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4F917">
      <w:pPr>
        <w:ind w:firstLine="0" w:firstLineChars="0"/>
        <w:rPr>
          <w:rFonts w:cs="Times New Roman"/>
          <w:highlight w:val="none"/>
        </w:rPr>
      </w:pPr>
      <w:bookmarkStart w:id="0" w:name="_Hlk151475896"/>
      <w:bookmarkEnd w:id="0"/>
    </w:p>
    <w:p w14:paraId="6C7F57DE">
      <w:pPr>
        <w:ind w:firstLine="0" w:firstLineChars="0"/>
        <w:rPr>
          <w:rFonts w:cs="Times New Roman"/>
          <w:highlight w:val="none"/>
        </w:rPr>
      </w:pPr>
    </w:p>
    <w:p w14:paraId="1E0DA31E">
      <w:pPr>
        <w:ind w:firstLine="0" w:firstLineChars="0"/>
        <w:rPr>
          <w:rFonts w:cs="Times New Roman"/>
          <w:highlight w:val="none"/>
        </w:rPr>
      </w:pPr>
    </w:p>
    <w:p w14:paraId="58CE0FD2">
      <w:pPr>
        <w:ind w:firstLine="0" w:firstLineChars="0"/>
        <w:rPr>
          <w:rFonts w:cs="Times New Roman"/>
          <w:highlight w:val="none"/>
        </w:rPr>
      </w:pPr>
    </w:p>
    <w:p w14:paraId="6246EFDB">
      <w:pPr>
        <w:ind w:firstLine="0" w:firstLineChars="0"/>
        <w:rPr>
          <w:rFonts w:cs="Times New Roman"/>
          <w:highlight w:val="none"/>
        </w:rPr>
      </w:pPr>
    </w:p>
    <w:p w14:paraId="667CA8D9">
      <w:pPr>
        <w:ind w:firstLine="0" w:firstLineChars="0"/>
        <w:rPr>
          <w:rFonts w:cs="Times New Roman"/>
          <w:highlight w:val="none"/>
        </w:rPr>
      </w:pPr>
    </w:p>
    <w:p w14:paraId="01603E01">
      <w:pPr>
        <w:pStyle w:val="6"/>
        <w:spacing w:line="360" w:lineRule="auto"/>
        <w:rPr>
          <w:rFonts w:hint="eastAsia" w:cs="Times New Roman" w:eastAsiaTheme="minorEastAsia"/>
          <w:b w:val="0"/>
          <w:bCs w:val="0"/>
          <w:highlight w:val="none"/>
          <w:lang w:eastAsia="zh-CN"/>
        </w:rPr>
      </w:pPr>
      <w:bookmarkStart w:id="1" w:name="_Hlk155340307"/>
      <w:bookmarkStart w:id="2" w:name="_Toc151476270"/>
      <w:bookmarkStart w:id="3" w:name="_Toc151476166"/>
      <w:bookmarkStart w:id="4" w:name="_Toc151476089"/>
      <w:r>
        <w:rPr>
          <w:rFonts w:hint="eastAsia" w:cs="Times New Roman"/>
          <w:b w:val="0"/>
          <w:bCs w:val="0"/>
          <w:highlight w:val="none"/>
          <w:lang w:eastAsia="zh-CN"/>
        </w:rPr>
        <w:t>宁波市海曙区城区排涝及河道综合整治工程（监理）</w:t>
      </w:r>
    </w:p>
    <w:bookmarkEnd w:id="1"/>
    <w:bookmarkEnd w:id="2"/>
    <w:bookmarkEnd w:id="3"/>
    <w:bookmarkEnd w:id="4"/>
    <w:p w14:paraId="76EE04E1">
      <w:pPr>
        <w:pStyle w:val="6"/>
        <w:spacing w:line="360" w:lineRule="auto"/>
        <w:rPr>
          <w:rFonts w:cs="Times New Roman"/>
          <w:b w:val="0"/>
          <w:bCs w:val="0"/>
          <w:sz w:val="72"/>
          <w:szCs w:val="72"/>
          <w:highlight w:val="none"/>
        </w:rPr>
      </w:pPr>
      <w:r>
        <w:rPr>
          <w:rFonts w:hint="eastAsia" w:cs="Times New Roman"/>
          <w:b w:val="0"/>
          <w:bCs w:val="0"/>
          <w:sz w:val="72"/>
          <w:szCs w:val="72"/>
          <w:highlight w:val="none"/>
          <w:lang w:val="en-US" w:eastAsia="zh-CN"/>
        </w:rPr>
        <w:t>竞争性磋商文件</w:t>
      </w:r>
    </w:p>
    <w:p w14:paraId="09A390B5">
      <w:pPr>
        <w:ind w:firstLine="0" w:firstLineChars="0"/>
        <w:rPr>
          <w:rFonts w:cs="Times New Roman"/>
          <w:highlight w:val="none"/>
        </w:rPr>
      </w:pPr>
    </w:p>
    <w:p w14:paraId="634D07CD">
      <w:pPr>
        <w:ind w:firstLine="0" w:firstLineChars="0"/>
        <w:rPr>
          <w:rFonts w:cs="Times New Roman"/>
          <w:highlight w:val="none"/>
        </w:rPr>
      </w:pPr>
    </w:p>
    <w:p w14:paraId="04365692">
      <w:pPr>
        <w:ind w:firstLine="0" w:firstLineChars="0"/>
        <w:rPr>
          <w:rFonts w:cs="Times New Roman"/>
          <w:highlight w:val="none"/>
        </w:rPr>
      </w:pPr>
    </w:p>
    <w:p w14:paraId="45B6C9A1">
      <w:pPr>
        <w:ind w:firstLine="0" w:firstLineChars="0"/>
        <w:rPr>
          <w:rFonts w:cs="Times New Roman"/>
          <w:highlight w:val="none"/>
        </w:rPr>
      </w:pPr>
    </w:p>
    <w:p w14:paraId="0C85587D">
      <w:pPr>
        <w:ind w:firstLine="0" w:firstLineChars="0"/>
        <w:rPr>
          <w:rFonts w:cs="Times New Roman"/>
          <w:highlight w:val="none"/>
        </w:rPr>
      </w:pPr>
    </w:p>
    <w:p w14:paraId="59F9B499">
      <w:pPr>
        <w:ind w:firstLine="0" w:firstLineChars="0"/>
        <w:rPr>
          <w:rFonts w:cs="Times New Roman"/>
          <w:highlight w:val="none"/>
        </w:rPr>
      </w:pPr>
    </w:p>
    <w:p w14:paraId="517EDCAA">
      <w:pPr>
        <w:ind w:firstLine="0" w:firstLineChars="0"/>
        <w:rPr>
          <w:rFonts w:cs="Times New Roman"/>
          <w:highlight w:val="none"/>
        </w:rPr>
      </w:pPr>
    </w:p>
    <w:p w14:paraId="2ECAC1F6">
      <w:pPr>
        <w:ind w:firstLine="0" w:firstLineChars="0"/>
        <w:rPr>
          <w:rFonts w:cs="Times New Roman"/>
          <w:highlight w:val="none"/>
        </w:rPr>
      </w:pPr>
    </w:p>
    <w:p w14:paraId="4DC578EF">
      <w:pPr>
        <w:ind w:firstLine="0" w:firstLineChars="0"/>
        <w:rPr>
          <w:rFonts w:cs="Times New Roman"/>
          <w:highlight w:val="none"/>
        </w:rPr>
      </w:pPr>
    </w:p>
    <w:p w14:paraId="309C945E">
      <w:pPr>
        <w:ind w:firstLine="0" w:firstLineChars="0"/>
        <w:rPr>
          <w:rFonts w:cs="Times New Roman"/>
          <w:highlight w:val="none"/>
        </w:rPr>
      </w:pPr>
    </w:p>
    <w:p w14:paraId="308DC2DF">
      <w:pPr>
        <w:widowControl/>
        <w:overflowPunct w:val="0"/>
        <w:autoSpaceDE w:val="0"/>
        <w:autoSpaceDN w:val="0"/>
        <w:spacing w:before="120" w:after="120"/>
        <w:ind w:firstLine="0" w:firstLineChars="0"/>
        <w:jc w:val="left"/>
        <w:textAlignment w:val="baseline"/>
        <w:rPr>
          <w:rFonts w:hint="default" w:eastAsia="宋体" w:cs="Times New Roman"/>
          <w:b/>
          <w:bCs/>
          <w:sz w:val="28"/>
          <w:szCs w:val="28"/>
          <w:highlight w:val="none"/>
          <w:u w:val="single"/>
          <w:lang w:val="en-US"/>
        </w:rPr>
      </w:pPr>
      <w:r>
        <w:rPr>
          <w:rFonts w:eastAsia="宋体" w:cs="Times New Roman"/>
          <w:b/>
          <w:bCs/>
          <w:sz w:val="28"/>
          <w:szCs w:val="28"/>
          <w:highlight w:val="none"/>
        </w:rPr>
        <w:t>项目编号：</w:t>
      </w:r>
      <w:r>
        <w:rPr>
          <w:rFonts w:hint="eastAsia" w:eastAsia="宋体" w:cs="Times New Roman"/>
          <w:b/>
          <w:bCs/>
          <w:sz w:val="28"/>
          <w:szCs w:val="28"/>
          <w:highlight w:val="none"/>
          <w:lang w:val="en-US" w:eastAsia="zh-CN"/>
        </w:rPr>
        <w:t>2025NBHSWCS350</w:t>
      </w:r>
    </w:p>
    <w:p w14:paraId="7447B55A">
      <w:pPr>
        <w:widowControl/>
        <w:overflowPunct w:val="0"/>
        <w:autoSpaceDE w:val="0"/>
        <w:autoSpaceDN w:val="0"/>
        <w:spacing w:before="120" w:after="120"/>
        <w:ind w:left="1394" w:hanging="1394" w:hangingChars="496"/>
        <w:jc w:val="left"/>
        <w:textAlignment w:val="baseline"/>
        <w:rPr>
          <w:rFonts w:hint="eastAsia" w:eastAsia="宋体" w:cs="Times New Roman"/>
          <w:b/>
          <w:bCs/>
          <w:sz w:val="28"/>
          <w:szCs w:val="28"/>
          <w:highlight w:val="none"/>
          <w:lang w:eastAsia="zh-CN"/>
        </w:rPr>
      </w:pPr>
      <w:r>
        <w:rPr>
          <w:rFonts w:eastAsia="宋体" w:cs="Times New Roman"/>
          <w:b/>
          <w:bCs/>
          <w:sz w:val="28"/>
          <w:szCs w:val="28"/>
          <w:highlight w:val="none"/>
        </w:rPr>
        <w:t>项目名称：</w:t>
      </w:r>
      <w:r>
        <w:rPr>
          <w:rFonts w:hint="eastAsia" w:eastAsia="宋体" w:cs="Times New Roman"/>
          <w:b/>
          <w:bCs/>
          <w:sz w:val="28"/>
          <w:szCs w:val="28"/>
          <w:highlight w:val="none"/>
          <w:lang w:eastAsia="zh-CN"/>
        </w:rPr>
        <w:t>宁波市海曙区城区排涝及河道综合整治工程（监理）</w:t>
      </w:r>
    </w:p>
    <w:p w14:paraId="16894FF6">
      <w:pPr>
        <w:widowControl/>
        <w:overflowPunct w:val="0"/>
        <w:autoSpaceDE w:val="0"/>
        <w:autoSpaceDN w:val="0"/>
        <w:spacing w:before="120" w:after="120"/>
        <w:ind w:firstLine="0" w:firstLineChars="0"/>
        <w:jc w:val="left"/>
        <w:textAlignment w:val="baseline"/>
        <w:rPr>
          <w:rFonts w:hint="eastAsia" w:eastAsia="宋体" w:cs="Times New Roman"/>
          <w:b/>
          <w:bCs/>
          <w:sz w:val="28"/>
          <w:szCs w:val="28"/>
          <w:highlight w:val="none"/>
          <w:lang w:eastAsia="zh-CN"/>
        </w:rPr>
      </w:pPr>
      <w:r>
        <w:rPr>
          <w:rFonts w:eastAsia="宋体" w:cs="Times New Roman"/>
          <w:b/>
          <w:bCs/>
          <w:sz w:val="28"/>
          <w:szCs w:val="28"/>
          <w:highlight w:val="none"/>
        </w:rPr>
        <w:t>采 购 人：</w:t>
      </w:r>
      <w:r>
        <w:rPr>
          <w:rFonts w:hint="eastAsia" w:eastAsia="宋体" w:cs="Times New Roman"/>
          <w:b/>
          <w:bCs/>
          <w:sz w:val="28"/>
          <w:szCs w:val="28"/>
          <w:highlight w:val="none"/>
          <w:lang w:eastAsia="zh-CN"/>
        </w:rPr>
        <w:t>宁波市海曙区河湖管理中心</w:t>
      </w:r>
    </w:p>
    <w:p w14:paraId="707FA20E">
      <w:pPr>
        <w:ind w:firstLine="0" w:firstLineChars="0"/>
        <w:rPr>
          <w:rFonts w:hint="eastAsia" w:eastAsia="宋体" w:cs="Times New Roman"/>
          <w:b/>
          <w:bCs/>
          <w:sz w:val="28"/>
          <w:szCs w:val="28"/>
          <w:highlight w:val="none"/>
          <w:lang w:eastAsia="zh-CN"/>
        </w:rPr>
      </w:pPr>
      <w:r>
        <w:rPr>
          <w:rFonts w:eastAsia="宋体" w:cs="Times New Roman"/>
          <w:b/>
          <w:bCs/>
          <w:sz w:val="28"/>
          <w:szCs w:val="28"/>
          <w:highlight w:val="none"/>
        </w:rPr>
        <w:t>采购代理机构：</w:t>
      </w:r>
      <w:r>
        <w:rPr>
          <w:rFonts w:hint="eastAsia" w:eastAsia="宋体" w:cs="Times New Roman"/>
          <w:b/>
          <w:bCs/>
          <w:sz w:val="28"/>
          <w:szCs w:val="28"/>
          <w:highlight w:val="none"/>
          <w:lang w:eastAsia="zh-CN"/>
        </w:rPr>
        <w:t>中环（宁波）项目管理咨询有限公司</w:t>
      </w:r>
    </w:p>
    <w:p w14:paraId="65B4D446">
      <w:pPr>
        <w:ind w:firstLine="0" w:firstLineChars="0"/>
        <w:rPr>
          <w:rFonts w:eastAsia="宋体" w:cs="Times New Roman"/>
          <w:b/>
          <w:bCs/>
          <w:sz w:val="28"/>
          <w:szCs w:val="28"/>
          <w:highlight w:val="none"/>
        </w:rPr>
      </w:pPr>
    </w:p>
    <w:p w14:paraId="4884F4B0">
      <w:pPr>
        <w:ind w:firstLine="0" w:firstLineChars="0"/>
        <w:rPr>
          <w:rFonts w:eastAsia="宋体" w:cs="Times New Roman"/>
          <w:b/>
          <w:bCs/>
          <w:sz w:val="28"/>
          <w:szCs w:val="28"/>
          <w:highlight w:val="none"/>
        </w:rPr>
      </w:pPr>
    </w:p>
    <w:p w14:paraId="691C6F67">
      <w:pPr>
        <w:ind w:firstLine="562"/>
        <w:jc w:val="center"/>
        <w:outlineLvl w:val="0"/>
        <w:rPr>
          <w:rFonts w:cs="Times New Roman"/>
          <w:b/>
          <w:bCs/>
          <w:sz w:val="28"/>
          <w:szCs w:val="28"/>
          <w:highlight w:val="none"/>
        </w:rPr>
      </w:pPr>
      <w:bookmarkStart w:id="5" w:name="_Toc157933197"/>
      <w:bookmarkStart w:id="6" w:name="_Toc151476090"/>
      <w:bookmarkStart w:id="7" w:name="_Toc151476167"/>
      <w:bookmarkStart w:id="8" w:name="_Toc151476271"/>
      <w:r>
        <w:rPr>
          <w:rFonts w:hint="eastAsia" w:cs="Times New Roman"/>
          <w:b/>
          <w:bCs/>
          <w:sz w:val="28"/>
          <w:szCs w:val="28"/>
          <w:highlight w:val="none"/>
        </w:rPr>
        <w:t>二〇二</w:t>
      </w:r>
      <w:r>
        <w:rPr>
          <w:rFonts w:hint="eastAsia" w:cs="Times New Roman"/>
          <w:b/>
          <w:bCs/>
          <w:sz w:val="28"/>
          <w:szCs w:val="28"/>
          <w:highlight w:val="none"/>
          <w:lang w:val="en-US" w:eastAsia="zh-CN"/>
        </w:rPr>
        <w:t>五</w:t>
      </w:r>
      <w:r>
        <w:rPr>
          <w:rFonts w:cs="Times New Roman"/>
          <w:b/>
          <w:bCs/>
          <w:sz w:val="28"/>
          <w:szCs w:val="28"/>
          <w:highlight w:val="none"/>
        </w:rPr>
        <w:t>年</w:t>
      </w:r>
      <w:r>
        <w:rPr>
          <w:rFonts w:hint="eastAsia" w:cs="Times New Roman"/>
          <w:b/>
          <w:bCs/>
          <w:sz w:val="28"/>
          <w:szCs w:val="28"/>
          <w:highlight w:val="none"/>
          <w:lang w:val="en-US" w:eastAsia="zh-CN"/>
        </w:rPr>
        <w:t>七</w:t>
      </w:r>
      <w:r>
        <w:rPr>
          <w:rFonts w:cs="Times New Roman"/>
          <w:b/>
          <w:bCs/>
          <w:sz w:val="28"/>
          <w:szCs w:val="28"/>
          <w:highlight w:val="none"/>
        </w:rPr>
        <w:t>月</w:t>
      </w:r>
      <w:bookmarkEnd w:id="5"/>
      <w:bookmarkEnd w:id="6"/>
      <w:bookmarkEnd w:id="7"/>
      <w:bookmarkEnd w:id="8"/>
    </w:p>
    <w:p w14:paraId="10507D4F">
      <w:pPr>
        <w:widowControl/>
        <w:adjustRightInd/>
        <w:snapToGrid/>
        <w:ind w:firstLine="0" w:firstLineChars="0"/>
        <w:jc w:val="left"/>
        <w:rPr>
          <w:rFonts w:cs="Times New Roman"/>
          <w:b/>
          <w:bCs/>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849" w:h="16781"/>
          <w:pgMar w:top="1247" w:right="1417" w:bottom="1304" w:left="1417" w:header="720" w:footer="720" w:gutter="0"/>
          <w:pgBorders>
            <w:top w:val="none" w:sz="0" w:space="0"/>
            <w:left w:val="none" w:sz="0" w:space="0"/>
            <w:bottom w:val="none" w:sz="0" w:space="0"/>
            <w:right w:val="none" w:sz="0" w:space="0"/>
          </w:pgBorders>
          <w:pgNumType w:start="1"/>
          <w:cols w:space="720" w:num="1"/>
          <w:titlePg/>
          <w:docGrid w:linePitch="286" w:charSpace="0"/>
        </w:sectPr>
      </w:pPr>
    </w:p>
    <w:p w14:paraId="5018E83D">
      <w:pPr>
        <w:widowControl/>
        <w:adjustRightInd/>
        <w:snapToGrid/>
        <w:ind w:firstLine="0" w:firstLineChars="0"/>
        <w:jc w:val="left"/>
        <w:rPr>
          <w:rFonts w:cs="Times New Roman"/>
          <w:b/>
          <w:bCs/>
          <w:sz w:val="28"/>
          <w:szCs w:val="28"/>
          <w:highlight w:val="none"/>
        </w:rPr>
        <w:sectPr>
          <w:footerReference r:id="rId11" w:type="first"/>
          <w:pgSz w:w="11849" w:h="16781"/>
          <w:pgMar w:top="1247" w:right="1531" w:bottom="1304" w:left="1531" w:header="720" w:footer="720" w:gutter="0"/>
          <w:pgBorders>
            <w:top w:val="none" w:sz="0" w:space="0"/>
            <w:left w:val="none" w:sz="0" w:space="0"/>
            <w:bottom w:val="none" w:sz="0" w:space="0"/>
            <w:right w:val="none" w:sz="0" w:space="0"/>
          </w:pgBorders>
          <w:pgNumType w:start="1"/>
          <w:cols w:space="720" w:num="1"/>
          <w:titlePg/>
          <w:docGrid w:linePitch="286" w:charSpace="0"/>
        </w:sectPr>
      </w:pPr>
    </w:p>
    <w:p w14:paraId="410B8F81">
      <w:pPr>
        <w:widowControl/>
        <w:adjustRightInd/>
        <w:snapToGrid/>
        <w:ind w:firstLine="0" w:firstLineChars="0"/>
        <w:jc w:val="left"/>
        <w:rPr>
          <w:rFonts w:cs="Times New Roman"/>
          <w:b/>
          <w:bCs/>
          <w:sz w:val="28"/>
          <w:szCs w:val="28"/>
          <w:highlight w:val="none"/>
        </w:rPr>
      </w:pPr>
    </w:p>
    <w:sdt>
      <w:sdtPr>
        <w:rPr>
          <w:rFonts w:cs="Times New Roman"/>
          <w:highlight w:val="none"/>
          <w:lang w:val="zh-CN"/>
        </w:rPr>
        <w:id w:val="-2074117238"/>
        <w:docPartObj>
          <w:docPartGallery w:val="Table of Contents"/>
          <w:docPartUnique/>
        </w:docPartObj>
      </w:sdtPr>
      <w:sdtEndPr>
        <w:rPr>
          <w:rFonts w:cs="Times New Roman"/>
          <w:b/>
          <w:bCs/>
          <w:highlight w:val="none"/>
          <w:lang w:val="zh-CN"/>
        </w:rPr>
      </w:sdtEndPr>
      <w:sdtContent>
        <w:p w14:paraId="4D69141D">
          <w:pPr>
            <w:ind w:firstLine="0" w:firstLineChars="0"/>
            <w:jc w:val="center"/>
            <w:outlineLvl w:val="0"/>
            <w:rPr>
              <w:sz w:val="28"/>
              <w:szCs w:val="28"/>
              <w:highlight w:val="none"/>
            </w:rPr>
          </w:pPr>
          <w:bookmarkStart w:id="9" w:name="_Toc151476168"/>
          <w:bookmarkStart w:id="10" w:name="_Toc151476272"/>
          <w:bookmarkStart w:id="11" w:name="_Toc151476091"/>
          <w:bookmarkStart w:id="12" w:name="_Toc157933198"/>
          <w:r>
            <w:rPr>
              <w:rFonts w:eastAsia="黑体" w:cs="Times New Roman"/>
              <w:sz w:val="36"/>
              <w:szCs w:val="36"/>
              <w:highlight w:val="none"/>
            </w:rPr>
            <w:t>目 录</w:t>
          </w:r>
          <w:bookmarkEnd w:id="9"/>
          <w:bookmarkEnd w:id="10"/>
          <w:bookmarkEnd w:id="11"/>
          <w:bookmarkEnd w:id="12"/>
          <w:r>
            <w:rPr>
              <w:rFonts w:cs="Times New Roman"/>
              <w:sz w:val="28"/>
              <w:szCs w:val="28"/>
              <w:highlight w:val="none"/>
            </w:rPr>
            <w:fldChar w:fldCharType="begin"/>
          </w:r>
          <w:r>
            <w:rPr>
              <w:rFonts w:cs="Times New Roman"/>
              <w:sz w:val="28"/>
              <w:szCs w:val="28"/>
              <w:highlight w:val="none"/>
            </w:rPr>
            <w:instrText xml:space="preserve"> TOC \o "1-3" \h \z \u </w:instrText>
          </w:r>
          <w:r>
            <w:rPr>
              <w:rFonts w:cs="Times New Roman"/>
              <w:sz w:val="28"/>
              <w:szCs w:val="28"/>
              <w:highlight w:val="none"/>
            </w:rPr>
            <w:fldChar w:fldCharType="separate"/>
          </w:r>
        </w:p>
        <w:p w14:paraId="1AF2452C">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"_Toc157933199" </w:instrText>
          </w:r>
          <w:r>
            <w:rPr>
              <w:highlight w:val="none"/>
            </w:rPr>
            <w:fldChar w:fldCharType="separate"/>
          </w:r>
          <w:r>
            <w:rPr>
              <w:rStyle w:val="29"/>
              <w:sz w:val="28"/>
              <w:szCs w:val="28"/>
              <w:highlight w:val="none"/>
            </w:rPr>
            <w:t xml:space="preserve">第一章 </w:t>
          </w:r>
          <w:r>
            <w:rPr>
              <w:rStyle w:val="29"/>
              <w:rFonts w:hint="eastAsia"/>
              <w:sz w:val="28"/>
              <w:szCs w:val="28"/>
              <w:highlight w:val="none"/>
              <w:lang w:val="en-US" w:eastAsia="zh-CN"/>
            </w:rPr>
            <w:t>竞争性磋商</w:t>
          </w:r>
          <w:r>
            <w:rPr>
              <w:rStyle w:val="29"/>
              <w:sz w:val="28"/>
              <w:szCs w:val="28"/>
              <w:highlight w:val="none"/>
            </w:rPr>
            <w:t>公告</w:t>
          </w:r>
          <w:r>
            <w:rPr>
              <w:sz w:val="28"/>
              <w:szCs w:val="28"/>
              <w:highlight w:val="none"/>
            </w:rPr>
            <w:tab/>
          </w:r>
          <w:r>
            <w:rPr>
              <w:sz w:val="28"/>
              <w:szCs w:val="28"/>
              <w:highlight w:val="none"/>
            </w:rPr>
            <w:fldChar w:fldCharType="begin"/>
          </w:r>
          <w:r>
            <w:rPr>
              <w:sz w:val="28"/>
              <w:szCs w:val="28"/>
              <w:highlight w:val="none"/>
            </w:rPr>
            <w:instrText xml:space="preserve"> PAGEREF _Toc157933199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9962908">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"_Toc157933207" </w:instrText>
          </w:r>
          <w:r>
            <w:rPr>
              <w:highlight w:val="none"/>
            </w:rPr>
            <w:fldChar w:fldCharType="separate"/>
          </w:r>
          <w:r>
            <w:rPr>
              <w:rStyle w:val="29"/>
              <w:sz w:val="28"/>
              <w:szCs w:val="28"/>
              <w:highlight w:val="none"/>
            </w:rPr>
            <w:t xml:space="preserve">第二章 </w:t>
          </w:r>
          <w:r>
            <w:rPr>
              <w:rStyle w:val="29"/>
              <w:rFonts w:hint="eastAsia"/>
              <w:sz w:val="28"/>
              <w:szCs w:val="28"/>
              <w:highlight w:val="none"/>
              <w:lang w:val="en-US" w:eastAsia="zh-CN"/>
            </w:rPr>
            <w:t>采购</w:t>
          </w:r>
          <w:r>
            <w:rPr>
              <w:rStyle w:val="29"/>
              <w:sz w:val="28"/>
              <w:szCs w:val="28"/>
              <w:highlight w:val="none"/>
            </w:rPr>
            <w:t>需求</w:t>
          </w:r>
          <w:r>
            <w:rPr>
              <w:sz w:val="28"/>
              <w:szCs w:val="28"/>
              <w:highlight w:val="none"/>
            </w:rPr>
            <w:tab/>
          </w:r>
          <w:r>
            <w:rPr>
              <w:sz w:val="28"/>
              <w:szCs w:val="28"/>
              <w:highlight w:val="none"/>
            </w:rPr>
            <w:fldChar w:fldCharType="begin"/>
          </w:r>
          <w:r>
            <w:rPr>
              <w:sz w:val="28"/>
              <w:szCs w:val="28"/>
              <w:highlight w:val="none"/>
            </w:rPr>
            <w:instrText xml:space="preserve"> PAGEREF _Toc157933207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1F229518">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"_Toc157933230" </w:instrText>
          </w:r>
          <w:r>
            <w:rPr>
              <w:highlight w:val="none"/>
            </w:rPr>
            <w:fldChar w:fldCharType="separate"/>
          </w:r>
          <w:r>
            <w:rPr>
              <w:rStyle w:val="29"/>
              <w:sz w:val="28"/>
              <w:szCs w:val="28"/>
              <w:highlight w:val="none"/>
            </w:rPr>
            <w:t>第三章 供应商须知</w:t>
          </w:r>
          <w:r>
            <w:rPr>
              <w:sz w:val="28"/>
              <w:szCs w:val="28"/>
              <w:highlight w:val="none"/>
            </w:rPr>
            <w:tab/>
          </w:r>
          <w:r>
            <w:rPr>
              <w:sz w:val="28"/>
              <w:szCs w:val="28"/>
              <w:highlight w:val="none"/>
            </w:rPr>
            <w:fldChar w:fldCharType="begin"/>
          </w:r>
          <w:r>
            <w:rPr>
              <w:sz w:val="28"/>
              <w:szCs w:val="28"/>
              <w:highlight w:val="none"/>
            </w:rPr>
            <w:instrText xml:space="preserve"> PAGEREF _Toc157933230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5D8DA7F4">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"_Toc157933237" </w:instrText>
          </w:r>
          <w:r>
            <w:rPr>
              <w:highlight w:val="none"/>
            </w:rPr>
            <w:fldChar w:fldCharType="separate"/>
          </w:r>
          <w:r>
            <w:rPr>
              <w:rStyle w:val="29"/>
              <w:sz w:val="28"/>
              <w:szCs w:val="28"/>
              <w:highlight w:val="none"/>
            </w:rPr>
            <w:t>第四章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_Toc157933237 \h </w:instrText>
          </w:r>
          <w:r>
            <w:rPr>
              <w:sz w:val="28"/>
              <w:szCs w:val="28"/>
              <w:highlight w:val="none"/>
            </w:rPr>
            <w:fldChar w:fldCharType="separate"/>
          </w:r>
          <w:r>
            <w:rPr>
              <w:sz w:val="28"/>
              <w:szCs w:val="28"/>
              <w:highlight w:val="none"/>
            </w:rPr>
            <w:t>18</w:t>
          </w:r>
          <w:r>
            <w:rPr>
              <w:sz w:val="28"/>
              <w:szCs w:val="28"/>
              <w:highlight w:val="none"/>
            </w:rPr>
            <w:fldChar w:fldCharType="end"/>
          </w:r>
          <w:r>
            <w:rPr>
              <w:sz w:val="28"/>
              <w:szCs w:val="28"/>
              <w:highlight w:val="none"/>
            </w:rPr>
            <w:fldChar w:fldCharType="end"/>
          </w:r>
        </w:p>
        <w:p w14:paraId="4128D5F4">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"_Toc157933246" </w:instrText>
          </w:r>
          <w:r>
            <w:rPr>
              <w:highlight w:val="none"/>
            </w:rPr>
            <w:fldChar w:fldCharType="separate"/>
          </w:r>
          <w:r>
            <w:rPr>
              <w:rStyle w:val="29"/>
              <w:sz w:val="28"/>
              <w:szCs w:val="28"/>
              <w:highlight w:val="none"/>
            </w:rPr>
            <w:t>第五章 政府采购合同主要条款</w:t>
          </w:r>
          <w:r>
            <w:rPr>
              <w:sz w:val="28"/>
              <w:szCs w:val="28"/>
              <w:highlight w:val="none"/>
            </w:rPr>
            <w:tab/>
          </w:r>
          <w:r>
            <w:rPr>
              <w:sz w:val="28"/>
              <w:szCs w:val="28"/>
              <w:highlight w:val="none"/>
            </w:rPr>
            <w:fldChar w:fldCharType="begin"/>
          </w:r>
          <w:r>
            <w:rPr>
              <w:sz w:val="28"/>
              <w:szCs w:val="28"/>
              <w:highlight w:val="none"/>
            </w:rPr>
            <w:instrText xml:space="preserve"> PAGEREF _Toc157933246 \h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14:paraId="14862316">
          <w:pPr>
            <w:pStyle w:val="20"/>
            <w:tabs>
              <w:tab w:val="right" w:leader="dot" w:pos="8777"/>
            </w:tabs>
            <w:ind w:left="0" w:leftChars="0" w:firstLine="0" w:firstLineChars="0"/>
            <w:rPr>
              <w:rFonts w:asciiTheme="minorHAnsi" w:hAnsiTheme="minorHAnsi"/>
              <w:sz w:val="28"/>
              <w:szCs w:val="28"/>
              <w:highlight w:val="none"/>
              <w14:ligatures w14:val="standardContextual"/>
            </w:rPr>
          </w:pPr>
          <w:r>
            <w:rPr>
              <w:highlight w:val="none"/>
            </w:rPr>
            <w:fldChar w:fldCharType="begin"/>
          </w:r>
          <w:r>
            <w:rPr>
              <w:highlight w:val="none"/>
            </w:rPr>
            <w:instrText xml:space="preserve"> HYPERLINK \l "_Toc157933266" </w:instrText>
          </w:r>
          <w:r>
            <w:rPr>
              <w:highlight w:val="none"/>
            </w:rPr>
            <w:fldChar w:fldCharType="separate"/>
          </w:r>
          <w:r>
            <w:rPr>
              <w:rStyle w:val="29"/>
              <w:sz w:val="28"/>
              <w:szCs w:val="28"/>
              <w:highlight w:val="none"/>
            </w:rPr>
            <w:t xml:space="preserve">第六章 </w:t>
          </w:r>
          <w:r>
            <w:rPr>
              <w:rStyle w:val="29"/>
              <w:rFonts w:hint="eastAsia"/>
              <w:sz w:val="28"/>
              <w:szCs w:val="28"/>
              <w:highlight w:val="none"/>
              <w:lang w:eastAsia="zh-CN"/>
            </w:rPr>
            <w:t>响应文件</w:t>
          </w:r>
          <w:r>
            <w:rPr>
              <w:rStyle w:val="29"/>
              <w:sz w:val="28"/>
              <w:szCs w:val="28"/>
              <w:highlight w:val="none"/>
            </w:rPr>
            <w:t>格式及附件</w:t>
          </w:r>
          <w:r>
            <w:rPr>
              <w:sz w:val="28"/>
              <w:szCs w:val="28"/>
              <w:highlight w:val="none"/>
            </w:rPr>
            <w:tab/>
          </w:r>
          <w:r>
            <w:rPr>
              <w:sz w:val="28"/>
              <w:szCs w:val="28"/>
              <w:highlight w:val="none"/>
            </w:rPr>
            <w:fldChar w:fldCharType="begin"/>
          </w:r>
          <w:r>
            <w:rPr>
              <w:sz w:val="28"/>
              <w:szCs w:val="28"/>
              <w:highlight w:val="none"/>
            </w:rPr>
            <w:instrText xml:space="preserve"> PAGEREF _Toc157933266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3DC909F6">
          <w:pPr>
            <w:ind w:firstLine="0" w:firstLineChars="0"/>
            <w:rPr>
              <w:rFonts w:cs="Times New Roman"/>
              <w:highlight w:val="none"/>
            </w:rPr>
          </w:pPr>
          <w:r>
            <w:rPr>
              <w:rFonts w:cs="Times New Roman"/>
              <w:b/>
              <w:bCs/>
              <w:sz w:val="28"/>
              <w:szCs w:val="28"/>
              <w:highlight w:val="none"/>
              <w:lang w:val="zh-CN"/>
            </w:rPr>
            <w:fldChar w:fldCharType="end"/>
          </w:r>
        </w:p>
      </w:sdtContent>
    </w:sdt>
    <w:p w14:paraId="54986F83">
      <w:pPr>
        <w:widowControl/>
        <w:adjustRightInd/>
        <w:snapToGrid/>
        <w:ind w:firstLine="0" w:firstLineChars="0"/>
        <w:jc w:val="left"/>
        <w:rPr>
          <w:rFonts w:cs="Times New Roman"/>
          <w:highlight w:val="none"/>
        </w:rPr>
        <w:sectPr>
          <w:footerReference r:id="rId13" w:type="first"/>
          <w:footerReference r:id="rId12" w:type="default"/>
          <w:pgSz w:w="11849" w:h="16781"/>
          <w:pgMar w:top="1247" w:right="1531" w:bottom="1304" w:left="1531" w:header="720" w:footer="720" w:gutter="0"/>
          <w:pgBorders>
            <w:top w:val="none" w:sz="0" w:space="0"/>
            <w:left w:val="none" w:sz="0" w:space="0"/>
            <w:bottom w:val="none" w:sz="0" w:space="0"/>
            <w:right w:val="none" w:sz="0" w:space="0"/>
          </w:pgBorders>
          <w:pgNumType w:start="1"/>
          <w:cols w:space="720" w:num="1"/>
          <w:titlePg/>
          <w:docGrid w:linePitch="286" w:charSpace="0"/>
        </w:sectPr>
      </w:pPr>
      <w:bookmarkStart w:id="13" w:name="_Toc263083249"/>
      <w:bookmarkStart w:id="14" w:name="_Toc262312595"/>
    </w:p>
    <w:p w14:paraId="10687434">
      <w:pPr>
        <w:pStyle w:val="7"/>
        <w:rPr>
          <w:highlight w:val="none"/>
        </w:rPr>
      </w:pPr>
      <w:bookmarkStart w:id="15" w:name="_Toc157933199"/>
      <w:r>
        <w:rPr>
          <w:highlight w:val="none"/>
        </w:rPr>
        <w:t>第一</w:t>
      </w:r>
      <w:bookmarkEnd w:id="13"/>
      <w:bookmarkEnd w:id="14"/>
      <w:r>
        <w:rPr>
          <w:highlight w:val="none"/>
        </w:rPr>
        <w:t xml:space="preserve">章 </w:t>
      </w:r>
      <w:r>
        <w:rPr>
          <w:rFonts w:hint="eastAsia"/>
          <w:highlight w:val="none"/>
          <w:lang w:eastAsia="zh-CN"/>
        </w:rPr>
        <w:t>竞争性磋商</w:t>
      </w:r>
      <w:r>
        <w:rPr>
          <w:highlight w:val="none"/>
        </w:rPr>
        <w:t>公告</w:t>
      </w:r>
      <w:bookmarkEnd w:id="15"/>
    </w:p>
    <w:p w14:paraId="01CB0699">
      <w:pPr>
        <w:pBdr>
          <w:top w:val="single" w:color="auto" w:sz="4" w:space="1"/>
          <w:left w:val="single" w:color="auto" w:sz="4" w:space="4"/>
          <w:bottom w:val="single" w:color="auto" w:sz="4" w:space="0"/>
          <w:right w:val="single" w:color="auto" w:sz="4" w:space="4"/>
        </w:pBdr>
        <w:ind w:firstLine="0" w:firstLineChars="0"/>
        <w:rPr>
          <w:rFonts w:cs="Times New Roman"/>
          <w:szCs w:val="21"/>
          <w:highlight w:val="none"/>
        </w:rPr>
      </w:pPr>
      <w:r>
        <w:rPr>
          <w:rFonts w:cs="Times New Roman"/>
          <w:szCs w:val="21"/>
          <w:highlight w:val="none"/>
        </w:rPr>
        <w:t>项目概况</w:t>
      </w:r>
    </w:p>
    <w:p w14:paraId="30D7FB18">
      <w:pPr>
        <w:pBdr>
          <w:top w:val="single" w:color="auto" w:sz="4" w:space="1"/>
          <w:left w:val="single" w:color="auto" w:sz="4" w:space="4"/>
          <w:bottom w:val="single" w:color="auto" w:sz="4" w:space="0"/>
          <w:right w:val="single" w:color="auto" w:sz="4" w:space="4"/>
        </w:pBdr>
        <w:ind w:firstLine="420"/>
        <w:rPr>
          <w:rFonts w:cs="Times New Roman"/>
          <w:szCs w:val="21"/>
          <w:highlight w:val="none"/>
          <w:u w:val="single"/>
        </w:rPr>
      </w:pPr>
      <w:r>
        <w:rPr>
          <w:rFonts w:hint="eastAsia" w:ascii="宋体" w:hAnsi="宋体" w:eastAsia="宋体" w:cs="宋体"/>
          <w:szCs w:val="21"/>
          <w:highlight w:val="none"/>
          <w:u w:val="single"/>
          <w:shd w:val="clear" w:color="auto" w:fill="FFFFFF"/>
          <w:lang w:eastAsia="zh-CN"/>
        </w:rPr>
        <w:t>宁波市海曙区城区排涝及河道综合整治工程（监理）</w:t>
      </w:r>
      <w:r>
        <w:rPr>
          <w:rFonts w:hint="eastAsia" w:ascii="宋体" w:hAnsi="宋体" w:eastAsia="宋体" w:cs="宋体"/>
          <w:szCs w:val="21"/>
          <w:highlight w:val="none"/>
          <w:shd w:val="clear" w:color="auto" w:fill="FFFFFF"/>
        </w:rPr>
        <w:t>的潜在供应商应在</w:t>
      </w:r>
      <w:r>
        <w:rPr>
          <w:rFonts w:hint="eastAsia" w:ascii="宋体" w:hAnsi="宋体" w:eastAsia="宋体" w:cs="宋体"/>
          <w:szCs w:val="21"/>
          <w:highlight w:val="none"/>
          <w:u w:val="single"/>
          <w:shd w:val="clear" w:color="auto" w:fill="FFFFFF"/>
        </w:rPr>
        <w:t>政采云平台（http://www.zcygov.cn）</w:t>
      </w:r>
      <w:r>
        <w:rPr>
          <w:rFonts w:hint="eastAsia" w:ascii="宋体" w:hAnsi="宋体" w:eastAsia="宋体" w:cs="宋体"/>
          <w:szCs w:val="21"/>
          <w:highlight w:val="none"/>
          <w:shd w:val="clear" w:color="auto" w:fill="FFFFFF"/>
        </w:rPr>
        <w:t>获取（下载）</w:t>
      </w:r>
      <w:r>
        <w:rPr>
          <w:rFonts w:hint="eastAsia" w:ascii="宋体" w:hAnsi="宋体" w:eastAsia="宋体" w:cs="宋体"/>
          <w:szCs w:val="21"/>
          <w:highlight w:val="none"/>
          <w:shd w:val="clear" w:color="auto" w:fill="FFFFFF"/>
          <w:lang w:eastAsia="zh-CN"/>
        </w:rPr>
        <w:t>磋商文件</w:t>
      </w:r>
      <w:r>
        <w:rPr>
          <w:rFonts w:hint="eastAsia" w:ascii="宋体" w:hAnsi="宋体" w:eastAsia="宋体" w:cs="宋体"/>
          <w:szCs w:val="21"/>
          <w:highlight w:val="none"/>
          <w:shd w:val="clear" w:color="auto" w:fill="FFFFFF"/>
        </w:rPr>
        <w:t>，并于</w:t>
      </w:r>
      <w:r>
        <w:rPr>
          <w:rFonts w:hint="eastAsia" w:ascii="宋体" w:hAnsi="宋体" w:eastAsia="宋体" w:cs="宋体"/>
          <w:szCs w:val="21"/>
          <w:highlight w:val="none"/>
          <w:u w:val="single"/>
          <w:shd w:val="clear" w:color="auto" w:fill="FFFFFF"/>
        </w:rPr>
        <w:t xml:space="preserve"> </w:t>
      </w:r>
      <w:r>
        <w:rPr>
          <w:rFonts w:ascii="宋体" w:hAnsi="宋体" w:eastAsia="宋体" w:cs="宋体"/>
          <w:szCs w:val="21"/>
          <w:highlight w:val="none"/>
          <w:u w:val="single"/>
          <w:shd w:val="clear" w:color="auto" w:fill="FFFFFF"/>
        </w:rPr>
        <w:t>202</w:t>
      </w:r>
      <w:r>
        <w:rPr>
          <w:rFonts w:hint="eastAsia" w:ascii="宋体" w:hAnsi="宋体" w:eastAsia="宋体" w:cs="宋体"/>
          <w:szCs w:val="21"/>
          <w:highlight w:val="none"/>
          <w:u w:val="single"/>
          <w:shd w:val="clear" w:color="auto" w:fill="FFFFFF"/>
          <w:lang w:val="en-US" w:eastAsia="zh-CN"/>
        </w:rPr>
        <w:t>5</w:t>
      </w:r>
      <w:r>
        <w:rPr>
          <w:rFonts w:hint="eastAsia" w:ascii="宋体" w:hAnsi="宋体" w:eastAsia="宋体" w:cs="宋体"/>
          <w:szCs w:val="21"/>
          <w:highlight w:val="none"/>
          <w:u w:val="single"/>
          <w:shd w:val="clear" w:color="auto" w:fill="FFFFFF"/>
        </w:rPr>
        <w:t xml:space="preserve"> </w:t>
      </w:r>
      <w:r>
        <w:rPr>
          <w:rFonts w:hint="eastAsia" w:ascii="宋体" w:hAnsi="宋体" w:eastAsia="宋体" w:cs="宋体"/>
          <w:szCs w:val="21"/>
          <w:highlight w:val="none"/>
          <w:shd w:val="clear" w:color="auto" w:fill="FFFFFF"/>
        </w:rPr>
        <w:t>年</w:t>
      </w:r>
      <w:r>
        <w:rPr>
          <w:rFonts w:hint="eastAsia" w:ascii="宋体" w:hAnsi="宋体" w:eastAsia="宋体" w:cs="宋体"/>
          <w:szCs w:val="21"/>
          <w:highlight w:val="none"/>
          <w:u w:val="single"/>
          <w:shd w:val="clear" w:color="auto" w:fill="FFFFFF"/>
          <w:lang w:val="en-US" w:eastAsia="zh-CN"/>
        </w:rPr>
        <w:t>07</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u w:val="single"/>
          <w:shd w:val="clear" w:color="auto" w:fill="FFFFFF"/>
          <w:lang w:val="en-US" w:eastAsia="zh-CN"/>
        </w:rPr>
        <w:t>23</w:t>
      </w:r>
      <w:r>
        <w:rPr>
          <w:rFonts w:hint="eastAsia" w:ascii="宋体" w:hAnsi="宋体" w:eastAsia="宋体" w:cs="宋体"/>
          <w:szCs w:val="21"/>
          <w:highlight w:val="none"/>
          <w:shd w:val="clear" w:color="auto" w:fill="FFFFFF"/>
        </w:rPr>
        <w:t>日</w:t>
      </w:r>
      <w:r>
        <w:rPr>
          <w:rFonts w:hint="eastAsia" w:ascii="宋体" w:hAnsi="宋体" w:eastAsia="宋体" w:cs="宋体"/>
          <w:spacing w:val="-2"/>
          <w:kern w:val="10"/>
          <w:szCs w:val="21"/>
          <w:highlight w:val="none"/>
          <w:u w:val="single"/>
          <w:lang w:val="en-US" w:eastAsia="zh-CN"/>
        </w:rPr>
        <w:t>09</w:t>
      </w:r>
      <w:r>
        <w:rPr>
          <w:rFonts w:hint="eastAsia" w:ascii="宋体" w:hAnsi="宋体" w:eastAsia="宋体" w:cs="宋体"/>
          <w:spacing w:val="-2"/>
          <w:kern w:val="10"/>
          <w:szCs w:val="21"/>
          <w:highlight w:val="none"/>
        </w:rPr>
        <w:t>时</w:t>
      </w:r>
      <w:r>
        <w:rPr>
          <w:rFonts w:hint="eastAsia" w:ascii="宋体" w:hAnsi="宋体" w:eastAsia="宋体" w:cs="宋体"/>
          <w:spacing w:val="-2"/>
          <w:kern w:val="10"/>
          <w:szCs w:val="21"/>
          <w:highlight w:val="none"/>
          <w:u w:val="single"/>
          <w:lang w:val="en-US" w:eastAsia="zh-CN"/>
        </w:rPr>
        <w:t>30</w:t>
      </w:r>
      <w:r>
        <w:rPr>
          <w:rFonts w:hint="eastAsia" w:ascii="宋体" w:hAnsi="宋体" w:eastAsia="宋体" w:cs="宋体"/>
          <w:spacing w:val="-2"/>
          <w:kern w:val="10"/>
          <w:szCs w:val="21"/>
          <w:highlight w:val="none"/>
        </w:rPr>
        <w:t>分</w:t>
      </w:r>
      <w:r>
        <w:rPr>
          <w:rFonts w:hint="eastAsia" w:ascii="宋体" w:hAnsi="宋体" w:eastAsia="宋体" w:cs="宋体"/>
          <w:szCs w:val="21"/>
          <w:highlight w:val="none"/>
          <w:shd w:val="clear" w:color="auto" w:fill="FFFFFF"/>
        </w:rPr>
        <w:t>（北京时间，下同）前递交（上传）</w:t>
      </w:r>
      <w:r>
        <w:rPr>
          <w:rFonts w:hint="eastAsia" w:ascii="宋体" w:hAnsi="宋体" w:eastAsia="宋体" w:cs="宋体"/>
          <w:szCs w:val="21"/>
          <w:highlight w:val="none"/>
          <w:shd w:val="clear" w:color="auto" w:fill="FFFFFF"/>
          <w:lang w:eastAsia="zh-CN"/>
        </w:rPr>
        <w:t>响应文件</w:t>
      </w:r>
      <w:r>
        <w:rPr>
          <w:rFonts w:cs="Times New Roman"/>
          <w:szCs w:val="21"/>
          <w:highlight w:val="none"/>
        </w:rPr>
        <w:t>。</w:t>
      </w:r>
    </w:p>
    <w:p w14:paraId="5B857BCB">
      <w:pPr>
        <w:pStyle w:val="56"/>
        <w:pageBreakBefore w:val="0"/>
        <w:kinsoku/>
        <w:wordWrap/>
        <w:overflowPunct/>
        <w:topLinePunct w:val="0"/>
        <w:autoSpaceDE/>
        <w:autoSpaceDN/>
        <w:bidi w:val="0"/>
        <w:spacing w:before="0"/>
        <w:textAlignment w:val="auto"/>
        <w:rPr>
          <w:highlight w:val="none"/>
        </w:rPr>
      </w:pPr>
      <w:bookmarkStart w:id="16" w:name="_Toc157933200"/>
      <w:r>
        <w:rPr>
          <w:highlight w:val="none"/>
        </w:rPr>
        <w:t>一、项目基本情况</w:t>
      </w:r>
      <w:bookmarkEnd w:id="16"/>
      <w:r>
        <w:rPr>
          <w:highlight w:val="none"/>
        </w:rPr>
        <w:t> </w:t>
      </w:r>
    </w:p>
    <w:p w14:paraId="3484E409">
      <w:pPr>
        <w:pageBreakBefore w:val="0"/>
        <w:widowControl/>
        <w:kinsoku/>
        <w:wordWrap/>
        <w:overflowPunct/>
        <w:topLinePunct w:val="0"/>
        <w:autoSpaceDE/>
        <w:autoSpaceDN/>
        <w:bidi w:val="0"/>
        <w:ind w:firstLine="420"/>
        <w:jc w:val="left"/>
        <w:textAlignment w:val="auto"/>
        <w:rPr>
          <w:rFonts w:hint="default" w:cs="Times New Roman"/>
          <w:szCs w:val="21"/>
          <w:highlight w:val="none"/>
          <w:u w:val="single"/>
          <w:lang w:val="en-US"/>
        </w:rPr>
      </w:pPr>
      <w:r>
        <w:rPr>
          <w:rFonts w:cs="Times New Roman"/>
          <w:szCs w:val="21"/>
          <w:highlight w:val="none"/>
        </w:rPr>
        <w:t>项目编号：</w:t>
      </w:r>
      <w:r>
        <w:rPr>
          <w:rFonts w:hint="eastAsia" w:cs="Times New Roman"/>
          <w:szCs w:val="21"/>
          <w:highlight w:val="none"/>
          <w:u w:val="single"/>
          <w:lang w:val="en-US" w:eastAsia="zh-CN"/>
        </w:rPr>
        <w:t>2025NBHSWCS350</w:t>
      </w:r>
    </w:p>
    <w:p w14:paraId="7E15C1B8">
      <w:pPr>
        <w:pageBreakBefore w:val="0"/>
        <w:widowControl/>
        <w:kinsoku/>
        <w:wordWrap/>
        <w:overflowPunct/>
        <w:topLinePunct w:val="0"/>
        <w:autoSpaceDE/>
        <w:autoSpaceDN/>
        <w:bidi w:val="0"/>
        <w:ind w:firstLine="420"/>
        <w:jc w:val="left"/>
        <w:textAlignment w:val="auto"/>
        <w:rPr>
          <w:rFonts w:hint="eastAsia" w:cs="Times New Roman" w:eastAsiaTheme="minorEastAsia"/>
          <w:szCs w:val="21"/>
          <w:highlight w:val="none"/>
          <w:lang w:eastAsia="zh-CN"/>
        </w:rPr>
      </w:pPr>
      <w:r>
        <w:rPr>
          <w:rFonts w:cs="Times New Roman"/>
          <w:szCs w:val="21"/>
          <w:highlight w:val="none"/>
        </w:rPr>
        <w:t>项目名称：</w:t>
      </w:r>
      <w:r>
        <w:rPr>
          <w:rFonts w:hint="eastAsia" w:cs="Times New Roman"/>
          <w:szCs w:val="21"/>
          <w:highlight w:val="none"/>
          <w:lang w:eastAsia="zh-CN"/>
        </w:rPr>
        <w:t>宁波市海曙区城区排涝及河道综合整治工程（监理）</w:t>
      </w:r>
    </w:p>
    <w:p w14:paraId="1BE0276B">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cs="Times New Roman"/>
          <w:szCs w:val="21"/>
          <w:highlight w:val="none"/>
        </w:rPr>
        <w:t>预算金额（元）：</w:t>
      </w:r>
      <w:r>
        <w:rPr>
          <w:rFonts w:hint="eastAsia" w:cs="Times New Roman"/>
          <w:szCs w:val="21"/>
          <w:highlight w:val="none"/>
          <w:u w:val="single"/>
          <w:lang w:val="en-US" w:eastAsia="zh-CN"/>
        </w:rPr>
        <w:t>330000</w:t>
      </w:r>
      <w:r>
        <w:rPr>
          <w:rFonts w:hint="eastAsia" w:cs="Times New Roman"/>
          <w:szCs w:val="21"/>
          <w:highlight w:val="none"/>
        </w:rPr>
        <w:t>元</w:t>
      </w:r>
    </w:p>
    <w:p w14:paraId="0D38ADD5">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cs="Times New Roman"/>
          <w:szCs w:val="21"/>
          <w:highlight w:val="none"/>
        </w:rPr>
        <w:t>最高限价（元）：</w:t>
      </w:r>
      <w:r>
        <w:rPr>
          <w:rFonts w:hint="eastAsia" w:cs="Times New Roman"/>
          <w:szCs w:val="21"/>
          <w:highlight w:val="none"/>
          <w:u w:val="single"/>
          <w:lang w:val="en-US" w:eastAsia="zh-CN"/>
        </w:rPr>
        <w:t>321300</w:t>
      </w:r>
      <w:r>
        <w:rPr>
          <w:rFonts w:hint="eastAsia" w:cs="Times New Roman"/>
          <w:szCs w:val="21"/>
          <w:highlight w:val="none"/>
        </w:rPr>
        <w:t>元</w:t>
      </w:r>
    </w:p>
    <w:p w14:paraId="3E1735AD">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cs="Times New Roman"/>
          <w:szCs w:val="21"/>
          <w:highlight w:val="none"/>
        </w:rPr>
        <w:t>采购需求：</w:t>
      </w:r>
    </w:p>
    <w:p w14:paraId="6365EC48">
      <w:pPr>
        <w:pageBreakBefore w:val="0"/>
        <w:widowControl/>
        <w:kinsoku/>
        <w:wordWrap/>
        <w:overflowPunct/>
        <w:topLinePunct w:val="0"/>
        <w:autoSpaceDE/>
        <w:autoSpaceDN/>
        <w:bidi w:val="0"/>
        <w:ind w:firstLine="420"/>
        <w:jc w:val="left"/>
        <w:textAlignment w:val="auto"/>
        <w:rPr>
          <w:rFonts w:ascii="Times New Roman" w:hAnsi="Times New Roman" w:cs="Times New Roman"/>
          <w:szCs w:val="21"/>
          <w:highlight w:val="none"/>
        </w:rPr>
      </w:pPr>
      <w:r>
        <w:rPr>
          <w:rFonts w:ascii="Times New Roman" w:hAnsi="Times New Roman" w:cs="Times New Roman"/>
          <w:szCs w:val="21"/>
          <w:highlight w:val="none"/>
        </w:rPr>
        <w:t>标项一：</w:t>
      </w:r>
    </w:p>
    <w:p w14:paraId="3B1BC18C">
      <w:pPr>
        <w:pageBreakBefore w:val="0"/>
        <w:widowControl/>
        <w:kinsoku/>
        <w:wordWrap/>
        <w:overflowPunct/>
        <w:topLinePunct w:val="0"/>
        <w:autoSpaceDE/>
        <w:autoSpaceDN/>
        <w:bidi w:val="0"/>
        <w:ind w:firstLine="420"/>
        <w:jc w:val="left"/>
        <w:textAlignment w:val="auto"/>
        <w:rPr>
          <w:rFonts w:hint="eastAsia" w:ascii="Times New Roman" w:hAnsi="Times New Roman" w:cs="Times New Roman"/>
          <w:szCs w:val="21"/>
          <w:highlight w:val="none"/>
          <w:lang w:eastAsia="zh-CN"/>
        </w:rPr>
      </w:pPr>
      <w:r>
        <w:rPr>
          <w:rFonts w:ascii="Times New Roman" w:hAnsi="Times New Roman" w:cs="Times New Roman"/>
          <w:szCs w:val="21"/>
          <w:highlight w:val="none"/>
        </w:rPr>
        <w:t>标项名称：</w:t>
      </w:r>
      <w:r>
        <w:rPr>
          <w:rFonts w:hint="eastAsia" w:cs="Times New Roman"/>
          <w:szCs w:val="21"/>
          <w:highlight w:val="none"/>
          <w:lang w:eastAsia="zh-CN"/>
        </w:rPr>
        <w:t>宁波市海曙区城区排涝及河道综合整治工程（监理）</w:t>
      </w:r>
    </w:p>
    <w:p w14:paraId="23FC72B7">
      <w:pPr>
        <w:pageBreakBefore w:val="0"/>
        <w:widowControl/>
        <w:kinsoku/>
        <w:wordWrap/>
        <w:overflowPunct/>
        <w:topLinePunct w:val="0"/>
        <w:autoSpaceDE/>
        <w:autoSpaceDN/>
        <w:bidi w:val="0"/>
        <w:ind w:firstLine="420"/>
        <w:jc w:val="left"/>
        <w:textAlignment w:val="auto"/>
        <w:rPr>
          <w:rFonts w:ascii="Times New Roman" w:hAnsi="Times New Roman" w:cs="Times New Roman"/>
          <w:szCs w:val="21"/>
          <w:highlight w:val="none"/>
        </w:rPr>
      </w:pPr>
      <w:r>
        <w:rPr>
          <w:rFonts w:ascii="Times New Roman" w:hAnsi="Times New Roman" w:cs="Times New Roman"/>
          <w:szCs w:val="21"/>
          <w:highlight w:val="none"/>
        </w:rPr>
        <w:t>数量：1项</w:t>
      </w:r>
    </w:p>
    <w:p w14:paraId="52BA530B">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cs="Times New Roman"/>
          <w:szCs w:val="21"/>
          <w:highlight w:val="none"/>
        </w:rPr>
        <w:t>预算金额（元）：</w:t>
      </w:r>
      <w:r>
        <w:rPr>
          <w:rFonts w:hint="eastAsia" w:cs="Times New Roman"/>
          <w:szCs w:val="21"/>
          <w:highlight w:val="none"/>
          <w:u w:val="single"/>
          <w:lang w:val="en-US" w:eastAsia="zh-CN"/>
        </w:rPr>
        <w:t>330000</w:t>
      </w:r>
      <w:r>
        <w:rPr>
          <w:rFonts w:hint="eastAsia" w:cs="Times New Roman"/>
          <w:szCs w:val="21"/>
          <w:highlight w:val="none"/>
        </w:rPr>
        <w:t>元</w:t>
      </w:r>
    </w:p>
    <w:p w14:paraId="69964042">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hint="eastAsia" w:cs="Times New Roman"/>
          <w:szCs w:val="21"/>
          <w:highlight w:val="none"/>
        </w:rPr>
        <w:t>最高限价（元）：</w:t>
      </w:r>
      <w:r>
        <w:rPr>
          <w:rFonts w:hint="eastAsia" w:cs="Times New Roman"/>
          <w:szCs w:val="21"/>
          <w:highlight w:val="none"/>
          <w:u w:val="single"/>
          <w:lang w:val="en-US" w:eastAsia="zh-CN"/>
        </w:rPr>
        <w:t>321300</w:t>
      </w:r>
      <w:r>
        <w:rPr>
          <w:rFonts w:hint="eastAsia" w:cs="Times New Roman"/>
          <w:szCs w:val="21"/>
          <w:highlight w:val="none"/>
        </w:rPr>
        <w:t>元</w:t>
      </w:r>
    </w:p>
    <w:p w14:paraId="650E1E69">
      <w:pPr>
        <w:pageBreakBefore w:val="0"/>
        <w:widowControl/>
        <w:kinsoku/>
        <w:wordWrap/>
        <w:overflowPunct/>
        <w:topLinePunct w:val="0"/>
        <w:autoSpaceDE/>
        <w:autoSpaceDN/>
        <w:bidi w:val="0"/>
        <w:ind w:firstLine="420"/>
        <w:jc w:val="left"/>
        <w:textAlignment w:val="auto"/>
        <w:rPr>
          <w:rFonts w:ascii="Times New Roman" w:hAnsi="Times New Roman" w:cs="Times New Roman"/>
          <w:szCs w:val="21"/>
          <w:highlight w:val="none"/>
        </w:rPr>
      </w:pPr>
      <w:r>
        <w:rPr>
          <w:rFonts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val="en-US" w:eastAsia="zh-CN"/>
        </w:rPr>
        <w:t>宁波市海曙区城区排涝及河道综合整治工程（监理）</w:t>
      </w:r>
      <w:r>
        <w:rPr>
          <w:rFonts w:ascii="Times New Roman" w:hAnsi="Times New Roman" w:cs="Times New Roman"/>
          <w:szCs w:val="21"/>
          <w:highlight w:val="none"/>
        </w:rPr>
        <w:t>，</w:t>
      </w:r>
      <w:r>
        <w:rPr>
          <w:rFonts w:hint="eastAsia" w:ascii="Times New Roman" w:hAnsi="Times New Roman" w:cs="Times New Roman"/>
          <w:szCs w:val="21"/>
          <w:highlight w:val="none"/>
        </w:rPr>
        <w:t>具体</w:t>
      </w:r>
      <w:r>
        <w:rPr>
          <w:rFonts w:ascii="Times New Roman" w:hAnsi="Times New Roman" w:cs="Times New Roman"/>
          <w:szCs w:val="21"/>
          <w:highlight w:val="none"/>
        </w:rPr>
        <w:t>详见</w:t>
      </w:r>
      <w:r>
        <w:rPr>
          <w:rFonts w:hint="eastAsia" w:cs="Times New Roman"/>
          <w:szCs w:val="21"/>
          <w:highlight w:val="none"/>
          <w:lang w:eastAsia="zh-CN"/>
        </w:rPr>
        <w:t>磋商文件</w:t>
      </w:r>
      <w:r>
        <w:rPr>
          <w:rFonts w:hint="eastAsia" w:ascii="Times New Roman" w:hAnsi="Times New Roman" w:cs="Times New Roman"/>
          <w:szCs w:val="21"/>
          <w:highlight w:val="none"/>
        </w:rPr>
        <w:t>第二章《</w:t>
      </w:r>
      <w:r>
        <w:rPr>
          <w:rFonts w:hint="eastAsia" w:cs="Times New Roman"/>
          <w:szCs w:val="21"/>
          <w:highlight w:val="none"/>
          <w:lang w:val="en-US" w:eastAsia="zh-CN"/>
        </w:rPr>
        <w:t>采购</w:t>
      </w:r>
      <w:r>
        <w:rPr>
          <w:rFonts w:hint="eastAsia" w:ascii="Times New Roman" w:hAnsi="Times New Roman" w:cs="Times New Roman"/>
          <w:szCs w:val="21"/>
          <w:highlight w:val="none"/>
        </w:rPr>
        <w:t>需求》</w:t>
      </w:r>
      <w:r>
        <w:rPr>
          <w:rFonts w:ascii="Times New Roman" w:hAnsi="Times New Roman" w:cs="Times New Roman"/>
          <w:szCs w:val="21"/>
          <w:highlight w:val="none"/>
        </w:rPr>
        <w:t>。</w:t>
      </w:r>
    </w:p>
    <w:p w14:paraId="499D31BD">
      <w:pPr>
        <w:pageBreakBefore w:val="0"/>
        <w:widowControl/>
        <w:kinsoku/>
        <w:wordWrap/>
        <w:overflowPunct/>
        <w:topLinePunct w:val="0"/>
        <w:autoSpaceDE/>
        <w:autoSpaceDN/>
        <w:bidi w:val="0"/>
        <w:ind w:firstLine="420"/>
        <w:jc w:val="left"/>
        <w:textAlignment w:val="auto"/>
        <w:rPr>
          <w:rFonts w:ascii="Times New Roman" w:hAnsi="Times New Roman" w:cs="Times New Roman"/>
          <w:szCs w:val="21"/>
          <w:highlight w:val="none"/>
        </w:rPr>
      </w:pPr>
      <w:r>
        <w:rPr>
          <w:rFonts w:hint="eastAsia" w:ascii="Times New Roman" w:hAnsi="Times New Roman" w:cs="Times New Roman"/>
          <w:szCs w:val="21"/>
          <w:highlight w:val="none"/>
        </w:rPr>
        <w:t>备注：/</w:t>
      </w:r>
    </w:p>
    <w:p w14:paraId="414D71FC">
      <w:pPr>
        <w:pStyle w:val="21"/>
        <w:pageBreakBefore w:val="0"/>
        <w:shd w:val="clear" w:color="auto" w:fill="auto"/>
        <w:kinsoku/>
        <w:wordWrap/>
        <w:overflowPunct/>
        <w:topLinePunct w:val="0"/>
        <w:autoSpaceDE/>
        <w:autoSpaceDN/>
        <w:bidi w:val="0"/>
        <w:spacing w:before="0" w:beforeAutospacing="0" w:after="0" w:afterAutospacing="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合同履约期限：</w:t>
      </w:r>
      <w:r>
        <w:rPr>
          <w:rFonts w:hint="eastAsia" w:ascii="宋体" w:hAnsi="宋体" w:cs="宋体"/>
          <w:sz w:val="21"/>
          <w:szCs w:val="21"/>
          <w:highlight w:val="none"/>
          <w:lang w:eastAsia="zh-CN"/>
        </w:rPr>
        <w:t>自合同签订之日起至本项目质保期满</w:t>
      </w:r>
      <w:r>
        <w:rPr>
          <w:rFonts w:hint="eastAsia" w:ascii="宋体" w:hAnsi="宋体" w:cs="宋体"/>
          <w:sz w:val="21"/>
          <w:szCs w:val="21"/>
          <w:highlight w:val="none"/>
          <w:lang w:val="en-US" w:eastAsia="zh-CN"/>
        </w:rPr>
        <w:t>截</w:t>
      </w:r>
      <w:r>
        <w:rPr>
          <w:rFonts w:hint="eastAsia" w:ascii="宋体" w:hAnsi="宋体" w:cs="宋体"/>
          <w:sz w:val="21"/>
          <w:szCs w:val="21"/>
          <w:highlight w:val="none"/>
          <w:lang w:eastAsia="zh-CN"/>
        </w:rPr>
        <w:t>止。</w:t>
      </w:r>
    </w:p>
    <w:p w14:paraId="1309DD25">
      <w:pPr>
        <w:pageBreakBefore w:val="0"/>
        <w:widowControl/>
        <w:kinsoku/>
        <w:wordWrap/>
        <w:overflowPunct/>
        <w:topLinePunct w:val="0"/>
        <w:autoSpaceDE/>
        <w:autoSpaceDN/>
        <w:bidi w:val="0"/>
        <w:ind w:firstLine="420"/>
        <w:jc w:val="left"/>
        <w:textAlignment w:val="auto"/>
        <w:rPr>
          <w:rFonts w:ascii="Times New Roman" w:hAnsi="Times New Roman" w:cs="Times New Roman"/>
          <w:szCs w:val="21"/>
          <w:highlight w:val="none"/>
        </w:rPr>
      </w:pPr>
      <w:r>
        <w:rPr>
          <w:rFonts w:ascii="Times New Roman" w:hAnsi="Times New Roman" w:cs="Times New Roman"/>
          <w:szCs w:val="21"/>
          <w:highlight w:val="none"/>
        </w:rPr>
        <w:t>本项目</w:t>
      </w:r>
      <w:r>
        <w:rPr>
          <w:rFonts w:hint="eastAsia" w:ascii="Times New Roman" w:hAnsi="Times New Roman" w:cs="Times New Roman"/>
          <w:szCs w:val="21"/>
          <w:highlight w:val="none"/>
        </w:rPr>
        <w:t>（否）接受</w:t>
      </w:r>
      <w:r>
        <w:rPr>
          <w:rFonts w:ascii="Times New Roman" w:hAnsi="Times New Roman" w:cs="Times New Roman"/>
          <w:szCs w:val="21"/>
          <w:highlight w:val="none"/>
        </w:rPr>
        <w:t>联合体投标。</w:t>
      </w:r>
    </w:p>
    <w:p w14:paraId="20EC599D">
      <w:pPr>
        <w:pStyle w:val="56"/>
        <w:pageBreakBefore w:val="0"/>
        <w:kinsoku/>
        <w:wordWrap/>
        <w:overflowPunct/>
        <w:topLinePunct w:val="0"/>
        <w:autoSpaceDE/>
        <w:autoSpaceDN/>
        <w:bidi w:val="0"/>
        <w:spacing w:before="0"/>
        <w:textAlignment w:val="auto"/>
        <w:rPr>
          <w:highlight w:val="none"/>
        </w:rPr>
      </w:pPr>
      <w:bookmarkStart w:id="17" w:name="_Toc157933201"/>
      <w:r>
        <w:rPr>
          <w:highlight w:val="none"/>
        </w:rPr>
        <w:t>二、申请人的资格要求</w:t>
      </w:r>
      <w:bookmarkEnd w:id="17"/>
    </w:p>
    <w:p w14:paraId="31B9C0D9">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09A1B0">
      <w:pPr>
        <w:pageBreakBefore w:val="0"/>
        <w:widowControl/>
        <w:kinsoku/>
        <w:wordWrap/>
        <w:overflowPunct/>
        <w:topLinePunct w:val="0"/>
        <w:autoSpaceDE/>
        <w:autoSpaceDN/>
        <w:bidi w:val="0"/>
        <w:ind w:firstLine="420"/>
        <w:textAlignment w:val="auto"/>
        <w:rPr>
          <w:rFonts w:hint="default" w:cs="Times New Roman" w:eastAsiaTheme="minorEastAsia"/>
          <w:szCs w:val="21"/>
          <w:highlight w:val="none"/>
          <w:lang w:val="en-US" w:eastAsia="zh-CN"/>
        </w:rPr>
      </w:pPr>
      <w:r>
        <w:rPr>
          <w:rFonts w:cs="Times New Roman"/>
          <w:szCs w:val="21"/>
          <w:highlight w:val="none"/>
        </w:rPr>
        <w:t>2、落实政府采购政策需满足的资格要求：</w:t>
      </w:r>
      <w:r>
        <w:rPr>
          <w:rFonts w:hint="eastAsia" w:ascii="Segoe UI Symbol" w:hAnsi="Segoe UI Symbol" w:cs="Segoe UI Symbol"/>
          <w:szCs w:val="21"/>
          <w:highlight w:val="none"/>
          <w:lang w:val="en-US" w:eastAsia="zh-CN"/>
        </w:rPr>
        <w:t>供应商为中小企业。</w:t>
      </w:r>
    </w:p>
    <w:p w14:paraId="585105CB">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3、本项目的特定资格要求：</w:t>
      </w:r>
    </w:p>
    <w:p w14:paraId="7103A7EC">
      <w:pPr>
        <w:pageBreakBefore w:val="0"/>
        <w:widowControl/>
        <w:kinsoku/>
        <w:wordWrap/>
        <w:overflowPunct/>
        <w:topLinePunct w:val="0"/>
        <w:autoSpaceDE/>
        <w:autoSpaceDN/>
        <w:bidi w:val="0"/>
        <w:ind w:firstLine="420"/>
        <w:textAlignment w:val="auto"/>
        <w:rPr>
          <w:rFonts w:hint="eastAsia" w:cs="Times New Roman"/>
          <w:szCs w:val="21"/>
          <w:highlight w:val="none"/>
        </w:rPr>
      </w:pPr>
      <w:r>
        <w:rPr>
          <w:rFonts w:hint="eastAsia" w:cs="Times New Roman"/>
          <w:szCs w:val="21"/>
          <w:highlight w:val="none"/>
          <w:lang w:val="en-US" w:eastAsia="zh-CN"/>
        </w:rPr>
        <w:t>3.1</w:t>
      </w:r>
      <w:r>
        <w:rPr>
          <w:rFonts w:hint="eastAsia" w:cs="Times New Roman"/>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56EC336">
      <w:pPr>
        <w:pageBreakBefore w:val="0"/>
        <w:widowControl/>
        <w:kinsoku/>
        <w:wordWrap/>
        <w:overflowPunct/>
        <w:topLinePunct w:val="0"/>
        <w:autoSpaceDE/>
        <w:autoSpaceDN/>
        <w:bidi w:val="0"/>
        <w:ind w:firstLine="420"/>
        <w:textAlignment w:val="auto"/>
        <w:rPr>
          <w:rFonts w:hint="eastAsia" w:ascii="Times New Roman" w:hAnsi="Times New Roman" w:cs="Times New Roman"/>
          <w:szCs w:val="21"/>
          <w:highlight w:val="none"/>
          <w:lang w:val="en-US" w:eastAsia="zh-CN"/>
        </w:rPr>
      </w:pPr>
      <w:r>
        <w:rPr>
          <w:rFonts w:hint="eastAsia" w:ascii="Times New Roman" w:hAnsi="Times New Roman" w:cs="Times New Roman"/>
          <w:b/>
          <w:bCs/>
          <w:szCs w:val="21"/>
          <w:highlight w:val="none"/>
          <w:lang w:val="en-US" w:eastAsia="zh-CN"/>
        </w:rPr>
        <w:t>3.2投标人须具备国家水利部颁发的</w:t>
      </w:r>
      <w:r>
        <w:rPr>
          <w:rFonts w:hint="eastAsia" w:ascii="Times New Roman" w:hAnsi="Times New Roman" w:cs="Times New Roman"/>
          <w:b/>
          <w:bCs/>
          <w:szCs w:val="21"/>
          <w:highlight w:val="none"/>
          <w:u w:val="single"/>
          <w:lang w:val="en-US" w:eastAsia="zh-CN"/>
        </w:rPr>
        <w:t>水利工程施工</w:t>
      </w:r>
      <w:r>
        <w:rPr>
          <w:rFonts w:hint="eastAsia" w:ascii="Times New Roman" w:hAnsi="Times New Roman" w:cs="Times New Roman"/>
          <w:b/>
          <w:bCs/>
          <w:szCs w:val="21"/>
          <w:highlight w:val="none"/>
          <w:lang w:val="en-US" w:eastAsia="zh-CN"/>
        </w:rPr>
        <w:t>监理</w:t>
      </w:r>
      <w:r>
        <w:rPr>
          <w:rFonts w:hint="eastAsia" w:cs="Times New Roman"/>
          <w:b/>
          <w:bCs/>
          <w:szCs w:val="21"/>
          <w:highlight w:val="none"/>
          <w:lang w:val="en-US" w:eastAsia="zh-CN"/>
        </w:rPr>
        <w:t>丙</w:t>
      </w:r>
      <w:r>
        <w:rPr>
          <w:rFonts w:hint="eastAsia" w:ascii="Times New Roman" w:hAnsi="Times New Roman" w:cs="Times New Roman"/>
          <w:b/>
          <w:bCs/>
          <w:szCs w:val="21"/>
          <w:highlight w:val="none"/>
          <w:lang w:val="en-US" w:eastAsia="zh-CN"/>
        </w:rPr>
        <w:t>级及以上资质</w:t>
      </w:r>
      <w:r>
        <w:rPr>
          <w:rFonts w:hint="eastAsia" w:ascii="Times New Roman" w:hAnsi="Times New Roman" w:cs="Times New Roman"/>
          <w:szCs w:val="21"/>
          <w:highlight w:val="none"/>
          <w:lang w:val="en-US" w:eastAsia="zh-CN"/>
        </w:rPr>
        <w:t>（</w:t>
      </w:r>
      <w:r>
        <w:rPr>
          <w:rFonts w:hint="eastAsia" w:cs="Times New Roman"/>
          <w:b/>
          <w:bCs/>
          <w:szCs w:val="21"/>
          <w:highlight w:val="none"/>
          <w:lang w:val="en-US" w:eastAsia="zh-CN"/>
        </w:rPr>
        <w:t>响应文件</w:t>
      </w:r>
      <w:r>
        <w:rPr>
          <w:rFonts w:hint="eastAsia" w:ascii="Times New Roman" w:hAnsi="Times New Roman" w:cs="Times New Roman"/>
          <w:b/>
          <w:bCs/>
          <w:szCs w:val="21"/>
          <w:highlight w:val="none"/>
          <w:lang w:val="en-US" w:eastAsia="zh-CN"/>
        </w:rPr>
        <w:t>中须提供相应资质证书复印件加盖投标人公章）</w:t>
      </w:r>
      <w:r>
        <w:rPr>
          <w:rFonts w:hint="eastAsia" w:ascii="Times New Roman" w:hAnsi="Times New Roman" w:cs="Times New Roman"/>
          <w:szCs w:val="21"/>
          <w:highlight w:val="none"/>
          <w:lang w:val="en-US" w:eastAsia="zh-CN"/>
        </w:rPr>
        <w:t>。</w:t>
      </w:r>
    </w:p>
    <w:p w14:paraId="50B945FC">
      <w:pPr>
        <w:widowControl/>
        <w:ind w:firstLine="420"/>
        <w:rPr>
          <w:rFonts w:hint="eastAsia" w:cs="Times New Roman"/>
          <w:b/>
          <w:bCs/>
          <w:szCs w:val="21"/>
          <w:highlight w:val="none"/>
          <w:lang w:val="en-US" w:eastAsia="zh-CN"/>
        </w:rPr>
      </w:pPr>
      <w:r>
        <w:rPr>
          <w:rFonts w:hint="eastAsia" w:cs="Times New Roman"/>
          <w:b/>
          <w:bCs/>
          <w:szCs w:val="21"/>
          <w:highlight w:val="none"/>
          <w:lang w:val="en-US" w:eastAsia="zh-CN"/>
        </w:rPr>
        <w:t>3.3拟派项目负责人（总监理工程师）：具有</w:t>
      </w:r>
      <w:r>
        <w:rPr>
          <w:rFonts w:hint="eastAsia" w:cs="Times New Roman"/>
          <w:b/>
          <w:bCs/>
          <w:szCs w:val="21"/>
          <w:highlight w:val="none"/>
          <w:u w:val="single"/>
          <w:lang w:val="en-US" w:eastAsia="zh-CN"/>
        </w:rPr>
        <w:t>水利工程施工</w:t>
      </w:r>
      <w:r>
        <w:rPr>
          <w:rFonts w:hint="eastAsia" w:cs="Times New Roman"/>
          <w:b/>
          <w:bCs/>
          <w:szCs w:val="21"/>
          <w:highlight w:val="none"/>
          <w:lang w:val="en-US" w:eastAsia="zh-CN"/>
        </w:rPr>
        <w:t>专业的国家级注册监理工程师执业资格。</w:t>
      </w:r>
    </w:p>
    <w:p w14:paraId="1B08BE59">
      <w:pPr>
        <w:pStyle w:val="56"/>
        <w:pageBreakBefore w:val="0"/>
        <w:kinsoku/>
        <w:wordWrap/>
        <w:overflowPunct/>
        <w:topLinePunct w:val="0"/>
        <w:autoSpaceDE/>
        <w:autoSpaceDN/>
        <w:bidi w:val="0"/>
        <w:spacing w:before="0"/>
        <w:textAlignment w:val="auto"/>
        <w:rPr>
          <w:highlight w:val="none"/>
        </w:rPr>
      </w:pPr>
      <w:bookmarkStart w:id="18" w:name="_Toc157933202"/>
      <w:r>
        <w:rPr>
          <w:highlight w:val="none"/>
        </w:rPr>
        <w:t>三、获取</w:t>
      </w:r>
      <w:bookmarkEnd w:id="18"/>
      <w:r>
        <w:rPr>
          <w:rFonts w:hint="eastAsia"/>
          <w:highlight w:val="none"/>
          <w:lang w:eastAsia="zh-CN"/>
        </w:rPr>
        <w:t>磋商文件</w:t>
      </w:r>
      <w:r>
        <w:rPr>
          <w:highlight w:val="none"/>
        </w:rPr>
        <w:t> </w:t>
      </w:r>
    </w:p>
    <w:p w14:paraId="0417302C">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时间：202</w:t>
      </w:r>
      <w:r>
        <w:rPr>
          <w:rFonts w:hint="eastAsia" w:cs="Times New Roman"/>
          <w:szCs w:val="21"/>
          <w:highlight w:val="non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11</w:t>
      </w:r>
      <w:r>
        <w:rPr>
          <w:rFonts w:cs="Times New Roman"/>
          <w:szCs w:val="21"/>
          <w:highlight w:val="none"/>
        </w:rPr>
        <w:t>日至202</w:t>
      </w:r>
      <w:r>
        <w:rPr>
          <w:rFonts w:hint="eastAsia" w:cs="Times New Roman"/>
          <w:szCs w:val="21"/>
          <w:highlight w:val="non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18</w:t>
      </w:r>
      <w:r>
        <w:rPr>
          <w:rFonts w:cs="Times New Roman"/>
          <w:szCs w:val="21"/>
          <w:highlight w:val="none"/>
        </w:rPr>
        <w:t>日，每天上午00:00至12:00，下午12:00至23:59（北京时间，线上获取法定节假日均可，线下获取文件法定节假日除外）</w:t>
      </w:r>
    </w:p>
    <w:p w14:paraId="1C45C974">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地点（网址）：政府采购云平台（http://www.zcygov.cn/）</w:t>
      </w:r>
    </w:p>
    <w:p w14:paraId="3EF3EE01">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方式：供应商注册后直接登录“政府采购云平台”（</w:t>
      </w:r>
      <w:r>
        <w:rPr>
          <w:highlight w:val="none"/>
        </w:rPr>
        <w:t xml:space="preserve"> </w:t>
      </w:r>
      <w:r>
        <w:rPr>
          <w:rFonts w:cs="Times New Roman"/>
          <w:szCs w:val="21"/>
          <w:highlight w:val="none"/>
        </w:rPr>
        <w:t>http://www.zcygov.cn/）下载电子</w:t>
      </w:r>
      <w:r>
        <w:rPr>
          <w:rFonts w:hint="eastAsia" w:cs="Times New Roman"/>
          <w:szCs w:val="21"/>
          <w:highlight w:val="none"/>
          <w:lang w:eastAsia="zh-CN"/>
        </w:rPr>
        <w:t>磋商文件</w:t>
      </w:r>
      <w:r>
        <w:rPr>
          <w:rFonts w:cs="Times New Roman"/>
          <w:szCs w:val="21"/>
          <w:highlight w:val="none"/>
        </w:rPr>
        <w:t>。供应商未在规定时间内或未按上述方式获取</w:t>
      </w:r>
      <w:r>
        <w:rPr>
          <w:rFonts w:hint="eastAsia" w:cs="Times New Roman"/>
          <w:szCs w:val="21"/>
          <w:highlight w:val="none"/>
          <w:lang w:eastAsia="zh-CN"/>
        </w:rPr>
        <w:t>磋商文件</w:t>
      </w:r>
      <w:r>
        <w:rPr>
          <w:rFonts w:cs="Times New Roman"/>
          <w:szCs w:val="21"/>
          <w:highlight w:val="none"/>
        </w:rPr>
        <w:t>的，其投标无效。</w:t>
      </w:r>
      <w:r>
        <w:rPr>
          <w:rFonts w:hint="eastAsia" w:cs="Times New Roman"/>
          <w:szCs w:val="21"/>
          <w:highlight w:val="none"/>
        </w:rPr>
        <w:t>本</w:t>
      </w:r>
      <w:r>
        <w:rPr>
          <w:rFonts w:hint="eastAsia" w:cs="Times New Roman"/>
          <w:szCs w:val="21"/>
          <w:highlight w:val="none"/>
          <w:lang w:val="en-US" w:eastAsia="zh-CN"/>
        </w:rPr>
        <w:t>磋商</w:t>
      </w:r>
      <w:r>
        <w:rPr>
          <w:rFonts w:hint="eastAsia" w:cs="Times New Roman"/>
          <w:szCs w:val="21"/>
          <w:highlight w:val="none"/>
        </w:rPr>
        <w:t>公告附件中的</w:t>
      </w:r>
      <w:r>
        <w:rPr>
          <w:rFonts w:hint="eastAsia" w:cs="Times New Roman"/>
          <w:szCs w:val="21"/>
          <w:highlight w:val="none"/>
          <w:lang w:eastAsia="zh-CN"/>
        </w:rPr>
        <w:t>磋商文件</w:t>
      </w:r>
      <w:r>
        <w:rPr>
          <w:rFonts w:hint="eastAsia" w:cs="Times New Roman"/>
          <w:szCs w:val="21"/>
          <w:highlight w:val="none"/>
        </w:rPr>
        <w:t>仅供阅览使用，供应商应在规定的获取</w:t>
      </w:r>
      <w:r>
        <w:rPr>
          <w:rFonts w:hint="eastAsia" w:cs="Times New Roman"/>
          <w:szCs w:val="21"/>
          <w:highlight w:val="none"/>
          <w:lang w:eastAsia="zh-CN"/>
        </w:rPr>
        <w:t>磋商文件</w:t>
      </w:r>
      <w:r>
        <w:rPr>
          <w:rFonts w:hint="eastAsia" w:cs="Times New Roman"/>
          <w:szCs w:val="21"/>
          <w:highlight w:val="none"/>
        </w:rPr>
        <w:t>时间内在政采云平台登录供应商注册的账号后获取</w:t>
      </w:r>
      <w:r>
        <w:rPr>
          <w:rFonts w:hint="eastAsia" w:cs="Times New Roman"/>
          <w:szCs w:val="21"/>
          <w:highlight w:val="none"/>
          <w:lang w:eastAsia="zh-CN"/>
        </w:rPr>
        <w:t>磋商文件</w:t>
      </w:r>
      <w:r>
        <w:rPr>
          <w:rFonts w:hint="eastAsia" w:cs="Times New Roman"/>
          <w:szCs w:val="21"/>
          <w:highlight w:val="none"/>
        </w:rPr>
        <w:t>，未按上述方式获取</w:t>
      </w:r>
      <w:r>
        <w:rPr>
          <w:rFonts w:hint="eastAsia" w:cs="Times New Roman"/>
          <w:szCs w:val="21"/>
          <w:highlight w:val="none"/>
          <w:lang w:eastAsia="zh-CN"/>
        </w:rPr>
        <w:t>磋商文件</w:t>
      </w:r>
      <w:r>
        <w:rPr>
          <w:rFonts w:hint="eastAsia" w:cs="Times New Roman"/>
          <w:szCs w:val="21"/>
          <w:highlight w:val="none"/>
        </w:rPr>
        <w:t>的，不得对</w:t>
      </w:r>
      <w:r>
        <w:rPr>
          <w:rFonts w:hint="eastAsia" w:cs="Times New Roman"/>
          <w:szCs w:val="21"/>
          <w:highlight w:val="none"/>
          <w:lang w:eastAsia="zh-CN"/>
        </w:rPr>
        <w:t>磋商文件</w:t>
      </w:r>
      <w:r>
        <w:rPr>
          <w:rFonts w:hint="eastAsia" w:cs="Times New Roman"/>
          <w:szCs w:val="21"/>
          <w:highlight w:val="none"/>
        </w:rPr>
        <w:t>提起质疑投诉。</w:t>
      </w:r>
    </w:p>
    <w:p w14:paraId="38FC0474">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售价（元）：0 </w:t>
      </w:r>
    </w:p>
    <w:p w14:paraId="046F7050">
      <w:pPr>
        <w:pStyle w:val="56"/>
        <w:pageBreakBefore w:val="0"/>
        <w:kinsoku/>
        <w:wordWrap/>
        <w:overflowPunct/>
        <w:topLinePunct w:val="0"/>
        <w:autoSpaceDE/>
        <w:autoSpaceDN/>
        <w:bidi w:val="0"/>
        <w:spacing w:before="0"/>
        <w:textAlignment w:val="auto"/>
        <w:rPr>
          <w:highlight w:val="none"/>
        </w:rPr>
      </w:pPr>
      <w:bookmarkStart w:id="19" w:name="_Toc157933203"/>
      <w:r>
        <w:rPr>
          <w:highlight w:val="none"/>
        </w:rPr>
        <w:t>四、提交</w:t>
      </w:r>
      <w:r>
        <w:rPr>
          <w:rFonts w:hint="eastAsia"/>
          <w:highlight w:val="none"/>
          <w:lang w:eastAsia="zh-CN"/>
        </w:rPr>
        <w:t>响应文件</w:t>
      </w:r>
      <w:r>
        <w:rPr>
          <w:highlight w:val="none"/>
        </w:rPr>
        <w:t>截止时间、开标时间和地点</w:t>
      </w:r>
      <w:bookmarkEnd w:id="19"/>
    </w:p>
    <w:p w14:paraId="4D91493C">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提交</w:t>
      </w:r>
      <w:r>
        <w:rPr>
          <w:rFonts w:hint="eastAsia" w:cs="Times New Roman"/>
          <w:szCs w:val="21"/>
          <w:highlight w:val="none"/>
          <w:lang w:eastAsia="zh-CN"/>
        </w:rPr>
        <w:t>响应文件</w:t>
      </w:r>
      <w:r>
        <w:rPr>
          <w:rFonts w:cs="Times New Roman"/>
          <w:szCs w:val="21"/>
          <w:highlight w:val="none"/>
        </w:rPr>
        <w:t>截止时间：202</w:t>
      </w:r>
      <w:r>
        <w:rPr>
          <w:rFonts w:hint="eastAsia" w:cs="Times New Roman"/>
          <w:szCs w:val="21"/>
          <w:highlight w:val="non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23</w:t>
      </w:r>
      <w:r>
        <w:rPr>
          <w:rFonts w:cs="Times New Roman"/>
          <w:szCs w:val="21"/>
          <w:highlight w:val="none"/>
        </w:rPr>
        <w:t>日</w:t>
      </w:r>
      <w:r>
        <w:rPr>
          <w:rFonts w:hint="eastAsia" w:cs="Times New Roman"/>
          <w:szCs w:val="21"/>
          <w:highlight w:val="none"/>
          <w:u w:val="single"/>
          <w:lang w:val="en-US" w:eastAsia="zh-CN"/>
        </w:rPr>
        <w:t>09</w:t>
      </w:r>
      <w:r>
        <w:rPr>
          <w:rFonts w:cs="Times New Roman"/>
          <w:szCs w:val="21"/>
          <w:highlight w:val="none"/>
          <w:u w:val="single"/>
        </w:rPr>
        <w:t>:</w:t>
      </w:r>
      <w:r>
        <w:rPr>
          <w:rFonts w:hint="eastAsia" w:cs="Times New Roman"/>
          <w:szCs w:val="21"/>
          <w:highlight w:val="none"/>
          <w:u w:val="single"/>
          <w:lang w:val="en-US" w:eastAsia="zh-CN"/>
        </w:rPr>
        <w:t>3</w:t>
      </w:r>
      <w:r>
        <w:rPr>
          <w:rFonts w:cs="Times New Roman"/>
          <w:szCs w:val="21"/>
          <w:highlight w:val="none"/>
          <w:u w:val="single"/>
        </w:rPr>
        <w:t>0</w:t>
      </w:r>
      <w:r>
        <w:rPr>
          <w:rFonts w:cs="Times New Roman"/>
          <w:szCs w:val="21"/>
          <w:highlight w:val="none"/>
        </w:rPr>
        <w:t>（北京时间）</w:t>
      </w:r>
    </w:p>
    <w:p w14:paraId="3C824EAC">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投标地点（网址）：</w:t>
      </w:r>
      <w:r>
        <w:rPr>
          <w:rFonts w:hint="eastAsia" w:cs="Times New Roman"/>
          <w:b/>
          <w:bCs/>
          <w:szCs w:val="21"/>
          <w:highlight w:val="none"/>
        </w:rPr>
        <w:t>政府采购云平台（http://www.zcygov.cn/）</w:t>
      </w:r>
      <w:r>
        <w:rPr>
          <w:rFonts w:cs="Times New Roman"/>
          <w:b/>
          <w:bCs/>
          <w:szCs w:val="21"/>
          <w:highlight w:val="none"/>
        </w:rPr>
        <w:t xml:space="preserve"> </w:t>
      </w:r>
    </w:p>
    <w:p w14:paraId="31197BD7">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开标时间：202</w:t>
      </w:r>
      <w:r>
        <w:rPr>
          <w:rFonts w:hint="eastAsia" w:cs="Times New Roman"/>
          <w:szCs w:val="21"/>
          <w:highlight w:val="non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23</w:t>
      </w:r>
      <w:r>
        <w:rPr>
          <w:rFonts w:cs="Times New Roman"/>
          <w:szCs w:val="21"/>
          <w:highlight w:val="none"/>
        </w:rPr>
        <w:t>日</w:t>
      </w:r>
      <w:r>
        <w:rPr>
          <w:rFonts w:cs="Times New Roman"/>
          <w:szCs w:val="21"/>
          <w:highlight w:val="none"/>
          <w:u w:val="single"/>
        </w:rPr>
        <w:t>0</w:t>
      </w:r>
      <w:r>
        <w:rPr>
          <w:rFonts w:hint="eastAsia" w:cs="Times New Roman"/>
          <w:szCs w:val="21"/>
          <w:highlight w:val="none"/>
          <w:u w:val="single"/>
          <w:lang w:val="en-US" w:eastAsia="zh-CN"/>
        </w:rPr>
        <w:t>9</w:t>
      </w:r>
      <w:r>
        <w:rPr>
          <w:rFonts w:cs="Times New Roman"/>
          <w:szCs w:val="21"/>
          <w:highlight w:val="none"/>
          <w:u w:val="single"/>
        </w:rPr>
        <w:t>:</w:t>
      </w:r>
      <w:r>
        <w:rPr>
          <w:rFonts w:hint="eastAsia" w:cs="Times New Roman"/>
          <w:szCs w:val="21"/>
          <w:highlight w:val="none"/>
          <w:u w:val="single"/>
          <w:lang w:val="en-US" w:eastAsia="zh-CN"/>
        </w:rPr>
        <w:t>3</w:t>
      </w:r>
      <w:r>
        <w:rPr>
          <w:rFonts w:cs="Times New Roman"/>
          <w:szCs w:val="21"/>
          <w:highlight w:val="none"/>
          <w:u w:val="single"/>
        </w:rPr>
        <w:t>0</w:t>
      </w:r>
      <w:r>
        <w:rPr>
          <w:rFonts w:cs="Times New Roman"/>
          <w:szCs w:val="21"/>
          <w:highlight w:val="none"/>
        </w:rPr>
        <w:t>（北京时间）</w:t>
      </w:r>
    </w:p>
    <w:p w14:paraId="30E9988B">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开标地点（网址）：</w:t>
      </w:r>
      <w:r>
        <w:rPr>
          <w:rFonts w:hint="eastAsia" w:cs="Times New Roman"/>
          <w:b/>
          <w:bCs/>
          <w:szCs w:val="21"/>
          <w:highlight w:val="none"/>
        </w:rPr>
        <w:t>政府采购云平台（http://www.zcygov.cn/）</w:t>
      </w:r>
    </w:p>
    <w:p w14:paraId="082F072F">
      <w:pPr>
        <w:pStyle w:val="8"/>
        <w:pageBreakBefore w:val="0"/>
        <w:kinsoku/>
        <w:wordWrap/>
        <w:overflowPunct/>
        <w:topLinePunct w:val="0"/>
        <w:autoSpaceDE/>
        <w:autoSpaceDN/>
        <w:bidi w:val="0"/>
        <w:textAlignment w:val="auto"/>
        <w:rPr>
          <w:rFonts w:cs="Times New Roman"/>
          <w:highlight w:val="none"/>
        </w:rPr>
      </w:pPr>
      <w:bookmarkStart w:id="20" w:name="_Toc157933204"/>
      <w:r>
        <w:rPr>
          <w:rFonts w:cs="Times New Roman"/>
          <w:highlight w:val="none"/>
        </w:rPr>
        <w:t>五、公告期限</w:t>
      </w:r>
      <w:bookmarkEnd w:id="20"/>
      <w:r>
        <w:rPr>
          <w:rFonts w:cs="Times New Roman"/>
          <w:highlight w:val="none"/>
        </w:rPr>
        <w:t> </w:t>
      </w:r>
    </w:p>
    <w:p w14:paraId="70A475B5">
      <w:pPr>
        <w:pageBreakBefore w:val="0"/>
        <w:widowControl/>
        <w:kinsoku/>
        <w:wordWrap/>
        <w:overflowPunct/>
        <w:topLinePunct w:val="0"/>
        <w:autoSpaceDE/>
        <w:autoSpaceDN/>
        <w:bidi w:val="0"/>
        <w:ind w:firstLine="420"/>
        <w:jc w:val="left"/>
        <w:textAlignment w:val="auto"/>
        <w:rPr>
          <w:rFonts w:cs="Times New Roman"/>
          <w:szCs w:val="21"/>
          <w:highlight w:val="none"/>
        </w:rPr>
      </w:pPr>
      <w:r>
        <w:rPr>
          <w:rFonts w:cs="Times New Roman"/>
          <w:szCs w:val="21"/>
          <w:highlight w:val="none"/>
        </w:rPr>
        <w:t>自本公告发布之日起5个工作日。</w:t>
      </w:r>
    </w:p>
    <w:p w14:paraId="6AAC9FCA">
      <w:pPr>
        <w:pStyle w:val="8"/>
        <w:pageBreakBefore w:val="0"/>
        <w:kinsoku/>
        <w:wordWrap/>
        <w:overflowPunct/>
        <w:topLinePunct w:val="0"/>
        <w:autoSpaceDE/>
        <w:autoSpaceDN/>
        <w:bidi w:val="0"/>
        <w:textAlignment w:val="auto"/>
        <w:rPr>
          <w:rFonts w:cs="Times New Roman"/>
          <w:highlight w:val="none"/>
        </w:rPr>
      </w:pPr>
      <w:bookmarkStart w:id="21" w:name="_Toc157933205"/>
      <w:r>
        <w:rPr>
          <w:rFonts w:cs="Times New Roman"/>
          <w:highlight w:val="none"/>
        </w:rPr>
        <w:t>六、其他补充事宜</w:t>
      </w:r>
      <w:bookmarkEnd w:id="21"/>
    </w:p>
    <w:p w14:paraId="2AE7AB95">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1、供应商认为</w:t>
      </w:r>
      <w:r>
        <w:rPr>
          <w:rFonts w:hint="eastAsia" w:cs="Times New Roman"/>
          <w:szCs w:val="21"/>
          <w:highlight w:val="none"/>
          <w:lang w:eastAsia="zh-CN"/>
        </w:rPr>
        <w:t>磋商文件</w:t>
      </w:r>
      <w:r>
        <w:rPr>
          <w:rFonts w:cs="Times New Roman"/>
          <w:szCs w:val="21"/>
          <w:highlight w:val="none"/>
        </w:rPr>
        <w:t>使自己的权益受到损害的，可以自获取</w:t>
      </w:r>
      <w:r>
        <w:rPr>
          <w:rFonts w:hint="eastAsia" w:cs="Times New Roman"/>
          <w:szCs w:val="21"/>
          <w:highlight w:val="none"/>
          <w:lang w:eastAsia="zh-CN"/>
        </w:rPr>
        <w:t>磋商文件</w:t>
      </w:r>
      <w:r>
        <w:rPr>
          <w:rFonts w:cs="Times New Roman"/>
          <w:szCs w:val="21"/>
          <w:highlight w:val="none"/>
        </w:rPr>
        <w:t>之日或者</w:t>
      </w:r>
      <w:r>
        <w:rPr>
          <w:rFonts w:hint="eastAsia" w:cs="Times New Roman"/>
          <w:szCs w:val="21"/>
          <w:highlight w:val="none"/>
          <w:lang w:eastAsia="zh-CN"/>
        </w:rPr>
        <w:t>磋商文件</w:t>
      </w:r>
      <w:r>
        <w:rPr>
          <w:rFonts w:cs="Times New Roman"/>
          <w:szCs w:val="21"/>
          <w:highlight w:val="none"/>
        </w:rPr>
        <w:t>公告期限届满之日（公告期限届满后获取</w:t>
      </w:r>
      <w:r>
        <w:rPr>
          <w:rFonts w:hint="eastAsia" w:cs="Times New Roman"/>
          <w:szCs w:val="21"/>
          <w:highlight w:val="none"/>
          <w:lang w:eastAsia="zh-CN"/>
        </w:rPr>
        <w:t>磋商文件</w:t>
      </w:r>
      <w:r>
        <w:rPr>
          <w:rFonts w:cs="Times New Roman"/>
          <w:szCs w:val="21"/>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219411">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2、其他事项：</w:t>
      </w:r>
    </w:p>
    <w:p w14:paraId="0DCDD68C">
      <w:pPr>
        <w:pageBreakBefore w:val="0"/>
        <w:widowControl/>
        <w:kinsoku/>
        <w:wordWrap/>
        <w:overflowPunct/>
        <w:topLinePunct w:val="0"/>
        <w:autoSpaceDE/>
        <w:autoSpaceDN/>
        <w:bidi w:val="0"/>
        <w:ind w:left="420" w:firstLine="0" w:firstLineChars="0"/>
        <w:textAlignment w:val="auto"/>
        <w:rPr>
          <w:rFonts w:cs="Times New Roman"/>
          <w:szCs w:val="21"/>
          <w:highlight w:val="none"/>
        </w:rPr>
      </w:pPr>
      <w:r>
        <w:rPr>
          <w:rFonts w:hint="eastAsia" w:cs="Times New Roman"/>
          <w:szCs w:val="21"/>
          <w:highlight w:val="none"/>
        </w:rPr>
        <w:t>2.1执行中小企业扶持政策（监狱企业、残疾人福利性单位视同小微企业）。</w:t>
      </w:r>
    </w:p>
    <w:p w14:paraId="1D0E753D">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2.2投标与开标注意事项：</w:t>
      </w:r>
    </w:p>
    <w:p w14:paraId="4883430D">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（1）本项目实行网上投标，采用电子</w:t>
      </w:r>
      <w:r>
        <w:rPr>
          <w:rFonts w:hint="eastAsia" w:cs="Times New Roman"/>
          <w:szCs w:val="21"/>
          <w:highlight w:val="none"/>
          <w:lang w:eastAsia="zh-CN"/>
        </w:rPr>
        <w:t>响应文件</w:t>
      </w:r>
      <w:r>
        <w:rPr>
          <w:rFonts w:cs="Times New Roman"/>
          <w:szCs w:val="21"/>
          <w:highlight w:val="none"/>
        </w:rPr>
        <w:t xml:space="preserve">。若供应商参与投标，自行承担投标一切费用。 </w:t>
      </w:r>
    </w:p>
    <w:p w14:paraId="4AC292BA">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 xml:space="preserve">（2）标前准备：各供应商应在开标前确保成为浙江政府采购网正式注册入库供应商，并完成CA数字证书办理。因未注册入库、未办理CA数字证书等原因造成无法投标或投标失败等后果由供应商自行承担。 </w:t>
      </w:r>
    </w:p>
    <w:p w14:paraId="289E856A">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（3）</w:t>
      </w:r>
      <w:r>
        <w:rPr>
          <w:rFonts w:hint="eastAsia" w:cs="Times New Roman"/>
          <w:szCs w:val="21"/>
          <w:highlight w:val="none"/>
          <w:lang w:eastAsia="zh-CN"/>
        </w:rPr>
        <w:t>响应文件</w:t>
      </w:r>
      <w:r>
        <w:rPr>
          <w:rFonts w:cs="Times New Roman"/>
          <w:szCs w:val="21"/>
          <w:highlight w:val="none"/>
        </w:rPr>
        <w:t>制作：</w:t>
      </w:r>
      <w:r>
        <w:rPr>
          <w:rFonts w:hint="eastAsia" w:ascii="宋体" w:hAnsi="宋体" w:eastAsia="宋体" w:cs="宋体"/>
          <w:szCs w:val="21"/>
          <w:highlight w:val="none"/>
        </w:rPr>
        <w:t>①</w:t>
      </w:r>
      <w:r>
        <w:rPr>
          <w:rFonts w:cs="Times New Roman"/>
          <w:szCs w:val="21"/>
          <w:highlight w:val="none"/>
        </w:rPr>
        <w:t>应按照本项目</w:t>
      </w:r>
      <w:r>
        <w:rPr>
          <w:rFonts w:hint="eastAsia" w:cs="Times New Roman"/>
          <w:szCs w:val="21"/>
          <w:highlight w:val="none"/>
          <w:lang w:eastAsia="zh-CN"/>
        </w:rPr>
        <w:t>磋商文件</w:t>
      </w:r>
      <w:r>
        <w:rPr>
          <w:rFonts w:cs="Times New Roman"/>
          <w:szCs w:val="21"/>
          <w:highlight w:val="none"/>
        </w:rPr>
        <w:t>和政府采购云平台的要求编制、加密并递交</w:t>
      </w:r>
      <w:r>
        <w:rPr>
          <w:rFonts w:hint="eastAsia" w:cs="Times New Roman"/>
          <w:szCs w:val="21"/>
          <w:highlight w:val="none"/>
          <w:lang w:eastAsia="zh-CN"/>
        </w:rPr>
        <w:t>响应文件</w:t>
      </w:r>
      <w:r>
        <w:rPr>
          <w:rFonts w:cs="Times New Roman"/>
          <w:szCs w:val="21"/>
          <w:highlight w:val="none"/>
        </w:rPr>
        <w:t>。供应商在使用系统进行投标的过程中遇到涉及平台使用的任何问题，可致电政府采购云平台技术支持热线咨询，联系方式：4008817190。</w:t>
      </w:r>
      <w:r>
        <w:rPr>
          <w:rFonts w:hint="eastAsia" w:ascii="宋体" w:hAnsi="宋体" w:eastAsia="宋体" w:cs="宋体"/>
          <w:szCs w:val="21"/>
          <w:highlight w:val="none"/>
        </w:rPr>
        <w:t>②</w:t>
      </w:r>
      <w:r>
        <w:rPr>
          <w:rFonts w:cs="Times New Roman"/>
          <w:szCs w:val="21"/>
          <w:highlight w:val="none"/>
        </w:rPr>
        <w:t>供应商通过政府采购云平台电子投标工具制作</w:t>
      </w:r>
      <w:r>
        <w:rPr>
          <w:rFonts w:hint="eastAsia" w:cs="Times New Roman"/>
          <w:szCs w:val="21"/>
          <w:highlight w:val="none"/>
          <w:lang w:eastAsia="zh-CN"/>
        </w:rPr>
        <w:t>响应文件</w:t>
      </w:r>
      <w:r>
        <w:rPr>
          <w:rFonts w:cs="Times New Roman"/>
          <w:szCs w:val="21"/>
          <w:highlight w:val="none"/>
        </w:rPr>
        <w:t>，电子投标工具请供应商自行前往浙江政府采购网下载并安装，</w:t>
      </w:r>
      <w:r>
        <w:rPr>
          <w:rFonts w:hint="eastAsia" w:cs="Times New Roman"/>
          <w:szCs w:val="21"/>
          <w:highlight w:val="none"/>
          <w:lang w:eastAsia="zh-CN"/>
        </w:rPr>
        <w:t>响应文件</w:t>
      </w:r>
      <w:r>
        <w:rPr>
          <w:rFonts w:cs="Times New Roman"/>
          <w:szCs w:val="21"/>
          <w:highlight w:val="none"/>
        </w:rPr>
        <w:t>制作具体流程详见政府采购云平台。</w:t>
      </w:r>
      <w:r>
        <w:rPr>
          <w:rFonts w:hint="eastAsia" w:ascii="宋体" w:hAnsi="宋体" w:eastAsia="宋体" w:cs="宋体"/>
          <w:szCs w:val="21"/>
          <w:highlight w:val="none"/>
        </w:rPr>
        <w:t>③</w:t>
      </w:r>
      <w:r>
        <w:rPr>
          <w:rFonts w:cs="Times New Roman"/>
          <w:szCs w:val="21"/>
          <w:highlight w:val="none"/>
        </w:rPr>
        <w:t>以U盘存储的电子备份</w:t>
      </w:r>
      <w:r>
        <w:rPr>
          <w:rFonts w:hint="eastAsia" w:cs="Times New Roman"/>
          <w:szCs w:val="21"/>
          <w:highlight w:val="none"/>
          <w:lang w:eastAsia="zh-CN"/>
        </w:rPr>
        <w:t>响应文件</w:t>
      </w:r>
      <w:r>
        <w:rPr>
          <w:rFonts w:cs="Times New Roman"/>
          <w:szCs w:val="21"/>
          <w:highlight w:val="none"/>
        </w:rPr>
        <w:t>1份，按政府采购云平台要求制作的电子备份文件，以用于异常情况处理。</w:t>
      </w:r>
    </w:p>
    <w:p w14:paraId="7FB79EA7">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（4）本</w:t>
      </w:r>
      <w:r>
        <w:rPr>
          <w:rFonts w:hint="eastAsia" w:cs="Times New Roman"/>
          <w:szCs w:val="21"/>
          <w:highlight w:val="none"/>
          <w:lang w:val="en-US" w:eastAsia="zh-CN"/>
        </w:rPr>
        <w:t>磋商</w:t>
      </w:r>
      <w:r>
        <w:rPr>
          <w:rFonts w:cs="Times New Roman"/>
          <w:szCs w:val="21"/>
          <w:highlight w:val="none"/>
        </w:rPr>
        <w:t>公告附件中的</w:t>
      </w:r>
      <w:r>
        <w:rPr>
          <w:rFonts w:hint="eastAsia" w:cs="Times New Roman"/>
          <w:szCs w:val="21"/>
          <w:highlight w:val="none"/>
          <w:lang w:eastAsia="zh-CN"/>
        </w:rPr>
        <w:t>磋商文件</w:t>
      </w:r>
      <w:r>
        <w:rPr>
          <w:rFonts w:cs="Times New Roman"/>
          <w:szCs w:val="21"/>
          <w:highlight w:val="none"/>
        </w:rPr>
        <w:t>仅供阅览使用，供应商应在规定的</w:t>
      </w:r>
      <w:r>
        <w:rPr>
          <w:rFonts w:hint="eastAsia" w:cs="Times New Roman"/>
          <w:szCs w:val="21"/>
          <w:highlight w:val="none"/>
          <w:lang w:eastAsia="zh-CN"/>
        </w:rPr>
        <w:t>磋商文件</w:t>
      </w:r>
      <w:r>
        <w:rPr>
          <w:rFonts w:cs="Times New Roman"/>
          <w:szCs w:val="21"/>
          <w:highlight w:val="none"/>
        </w:rPr>
        <w:t>获取期限内在政采云平台登录供应商注册的账号后获取</w:t>
      </w:r>
      <w:r>
        <w:rPr>
          <w:rFonts w:hint="eastAsia" w:cs="Times New Roman"/>
          <w:szCs w:val="21"/>
          <w:highlight w:val="none"/>
          <w:lang w:eastAsia="zh-CN"/>
        </w:rPr>
        <w:t>磋商文件</w:t>
      </w:r>
      <w:r>
        <w:rPr>
          <w:rFonts w:cs="Times New Roman"/>
          <w:szCs w:val="21"/>
          <w:highlight w:val="none"/>
        </w:rPr>
        <w:t>，未按上述方式获取</w:t>
      </w:r>
      <w:r>
        <w:rPr>
          <w:rFonts w:hint="eastAsia" w:cs="Times New Roman"/>
          <w:szCs w:val="21"/>
          <w:highlight w:val="none"/>
          <w:lang w:eastAsia="zh-CN"/>
        </w:rPr>
        <w:t>磋商文件</w:t>
      </w:r>
      <w:r>
        <w:rPr>
          <w:rFonts w:cs="Times New Roman"/>
          <w:szCs w:val="21"/>
          <w:highlight w:val="none"/>
        </w:rPr>
        <w:t>的，不得对</w:t>
      </w:r>
      <w:r>
        <w:rPr>
          <w:rFonts w:hint="eastAsia" w:cs="Times New Roman"/>
          <w:szCs w:val="21"/>
          <w:highlight w:val="none"/>
          <w:lang w:eastAsia="zh-CN"/>
        </w:rPr>
        <w:t>磋商文件</w:t>
      </w:r>
      <w:r>
        <w:rPr>
          <w:rFonts w:cs="Times New Roman"/>
          <w:szCs w:val="21"/>
          <w:highlight w:val="none"/>
        </w:rPr>
        <w:t xml:space="preserve">提起质疑投诉。 </w:t>
      </w:r>
    </w:p>
    <w:p w14:paraId="530A54CD">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（5）供应商应于投标截止时间前将电子</w:t>
      </w:r>
      <w:r>
        <w:rPr>
          <w:rFonts w:hint="eastAsia" w:cs="Times New Roman"/>
          <w:szCs w:val="21"/>
          <w:highlight w:val="none"/>
          <w:lang w:eastAsia="zh-CN"/>
        </w:rPr>
        <w:t>响应文件</w:t>
      </w:r>
      <w:r>
        <w:rPr>
          <w:rFonts w:cs="Times New Roman"/>
          <w:szCs w:val="21"/>
          <w:highlight w:val="none"/>
        </w:rPr>
        <w:t>上传到政府采购云平台www.zcygov.cn，未上传电子</w:t>
      </w:r>
      <w:r>
        <w:rPr>
          <w:rFonts w:hint="eastAsia" w:cs="Times New Roman"/>
          <w:szCs w:val="21"/>
          <w:highlight w:val="none"/>
          <w:lang w:eastAsia="zh-CN"/>
        </w:rPr>
        <w:t>响应文件</w:t>
      </w:r>
      <w:r>
        <w:rPr>
          <w:rFonts w:cs="Times New Roman"/>
          <w:szCs w:val="21"/>
          <w:highlight w:val="none"/>
        </w:rPr>
        <w:t xml:space="preserve">，视为供应商放弃投标。 </w:t>
      </w:r>
    </w:p>
    <w:p w14:paraId="1359F5D6">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（6）供应商如提供备份</w:t>
      </w:r>
      <w:r>
        <w:rPr>
          <w:rFonts w:hint="eastAsia" w:cs="Times New Roman"/>
          <w:szCs w:val="21"/>
          <w:highlight w:val="none"/>
          <w:lang w:eastAsia="zh-CN"/>
        </w:rPr>
        <w:t>响应文件</w:t>
      </w:r>
      <w:r>
        <w:rPr>
          <w:rFonts w:cs="Times New Roman"/>
          <w:szCs w:val="21"/>
          <w:highlight w:val="none"/>
        </w:rPr>
        <w:t>的，应于提交</w:t>
      </w:r>
      <w:r>
        <w:rPr>
          <w:rFonts w:hint="eastAsia" w:cs="Times New Roman"/>
          <w:szCs w:val="21"/>
          <w:highlight w:val="none"/>
          <w:lang w:eastAsia="zh-CN"/>
        </w:rPr>
        <w:t>响应文件</w:t>
      </w:r>
      <w:r>
        <w:rPr>
          <w:rFonts w:cs="Times New Roman"/>
          <w:szCs w:val="21"/>
          <w:highlight w:val="none"/>
        </w:rPr>
        <w:t>截止时间前，将以U盘存储的电子备份</w:t>
      </w:r>
      <w:r>
        <w:rPr>
          <w:rFonts w:hint="eastAsia" w:cs="Times New Roman"/>
          <w:szCs w:val="21"/>
          <w:highlight w:val="none"/>
          <w:lang w:eastAsia="zh-CN"/>
        </w:rPr>
        <w:t>响应文件</w:t>
      </w:r>
      <w:r>
        <w:rPr>
          <w:rFonts w:cs="Times New Roman"/>
          <w:szCs w:val="21"/>
          <w:highlight w:val="none"/>
        </w:rPr>
        <w:t>密封，递交至投标地点，逾期送达或未密封将予以拒收。供应商仅提供备份</w:t>
      </w:r>
      <w:r>
        <w:rPr>
          <w:rFonts w:hint="eastAsia" w:cs="Times New Roman"/>
          <w:szCs w:val="21"/>
          <w:highlight w:val="none"/>
          <w:lang w:eastAsia="zh-CN"/>
        </w:rPr>
        <w:t>响应文件</w:t>
      </w:r>
      <w:r>
        <w:rPr>
          <w:rFonts w:cs="Times New Roman"/>
          <w:szCs w:val="21"/>
          <w:highlight w:val="none"/>
        </w:rPr>
        <w:t>（以U盘存储的电子备份</w:t>
      </w:r>
      <w:r>
        <w:rPr>
          <w:rFonts w:hint="eastAsia" w:cs="Times New Roman"/>
          <w:szCs w:val="21"/>
          <w:highlight w:val="none"/>
          <w:lang w:eastAsia="zh-CN"/>
        </w:rPr>
        <w:t>响应文件</w:t>
      </w:r>
      <w:r>
        <w:rPr>
          <w:rFonts w:cs="Times New Roman"/>
          <w:szCs w:val="21"/>
          <w:highlight w:val="none"/>
        </w:rPr>
        <w:t xml:space="preserve">）的，投标无效。 </w:t>
      </w:r>
    </w:p>
    <w:p w14:paraId="79A8A973">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（7）采购代理机构将在</w:t>
      </w:r>
      <w:r>
        <w:rPr>
          <w:rFonts w:hint="eastAsia" w:cs="Times New Roman"/>
          <w:szCs w:val="21"/>
          <w:highlight w:val="none"/>
          <w:lang w:eastAsia="zh-CN"/>
        </w:rPr>
        <w:t>磋商文件</w:t>
      </w:r>
      <w:r>
        <w:rPr>
          <w:rFonts w:cs="Times New Roman"/>
          <w:szCs w:val="21"/>
          <w:highlight w:val="none"/>
        </w:rPr>
        <w:t>规定的开标时间通过政府采购云平台组织开标、开启</w:t>
      </w:r>
      <w:r>
        <w:rPr>
          <w:rFonts w:hint="eastAsia" w:cs="Times New Roman"/>
          <w:szCs w:val="21"/>
          <w:highlight w:val="none"/>
          <w:lang w:eastAsia="zh-CN"/>
        </w:rPr>
        <w:t>响应文件</w:t>
      </w:r>
      <w:r>
        <w:rPr>
          <w:rFonts w:cs="Times New Roman"/>
          <w:szCs w:val="21"/>
          <w:highlight w:val="none"/>
        </w:rPr>
        <w:t>，所有供应商均应准时在线参加。开标时间后30分钟内供应商可以登录政府采购云平台www.zcygov.cn，用“项目采购-开标评标”功能进行解密</w:t>
      </w:r>
      <w:r>
        <w:rPr>
          <w:rFonts w:hint="eastAsia" w:cs="Times New Roman"/>
          <w:szCs w:val="21"/>
          <w:highlight w:val="none"/>
          <w:lang w:eastAsia="zh-CN"/>
        </w:rPr>
        <w:t>响应文件</w:t>
      </w:r>
      <w:r>
        <w:rPr>
          <w:rFonts w:cs="Times New Roman"/>
          <w:szCs w:val="21"/>
          <w:highlight w:val="none"/>
        </w:rPr>
        <w:t>。若供应商在开标时间后30分钟内无法解密或解密失败，可使用备份电子</w:t>
      </w:r>
      <w:r>
        <w:rPr>
          <w:rFonts w:hint="eastAsia" w:cs="Times New Roman"/>
          <w:szCs w:val="21"/>
          <w:highlight w:val="none"/>
          <w:lang w:eastAsia="zh-CN"/>
        </w:rPr>
        <w:t>响应文件</w:t>
      </w:r>
      <w:r>
        <w:rPr>
          <w:rFonts w:cs="Times New Roman"/>
          <w:szCs w:val="21"/>
          <w:highlight w:val="none"/>
        </w:rPr>
        <w:t>进行评标。</w:t>
      </w:r>
    </w:p>
    <w:p w14:paraId="7CB496FF">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2.3供应商可采用邮寄（含快递）方式或现场方式递交备份</w:t>
      </w:r>
      <w:r>
        <w:rPr>
          <w:rFonts w:hint="eastAsia" w:cs="Times New Roman"/>
          <w:szCs w:val="21"/>
          <w:highlight w:val="none"/>
          <w:lang w:eastAsia="zh-CN"/>
        </w:rPr>
        <w:t>响应文件</w:t>
      </w:r>
      <w:r>
        <w:rPr>
          <w:rFonts w:cs="Times New Roman"/>
          <w:szCs w:val="21"/>
          <w:highlight w:val="none"/>
        </w:rPr>
        <w:t>。</w:t>
      </w:r>
    </w:p>
    <w:p w14:paraId="7EB5D3C3">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2.3.1采用邮寄方式递交备份</w:t>
      </w:r>
      <w:r>
        <w:rPr>
          <w:rFonts w:hint="eastAsia" w:cs="Times New Roman"/>
          <w:szCs w:val="21"/>
          <w:highlight w:val="none"/>
          <w:lang w:eastAsia="zh-CN"/>
        </w:rPr>
        <w:t>响应文件</w:t>
      </w:r>
      <w:r>
        <w:rPr>
          <w:rFonts w:cs="Times New Roman"/>
          <w:szCs w:val="21"/>
          <w:highlight w:val="none"/>
        </w:rPr>
        <w:t>，需按以下要求递交：</w:t>
      </w:r>
    </w:p>
    <w:p w14:paraId="4D8DAE63">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各供应商在投标截止时间前将备份</w:t>
      </w:r>
      <w:r>
        <w:rPr>
          <w:rFonts w:hint="eastAsia" w:cs="Times New Roman"/>
          <w:szCs w:val="21"/>
          <w:highlight w:val="none"/>
          <w:lang w:eastAsia="zh-CN"/>
        </w:rPr>
        <w:t>响应文件</w:t>
      </w:r>
      <w:r>
        <w:rPr>
          <w:rFonts w:cs="Times New Roman"/>
          <w:szCs w:val="21"/>
          <w:highlight w:val="none"/>
        </w:rPr>
        <w:t>邮寄至规定地点，由采购代理工作人员进行签收，各供应商自行考虑邮寄在途时间，邮寄过程中无论何种因素导致备份</w:t>
      </w:r>
      <w:r>
        <w:rPr>
          <w:rFonts w:hint="eastAsia" w:cs="Times New Roman"/>
          <w:szCs w:val="21"/>
          <w:highlight w:val="none"/>
          <w:lang w:eastAsia="zh-CN"/>
        </w:rPr>
        <w:t>响应文件</w:t>
      </w:r>
      <w:r>
        <w:rPr>
          <w:rFonts w:cs="Times New Roman"/>
          <w:szCs w:val="21"/>
          <w:highlight w:val="none"/>
        </w:rPr>
        <w:t>未按时递交的后果，均由供应商自行负责。备份</w:t>
      </w:r>
      <w:r>
        <w:rPr>
          <w:rFonts w:hint="eastAsia" w:cs="Times New Roman"/>
          <w:szCs w:val="21"/>
          <w:highlight w:val="none"/>
          <w:lang w:eastAsia="zh-CN"/>
        </w:rPr>
        <w:t>响应文件</w:t>
      </w:r>
      <w:r>
        <w:rPr>
          <w:rFonts w:cs="Times New Roman"/>
          <w:szCs w:val="21"/>
          <w:highlight w:val="none"/>
        </w:rPr>
        <w:t>递交时间以采购代理实际收到备份</w:t>
      </w:r>
      <w:r>
        <w:rPr>
          <w:rFonts w:hint="eastAsia" w:cs="Times New Roman"/>
          <w:szCs w:val="21"/>
          <w:highlight w:val="none"/>
          <w:lang w:eastAsia="zh-CN"/>
        </w:rPr>
        <w:t>响应文件</w:t>
      </w:r>
      <w:r>
        <w:rPr>
          <w:rFonts w:cs="Times New Roman"/>
          <w:szCs w:val="21"/>
          <w:highlight w:val="none"/>
        </w:rPr>
        <w:t>的时间为准。</w:t>
      </w:r>
    </w:p>
    <w:p w14:paraId="7A96E322">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拟在202</w:t>
      </w:r>
      <w:r>
        <w:rPr>
          <w:rFonts w:hint="eastAsia" w:cs="Times New Roman"/>
          <w:szCs w:val="21"/>
          <w:highlight w:val="non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22</w:t>
      </w:r>
      <w:r>
        <w:rPr>
          <w:rFonts w:cs="Times New Roman"/>
          <w:szCs w:val="21"/>
          <w:highlight w:val="none"/>
        </w:rPr>
        <w:t>日16时00分（含）前到件的邮寄地址为：</w:t>
      </w:r>
      <w:r>
        <w:rPr>
          <w:rFonts w:hint="eastAsia" w:cs="Times New Roman"/>
          <w:b/>
          <w:bCs/>
          <w:szCs w:val="21"/>
          <w:highlight w:val="none"/>
          <w:lang w:eastAsia="zh-CN"/>
        </w:rPr>
        <w:t>海曙区高桥镇汇贤路388号高桥商会大厦A座22层</w:t>
      </w:r>
      <w:r>
        <w:rPr>
          <w:rFonts w:cs="Times New Roman"/>
          <w:szCs w:val="21"/>
          <w:highlight w:val="none"/>
        </w:rPr>
        <w:t>；</w:t>
      </w:r>
    </w:p>
    <w:p w14:paraId="4804A239">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拟在</w:t>
      </w:r>
      <w:r>
        <w:rPr>
          <w:rFonts w:cs="Times New Roman"/>
          <w:szCs w:val="21"/>
          <w:highlight w:val="none"/>
          <w:u w:val="single"/>
        </w:rPr>
        <w:t>202</w:t>
      </w:r>
      <w:r>
        <w:rPr>
          <w:rFonts w:hint="eastAsia" w:cs="Times New Roman"/>
          <w:szCs w:val="21"/>
          <w:highlight w:val="none"/>
          <w:u w:val="single"/>
          <w:lang w:val="en-US" w:eastAsia="zh-CN"/>
        </w:rPr>
        <w:t>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22</w:t>
      </w:r>
      <w:r>
        <w:rPr>
          <w:rFonts w:cs="Times New Roman"/>
          <w:szCs w:val="21"/>
          <w:highlight w:val="none"/>
        </w:rPr>
        <w:t>日16时00分之后，</w:t>
      </w:r>
      <w:r>
        <w:rPr>
          <w:rFonts w:cs="Times New Roman"/>
          <w:szCs w:val="21"/>
          <w:highlight w:val="none"/>
          <w:u w:val="single"/>
        </w:rPr>
        <w:t>20</w:t>
      </w:r>
      <w:r>
        <w:rPr>
          <w:rFonts w:hint="eastAsia" w:cs="Times New Roman"/>
          <w:szCs w:val="21"/>
          <w:highlight w:val="none"/>
          <w:u w:val="single"/>
          <w:lang w:val="en-US" w:eastAsia="zh-CN"/>
        </w:rPr>
        <w:t>25</w:t>
      </w:r>
      <w:r>
        <w:rPr>
          <w:rFonts w:cs="Times New Roman"/>
          <w:szCs w:val="21"/>
          <w:highlight w:val="none"/>
        </w:rPr>
        <w:t>年</w:t>
      </w:r>
      <w:r>
        <w:rPr>
          <w:rFonts w:hint="eastAsia" w:cs="Times New Roman"/>
          <w:szCs w:val="21"/>
          <w:highlight w:val="none"/>
          <w:u w:val="single"/>
          <w:lang w:val="en-US" w:eastAsia="zh-CN"/>
        </w:rPr>
        <w:t>07</w:t>
      </w:r>
      <w:r>
        <w:rPr>
          <w:rFonts w:cs="Times New Roman"/>
          <w:szCs w:val="21"/>
          <w:highlight w:val="none"/>
        </w:rPr>
        <w:t>月</w:t>
      </w:r>
      <w:r>
        <w:rPr>
          <w:rFonts w:hint="eastAsia" w:cs="Times New Roman"/>
          <w:szCs w:val="21"/>
          <w:highlight w:val="none"/>
          <w:u w:val="single"/>
          <w:lang w:val="en-US" w:eastAsia="zh-CN"/>
        </w:rPr>
        <w:t>23</w:t>
      </w:r>
      <w:r>
        <w:rPr>
          <w:rFonts w:cs="Times New Roman"/>
          <w:szCs w:val="21"/>
          <w:highlight w:val="none"/>
        </w:rPr>
        <w:t>日</w:t>
      </w:r>
      <w:r>
        <w:rPr>
          <w:rFonts w:hint="eastAsia" w:cs="Times New Roman"/>
          <w:szCs w:val="21"/>
          <w:highlight w:val="none"/>
          <w:lang w:val="en-US" w:eastAsia="zh-CN"/>
        </w:rPr>
        <w:t>09</w:t>
      </w:r>
      <w:r>
        <w:rPr>
          <w:rFonts w:cs="Times New Roman"/>
          <w:szCs w:val="21"/>
          <w:highlight w:val="none"/>
        </w:rPr>
        <w:t>时</w:t>
      </w:r>
      <w:r>
        <w:rPr>
          <w:rFonts w:hint="eastAsia" w:cs="Times New Roman"/>
          <w:szCs w:val="21"/>
          <w:highlight w:val="none"/>
          <w:lang w:val="en-US" w:eastAsia="zh-CN"/>
        </w:rPr>
        <w:t>3</w:t>
      </w:r>
      <w:r>
        <w:rPr>
          <w:rFonts w:cs="Times New Roman"/>
          <w:szCs w:val="21"/>
          <w:highlight w:val="none"/>
        </w:rPr>
        <w:t>0分之前到件的邮寄地址为：</w:t>
      </w:r>
      <w:r>
        <w:rPr>
          <w:rFonts w:cs="Times New Roman"/>
          <w:b/>
          <w:bCs/>
          <w:szCs w:val="21"/>
          <w:highlight w:val="none"/>
        </w:rPr>
        <w:t>宁波市</w:t>
      </w:r>
      <w:r>
        <w:rPr>
          <w:rFonts w:hint="eastAsia" w:cs="Times New Roman"/>
          <w:b/>
          <w:bCs/>
          <w:szCs w:val="21"/>
          <w:highlight w:val="none"/>
          <w:lang w:val="en-US" w:eastAsia="zh-CN"/>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p>
    <w:p w14:paraId="6C8FCC8E">
      <w:pPr>
        <w:pageBreakBefore w:val="0"/>
        <w:widowControl/>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cs="Times New Roman"/>
          <w:szCs w:val="21"/>
          <w:highlight w:val="none"/>
        </w:rPr>
        <w:t>收件人：</w:t>
      </w:r>
      <w:r>
        <w:rPr>
          <w:rFonts w:hint="eastAsia" w:cs="Times New Roman"/>
          <w:szCs w:val="21"/>
          <w:highlight w:val="none"/>
          <w:lang w:val="en-US" w:eastAsia="zh-CN"/>
        </w:rPr>
        <w:t>刘工</w:t>
      </w:r>
      <w:r>
        <w:rPr>
          <w:rFonts w:cs="Times New Roman"/>
          <w:szCs w:val="21"/>
          <w:highlight w:val="none"/>
        </w:rPr>
        <w:t xml:space="preserve"> 联系方式：0574-2890368</w:t>
      </w:r>
      <w:r>
        <w:rPr>
          <w:rFonts w:hint="eastAsia" w:cs="Times New Roman"/>
          <w:szCs w:val="21"/>
          <w:highlight w:val="none"/>
          <w:lang w:val="en-US" w:eastAsia="zh-CN"/>
        </w:rPr>
        <w:t>5</w:t>
      </w:r>
    </w:p>
    <w:p w14:paraId="32DDA28D">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请各供应商确保密封包装在邮寄过程密封包装完好，因邮寄过程的密封破损造成不符合开标要求的，本采购代理及采购人概不负责。</w:t>
      </w:r>
    </w:p>
    <w:p w14:paraId="5C6D6B54">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2.3.2采用现场方式送达备份</w:t>
      </w:r>
      <w:r>
        <w:rPr>
          <w:rFonts w:hint="eastAsia" w:cs="Times New Roman"/>
          <w:szCs w:val="21"/>
          <w:highlight w:val="none"/>
          <w:lang w:eastAsia="zh-CN"/>
        </w:rPr>
        <w:t>响应文件</w:t>
      </w:r>
      <w:r>
        <w:rPr>
          <w:rFonts w:cs="Times New Roman"/>
          <w:szCs w:val="21"/>
          <w:highlight w:val="none"/>
        </w:rPr>
        <w:t>，需按以下要求递交：</w:t>
      </w:r>
    </w:p>
    <w:p w14:paraId="62E73F7E">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所有供应商（原则上不超过一名）在投标截止时间前将备份</w:t>
      </w:r>
      <w:r>
        <w:rPr>
          <w:rFonts w:hint="eastAsia" w:cs="Times New Roman"/>
          <w:szCs w:val="21"/>
          <w:highlight w:val="none"/>
          <w:lang w:eastAsia="zh-CN"/>
        </w:rPr>
        <w:t>响应文件</w:t>
      </w:r>
      <w:r>
        <w:rPr>
          <w:rFonts w:cs="Times New Roman"/>
          <w:szCs w:val="21"/>
          <w:highlight w:val="none"/>
        </w:rPr>
        <w:t>送至：</w:t>
      </w:r>
      <w:r>
        <w:rPr>
          <w:rFonts w:cs="Times New Roman"/>
          <w:b/>
          <w:bCs/>
          <w:szCs w:val="21"/>
          <w:highlight w:val="none"/>
        </w:rPr>
        <w:t>宁波市</w:t>
      </w:r>
      <w:r>
        <w:rPr>
          <w:rFonts w:hint="eastAsia" w:cs="Times New Roman"/>
          <w:b/>
          <w:bCs/>
          <w:szCs w:val="21"/>
          <w:highlight w:val="none"/>
          <w:lang w:val="en-US" w:eastAsia="zh-CN"/>
        </w:rPr>
        <w:t>海曙</w:t>
      </w:r>
      <w:r>
        <w:rPr>
          <w:rFonts w:cs="Times New Roman"/>
          <w:b/>
          <w:bCs/>
          <w:szCs w:val="21"/>
          <w:highlight w:val="none"/>
        </w:rPr>
        <w:t>区公共资源交易中心</w:t>
      </w:r>
      <w:r>
        <w:rPr>
          <w:rFonts w:hint="eastAsia" w:cs="Times New Roman"/>
          <w:b/>
          <w:bCs/>
          <w:szCs w:val="21"/>
          <w:highlight w:val="none"/>
          <w:lang w:val="en-US" w:eastAsia="zh-CN"/>
        </w:rPr>
        <w:t>二楼</w:t>
      </w:r>
      <w:r>
        <w:rPr>
          <w:rFonts w:cs="Times New Roman"/>
          <w:b/>
          <w:bCs/>
          <w:szCs w:val="21"/>
          <w:highlight w:val="none"/>
        </w:rPr>
        <w:t>开标室</w:t>
      </w:r>
      <w:r>
        <w:rPr>
          <w:rFonts w:cs="Times New Roman"/>
          <w:szCs w:val="21"/>
          <w:highlight w:val="none"/>
        </w:rPr>
        <w:t>。</w:t>
      </w:r>
      <w:r>
        <w:rPr>
          <w:rFonts w:hint="eastAsia" w:cs="Times New Roman"/>
          <w:szCs w:val="21"/>
          <w:highlight w:val="none"/>
          <w:lang w:eastAsia="zh-CN"/>
        </w:rPr>
        <w:t>响应文件</w:t>
      </w:r>
      <w:r>
        <w:rPr>
          <w:rFonts w:cs="Times New Roman"/>
          <w:szCs w:val="21"/>
          <w:highlight w:val="none"/>
        </w:rPr>
        <w:t>递交时需同时递交供应商的法定代表人/负责人（或其委托代理人）联系方式，并保证开标期间联系方式的畅通。</w:t>
      </w:r>
    </w:p>
    <w:p w14:paraId="4B86E075">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2.4开标过程全程视频监控记录。</w:t>
      </w:r>
    </w:p>
    <w:p w14:paraId="4565E61C">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2.5本公告发布媒体：浙江省公共资源交易服务平台（https://ggzy.zj.gov.cn）、浙江政府采购网（zfcg.czt.zj.gov.cn）、宁波政府采购(www.nbzfcg.cn)、</w:t>
      </w:r>
      <w:r>
        <w:rPr>
          <w:rFonts w:hint="eastAsia" w:cs="Times New Roman"/>
          <w:szCs w:val="21"/>
          <w:highlight w:val="none"/>
        </w:rPr>
        <w:t>宁波市公共资源交易电子服务系统</w:t>
      </w:r>
      <w:r>
        <w:rPr>
          <w:rFonts w:cs="Times New Roman"/>
          <w:szCs w:val="21"/>
          <w:highlight w:val="none"/>
        </w:rPr>
        <w:t>（https://jyxt.zwb.ningbo.gov.cn:4011/website/home）网站上公布，公布信息视同送达所有潜在供应商。</w:t>
      </w:r>
    </w:p>
    <w:p w14:paraId="60386557">
      <w:pPr>
        <w:pageBreakBefore w:val="0"/>
        <w:widowControl/>
        <w:kinsoku/>
        <w:wordWrap/>
        <w:overflowPunct/>
        <w:topLinePunct w:val="0"/>
        <w:autoSpaceDE/>
        <w:autoSpaceDN/>
        <w:bidi w:val="0"/>
        <w:ind w:firstLine="420"/>
        <w:textAlignment w:val="auto"/>
        <w:rPr>
          <w:rFonts w:cs="Times New Roman"/>
          <w:szCs w:val="21"/>
          <w:highlight w:val="none"/>
        </w:rPr>
      </w:pPr>
      <w:r>
        <w:rPr>
          <w:rFonts w:hint="eastAsia" w:ascii="宋体" w:hAnsi="宋体" w:eastAsia="宋体" w:cs="宋体"/>
          <w:color w:val="auto"/>
          <w:sz w:val="21"/>
          <w:szCs w:val="24"/>
          <w:highlight w:val="none"/>
          <w:lang w:val="en-US" w:eastAsia="zh-CN"/>
        </w:rPr>
        <w:t>2.6海曙区“政采贷”助力中小企业金融服务，有需要的中标（成交）供应商请于网站http://haishu.nbggzy.cn/tzgg/360383.jhtml办理具体业务。</w:t>
      </w:r>
    </w:p>
    <w:p w14:paraId="72AC45AC">
      <w:pPr>
        <w:pageBreakBefore w:val="0"/>
        <w:widowControl/>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3、若本公告内容与</w:t>
      </w:r>
      <w:r>
        <w:rPr>
          <w:rFonts w:hint="eastAsia" w:cs="Times New Roman"/>
          <w:szCs w:val="21"/>
          <w:highlight w:val="none"/>
          <w:lang w:eastAsia="zh-CN"/>
        </w:rPr>
        <w:t>磋商文件</w:t>
      </w:r>
      <w:r>
        <w:rPr>
          <w:rFonts w:cs="Times New Roman"/>
          <w:szCs w:val="21"/>
          <w:highlight w:val="none"/>
        </w:rPr>
        <w:t>不一致，以</w:t>
      </w:r>
      <w:r>
        <w:rPr>
          <w:rFonts w:hint="eastAsia" w:cs="Times New Roman"/>
          <w:szCs w:val="21"/>
          <w:highlight w:val="none"/>
          <w:lang w:eastAsia="zh-CN"/>
        </w:rPr>
        <w:t>磋商文件</w:t>
      </w:r>
      <w:r>
        <w:rPr>
          <w:rFonts w:cs="Times New Roman"/>
          <w:szCs w:val="21"/>
          <w:highlight w:val="none"/>
        </w:rPr>
        <w:t>为准。</w:t>
      </w:r>
    </w:p>
    <w:p w14:paraId="29192FF9">
      <w:pPr>
        <w:pStyle w:val="8"/>
        <w:pageBreakBefore w:val="0"/>
        <w:kinsoku/>
        <w:wordWrap/>
        <w:overflowPunct/>
        <w:topLinePunct w:val="0"/>
        <w:autoSpaceDE/>
        <w:autoSpaceDN/>
        <w:bidi w:val="0"/>
        <w:textAlignment w:val="auto"/>
        <w:rPr>
          <w:rFonts w:cs="Times New Roman"/>
          <w:highlight w:val="none"/>
        </w:rPr>
      </w:pPr>
      <w:bookmarkStart w:id="22" w:name="_Toc157933206"/>
      <w:r>
        <w:rPr>
          <w:rFonts w:cs="Times New Roman"/>
          <w:highlight w:val="none"/>
        </w:rPr>
        <w:t>七、对本次</w:t>
      </w:r>
      <w:r>
        <w:rPr>
          <w:rFonts w:hint="eastAsia" w:cs="Times New Roman"/>
          <w:highlight w:val="none"/>
          <w:lang w:val="en-US" w:eastAsia="zh-CN"/>
        </w:rPr>
        <w:t>磋商</w:t>
      </w:r>
      <w:r>
        <w:rPr>
          <w:rFonts w:cs="Times New Roman"/>
          <w:highlight w:val="none"/>
        </w:rPr>
        <w:t>提出询问，请按以下方式联系。</w:t>
      </w:r>
      <w:bookmarkEnd w:id="22"/>
    </w:p>
    <w:p w14:paraId="73AC85B2">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1、采购人信息</w:t>
      </w:r>
    </w:p>
    <w:p w14:paraId="572CEC32">
      <w:pPr>
        <w:pageBreakBefore w:val="0"/>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cs="Times New Roman"/>
          <w:szCs w:val="21"/>
          <w:highlight w:val="none"/>
        </w:rPr>
        <w:t>名称：</w:t>
      </w:r>
      <w:r>
        <w:rPr>
          <w:rFonts w:hint="eastAsia" w:cs="Times New Roman"/>
          <w:szCs w:val="21"/>
          <w:highlight w:val="none"/>
          <w:lang w:eastAsia="zh-CN"/>
        </w:rPr>
        <w:t>宁波市海曙区河湖管理中心</w:t>
      </w:r>
    </w:p>
    <w:p w14:paraId="5C765F9F">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地址：</w:t>
      </w:r>
      <w:r>
        <w:rPr>
          <w:rFonts w:hint="eastAsia" w:cs="Times New Roman"/>
          <w:szCs w:val="21"/>
          <w:highlight w:val="none"/>
        </w:rPr>
        <w:t>宁波市海曙区中山东路55号</w:t>
      </w:r>
    </w:p>
    <w:p w14:paraId="7D99B0C9">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传真：/</w:t>
      </w:r>
    </w:p>
    <w:p w14:paraId="75B90DD4">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项目联系人（询问）：</w:t>
      </w:r>
      <w:r>
        <w:rPr>
          <w:rFonts w:hint="eastAsia" w:cs="Times New Roman"/>
          <w:szCs w:val="21"/>
          <w:highlight w:val="none"/>
          <w:lang w:val="en-US" w:eastAsia="zh-CN"/>
        </w:rPr>
        <w:t>王</w:t>
      </w:r>
      <w:r>
        <w:rPr>
          <w:rFonts w:hint="eastAsia" w:cs="Times New Roman"/>
          <w:szCs w:val="21"/>
          <w:highlight w:val="none"/>
        </w:rPr>
        <w:t>老师</w:t>
      </w:r>
    </w:p>
    <w:p w14:paraId="0B672B32">
      <w:pPr>
        <w:pageBreakBefore w:val="0"/>
        <w:kinsoku/>
        <w:wordWrap/>
        <w:overflowPunct/>
        <w:topLinePunct w:val="0"/>
        <w:autoSpaceDE/>
        <w:autoSpaceDN/>
        <w:bidi w:val="0"/>
        <w:ind w:firstLine="420"/>
        <w:textAlignment w:val="auto"/>
        <w:rPr>
          <w:rFonts w:hint="default" w:cs="Times New Roman" w:eastAsiaTheme="minorEastAsia"/>
          <w:szCs w:val="21"/>
          <w:highlight w:val="none"/>
          <w:lang w:val="en-US" w:eastAsia="zh-CN"/>
        </w:rPr>
      </w:pPr>
      <w:r>
        <w:rPr>
          <w:rFonts w:cs="Times New Roman"/>
          <w:szCs w:val="21"/>
          <w:highlight w:val="none"/>
        </w:rPr>
        <w:t>项目联系方式（询问）：</w:t>
      </w:r>
      <w:r>
        <w:rPr>
          <w:rFonts w:hint="eastAsia" w:cs="Times New Roman"/>
          <w:szCs w:val="21"/>
          <w:highlight w:val="none"/>
        </w:rPr>
        <w:t>0574-5588</w:t>
      </w:r>
      <w:r>
        <w:rPr>
          <w:rFonts w:hint="eastAsia" w:cs="Times New Roman"/>
          <w:szCs w:val="21"/>
          <w:highlight w:val="none"/>
          <w:lang w:val="en-US" w:eastAsia="zh-CN"/>
        </w:rPr>
        <w:t>1113</w:t>
      </w:r>
    </w:p>
    <w:p w14:paraId="61F8BEEA">
      <w:pPr>
        <w:pageBreakBefore w:val="0"/>
        <w:kinsoku/>
        <w:wordWrap/>
        <w:overflowPunct/>
        <w:topLinePunct w:val="0"/>
        <w:autoSpaceDE/>
        <w:autoSpaceDN/>
        <w:bidi w:val="0"/>
        <w:ind w:firstLine="420"/>
        <w:textAlignment w:val="auto"/>
        <w:rPr>
          <w:rFonts w:hint="default" w:cs="Times New Roman" w:eastAsiaTheme="minorEastAsia"/>
          <w:szCs w:val="21"/>
          <w:highlight w:val="none"/>
          <w:lang w:val="en-US" w:eastAsia="zh-CN"/>
        </w:rPr>
      </w:pPr>
      <w:r>
        <w:rPr>
          <w:rFonts w:cs="Times New Roman"/>
          <w:szCs w:val="21"/>
          <w:highlight w:val="none"/>
        </w:rPr>
        <w:t>质疑联系人：</w:t>
      </w:r>
      <w:r>
        <w:rPr>
          <w:rFonts w:hint="eastAsia" w:cs="Times New Roman"/>
          <w:szCs w:val="21"/>
          <w:highlight w:val="none"/>
          <w:lang w:val="en-US" w:eastAsia="zh-CN"/>
        </w:rPr>
        <w:t>邬老师</w:t>
      </w:r>
    </w:p>
    <w:p w14:paraId="16483307">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质疑联系方式：0574-</w:t>
      </w:r>
      <w:r>
        <w:rPr>
          <w:rFonts w:hint="eastAsia" w:cs="Times New Roman"/>
          <w:szCs w:val="21"/>
          <w:highlight w:val="none"/>
        </w:rPr>
        <w:t>55883557</w:t>
      </w:r>
    </w:p>
    <w:p w14:paraId="2C73AECC">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2、采购代理机构信息</w:t>
      </w:r>
    </w:p>
    <w:p w14:paraId="6CE24A21">
      <w:pPr>
        <w:pageBreakBefore w:val="0"/>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cs="Times New Roman"/>
          <w:szCs w:val="21"/>
          <w:highlight w:val="none"/>
        </w:rPr>
        <w:t>名称：</w:t>
      </w:r>
      <w:r>
        <w:rPr>
          <w:rFonts w:hint="eastAsia" w:cs="Times New Roman"/>
          <w:szCs w:val="21"/>
          <w:highlight w:val="none"/>
          <w:lang w:eastAsia="zh-CN"/>
        </w:rPr>
        <w:t>中环（宁波）项目管理咨询有限公司</w:t>
      </w:r>
    </w:p>
    <w:p w14:paraId="21BF3D56">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地址：</w:t>
      </w:r>
      <w:r>
        <w:rPr>
          <w:rFonts w:hint="eastAsia" w:cs="Times New Roman"/>
          <w:szCs w:val="21"/>
          <w:highlight w:val="none"/>
          <w:lang w:eastAsia="zh-CN"/>
        </w:rPr>
        <w:t>海曙区高桥镇汇贤路388号高桥商会大厦A座22层</w:t>
      </w:r>
    </w:p>
    <w:p w14:paraId="1C61704C">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传真：/</w:t>
      </w:r>
    </w:p>
    <w:p w14:paraId="3412FE09">
      <w:pPr>
        <w:pageBreakBefore w:val="0"/>
        <w:kinsoku/>
        <w:wordWrap/>
        <w:overflowPunct/>
        <w:topLinePunct w:val="0"/>
        <w:autoSpaceDE/>
        <w:autoSpaceDN/>
        <w:bidi w:val="0"/>
        <w:ind w:firstLine="420"/>
        <w:textAlignment w:val="auto"/>
        <w:rPr>
          <w:rFonts w:hint="default" w:cs="Times New Roman" w:eastAsiaTheme="minorEastAsia"/>
          <w:szCs w:val="21"/>
          <w:highlight w:val="none"/>
          <w:lang w:val="en-US" w:eastAsia="zh-CN"/>
        </w:rPr>
      </w:pPr>
      <w:r>
        <w:rPr>
          <w:rFonts w:hint="eastAsia" w:cs="Times New Roman"/>
          <w:szCs w:val="21"/>
          <w:highlight w:val="none"/>
        </w:rPr>
        <w:t>项目联系人（询问）：</w:t>
      </w:r>
      <w:r>
        <w:rPr>
          <w:rFonts w:hint="eastAsia" w:cs="Times New Roman"/>
          <w:szCs w:val="21"/>
          <w:highlight w:val="none"/>
          <w:lang w:val="en-US" w:eastAsia="zh-CN"/>
        </w:rPr>
        <w:t>汪工、丁工、戴工</w:t>
      </w:r>
    </w:p>
    <w:p w14:paraId="7388B4E6">
      <w:pPr>
        <w:pageBreakBefore w:val="0"/>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hint="eastAsia" w:cs="Times New Roman"/>
          <w:szCs w:val="21"/>
          <w:highlight w:val="none"/>
        </w:rPr>
        <w:t>项目联系方式（询问）：0574-2890368</w:t>
      </w:r>
      <w:r>
        <w:rPr>
          <w:rFonts w:hint="eastAsia" w:cs="Times New Roman"/>
          <w:szCs w:val="21"/>
          <w:highlight w:val="none"/>
          <w:lang w:val="en-US" w:eastAsia="zh-CN"/>
        </w:rPr>
        <w:t>5</w:t>
      </w:r>
    </w:p>
    <w:p w14:paraId="2F8F8CE9">
      <w:pPr>
        <w:pageBreakBefore w:val="0"/>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hint="eastAsia" w:cs="Times New Roman"/>
          <w:szCs w:val="21"/>
          <w:highlight w:val="none"/>
        </w:rPr>
        <w:t>质疑联系人：</w:t>
      </w:r>
      <w:r>
        <w:rPr>
          <w:rFonts w:hint="eastAsia" w:cs="Times New Roman"/>
          <w:szCs w:val="21"/>
          <w:highlight w:val="none"/>
          <w:lang w:val="en-US" w:eastAsia="zh-CN"/>
        </w:rPr>
        <w:t>陈工</w:t>
      </w:r>
    </w:p>
    <w:p w14:paraId="2F8080AB">
      <w:pPr>
        <w:pageBreakBefore w:val="0"/>
        <w:kinsoku/>
        <w:wordWrap/>
        <w:overflowPunct/>
        <w:topLinePunct w:val="0"/>
        <w:autoSpaceDE/>
        <w:autoSpaceDN/>
        <w:bidi w:val="0"/>
        <w:ind w:firstLine="420"/>
        <w:textAlignment w:val="auto"/>
        <w:rPr>
          <w:rFonts w:hint="eastAsia" w:cs="Times New Roman" w:eastAsiaTheme="minorEastAsia"/>
          <w:szCs w:val="21"/>
          <w:highlight w:val="none"/>
          <w:lang w:eastAsia="zh-CN"/>
        </w:rPr>
      </w:pPr>
      <w:r>
        <w:rPr>
          <w:rFonts w:hint="eastAsia" w:cs="Times New Roman"/>
          <w:szCs w:val="21"/>
          <w:highlight w:val="none"/>
        </w:rPr>
        <w:t>质疑联系方式：0574-2890368</w:t>
      </w:r>
      <w:r>
        <w:rPr>
          <w:rFonts w:hint="eastAsia" w:cs="Times New Roman"/>
          <w:szCs w:val="21"/>
          <w:highlight w:val="none"/>
          <w:lang w:val="en-US" w:eastAsia="zh-CN"/>
        </w:rPr>
        <w:t>9</w:t>
      </w:r>
    </w:p>
    <w:p w14:paraId="5BE5B485">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3</w:t>
      </w:r>
      <w:r>
        <w:rPr>
          <w:rFonts w:cs="Times New Roman"/>
          <w:szCs w:val="21"/>
          <w:highlight w:val="none"/>
        </w:rPr>
        <w:t>、</w:t>
      </w:r>
      <w:r>
        <w:rPr>
          <w:rFonts w:hint="eastAsia" w:cs="Times New Roman"/>
          <w:szCs w:val="21"/>
          <w:highlight w:val="none"/>
        </w:rPr>
        <w:t>同级政府采购监督管理部门</w:t>
      </w:r>
    </w:p>
    <w:p w14:paraId="4DC68E4A">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名称：宁波市海曙区采购管理办公室</w:t>
      </w:r>
    </w:p>
    <w:p w14:paraId="754B306A">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地址：海曙区天之海大厦海曙财政局214办公室</w:t>
      </w:r>
    </w:p>
    <w:p w14:paraId="54516D60">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传真：/</w:t>
      </w:r>
    </w:p>
    <w:p w14:paraId="5141BEBA">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联系人：</w:t>
      </w:r>
      <w:r>
        <w:rPr>
          <w:rFonts w:hint="eastAsia" w:cs="Times New Roman"/>
          <w:szCs w:val="21"/>
          <w:highlight w:val="none"/>
          <w:lang w:val="en-US" w:eastAsia="zh-CN"/>
        </w:rPr>
        <w:t>王</w:t>
      </w:r>
      <w:r>
        <w:rPr>
          <w:rFonts w:hint="eastAsia" w:cs="Times New Roman"/>
          <w:szCs w:val="21"/>
          <w:highlight w:val="none"/>
        </w:rPr>
        <w:t>老师</w:t>
      </w:r>
    </w:p>
    <w:p w14:paraId="49AF8AAF">
      <w:pPr>
        <w:pageBreakBefore w:val="0"/>
        <w:kinsoku/>
        <w:wordWrap/>
        <w:overflowPunct/>
        <w:topLinePunct w:val="0"/>
        <w:autoSpaceDE/>
        <w:autoSpaceDN/>
        <w:bidi w:val="0"/>
        <w:ind w:firstLine="420"/>
        <w:textAlignment w:val="auto"/>
        <w:rPr>
          <w:rFonts w:cs="Times New Roman"/>
          <w:szCs w:val="21"/>
          <w:highlight w:val="none"/>
        </w:rPr>
      </w:pPr>
      <w:r>
        <w:rPr>
          <w:rFonts w:hint="eastAsia" w:cs="Times New Roman"/>
          <w:szCs w:val="21"/>
          <w:highlight w:val="none"/>
        </w:rPr>
        <w:t>监督投诉电话：0574-87297540</w:t>
      </w:r>
    </w:p>
    <w:p w14:paraId="26504BE9">
      <w:pPr>
        <w:pageBreakBefore w:val="0"/>
        <w:kinsoku/>
        <w:wordWrap/>
        <w:overflowPunct/>
        <w:topLinePunct w:val="0"/>
        <w:autoSpaceDE/>
        <w:autoSpaceDN/>
        <w:bidi w:val="0"/>
        <w:ind w:firstLine="420"/>
        <w:textAlignment w:val="auto"/>
        <w:rPr>
          <w:rFonts w:cs="Times New Roman"/>
          <w:szCs w:val="21"/>
          <w:highlight w:val="none"/>
        </w:rPr>
      </w:pPr>
    </w:p>
    <w:p w14:paraId="1E76BB18">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若对项目采购电子交易系统操作有疑问，可登录政采云（https://www.zcygov.cn/），点击右侧咨询小采，获取采小蜜智能服务管家帮助，或拨打政采云服务热线400-881-7190获取热线服务帮助。</w:t>
      </w:r>
    </w:p>
    <w:p w14:paraId="1320CB01">
      <w:pPr>
        <w:pageBreakBefore w:val="0"/>
        <w:kinsoku/>
        <w:wordWrap/>
        <w:overflowPunct/>
        <w:topLinePunct w:val="0"/>
        <w:autoSpaceDE/>
        <w:autoSpaceDN/>
        <w:bidi w:val="0"/>
        <w:ind w:firstLine="420"/>
        <w:textAlignment w:val="auto"/>
        <w:rPr>
          <w:rFonts w:cs="Times New Roman"/>
          <w:szCs w:val="21"/>
          <w:highlight w:val="none"/>
        </w:rPr>
      </w:pPr>
      <w:r>
        <w:rPr>
          <w:rFonts w:cs="Times New Roman"/>
          <w:szCs w:val="21"/>
          <w:highlight w:val="none"/>
        </w:rPr>
        <w:t>CA问题联系电话（人工）：汇信CA400-888-4636；天谷CA400-087-8198。</w:t>
      </w:r>
    </w:p>
    <w:p w14:paraId="6727A01E">
      <w:pPr>
        <w:widowControl/>
        <w:ind w:firstLine="0" w:firstLineChars="0"/>
        <w:jc w:val="left"/>
        <w:rPr>
          <w:rFonts w:cs="Times New Roman" w:asciiTheme="minorEastAsia" w:hAnsiTheme="minorEastAsia"/>
          <w:b/>
          <w:bCs/>
          <w:sz w:val="32"/>
          <w:szCs w:val="32"/>
          <w:highlight w:val="none"/>
        </w:rPr>
      </w:pPr>
      <w:bookmarkStart w:id="23" w:name="_Toc339"/>
      <w:r>
        <w:rPr>
          <w:rFonts w:cs="Times New Roman" w:asciiTheme="minorEastAsia" w:hAnsiTheme="minorEastAsia"/>
          <w:highlight w:val="none"/>
        </w:rPr>
        <w:br w:type="page"/>
      </w:r>
    </w:p>
    <w:p w14:paraId="77C456C2">
      <w:pPr>
        <w:pStyle w:val="7"/>
        <w:rPr>
          <w:highlight w:val="none"/>
        </w:rPr>
      </w:pPr>
      <w:bookmarkStart w:id="24" w:name="_Toc157933207"/>
      <w:r>
        <w:rPr>
          <w:highlight w:val="none"/>
        </w:rPr>
        <w:t xml:space="preserve">第二章 </w:t>
      </w:r>
      <w:bookmarkEnd w:id="23"/>
      <w:r>
        <w:rPr>
          <w:rFonts w:hint="eastAsia"/>
          <w:highlight w:val="none"/>
          <w:lang w:val="en-US" w:eastAsia="zh-CN"/>
        </w:rPr>
        <w:t>采购</w:t>
      </w:r>
      <w:r>
        <w:rPr>
          <w:highlight w:val="none"/>
        </w:rPr>
        <w:t>需求</w:t>
      </w:r>
      <w:bookmarkEnd w:id="24"/>
    </w:p>
    <w:p w14:paraId="59FC536A">
      <w:pPr>
        <w:pStyle w:val="8"/>
        <w:pageBreakBefore w:val="0"/>
        <w:widowControl w:val="0"/>
        <w:kinsoku/>
        <w:overflowPunct/>
        <w:topLinePunct w:val="0"/>
        <w:autoSpaceDE/>
        <w:autoSpaceDN/>
        <w:bidi w:val="0"/>
        <w:adjustRightInd w:val="0"/>
        <w:snapToGrid w:val="0"/>
        <w:spacing w:line="360" w:lineRule="auto"/>
        <w:textAlignment w:val="auto"/>
        <w:rPr>
          <w:rFonts w:hint="default" w:cs="Times New Roman" w:eastAsiaTheme="minorEastAsia"/>
          <w:sz w:val="21"/>
          <w:szCs w:val="21"/>
          <w:highlight w:val="none"/>
          <w:lang w:val="en-US" w:eastAsia="zh-CN"/>
        </w:rPr>
      </w:pPr>
      <w:bookmarkStart w:id="25" w:name="_Toc151476276"/>
      <w:bookmarkStart w:id="26" w:name="_Toc151476172"/>
      <w:bookmarkStart w:id="27" w:name="_Toc22428"/>
      <w:bookmarkStart w:id="28" w:name="_Toc101975486"/>
      <w:r>
        <w:rPr>
          <w:rFonts w:hint="eastAsia" w:cs="Times New Roman"/>
          <w:sz w:val="21"/>
          <w:szCs w:val="21"/>
          <w:highlight w:val="none"/>
        </w:rPr>
        <w:t>一、</w:t>
      </w:r>
      <w:r>
        <w:rPr>
          <w:rFonts w:hint="eastAsia" w:cs="Times New Roman"/>
          <w:sz w:val="21"/>
          <w:szCs w:val="21"/>
          <w:highlight w:val="none"/>
          <w:lang w:eastAsia="zh-CN"/>
        </w:rPr>
        <w:t>项目</w:t>
      </w:r>
      <w:r>
        <w:rPr>
          <w:rFonts w:hint="eastAsia" w:cs="Times New Roman"/>
          <w:sz w:val="21"/>
          <w:szCs w:val="21"/>
          <w:highlight w:val="none"/>
          <w:lang w:val="en-US" w:eastAsia="zh-CN"/>
        </w:rPr>
        <w:t>概况</w:t>
      </w:r>
    </w:p>
    <w:p w14:paraId="403BF250">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1、工程名称：宁波市海曙区城区排涝及河道综合整治工程</w:t>
      </w:r>
    </w:p>
    <w:p w14:paraId="0D7DEA4C">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2、项目概况：本项目概算总投资为1528.46万元，其中工程部分1519.99万元。</w:t>
      </w:r>
    </w:p>
    <w:p w14:paraId="0E1B50A0">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3、项目地点：位于宁波市海曙区。</w:t>
      </w:r>
    </w:p>
    <w:p w14:paraId="2FB5215B">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4、建设内容：本项目旨在对海曙城区对庙前河、吴黄河、宝剑河等实施河道新建护岸综合整治，幸福河湖建设等。其中宝剑河新建护岸198m、岸坡防护2620m²；吴黄河新建护岸174m、河底开挖100m及岸坡防护2450m²；庙前河新建护岸64m。</w:t>
      </w:r>
    </w:p>
    <w:p w14:paraId="1F695390">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5、建设周期：本项目计划建设工期为8个月。</w:t>
      </w:r>
    </w:p>
    <w:p w14:paraId="06F05B30">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6、资金来源：由财政资金统筹解决。</w:t>
      </w:r>
    </w:p>
    <w:p w14:paraId="5FD5C7AE">
      <w:pPr>
        <w:pStyle w:val="8"/>
        <w:pageBreakBefore w:val="0"/>
        <w:widowControl w:val="0"/>
        <w:kinsoku/>
        <w:overflowPunct/>
        <w:topLinePunct w:val="0"/>
        <w:autoSpaceDE/>
        <w:autoSpaceDN/>
        <w:bidi w:val="0"/>
        <w:adjustRightInd w:val="0"/>
        <w:snapToGrid w:val="0"/>
        <w:spacing w:line="360" w:lineRule="auto"/>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二、服务范围</w:t>
      </w:r>
    </w:p>
    <w:p w14:paraId="22E12114">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1、对本工程范围内的施工全过程监理及质保期服务。</w:t>
      </w:r>
    </w:p>
    <w:p w14:paraId="05F2EF64">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服务要求：按照国家、省、市、区等相关部门法律、法规及技术规范要求执行，并符合上级主管部门对本项目的要求，完成本项目监理工作，确保工程质量，并按要求提交工程验收所需监理文件资料，做好工程验收等相关工作。</w:t>
      </w:r>
    </w:p>
    <w:p w14:paraId="3F2B658E">
      <w:pPr>
        <w:pStyle w:val="8"/>
        <w:keepNext/>
        <w:keepLines/>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sz w:val="21"/>
          <w:szCs w:val="21"/>
          <w:highlight w:val="none"/>
          <w:lang w:val="en-US" w:eastAsia="zh-CN"/>
        </w:rPr>
        <w:t>3、成果资料：纸质档及电子版按业主需求提供。</w:t>
      </w:r>
    </w:p>
    <w:p w14:paraId="39651D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highlight w:val="none"/>
          <w:lang w:val="en-US" w:eastAsia="zh-CN"/>
        </w:rPr>
      </w:pPr>
      <w:r>
        <w:rPr>
          <w:rFonts w:hint="eastAsia"/>
          <w:b/>
          <w:bCs/>
          <w:highlight w:val="none"/>
          <w:lang w:val="en-US" w:eastAsia="zh-CN"/>
        </w:rPr>
        <w:t>三</w:t>
      </w:r>
      <w:r>
        <w:rPr>
          <w:rFonts w:hint="eastAsia"/>
          <w:b/>
          <w:bCs/>
          <w:highlight w:val="none"/>
        </w:rPr>
        <w:t>、</w:t>
      </w:r>
      <w:r>
        <w:rPr>
          <w:rFonts w:hint="eastAsia"/>
          <w:b/>
          <w:bCs/>
          <w:highlight w:val="none"/>
          <w:lang w:val="en-US" w:eastAsia="zh-CN"/>
        </w:rPr>
        <w:t>监理工作具体内容</w:t>
      </w:r>
    </w:p>
    <w:p w14:paraId="3E65CFF5">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监理范围包括：本项目的施工全过程监理及质量缺陷责任期阶段的工程保修监理。监理工作内容包括施工阶段工程质量、进度、投资控制，合同管理，信息管理，组织协调，安全、文明施工监理，环境保护监理等。</w:t>
      </w:r>
    </w:p>
    <w:p w14:paraId="29E3C1EC">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（2）监理工作具体内容包括：</w:t>
      </w:r>
    </w:p>
    <w:p w14:paraId="5C085585">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eastAsia="宋体" w:cs="宋体"/>
          <w:b w:val="0"/>
          <w:bCs w:val="0"/>
          <w:color w:val="auto"/>
          <w:szCs w:val="21"/>
          <w:highlight w:val="none"/>
        </w:rPr>
        <w:t>1）编制监理规划、旁站监理计划、</w:t>
      </w:r>
      <w:r>
        <w:rPr>
          <w:rFonts w:ascii="宋体" w:hAnsi="宋体" w:cs="Arial"/>
          <w:color w:val="auto"/>
          <w:szCs w:val="21"/>
          <w:highlight w:val="none"/>
        </w:rPr>
        <w:t>监理实施细则，报委托人同意后实施；</w:t>
      </w:r>
    </w:p>
    <w:p w14:paraId="69DC9A3C">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2）熟悉合同文件，了解施工现场；</w:t>
      </w:r>
    </w:p>
    <w:p w14:paraId="0855DEAE">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3）参与设计交底工作，审查承包人提交的复测结果、设计变更和施工组织设计，督促和检查承包人建立质量保证体系、安全保证体系；</w:t>
      </w:r>
    </w:p>
    <w:p w14:paraId="02620AEE">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4）检查施工承包人的开工准备工作，审批施工组织设计，签认开工报告，批准单项工程开工报告；</w:t>
      </w:r>
    </w:p>
    <w:p w14:paraId="149BB54C">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5）审查承包人授权的常驻现场代表的资质，以及其他派驻到现场的主要技术、管理人员的资质；审查特殊作业人员上岗证件；</w:t>
      </w:r>
    </w:p>
    <w:p w14:paraId="351271C3">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6）建立监理的试验、检测工作体系，按照规定的频率独立开展监理的试验、检测工作；</w:t>
      </w:r>
    </w:p>
    <w:p w14:paraId="01C2E19D">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7）审批承包人拟用于本工程的原始材料、成套设备的品质；</w:t>
      </w:r>
    </w:p>
    <w:p w14:paraId="64BCD971">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8）审查施工承包人实施工程的实施方案及主要方法或工艺，审批施工承包人提交的各项安全专项方案；还应对施工承包人在施工过程中采取的环境保护措施和施工安全、文明措施加强监督和管理；验收承包人的工地试验室，审核其人员资质；</w:t>
      </w:r>
    </w:p>
    <w:p w14:paraId="59077193">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9）审查施工承包人拟用于本工程的机械设备的性能与数量；</w:t>
      </w:r>
    </w:p>
    <w:p w14:paraId="3CE10627">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10）审查承包人提交的总体进度计划，检查和督促承包人实施进度计划、核批承包人的修正计划；</w:t>
      </w:r>
    </w:p>
    <w:p w14:paraId="6FD371AA">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11）审查分包合同和分包人的资质，控制重要外购成品件或半成品的质量；</w:t>
      </w:r>
    </w:p>
    <w:p w14:paraId="56399C3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12）参加第一次开始的工地监理会议和主持日常工地监理会议，参加专题例会，参加跟踪审计造价会议；</w:t>
      </w:r>
    </w:p>
    <w:p w14:paraId="1065D671">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13）要求承包人按照合同条件、技术规范和监理程序进行施工、通过旁站、巡视、检测、整体验收等手段全面监督、检查和控制工程质量；尤其须注意对进场材料、设备的平行检验及对混凝土浇筑等关键部分、关键工序实行全过程旁站；</w:t>
      </w:r>
    </w:p>
    <w:p w14:paraId="0883E982">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14）对已完成工程量进行准确的计量，对工程量的增减做好实测实量，保存好原始凭证，并接受委托人代表检核，</w:t>
      </w:r>
      <w:r>
        <w:rPr>
          <w:rFonts w:ascii="宋体" w:hAnsi="宋体"/>
          <w:color w:val="auto"/>
          <w:szCs w:val="21"/>
          <w:highlight w:val="none"/>
        </w:rPr>
        <w:t>重大工程量的计量按</w:t>
      </w:r>
      <w:r>
        <w:rPr>
          <w:rFonts w:hint="eastAsia" w:ascii="宋体" w:hAnsi="宋体"/>
          <w:color w:val="auto"/>
          <w:szCs w:val="21"/>
          <w:highlight w:val="none"/>
        </w:rPr>
        <w:t>施工合同约定</w:t>
      </w:r>
      <w:r>
        <w:rPr>
          <w:rFonts w:ascii="宋体" w:hAnsi="宋体"/>
          <w:color w:val="auto"/>
          <w:szCs w:val="21"/>
          <w:highlight w:val="none"/>
        </w:rPr>
        <w:t>执行</w:t>
      </w:r>
      <w:r>
        <w:rPr>
          <w:rFonts w:ascii="宋体" w:hAnsi="宋体" w:cs="Arial"/>
          <w:color w:val="auto"/>
          <w:szCs w:val="21"/>
          <w:highlight w:val="none"/>
        </w:rPr>
        <w:t>，审核变更的工作量并签署确认意见，对上报进度款的工作量进行审核，确认。</w:t>
      </w:r>
    </w:p>
    <w:p w14:paraId="0F02775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15）对承包人安全、文明施工进行监管，督促承包单位做好半成品保护,对施工单位成品保护工作的质量与效果进行经常性检查,要避免因成品保护不善造成操作损坏或污染,影响工程整体质量；</w:t>
      </w:r>
    </w:p>
    <w:p w14:paraId="54FAE205">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16）签发中间交工文件；</w:t>
      </w:r>
    </w:p>
    <w:p w14:paraId="11B0BB9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17）调查、处理工程质量缺陷和事故，与设计、施工单位一起提出改进措施和方法，出现重大质量和安全事故时，督促承包人按规定上报有关部门；</w:t>
      </w:r>
    </w:p>
    <w:p w14:paraId="6772311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18）签认中期支付凭证；</w:t>
      </w:r>
    </w:p>
    <w:p w14:paraId="1E566C87">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19）发布停（复）工令；</w:t>
      </w:r>
    </w:p>
    <w:p w14:paraId="2C4D37A9">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20）发布变更令（重大、重要变更报委托人核准，凡涉及工程造价须事前经委托人核准）；</w:t>
      </w:r>
    </w:p>
    <w:p w14:paraId="657E3AC9">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21）受理合同事宜，根据合同规定进行评估和处理；</w:t>
      </w:r>
    </w:p>
    <w:p w14:paraId="69C4C47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22）根据合同规定处理违约事件，协调争端，在诉讼或仲裁过程中作证；</w:t>
      </w:r>
    </w:p>
    <w:p w14:paraId="600C77D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23）编制监理工作周报、月报；</w:t>
      </w:r>
    </w:p>
    <w:p w14:paraId="718CC52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24）对承包人的交工申请进行评估，主持对拟交工工程的检查和验收，签认交工文件，签署监理意见；</w:t>
      </w:r>
    </w:p>
    <w:p w14:paraId="612B267E">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25）签认交工文件；</w:t>
      </w:r>
    </w:p>
    <w:p w14:paraId="6310392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26）督促、检查承包人按工程管理部门和委托人的要求编制竣工文件，审核竣工文件和竣工图并签署意见，配合审计工作，并做好归档工作；</w:t>
      </w:r>
    </w:p>
    <w:p w14:paraId="398580CC">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27）配合委托人的竣工验收、工程移交和各种预验工作；</w:t>
      </w:r>
    </w:p>
    <w:p w14:paraId="70D8A84F">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28）对施工承包人的项目负责人及现场管理人员进行考勤；</w:t>
      </w:r>
    </w:p>
    <w:p w14:paraId="2BC29389">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29）编制监理方面的竣工文件；</w:t>
      </w:r>
    </w:p>
    <w:p w14:paraId="709A8C5C">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30）配合委托人做好决算工作，对结算中有关争议内容出具公正、独立的书面意见，并提供相关依据；</w:t>
      </w:r>
    </w:p>
    <w:p w14:paraId="6A162359">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31）配合委托人做好竣工验收和验收后的维保和工程移交工作。</w:t>
      </w:r>
    </w:p>
    <w:p w14:paraId="5C5EEC76">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2</w:t>
      </w:r>
      <w:r>
        <w:rPr>
          <w:rFonts w:ascii="宋体" w:hAnsi="宋体" w:cs="Arial"/>
          <w:color w:val="auto"/>
          <w:szCs w:val="21"/>
          <w:highlight w:val="none"/>
        </w:rPr>
        <w:t>）</w:t>
      </w:r>
      <w:r>
        <w:rPr>
          <w:rFonts w:hint="eastAsia" w:ascii="宋体" w:hAnsi="宋体" w:cs="Arial"/>
          <w:color w:val="auto"/>
          <w:szCs w:val="21"/>
          <w:highlight w:val="none"/>
        </w:rPr>
        <w:t>监理应对施工过程中发生的图纸做法与实际做法不一致的情况及时记录并整理在当期监理例会汇报资料中。监理例会会议纪要中需列项本期例会之前所发生的设计变更、签证单情况，并附上各方确认过的设计变更单及签证单，后补设计变更及签证单不予计算。如发现设计变更单及签证单后补监理并给予确认签字的，扣除监理费2000元/次。</w:t>
      </w:r>
    </w:p>
    <w:p w14:paraId="65162E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rPr>
        <w:t>33）本工程总包范围以外的全部施工项目（含专业工程、零星工程）的全过程监理及质量缺陷责任期阶段的监理内容。</w:t>
      </w:r>
    </w:p>
    <w:p w14:paraId="18BED309">
      <w:pPr>
        <w:pStyle w:val="6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Arial"/>
          <w:b/>
          <w:color w:val="auto"/>
          <w:sz w:val="21"/>
          <w:szCs w:val="21"/>
          <w:highlight w:val="none"/>
          <w:lang w:val="en-US" w:eastAsia="zh-CN"/>
        </w:rPr>
      </w:pPr>
      <w:r>
        <w:rPr>
          <w:rFonts w:hint="eastAsia" w:ascii="宋体" w:hAnsi="宋体" w:eastAsia="宋体"/>
          <w:b/>
          <w:color w:val="auto"/>
          <w:sz w:val="21"/>
          <w:szCs w:val="21"/>
          <w:highlight w:val="none"/>
        </w:rPr>
        <w:t>★</w:t>
      </w:r>
      <w:r>
        <w:rPr>
          <w:rFonts w:hint="eastAsia" w:ascii="宋体" w:hAnsi="宋体" w:eastAsia="宋体" w:cs="Arial"/>
          <w:b/>
          <w:color w:val="auto"/>
          <w:sz w:val="21"/>
          <w:szCs w:val="21"/>
          <w:highlight w:val="none"/>
          <w:lang w:val="en-US" w:eastAsia="zh-CN"/>
        </w:rPr>
        <w:t>四</w:t>
      </w:r>
      <w:r>
        <w:rPr>
          <w:rFonts w:hint="eastAsia" w:ascii="宋体" w:hAnsi="宋体" w:eastAsia="宋体" w:cs="Arial"/>
          <w:b/>
          <w:color w:val="auto"/>
          <w:sz w:val="21"/>
          <w:szCs w:val="21"/>
          <w:highlight w:val="none"/>
        </w:rPr>
        <w:t>、</w:t>
      </w:r>
      <w:r>
        <w:rPr>
          <w:rFonts w:hint="eastAsia" w:ascii="宋体" w:hAnsi="宋体" w:eastAsia="宋体" w:cs="Arial"/>
          <w:b/>
          <w:color w:val="auto"/>
          <w:sz w:val="21"/>
          <w:szCs w:val="21"/>
          <w:highlight w:val="none"/>
          <w:lang w:val="en-US" w:eastAsia="zh-CN"/>
        </w:rPr>
        <w:t>人员要求</w:t>
      </w:r>
    </w:p>
    <w:p w14:paraId="12F3513D">
      <w:pPr>
        <w:pStyle w:val="8"/>
        <w:keepNext/>
        <w:keepLines/>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本项目至少须配备以下人员（要求详见下表）：</w:t>
      </w:r>
    </w:p>
    <w:tbl>
      <w:tblPr>
        <w:tblStyle w:val="26"/>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63"/>
        <w:gridCol w:w="3785"/>
        <w:gridCol w:w="1140"/>
        <w:gridCol w:w="1049"/>
      </w:tblGrid>
      <w:tr w14:paraId="441B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0" w:type="dxa"/>
            <w:noWrap w:val="0"/>
            <w:vAlign w:val="center"/>
          </w:tcPr>
          <w:p w14:paraId="508755F5">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63" w:type="dxa"/>
            <w:noWrap w:val="0"/>
            <w:vAlign w:val="center"/>
          </w:tcPr>
          <w:p w14:paraId="5CD08353">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岗位要求</w:t>
            </w:r>
          </w:p>
        </w:tc>
        <w:tc>
          <w:tcPr>
            <w:tcW w:w="3785" w:type="dxa"/>
            <w:noWrap w:val="0"/>
            <w:vAlign w:val="center"/>
          </w:tcPr>
          <w:p w14:paraId="472DDAC4">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技术职称或执业资格要求</w:t>
            </w:r>
          </w:p>
        </w:tc>
        <w:tc>
          <w:tcPr>
            <w:tcW w:w="1140" w:type="dxa"/>
            <w:noWrap w:val="0"/>
            <w:vAlign w:val="center"/>
          </w:tcPr>
          <w:p w14:paraId="78622B15">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数量要求（人）</w:t>
            </w:r>
          </w:p>
        </w:tc>
        <w:tc>
          <w:tcPr>
            <w:tcW w:w="1049" w:type="dxa"/>
            <w:noWrap w:val="0"/>
            <w:vAlign w:val="center"/>
          </w:tcPr>
          <w:p w14:paraId="06765910">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549B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0" w:type="dxa"/>
            <w:noWrap w:val="0"/>
            <w:vAlign w:val="center"/>
          </w:tcPr>
          <w:p w14:paraId="74C06264">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963" w:type="dxa"/>
            <w:noWrap w:val="0"/>
            <w:vAlign w:val="center"/>
          </w:tcPr>
          <w:p w14:paraId="649A5823">
            <w:pPr>
              <w:tabs>
                <w:tab w:val="left" w:pos="540"/>
              </w:tabs>
              <w:spacing w:line="240" w:lineRule="auto"/>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项目总监理工程师</w:t>
            </w:r>
          </w:p>
        </w:tc>
        <w:tc>
          <w:tcPr>
            <w:tcW w:w="3785" w:type="dxa"/>
            <w:noWrap w:val="0"/>
            <w:vAlign w:val="center"/>
          </w:tcPr>
          <w:p w14:paraId="7B433419">
            <w:pPr>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Times New Roman"/>
                <w:color w:val="auto"/>
                <w:sz w:val="21"/>
                <w:szCs w:val="21"/>
                <w:highlight w:val="none"/>
                <w:lang w:eastAsia="zh-CN"/>
              </w:rPr>
            </w:pPr>
            <w:r>
              <w:rPr>
                <w:rFonts w:hint="eastAsia" w:ascii="宋体" w:hAnsi="宋体" w:eastAsia="宋体" w:cs="宋体"/>
                <w:color w:val="auto"/>
                <w:szCs w:val="21"/>
                <w:highlight w:val="none"/>
                <w:lang w:val="en-US" w:eastAsia="zh-CN"/>
              </w:rPr>
              <w:t>须</w:t>
            </w:r>
            <w:r>
              <w:rPr>
                <w:rFonts w:hint="eastAsia" w:ascii="宋体" w:hAnsi="宋体" w:eastAsia="宋体" w:cs="宋体"/>
                <w:color w:val="auto"/>
                <w:szCs w:val="21"/>
                <w:highlight w:val="none"/>
              </w:rPr>
              <w:t>具备水利</w:t>
            </w:r>
            <w:r>
              <w:rPr>
                <w:rFonts w:hint="eastAsia" w:ascii="宋体" w:hAnsi="宋体" w:eastAsia="宋体" w:cs="宋体"/>
                <w:color w:val="auto"/>
                <w:szCs w:val="21"/>
                <w:highlight w:val="none"/>
                <w:lang w:val="en-US" w:eastAsia="zh-CN"/>
              </w:rPr>
              <w:t>工程施工专业</w:t>
            </w:r>
            <w:r>
              <w:rPr>
                <w:rFonts w:hint="eastAsia" w:ascii="宋体" w:hAnsi="宋体" w:eastAsia="宋体" w:cs="宋体"/>
                <w:color w:val="auto"/>
                <w:szCs w:val="21"/>
                <w:highlight w:val="none"/>
              </w:rPr>
              <w:t>国家注册监理工程师</w:t>
            </w:r>
          </w:p>
        </w:tc>
        <w:tc>
          <w:tcPr>
            <w:tcW w:w="1140" w:type="dxa"/>
            <w:noWrap w:val="0"/>
            <w:vAlign w:val="center"/>
          </w:tcPr>
          <w:p w14:paraId="425C09C0">
            <w:pPr>
              <w:tabs>
                <w:tab w:val="left" w:pos="540"/>
              </w:tabs>
              <w:spacing w:line="240" w:lineRule="auto"/>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p>
        </w:tc>
        <w:tc>
          <w:tcPr>
            <w:tcW w:w="1049" w:type="dxa"/>
            <w:noWrap w:val="0"/>
            <w:vAlign w:val="center"/>
          </w:tcPr>
          <w:p w14:paraId="666952A7">
            <w:pPr>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Times New Roman"/>
                <w:color w:val="auto"/>
                <w:sz w:val="21"/>
                <w:szCs w:val="21"/>
                <w:highlight w:val="none"/>
              </w:rPr>
            </w:pPr>
          </w:p>
        </w:tc>
      </w:tr>
      <w:tr w14:paraId="0F0A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0" w:type="dxa"/>
            <w:noWrap w:val="0"/>
            <w:vAlign w:val="center"/>
          </w:tcPr>
          <w:p w14:paraId="3BAB7C24">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p>
        </w:tc>
        <w:tc>
          <w:tcPr>
            <w:tcW w:w="1963" w:type="dxa"/>
            <w:noWrap w:val="0"/>
            <w:vAlign w:val="center"/>
          </w:tcPr>
          <w:p w14:paraId="5A6AFE85">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监理员</w:t>
            </w:r>
          </w:p>
        </w:tc>
        <w:tc>
          <w:tcPr>
            <w:tcW w:w="3785" w:type="dxa"/>
            <w:noWrap w:val="0"/>
            <w:vAlign w:val="center"/>
          </w:tcPr>
          <w:p w14:paraId="78474A4E">
            <w:pPr>
              <w:tabs>
                <w:tab w:val="left" w:pos="540"/>
              </w:tabs>
              <w:spacing w:line="240" w:lineRule="auto"/>
              <w:ind w:left="0" w:leftChars="0" w:firstLine="0" w:firstLineChars="0"/>
              <w:jc w:val="center"/>
              <w:rPr>
                <w:rFonts w:hint="default" w:ascii="宋体" w:hAnsi="宋体" w:eastAsiaTheme="minorEastAsia"/>
                <w:color w:val="auto"/>
                <w:sz w:val="21"/>
                <w:szCs w:val="21"/>
                <w:highlight w:val="none"/>
                <w:lang w:val="en-US" w:eastAsia="zh-CN"/>
              </w:rPr>
            </w:pPr>
            <w:r>
              <w:rPr>
                <w:rFonts w:hint="eastAsia" w:ascii="宋体" w:hAnsi="宋体"/>
                <w:color w:val="auto"/>
                <w:sz w:val="21"/>
                <w:szCs w:val="21"/>
                <w:highlight w:val="none"/>
                <w:lang w:val="en-US" w:eastAsia="zh-CN"/>
              </w:rPr>
              <w:t>须具备</w:t>
            </w:r>
            <w:r>
              <w:rPr>
                <w:rFonts w:hint="eastAsia" w:ascii="宋体" w:hAnsi="宋体"/>
                <w:color w:val="auto"/>
                <w:sz w:val="21"/>
                <w:szCs w:val="21"/>
                <w:highlight w:val="none"/>
              </w:rPr>
              <w:t>水利</w:t>
            </w:r>
            <w:r>
              <w:rPr>
                <w:rFonts w:hint="eastAsia" w:ascii="宋体" w:hAnsi="宋体"/>
                <w:color w:val="auto"/>
                <w:sz w:val="21"/>
                <w:szCs w:val="21"/>
                <w:highlight w:val="none"/>
                <w:lang w:val="en-US" w:eastAsia="zh-CN"/>
              </w:rPr>
              <w:t>工程</w:t>
            </w:r>
            <w:r>
              <w:rPr>
                <w:rFonts w:hint="eastAsia" w:ascii="宋体" w:hAnsi="宋体"/>
                <w:color w:val="auto"/>
                <w:sz w:val="21"/>
                <w:szCs w:val="21"/>
                <w:highlight w:val="none"/>
              </w:rPr>
              <w:t>相关专业</w:t>
            </w:r>
            <w:r>
              <w:rPr>
                <w:rFonts w:hint="eastAsia" w:ascii="宋体" w:hAnsi="宋体"/>
                <w:color w:val="auto"/>
                <w:sz w:val="21"/>
                <w:szCs w:val="21"/>
                <w:highlight w:val="none"/>
                <w:lang w:val="en-US" w:eastAsia="zh-CN"/>
              </w:rPr>
              <w:t>监理员证书</w:t>
            </w:r>
          </w:p>
        </w:tc>
        <w:tc>
          <w:tcPr>
            <w:tcW w:w="1140" w:type="dxa"/>
            <w:noWrap w:val="0"/>
            <w:vAlign w:val="center"/>
          </w:tcPr>
          <w:p w14:paraId="6C462E0C">
            <w:pPr>
              <w:tabs>
                <w:tab w:val="left" w:pos="540"/>
              </w:tabs>
              <w:spacing w:line="240" w:lineRule="auto"/>
              <w:ind w:left="0" w:leftChars="0" w:firstLine="0" w:firstLineChars="0"/>
              <w:jc w:val="center"/>
              <w:rPr>
                <w:rFonts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1</w:t>
            </w:r>
          </w:p>
        </w:tc>
        <w:tc>
          <w:tcPr>
            <w:tcW w:w="1049" w:type="dxa"/>
            <w:noWrap w:val="0"/>
            <w:vAlign w:val="center"/>
          </w:tcPr>
          <w:p w14:paraId="64F4DDC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olor w:val="auto"/>
                <w:sz w:val="21"/>
                <w:szCs w:val="21"/>
                <w:highlight w:val="none"/>
              </w:rPr>
            </w:pPr>
          </w:p>
        </w:tc>
      </w:tr>
    </w:tbl>
    <w:p w14:paraId="2B7BC15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bCs w:val="0"/>
          <w:color w:val="auto"/>
          <w:szCs w:val="21"/>
          <w:highlight w:val="none"/>
          <w:lang w:val="en-US" w:eastAsia="zh-CN"/>
        </w:rPr>
        <w:t>注：响应文件中须提供上述所有人员有效期内的相关证件证书证明以及开标日前近三个月社保证明复印件并加盖公章。</w:t>
      </w:r>
    </w:p>
    <w:p w14:paraId="5DEDCCA2">
      <w:pPr>
        <w:pStyle w:val="6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left="0" w:leftChars="0" w:firstLineChars="0"/>
        <w:textAlignment w:val="auto"/>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bCs w:val="0"/>
          <w:color w:val="auto"/>
          <w:sz w:val="21"/>
          <w:szCs w:val="21"/>
          <w:highlight w:val="none"/>
          <w:lang w:val="en-US" w:eastAsia="zh-CN"/>
        </w:rPr>
        <w:t>四</w:t>
      </w:r>
      <w:r>
        <w:rPr>
          <w:rFonts w:hint="eastAsia" w:ascii="宋体" w:hAnsi="宋体" w:eastAsia="宋体" w:cs="Arial"/>
          <w:b/>
          <w:bCs w:val="0"/>
          <w:color w:val="auto"/>
          <w:sz w:val="21"/>
          <w:szCs w:val="21"/>
          <w:highlight w:val="none"/>
        </w:rPr>
        <w:t>、其他工作要求</w:t>
      </w:r>
    </w:p>
    <w:p w14:paraId="0AFCDCCC">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1、本采购任务量为暂定的计划任务量，采购人将按照核定的最终任务量向成交投标人下达具体的任务通知单。</w:t>
      </w:r>
    </w:p>
    <w:p w14:paraId="4E892175">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保密规定：没有采购人事先书面同意，中标人不得将由采购人提供的有关合同或任何合同条文、规格、计划、图纸或资料提供给与履行本合同无关的任何其他人。即使向履行本合同有关的人员提供，也应注意保密并限于履行合同的必需范围。</w:t>
      </w:r>
    </w:p>
    <w:p w14:paraId="4D20E2DD">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中标人须保证投标承诺的人员中实际到位人数一位，常驻现场。现场到位率必须达到正常工作日（考勤天数按每月25日计）的90%，否则按500元/天的标准赔偿。采购人若现发现人员虽然考勤但未到位或者未请假外出，仍按缺勤处理。</w:t>
      </w:r>
    </w:p>
    <w:p w14:paraId="640866AB">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p>
    <w:p w14:paraId="15256A62">
      <w:pPr>
        <w:pStyle w:val="4"/>
        <w:rPr>
          <w:rFonts w:hint="eastAsia"/>
          <w:highlight w:val="none"/>
        </w:rPr>
      </w:pPr>
    </w:p>
    <w:p w14:paraId="628D95D1">
      <w:pPr>
        <w:pStyle w:val="4"/>
        <w:rPr>
          <w:rFonts w:hint="eastAsia"/>
          <w:highlight w:val="none"/>
        </w:rPr>
        <w:sectPr>
          <w:footerReference r:id="rId15" w:type="first"/>
          <w:footerReference r:id="rId14" w:type="default"/>
          <w:pgSz w:w="11906" w:h="16838"/>
          <w:pgMar w:top="1134" w:right="1797" w:bottom="1134" w:left="1797"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bookmarkEnd w:id="25"/>
    <w:bookmarkEnd w:id="26"/>
    <w:p w14:paraId="720B5AF9">
      <w:pPr>
        <w:pStyle w:val="7"/>
        <w:rPr>
          <w:highlight w:val="none"/>
        </w:rPr>
      </w:pPr>
      <w:bookmarkStart w:id="29" w:name="_Toc24570"/>
      <w:bookmarkStart w:id="30" w:name="_Toc157933230"/>
      <w:bookmarkStart w:id="31" w:name="_Toc5279"/>
      <w:r>
        <w:rPr>
          <w:highlight w:val="none"/>
        </w:rPr>
        <w:t>第三章 供应商须知</w:t>
      </w:r>
      <w:bookmarkEnd w:id="29"/>
      <w:bookmarkEnd w:id="30"/>
      <w:bookmarkEnd w:id="31"/>
    </w:p>
    <w:p w14:paraId="10103C96">
      <w:pPr>
        <w:adjustRightInd/>
        <w:spacing w:before="120" w:beforeLines="50" w:after="120" w:afterLines="50"/>
        <w:ind w:left="238" w:firstLine="0" w:firstLineChars="0"/>
        <w:jc w:val="center"/>
        <w:rPr>
          <w:rFonts w:eastAsia="宋体" w:cs="Times New Roman"/>
          <w:b/>
          <w:szCs w:val="28"/>
          <w:highlight w:val="none"/>
        </w:rPr>
      </w:pPr>
      <w:r>
        <w:rPr>
          <w:rFonts w:eastAsia="宋体" w:cs="Times New Roman"/>
          <w:b/>
          <w:szCs w:val="28"/>
          <w:highlight w:val="none"/>
        </w:rPr>
        <w:t>前附表</w:t>
      </w:r>
    </w:p>
    <w:tbl>
      <w:tblPr>
        <w:tblStyle w:val="26"/>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763"/>
      </w:tblGrid>
      <w:tr w14:paraId="457FD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2" w:type="dxa"/>
            <w:vAlign w:val="center"/>
          </w:tcPr>
          <w:p w14:paraId="56C33826">
            <w:pPr>
              <w:adjustRightInd/>
              <w:snapToGrid/>
              <w:spacing w:line="400" w:lineRule="exact"/>
              <w:ind w:firstLine="0" w:firstLineChars="0"/>
              <w:jc w:val="center"/>
              <w:rPr>
                <w:rFonts w:ascii="宋体" w:hAnsi="宋体" w:eastAsia="宋体" w:cs="宋体"/>
                <w:b/>
                <w:szCs w:val="21"/>
                <w:highlight w:val="none"/>
              </w:rPr>
            </w:pPr>
            <w:bookmarkStart w:id="32" w:name="_Toc151476281"/>
            <w:bookmarkStart w:id="33" w:name="_Toc151476177"/>
            <w:r>
              <w:rPr>
                <w:rFonts w:hint="eastAsia" w:ascii="宋体" w:hAnsi="宋体" w:eastAsia="宋体" w:cs="宋体"/>
                <w:b/>
                <w:szCs w:val="21"/>
                <w:highlight w:val="none"/>
              </w:rPr>
              <w:t>序号</w:t>
            </w:r>
          </w:p>
        </w:tc>
        <w:tc>
          <w:tcPr>
            <w:tcW w:w="7763" w:type="dxa"/>
            <w:vAlign w:val="center"/>
          </w:tcPr>
          <w:p w14:paraId="4C657D1A">
            <w:pPr>
              <w:adjustRightInd/>
              <w:snapToGrid/>
              <w:spacing w:line="40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内容、要求</w:t>
            </w:r>
          </w:p>
        </w:tc>
      </w:tr>
      <w:tr w14:paraId="26917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2" w:type="dxa"/>
            <w:vAlign w:val="center"/>
          </w:tcPr>
          <w:p w14:paraId="75288198">
            <w:pPr>
              <w:adjustRightInd/>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7763" w:type="dxa"/>
            <w:vAlign w:val="center"/>
          </w:tcPr>
          <w:p w14:paraId="79D3DA8C">
            <w:pPr>
              <w:adjustRightInd/>
              <w:snapToGrid/>
              <w:spacing w:line="400" w:lineRule="exact"/>
              <w:ind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宁波市海曙区城区排涝及河道综合整治工程（监理）</w:t>
            </w:r>
          </w:p>
        </w:tc>
      </w:tr>
      <w:tr w14:paraId="52A78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72" w:type="dxa"/>
            <w:vAlign w:val="center"/>
          </w:tcPr>
          <w:p w14:paraId="14AE70FE">
            <w:pPr>
              <w:adjustRightInd/>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2</w:t>
            </w:r>
          </w:p>
        </w:tc>
        <w:tc>
          <w:tcPr>
            <w:tcW w:w="7763" w:type="dxa"/>
            <w:vAlign w:val="center"/>
          </w:tcPr>
          <w:p w14:paraId="2B033F0F">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采购数量及单位：详见第二章《</w:t>
            </w:r>
            <w:r>
              <w:rPr>
                <w:rFonts w:hint="eastAsia" w:ascii="宋体" w:hAnsi="宋体" w:eastAsia="宋体" w:cs="宋体"/>
                <w:szCs w:val="21"/>
                <w:highlight w:val="none"/>
                <w:lang w:eastAsia="zh-CN"/>
              </w:rPr>
              <w:t>采购需求</w:t>
            </w:r>
            <w:r>
              <w:rPr>
                <w:rFonts w:hint="eastAsia" w:ascii="宋体" w:hAnsi="宋体" w:eastAsia="宋体" w:cs="宋体"/>
                <w:szCs w:val="21"/>
                <w:highlight w:val="none"/>
              </w:rPr>
              <w:t xml:space="preserve">》。 </w:t>
            </w:r>
          </w:p>
        </w:tc>
      </w:tr>
      <w:tr w14:paraId="2E6FD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72" w:type="dxa"/>
            <w:vAlign w:val="center"/>
          </w:tcPr>
          <w:p w14:paraId="2E9161ED">
            <w:pPr>
              <w:adjustRightInd/>
              <w:snapToGrid/>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1"/>
                <w:highlight w:val="none"/>
                <w:lang w:val="en-US" w:eastAsia="zh-CN"/>
              </w:rPr>
              <w:t>3</w:t>
            </w:r>
          </w:p>
        </w:tc>
        <w:tc>
          <w:tcPr>
            <w:tcW w:w="7763" w:type="dxa"/>
            <w:vAlign w:val="center"/>
          </w:tcPr>
          <w:p w14:paraId="74120758">
            <w:pPr>
              <w:adjustRightInd/>
              <w:snapToGrid/>
              <w:spacing w:line="400" w:lineRule="exact"/>
              <w:ind w:firstLine="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rPr>
              <w:t>合同履约期限</w:t>
            </w:r>
            <w:r>
              <w:rPr>
                <w:rFonts w:hint="eastAsia" w:ascii="宋体" w:hAnsi="宋体" w:eastAsia="宋体" w:cs="宋体"/>
                <w:szCs w:val="21"/>
                <w:highlight w:val="none"/>
                <w:lang w:eastAsia="zh-CN"/>
              </w:rPr>
              <w:t>：</w:t>
            </w:r>
            <w:r>
              <w:rPr>
                <w:rFonts w:hint="eastAsia" w:ascii="宋体" w:hAnsi="宋体" w:eastAsia="宋体" w:cs="宋体"/>
                <w:color w:val="auto"/>
                <w:kern w:val="2"/>
                <w:sz w:val="21"/>
                <w:szCs w:val="21"/>
                <w:highlight w:val="none"/>
                <w:lang w:eastAsia="zh-CN"/>
              </w:rPr>
              <w:t>自合同签订之日起至本项目质保期满</w:t>
            </w:r>
            <w:r>
              <w:rPr>
                <w:rFonts w:hint="eastAsia" w:ascii="宋体" w:hAnsi="宋体" w:eastAsia="宋体" w:cs="宋体"/>
                <w:color w:val="auto"/>
                <w:kern w:val="2"/>
                <w:sz w:val="21"/>
                <w:szCs w:val="21"/>
                <w:highlight w:val="none"/>
                <w:lang w:val="en-US" w:eastAsia="zh-CN"/>
              </w:rPr>
              <w:t>截</w:t>
            </w:r>
            <w:r>
              <w:rPr>
                <w:rFonts w:hint="eastAsia" w:ascii="宋体" w:hAnsi="宋体" w:eastAsia="宋体" w:cs="宋体"/>
                <w:color w:val="auto"/>
                <w:kern w:val="2"/>
                <w:sz w:val="21"/>
                <w:szCs w:val="21"/>
                <w:highlight w:val="none"/>
                <w:lang w:eastAsia="zh-CN"/>
              </w:rPr>
              <w:t>止。</w:t>
            </w:r>
          </w:p>
        </w:tc>
      </w:tr>
      <w:tr w14:paraId="577F3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72" w:type="dxa"/>
            <w:vAlign w:val="center"/>
          </w:tcPr>
          <w:p w14:paraId="542CA963">
            <w:pPr>
              <w:adjustRightInd/>
              <w:snapToGrid/>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1"/>
                <w:highlight w:val="none"/>
                <w:lang w:val="en-US" w:eastAsia="zh-CN"/>
              </w:rPr>
              <w:t>4</w:t>
            </w:r>
          </w:p>
        </w:tc>
        <w:tc>
          <w:tcPr>
            <w:tcW w:w="7763" w:type="dxa"/>
            <w:vAlign w:val="center"/>
          </w:tcPr>
          <w:p w14:paraId="768E478E">
            <w:pPr>
              <w:ind w:left="0" w:leftChars="0" w:firstLine="0" w:firstLineChars="0"/>
              <w:rPr>
                <w:rFonts w:hint="eastAsia" w:ascii="Times New Roman" w:hAnsi="Times New Roman"/>
                <w:highlight w:val="none"/>
                <w:lang w:val="en-US" w:eastAsia="zh-CN"/>
              </w:rPr>
            </w:pPr>
            <w:r>
              <w:rPr>
                <w:rFonts w:hint="eastAsia" w:ascii="Times New Roman" w:hAnsi="Times New Roman"/>
                <w:highlight w:val="none"/>
                <w:lang w:val="en-US" w:eastAsia="zh-CN"/>
              </w:rPr>
              <w:t>付款方式：</w:t>
            </w:r>
          </w:p>
          <w:p w14:paraId="70C7584B">
            <w:pPr>
              <w:numPr>
                <w:ilvl w:val="-1"/>
                <w:numId w:val="0"/>
              </w:numPr>
              <w:ind w:left="0" w:leftChars="0" w:firstLine="0" w:firstLineChars="0"/>
              <w:rPr>
                <w:rFonts w:hint="eastAsia"/>
                <w:highlight w:val="none"/>
                <w:lang w:val="en-US" w:eastAsia="zh-CN"/>
              </w:rPr>
            </w:pPr>
            <w:r>
              <w:rPr>
                <w:rFonts w:hint="eastAsia"/>
                <w:highlight w:val="none"/>
                <w:lang w:val="en-US" w:eastAsia="zh-CN"/>
              </w:rPr>
              <w:t>1、合同签订且具备实施条件后，采购人于7个工作日内向中标人支付合同总价的20%作为预付款；</w:t>
            </w:r>
          </w:p>
          <w:p w14:paraId="6217AA17">
            <w:pPr>
              <w:numPr>
                <w:ilvl w:val="-1"/>
                <w:numId w:val="0"/>
              </w:numPr>
              <w:ind w:left="0" w:leftChars="0" w:firstLine="0" w:firstLineChars="0"/>
              <w:rPr>
                <w:rFonts w:hint="eastAsia"/>
                <w:highlight w:val="none"/>
                <w:lang w:val="en-US" w:eastAsia="zh-CN"/>
              </w:rPr>
            </w:pPr>
            <w:r>
              <w:rPr>
                <w:rFonts w:hint="eastAsia"/>
                <w:highlight w:val="none"/>
                <w:lang w:val="en-US" w:eastAsia="zh-CN"/>
              </w:rPr>
              <w:t>2、工程进度达到75%，支付至合同金额的50%；</w:t>
            </w:r>
          </w:p>
          <w:p w14:paraId="750BF60E">
            <w:pPr>
              <w:numPr>
                <w:ilvl w:val="0"/>
                <w:numId w:val="0"/>
              </w:numPr>
              <w:ind w:left="0" w:leftChars="0" w:firstLine="0" w:firstLineChars="0"/>
              <w:rPr>
                <w:rFonts w:hint="eastAsia" w:ascii="Times New Roman" w:hAnsi="Times New Roman"/>
                <w:highlight w:val="none"/>
                <w:lang w:val="en-US" w:eastAsia="zh-CN"/>
              </w:rPr>
            </w:pPr>
            <w:r>
              <w:rPr>
                <w:rFonts w:hint="eastAsia"/>
                <w:highlight w:val="none"/>
                <w:lang w:val="en-US" w:eastAsia="zh-CN"/>
              </w:rPr>
              <w:t>3、工程完工验收通过，支付至合同金额的85%；</w:t>
            </w:r>
          </w:p>
          <w:p w14:paraId="0BAC6076">
            <w:pPr>
              <w:ind w:left="0" w:leftChars="0" w:firstLine="0" w:firstLineChars="0"/>
              <w:rPr>
                <w:rFonts w:hint="eastAsia"/>
                <w:highlight w:val="none"/>
                <w:lang w:val="en-US" w:eastAsia="zh-CN"/>
              </w:rPr>
            </w:pPr>
            <w:r>
              <w:rPr>
                <w:rFonts w:hint="eastAsia"/>
                <w:highlight w:val="none"/>
                <w:lang w:val="en-US" w:eastAsia="zh-CN"/>
              </w:rPr>
              <w:t>4、经审计单位核定后按实结清余款。</w:t>
            </w:r>
          </w:p>
          <w:p w14:paraId="2876EBAF">
            <w:pPr>
              <w:pStyle w:val="2"/>
              <w:keepNext w:val="0"/>
              <w:keepLines w:val="0"/>
              <w:pageBreakBefore w:val="0"/>
              <w:widowControl/>
              <w:kinsoku/>
              <w:wordWrap/>
              <w:overflowPunct w:val="0"/>
              <w:topLinePunct w:val="0"/>
              <w:autoSpaceDE w:val="0"/>
              <w:autoSpaceDN w:val="0"/>
              <w:bidi w:val="0"/>
              <w:adjustRightInd/>
              <w:snapToGrid/>
              <w:spacing w:line="360" w:lineRule="auto"/>
              <w:ind w:left="0" w:leftChars="0" w:firstLine="0" w:firstLineChars="0"/>
              <w:textAlignment w:val="baseline"/>
              <w:rPr>
                <w:rFonts w:hint="eastAsia"/>
                <w:highlight w:val="none"/>
                <w:lang w:eastAsia="zh-CN"/>
              </w:rPr>
            </w:pPr>
            <w:r>
              <w:rPr>
                <w:rFonts w:hint="eastAsia" w:ascii="Times New Roman" w:hAnsi="Times New Roman" w:eastAsiaTheme="minorEastAsia" w:cstheme="minorBidi"/>
                <w:spacing w:val="0"/>
                <w:kern w:val="2"/>
                <w:sz w:val="21"/>
                <w:szCs w:val="22"/>
                <w:highlight w:val="none"/>
                <w:lang w:val="en-US" w:eastAsia="zh-CN" w:bidi="ar-SA"/>
              </w:rPr>
              <w:t>注：中标人于合同签订前书面承诺放弃预付款或降低预付款支付比例的，可不适用本条款目具体支付方式由双方在合同中自行约定。</w:t>
            </w:r>
          </w:p>
        </w:tc>
      </w:tr>
      <w:tr w14:paraId="7FE46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2" w:type="dxa"/>
            <w:vAlign w:val="center"/>
          </w:tcPr>
          <w:p w14:paraId="0A4A3B12">
            <w:pPr>
              <w:adjustRightInd/>
              <w:snapToGrid/>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b/>
                <w:bCs/>
                <w:szCs w:val="24"/>
                <w:highlight w:val="none"/>
              </w:rPr>
              <w:t>★</w:t>
            </w:r>
            <w:r>
              <w:rPr>
                <w:rFonts w:hint="eastAsia" w:ascii="宋体" w:hAnsi="宋体" w:eastAsia="宋体" w:cs="宋体"/>
                <w:b/>
                <w:bCs/>
                <w:szCs w:val="24"/>
                <w:highlight w:val="none"/>
                <w:lang w:val="en-US" w:eastAsia="zh-CN"/>
              </w:rPr>
              <w:t>5</w:t>
            </w:r>
          </w:p>
        </w:tc>
        <w:tc>
          <w:tcPr>
            <w:tcW w:w="7763" w:type="dxa"/>
            <w:vAlign w:val="center"/>
          </w:tcPr>
          <w:p w14:paraId="443D9B0F">
            <w:pPr>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投标报价及费用：</w:t>
            </w:r>
          </w:p>
          <w:p w14:paraId="31AC1408">
            <w:pPr>
              <w:spacing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rPr>
              <w:t>1）报价方式：本项目采用</w:t>
            </w:r>
            <w:r>
              <w:rPr>
                <w:rFonts w:hint="eastAsia" w:ascii="宋体" w:hAnsi="宋体" w:eastAsia="宋体" w:cs="宋体"/>
                <w:szCs w:val="21"/>
                <w:highlight w:val="none"/>
                <w:lang w:val="en-US" w:eastAsia="zh-CN"/>
              </w:rPr>
              <w:t>下浮率形式报价，下浮率为正数</w:t>
            </w:r>
            <w:r>
              <w:rPr>
                <w:rFonts w:hint="eastAsia" w:ascii="宋体" w:hAnsi="宋体" w:eastAsia="宋体" w:cs="宋体"/>
                <w:szCs w:val="21"/>
                <w:highlight w:val="none"/>
              </w:rPr>
              <w:t>。</w:t>
            </w:r>
          </w:p>
          <w:p w14:paraId="64AFD762">
            <w:pPr>
              <w:spacing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rPr>
              <w:t>2）报价构成：</w:t>
            </w:r>
            <w:r>
              <w:rPr>
                <w:rFonts w:hint="eastAsia" w:ascii="宋体" w:hAnsi="宋体" w:eastAsia="宋体" w:cs="宋体"/>
                <w:szCs w:val="21"/>
                <w:highlight w:val="none"/>
                <w:lang w:val="en-US" w:eastAsia="zh-CN"/>
              </w:rPr>
              <w:t>应包含完成本项目所需设备、人工、材料、交通、设备设施、管理费、税费等全部费用.</w:t>
            </w:r>
          </w:p>
          <w:p w14:paraId="488EDDAD">
            <w:pPr>
              <w:spacing w:line="400" w:lineRule="exact"/>
              <w:ind w:firstLine="0" w:firstLineChars="0"/>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3）</w:t>
            </w:r>
            <w:r>
              <w:rPr>
                <w:rFonts w:hint="eastAsia" w:ascii="宋体" w:hAnsi="宋体" w:eastAsia="宋体" w:cs="宋体"/>
                <w:b/>
                <w:bCs/>
                <w:szCs w:val="21"/>
                <w:highlight w:val="none"/>
                <w:lang w:val="en-US" w:eastAsia="zh-CN"/>
              </w:rPr>
              <w:t>合同价按照施工标实际中标金额结合中标下浮率</w:t>
            </w:r>
            <w:r>
              <w:rPr>
                <w:rFonts w:hint="eastAsia" w:ascii="宋体" w:hAnsi="宋体" w:eastAsia="宋体" w:cs="宋体"/>
                <w:b/>
                <w:bCs/>
                <w:szCs w:val="21"/>
                <w:highlight w:val="none"/>
              </w:rPr>
              <w:t>结算价款：监理费=监理收费基准价×（1</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中标</w:t>
            </w:r>
            <w:r>
              <w:rPr>
                <w:rFonts w:hint="eastAsia" w:ascii="宋体" w:hAnsi="宋体" w:eastAsia="宋体" w:cs="宋体"/>
                <w:b/>
                <w:bCs/>
                <w:szCs w:val="21"/>
                <w:highlight w:val="none"/>
                <w:lang w:val="en-US" w:eastAsia="zh-CN"/>
              </w:rPr>
              <w:t>下浮</w:t>
            </w:r>
            <w:r>
              <w:rPr>
                <w:rFonts w:hint="eastAsia" w:ascii="宋体" w:hAnsi="宋体" w:eastAsia="宋体" w:cs="宋体"/>
                <w:b/>
                <w:bCs/>
                <w:szCs w:val="21"/>
                <w:highlight w:val="none"/>
              </w:rPr>
              <w:t>率）；监理收费基准价按《浙江省建设工程其他费用定额（2018 版）》的相应收费标准确定，本工程专业调整系数 1.0、工程复杂程度调整系数 1.0、高程调整系数 1.0，以上系数均不作调整。</w:t>
            </w:r>
          </w:p>
          <w:p w14:paraId="29276112">
            <w:pPr>
              <w:spacing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）在合同履行期间，中标人的</w:t>
            </w:r>
            <w:r>
              <w:rPr>
                <w:rFonts w:hint="eastAsia" w:ascii="宋体" w:hAnsi="宋体" w:eastAsia="宋体" w:cs="宋体"/>
                <w:szCs w:val="21"/>
                <w:highlight w:val="none"/>
                <w:lang w:val="en-US" w:eastAsia="zh-CN"/>
              </w:rPr>
              <w:t>合同价</w:t>
            </w:r>
            <w:r>
              <w:rPr>
                <w:rFonts w:hint="eastAsia" w:ascii="宋体" w:hAnsi="宋体" w:eastAsia="宋体" w:cs="宋体"/>
                <w:szCs w:val="21"/>
                <w:highlight w:val="none"/>
              </w:rPr>
              <w:t>不因市场因素和政策因素的变动而调整。</w:t>
            </w:r>
          </w:p>
          <w:p w14:paraId="35CE28E1">
            <w:pPr>
              <w:spacing w:line="400" w:lineRule="exact"/>
              <w:ind w:firstLine="0" w:firstLineChars="0"/>
              <w:rPr>
                <w:rFonts w:ascii="宋体" w:hAnsi="宋体" w:eastAsia="宋体" w:cs="宋体"/>
                <w:b/>
                <w:bCs/>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不论投标结果如何，投标人均应自行承担应承担的全部费用。</w:t>
            </w:r>
          </w:p>
        </w:tc>
      </w:tr>
      <w:tr w14:paraId="2C34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672" w:type="dxa"/>
            <w:vAlign w:val="center"/>
          </w:tcPr>
          <w:p w14:paraId="23C3042B">
            <w:pPr>
              <w:adjustRightInd/>
              <w:snapToGrid/>
              <w:spacing w:line="40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6</w:t>
            </w:r>
          </w:p>
        </w:tc>
        <w:tc>
          <w:tcPr>
            <w:tcW w:w="7763" w:type="dxa"/>
            <w:vAlign w:val="center"/>
          </w:tcPr>
          <w:p w14:paraId="208399CC">
            <w:pPr>
              <w:spacing w:line="400" w:lineRule="exact"/>
              <w:ind w:firstLine="0" w:firstLineChars="0"/>
              <w:jc w:val="left"/>
              <w:rPr>
                <w:rFonts w:eastAsia="宋体" w:cs="Times New Roman"/>
                <w:szCs w:val="21"/>
                <w:highlight w:val="none"/>
                <w:lang w:bidi="ar"/>
              </w:rPr>
            </w:pPr>
            <w:r>
              <w:rPr>
                <w:rFonts w:eastAsia="宋体" w:cs="Times New Roman"/>
                <w:szCs w:val="24"/>
                <w:highlight w:val="none"/>
              </w:rPr>
              <w:t>招标代理服务费：</w:t>
            </w:r>
            <w:r>
              <w:rPr>
                <w:rFonts w:hint="eastAsia" w:eastAsia="宋体" w:cs="Times New Roman"/>
                <w:szCs w:val="21"/>
                <w:highlight w:val="none"/>
                <w:lang w:bidi="ar"/>
              </w:rPr>
              <w:t>参照国家计委计价格[2002]1980号文件规定的服务类费率下浮20%，按照</w:t>
            </w:r>
            <w:r>
              <w:rPr>
                <w:rFonts w:hint="eastAsia" w:eastAsia="宋体" w:cs="Times New Roman"/>
                <w:szCs w:val="21"/>
                <w:highlight w:val="none"/>
                <w:lang w:val="en-US" w:eastAsia="zh-CN" w:bidi="ar"/>
              </w:rPr>
              <w:t>本项目</w:t>
            </w:r>
            <w:r>
              <w:rPr>
                <w:rFonts w:hint="eastAsia" w:eastAsia="宋体" w:cs="Times New Roman"/>
                <w:szCs w:val="21"/>
                <w:highlight w:val="none"/>
                <w:lang w:bidi="ar"/>
              </w:rPr>
              <w:t>中标</w:t>
            </w:r>
            <w:r>
              <w:rPr>
                <w:rFonts w:hint="eastAsia" w:eastAsia="宋体" w:cs="Times New Roman"/>
                <w:szCs w:val="21"/>
                <w:highlight w:val="none"/>
                <w:lang w:val="en-US" w:eastAsia="zh-CN" w:bidi="ar"/>
              </w:rPr>
              <w:t>总</w:t>
            </w:r>
            <w:r>
              <w:rPr>
                <w:rFonts w:hint="eastAsia" w:eastAsia="宋体" w:cs="Times New Roman"/>
                <w:szCs w:val="21"/>
                <w:highlight w:val="none"/>
                <w:lang w:bidi="ar"/>
              </w:rPr>
              <w:t>金额为收费基数，向中标单位收取中标服务费</w:t>
            </w:r>
            <w:r>
              <w:rPr>
                <w:rFonts w:hint="eastAsia" w:eastAsia="宋体" w:cs="Times New Roman"/>
                <w:szCs w:val="21"/>
                <w:highlight w:val="none"/>
                <w:lang w:eastAsia="zh-CN" w:bidi="ar"/>
              </w:rPr>
              <w:t>，</w:t>
            </w:r>
            <w:r>
              <w:rPr>
                <w:rFonts w:hint="eastAsia" w:eastAsia="宋体" w:cs="Times New Roman"/>
                <w:szCs w:val="21"/>
                <w:highlight w:val="none"/>
                <w:lang w:val="en-US" w:eastAsia="zh-CN" w:bidi="ar"/>
              </w:rPr>
              <w:t>不足5000元按5000元计取</w:t>
            </w:r>
            <w:r>
              <w:rPr>
                <w:rFonts w:hint="eastAsia" w:eastAsia="宋体" w:cs="Times New Roman"/>
                <w:szCs w:val="21"/>
                <w:highlight w:val="none"/>
                <w:lang w:bidi="ar"/>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14:paraId="5CE1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tcBorders>
                    <w:top w:val="single" w:color="auto" w:sz="4" w:space="0"/>
                    <w:left w:val="single" w:color="auto" w:sz="4"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26BB71E3">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服务类型</w:t>
                  </w:r>
                </w:p>
                <w:p w14:paraId="00937365">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金额（万元）</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3219A3">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货物招标</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806A5A9">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服务招标</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EE097FB">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工程招标</w:t>
                  </w:r>
                </w:p>
              </w:tc>
            </w:tr>
            <w:tr w14:paraId="7981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C00EEDA">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100以下</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487373">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07533010">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2B8C7E5">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1.0%</w:t>
                  </w:r>
                </w:p>
              </w:tc>
            </w:tr>
            <w:tr w14:paraId="11D6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1E139AC0">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100-500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5A092F4">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1.1%</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3C81A392">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0.8%</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02BAE7B3">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0.7%</w:t>
                  </w:r>
                </w:p>
              </w:tc>
            </w:tr>
            <w:tr w14:paraId="3AB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BD13C8E">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500-1000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37E28CF1">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0.8%</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297D4252">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0.45%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2B7C57D0">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0.55%</w:t>
                  </w:r>
                </w:p>
              </w:tc>
            </w:tr>
            <w:tr w14:paraId="76AB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23337CB">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1000-5000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16C35B98">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FBF20F1">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0.25%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6948A37">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0.35%</w:t>
                  </w:r>
                </w:p>
              </w:tc>
            </w:tr>
            <w:tr w14:paraId="427B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226C1C17">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5000-10000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065D9F49">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0.25%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34226AD4">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0.1%</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7F7FEFC7">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0.2%</w:t>
                  </w:r>
                </w:p>
              </w:tc>
            </w:tr>
            <w:tr w14:paraId="5CC2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4E9C2E31">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1亿～5亿</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138B9E92">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0.05%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2DE7FE69">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0.05%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14:paraId="6938A1A8">
                  <w:pPr>
                    <w:spacing w:line="400" w:lineRule="exact"/>
                    <w:ind w:firstLine="0" w:firstLineChars="0"/>
                    <w:jc w:val="left"/>
                    <w:rPr>
                      <w:rFonts w:eastAsia="宋体" w:cs="Times New Roman"/>
                      <w:szCs w:val="21"/>
                      <w:highlight w:val="none"/>
                      <w:lang w:bidi="ar"/>
                    </w:rPr>
                  </w:pPr>
                  <w:r>
                    <w:rPr>
                      <w:rFonts w:eastAsia="宋体" w:cs="Times New Roman"/>
                      <w:szCs w:val="21"/>
                      <w:highlight w:val="none"/>
                      <w:lang w:bidi="ar"/>
                    </w:rPr>
                    <w:t>0.05%</w:t>
                  </w:r>
                </w:p>
              </w:tc>
            </w:tr>
          </w:tbl>
          <w:p w14:paraId="50AF97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eastAsia="宋体" w:cs="Times New Roman"/>
                <w:szCs w:val="24"/>
                <w:highlight w:val="none"/>
              </w:rPr>
            </w:pPr>
            <w:r>
              <w:rPr>
                <w:rFonts w:eastAsia="宋体" w:cs="Times New Roman"/>
                <w:szCs w:val="24"/>
                <w:highlight w:val="none"/>
              </w:rPr>
              <w:t>注：中标服务费按差额定率累进法计算。</w:t>
            </w:r>
          </w:p>
          <w:p w14:paraId="1DF6DB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）中标人在领取中标通知书时即向本招标代理机构以现金、电汇方式支付服务费。</w:t>
            </w:r>
          </w:p>
          <w:p w14:paraId="797C1D2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）有关本项目的中标服务费汇入以下账户</w:t>
            </w:r>
          </w:p>
          <w:p w14:paraId="00B5B77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开户名称：</w:t>
            </w:r>
            <w:r>
              <w:rPr>
                <w:rFonts w:hint="eastAsia" w:ascii="宋体" w:hAnsi="宋体" w:eastAsia="宋体" w:cs="宋体"/>
                <w:szCs w:val="21"/>
                <w:highlight w:val="none"/>
                <w:lang w:val="en-US" w:eastAsia="zh-CN"/>
              </w:rPr>
              <w:t>中环（宁波）项目管理咨询有限公司</w:t>
            </w:r>
          </w:p>
          <w:p w14:paraId="11C1F9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开户银行：</w:t>
            </w:r>
            <w:r>
              <w:rPr>
                <w:rFonts w:hint="eastAsia" w:ascii="宋体" w:hAnsi="宋体" w:eastAsia="宋体" w:cs="宋体"/>
                <w:szCs w:val="21"/>
                <w:highlight w:val="none"/>
                <w:lang w:val="en-US" w:eastAsia="zh-CN"/>
              </w:rPr>
              <w:t>宁波银行股份有限公司高桥支行</w:t>
            </w:r>
          </w:p>
          <w:p w14:paraId="3B447BE1">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highlight w:val="none"/>
              </w:rPr>
            </w:pPr>
            <w:r>
              <w:rPr>
                <w:rFonts w:hint="eastAsia" w:ascii="宋体" w:hAnsi="宋体" w:eastAsia="宋体" w:cs="宋体"/>
                <w:kern w:val="2"/>
                <w:sz w:val="21"/>
                <w:szCs w:val="21"/>
                <w:highlight w:val="none"/>
                <w:lang w:val="en-US" w:eastAsia="zh-CN" w:bidi="ar-SA"/>
              </w:rPr>
              <w:t>帐号：5309 0122 0001 81136</w:t>
            </w:r>
          </w:p>
        </w:tc>
      </w:tr>
      <w:tr w14:paraId="377DE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3FA9B24">
            <w:pPr>
              <w:adjustRightInd/>
              <w:snapToGrid/>
              <w:spacing w:line="40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7</w:t>
            </w:r>
          </w:p>
        </w:tc>
        <w:tc>
          <w:tcPr>
            <w:tcW w:w="7763" w:type="dxa"/>
            <w:vAlign w:val="center"/>
          </w:tcPr>
          <w:p w14:paraId="47C25143">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现场勘踏：本项目不统一组织现场勘踏，投标人可自行前往现场勘踏，费用自理。</w:t>
            </w:r>
          </w:p>
        </w:tc>
      </w:tr>
      <w:tr w14:paraId="34EB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763DD82">
            <w:pPr>
              <w:adjustRightInd/>
              <w:snapToGrid/>
              <w:spacing w:line="40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8</w:t>
            </w:r>
          </w:p>
        </w:tc>
        <w:tc>
          <w:tcPr>
            <w:tcW w:w="7763" w:type="dxa"/>
            <w:vAlign w:val="center"/>
          </w:tcPr>
          <w:p w14:paraId="43049A9C">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演示时间及地点（如有）：详见第二章《</w:t>
            </w:r>
            <w:r>
              <w:rPr>
                <w:rFonts w:hint="eastAsia" w:ascii="宋体" w:hAnsi="宋体" w:eastAsia="宋体" w:cs="宋体"/>
                <w:szCs w:val="21"/>
                <w:highlight w:val="none"/>
                <w:lang w:eastAsia="zh-CN"/>
              </w:rPr>
              <w:t>采购需求</w:t>
            </w:r>
            <w:r>
              <w:rPr>
                <w:rFonts w:hint="eastAsia" w:ascii="宋体" w:hAnsi="宋体" w:eastAsia="宋体" w:cs="宋体"/>
                <w:szCs w:val="21"/>
                <w:highlight w:val="none"/>
              </w:rPr>
              <w:t>》。</w:t>
            </w:r>
          </w:p>
        </w:tc>
      </w:tr>
      <w:tr w14:paraId="01EF1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3E4A2BEE">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9</w:t>
            </w:r>
          </w:p>
        </w:tc>
        <w:tc>
          <w:tcPr>
            <w:tcW w:w="7763" w:type="dxa"/>
            <w:vAlign w:val="center"/>
          </w:tcPr>
          <w:p w14:paraId="4591B922">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组成：本项目实行网上投标，投标人应准备以下</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w:t>
            </w:r>
          </w:p>
          <w:p w14:paraId="6ED206F9">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（1）投标人于“政采云”上提供电子</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w:t>
            </w:r>
          </w:p>
          <w:p w14:paraId="7FA7764C">
            <w:pPr>
              <w:adjustRightInd/>
              <w:snapToGrid/>
              <w:spacing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rPr>
              <w:t>（2）以U盘形式提供的备份电子</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数量1份 。</w:t>
            </w:r>
          </w:p>
          <w:p w14:paraId="2D2708B9">
            <w:pPr>
              <w:adjustRightInd/>
              <w:snapToGrid/>
              <w:spacing w:line="400" w:lineRule="exact"/>
              <w:ind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供应商可自主选择是否编制“电子备份</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tc>
      </w:tr>
      <w:tr w14:paraId="3C7BE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BA0A000">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10</w:t>
            </w:r>
          </w:p>
        </w:tc>
        <w:tc>
          <w:tcPr>
            <w:tcW w:w="7763" w:type="dxa"/>
            <w:vAlign w:val="center"/>
          </w:tcPr>
          <w:p w14:paraId="529DA9EF">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pacing w:val="-2"/>
                <w:szCs w:val="21"/>
                <w:highlight w:val="none"/>
              </w:rPr>
              <w:t>投标截止时间及地点：</w:t>
            </w:r>
            <w:r>
              <w:rPr>
                <w:rFonts w:hint="eastAsia" w:ascii="宋体" w:hAnsi="宋体" w:eastAsia="宋体" w:cs="宋体"/>
                <w:szCs w:val="24"/>
                <w:highlight w:val="none"/>
              </w:rPr>
              <w:t>详见</w:t>
            </w:r>
            <w:r>
              <w:rPr>
                <w:rFonts w:hint="eastAsia" w:ascii="宋体" w:hAnsi="宋体" w:eastAsia="宋体" w:cs="宋体"/>
                <w:szCs w:val="24"/>
                <w:highlight w:val="none"/>
                <w:lang w:eastAsia="zh-CN"/>
              </w:rPr>
              <w:t>磋商文件</w:t>
            </w:r>
            <w:r>
              <w:rPr>
                <w:rFonts w:hint="eastAsia" w:ascii="宋体" w:hAnsi="宋体" w:eastAsia="宋体" w:cs="宋体"/>
                <w:szCs w:val="24"/>
                <w:highlight w:val="none"/>
              </w:rPr>
              <w:t>第一章《</w:t>
            </w:r>
            <w:r>
              <w:rPr>
                <w:rFonts w:hint="eastAsia" w:ascii="宋体" w:hAnsi="宋体" w:eastAsia="宋体" w:cs="宋体"/>
                <w:szCs w:val="24"/>
                <w:highlight w:val="none"/>
                <w:lang w:eastAsia="zh-CN"/>
              </w:rPr>
              <w:t>竞争性磋商</w:t>
            </w:r>
            <w:r>
              <w:rPr>
                <w:rFonts w:hint="eastAsia" w:ascii="宋体" w:hAnsi="宋体" w:eastAsia="宋体" w:cs="宋体"/>
                <w:szCs w:val="24"/>
                <w:highlight w:val="none"/>
              </w:rPr>
              <w:t>公告》。</w:t>
            </w:r>
          </w:p>
        </w:tc>
      </w:tr>
      <w:tr w14:paraId="6C37A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72" w:type="dxa"/>
            <w:vAlign w:val="center"/>
          </w:tcPr>
          <w:p w14:paraId="1FDB4C2F">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11</w:t>
            </w:r>
          </w:p>
        </w:tc>
        <w:tc>
          <w:tcPr>
            <w:tcW w:w="7763" w:type="dxa"/>
            <w:vAlign w:val="center"/>
          </w:tcPr>
          <w:p w14:paraId="1D966CD0">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开标时间及地点：</w:t>
            </w:r>
            <w:r>
              <w:rPr>
                <w:rFonts w:hint="eastAsia" w:ascii="宋体" w:hAnsi="宋体" w:eastAsia="宋体" w:cs="宋体"/>
                <w:szCs w:val="24"/>
                <w:highlight w:val="none"/>
              </w:rPr>
              <w:t>详见</w:t>
            </w:r>
            <w:r>
              <w:rPr>
                <w:rFonts w:hint="eastAsia" w:ascii="宋体" w:hAnsi="宋体" w:eastAsia="宋体" w:cs="宋体"/>
                <w:szCs w:val="24"/>
                <w:highlight w:val="none"/>
                <w:lang w:eastAsia="zh-CN"/>
              </w:rPr>
              <w:t>磋商文件</w:t>
            </w:r>
            <w:r>
              <w:rPr>
                <w:rFonts w:hint="eastAsia" w:ascii="宋体" w:hAnsi="宋体" w:eastAsia="宋体" w:cs="宋体"/>
                <w:szCs w:val="24"/>
                <w:highlight w:val="none"/>
              </w:rPr>
              <w:t>第一章《</w:t>
            </w:r>
            <w:r>
              <w:rPr>
                <w:rFonts w:hint="eastAsia" w:ascii="宋体" w:hAnsi="宋体" w:eastAsia="宋体" w:cs="宋体"/>
                <w:szCs w:val="24"/>
                <w:highlight w:val="none"/>
                <w:lang w:eastAsia="zh-CN"/>
              </w:rPr>
              <w:t>竞争性磋商</w:t>
            </w:r>
            <w:r>
              <w:rPr>
                <w:rFonts w:hint="eastAsia" w:ascii="宋体" w:hAnsi="宋体" w:eastAsia="宋体" w:cs="宋体"/>
                <w:szCs w:val="24"/>
                <w:highlight w:val="none"/>
              </w:rPr>
              <w:t>公告》。</w:t>
            </w:r>
          </w:p>
        </w:tc>
      </w:tr>
      <w:tr w14:paraId="2D3CD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59A361DE">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12</w:t>
            </w:r>
          </w:p>
        </w:tc>
        <w:tc>
          <w:tcPr>
            <w:tcW w:w="7763" w:type="dxa"/>
            <w:vAlign w:val="center"/>
          </w:tcPr>
          <w:p w14:paraId="31ED3EF2">
            <w:pPr>
              <w:adjustRightInd/>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评标办法及评分标准：详见第四章《评标办法及评分标准》。</w:t>
            </w:r>
          </w:p>
        </w:tc>
      </w:tr>
      <w:tr w14:paraId="2B90D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FC804B9">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13</w:t>
            </w:r>
          </w:p>
        </w:tc>
        <w:tc>
          <w:tcPr>
            <w:tcW w:w="7763" w:type="dxa"/>
            <w:vAlign w:val="center"/>
          </w:tcPr>
          <w:p w14:paraId="6E06C4A9">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中标结果公示：评标结束后，评标结果公示于浙江政府采购网、</w:t>
            </w:r>
            <w:r>
              <w:rPr>
                <w:rFonts w:hint="eastAsia" w:ascii="宋体" w:hAnsi="宋体" w:eastAsia="宋体" w:cs="宋体"/>
                <w:szCs w:val="24"/>
                <w:highlight w:val="none"/>
              </w:rPr>
              <w:t>宁波市政府采购网、</w:t>
            </w:r>
            <w:r>
              <w:rPr>
                <w:rFonts w:hint="eastAsia" w:ascii="宋体" w:hAnsi="宋体" w:eastAsia="宋体" w:cs="宋体"/>
                <w:szCs w:val="21"/>
                <w:highlight w:val="none"/>
              </w:rPr>
              <w:t>宁波市公共资源交易电子服务系统。</w:t>
            </w:r>
          </w:p>
        </w:tc>
      </w:tr>
      <w:tr w14:paraId="6D9E1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vAlign w:val="center"/>
          </w:tcPr>
          <w:p w14:paraId="75A289D8">
            <w:pPr>
              <w:adjustRightInd/>
              <w:snapToGrid/>
              <w:spacing w:line="400" w:lineRule="exact"/>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14</w:t>
            </w:r>
          </w:p>
        </w:tc>
        <w:tc>
          <w:tcPr>
            <w:tcW w:w="7763" w:type="dxa"/>
            <w:vAlign w:val="center"/>
          </w:tcPr>
          <w:p w14:paraId="7DAF91E9">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签订合同时间：中标通知书发出后30日内。</w:t>
            </w:r>
          </w:p>
        </w:tc>
      </w:tr>
      <w:tr w14:paraId="703B6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BE6D5D9">
            <w:pPr>
              <w:adjustRightInd/>
              <w:snapToGrid/>
              <w:spacing w:line="400" w:lineRule="exact"/>
              <w:ind w:firstLine="0" w:firstLineChars="0"/>
              <w:jc w:val="center"/>
              <w:rPr>
                <w:rFonts w:hint="default" w:ascii="宋体" w:hAnsi="宋体" w:eastAsia="宋体" w:cs="宋体"/>
                <w:szCs w:val="21"/>
                <w:highlight w:val="none"/>
                <w:lang w:val="en-US" w:eastAsia="zh-CN"/>
              </w:rPr>
            </w:pPr>
          </w:p>
        </w:tc>
        <w:tc>
          <w:tcPr>
            <w:tcW w:w="7763" w:type="dxa"/>
            <w:vAlign w:val="center"/>
          </w:tcPr>
          <w:p w14:paraId="302F4232">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采购资金来源：</w:t>
            </w:r>
            <w:r>
              <w:rPr>
                <w:rFonts w:hint="eastAsia" w:ascii="宋体" w:hAnsi="宋体" w:eastAsia="宋体" w:cs="宋体"/>
                <w:szCs w:val="24"/>
                <w:highlight w:val="none"/>
              </w:rPr>
              <w:t>预算资金</w:t>
            </w:r>
            <w:r>
              <w:rPr>
                <w:rFonts w:hint="eastAsia" w:ascii="宋体" w:hAnsi="宋体" w:eastAsia="宋体" w:cs="宋体"/>
                <w:szCs w:val="21"/>
                <w:highlight w:val="none"/>
              </w:rPr>
              <w:t>。</w:t>
            </w:r>
          </w:p>
        </w:tc>
      </w:tr>
      <w:tr w14:paraId="271D5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51409D2">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1"/>
                <w:highlight w:val="none"/>
                <w:lang w:val="en-US" w:eastAsia="zh-CN"/>
              </w:rPr>
              <w:t>15</w:t>
            </w:r>
          </w:p>
        </w:tc>
        <w:tc>
          <w:tcPr>
            <w:tcW w:w="7763" w:type="dxa"/>
            <w:vAlign w:val="center"/>
          </w:tcPr>
          <w:p w14:paraId="7F6E6624">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有效期：自投标截止之日起90天。</w:t>
            </w:r>
          </w:p>
        </w:tc>
      </w:tr>
      <w:tr w14:paraId="304E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80146ED">
            <w:pPr>
              <w:adjustRightInd/>
              <w:snapToGrid/>
              <w:spacing w:line="400" w:lineRule="exact"/>
              <w:ind w:firstLine="0" w:firstLineChars="0"/>
              <w:jc w:val="center"/>
              <w:rPr>
                <w:rFonts w:hint="default" w:ascii="宋体" w:hAnsi="宋体" w:eastAsia="宋体" w:cs="宋体"/>
                <w:szCs w:val="24"/>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16</w:t>
            </w:r>
          </w:p>
        </w:tc>
        <w:tc>
          <w:tcPr>
            <w:tcW w:w="7763" w:type="dxa"/>
            <w:vAlign w:val="center"/>
          </w:tcPr>
          <w:p w14:paraId="79F8F59F">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中标人如不遵守</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或</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各项条款的邀约与要约，或在接到中标通知书后借故拖延，拒签合同的，采购人将按《浙江省政府采购投标人注册及诚信管理暂行办法》的规定上报诚信状况。给采购人造成的损失的还应当予以赔偿。</w:t>
            </w:r>
          </w:p>
        </w:tc>
      </w:tr>
      <w:tr w14:paraId="69C0D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1A04230C">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tc>
        <w:tc>
          <w:tcPr>
            <w:tcW w:w="7763" w:type="dxa"/>
            <w:vAlign w:val="center"/>
          </w:tcPr>
          <w:p w14:paraId="7ADD5D08">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szCs w:val="21"/>
                <w:highlight w:val="none"/>
              </w:rPr>
              <w:t>解释：本</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的解释权属于采购人。</w:t>
            </w:r>
          </w:p>
        </w:tc>
      </w:tr>
      <w:tr w14:paraId="32682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4B58C98E">
            <w:pPr>
              <w:adjustRightInd/>
              <w:snapToGrid/>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4"/>
                <w:highlight w:val="none"/>
              </w:rPr>
              <w:t>★</w:t>
            </w:r>
            <w:r>
              <w:rPr>
                <w:rFonts w:hint="eastAsia" w:ascii="宋体" w:hAnsi="宋体" w:eastAsia="宋体" w:cs="宋体"/>
                <w:szCs w:val="21"/>
                <w:highlight w:val="none"/>
                <w:lang w:val="en-US" w:eastAsia="zh-CN"/>
              </w:rPr>
              <w:t>18</w:t>
            </w:r>
          </w:p>
        </w:tc>
        <w:tc>
          <w:tcPr>
            <w:tcW w:w="7763" w:type="dxa"/>
            <w:vAlign w:val="center"/>
          </w:tcPr>
          <w:p w14:paraId="5D58DD70">
            <w:pPr>
              <w:autoSpaceDE w:val="0"/>
              <w:autoSpaceDN w:val="0"/>
              <w:adjustRightInd/>
              <w:snapToGrid/>
              <w:spacing w:line="400" w:lineRule="exact"/>
              <w:ind w:firstLine="0" w:firstLineChars="0"/>
              <w:textAlignment w:val="bottom"/>
              <w:rPr>
                <w:rFonts w:ascii="宋体" w:hAnsi="宋体" w:eastAsia="宋体" w:cs="宋体"/>
                <w:szCs w:val="21"/>
                <w:highlight w:val="none"/>
              </w:rPr>
            </w:pPr>
            <w:r>
              <w:rPr>
                <w:rFonts w:hint="eastAsia" w:ascii="宋体" w:hAnsi="宋体" w:eastAsia="宋体" w:cs="宋体"/>
                <w:b/>
                <w:bCs/>
                <w:szCs w:val="24"/>
                <w:highlight w:val="none"/>
              </w:rPr>
              <w:t>不同投标人的</w:t>
            </w:r>
            <w:r>
              <w:rPr>
                <w:rFonts w:hint="eastAsia" w:ascii="宋体" w:hAnsi="宋体" w:eastAsia="宋体" w:cs="宋体"/>
                <w:b/>
                <w:bCs/>
                <w:szCs w:val="24"/>
                <w:highlight w:val="none"/>
                <w:lang w:eastAsia="zh-CN"/>
              </w:rPr>
              <w:t>响应文件</w:t>
            </w:r>
            <w:r>
              <w:rPr>
                <w:rFonts w:hint="eastAsia" w:ascii="宋体" w:hAnsi="宋体" w:eastAsia="宋体" w:cs="宋体"/>
                <w:b/>
                <w:bCs/>
                <w:szCs w:val="24"/>
                <w:highlight w:val="none"/>
              </w:rPr>
              <w:t>出自同一终端设备或在相同Internet主机分配地址（相同IP地址）网上报名投标的作无效标处理。</w:t>
            </w:r>
          </w:p>
        </w:tc>
      </w:tr>
      <w:bookmarkEnd w:id="32"/>
      <w:bookmarkEnd w:id="33"/>
    </w:tbl>
    <w:p w14:paraId="421445B6">
      <w:pPr>
        <w:widowControl/>
        <w:adjustRightInd/>
        <w:snapToGrid/>
        <w:spacing w:line="240" w:lineRule="auto"/>
        <w:ind w:firstLine="0" w:firstLineChars="0"/>
        <w:jc w:val="left"/>
        <w:rPr>
          <w:rFonts w:cs="Times New Roman"/>
          <w:b/>
          <w:bCs/>
          <w:sz w:val="24"/>
          <w:szCs w:val="32"/>
          <w:highlight w:val="none"/>
        </w:rPr>
      </w:pPr>
      <w:r>
        <w:rPr>
          <w:rFonts w:cs="Times New Roman"/>
          <w:highlight w:val="none"/>
        </w:rPr>
        <w:br w:type="page"/>
      </w:r>
    </w:p>
    <w:p w14:paraId="349EC53A">
      <w:pPr>
        <w:pStyle w:val="8"/>
        <w:spacing w:before="240"/>
        <w:rPr>
          <w:rFonts w:cs="Times New Roman"/>
          <w:highlight w:val="none"/>
        </w:rPr>
      </w:pPr>
      <w:bookmarkStart w:id="34" w:name="_Toc157933231"/>
      <w:r>
        <w:rPr>
          <w:rFonts w:hint="eastAsia" w:cs="Times New Roman"/>
          <w:highlight w:val="none"/>
        </w:rPr>
        <w:t>一、总则</w:t>
      </w:r>
      <w:bookmarkEnd w:id="34"/>
    </w:p>
    <w:p w14:paraId="78A46BF2">
      <w:pPr>
        <w:ind w:firstLine="0" w:firstLineChars="0"/>
        <w:jc w:val="left"/>
        <w:rPr>
          <w:rFonts w:cs="Times New Roman"/>
          <w:b/>
          <w:color w:val="000000"/>
          <w:szCs w:val="21"/>
          <w:highlight w:val="none"/>
        </w:rPr>
      </w:pPr>
      <w:bookmarkStart w:id="35" w:name="_Toc1476"/>
      <w:r>
        <w:rPr>
          <w:rFonts w:cs="Times New Roman"/>
          <w:b/>
          <w:color w:val="000000"/>
          <w:szCs w:val="21"/>
          <w:highlight w:val="none"/>
        </w:rPr>
        <w:t>（一） 适用范围</w:t>
      </w:r>
      <w:bookmarkEnd w:id="35"/>
    </w:p>
    <w:p w14:paraId="1CD3596C">
      <w:pPr>
        <w:ind w:firstLine="420"/>
        <w:jc w:val="left"/>
        <w:rPr>
          <w:rFonts w:cs="Times New Roman"/>
          <w:color w:val="000000"/>
          <w:szCs w:val="21"/>
          <w:highlight w:val="none"/>
        </w:rPr>
      </w:pPr>
      <w:r>
        <w:rPr>
          <w:rFonts w:hint="eastAsia" w:cs="Times New Roman"/>
          <w:color w:val="000000"/>
          <w:szCs w:val="21"/>
          <w:highlight w:val="none"/>
        </w:rPr>
        <w:t>本</w:t>
      </w:r>
      <w:r>
        <w:rPr>
          <w:rFonts w:hint="eastAsia" w:cs="Times New Roman"/>
          <w:color w:val="000000"/>
          <w:szCs w:val="21"/>
          <w:highlight w:val="none"/>
          <w:lang w:eastAsia="zh-CN"/>
        </w:rPr>
        <w:t>磋商文件</w:t>
      </w:r>
      <w:r>
        <w:rPr>
          <w:rFonts w:hint="eastAsia" w:cs="Times New Roman"/>
          <w:color w:val="000000"/>
          <w:szCs w:val="21"/>
          <w:highlight w:val="none"/>
        </w:rPr>
        <w:t>适用于该项目的采购邀请、响应文件提交、响应文件开启、资格审查及信用信息查询、磋商、评审、成交供应商确定、合同、验收等行为（法律、法规另有规定的，从其规定）。</w:t>
      </w:r>
    </w:p>
    <w:p w14:paraId="42079E87">
      <w:pPr>
        <w:ind w:firstLine="0" w:firstLineChars="0"/>
        <w:jc w:val="left"/>
        <w:rPr>
          <w:rFonts w:cs="Times New Roman"/>
          <w:b/>
          <w:color w:val="000000"/>
          <w:szCs w:val="21"/>
          <w:highlight w:val="none"/>
        </w:rPr>
      </w:pPr>
      <w:bookmarkStart w:id="36" w:name="_Toc7571"/>
      <w:r>
        <w:rPr>
          <w:rFonts w:cs="Times New Roman"/>
          <w:b/>
          <w:color w:val="000000"/>
          <w:szCs w:val="21"/>
          <w:highlight w:val="none"/>
        </w:rPr>
        <w:t>（二）定义</w:t>
      </w:r>
      <w:bookmarkEnd w:id="36"/>
    </w:p>
    <w:p w14:paraId="668AB547">
      <w:pPr>
        <w:ind w:firstLine="420"/>
        <w:jc w:val="left"/>
        <w:rPr>
          <w:rFonts w:cs="Times New Roman"/>
          <w:color w:val="000000"/>
          <w:szCs w:val="21"/>
          <w:highlight w:val="none"/>
        </w:rPr>
      </w:pPr>
      <w:r>
        <w:rPr>
          <w:rFonts w:cs="Times New Roman"/>
          <w:color w:val="000000"/>
          <w:szCs w:val="21"/>
          <w:highlight w:val="none"/>
        </w:rPr>
        <w:t>1、“招标采购单位”系指组织本次招标的采购人。</w:t>
      </w:r>
    </w:p>
    <w:p w14:paraId="355A2BA7">
      <w:pPr>
        <w:ind w:firstLine="420"/>
        <w:jc w:val="left"/>
        <w:rPr>
          <w:rFonts w:cs="Times New Roman"/>
          <w:color w:val="000000"/>
          <w:szCs w:val="21"/>
          <w:highlight w:val="none"/>
        </w:rPr>
      </w:pPr>
      <w:r>
        <w:rPr>
          <w:rFonts w:hint="eastAsia" w:cs="Times New Roman"/>
          <w:color w:val="000000"/>
          <w:szCs w:val="21"/>
          <w:highlight w:val="none"/>
        </w:rPr>
        <w:t>2、</w:t>
      </w:r>
      <w:r>
        <w:rPr>
          <w:rFonts w:cs="Times New Roman"/>
          <w:color w:val="000000"/>
          <w:szCs w:val="21"/>
          <w:highlight w:val="none"/>
        </w:rPr>
        <w:t>“</w:t>
      </w:r>
      <w:r>
        <w:rPr>
          <w:rFonts w:hint="eastAsia" w:cs="Times New Roman"/>
          <w:color w:val="000000"/>
          <w:szCs w:val="21"/>
          <w:highlight w:val="none"/>
        </w:rPr>
        <w:t>代理机构</w:t>
      </w:r>
      <w:r>
        <w:rPr>
          <w:rFonts w:cs="Times New Roman"/>
          <w:color w:val="000000"/>
          <w:szCs w:val="21"/>
          <w:highlight w:val="none"/>
        </w:rPr>
        <w:t>”</w:t>
      </w:r>
      <w:r>
        <w:rPr>
          <w:rFonts w:hint="eastAsia" w:cs="Times New Roman"/>
          <w:color w:val="000000"/>
          <w:szCs w:val="21"/>
          <w:highlight w:val="none"/>
        </w:rPr>
        <w:t>系指</w:t>
      </w:r>
      <w:r>
        <w:rPr>
          <w:rFonts w:hint="eastAsia" w:cs="Times New Roman"/>
          <w:color w:val="000000"/>
          <w:szCs w:val="21"/>
          <w:highlight w:val="none"/>
          <w:lang w:eastAsia="zh-CN"/>
        </w:rPr>
        <w:t>中环（宁波）项目管理咨询有限公司</w:t>
      </w:r>
      <w:r>
        <w:rPr>
          <w:rFonts w:hint="eastAsia" w:cs="Times New Roman"/>
          <w:color w:val="000000"/>
          <w:szCs w:val="21"/>
          <w:highlight w:val="none"/>
        </w:rPr>
        <w:t>。</w:t>
      </w:r>
    </w:p>
    <w:p w14:paraId="5134613F">
      <w:pPr>
        <w:ind w:firstLine="420"/>
        <w:jc w:val="left"/>
        <w:rPr>
          <w:rFonts w:cs="Times New Roman"/>
          <w:color w:val="000000"/>
          <w:szCs w:val="21"/>
          <w:highlight w:val="none"/>
        </w:rPr>
      </w:pPr>
      <w:r>
        <w:rPr>
          <w:rFonts w:cs="Times New Roman"/>
          <w:color w:val="000000"/>
          <w:szCs w:val="21"/>
          <w:highlight w:val="none"/>
        </w:rPr>
        <w:t>3、“供应商</w:t>
      </w:r>
      <w:r>
        <w:rPr>
          <w:rFonts w:hint="eastAsia" w:cs="Times New Roman"/>
          <w:color w:val="000000"/>
          <w:szCs w:val="21"/>
          <w:highlight w:val="none"/>
        </w:rPr>
        <w:t>、投标人</w:t>
      </w:r>
      <w:r>
        <w:rPr>
          <w:rFonts w:cs="Times New Roman"/>
          <w:color w:val="000000"/>
          <w:szCs w:val="21"/>
          <w:highlight w:val="none"/>
        </w:rPr>
        <w:t>”系指向采购人提交</w:t>
      </w:r>
      <w:r>
        <w:rPr>
          <w:rFonts w:hint="eastAsia" w:cs="Times New Roman"/>
          <w:color w:val="000000"/>
          <w:szCs w:val="21"/>
          <w:highlight w:val="none"/>
          <w:lang w:eastAsia="zh-CN"/>
        </w:rPr>
        <w:t>响应文件</w:t>
      </w:r>
      <w:r>
        <w:rPr>
          <w:rFonts w:cs="Times New Roman"/>
          <w:color w:val="000000"/>
          <w:szCs w:val="21"/>
          <w:highlight w:val="none"/>
        </w:rPr>
        <w:t>的单位或个人。</w:t>
      </w:r>
    </w:p>
    <w:p w14:paraId="64FDA5A1">
      <w:pPr>
        <w:ind w:firstLine="420"/>
        <w:jc w:val="left"/>
        <w:rPr>
          <w:rFonts w:cs="Times New Roman"/>
          <w:color w:val="000000"/>
          <w:szCs w:val="21"/>
          <w:highlight w:val="none"/>
        </w:rPr>
      </w:pPr>
      <w:r>
        <w:rPr>
          <w:rFonts w:cs="Times New Roman"/>
          <w:color w:val="000000"/>
          <w:szCs w:val="21"/>
          <w:highlight w:val="none"/>
        </w:rPr>
        <w:t>4、“产品”系指供应商按</w:t>
      </w:r>
      <w:r>
        <w:rPr>
          <w:rFonts w:hint="eastAsia" w:cs="Times New Roman"/>
          <w:color w:val="000000"/>
          <w:szCs w:val="21"/>
          <w:highlight w:val="none"/>
          <w:lang w:eastAsia="zh-CN"/>
        </w:rPr>
        <w:t>磋商文件</w:t>
      </w:r>
      <w:r>
        <w:rPr>
          <w:rFonts w:cs="Times New Roman"/>
          <w:color w:val="000000"/>
          <w:szCs w:val="21"/>
          <w:highlight w:val="none"/>
        </w:rPr>
        <w:t>规定，须向采购人提供的一切设备、保险、税金、备品备件、工具、手册及其它有关技术资料和材料。</w:t>
      </w:r>
    </w:p>
    <w:p w14:paraId="55E44B47">
      <w:pPr>
        <w:ind w:firstLine="420"/>
        <w:jc w:val="left"/>
        <w:rPr>
          <w:rFonts w:cs="Times New Roman"/>
          <w:color w:val="000000"/>
          <w:szCs w:val="21"/>
          <w:highlight w:val="none"/>
        </w:rPr>
      </w:pPr>
      <w:r>
        <w:rPr>
          <w:rFonts w:cs="Times New Roman"/>
          <w:color w:val="000000"/>
          <w:szCs w:val="21"/>
          <w:highlight w:val="none"/>
        </w:rPr>
        <w:t>5、“服务”系指</w:t>
      </w:r>
      <w:r>
        <w:rPr>
          <w:rFonts w:hint="eastAsia" w:cs="Times New Roman"/>
          <w:color w:val="000000"/>
          <w:szCs w:val="21"/>
          <w:highlight w:val="none"/>
          <w:lang w:eastAsia="zh-CN"/>
        </w:rPr>
        <w:t>磋商文件</w:t>
      </w:r>
      <w:r>
        <w:rPr>
          <w:rFonts w:cs="Times New Roman"/>
          <w:color w:val="000000"/>
          <w:szCs w:val="21"/>
          <w:highlight w:val="none"/>
        </w:rPr>
        <w:t>规定供应商须承担的安装、调试、技术协助、校准、培训、技术指导以及其他类似的义务。</w:t>
      </w:r>
    </w:p>
    <w:p w14:paraId="0F87245A">
      <w:pPr>
        <w:ind w:firstLine="420"/>
        <w:jc w:val="left"/>
        <w:rPr>
          <w:rFonts w:cs="Times New Roman"/>
          <w:color w:val="000000"/>
          <w:szCs w:val="21"/>
          <w:highlight w:val="none"/>
        </w:rPr>
      </w:pPr>
      <w:r>
        <w:rPr>
          <w:rFonts w:cs="Times New Roman"/>
          <w:color w:val="000000"/>
          <w:szCs w:val="21"/>
          <w:highlight w:val="none"/>
        </w:rPr>
        <w:t>6、“项目”系指供应商按</w:t>
      </w:r>
      <w:r>
        <w:rPr>
          <w:rFonts w:hint="eastAsia" w:cs="Times New Roman"/>
          <w:color w:val="000000"/>
          <w:szCs w:val="21"/>
          <w:highlight w:val="none"/>
          <w:lang w:eastAsia="zh-CN"/>
        </w:rPr>
        <w:t>磋商文件</w:t>
      </w:r>
      <w:r>
        <w:rPr>
          <w:rFonts w:cs="Times New Roman"/>
          <w:color w:val="000000"/>
          <w:szCs w:val="21"/>
          <w:highlight w:val="none"/>
        </w:rPr>
        <w:t>规定向采购人提供的产品和服务。</w:t>
      </w:r>
    </w:p>
    <w:p w14:paraId="7B12398C">
      <w:pPr>
        <w:ind w:firstLine="420"/>
        <w:jc w:val="left"/>
        <w:rPr>
          <w:rFonts w:cs="Times New Roman"/>
          <w:color w:val="000000"/>
          <w:szCs w:val="21"/>
          <w:highlight w:val="none"/>
        </w:rPr>
      </w:pPr>
      <w:r>
        <w:rPr>
          <w:rFonts w:cs="Times New Roman"/>
          <w:color w:val="000000"/>
          <w:szCs w:val="21"/>
          <w:highlight w:val="none"/>
        </w:rPr>
        <w:t>7、“书面形式”包括信函、传真、电函等。</w:t>
      </w:r>
    </w:p>
    <w:p w14:paraId="72F781D2">
      <w:pPr>
        <w:ind w:firstLine="420"/>
        <w:jc w:val="left"/>
        <w:rPr>
          <w:rFonts w:cs="Times New Roman"/>
          <w:color w:val="000000"/>
          <w:szCs w:val="21"/>
          <w:highlight w:val="none"/>
        </w:rPr>
      </w:pPr>
      <w:r>
        <w:rPr>
          <w:rFonts w:cs="Times New Roman"/>
          <w:color w:val="000000"/>
          <w:szCs w:val="21"/>
          <w:highlight w:val="none"/>
        </w:rPr>
        <w:t>8、“</w:t>
      </w:r>
      <w:r>
        <w:rPr>
          <w:rFonts w:ascii="Segoe UI Symbol" w:hAnsi="Segoe UI Symbol" w:cs="Segoe UI Symbol"/>
          <w:color w:val="000000"/>
          <w:szCs w:val="21"/>
          <w:highlight w:val="none"/>
        </w:rPr>
        <w:t>★</w:t>
      </w:r>
      <w:r>
        <w:rPr>
          <w:rFonts w:cs="Times New Roman"/>
          <w:color w:val="000000"/>
          <w:szCs w:val="21"/>
          <w:highlight w:val="none"/>
        </w:rPr>
        <w:t>”系指实质性要求条款，供应商的投标对任何带“</w:t>
      </w:r>
      <w:r>
        <w:rPr>
          <w:rFonts w:ascii="Segoe UI Symbol" w:hAnsi="Segoe UI Symbol" w:cs="Segoe UI Symbol"/>
          <w:color w:val="000000"/>
          <w:szCs w:val="21"/>
          <w:highlight w:val="none"/>
        </w:rPr>
        <w:t>★</w:t>
      </w:r>
      <w:r>
        <w:rPr>
          <w:rFonts w:cs="Times New Roman"/>
          <w:color w:val="000000"/>
          <w:szCs w:val="21"/>
          <w:highlight w:val="none"/>
        </w:rPr>
        <w:t>”号的重要商务和技术条款的偏离和未作实质性响应都将直接导致投标无效。</w:t>
      </w:r>
    </w:p>
    <w:p w14:paraId="4AD5CE09">
      <w:pPr>
        <w:ind w:firstLine="0" w:firstLineChars="0"/>
        <w:jc w:val="left"/>
        <w:rPr>
          <w:rFonts w:cs="Times New Roman"/>
          <w:b/>
          <w:color w:val="000000"/>
          <w:szCs w:val="21"/>
          <w:highlight w:val="none"/>
        </w:rPr>
      </w:pPr>
      <w:bookmarkStart w:id="37" w:name="_Toc20685"/>
      <w:r>
        <w:rPr>
          <w:rFonts w:cs="Times New Roman"/>
          <w:b/>
          <w:color w:val="000000"/>
          <w:szCs w:val="21"/>
          <w:highlight w:val="none"/>
        </w:rPr>
        <w:t>（三）</w:t>
      </w:r>
      <w:r>
        <w:rPr>
          <w:rFonts w:hint="eastAsia" w:cs="Times New Roman"/>
          <w:b/>
          <w:color w:val="000000"/>
          <w:szCs w:val="21"/>
          <w:highlight w:val="none"/>
        </w:rPr>
        <w:t>采购</w:t>
      </w:r>
      <w:r>
        <w:rPr>
          <w:rFonts w:cs="Times New Roman"/>
          <w:b/>
          <w:color w:val="000000"/>
          <w:szCs w:val="21"/>
          <w:highlight w:val="none"/>
        </w:rPr>
        <w:t>方式</w:t>
      </w:r>
      <w:bookmarkEnd w:id="37"/>
    </w:p>
    <w:p w14:paraId="11D55CAB">
      <w:pPr>
        <w:ind w:firstLine="420"/>
        <w:jc w:val="left"/>
        <w:rPr>
          <w:rFonts w:cs="Times New Roman"/>
          <w:color w:val="000000"/>
          <w:szCs w:val="21"/>
          <w:highlight w:val="none"/>
        </w:rPr>
      </w:pPr>
      <w:r>
        <w:rPr>
          <w:rFonts w:cs="Times New Roman"/>
          <w:color w:val="000000"/>
          <w:szCs w:val="21"/>
          <w:highlight w:val="none"/>
        </w:rPr>
        <w:t>本次招标采用</w:t>
      </w:r>
      <w:r>
        <w:rPr>
          <w:rFonts w:hint="eastAsia" w:cs="Times New Roman"/>
          <w:color w:val="000000"/>
          <w:szCs w:val="21"/>
          <w:highlight w:val="none"/>
          <w:lang w:eastAsia="zh-CN"/>
        </w:rPr>
        <w:t>竞争性磋商</w:t>
      </w:r>
      <w:r>
        <w:rPr>
          <w:rFonts w:cs="Times New Roman"/>
          <w:color w:val="000000"/>
          <w:szCs w:val="21"/>
          <w:highlight w:val="none"/>
        </w:rPr>
        <w:t>方式进行。</w:t>
      </w:r>
    </w:p>
    <w:p w14:paraId="02C6E1B9">
      <w:pPr>
        <w:ind w:firstLine="0" w:firstLineChars="0"/>
        <w:jc w:val="left"/>
        <w:rPr>
          <w:rFonts w:cs="Times New Roman"/>
          <w:b/>
          <w:color w:val="000000"/>
          <w:szCs w:val="21"/>
          <w:highlight w:val="none"/>
        </w:rPr>
      </w:pPr>
      <w:bookmarkStart w:id="38" w:name="_Toc21721"/>
      <w:r>
        <w:rPr>
          <w:rFonts w:cs="Times New Roman"/>
          <w:b/>
          <w:color w:val="000000"/>
          <w:szCs w:val="21"/>
          <w:highlight w:val="none"/>
        </w:rPr>
        <w:t>（四）投标委托</w:t>
      </w:r>
      <w:bookmarkEnd w:id="38"/>
    </w:p>
    <w:p w14:paraId="2E75EBC9">
      <w:pPr>
        <w:ind w:firstLine="420"/>
        <w:jc w:val="left"/>
        <w:rPr>
          <w:rFonts w:cs="Times New Roman"/>
          <w:color w:val="000000"/>
          <w:szCs w:val="21"/>
          <w:highlight w:val="none"/>
        </w:rPr>
      </w:pPr>
      <w:r>
        <w:rPr>
          <w:rFonts w:cs="Times New Roman"/>
          <w:color w:val="000000"/>
          <w:szCs w:val="21"/>
          <w:highlight w:val="none"/>
        </w:rPr>
        <w:t>如供应商派授权代表出席开标会议，授权代表须携带有效身份证件。如供应商代表不是法定代表人，须有法定代表人出具的授权委托书（正本用原件，副本用复印件，格式见第六章）。</w:t>
      </w:r>
    </w:p>
    <w:p w14:paraId="284D812E">
      <w:pPr>
        <w:ind w:firstLine="0" w:firstLineChars="0"/>
        <w:jc w:val="left"/>
        <w:rPr>
          <w:rFonts w:cs="Times New Roman"/>
          <w:b/>
          <w:color w:val="000000"/>
          <w:szCs w:val="21"/>
          <w:highlight w:val="none"/>
        </w:rPr>
      </w:pPr>
      <w:bookmarkStart w:id="39" w:name="_Toc1659"/>
      <w:r>
        <w:rPr>
          <w:rFonts w:cs="Times New Roman"/>
          <w:b/>
          <w:color w:val="000000"/>
          <w:szCs w:val="21"/>
          <w:highlight w:val="none"/>
        </w:rPr>
        <w:t>（五）投标费用</w:t>
      </w:r>
      <w:bookmarkEnd w:id="39"/>
    </w:p>
    <w:p w14:paraId="1C0BFE01">
      <w:pPr>
        <w:ind w:firstLine="420"/>
        <w:jc w:val="left"/>
        <w:rPr>
          <w:rFonts w:cs="Times New Roman"/>
          <w:color w:val="000000"/>
          <w:szCs w:val="21"/>
          <w:highlight w:val="none"/>
        </w:rPr>
      </w:pPr>
      <w:r>
        <w:rPr>
          <w:rFonts w:cs="Times New Roman"/>
          <w:color w:val="000000"/>
          <w:szCs w:val="21"/>
          <w:highlight w:val="none"/>
        </w:rPr>
        <w:t>不论投标结果如何，供应商均应自行承担所有与投标有关的全部费用</w:t>
      </w:r>
      <w:r>
        <w:rPr>
          <w:rFonts w:hint="eastAsia" w:cs="Times New Roman"/>
          <w:color w:val="000000"/>
          <w:szCs w:val="21"/>
          <w:highlight w:val="none"/>
        </w:rPr>
        <w:t>。</w:t>
      </w:r>
    </w:p>
    <w:p w14:paraId="5FF96BE1">
      <w:pPr>
        <w:ind w:firstLine="0" w:firstLineChars="0"/>
        <w:jc w:val="left"/>
        <w:rPr>
          <w:rFonts w:cs="Times New Roman"/>
          <w:b/>
          <w:color w:val="000000"/>
          <w:szCs w:val="21"/>
          <w:highlight w:val="none"/>
        </w:rPr>
      </w:pPr>
      <w:r>
        <w:rPr>
          <w:rFonts w:cs="Times New Roman"/>
          <w:b/>
          <w:color w:val="000000"/>
          <w:szCs w:val="21"/>
          <w:highlight w:val="none"/>
        </w:rPr>
        <w:t>（六）联合体投标</w:t>
      </w:r>
    </w:p>
    <w:p w14:paraId="236DE77E">
      <w:pPr>
        <w:ind w:firstLine="420"/>
        <w:jc w:val="left"/>
        <w:rPr>
          <w:rFonts w:cs="Times New Roman"/>
          <w:color w:val="000000"/>
          <w:szCs w:val="21"/>
          <w:highlight w:val="none"/>
        </w:rPr>
      </w:pPr>
      <w:r>
        <w:rPr>
          <w:rFonts w:cs="Times New Roman"/>
          <w:color w:val="000000"/>
          <w:szCs w:val="21"/>
          <w:highlight w:val="none"/>
        </w:rPr>
        <w:t>本项目不</w:t>
      </w:r>
      <w:r>
        <w:rPr>
          <w:rFonts w:hint="eastAsia" w:cs="Times New Roman"/>
          <w:color w:val="000000"/>
          <w:szCs w:val="21"/>
          <w:highlight w:val="none"/>
        </w:rPr>
        <w:t>接受</w:t>
      </w:r>
      <w:r>
        <w:rPr>
          <w:rFonts w:cs="Times New Roman"/>
          <w:color w:val="000000"/>
          <w:szCs w:val="21"/>
          <w:highlight w:val="none"/>
        </w:rPr>
        <w:t>联合体投标。</w:t>
      </w:r>
    </w:p>
    <w:p w14:paraId="7F019056">
      <w:pPr>
        <w:ind w:firstLine="0" w:firstLineChars="0"/>
        <w:rPr>
          <w:rFonts w:cs="Times New Roman"/>
          <w:b/>
          <w:color w:val="000000"/>
          <w:kern w:val="0"/>
          <w:szCs w:val="21"/>
          <w:highlight w:val="none"/>
        </w:rPr>
      </w:pPr>
      <w:r>
        <w:rPr>
          <w:rFonts w:cs="Times New Roman"/>
          <w:b/>
          <w:color w:val="000000"/>
          <w:szCs w:val="21"/>
          <w:highlight w:val="none"/>
        </w:rPr>
        <w:t>（七）</w:t>
      </w:r>
      <w:r>
        <w:rPr>
          <w:rFonts w:cs="Times New Roman"/>
          <w:b/>
          <w:color w:val="000000"/>
          <w:kern w:val="0"/>
          <w:szCs w:val="21"/>
          <w:highlight w:val="none"/>
        </w:rPr>
        <w:t>转包与分包</w:t>
      </w:r>
    </w:p>
    <w:p w14:paraId="7ED4BEBC">
      <w:pPr>
        <w:ind w:firstLine="411" w:firstLineChars="196"/>
        <w:rPr>
          <w:rFonts w:cs="Times New Roman"/>
          <w:b/>
          <w:color w:val="000000"/>
          <w:kern w:val="0"/>
          <w:szCs w:val="21"/>
          <w:highlight w:val="none"/>
        </w:rPr>
      </w:pPr>
      <w:r>
        <w:rPr>
          <w:rFonts w:cs="Times New Roman"/>
          <w:color w:val="000000"/>
          <w:kern w:val="0"/>
          <w:szCs w:val="21"/>
          <w:highlight w:val="none"/>
        </w:rPr>
        <w:t>本项目不允许转包；未经采购人同意不得分包。</w:t>
      </w:r>
    </w:p>
    <w:p w14:paraId="2AC46C67">
      <w:pPr>
        <w:ind w:firstLine="0" w:firstLineChars="0"/>
        <w:jc w:val="left"/>
        <w:rPr>
          <w:rFonts w:cs="Times New Roman"/>
          <w:b/>
          <w:color w:val="000000"/>
          <w:szCs w:val="21"/>
          <w:highlight w:val="none"/>
        </w:rPr>
      </w:pPr>
      <w:bookmarkStart w:id="40" w:name="_Toc13174"/>
      <w:r>
        <w:rPr>
          <w:rFonts w:cs="Times New Roman"/>
          <w:b/>
          <w:color w:val="000000"/>
          <w:szCs w:val="21"/>
          <w:highlight w:val="none"/>
        </w:rPr>
        <w:t>（八）特别说明：</w:t>
      </w:r>
      <w:bookmarkEnd w:id="40"/>
    </w:p>
    <w:p w14:paraId="1937422C">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1、提供相同品牌产品且通过资格条件审查、符合性审查的不同供应商参加同一合同项下投标的，按一家供应商计算。</w:t>
      </w:r>
    </w:p>
    <w:p w14:paraId="7FE6D049">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若采用综合评分法进行评审的，评审后</w:t>
      </w:r>
      <w:r>
        <w:rPr>
          <w:rFonts w:hint="eastAsia" w:ascii="Times New Roman" w:hAnsi="Times New Roman"/>
          <w:bCs/>
          <w:color w:val="000000"/>
          <w:sz w:val="21"/>
          <w:szCs w:val="21"/>
          <w:highlight w:val="none"/>
        </w:rPr>
        <w:t>综合</w:t>
      </w:r>
      <w:r>
        <w:rPr>
          <w:rFonts w:ascii="Times New Roman" w:hAnsi="Times New Roman"/>
          <w:bCs/>
          <w:color w:val="000000"/>
          <w:sz w:val="21"/>
          <w:szCs w:val="21"/>
          <w:highlight w:val="none"/>
        </w:rPr>
        <w:t>得分最高的同品牌供应商获得中标人推荐资格；评审得分相同的，由评标委员会按照</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规定的方式确定一个供应商获得中标人的推荐资格，</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未规定的采取随机抽取的方式确定，其他同品牌供应商不作为中标候选人。</w:t>
      </w:r>
    </w:p>
    <w:p w14:paraId="08858983">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2、供应商在投标活动中提供任何虚假材料,其投标无效，并报监管部门查处；中标后发现的,中标人须依照相关规定赔偿采购人，且民事赔偿并不免除违法供应商的行政与刑事责任。</w:t>
      </w:r>
    </w:p>
    <w:p w14:paraId="48F601B2">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3、关于知识产权</w:t>
      </w:r>
    </w:p>
    <w:p w14:paraId="6C4E2AA9">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46F93AC">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（2）投标报价应包含所有应向所有权人支付的专利权、商标权或其它知识产权的一切相关费用。</w:t>
      </w:r>
    </w:p>
    <w:p w14:paraId="6757DC95">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（3）系统软件、通用软件必须是具有在中国境内的合法使用权或版权的正版软件，涉及到第三方提出侵权或知识产权的起诉及支付版税等费用由供应商承担所有责任及费用。</w:t>
      </w:r>
    </w:p>
    <w:p w14:paraId="35C51DF1">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4、供应商的风险</w:t>
      </w:r>
    </w:p>
    <w:p w14:paraId="1C3CB6EA">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（1）供应商应详细阅读</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中的全部内容和要求，按照</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的要求提交</w:t>
      </w:r>
      <w:r>
        <w:rPr>
          <w:rFonts w:hint="eastAsia" w:ascii="Times New Roman" w:hAnsi="Times New Roman"/>
          <w:bCs/>
          <w:color w:val="000000"/>
          <w:sz w:val="21"/>
          <w:szCs w:val="21"/>
          <w:highlight w:val="none"/>
          <w:lang w:eastAsia="zh-CN"/>
        </w:rPr>
        <w:t>响应文件</w:t>
      </w:r>
      <w:r>
        <w:rPr>
          <w:rFonts w:ascii="Times New Roman" w:hAnsi="Times New Roman"/>
          <w:bCs/>
          <w:color w:val="000000"/>
          <w:sz w:val="21"/>
          <w:szCs w:val="21"/>
          <w:highlight w:val="none"/>
        </w:rPr>
        <w:t>，没有按照</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要求提供</w:t>
      </w:r>
      <w:r>
        <w:rPr>
          <w:rFonts w:hint="eastAsia" w:ascii="Times New Roman" w:hAnsi="Times New Roman"/>
          <w:bCs/>
          <w:color w:val="000000"/>
          <w:sz w:val="21"/>
          <w:szCs w:val="21"/>
          <w:highlight w:val="none"/>
          <w:lang w:eastAsia="zh-CN"/>
        </w:rPr>
        <w:t>响应文件</w:t>
      </w:r>
      <w:r>
        <w:rPr>
          <w:rFonts w:ascii="Times New Roman" w:hAnsi="Times New Roman"/>
          <w:bCs/>
          <w:color w:val="000000"/>
          <w:sz w:val="21"/>
          <w:szCs w:val="21"/>
          <w:highlight w:val="none"/>
        </w:rPr>
        <w:t>和资料导致的风险由供应商承担,并对所提供的全部资料的真实性承担法律责任。</w:t>
      </w:r>
    </w:p>
    <w:p w14:paraId="4F01F599">
      <w:pPr>
        <w:pStyle w:val="3"/>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（2）无论因何种原因导致本次采购活动终止致供应商损失的，相关责任人均不承担任何责任。</w:t>
      </w:r>
    </w:p>
    <w:p w14:paraId="6AEFF3FF">
      <w:pPr>
        <w:pStyle w:val="3"/>
        <w:spacing w:line="360" w:lineRule="auto"/>
        <w:ind w:firstLine="420" w:firstLineChars="200"/>
        <w:rPr>
          <w:rFonts w:ascii="Times New Roman" w:hAnsi="Times New Roman"/>
          <w:b/>
          <w:color w:val="000000"/>
          <w:sz w:val="21"/>
          <w:szCs w:val="21"/>
          <w:highlight w:val="none"/>
        </w:rPr>
      </w:pPr>
      <w:r>
        <w:rPr>
          <w:rFonts w:ascii="Times New Roman" w:hAnsi="Times New Roman"/>
          <w:bCs/>
          <w:color w:val="000000"/>
          <w:sz w:val="21"/>
          <w:szCs w:val="21"/>
          <w:highlight w:val="none"/>
        </w:rPr>
        <w:t>5、解释：本</w:t>
      </w:r>
      <w:r>
        <w:rPr>
          <w:rFonts w:hint="eastAsia" w:ascii="Times New Roman" w:hAnsi="Times New Roman"/>
          <w:bCs/>
          <w:color w:val="000000"/>
          <w:sz w:val="21"/>
          <w:szCs w:val="21"/>
          <w:highlight w:val="none"/>
          <w:lang w:eastAsia="zh-CN"/>
        </w:rPr>
        <w:t>磋商文件</w:t>
      </w:r>
      <w:r>
        <w:rPr>
          <w:rFonts w:ascii="Times New Roman" w:hAnsi="Times New Roman"/>
          <w:bCs/>
          <w:color w:val="000000"/>
          <w:sz w:val="21"/>
          <w:szCs w:val="21"/>
          <w:highlight w:val="none"/>
        </w:rPr>
        <w:t>的解释权属于采购人。</w:t>
      </w:r>
      <w:bookmarkStart w:id="41" w:name="_Toc13650"/>
    </w:p>
    <w:p w14:paraId="16C33AAF">
      <w:pPr>
        <w:pStyle w:val="3"/>
        <w:spacing w:line="360" w:lineRule="auto"/>
        <w:rPr>
          <w:rFonts w:ascii="Times New Roman" w:hAnsi="Times New Roman"/>
          <w:b/>
          <w:color w:val="000000"/>
          <w:sz w:val="21"/>
          <w:szCs w:val="21"/>
          <w:highlight w:val="none"/>
        </w:rPr>
      </w:pPr>
      <w:r>
        <w:rPr>
          <w:rFonts w:ascii="Times New Roman" w:hAnsi="Times New Roman"/>
          <w:b/>
          <w:bCs/>
          <w:color w:val="000000"/>
          <w:sz w:val="21"/>
          <w:szCs w:val="21"/>
          <w:highlight w:val="none"/>
        </w:rPr>
        <w:t>（九）质疑和投诉</w:t>
      </w:r>
      <w:bookmarkEnd w:id="41"/>
    </w:p>
    <w:p w14:paraId="383746B0">
      <w:pPr>
        <w:ind w:firstLine="420"/>
        <w:rPr>
          <w:rFonts w:cs="Times New Roman"/>
          <w:color w:val="000000"/>
          <w:szCs w:val="21"/>
          <w:highlight w:val="none"/>
        </w:rPr>
      </w:pPr>
      <w:bookmarkStart w:id="42" w:name="_Toc27142"/>
      <w:r>
        <w:rPr>
          <w:rFonts w:cs="Times New Roman"/>
          <w:color w:val="000000"/>
          <w:szCs w:val="21"/>
          <w:highlight w:val="none"/>
        </w:rPr>
        <w:t>1、供应商认为</w:t>
      </w:r>
      <w:r>
        <w:rPr>
          <w:rFonts w:hint="eastAsia" w:cs="Times New Roman"/>
          <w:color w:val="000000"/>
          <w:szCs w:val="21"/>
          <w:highlight w:val="none"/>
          <w:lang w:eastAsia="zh-CN"/>
        </w:rPr>
        <w:t>磋商文件</w:t>
      </w:r>
      <w:r>
        <w:rPr>
          <w:rFonts w:cs="Times New Roman"/>
          <w:color w:val="000000"/>
          <w:szCs w:val="21"/>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2D1614C8">
      <w:pPr>
        <w:ind w:firstLine="420"/>
        <w:rPr>
          <w:rFonts w:cs="Times New Roman"/>
          <w:color w:val="000000"/>
          <w:szCs w:val="21"/>
          <w:highlight w:val="none"/>
        </w:rPr>
      </w:pPr>
      <w:r>
        <w:rPr>
          <w:rFonts w:cs="Times New Roman"/>
          <w:color w:val="000000"/>
          <w:szCs w:val="21"/>
          <w:highlight w:val="none"/>
        </w:rPr>
        <w:t>2、提出质疑的供应商应当是参与所质疑项目采购活动的供应商。未依法获取</w:t>
      </w:r>
      <w:r>
        <w:rPr>
          <w:rFonts w:hint="eastAsia" w:cs="Times New Roman"/>
          <w:color w:val="000000"/>
          <w:szCs w:val="21"/>
          <w:highlight w:val="none"/>
          <w:lang w:eastAsia="zh-CN"/>
        </w:rPr>
        <w:t>磋商文件</w:t>
      </w:r>
      <w:r>
        <w:rPr>
          <w:rFonts w:cs="Times New Roman"/>
          <w:color w:val="000000"/>
          <w:szCs w:val="21"/>
          <w:highlight w:val="none"/>
        </w:rPr>
        <w:t>的，不得就</w:t>
      </w:r>
      <w:r>
        <w:rPr>
          <w:rFonts w:hint="eastAsia" w:cs="Times New Roman"/>
          <w:color w:val="000000"/>
          <w:szCs w:val="21"/>
          <w:highlight w:val="none"/>
          <w:lang w:eastAsia="zh-CN"/>
        </w:rPr>
        <w:t>磋商文件</w:t>
      </w:r>
      <w:r>
        <w:rPr>
          <w:rFonts w:cs="Times New Roman"/>
          <w:color w:val="000000"/>
          <w:szCs w:val="21"/>
          <w:highlight w:val="none"/>
        </w:rPr>
        <w:t>提出质疑；未提交</w:t>
      </w:r>
      <w:r>
        <w:rPr>
          <w:rFonts w:hint="eastAsia" w:cs="Times New Roman"/>
          <w:color w:val="000000"/>
          <w:szCs w:val="21"/>
          <w:highlight w:val="none"/>
          <w:lang w:eastAsia="zh-CN"/>
        </w:rPr>
        <w:t>响应文件</w:t>
      </w:r>
      <w:r>
        <w:rPr>
          <w:rFonts w:cs="Times New Roman"/>
          <w:color w:val="000000"/>
          <w:szCs w:val="21"/>
          <w:highlight w:val="none"/>
        </w:rPr>
        <w:t>的供应商，视为与采购结果没有利害关系，不得就采购响应截止时间后的采购过程、采购结果提出质疑。</w:t>
      </w:r>
    </w:p>
    <w:p w14:paraId="526291E3">
      <w:pPr>
        <w:ind w:firstLine="420"/>
        <w:rPr>
          <w:rFonts w:cs="Times New Roman"/>
          <w:color w:val="000000"/>
          <w:szCs w:val="21"/>
          <w:highlight w:val="none"/>
        </w:rPr>
      </w:pPr>
      <w:r>
        <w:rPr>
          <w:rFonts w:cs="Times New Roman"/>
          <w:color w:val="000000"/>
          <w:szCs w:val="21"/>
          <w:highlight w:val="none"/>
        </w:rPr>
        <w:t>3、供应商提出质疑应当提交质疑函和必要的证明材料，质疑函应当面以书面形式提出，质疑函格式和内容须符合财政部《质疑函范本》要求，供应商可到</w:t>
      </w:r>
      <w:r>
        <w:rPr>
          <w:rFonts w:cs="Times New Roman"/>
          <w:color w:val="000000"/>
          <w:kern w:val="0"/>
          <w:szCs w:val="21"/>
          <w:highlight w:val="none"/>
        </w:rPr>
        <w:t>浙江政府采购网</w:t>
      </w:r>
      <w:r>
        <w:rPr>
          <w:rFonts w:cs="Times New Roman"/>
          <w:color w:val="000000"/>
          <w:szCs w:val="21"/>
          <w:highlight w:val="none"/>
        </w:rPr>
        <w:t>自行下载财政部《质疑函范本》。</w:t>
      </w:r>
    </w:p>
    <w:p w14:paraId="54AB5207">
      <w:pPr>
        <w:ind w:firstLine="420"/>
        <w:rPr>
          <w:rFonts w:cs="Times New Roman"/>
          <w:color w:val="000000"/>
          <w:szCs w:val="21"/>
          <w:highlight w:val="none"/>
        </w:rPr>
      </w:pPr>
      <w:r>
        <w:rPr>
          <w:rFonts w:cs="Times New Roman"/>
          <w:color w:val="000000"/>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cs="Times New Roman"/>
          <w:color w:val="000000"/>
          <w:szCs w:val="21"/>
          <w:highlight w:val="none"/>
          <w:lang w:eastAsia="zh-CN"/>
        </w:rPr>
        <w:t>磋商文件</w:t>
      </w:r>
      <w:r>
        <w:rPr>
          <w:rFonts w:cs="Times New Roman"/>
          <w:color w:val="000000"/>
          <w:szCs w:val="21"/>
          <w:highlight w:val="none"/>
        </w:rPr>
        <w:t>第一章有关联系方式。</w:t>
      </w:r>
    </w:p>
    <w:p w14:paraId="38552180">
      <w:pPr>
        <w:ind w:firstLine="420"/>
        <w:rPr>
          <w:rFonts w:cs="Times New Roman"/>
          <w:color w:val="000000"/>
          <w:szCs w:val="21"/>
          <w:highlight w:val="none"/>
        </w:rPr>
      </w:pPr>
      <w:r>
        <w:rPr>
          <w:rFonts w:cs="Times New Roman"/>
          <w:color w:val="000000"/>
          <w:szCs w:val="21"/>
          <w:highlight w:val="none"/>
        </w:rPr>
        <w:t>5、供应商对采购人或采购代理机构的质疑答复不满意或者采购人或采购代理机构未在规定时间内作出答复的，可以在答复期满后十五个工作日内向同级采购监管部门投诉。</w:t>
      </w:r>
      <w:r>
        <w:rPr>
          <w:rFonts w:cs="Times New Roman"/>
          <w:color w:val="000000"/>
          <w:kern w:val="0"/>
          <w:szCs w:val="21"/>
          <w:highlight w:val="none"/>
        </w:rPr>
        <w:t>投诉书范本请到浙江政府采购网下载专区下载。</w:t>
      </w:r>
    </w:p>
    <w:p w14:paraId="77237B5C">
      <w:pPr>
        <w:pStyle w:val="8"/>
        <w:spacing w:before="240"/>
        <w:rPr>
          <w:rFonts w:hint="eastAsia" w:cs="Times New Roman" w:eastAsiaTheme="minorEastAsia"/>
          <w:highlight w:val="none"/>
          <w:lang w:eastAsia="zh-CN"/>
        </w:rPr>
      </w:pPr>
      <w:bookmarkStart w:id="43" w:name="_Toc151476178"/>
      <w:bookmarkStart w:id="44" w:name="_Toc157933232"/>
      <w:bookmarkStart w:id="45" w:name="_Toc151476282"/>
      <w:r>
        <w:rPr>
          <w:rFonts w:cs="Times New Roman"/>
          <w:highlight w:val="none"/>
        </w:rPr>
        <w:t>二</w:t>
      </w:r>
      <w:bookmarkEnd w:id="42"/>
      <w:r>
        <w:rPr>
          <w:rFonts w:cs="Times New Roman"/>
          <w:highlight w:val="none"/>
        </w:rPr>
        <w:t>、</w:t>
      </w:r>
      <w:bookmarkEnd w:id="43"/>
      <w:bookmarkEnd w:id="44"/>
      <w:bookmarkEnd w:id="45"/>
      <w:r>
        <w:rPr>
          <w:rFonts w:hint="eastAsia" w:cs="Times New Roman"/>
          <w:highlight w:val="none"/>
          <w:lang w:eastAsia="zh-CN"/>
        </w:rPr>
        <w:t>磋商文件</w:t>
      </w:r>
    </w:p>
    <w:p w14:paraId="5E8A3783">
      <w:pPr>
        <w:ind w:firstLine="0" w:firstLineChars="0"/>
        <w:jc w:val="left"/>
        <w:rPr>
          <w:rFonts w:cs="Times New Roman"/>
          <w:b/>
          <w:color w:val="000000"/>
          <w:szCs w:val="21"/>
          <w:highlight w:val="none"/>
        </w:rPr>
      </w:pPr>
      <w:r>
        <w:rPr>
          <w:rFonts w:cs="Times New Roman"/>
          <w:b/>
          <w:color w:val="000000"/>
          <w:szCs w:val="21"/>
          <w:highlight w:val="none"/>
        </w:rPr>
        <w:t>（一）</w:t>
      </w:r>
      <w:r>
        <w:rPr>
          <w:rFonts w:hint="eastAsia" w:cs="Times New Roman"/>
          <w:b/>
          <w:color w:val="000000"/>
          <w:szCs w:val="21"/>
          <w:highlight w:val="none"/>
          <w:lang w:eastAsia="zh-CN"/>
        </w:rPr>
        <w:t>磋商文件</w:t>
      </w:r>
      <w:r>
        <w:rPr>
          <w:rFonts w:cs="Times New Roman"/>
          <w:b/>
          <w:color w:val="000000"/>
          <w:szCs w:val="21"/>
          <w:highlight w:val="none"/>
        </w:rPr>
        <w:t>的构成。本</w:t>
      </w:r>
      <w:r>
        <w:rPr>
          <w:rFonts w:hint="eastAsia" w:cs="Times New Roman"/>
          <w:b/>
          <w:color w:val="000000"/>
          <w:szCs w:val="21"/>
          <w:highlight w:val="none"/>
          <w:lang w:eastAsia="zh-CN"/>
        </w:rPr>
        <w:t>磋商文件</w:t>
      </w:r>
      <w:r>
        <w:rPr>
          <w:rFonts w:cs="Times New Roman"/>
          <w:b/>
          <w:color w:val="000000"/>
          <w:szCs w:val="21"/>
          <w:highlight w:val="none"/>
        </w:rPr>
        <w:t>由以下部分组成：</w:t>
      </w:r>
    </w:p>
    <w:p w14:paraId="46A85D67">
      <w:pPr>
        <w:ind w:firstLine="420"/>
        <w:jc w:val="left"/>
        <w:rPr>
          <w:rFonts w:cs="Times New Roman"/>
          <w:color w:val="000000"/>
          <w:szCs w:val="21"/>
          <w:highlight w:val="none"/>
        </w:rPr>
      </w:pPr>
      <w:r>
        <w:rPr>
          <w:rFonts w:cs="Times New Roman"/>
          <w:color w:val="000000"/>
          <w:szCs w:val="21"/>
          <w:highlight w:val="none"/>
        </w:rPr>
        <w:t>1、</w:t>
      </w:r>
      <w:r>
        <w:rPr>
          <w:rFonts w:hint="eastAsia" w:cs="Times New Roman"/>
          <w:color w:val="000000"/>
          <w:szCs w:val="21"/>
          <w:highlight w:val="none"/>
          <w:lang w:eastAsia="zh-CN"/>
        </w:rPr>
        <w:t>竞争性磋商</w:t>
      </w:r>
      <w:r>
        <w:rPr>
          <w:rFonts w:cs="Times New Roman"/>
          <w:color w:val="000000"/>
          <w:szCs w:val="21"/>
          <w:highlight w:val="none"/>
        </w:rPr>
        <w:t>公告</w:t>
      </w:r>
    </w:p>
    <w:p w14:paraId="36B662CC">
      <w:pPr>
        <w:ind w:firstLine="420"/>
        <w:jc w:val="left"/>
        <w:rPr>
          <w:rFonts w:hint="eastAsia" w:cs="Times New Roman" w:eastAsiaTheme="minorEastAsia"/>
          <w:color w:val="000000"/>
          <w:szCs w:val="21"/>
          <w:highlight w:val="none"/>
          <w:lang w:eastAsia="zh-CN"/>
        </w:rPr>
      </w:pPr>
      <w:r>
        <w:rPr>
          <w:rFonts w:cs="Times New Roman"/>
          <w:color w:val="000000"/>
          <w:szCs w:val="21"/>
          <w:highlight w:val="none"/>
        </w:rPr>
        <w:t>2、</w:t>
      </w:r>
      <w:r>
        <w:rPr>
          <w:rFonts w:hint="eastAsia" w:cs="Times New Roman"/>
          <w:color w:val="000000"/>
          <w:szCs w:val="21"/>
          <w:highlight w:val="none"/>
          <w:lang w:eastAsia="zh-CN"/>
        </w:rPr>
        <w:t>采购需求</w:t>
      </w:r>
    </w:p>
    <w:p w14:paraId="7F799620">
      <w:pPr>
        <w:ind w:firstLine="420"/>
        <w:jc w:val="left"/>
        <w:rPr>
          <w:rFonts w:cs="Times New Roman"/>
          <w:color w:val="000000"/>
          <w:szCs w:val="21"/>
          <w:highlight w:val="none"/>
        </w:rPr>
      </w:pPr>
      <w:r>
        <w:rPr>
          <w:rFonts w:cs="Times New Roman"/>
          <w:color w:val="000000"/>
          <w:szCs w:val="21"/>
          <w:highlight w:val="none"/>
        </w:rPr>
        <w:t>3、供应商须知</w:t>
      </w:r>
    </w:p>
    <w:p w14:paraId="4874B988">
      <w:pPr>
        <w:ind w:firstLine="420"/>
        <w:jc w:val="left"/>
        <w:rPr>
          <w:rFonts w:cs="Times New Roman"/>
          <w:color w:val="000000"/>
          <w:szCs w:val="21"/>
          <w:highlight w:val="none"/>
        </w:rPr>
      </w:pPr>
      <w:r>
        <w:rPr>
          <w:rFonts w:cs="Times New Roman"/>
          <w:color w:val="000000"/>
          <w:szCs w:val="21"/>
          <w:highlight w:val="none"/>
        </w:rPr>
        <w:t>4、评标办法及评分标准</w:t>
      </w:r>
    </w:p>
    <w:p w14:paraId="1175B12F">
      <w:pPr>
        <w:ind w:firstLine="420"/>
        <w:jc w:val="left"/>
        <w:rPr>
          <w:rFonts w:cs="Times New Roman"/>
          <w:color w:val="000000"/>
          <w:szCs w:val="21"/>
          <w:highlight w:val="none"/>
        </w:rPr>
      </w:pPr>
      <w:r>
        <w:rPr>
          <w:rFonts w:cs="Times New Roman"/>
          <w:color w:val="000000"/>
          <w:szCs w:val="21"/>
          <w:highlight w:val="none"/>
        </w:rPr>
        <w:t>5、政府采购合同主要条款</w:t>
      </w:r>
    </w:p>
    <w:p w14:paraId="5C7CD314">
      <w:pPr>
        <w:ind w:firstLine="420"/>
        <w:jc w:val="left"/>
        <w:rPr>
          <w:rFonts w:cs="Times New Roman"/>
          <w:color w:val="000000"/>
          <w:szCs w:val="21"/>
          <w:highlight w:val="none"/>
        </w:rPr>
      </w:pPr>
      <w:r>
        <w:rPr>
          <w:rFonts w:cs="Times New Roman"/>
          <w:color w:val="000000"/>
          <w:szCs w:val="21"/>
          <w:highlight w:val="none"/>
        </w:rPr>
        <w:t>6、</w:t>
      </w:r>
      <w:r>
        <w:rPr>
          <w:rFonts w:hint="eastAsia" w:cs="Times New Roman"/>
          <w:color w:val="000000"/>
          <w:szCs w:val="21"/>
          <w:highlight w:val="none"/>
          <w:lang w:eastAsia="zh-CN"/>
        </w:rPr>
        <w:t>响应文件</w:t>
      </w:r>
      <w:r>
        <w:rPr>
          <w:rFonts w:cs="Times New Roman"/>
          <w:color w:val="000000"/>
          <w:szCs w:val="21"/>
          <w:highlight w:val="none"/>
        </w:rPr>
        <w:t>格式</w:t>
      </w:r>
    </w:p>
    <w:p w14:paraId="5672BCEC">
      <w:pPr>
        <w:ind w:firstLine="0" w:firstLineChars="0"/>
        <w:jc w:val="left"/>
        <w:rPr>
          <w:rFonts w:cs="Times New Roman"/>
          <w:b/>
          <w:color w:val="000000"/>
          <w:szCs w:val="21"/>
          <w:highlight w:val="none"/>
        </w:rPr>
      </w:pPr>
      <w:r>
        <w:rPr>
          <w:rFonts w:cs="Times New Roman"/>
          <w:b/>
          <w:color w:val="000000"/>
          <w:szCs w:val="21"/>
          <w:highlight w:val="none"/>
        </w:rPr>
        <w:t>（二）供应商的风险</w:t>
      </w:r>
    </w:p>
    <w:p w14:paraId="272A3DAD">
      <w:pPr>
        <w:pStyle w:val="3"/>
        <w:spacing w:line="360" w:lineRule="auto"/>
        <w:ind w:firstLine="420" w:firstLineChars="200"/>
        <w:rPr>
          <w:rFonts w:ascii="Times New Roman" w:hAnsi="Times New Roman"/>
          <w:bCs/>
          <w:color w:val="000000"/>
          <w:sz w:val="21"/>
          <w:szCs w:val="21"/>
          <w:highlight w:val="none"/>
        </w:rPr>
      </w:pPr>
      <w:bookmarkStart w:id="46" w:name="_Toc151476179"/>
      <w:bookmarkStart w:id="47" w:name="_Toc24324"/>
      <w:bookmarkStart w:id="48" w:name="_Toc151476283"/>
      <w:r>
        <w:rPr>
          <w:rFonts w:hint="eastAsia" w:ascii="Times New Roman" w:hAnsi="Times New Roman"/>
          <w:bCs/>
          <w:color w:val="000000"/>
          <w:sz w:val="21"/>
          <w:szCs w:val="21"/>
          <w:highlight w:val="none"/>
        </w:rPr>
        <w:t>供应商没有按照</w:t>
      </w:r>
      <w:r>
        <w:rPr>
          <w:rFonts w:hint="eastAsia" w:ascii="Times New Roman" w:hAnsi="Times New Roman"/>
          <w:bCs/>
          <w:color w:val="000000"/>
          <w:sz w:val="21"/>
          <w:szCs w:val="21"/>
          <w:highlight w:val="none"/>
          <w:lang w:eastAsia="zh-CN"/>
        </w:rPr>
        <w:t>磋商文件</w:t>
      </w:r>
      <w:r>
        <w:rPr>
          <w:rFonts w:hint="eastAsia" w:ascii="Times New Roman" w:hAnsi="Times New Roman"/>
          <w:bCs/>
          <w:color w:val="000000"/>
          <w:sz w:val="21"/>
          <w:szCs w:val="21"/>
          <w:highlight w:val="none"/>
        </w:rPr>
        <w:t>要求提供全部资料，或者供应商没有对</w:t>
      </w:r>
      <w:r>
        <w:rPr>
          <w:rFonts w:hint="eastAsia" w:ascii="Times New Roman" w:hAnsi="Times New Roman"/>
          <w:bCs/>
          <w:color w:val="000000"/>
          <w:sz w:val="21"/>
          <w:szCs w:val="21"/>
          <w:highlight w:val="none"/>
          <w:lang w:eastAsia="zh-CN"/>
        </w:rPr>
        <w:t>磋商文件</w:t>
      </w:r>
      <w:r>
        <w:rPr>
          <w:rFonts w:hint="eastAsia" w:ascii="Times New Roman" w:hAnsi="Times New Roman"/>
          <w:bCs/>
          <w:color w:val="000000"/>
          <w:sz w:val="21"/>
          <w:szCs w:val="21"/>
          <w:highlight w:val="none"/>
        </w:rPr>
        <w:t>在各方面作出实质性响应是供应商的风险，并可能导致其投标被拒绝。</w:t>
      </w:r>
    </w:p>
    <w:p w14:paraId="60F5284F">
      <w:pPr>
        <w:ind w:firstLine="0" w:firstLineChars="0"/>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三</w:t>
      </w:r>
      <w:r>
        <w:rPr>
          <w:rFonts w:cs="Times New Roman"/>
          <w:b/>
          <w:color w:val="000000"/>
          <w:szCs w:val="21"/>
          <w:highlight w:val="none"/>
        </w:rPr>
        <w:t>）</w:t>
      </w:r>
      <w:r>
        <w:rPr>
          <w:rFonts w:hint="eastAsia" w:cs="Times New Roman"/>
          <w:b/>
          <w:color w:val="000000"/>
          <w:szCs w:val="21"/>
          <w:highlight w:val="none"/>
          <w:lang w:eastAsia="zh-CN"/>
        </w:rPr>
        <w:t>磋商文件</w:t>
      </w:r>
      <w:r>
        <w:rPr>
          <w:rFonts w:cs="Times New Roman"/>
          <w:b/>
          <w:color w:val="000000"/>
          <w:szCs w:val="21"/>
          <w:highlight w:val="none"/>
        </w:rPr>
        <w:t xml:space="preserve">的澄清与修改 </w:t>
      </w:r>
    </w:p>
    <w:p w14:paraId="788222AE">
      <w:pPr>
        <w:ind w:firstLine="420"/>
        <w:rPr>
          <w:highlight w:val="none"/>
        </w:rPr>
      </w:pPr>
      <w:r>
        <w:rPr>
          <w:rFonts w:hint="eastAsia"/>
          <w:highlight w:val="none"/>
        </w:rPr>
        <w:t>1、</w:t>
      </w:r>
      <w:r>
        <w:rPr>
          <w:highlight w:val="none"/>
        </w:rPr>
        <w:t>采购人或者采购代理机构对</w:t>
      </w:r>
      <w:r>
        <w:rPr>
          <w:rFonts w:hint="eastAsia"/>
          <w:highlight w:val="none"/>
          <w:lang w:eastAsia="zh-CN"/>
        </w:rPr>
        <w:t>磋商文件</w:t>
      </w:r>
      <w:r>
        <w:rPr>
          <w:highlight w:val="none"/>
        </w:rPr>
        <w:t>进行必要的澄清或者修改的，澄清或者修改在原公告发布媒体上发布澄清公告。澄清或者修改的内容可能影响</w:t>
      </w:r>
      <w:r>
        <w:rPr>
          <w:rFonts w:hint="eastAsia"/>
          <w:highlight w:val="none"/>
          <w:lang w:eastAsia="zh-CN"/>
        </w:rPr>
        <w:t>响应文件</w:t>
      </w:r>
      <w:r>
        <w:rPr>
          <w:highlight w:val="none"/>
        </w:rPr>
        <w:t>编制的，澄清公告</w:t>
      </w:r>
      <w:r>
        <w:rPr>
          <w:kern w:val="1"/>
          <w:highlight w:val="none"/>
        </w:rPr>
        <w:t>在投标截止时间至少15日前发出；</w:t>
      </w:r>
      <w:r>
        <w:rPr>
          <w:highlight w:val="none"/>
        </w:rPr>
        <w:t>不足15日的，顺延提交</w:t>
      </w:r>
      <w:r>
        <w:rPr>
          <w:rFonts w:hint="eastAsia"/>
          <w:highlight w:val="none"/>
          <w:lang w:eastAsia="zh-CN"/>
        </w:rPr>
        <w:t>响应文件</w:t>
      </w:r>
      <w:r>
        <w:rPr>
          <w:highlight w:val="none"/>
        </w:rPr>
        <w:t>的截止时间。</w:t>
      </w:r>
    </w:p>
    <w:p w14:paraId="1A73C9DA">
      <w:pPr>
        <w:ind w:firstLine="420"/>
        <w:rPr>
          <w:highlight w:val="none"/>
        </w:rPr>
      </w:pPr>
      <w:r>
        <w:rPr>
          <w:highlight w:val="none"/>
        </w:rPr>
        <w:t>2</w:t>
      </w:r>
      <w:r>
        <w:rPr>
          <w:rFonts w:hint="eastAsia"/>
          <w:highlight w:val="none"/>
        </w:rPr>
        <w:t>、</w:t>
      </w:r>
      <w:r>
        <w:rPr>
          <w:highlight w:val="none"/>
        </w:rPr>
        <w:t>澄清公告为</w:t>
      </w:r>
      <w:r>
        <w:rPr>
          <w:rFonts w:hint="eastAsia"/>
          <w:highlight w:val="none"/>
          <w:lang w:eastAsia="zh-CN"/>
        </w:rPr>
        <w:t>磋商文件</w:t>
      </w:r>
      <w:r>
        <w:rPr>
          <w:highlight w:val="none"/>
        </w:rPr>
        <w:t>的组成部分，一经在网站发布，视同已通知所有</w:t>
      </w:r>
      <w:r>
        <w:rPr>
          <w:rFonts w:hint="eastAsia"/>
          <w:highlight w:val="none"/>
          <w:lang w:eastAsia="zh-CN"/>
        </w:rPr>
        <w:t>磋商文件</w:t>
      </w:r>
      <w:r>
        <w:rPr>
          <w:highlight w:val="none"/>
        </w:rPr>
        <w:t>的收受人，不再采用其它方式传达相关信息, 若因未能及时了解到上述网站上发布的相关信息而导致的一切后果自行承担。</w:t>
      </w:r>
    </w:p>
    <w:p w14:paraId="5EE44B1A">
      <w:pPr>
        <w:ind w:firstLine="420"/>
        <w:rPr>
          <w:highlight w:val="none"/>
        </w:rPr>
      </w:pPr>
      <w:r>
        <w:rPr>
          <w:rFonts w:hint="eastAsia"/>
          <w:highlight w:val="none"/>
        </w:rPr>
        <w:t>3、</w:t>
      </w:r>
      <w:r>
        <w:rPr>
          <w:rFonts w:hint="eastAsia"/>
          <w:highlight w:val="none"/>
          <w:lang w:eastAsia="zh-CN"/>
        </w:rPr>
        <w:t>磋商文件</w:t>
      </w:r>
      <w:r>
        <w:rPr>
          <w:highlight w:val="none"/>
        </w:rPr>
        <w:t>澄清、答复、修改、补充的内容为</w:t>
      </w:r>
      <w:r>
        <w:rPr>
          <w:rFonts w:hint="eastAsia"/>
          <w:highlight w:val="none"/>
          <w:lang w:eastAsia="zh-CN"/>
        </w:rPr>
        <w:t>磋商文件</w:t>
      </w:r>
      <w:r>
        <w:rPr>
          <w:highlight w:val="none"/>
        </w:rPr>
        <w:t>的组成部分。当</w:t>
      </w:r>
      <w:r>
        <w:rPr>
          <w:rFonts w:hint="eastAsia"/>
          <w:highlight w:val="none"/>
          <w:lang w:eastAsia="zh-CN"/>
        </w:rPr>
        <w:t>磋商文件</w:t>
      </w:r>
      <w:r>
        <w:rPr>
          <w:highlight w:val="none"/>
        </w:rPr>
        <w:t>与</w:t>
      </w:r>
      <w:r>
        <w:rPr>
          <w:rFonts w:hint="eastAsia"/>
          <w:highlight w:val="none"/>
          <w:lang w:eastAsia="zh-CN"/>
        </w:rPr>
        <w:t>磋商文件</w:t>
      </w:r>
      <w:r>
        <w:rPr>
          <w:highlight w:val="none"/>
        </w:rPr>
        <w:t>的答复、澄清、修改、补充通知就同一内容的表述不一致时，以最后发出的澄清公告为准。</w:t>
      </w:r>
    </w:p>
    <w:p w14:paraId="178C0D37">
      <w:pPr>
        <w:ind w:firstLine="420"/>
        <w:rPr>
          <w:highlight w:val="none"/>
        </w:rPr>
      </w:pPr>
      <w:r>
        <w:rPr>
          <w:rFonts w:hint="eastAsia"/>
          <w:highlight w:val="none"/>
        </w:rPr>
        <w:t>4、</w:t>
      </w:r>
      <w:r>
        <w:rPr>
          <w:rFonts w:hint="eastAsia"/>
          <w:highlight w:val="none"/>
          <w:lang w:eastAsia="zh-CN"/>
        </w:rPr>
        <w:t>磋商文件</w:t>
      </w:r>
      <w:r>
        <w:rPr>
          <w:highlight w:val="none"/>
        </w:rPr>
        <w:t>的澄清、答复、修改或补充都应该通过本代理机构以法定形式发布，采购人非通过本机构，不得擅自澄清、答复、修改或补充</w:t>
      </w:r>
      <w:r>
        <w:rPr>
          <w:rFonts w:hint="eastAsia"/>
          <w:highlight w:val="none"/>
          <w:lang w:eastAsia="zh-CN"/>
        </w:rPr>
        <w:t>磋商文件</w:t>
      </w:r>
      <w:r>
        <w:rPr>
          <w:highlight w:val="none"/>
        </w:rPr>
        <w:t>。</w:t>
      </w:r>
    </w:p>
    <w:p w14:paraId="096F88A1">
      <w:pPr>
        <w:pStyle w:val="8"/>
        <w:spacing w:before="240"/>
        <w:rPr>
          <w:rFonts w:cs="Times New Roman"/>
          <w:highlight w:val="none"/>
        </w:rPr>
      </w:pPr>
      <w:bookmarkStart w:id="49" w:name="_Toc157933233"/>
      <w:r>
        <w:rPr>
          <w:rFonts w:cs="Times New Roman"/>
          <w:highlight w:val="none"/>
        </w:rPr>
        <w:t>三、</w:t>
      </w:r>
      <w:r>
        <w:rPr>
          <w:rFonts w:hint="eastAsia" w:cs="Times New Roman"/>
          <w:highlight w:val="none"/>
          <w:lang w:eastAsia="zh-CN"/>
        </w:rPr>
        <w:t>响应文件</w:t>
      </w:r>
      <w:r>
        <w:rPr>
          <w:rFonts w:cs="Times New Roman"/>
          <w:highlight w:val="none"/>
        </w:rPr>
        <w:t>的编制</w:t>
      </w:r>
      <w:bookmarkEnd w:id="46"/>
      <w:bookmarkEnd w:id="47"/>
      <w:bookmarkEnd w:id="48"/>
      <w:bookmarkEnd w:id="49"/>
    </w:p>
    <w:p w14:paraId="4A82B8C1">
      <w:pPr>
        <w:ind w:firstLine="0" w:firstLineChars="0"/>
        <w:jc w:val="left"/>
        <w:rPr>
          <w:rFonts w:cs="Times New Roman"/>
          <w:b/>
          <w:color w:val="000000"/>
          <w:szCs w:val="21"/>
          <w:highlight w:val="none"/>
        </w:rPr>
      </w:pPr>
      <w:bookmarkStart w:id="50" w:name="_Toc16622"/>
      <w:r>
        <w:rPr>
          <w:rFonts w:cs="Times New Roman"/>
          <w:b/>
          <w:color w:val="000000"/>
          <w:szCs w:val="21"/>
          <w:highlight w:val="none"/>
        </w:rPr>
        <w:t>（一）</w:t>
      </w:r>
      <w:r>
        <w:rPr>
          <w:rFonts w:hint="eastAsia" w:cs="Times New Roman"/>
          <w:b/>
          <w:color w:val="000000"/>
          <w:szCs w:val="21"/>
          <w:highlight w:val="none"/>
          <w:lang w:eastAsia="zh-CN"/>
        </w:rPr>
        <w:t>响应文件</w:t>
      </w:r>
      <w:r>
        <w:rPr>
          <w:rFonts w:cs="Times New Roman"/>
          <w:b/>
          <w:color w:val="000000"/>
          <w:szCs w:val="21"/>
          <w:highlight w:val="none"/>
        </w:rPr>
        <w:t>的组成</w:t>
      </w:r>
      <w:bookmarkEnd w:id="50"/>
    </w:p>
    <w:p w14:paraId="659528C7">
      <w:pPr>
        <w:ind w:firstLine="420"/>
        <w:jc w:val="left"/>
        <w:rPr>
          <w:rFonts w:cs="Times New Roman"/>
          <w:color w:val="000000"/>
          <w:highlight w:val="none"/>
        </w:rPr>
      </w:pPr>
      <w:r>
        <w:rPr>
          <w:rFonts w:hint="eastAsia" w:cs="Times New Roman"/>
          <w:color w:val="000000"/>
          <w:highlight w:val="none"/>
          <w:lang w:eastAsia="zh-CN"/>
        </w:rPr>
        <w:t>响应文件</w:t>
      </w:r>
      <w:r>
        <w:rPr>
          <w:rFonts w:cs="Times New Roman"/>
          <w:color w:val="000000"/>
          <w:highlight w:val="none"/>
        </w:rPr>
        <w:t>由资格证明文件、商务技术文件和报价文件三部分组成。</w:t>
      </w:r>
    </w:p>
    <w:p w14:paraId="5C50067A">
      <w:pPr>
        <w:ind w:firstLine="198" w:firstLineChars="94"/>
        <w:jc w:val="left"/>
        <w:rPr>
          <w:rFonts w:cs="Times New Roman"/>
          <w:b/>
          <w:bCs/>
          <w:color w:val="000000"/>
          <w:highlight w:val="none"/>
        </w:rPr>
      </w:pPr>
      <w:r>
        <w:rPr>
          <w:rFonts w:cs="Times New Roman"/>
          <w:b/>
          <w:bCs/>
          <w:color w:val="000000"/>
          <w:highlight w:val="none"/>
        </w:rPr>
        <w:t>1、资格证明文件：</w:t>
      </w:r>
    </w:p>
    <w:p w14:paraId="3640145D">
      <w:pPr>
        <w:numPr>
          <w:ilvl w:val="0"/>
          <w:numId w:val="1"/>
        </w:numPr>
        <w:adjustRightInd/>
        <w:snapToGrid/>
        <w:ind w:firstLine="420"/>
        <w:jc w:val="left"/>
        <w:rPr>
          <w:rFonts w:cs="Times New Roman"/>
          <w:color w:val="000000"/>
          <w:highlight w:val="none"/>
        </w:rPr>
      </w:pPr>
      <w:r>
        <w:rPr>
          <w:rFonts w:hint="eastAsia" w:cs="Times New Roman"/>
          <w:color w:val="000000"/>
          <w:highlight w:val="none"/>
        </w:rPr>
        <w:t>资格条件自查表（格式见附件）；</w:t>
      </w:r>
    </w:p>
    <w:p w14:paraId="24D50DD8">
      <w:pPr>
        <w:numPr>
          <w:ilvl w:val="0"/>
          <w:numId w:val="1"/>
        </w:numPr>
        <w:adjustRightInd/>
        <w:snapToGrid/>
        <w:ind w:firstLine="420"/>
        <w:jc w:val="left"/>
        <w:rPr>
          <w:rFonts w:cs="Times New Roman"/>
          <w:color w:val="000000"/>
          <w:highlight w:val="none"/>
        </w:rPr>
      </w:pPr>
      <w:r>
        <w:rPr>
          <w:rFonts w:cs="Times New Roman"/>
          <w:color w:val="000000"/>
          <w:highlight w:val="none"/>
        </w:rPr>
        <w:t>供应商资格承诺函（格式见附件）；</w:t>
      </w:r>
    </w:p>
    <w:p w14:paraId="05E00D7A">
      <w:pPr>
        <w:numPr>
          <w:ilvl w:val="0"/>
          <w:numId w:val="1"/>
        </w:numPr>
        <w:adjustRightInd/>
        <w:snapToGrid/>
        <w:ind w:firstLine="420"/>
        <w:jc w:val="left"/>
        <w:rPr>
          <w:rFonts w:cs="Times New Roman"/>
          <w:color w:val="000000"/>
          <w:highlight w:val="none"/>
        </w:rPr>
      </w:pPr>
      <w:r>
        <w:rPr>
          <w:rFonts w:cs="Times New Roman"/>
          <w:color w:val="000000"/>
          <w:highlight w:val="none"/>
        </w:rPr>
        <w:t>有效的企业法人营业执照（或事业法人登记证）、其他组织（个体工商户）的营业执照或者民办非企业单位登记证书复印件；投标供应商如果有名称变更的，应提供由行政主管部门出具的变更证明文件。</w:t>
      </w:r>
    </w:p>
    <w:p w14:paraId="667238ED">
      <w:pPr>
        <w:numPr>
          <w:ilvl w:val="0"/>
          <w:numId w:val="1"/>
        </w:numPr>
        <w:adjustRightInd/>
        <w:snapToGrid/>
        <w:ind w:firstLine="420"/>
        <w:jc w:val="left"/>
        <w:rPr>
          <w:rFonts w:cs="Times New Roman"/>
          <w:color w:val="000000"/>
          <w:highlight w:val="none"/>
        </w:rPr>
      </w:pPr>
      <w:r>
        <w:rPr>
          <w:rFonts w:cs="Times New Roman"/>
          <w:color w:val="000000"/>
          <w:highlight w:val="none"/>
        </w:rPr>
        <w:t xml:space="preserve">供应商特定资格条件的证明文件：详见“第一章 </w:t>
      </w:r>
      <w:r>
        <w:rPr>
          <w:rFonts w:hint="eastAsia" w:cs="Times New Roman"/>
          <w:color w:val="000000"/>
          <w:highlight w:val="none"/>
          <w:lang w:eastAsia="zh-CN"/>
        </w:rPr>
        <w:t>竞争性磋商</w:t>
      </w:r>
      <w:r>
        <w:rPr>
          <w:rFonts w:cs="Times New Roman"/>
          <w:color w:val="000000"/>
          <w:highlight w:val="none"/>
        </w:rPr>
        <w:t>公告 二、申请人的资格要求：3.本项目的特定资格要求”；</w:t>
      </w:r>
    </w:p>
    <w:p w14:paraId="0EF6E93B">
      <w:pPr>
        <w:numPr>
          <w:ilvl w:val="0"/>
          <w:numId w:val="1"/>
        </w:numPr>
        <w:adjustRightInd/>
        <w:snapToGrid/>
        <w:ind w:firstLine="420"/>
        <w:jc w:val="left"/>
        <w:rPr>
          <w:rFonts w:cs="Times New Roman"/>
          <w:color w:val="000000"/>
          <w:highlight w:val="none"/>
        </w:rPr>
      </w:pPr>
      <w:r>
        <w:rPr>
          <w:rFonts w:hint="eastAsia" w:cs="Times New Roman"/>
          <w:color w:val="000000"/>
          <w:highlight w:val="none"/>
          <w:lang w:eastAsia="zh-CN"/>
        </w:rPr>
        <w:t>磋商文件</w:t>
      </w:r>
      <w:r>
        <w:rPr>
          <w:rFonts w:cs="Times New Roman"/>
          <w:color w:val="000000"/>
          <w:highlight w:val="none"/>
        </w:rPr>
        <w:t>要求的其他资格条件证明材料（如有）；</w:t>
      </w:r>
    </w:p>
    <w:p w14:paraId="580C3142">
      <w:pPr>
        <w:numPr>
          <w:ilvl w:val="0"/>
          <w:numId w:val="1"/>
        </w:numPr>
        <w:adjustRightInd/>
        <w:snapToGrid/>
        <w:ind w:firstLine="420"/>
        <w:jc w:val="left"/>
        <w:rPr>
          <w:rFonts w:cs="Times New Roman"/>
          <w:color w:val="000000"/>
          <w:highlight w:val="none"/>
        </w:rPr>
      </w:pPr>
      <w:r>
        <w:rPr>
          <w:rFonts w:cs="Times New Roman"/>
          <w:color w:val="000000"/>
          <w:highlight w:val="none"/>
        </w:rPr>
        <w:t>中标服务费支付承诺函（格式见附件）；</w:t>
      </w:r>
    </w:p>
    <w:p w14:paraId="56A9F930">
      <w:pPr>
        <w:ind w:firstLine="198" w:firstLineChars="94"/>
        <w:jc w:val="left"/>
        <w:rPr>
          <w:rFonts w:cs="Times New Roman"/>
          <w:b/>
          <w:bCs/>
          <w:color w:val="000000"/>
          <w:highlight w:val="none"/>
        </w:rPr>
      </w:pPr>
      <w:r>
        <w:rPr>
          <w:rFonts w:cs="Times New Roman"/>
          <w:b/>
          <w:bCs/>
          <w:color w:val="000000"/>
          <w:highlight w:val="none"/>
        </w:rPr>
        <w:t>2、商务技术文件内容包括：</w:t>
      </w:r>
    </w:p>
    <w:p w14:paraId="39E9DD9D">
      <w:pPr>
        <w:numPr>
          <w:ilvl w:val="0"/>
          <w:numId w:val="2"/>
        </w:numPr>
        <w:adjustRightInd/>
        <w:snapToGrid/>
        <w:ind w:firstLine="420"/>
        <w:jc w:val="left"/>
        <w:rPr>
          <w:rFonts w:cs="Times New Roman"/>
          <w:color w:val="000000"/>
          <w:highlight w:val="none"/>
        </w:rPr>
      </w:pPr>
      <w:r>
        <w:rPr>
          <w:rFonts w:hint="eastAsia" w:cs="Times New Roman"/>
          <w:color w:val="000000"/>
          <w:highlight w:val="none"/>
        </w:rPr>
        <w:t>评标索引表</w:t>
      </w:r>
      <w:r>
        <w:rPr>
          <w:rFonts w:cs="Times New Roman"/>
          <w:color w:val="000000"/>
          <w:highlight w:val="none"/>
        </w:rPr>
        <w:t>（格式见附件）；</w:t>
      </w:r>
    </w:p>
    <w:p w14:paraId="086D6CBB">
      <w:pPr>
        <w:numPr>
          <w:ilvl w:val="0"/>
          <w:numId w:val="2"/>
        </w:numPr>
        <w:adjustRightInd/>
        <w:snapToGrid/>
        <w:ind w:firstLine="420"/>
        <w:jc w:val="left"/>
        <w:rPr>
          <w:rFonts w:cs="Times New Roman"/>
          <w:color w:val="000000"/>
          <w:highlight w:val="none"/>
        </w:rPr>
      </w:pPr>
      <w:r>
        <w:rPr>
          <w:rFonts w:cs="Times New Roman"/>
          <w:color w:val="000000"/>
          <w:highlight w:val="none"/>
        </w:rPr>
        <w:t>符合性自查表（格式见附件）；</w:t>
      </w:r>
    </w:p>
    <w:p w14:paraId="0DE44AB2">
      <w:pPr>
        <w:numPr>
          <w:ilvl w:val="0"/>
          <w:numId w:val="2"/>
        </w:numPr>
        <w:adjustRightInd/>
        <w:snapToGrid/>
        <w:ind w:firstLine="420"/>
        <w:jc w:val="left"/>
        <w:rPr>
          <w:rFonts w:cs="Times New Roman"/>
          <w:color w:val="000000"/>
          <w:highlight w:val="none"/>
        </w:rPr>
      </w:pPr>
      <w:r>
        <w:rPr>
          <w:rFonts w:cs="Times New Roman"/>
          <w:color w:val="000000"/>
          <w:highlight w:val="none"/>
        </w:rPr>
        <w:t>商务技术条款偏离表（格式见附件）；</w:t>
      </w:r>
    </w:p>
    <w:p w14:paraId="250D1DD9">
      <w:pPr>
        <w:numPr>
          <w:ilvl w:val="0"/>
          <w:numId w:val="2"/>
        </w:numPr>
        <w:adjustRightInd/>
        <w:snapToGrid/>
        <w:ind w:firstLine="420"/>
        <w:jc w:val="left"/>
        <w:rPr>
          <w:rFonts w:cs="Times New Roman"/>
          <w:color w:val="000000"/>
          <w:highlight w:val="none"/>
        </w:rPr>
      </w:pPr>
      <w:r>
        <w:rPr>
          <w:rFonts w:cs="Times New Roman"/>
          <w:color w:val="000000"/>
          <w:highlight w:val="none"/>
        </w:rPr>
        <w:t>法定代表人身份证明或法定代表人授权委托书（格式见附件）；</w:t>
      </w:r>
    </w:p>
    <w:p w14:paraId="5A81E872">
      <w:pPr>
        <w:numPr>
          <w:ilvl w:val="0"/>
          <w:numId w:val="2"/>
        </w:numPr>
        <w:adjustRightInd/>
        <w:snapToGrid/>
        <w:ind w:firstLine="420"/>
        <w:jc w:val="left"/>
        <w:rPr>
          <w:rFonts w:cs="Times New Roman"/>
          <w:color w:val="000000"/>
          <w:highlight w:val="none"/>
        </w:rPr>
      </w:pPr>
      <w:r>
        <w:rPr>
          <w:rFonts w:cs="Times New Roman"/>
          <w:color w:val="000000"/>
          <w:highlight w:val="none"/>
        </w:rPr>
        <w:t>供应商基本情况表（格式见附件）；</w:t>
      </w:r>
    </w:p>
    <w:p w14:paraId="3CA5F13A">
      <w:pPr>
        <w:numPr>
          <w:ilvl w:val="0"/>
          <w:numId w:val="2"/>
        </w:numPr>
        <w:adjustRightInd/>
        <w:snapToGrid/>
        <w:ind w:firstLine="420"/>
        <w:jc w:val="left"/>
        <w:rPr>
          <w:rFonts w:cs="Times New Roman"/>
          <w:color w:val="000000"/>
          <w:highlight w:val="none"/>
        </w:rPr>
      </w:pPr>
      <w:r>
        <w:rPr>
          <w:rFonts w:hint="eastAsia" w:cs="Times New Roman"/>
          <w:color w:val="000000"/>
          <w:highlight w:val="none"/>
          <w:lang w:val="en-US" w:eastAsia="zh-CN"/>
        </w:rPr>
        <w:t>项目总监理工程师</w:t>
      </w:r>
      <w:r>
        <w:rPr>
          <w:rFonts w:cs="Times New Roman"/>
          <w:color w:val="000000"/>
          <w:highlight w:val="none"/>
        </w:rPr>
        <w:t>简历表（格式见附件）</w:t>
      </w:r>
      <w:r>
        <w:rPr>
          <w:rFonts w:hint="eastAsia" w:cs="Times New Roman"/>
          <w:color w:val="000000"/>
          <w:highlight w:val="none"/>
        </w:rPr>
        <w:t>；</w:t>
      </w:r>
    </w:p>
    <w:p w14:paraId="2FDC1095">
      <w:pPr>
        <w:numPr>
          <w:ilvl w:val="0"/>
          <w:numId w:val="2"/>
        </w:numPr>
        <w:adjustRightInd/>
        <w:snapToGrid/>
        <w:ind w:firstLine="420"/>
        <w:jc w:val="left"/>
        <w:rPr>
          <w:rFonts w:cs="Times New Roman"/>
          <w:color w:val="000000"/>
          <w:highlight w:val="none"/>
        </w:rPr>
      </w:pPr>
      <w:r>
        <w:rPr>
          <w:rFonts w:hint="eastAsia" w:cs="Times New Roman"/>
          <w:color w:val="000000"/>
          <w:highlight w:val="none"/>
        </w:rPr>
        <w:t>拟派本项目人员配备汇总表</w:t>
      </w:r>
      <w:r>
        <w:rPr>
          <w:rFonts w:cs="Times New Roman"/>
          <w:color w:val="000000"/>
          <w:highlight w:val="none"/>
        </w:rPr>
        <w:t>（格式见附件）</w:t>
      </w:r>
      <w:r>
        <w:rPr>
          <w:rFonts w:hint="eastAsia" w:cs="Times New Roman"/>
          <w:color w:val="000000"/>
          <w:highlight w:val="none"/>
        </w:rPr>
        <w:t>；</w:t>
      </w:r>
    </w:p>
    <w:p w14:paraId="34F3BB32">
      <w:pPr>
        <w:numPr>
          <w:ilvl w:val="0"/>
          <w:numId w:val="2"/>
        </w:numPr>
        <w:adjustRightInd/>
        <w:snapToGrid/>
        <w:ind w:firstLine="420"/>
        <w:jc w:val="left"/>
        <w:rPr>
          <w:rFonts w:cs="Times New Roman"/>
          <w:color w:val="000000"/>
          <w:highlight w:val="none"/>
        </w:rPr>
      </w:pPr>
      <w:r>
        <w:rPr>
          <w:rFonts w:hint="eastAsia" w:cs="Times New Roman"/>
          <w:color w:val="000000"/>
          <w:highlight w:val="none"/>
        </w:rPr>
        <w:t>类似项目业绩一览表</w:t>
      </w:r>
      <w:r>
        <w:rPr>
          <w:rFonts w:cs="Times New Roman"/>
          <w:color w:val="000000"/>
          <w:highlight w:val="none"/>
        </w:rPr>
        <w:t>（格式见附件）；</w:t>
      </w:r>
    </w:p>
    <w:p w14:paraId="225CAC07">
      <w:pPr>
        <w:numPr>
          <w:ilvl w:val="0"/>
          <w:numId w:val="2"/>
        </w:numPr>
        <w:adjustRightInd/>
        <w:snapToGrid/>
        <w:ind w:firstLine="420"/>
        <w:jc w:val="left"/>
        <w:rPr>
          <w:rFonts w:cs="Times New Roman"/>
          <w:color w:val="000000"/>
          <w:highlight w:val="none"/>
        </w:rPr>
      </w:pPr>
      <w:r>
        <w:rPr>
          <w:rFonts w:cs="Times New Roman"/>
          <w:color w:val="000000"/>
          <w:highlight w:val="none"/>
        </w:rPr>
        <w:t>技术部分：针对本项目第二章</w:t>
      </w:r>
      <w:r>
        <w:rPr>
          <w:rFonts w:hint="eastAsia" w:cs="Times New Roman"/>
          <w:color w:val="000000"/>
          <w:highlight w:val="none"/>
          <w:lang w:eastAsia="zh-CN"/>
        </w:rPr>
        <w:t>采购需求</w:t>
      </w:r>
      <w:r>
        <w:rPr>
          <w:rFonts w:cs="Times New Roman"/>
          <w:color w:val="000000"/>
          <w:highlight w:val="none"/>
        </w:rPr>
        <w:t>和第四章评分标准中的条款拟定完整方案，格式自拟；</w:t>
      </w:r>
    </w:p>
    <w:p w14:paraId="2510145B">
      <w:pPr>
        <w:numPr>
          <w:ilvl w:val="0"/>
          <w:numId w:val="2"/>
        </w:numPr>
        <w:adjustRightInd/>
        <w:snapToGrid/>
        <w:ind w:firstLine="420"/>
        <w:jc w:val="left"/>
        <w:rPr>
          <w:rFonts w:cs="Times New Roman"/>
          <w:color w:val="000000"/>
          <w:highlight w:val="none"/>
        </w:rPr>
      </w:pPr>
      <w:r>
        <w:rPr>
          <w:rFonts w:cs="Times New Roman"/>
          <w:color w:val="000000"/>
          <w:highlight w:val="none"/>
        </w:rPr>
        <w:t>第四章评标办法及评分标准中需提供的其他相关证书及合同复印件等并加盖公章；</w:t>
      </w:r>
    </w:p>
    <w:p w14:paraId="0E3C6323">
      <w:pPr>
        <w:numPr>
          <w:ilvl w:val="0"/>
          <w:numId w:val="2"/>
        </w:numPr>
        <w:adjustRightInd/>
        <w:snapToGrid/>
        <w:ind w:firstLine="420"/>
        <w:jc w:val="left"/>
        <w:rPr>
          <w:rFonts w:cs="Times New Roman"/>
          <w:color w:val="000000"/>
          <w:highlight w:val="none"/>
        </w:rPr>
      </w:pPr>
      <w:r>
        <w:rPr>
          <w:rFonts w:cs="Times New Roman"/>
          <w:color w:val="000000"/>
          <w:highlight w:val="none"/>
        </w:rPr>
        <w:t>供应商认为有需要提供的其它有关证明资料。</w:t>
      </w:r>
    </w:p>
    <w:p w14:paraId="0C9AD5FA">
      <w:pPr>
        <w:ind w:firstLine="198" w:firstLineChars="94"/>
        <w:jc w:val="left"/>
        <w:rPr>
          <w:rFonts w:cs="Times New Roman"/>
          <w:b/>
          <w:bCs/>
          <w:color w:val="000000"/>
          <w:highlight w:val="none"/>
        </w:rPr>
      </w:pPr>
      <w:r>
        <w:rPr>
          <w:rFonts w:cs="Times New Roman"/>
          <w:b/>
          <w:bCs/>
          <w:color w:val="000000"/>
          <w:highlight w:val="none"/>
        </w:rPr>
        <w:t>3、报价文件内容包括：</w:t>
      </w:r>
    </w:p>
    <w:p w14:paraId="7E9B71D7">
      <w:pPr>
        <w:widowControl/>
        <w:numPr>
          <w:ilvl w:val="0"/>
          <w:numId w:val="3"/>
        </w:numPr>
        <w:adjustRightInd/>
        <w:snapToGrid/>
        <w:ind w:left="0" w:firstLine="420"/>
        <w:jc w:val="left"/>
        <w:rPr>
          <w:rFonts w:cs="Times New Roman"/>
          <w:color w:val="000000"/>
          <w:kern w:val="0"/>
          <w:szCs w:val="21"/>
          <w:highlight w:val="none"/>
        </w:rPr>
      </w:pPr>
      <w:r>
        <w:rPr>
          <w:rFonts w:hint="eastAsia" w:cs="Times New Roman"/>
          <w:color w:val="000000"/>
          <w:kern w:val="0"/>
          <w:szCs w:val="21"/>
          <w:highlight w:val="none"/>
          <w:lang w:val="en-US" w:eastAsia="zh-CN"/>
        </w:rPr>
        <w:t>开标一览表</w:t>
      </w:r>
      <w:r>
        <w:rPr>
          <w:rFonts w:cs="Times New Roman"/>
          <w:color w:val="000000"/>
          <w:kern w:val="0"/>
          <w:szCs w:val="20"/>
          <w:highlight w:val="none"/>
        </w:rPr>
        <w:t>（格式见附件）</w:t>
      </w:r>
      <w:r>
        <w:rPr>
          <w:rFonts w:cs="Times New Roman"/>
          <w:color w:val="000000"/>
          <w:kern w:val="0"/>
          <w:szCs w:val="21"/>
          <w:highlight w:val="none"/>
        </w:rPr>
        <w:t>；</w:t>
      </w:r>
    </w:p>
    <w:p w14:paraId="63BEAFF7">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投标函（格式见附件）；</w:t>
      </w:r>
    </w:p>
    <w:p w14:paraId="49BC4F56">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中小企业声明函（如有，格式见附件）</w:t>
      </w:r>
      <w:r>
        <w:rPr>
          <w:rFonts w:hint="eastAsia" w:cs="Times New Roman"/>
          <w:color w:val="000000"/>
          <w:kern w:val="0"/>
          <w:szCs w:val="21"/>
          <w:highlight w:val="none"/>
        </w:rPr>
        <w:t>；</w:t>
      </w:r>
    </w:p>
    <w:p w14:paraId="39BC3A60">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残疾人福利性单位声明函（非残疾人福利性单位无需提供本函)，格式见附件或提供由省级以上监狱管理局、戒毒管理局（含新疆生产建设兵团）出具的属于监狱企业的证明文件]；</w:t>
      </w:r>
    </w:p>
    <w:p w14:paraId="5E88F3D9">
      <w:pPr>
        <w:widowControl/>
        <w:numPr>
          <w:ilvl w:val="0"/>
          <w:numId w:val="3"/>
        </w:numP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供应商针对报价需要说明的其他文件和说明（格式自拟）。</w:t>
      </w:r>
    </w:p>
    <w:p w14:paraId="4EE4688C">
      <w:pPr>
        <w:ind w:firstLine="422"/>
        <w:jc w:val="left"/>
        <w:rPr>
          <w:rFonts w:cs="Times New Roman"/>
          <w:b/>
          <w:color w:val="000000"/>
          <w:szCs w:val="21"/>
          <w:highlight w:val="none"/>
        </w:rPr>
      </w:pPr>
      <w:r>
        <w:rPr>
          <w:rFonts w:ascii="Segoe UI Symbol" w:hAnsi="Segoe UI Symbol" w:cs="Segoe UI Symbol"/>
          <w:b/>
          <w:color w:val="000000"/>
          <w:szCs w:val="21"/>
          <w:highlight w:val="none"/>
        </w:rPr>
        <w:t>★</w:t>
      </w:r>
      <w:r>
        <w:rPr>
          <w:rFonts w:cs="Times New Roman"/>
          <w:b/>
          <w:color w:val="000000"/>
          <w:szCs w:val="21"/>
          <w:highlight w:val="none"/>
        </w:rPr>
        <w:t xml:space="preserve"> 注：法定代表人授权委托书必须由法定代表人签署（签名或印章）并加盖单位公章；供应商资格承诺函、投标函、开标一览表必须由法定代表人或授权代表签署（签名或印章）并加盖单位公章。</w:t>
      </w:r>
    </w:p>
    <w:p w14:paraId="4162880E">
      <w:pPr>
        <w:ind w:firstLine="0" w:firstLineChars="0"/>
        <w:jc w:val="left"/>
        <w:rPr>
          <w:rFonts w:cs="Times New Roman"/>
          <w:b/>
          <w:color w:val="000000"/>
          <w:szCs w:val="21"/>
          <w:highlight w:val="none"/>
        </w:rPr>
      </w:pPr>
      <w:bookmarkStart w:id="51" w:name="_Toc10734"/>
      <w:r>
        <w:rPr>
          <w:rFonts w:cs="Times New Roman"/>
          <w:b/>
          <w:color w:val="000000"/>
          <w:szCs w:val="21"/>
          <w:highlight w:val="none"/>
        </w:rPr>
        <w:t>（二）</w:t>
      </w:r>
      <w:r>
        <w:rPr>
          <w:rFonts w:hint="eastAsia" w:cs="Times New Roman"/>
          <w:b/>
          <w:color w:val="000000"/>
          <w:szCs w:val="21"/>
          <w:highlight w:val="none"/>
          <w:lang w:eastAsia="zh-CN"/>
        </w:rPr>
        <w:t>响应文件</w:t>
      </w:r>
      <w:r>
        <w:rPr>
          <w:rFonts w:cs="Times New Roman"/>
          <w:b/>
          <w:color w:val="000000"/>
          <w:szCs w:val="21"/>
          <w:highlight w:val="none"/>
        </w:rPr>
        <w:t>的语言及计量</w:t>
      </w:r>
      <w:bookmarkEnd w:id="51"/>
    </w:p>
    <w:p w14:paraId="4530682C">
      <w:pPr>
        <w:ind w:firstLine="422"/>
        <w:jc w:val="left"/>
        <w:rPr>
          <w:rFonts w:cs="Times New Roman"/>
          <w:b/>
          <w:color w:val="000000"/>
          <w:szCs w:val="21"/>
          <w:highlight w:val="none"/>
        </w:rPr>
      </w:pPr>
      <w:r>
        <w:rPr>
          <w:rFonts w:ascii="Segoe UI Symbol" w:hAnsi="Segoe UI Symbol" w:cs="Segoe UI Symbol"/>
          <w:b/>
          <w:color w:val="000000"/>
          <w:szCs w:val="21"/>
          <w:highlight w:val="none"/>
        </w:rPr>
        <w:t>★1</w:t>
      </w:r>
      <w:r>
        <w:rPr>
          <w:rFonts w:hint="eastAsia" w:ascii="Segoe UI Symbol" w:hAnsi="Segoe UI Symbol" w:cs="Segoe UI Symbol"/>
          <w:b/>
          <w:color w:val="000000"/>
          <w:szCs w:val="21"/>
          <w:highlight w:val="none"/>
        </w:rPr>
        <w:t>、</w:t>
      </w:r>
      <w:r>
        <w:rPr>
          <w:rFonts w:hint="eastAsia" w:cs="Times New Roman"/>
          <w:b/>
          <w:color w:val="000000"/>
          <w:szCs w:val="21"/>
          <w:highlight w:val="none"/>
          <w:lang w:eastAsia="zh-CN"/>
        </w:rPr>
        <w:t>响应文件</w:t>
      </w:r>
      <w:r>
        <w:rPr>
          <w:rFonts w:cs="Times New Roman"/>
          <w:b/>
          <w:color w:val="000000"/>
          <w:szCs w:val="21"/>
          <w:highlight w:val="none"/>
        </w:rPr>
        <w:t>以及供应商与采购人就有关投标事宜的所有来往函电，均应以中文汉语书写。除签名、盖章、专用名称等特殊情形外，以中文汉语以外的文字表述的</w:t>
      </w:r>
      <w:r>
        <w:rPr>
          <w:rFonts w:hint="eastAsia" w:cs="Times New Roman"/>
          <w:b/>
          <w:color w:val="000000"/>
          <w:szCs w:val="21"/>
          <w:highlight w:val="none"/>
          <w:lang w:eastAsia="zh-CN"/>
        </w:rPr>
        <w:t>响应文件</w:t>
      </w:r>
      <w:r>
        <w:rPr>
          <w:rFonts w:cs="Times New Roman"/>
          <w:b/>
          <w:color w:val="000000"/>
          <w:szCs w:val="21"/>
          <w:highlight w:val="none"/>
        </w:rPr>
        <w:t>视同未提供。</w:t>
      </w:r>
    </w:p>
    <w:p w14:paraId="610FA517">
      <w:pPr>
        <w:ind w:firstLine="422"/>
        <w:jc w:val="left"/>
        <w:rPr>
          <w:rFonts w:cs="Times New Roman"/>
          <w:b/>
          <w:color w:val="000000"/>
          <w:szCs w:val="21"/>
          <w:highlight w:val="none"/>
        </w:rPr>
      </w:pPr>
      <w:r>
        <w:rPr>
          <w:rFonts w:ascii="Segoe UI Symbol" w:hAnsi="Segoe UI Symbol" w:cs="Segoe UI Symbol"/>
          <w:b/>
          <w:color w:val="000000"/>
          <w:szCs w:val="21"/>
          <w:highlight w:val="none"/>
        </w:rPr>
        <w:t>★2</w:t>
      </w:r>
      <w:r>
        <w:rPr>
          <w:rFonts w:hint="eastAsia" w:ascii="Segoe UI Symbol" w:hAnsi="Segoe UI Symbol" w:cs="Segoe UI Symbol"/>
          <w:b/>
          <w:color w:val="000000"/>
          <w:szCs w:val="21"/>
          <w:highlight w:val="none"/>
        </w:rPr>
        <w:t>、</w:t>
      </w:r>
      <w:r>
        <w:rPr>
          <w:rFonts w:cs="Times New Roman"/>
          <w:b/>
          <w:color w:val="000000"/>
          <w:szCs w:val="21"/>
          <w:highlight w:val="none"/>
        </w:rPr>
        <w:t>投标计量单位，</w:t>
      </w:r>
      <w:r>
        <w:rPr>
          <w:rFonts w:hint="eastAsia" w:cs="Times New Roman"/>
          <w:b/>
          <w:color w:val="000000"/>
          <w:szCs w:val="21"/>
          <w:highlight w:val="none"/>
          <w:lang w:eastAsia="zh-CN"/>
        </w:rPr>
        <w:t>磋商文件</w:t>
      </w:r>
      <w:r>
        <w:rPr>
          <w:rFonts w:cs="Times New Roman"/>
          <w:b/>
          <w:color w:val="000000"/>
          <w:szCs w:val="21"/>
          <w:highlight w:val="none"/>
        </w:rPr>
        <w:t>已有明确规定的，使用</w:t>
      </w:r>
      <w:r>
        <w:rPr>
          <w:rFonts w:hint="eastAsia" w:cs="Times New Roman"/>
          <w:b/>
          <w:color w:val="000000"/>
          <w:szCs w:val="21"/>
          <w:highlight w:val="none"/>
          <w:lang w:eastAsia="zh-CN"/>
        </w:rPr>
        <w:t>磋商文件</w:t>
      </w:r>
      <w:r>
        <w:rPr>
          <w:rFonts w:cs="Times New Roman"/>
          <w:b/>
          <w:color w:val="000000"/>
          <w:szCs w:val="21"/>
          <w:highlight w:val="none"/>
        </w:rPr>
        <w:t>规定的计量单位；</w:t>
      </w:r>
      <w:r>
        <w:rPr>
          <w:rFonts w:hint="eastAsia" w:cs="Times New Roman"/>
          <w:b/>
          <w:color w:val="000000"/>
          <w:szCs w:val="21"/>
          <w:highlight w:val="none"/>
          <w:lang w:eastAsia="zh-CN"/>
        </w:rPr>
        <w:t>磋商文件</w:t>
      </w:r>
      <w:r>
        <w:rPr>
          <w:rFonts w:cs="Times New Roman"/>
          <w:b/>
          <w:color w:val="000000"/>
          <w:szCs w:val="21"/>
          <w:highlight w:val="none"/>
        </w:rPr>
        <w:t>没有规定的，应采用中华人民共和国法定计量单位（货币单位：人民币元），否则视同未响应。</w:t>
      </w:r>
    </w:p>
    <w:p w14:paraId="22F284D6">
      <w:pPr>
        <w:ind w:firstLine="0" w:firstLineChars="0"/>
        <w:jc w:val="left"/>
        <w:rPr>
          <w:rFonts w:cs="Times New Roman"/>
          <w:b/>
          <w:color w:val="000000"/>
          <w:szCs w:val="21"/>
          <w:highlight w:val="none"/>
        </w:rPr>
      </w:pPr>
      <w:bookmarkStart w:id="52" w:name="_Toc3681"/>
      <w:r>
        <w:rPr>
          <w:rFonts w:cs="Times New Roman"/>
          <w:b/>
          <w:color w:val="000000"/>
          <w:szCs w:val="21"/>
          <w:highlight w:val="none"/>
        </w:rPr>
        <w:t>（三）投标报价</w:t>
      </w:r>
      <w:bookmarkEnd w:id="52"/>
    </w:p>
    <w:p w14:paraId="0B488F6B">
      <w:pPr>
        <w:pStyle w:val="3"/>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1、投标报价应按</w:t>
      </w:r>
      <w:r>
        <w:rPr>
          <w:rFonts w:hint="eastAsia" w:ascii="Times New Roman" w:hAnsi="Times New Roman" w:eastAsiaTheme="minorEastAsia"/>
          <w:color w:val="000000"/>
          <w:sz w:val="21"/>
          <w:szCs w:val="21"/>
          <w:highlight w:val="none"/>
          <w:lang w:eastAsia="zh-CN"/>
        </w:rPr>
        <w:t>磋商文件</w:t>
      </w:r>
      <w:r>
        <w:rPr>
          <w:rFonts w:ascii="Times New Roman" w:hAnsi="Times New Roman" w:eastAsiaTheme="minorEastAsia"/>
          <w:color w:val="000000"/>
          <w:sz w:val="21"/>
          <w:szCs w:val="21"/>
          <w:highlight w:val="none"/>
        </w:rPr>
        <w:t>中相关附表格式填写。</w:t>
      </w:r>
    </w:p>
    <w:p w14:paraId="28E1AB4E">
      <w:pPr>
        <w:pStyle w:val="3"/>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 xml:space="preserve">2、投标报价是履行合同的最终价格，具体详见第三章《供应商须知》。 </w:t>
      </w:r>
    </w:p>
    <w:p w14:paraId="136374A5">
      <w:pPr>
        <w:pStyle w:val="3"/>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3、</w:t>
      </w:r>
      <w:r>
        <w:rPr>
          <w:rFonts w:hint="eastAsia" w:ascii="Times New Roman" w:hAnsi="Times New Roman" w:eastAsiaTheme="minorEastAsia"/>
          <w:color w:val="000000"/>
          <w:sz w:val="21"/>
          <w:szCs w:val="21"/>
          <w:highlight w:val="none"/>
          <w:lang w:eastAsia="zh-CN"/>
        </w:rPr>
        <w:t>响应文件</w:t>
      </w:r>
      <w:r>
        <w:rPr>
          <w:rFonts w:ascii="Times New Roman" w:hAnsi="Times New Roman" w:eastAsiaTheme="minorEastAsia"/>
          <w:color w:val="000000"/>
          <w:sz w:val="21"/>
          <w:szCs w:val="21"/>
          <w:highlight w:val="none"/>
        </w:rPr>
        <w:t>只允许有一个报价，有选择的或有条件的报价将不予接受。</w:t>
      </w:r>
    </w:p>
    <w:p w14:paraId="4AA83302">
      <w:pPr>
        <w:pStyle w:val="3"/>
        <w:spacing w:line="360" w:lineRule="auto"/>
        <w:ind w:firstLine="422" w:firstLineChars="200"/>
        <w:rPr>
          <w:rFonts w:ascii="Times New Roman" w:hAnsi="Times New Roman" w:eastAsiaTheme="minorEastAsia"/>
          <w:b/>
          <w:bCs/>
          <w:color w:val="000000"/>
          <w:sz w:val="21"/>
          <w:szCs w:val="21"/>
          <w:highlight w:val="none"/>
        </w:rPr>
      </w:pPr>
      <w:r>
        <w:rPr>
          <w:rFonts w:ascii="Times New Roman" w:hAnsi="Times New Roman" w:eastAsiaTheme="minorEastAsia"/>
          <w:b/>
          <w:bCs/>
          <w:color w:val="000000"/>
          <w:sz w:val="21"/>
          <w:szCs w:val="21"/>
          <w:highlight w:val="none"/>
        </w:rPr>
        <w:t>4</w:t>
      </w:r>
      <w:r>
        <w:rPr>
          <w:rFonts w:hint="eastAsia" w:ascii="Times New Roman" w:hAnsi="Times New Roman" w:eastAsiaTheme="minorEastAsia"/>
          <w:b/>
          <w:bCs/>
          <w:color w:val="000000"/>
          <w:sz w:val="21"/>
          <w:szCs w:val="21"/>
          <w:highlight w:val="none"/>
        </w:rPr>
        <w:t>、供应商在政采云系统中就本项目填写的报价与以pdf格式上传文件中的报价不一致的，应以pdf格式上传文件中的报价为准。</w:t>
      </w:r>
    </w:p>
    <w:p w14:paraId="02BF3D14">
      <w:pPr>
        <w:pStyle w:val="10"/>
        <w:widowControl w:val="0"/>
        <w:tabs>
          <w:tab w:val="clear" w:pos="454"/>
        </w:tabs>
        <w:spacing w:after="0" w:afterLines="0" w:line="360" w:lineRule="auto"/>
        <w:ind w:left="282" w:hanging="282" w:hangingChars="134"/>
        <w:rPr>
          <w:b/>
          <w:color w:val="000000"/>
          <w:sz w:val="21"/>
          <w:szCs w:val="21"/>
          <w:highlight w:val="none"/>
        </w:rPr>
      </w:pPr>
      <w:r>
        <w:rPr>
          <w:b/>
          <w:color w:val="000000"/>
          <w:sz w:val="21"/>
          <w:szCs w:val="21"/>
          <w:highlight w:val="none"/>
        </w:rPr>
        <w:t>（四）</w:t>
      </w:r>
      <w:r>
        <w:rPr>
          <w:rFonts w:hint="eastAsia"/>
          <w:b/>
          <w:color w:val="000000"/>
          <w:sz w:val="21"/>
          <w:szCs w:val="21"/>
          <w:highlight w:val="none"/>
          <w:lang w:eastAsia="zh-CN"/>
        </w:rPr>
        <w:t>响应文件</w:t>
      </w:r>
      <w:r>
        <w:rPr>
          <w:b/>
          <w:color w:val="000000"/>
          <w:sz w:val="21"/>
          <w:szCs w:val="21"/>
          <w:highlight w:val="none"/>
        </w:rPr>
        <w:t>的有效期</w:t>
      </w:r>
    </w:p>
    <w:p w14:paraId="26AAE10A">
      <w:pPr>
        <w:pStyle w:val="10"/>
        <w:widowControl w:val="0"/>
        <w:tabs>
          <w:tab w:val="clear" w:pos="454"/>
        </w:tabs>
        <w:spacing w:after="0" w:afterLines="0" w:line="360" w:lineRule="auto"/>
        <w:ind w:left="0" w:firstLine="422" w:firstLineChars="200"/>
        <w:rPr>
          <w:b/>
          <w:color w:val="000000"/>
          <w:sz w:val="21"/>
          <w:szCs w:val="21"/>
          <w:highlight w:val="none"/>
        </w:rPr>
      </w:pPr>
      <w:r>
        <w:rPr>
          <w:rFonts w:ascii="Segoe UI Symbol" w:hAnsi="Segoe UI Symbol" w:cs="Segoe UI Symbol"/>
          <w:b/>
          <w:color w:val="000000"/>
          <w:sz w:val="21"/>
          <w:szCs w:val="21"/>
          <w:highlight w:val="none"/>
        </w:rPr>
        <w:t>★</w:t>
      </w:r>
      <w:r>
        <w:rPr>
          <w:b/>
          <w:color w:val="000000"/>
          <w:sz w:val="21"/>
          <w:szCs w:val="21"/>
          <w:highlight w:val="none"/>
        </w:rPr>
        <w:t>1、自投标截止日起</w:t>
      </w:r>
      <w:r>
        <w:rPr>
          <w:b/>
          <w:color w:val="000000"/>
          <w:sz w:val="21"/>
          <w:szCs w:val="21"/>
          <w:highlight w:val="none"/>
          <w:u w:val="single"/>
        </w:rPr>
        <w:t>90</w:t>
      </w:r>
      <w:r>
        <w:rPr>
          <w:b/>
          <w:color w:val="000000"/>
          <w:sz w:val="21"/>
          <w:szCs w:val="21"/>
          <w:highlight w:val="none"/>
        </w:rPr>
        <w:t>天</w:t>
      </w:r>
      <w:r>
        <w:rPr>
          <w:rFonts w:hint="eastAsia"/>
          <w:b/>
          <w:color w:val="000000"/>
          <w:sz w:val="21"/>
          <w:szCs w:val="21"/>
          <w:highlight w:val="none"/>
          <w:lang w:eastAsia="zh-CN"/>
        </w:rPr>
        <w:t>响应文件</w:t>
      </w:r>
      <w:r>
        <w:rPr>
          <w:b/>
          <w:color w:val="000000"/>
          <w:sz w:val="21"/>
          <w:szCs w:val="21"/>
          <w:highlight w:val="none"/>
        </w:rPr>
        <w:t>应保持有效。</w:t>
      </w:r>
    </w:p>
    <w:p w14:paraId="36593EA3">
      <w:pPr>
        <w:pStyle w:val="3"/>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2、在特殊情况下，采购人可与供应商协商延长投标书的有效期，这种要求和答复均以书面形式进行。</w:t>
      </w:r>
    </w:p>
    <w:p w14:paraId="75D3D20D">
      <w:pPr>
        <w:pStyle w:val="3"/>
        <w:spacing w:line="360" w:lineRule="auto"/>
        <w:ind w:firstLine="420" w:firstLineChars="200"/>
        <w:rPr>
          <w:rFonts w:ascii="Times New Roman" w:hAnsi="Times New Roman" w:eastAsiaTheme="minorEastAsia"/>
          <w:color w:val="000000"/>
          <w:sz w:val="21"/>
          <w:szCs w:val="21"/>
          <w:highlight w:val="none"/>
        </w:rPr>
      </w:pPr>
      <w:bookmarkStart w:id="53" w:name="_Toc24481"/>
      <w:r>
        <w:rPr>
          <w:rFonts w:ascii="Times New Roman" w:hAnsi="Times New Roman" w:eastAsiaTheme="minorEastAsia"/>
          <w:color w:val="000000"/>
          <w:sz w:val="21"/>
          <w:szCs w:val="21"/>
          <w:highlight w:val="none"/>
        </w:rPr>
        <w:t>3、同意延长有效期的供应商不能修改</w:t>
      </w:r>
      <w:r>
        <w:rPr>
          <w:rFonts w:hint="eastAsia" w:ascii="Times New Roman" w:hAnsi="Times New Roman" w:eastAsiaTheme="minorEastAsia"/>
          <w:color w:val="000000"/>
          <w:sz w:val="21"/>
          <w:szCs w:val="21"/>
          <w:highlight w:val="none"/>
          <w:lang w:eastAsia="zh-CN"/>
        </w:rPr>
        <w:t>响应文件</w:t>
      </w:r>
      <w:r>
        <w:rPr>
          <w:rFonts w:ascii="Times New Roman" w:hAnsi="Times New Roman" w:eastAsiaTheme="minorEastAsia"/>
          <w:color w:val="000000"/>
          <w:sz w:val="21"/>
          <w:szCs w:val="21"/>
          <w:highlight w:val="none"/>
        </w:rPr>
        <w:t>。</w:t>
      </w:r>
      <w:bookmarkEnd w:id="53"/>
      <w:r>
        <w:rPr>
          <w:rFonts w:ascii="Times New Roman" w:hAnsi="Times New Roman" w:eastAsiaTheme="minorEastAsia"/>
          <w:color w:val="000000"/>
          <w:sz w:val="21"/>
          <w:szCs w:val="21"/>
          <w:highlight w:val="none"/>
        </w:rPr>
        <w:t xml:space="preserve"> </w:t>
      </w:r>
    </w:p>
    <w:p w14:paraId="78A097BB">
      <w:pPr>
        <w:ind w:firstLine="0" w:firstLineChars="0"/>
        <w:jc w:val="left"/>
        <w:rPr>
          <w:rFonts w:cs="Times New Roman"/>
          <w:b/>
          <w:color w:val="000000"/>
          <w:szCs w:val="21"/>
          <w:highlight w:val="none"/>
        </w:rPr>
      </w:pPr>
      <w:bookmarkStart w:id="54" w:name="_Toc14508"/>
      <w:r>
        <w:rPr>
          <w:rFonts w:cs="Times New Roman"/>
          <w:b/>
          <w:color w:val="000000"/>
          <w:szCs w:val="21"/>
          <w:highlight w:val="none"/>
        </w:rPr>
        <w:t>（五）</w:t>
      </w:r>
      <w:r>
        <w:rPr>
          <w:rFonts w:hint="eastAsia" w:cs="Times New Roman"/>
          <w:b/>
          <w:color w:val="000000"/>
          <w:szCs w:val="21"/>
          <w:highlight w:val="none"/>
          <w:lang w:eastAsia="zh-CN"/>
        </w:rPr>
        <w:t>响应文件</w:t>
      </w:r>
      <w:r>
        <w:rPr>
          <w:rFonts w:cs="Times New Roman"/>
          <w:b/>
          <w:color w:val="000000"/>
          <w:szCs w:val="21"/>
          <w:highlight w:val="none"/>
        </w:rPr>
        <w:t>的签署和份数</w:t>
      </w:r>
      <w:bookmarkEnd w:id="54"/>
    </w:p>
    <w:p w14:paraId="71A8D3FA">
      <w:pPr>
        <w:ind w:firstLine="525" w:firstLineChars="250"/>
        <w:rPr>
          <w:rFonts w:cs="Times New Roman"/>
          <w:color w:val="000000"/>
          <w:highlight w:val="none"/>
        </w:rPr>
      </w:pPr>
      <w:r>
        <w:rPr>
          <w:rFonts w:cs="Times New Roman"/>
          <w:color w:val="000000"/>
          <w:highlight w:val="none"/>
        </w:rPr>
        <w:t>1</w:t>
      </w:r>
      <w:r>
        <w:rPr>
          <w:rFonts w:cs="Times New Roman"/>
          <w:color w:val="000000"/>
          <w:szCs w:val="21"/>
          <w:highlight w:val="none"/>
        </w:rPr>
        <w:t>、</w:t>
      </w:r>
      <w:r>
        <w:rPr>
          <w:rFonts w:cs="Times New Roman"/>
          <w:color w:val="000000"/>
          <w:highlight w:val="none"/>
        </w:rPr>
        <w:t>供应商应按本</w:t>
      </w:r>
      <w:r>
        <w:rPr>
          <w:rFonts w:hint="eastAsia" w:cs="Times New Roman"/>
          <w:color w:val="000000"/>
          <w:highlight w:val="none"/>
          <w:lang w:eastAsia="zh-CN"/>
        </w:rPr>
        <w:t>磋商文件</w:t>
      </w:r>
      <w:r>
        <w:rPr>
          <w:rFonts w:cs="Times New Roman"/>
          <w:color w:val="000000"/>
          <w:highlight w:val="none"/>
        </w:rPr>
        <w:t>规定的格式和顺序编制、装订</w:t>
      </w:r>
      <w:r>
        <w:rPr>
          <w:rFonts w:hint="eastAsia" w:cs="Times New Roman"/>
          <w:color w:val="000000"/>
          <w:highlight w:val="none"/>
          <w:lang w:eastAsia="zh-CN"/>
        </w:rPr>
        <w:t>响应文件</w:t>
      </w:r>
      <w:r>
        <w:rPr>
          <w:rFonts w:cs="Times New Roman"/>
          <w:color w:val="000000"/>
          <w:szCs w:val="21"/>
          <w:highlight w:val="none"/>
        </w:rPr>
        <w:t>，</w:t>
      </w:r>
      <w:r>
        <w:rPr>
          <w:rFonts w:hint="eastAsia" w:cs="Times New Roman"/>
          <w:color w:val="000000"/>
          <w:szCs w:val="21"/>
          <w:highlight w:val="none"/>
          <w:lang w:eastAsia="zh-CN"/>
        </w:rPr>
        <w:t>响应文件</w:t>
      </w:r>
      <w:r>
        <w:rPr>
          <w:rFonts w:cs="Times New Roman"/>
          <w:color w:val="000000"/>
          <w:szCs w:val="21"/>
          <w:highlight w:val="none"/>
        </w:rPr>
        <w:t>要求有目录并标注页码</w:t>
      </w:r>
      <w:r>
        <w:rPr>
          <w:rFonts w:cs="Times New Roman"/>
          <w:color w:val="000000"/>
          <w:highlight w:val="none"/>
        </w:rPr>
        <w:t>，</w:t>
      </w:r>
      <w:r>
        <w:rPr>
          <w:rFonts w:hint="eastAsia" w:cs="Times New Roman"/>
          <w:color w:val="000000"/>
          <w:highlight w:val="none"/>
          <w:lang w:eastAsia="zh-CN"/>
        </w:rPr>
        <w:t>响应文件</w:t>
      </w:r>
      <w:r>
        <w:rPr>
          <w:rFonts w:cs="Times New Roman"/>
          <w:color w:val="000000"/>
          <w:highlight w:val="none"/>
        </w:rPr>
        <w:t>内容不完整、编排混乱导致</w:t>
      </w:r>
      <w:r>
        <w:rPr>
          <w:rFonts w:hint="eastAsia" w:cs="Times New Roman"/>
          <w:color w:val="000000"/>
          <w:highlight w:val="none"/>
          <w:lang w:eastAsia="zh-CN"/>
        </w:rPr>
        <w:t>响应文件</w:t>
      </w:r>
      <w:r>
        <w:rPr>
          <w:rFonts w:cs="Times New Roman"/>
          <w:color w:val="000000"/>
          <w:highlight w:val="none"/>
        </w:rPr>
        <w:t>被误读、漏读或者查找不到相关内容的，是供应商的责任。</w:t>
      </w:r>
    </w:p>
    <w:p w14:paraId="2A0881B0">
      <w:pPr>
        <w:ind w:firstLine="525" w:firstLineChars="250"/>
        <w:rPr>
          <w:rFonts w:cs="Times New Roman"/>
          <w:color w:val="000000"/>
          <w:highlight w:val="none"/>
        </w:rPr>
      </w:pPr>
      <w:r>
        <w:rPr>
          <w:rFonts w:cs="Times New Roman"/>
          <w:color w:val="000000"/>
          <w:highlight w:val="none"/>
        </w:rPr>
        <w:t>2、</w:t>
      </w:r>
      <w:r>
        <w:rPr>
          <w:rFonts w:hint="eastAsia" w:cs="Times New Roman"/>
          <w:color w:val="000000"/>
          <w:highlight w:val="none"/>
          <w:lang w:eastAsia="zh-CN"/>
        </w:rPr>
        <w:t>响应文件</w:t>
      </w:r>
      <w:r>
        <w:rPr>
          <w:rFonts w:cs="Times New Roman"/>
          <w:color w:val="000000"/>
          <w:highlight w:val="none"/>
        </w:rPr>
        <w:t>的份数：</w:t>
      </w:r>
    </w:p>
    <w:p w14:paraId="4EDE4F55">
      <w:pPr>
        <w:ind w:firstLine="525" w:firstLineChars="250"/>
        <w:rPr>
          <w:rFonts w:cs="Times New Roman"/>
          <w:color w:val="000000"/>
          <w:highlight w:val="none"/>
        </w:rPr>
      </w:pPr>
      <w:r>
        <w:rPr>
          <w:rFonts w:cs="Times New Roman"/>
          <w:color w:val="000000"/>
          <w:highlight w:val="none"/>
        </w:rPr>
        <w:t>本项目实行网上投标，供应商应准备以下</w:t>
      </w:r>
      <w:r>
        <w:rPr>
          <w:rFonts w:hint="eastAsia" w:cs="Times New Roman"/>
          <w:color w:val="000000"/>
          <w:highlight w:val="none"/>
          <w:lang w:eastAsia="zh-CN"/>
        </w:rPr>
        <w:t>响应文件</w:t>
      </w:r>
      <w:r>
        <w:rPr>
          <w:rFonts w:cs="Times New Roman"/>
          <w:color w:val="000000"/>
          <w:highlight w:val="none"/>
        </w:rPr>
        <w:t>：</w:t>
      </w:r>
    </w:p>
    <w:p w14:paraId="1D98F23E">
      <w:pPr>
        <w:ind w:firstLine="525" w:firstLineChars="250"/>
        <w:rPr>
          <w:rFonts w:cs="Times New Roman"/>
          <w:color w:val="000000"/>
          <w:highlight w:val="none"/>
        </w:rPr>
      </w:pPr>
      <w:r>
        <w:rPr>
          <w:rFonts w:cs="Times New Roman"/>
          <w:color w:val="000000"/>
          <w:highlight w:val="none"/>
        </w:rPr>
        <w:t>（1）上传到政府采购云平台的电子</w:t>
      </w:r>
      <w:r>
        <w:rPr>
          <w:rFonts w:hint="eastAsia" w:cs="Times New Roman"/>
          <w:color w:val="000000"/>
          <w:highlight w:val="none"/>
          <w:lang w:eastAsia="zh-CN"/>
        </w:rPr>
        <w:t>响应文件</w:t>
      </w:r>
      <w:r>
        <w:rPr>
          <w:rFonts w:cs="Times New Roman"/>
          <w:color w:val="000000"/>
          <w:highlight w:val="none"/>
        </w:rPr>
        <w:t>（含资格证明文件、商务技术文件、报价文件）1份。</w:t>
      </w:r>
    </w:p>
    <w:p w14:paraId="07F85554">
      <w:pPr>
        <w:ind w:firstLine="525" w:firstLineChars="250"/>
        <w:rPr>
          <w:rFonts w:cs="Times New Roman"/>
          <w:color w:val="000000"/>
          <w:highlight w:val="none"/>
        </w:rPr>
      </w:pPr>
      <w:r>
        <w:rPr>
          <w:rFonts w:cs="Times New Roman"/>
          <w:color w:val="000000"/>
          <w:highlight w:val="none"/>
        </w:rPr>
        <w:t>（2）以U盘存储的电子备份</w:t>
      </w:r>
      <w:r>
        <w:rPr>
          <w:rFonts w:hint="eastAsia" w:cs="Times New Roman"/>
          <w:color w:val="000000"/>
          <w:highlight w:val="none"/>
          <w:lang w:eastAsia="zh-CN"/>
        </w:rPr>
        <w:t>响应文件</w:t>
      </w:r>
      <w:r>
        <w:rPr>
          <w:rFonts w:cs="Times New Roman"/>
          <w:color w:val="000000"/>
          <w:highlight w:val="none"/>
        </w:rPr>
        <w:t>（含资格证明文件、商务技术文件、报价文件）1份。</w:t>
      </w:r>
    </w:p>
    <w:p w14:paraId="3A0CA38E">
      <w:pPr>
        <w:ind w:firstLine="525" w:firstLineChars="250"/>
        <w:rPr>
          <w:rFonts w:cs="Times New Roman"/>
          <w:color w:val="000000"/>
          <w:highlight w:val="none"/>
        </w:rPr>
      </w:pPr>
      <w:r>
        <w:rPr>
          <w:rFonts w:cs="Times New Roman"/>
          <w:color w:val="000000"/>
          <w:highlight w:val="none"/>
        </w:rPr>
        <w:t>3、电子</w:t>
      </w:r>
      <w:r>
        <w:rPr>
          <w:rFonts w:hint="eastAsia" w:cs="Times New Roman"/>
          <w:color w:val="000000"/>
          <w:highlight w:val="none"/>
          <w:lang w:eastAsia="zh-CN"/>
        </w:rPr>
        <w:t>响应文件</w:t>
      </w:r>
      <w:r>
        <w:rPr>
          <w:rFonts w:cs="Times New Roman"/>
          <w:color w:val="000000"/>
          <w:highlight w:val="none"/>
        </w:rPr>
        <w:t>：</w:t>
      </w:r>
    </w:p>
    <w:p w14:paraId="2090B4B5">
      <w:pPr>
        <w:ind w:firstLine="525" w:firstLineChars="250"/>
        <w:rPr>
          <w:rFonts w:cs="Times New Roman"/>
          <w:color w:val="000000"/>
          <w:highlight w:val="none"/>
        </w:rPr>
      </w:pPr>
      <w:r>
        <w:rPr>
          <w:rFonts w:cs="Times New Roman"/>
          <w:color w:val="000000"/>
          <w:highlight w:val="none"/>
        </w:rPr>
        <w:t>供应商应根据</w:t>
      </w:r>
      <w:r>
        <w:rPr>
          <w:rFonts w:cs="Times New Roman"/>
          <w:color w:val="000000"/>
          <w:kern w:val="0"/>
          <w:szCs w:val="21"/>
          <w:highlight w:val="none"/>
        </w:rPr>
        <w:t>政府采购云平台的要求</w:t>
      </w:r>
      <w:r>
        <w:rPr>
          <w:rFonts w:cs="Times New Roman"/>
          <w:color w:val="000000"/>
          <w:highlight w:val="none"/>
        </w:rPr>
        <w:t>及本</w:t>
      </w:r>
      <w:r>
        <w:rPr>
          <w:rFonts w:hint="eastAsia" w:cs="Times New Roman"/>
          <w:color w:val="000000"/>
          <w:highlight w:val="none"/>
          <w:lang w:eastAsia="zh-CN"/>
        </w:rPr>
        <w:t>磋商文件</w:t>
      </w:r>
      <w:r>
        <w:rPr>
          <w:rFonts w:cs="Times New Roman"/>
          <w:color w:val="000000"/>
          <w:highlight w:val="none"/>
        </w:rPr>
        <w:t>规定的格式和顺序编制电子</w:t>
      </w:r>
      <w:r>
        <w:rPr>
          <w:rFonts w:hint="eastAsia" w:cs="Times New Roman"/>
          <w:color w:val="000000"/>
          <w:highlight w:val="none"/>
          <w:lang w:eastAsia="zh-CN"/>
        </w:rPr>
        <w:t>响应文件</w:t>
      </w:r>
      <w:r>
        <w:rPr>
          <w:rFonts w:cs="Times New Roman"/>
          <w:color w:val="000000"/>
          <w:highlight w:val="none"/>
        </w:rPr>
        <w:t>并进行关联定位。</w:t>
      </w:r>
    </w:p>
    <w:p w14:paraId="501DCBE5">
      <w:pPr>
        <w:ind w:firstLine="525" w:firstLineChars="250"/>
        <w:rPr>
          <w:rFonts w:cs="Times New Roman"/>
          <w:color w:val="000000"/>
          <w:highlight w:val="none"/>
        </w:rPr>
      </w:pPr>
      <w:r>
        <w:rPr>
          <w:rFonts w:cs="Times New Roman"/>
          <w:color w:val="000000"/>
          <w:highlight w:val="none"/>
        </w:rPr>
        <w:t>4、</w:t>
      </w:r>
      <w:r>
        <w:rPr>
          <w:rFonts w:hint="eastAsia" w:cs="Times New Roman"/>
          <w:color w:val="000000"/>
          <w:highlight w:val="none"/>
          <w:lang w:eastAsia="zh-CN"/>
        </w:rPr>
        <w:t>响应文件</w:t>
      </w:r>
      <w:r>
        <w:rPr>
          <w:rFonts w:cs="Times New Roman"/>
          <w:color w:val="000000"/>
          <w:highlight w:val="none"/>
        </w:rPr>
        <w:t>不得涂改，若有修改错漏处，须加盖单位公章或者法定代表人或授权委托人签名或盖章。</w:t>
      </w:r>
      <w:r>
        <w:rPr>
          <w:rFonts w:hint="eastAsia" w:cs="Times New Roman"/>
          <w:color w:val="000000"/>
          <w:highlight w:val="none"/>
          <w:lang w:eastAsia="zh-CN"/>
        </w:rPr>
        <w:t>响应文件</w:t>
      </w:r>
      <w:r>
        <w:rPr>
          <w:rFonts w:cs="Times New Roman"/>
          <w:color w:val="000000"/>
          <w:highlight w:val="none"/>
        </w:rPr>
        <w:t>因字迹潦草或表达不清所引起的后果由供应商负责。</w:t>
      </w:r>
    </w:p>
    <w:p w14:paraId="073489F4">
      <w:pPr>
        <w:ind w:firstLine="525" w:firstLineChars="250"/>
        <w:rPr>
          <w:rFonts w:cs="Times New Roman"/>
          <w:color w:val="000000"/>
          <w:highlight w:val="none"/>
        </w:rPr>
      </w:pPr>
      <w:r>
        <w:rPr>
          <w:rFonts w:cs="Times New Roman"/>
          <w:color w:val="000000"/>
          <w:highlight w:val="none"/>
        </w:rPr>
        <w:t>5、</w:t>
      </w:r>
      <w:r>
        <w:rPr>
          <w:rFonts w:hint="eastAsia" w:cs="Times New Roman"/>
          <w:color w:val="000000"/>
          <w:highlight w:val="none"/>
          <w:lang w:eastAsia="zh-CN"/>
        </w:rPr>
        <w:t>响应文件</w:t>
      </w:r>
      <w:r>
        <w:rPr>
          <w:rFonts w:cs="Times New Roman"/>
          <w:color w:val="000000"/>
          <w:highlight w:val="none"/>
        </w:rPr>
        <w:t>须由供应商在规定位置盖章并由法定代表人或法定代表人的授权委托人签署（签名或盖章），供应商应写全称。</w:t>
      </w:r>
    </w:p>
    <w:p w14:paraId="63F1F31B">
      <w:pPr>
        <w:ind w:firstLine="310" w:firstLineChars="147"/>
        <w:jc w:val="left"/>
        <w:rPr>
          <w:rFonts w:cs="Times New Roman"/>
          <w:b/>
          <w:color w:val="000000"/>
          <w:szCs w:val="21"/>
          <w:highlight w:val="none"/>
        </w:rPr>
      </w:pPr>
      <w:r>
        <w:rPr>
          <w:rFonts w:cs="Times New Roman"/>
          <w:b/>
          <w:color w:val="000000"/>
          <w:szCs w:val="21"/>
          <w:highlight w:val="none"/>
        </w:rPr>
        <w:t>（六）</w:t>
      </w:r>
      <w:r>
        <w:rPr>
          <w:rFonts w:hint="eastAsia" w:cs="Times New Roman"/>
          <w:b/>
          <w:color w:val="000000"/>
          <w:szCs w:val="21"/>
          <w:highlight w:val="none"/>
          <w:lang w:eastAsia="zh-CN"/>
        </w:rPr>
        <w:t>响应文件</w:t>
      </w:r>
      <w:r>
        <w:rPr>
          <w:rFonts w:cs="Times New Roman"/>
          <w:b/>
          <w:color w:val="000000"/>
          <w:szCs w:val="21"/>
          <w:highlight w:val="none"/>
        </w:rPr>
        <w:t>的包装、递交、修改和撤回</w:t>
      </w:r>
    </w:p>
    <w:p w14:paraId="4C759751">
      <w:pPr>
        <w:ind w:firstLine="420"/>
        <w:rPr>
          <w:highlight w:val="none"/>
        </w:rPr>
      </w:pPr>
      <w:r>
        <w:rPr>
          <w:highlight w:val="none"/>
        </w:rPr>
        <w:t>1、以U盘存储的电子备份</w:t>
      </w:r>
      <w:r>
        <w:rPr>
          <w:rFonts w:hint="eastAsia"/>
          <w:highlight w:val="none"/>
          <w:lang w:eastAsia="zh-CN"/>
        </w:rPr>
        <w:t>响应文件</w:t>
      </w:r>
      <w:r>
        <w:rPr>
          <w:highlight w:val="none"/>
        </w:rPr>
        <w:t>用封袋密封后递交。</w:t>
      </w:r>
    </w:p>
    <w:p w14:paraId="6A0216B7">
      <w:pPr>
        <w:ind w:firstLine="420"/>
        <w:rPr>
          <w:highlight w:val="none"/>
        </w:rPr>
      </w:pPr>
      <w:r>
        <w:rPr>
          <w:bCs/>
          <w:highlight w:val="none"/>
        </w:rPr>
        <w:t>2、</w:t>
      </w:r>
      <w:r>
        <w:rPr>
          <w:highlight w:val="none"/>
        </w:rPr>
        <w:t>电子备份</w:t>
      </w:r>
      <w:r>
        <w:rPr>
          <w:rFonts w:hint="eastAsia"/>
          <w:highlight w:val="none"/>
          <w:lang w:eastAsia="zh-CN"/>
        </w:rPr>
        <w:t>响应文件</w:t>
      </w:r>
      <w:r>
        <w:rPr>
          <w:highlight w:val="none"/>
        </w:rPr>
        <w:t>的包装封面上应注明供应商名称、供应商地址、</w:t>
      </w:r>
      <w:r>
        <w:rPr>
          <w:rFonts w:hint="eastAsia"/>
          <w:highlight w:val="none"/>
          <w:lang w:eastAsia="zh-CN"/>
        </w:rPr>
        <w:t>响应文件</w:t>
      </w:r>
      <w:r>
        <w:rPr>
          <w:highlight w:val="none"/>
        </w:rPr>
        <w:t>名称(电子备份</w:t>
      </w:r>
      <w:r>
        <w:rPr>
          <w:rFonts w:hint="eastAsia"/>
          <w:highlight w:val="none"/>
          <w:lang w:eastAsia="zh-CN"/>
        </w:rPr>
        <w:t>响应文件</w:t>
      </w:r>
      <w:r>
        <w:rPr>
          <w:highlight w:val="none"/>
        </w:rPr>
        <w:t>)、投标项目名称、项目编号，并加盖供应商公章。</w:t>
      </w:r>
    </w:p>
    <w:p w14:paraId="0D69D74D">
      <w:pPr>
        <w:ind w:firstLine="420"/>
        <w:rPr>
          <w:highlight w:val="none"/>
        </w:rPr>
      </w:pPr>
      <w:r>
        <w:rPr>
          <w:highlight w:val="none"/>
        </w:rPr>
        <w:t>3、未按规定密封或标记的电子备份</w:t>
      </w:r>
      <w:r>
        <w:rPr>
          <w:rFonts w:hint="eastAsia"/>
          <w:highlight w:val="none"/>
          <w:lang w:eastAsia="zh-CN"/>
        </w:rPr>
        <w:t>响应文件</w:t>
      </w:r>
      <w:r>
        <w:rPr>
          <w:highlight w:val="none"/>
        </w:rPr>
        <w:t>将被拒绝，由此造成电子备份</w:t>
      </w:r>
      <w:r>
        <w:rPr>
          <w:rFonts w:hint="eastAsia"/>
          <w:highlight w:val="none"/>
          <w:lang w:eastAsia="zh-CN"/>
        </w:rPr>
        <w:t>响应文件</w:t>
      </w:r>
      <w:r>
        <w:rPr>
          <w:highlight w:val="none"/>
        </w:rPr>
        <w:t>被误投或提前拆封的风险由供应商承担。</w:t>
      </w:r>
    </w:p>
    <w:p w14:paraId="52F01886">
      <w:pPr>
        <w:ind w:firstLine="420"/>
        <w:rPr>
          <w:highlight w:val="none"/>
        </w:rPr>
      </w:pPr>
      <w:r>
        <w:rPr>
          <w:highlight w:val="none"/>
        </w:rPr>
        <w:t>4、供应商在投标截止时间之前，可以对已提交的电子备份</w:t>
      </w:r>
      <w:r>
        <w:rPr>
          <w:rFonts w:hint="eastAsia"/>
          <w:highlight w:val="none"/>
          <w:lang w:eastAsia="zh-CN"/>
        </w:rPr>
        <w:t>响应文件</w:t>
      </w:r>
      <w:r>
        <w:rPr>
          <w:highlight w:val="none"/>
        </w:rPr>
        <w:t>进行修改或撤回；投标截止时间后，供应商不得撤回、修改</w:t>
      </w:r>
      <w:r>
        <w:rPr>
          <w:rFonts w:hint="eastAsia"/>
          <w:highlight w:val="none"/>
          <w:lang w:eastAsia="zh-CN"/>
        </w:rPr>
        <w:t>响应文件</w:t>
      </w:r>
      <w:r>
        <w:rPr>
          <w:highlight w:val="none"/>
        </w:rPr>
        <w:t>。修改后重新递交的电子备份</w:t>
      </w:r>
      <w:r>
        <w:rPr>
          <w:rFonts w:hint="eastAsia"/>
          <w:highlight w:val="none"/>
          <w:lang w:eastAsia="zh-CN"/>
        </w:rPr>
        <w:t>响应文件</w:t>
      </w:r>
      <w:r>
        <w:rPr>
          <w:highlight w:val="none"/>
        </w:rPr>
        <w:t>应当按本</w:t>
      </w:r>
      <w:r>
        <w:rPr>
          <w:rFonts w:hint="eastAsia"/>
          <w:highlight w:val="none"/>
          <w:lang w:eastAsia="zh-CN"/>
        </w:rPr>
        <w:t>磋商文件</w:t>
      </w:r>
      <w:r>
        <w:rPr>
          <w:highlight w:val="none"/>
        </w:rPr>
        <w:t>的要求签署、盖章和密封。</w:t>
      </w:r>
    </w:p>
    <w:p w14:paraId="681B0B07">
      <w:pPr>
        <w:ind w:firstLine="420"/>
        <w:rPr>
          <w:highlight w:val="none"/>
        </w:rPr>
      </w:pPr>
      <w:r>
        <w:rPr>
          <w:highlight w:val="none"/>
        </w:rPr>
        <w:t>5、供应商应当在投标截止时间前完成电子</w:t>
      </w:r>
      <w:r>
        <w:rPr>
          <w:rFonts w:hint="eastAsia"/>
          <w:highlight w:val="none"/>
          <w:lang w:eastAsia="zh-CN"/>
        </w:rPr>
        <w:t>响应文件</w:t>
      </w:r>
      <w:r>
        <w:rPr>
          <w:highlight w:val="none"/>
        </w:rPr>
        <w:t>的传输递交，并可以补充、修改或者撤回电子</w:t>
      </w:r>
      <w:r>
        <w:rPr>
          <w:rFonts w:hint="eastAsia"/>
          <w:highlight w:val="none"/>
          <w:lang w:eastAsia="zh-CN"/>
        </w:rPr>
        <w:t>响应文件</w:t>
      </w:r>
      <w:r>
        <w:rPr>
          <w:highlight w:val="none"/>
        </w:rPr>
        <w:t>。补充或者修改电子</w:t>
      </w:r>
      <w:r>
        <w:rPr>
          <w:rFonts w:hint="eastAsia"/>
          <w:highlight w:val="none"/>
          <w:lang w:eastAsia="zh-CN"/>
        </w:rPr>
        <w:t>响应文件</w:t>
      </w:r>
      <w:r>
        <w:rPr>
          <w:highlight w:val="none"/>
        </w:rPr>
        <w:t>的，应当先行撤回原文件，补充、修改后重新传输递交。投标截止时间前未完成传输的，视为撤回</w:t>
      </w:r>
      <w:r>
        <w:rPr>
          <w:rFonts w:hint="eastAsia"/>
          <w:highlight w:val="none"/>
          <w:lang w:eastAsia="zh-CN"/>
        </w:rPr>
        <w:t>响应文件</w:t>
      </w:r>
      <w:r>
        <w:rPr>
          <w:highlight w:val="none"/>
        </w:rPr>
        <w:t>。投标、响应截止时间后传输递交的投标、响应文件，将被拒收。</w:t>
      </w:r>
    </w:p>
    <w:p w14:paraId="45061A6B">
      <w:pPr>
        <w:ind w:firstLine="310" w:firstLineChars="147"/>
        <w:jc w:val="left"/>
        <w:rPr>
          <w:rFonts w:cs="Times New Roman"/>
          <w:b/>
          <w:color w:val="000000"/>
          <w:szCs w:val="21"/>
          <w:highlight w:val="none"/>
        </w:rPr>
      </w:pPr>
      <w:bookmarkStart w:id="55" w:name="_Toc2054"/>
      <w:r>
        <w:rPr>
          <w:rFonts w:cs="Times New Roman"/>
          <w:b/>
          <w:color w:val="000000"/>
          <w:szCs w:val="21"/>
          <w:highlight w:val="none"/>
        </w:rPr>
        <w:t>（七）</w:t>
      </w:r>
      <w:r>
        <w:rPr>
          <w:rFonts w:hint="eastAsia" w:cs="Times New Roman"/>
          <w:b/>
          <w:color w:val="000000"/>
          <w:szCs w:val="21"/>
          <w:highlight w:val="none"/>
          <w:lang w:eastAsia="zh-CN"/>
        </w:rPr>
        <w:t>响应文件</w:t>
      </w:r>
      <w:r>
        <w:rPr>
          <w:rFonts w:cs="Times New Roman"/>
          <w:b/>
          <w:color w:val="000000"/>
          <w:szCs w:val="21"/>
          <w:highlight w:val="none"/>
        </w:rPr>
        <w:t>的形式和效力</w:t>
      </w:r>
    </w:p>
    <w:p w14:paraId="4BAC7019">
      <w:pPr>
        <w:ind w:firstLine="420"/>
        <w:jc w:val="left"/>
        <w:rPr>
          <w:rFonts w:cs="Times New Roman"/>
          <w:color w:val="000000"/>
          <w:szCs w:val="21"/>
          <w:highlight w:val="none"/>
        </w:rPr>
      </w:pPr>
      <w:r>
        <w:rPr>
          <w:rFonts w:cs="Times New Roman"/>
          <w:color w:val="000000"/>
          <w:szCs w:val="21"/>
          <w:highlight w:val="none"/>
        </w:rPr>
        <w:t>1、</w:t>
      </w:r>
      <w:r>
        <w:rPr>
          <w:rFonts w:hint="eastAsia" w:cs="Times New Roman"/>
          <w:color w:val="000000"/>
          <w:szCs w:val="21"/>
          <w:highlight w:val="none"/>
          <w:lang w:eastAsia="zh-CN"/>
        </w:rPr>
        <w:t>响应文件</w:t>
      </w:r>
      <w:r>
        <w:rPr>
          <w:rFonts w:cs="Times New Roman"/>
          <w:color w:val="000000"/>
          <w:szCs w:val="21"/>
          <w:highlight w:val="none"/>
        </w:rPr>
        <w:t>分为：“电子</w:t>
      </w:r>
      <w:r>
        <w:rPr>
          <w:rFonts w:hint="eastAsia" w:cs="Times New Roman"/>
          <w:color w:val="000000"/>
          <w:szCs w:val="21"/>
          <w:highlight w:val="none"/>
          <w:lang w:eastAsia="zh-CN"/>
        </w:rPr>
        <w:t>响应文件</w:t>
      </w:r>
      <w:r>
        <w:rPr>
          <w:rFonts w:cs="Times New Roman"/>
          <w:color w:val="000000"/>
          <w:szCs w:val="21"/>
          <w:highlight w:val="none"/>
        </w:rPr>
        <w:t>”和“电子备份</w:t>
      </w:r>
      <w:r>
        <w:rPr>
          <w:rFonts w:hint="eastAsia" w:cs="Times New Roman"/>
          <w:color w:val="000000"/>
          <w:szCs w:val="21"/>
          <w:highlight w:val="none"/>
          <w:lang w:eastAsia="zh-CN"/>
        </w:rPr>
        <w:t>响应文件</w:t>
      </w:r>
      <w:r>
        <w:rPr>
          <w:rFonts w:cs="Times New Roman"/>
          <w:color w:val="000000"/>
          <w:szCs w:val="21"/>
          <w:highlight w:val="none"/>
        </w:rPr>
        <w:t>”。</w:t>
      </w:r>
    </w:p>
    <w:p w14:paraId="2A6626EB">
      <w:pPr>
        <w:ind w:firstLine="420"/>
        <w:jc w:val="left"/>
        <w:rPr>
          <w:rFonts w:cs="Times New Roman"/>
          <w:color w:val="000000"/>
          <w:szCs w:val="21"/>
          <w:highlight w:val="none"/>
        </w:rPr>
      </w:pPr>
      <w:r>
        <w:rPr>
          <w:rFonts w:cs="Times New Roman"/>
          <w:color w:val="000000"/>
          <w:szCs w:val="21"/>
          <w:highlight w:val="none"/>
        </w:rPr>
        <w:t>2、“电子</w:t>
      </w:r>
      <w:r>
        <w:rPr>
          <w:rFonts w:hint="eastAsia" w:cs="Times New Roman"/>
          <w:color w:val="000000"/>
          <w:szCs w:val="21"/>
          <w:highlight w:val="none"/>
          <w:lang w:eastAsia="zh-CN"/>
        </w:rPr>
        <w:t>响应文件</w:t>
      </w:r>
      <w:r>
        <w:rPr>
          <w:rFonts w:cs="Times New Roman"/>
          <w:color w:val="000000"/>
          <w:szCs w:val="21"/>
          <w:highlight w:val="none"/>
        </w:rPr>
        <w:t>”是指通过“政采云电子交易客户端”完成</w:t>
      </w:r>
      <w:r>
        <w:rPr>
          <w:rFonts w:hint="eastAsia" w:cs="Times New Roman"/>
          <w:color w:val="000000"/>
          <w:szCs w:val="21"/>
          <w:highlight w:val="none"/>
          <w:lang w:eastAsia="zh-CN"/>
        </w:rPr>
        <w:t>响应文件</w:t>
      </w:r>
      <w:r>
        <w:rPr>
          <w:rFonts w:cs="Times New Roman"/>
          <w:color w:val="000000"/>
          <w:szCs w:val="21"/>
          <w:highlight w:val="none"/>
        </w:rPr>
        <w:t>编制后生成并加密的数据电文形式的</w:t>
      </w:r>
      <w:r>
        <w:rPr>
          <w:rFonts w:hint="eastAsia" w:cs="Times New Roman"/>
          <w:color w:val="000000"/>
          <w:szCs w:val="21"/>
          <w:highlight w:val="none"/>
          <w:lang w:eastAsia="zh-CN"/>
        </w:rPr>
        <w:t>响应文件</w:t>
      </w:r>
      <w:r>
        <w:rPr>
          <w:rFonts w:cs="Times New Roman"/>
          <w:color w:val="000000"/>
          <w:szCs w:val="21"/>
          <w:highlight w:val="none"/>
        </w:rPr>
        <w:t>（文件后缀为：jmbs）。</w:t>
      </w:r>
    </w:p>
    <w:p w14:paraId="523EA7ED">
      <w:pPr>
        <w:ind w:firstLine="420"/>
        <w:jc w:val="left"/>
        <w:rPr>
          <w:rFonts w:cs="Times New Roman"/>
          <w:color w:val="000000"/>
          <w:szCs w:val="21"/>
          <w:highlight w:val="none"/>
        </w:rPr>
      </w:pPr>
      <w:r>
        <w:rPr>
          <w:rFonts w:cs="Times New Roman"/>
          <w:color w:val="000000"/>
          <w:szCs w:val="21"/>
          <w:highlight w:val="none"/>
        </w:rPr>
        <w:t>3、“电子备份</w:t>
      </w:r>
      <w:r>
        <w:rPr>
          <w:rFonts w:hint="eastAsia" w:cs="Times New Roman"/>
          <w:color w:val="000000"/>
          <w:szCs w:val="21"/>
          <w:highlight w:val="none"/>
          <w:lang w:eastAsia="zh-CN"/>
        </w:rPr>
        <w:t>响应文件</w:t>
      </w:r>
      <w:r>
        <w:rPr>
          <w:rFonts w:cs="Times New Roman"/>
          <w:color w:val="000000"/>
          <w:szCs w:val="21"/>
          <w:highlight w:val="none"/>
        </w:rPr>
        <w:t>”是指与“电子</w:t>
      </w:r>
      <w:r>
        <w:rPr>
          <w:rFonts w:hint="eastAsia" w:cs="Times New Roman"/>
          <w:color w:val="000000"/>
          <w:szCs w:val="21"/>
          <w:highlight w:val="none"/>
          <w:lang w:eastAsia="zh-CN"/>
        </w:rPr>
        <w:t>响应文件</w:t>
      </w:r>
      <w:r>
        <w:rPr>
          <w:rFonts w:cs="Times New Roman"/>
          <w:color w:val="000000"/>
          <w:szCs w:val="21"/>
          <w:highlight w:val="none"/>
        </w:rPr>
        <w:t>”同时生成的数据电文形式的电子文件文件后缀为：bfbs（备份标书），其他方式编制的备份</w:t>
      </w:r>
      <w:r>
        <w:rPr>
          <w:rFonts w:hint="eastAsia" w:cs="Times New Roman"/>
          <w:color w:val="000000"/>
          <w:szCs w:val="21"/>
          <w:highlight w:val="none"/>
          <w:lang w:eastAsia="zh-CN"/>
        </w:rPr>
        <w:t>响应文件</w:t>
      </w:r>
      <w:r>
        <w:rPr>
          <w:rFonts w:cs="Times New Roman"/>
          <w:color w:val="000000"/>
          <w:szCs w:val="21"/>
          <w:highlight w:val="none"/>
        </w:rPr>
        <w:t>视为无效备份</w:t>
      </w:r>
      <w:r>
        <w:rPr>
          <w:rFonts w:hint="eastAsia" w:cs="Times New Roman"/>
          <w:color w:val="000000"/>
          <w:szCs w:val="21"/>
          <w:highlight w:val="none"/>
          <w:lang w:eastAsia="zh-CN"/>
        </w:rPr>
        <w:t>响应文件</w:t>
      </w:r>
      <w:r>
        <w:rPr>
          <w:rFonts w:cs="Times New Roman"/>
          <w:color w:val="000000"/>
          <w:szCs w:val="21"/>
          <w:highlight w:val="none"/>
        </w:rPr>
        <w:t>。</w:t>
      </w:r>
    </w:p>
    <w:p w14:paraId="40DC9A5E">
      <w:pPr>
        <w:ind w:firstLine="420"/>
        <w:jc w:val="left"/>
        <w:rPr>
          <w:rFonts w:cs="Times New Roman"/>
          <w:color w:val="000000"/>
          <w:szCs w:val="21"/>
          <w:highlight w:val="none"/>
        </w:rPr>
      </w:pPr>
      <w:r>
        <w:rPr>
          <w:rFonts w:cs="Times New Roman"/>
          <w:color w:val="000000"/>
          <w:szCs w:val="21"/>
          <w:highlight w:val="none"/>
        </w:rPr>
        <w:t>4、</w:t>
      </w:r>
      <w:r>
        <w:rPr>
          <w:rFonts w:hint="eastAsia" w:cs="Times New Roman"/>
          <w:color w:val="000000"/>
          <w:szCs w:val="21"/>
          <w:highlight w:val="none"/>
          <w:lang w:eastAsia="zh-CN"/>
        </w:rPr>
        <w:t>响应文件</w:t>
      </w:r>
      <w:r>
        <w:rPr>
          <w:rFonts w:cs="Times New Roman"/>
          <w:color w:val="000000"/>
          <w:szCs w:val="21"/>
          <w:highlight w:val="none"/>
        </w:rPr>
        <w:t>的效力：</w:t>
      </w:r>
      <w:r>
        <w:rPr>
          <w:rFonts w:hint="eastAsia" w:cs="Times New Roman"/>
          <w:color w:val="000000"/>
          <w:szCs w:val="21"/>
          <w:highlight w:val="none"/>
          <w:lang w:eastAsia="zh-CN"/>
        </w:rPr>
        <w:t>响应文件</w:t>
      </w:r>
      <w:r>
        <w:rPr>
          <w:rFonts w:cs="Times New Roman"/>
          <w:color w:val="000000"/>
          <w:szCs w:val="21"/>
          <w:highlight w:val="none"/>
        </w:rPr>
        <w:t>的启用，按先后顺位分别为“电子</w:t>
      </w:r>
      <w:r>
        <w:rPr>
          <w:rFonts w:hint="eastAsia" w:cs="Times New Roman"/>
          <w:color w:val="000000"/>
          <w:szCs w:val="21"/>
          <w:highlight w:val="none"/>
          <w:lang w:eastAsia="zh-CN"/>
        </w:rPr>
        <w:t>响应文件</w:t>
      </w:r>
      <w:r>
        <w:rPr>
          <w:rFonts w:cs="Times New Roman"/>
          <w:color w:val="000000"/>
          <w:szCs w:val="21"/>
          <w:highlight w:val="none"/>
        </w:rPr>
        <w:t>”、“电子备份</w:t>
      </w:r>
      <w:r>
        <w:rPr>
          <w:rFonts w:hint="eastAsia" w:cs="Times New Roman"/>
          <w:color w:val="000000"/>
          <w:szCs w:val="21"/>
          <w:highlight w:val="none"/>
          <w:lang w:eastAsia="zh-CN"/>
        </w:rPr>
        <w:t>响应文件</w:t>
      </w:r>
      <w:r>
        <w:rPr>
          <w:rFonts w:cs="Times New Roman"/>
          <w:color w:val="000000"/>
          <w:szCs w:val="21"/>
          <w:highlight w:val="none"/>
        </w:rPr>
        <w:t>”。在“电子备份</w:t>
      </w:r>
      <w:r>
        <w:rPr>
          <w:rFonts w:hint="eastAsia" w:cs="Times New Roman"/>
          <w:color w:val="000000"/>
          <w:szCs w:val="21"/>
          <w:highlight w:val="none"/>
          <w:lang w:eastAsia="zh-CN"/>
        </w:rPr>
        <w:t>响应文件</w:t>
      </w:r>
      <w:r>
        <w:rPr>
          <w:rFonts w:cs="Times New Roman"/>
          <w:color w:val="000000"/>
          <w:szCs w:val="21"/>
          <w:highlight w:val="none"/>
        </w:rPr>
        <w:t>”启用时，“电子</w:t>
      </w:r>
      <w:r>
        <w:rPr>
          <w:rFonts w:hint="eastAsia" w:cs="Times New Roman"/>
          <w:color w:val="000000"/>
          <w:szCs w:val="21"/>
          <w:highlight w:val="none"/>
          <w:lang w:eastAsia="zh-CN"/>
        </w:rPr>
        <w:t>响应文件</w:t>
      </w:r>
      <w:r>
        <w:rPr>
          <w:rFonts w:cs="Times New Roman"/>
          <w:color w:val="000000"/>
          <w:szCs w:val="21"/>
          <w:highlight w:val="none"/>
        </w:rPr>
        <w:t>”自动失效。“电子</w:t>
      </w:r>
      <w:r>
        <w:rPr>
          <w:rFonts w:hint="eastAsia" w:cs="Times New Roman"/>
          <w:color w:val="000000"/>
          <w:szCs w:val="21"/>
          <w:highlight w:val="none"/>
          <w:lang w:eastAsia="zh-CN"/>
        </w:rPr>
        <w:t>响应文件</w:t>
      </w:r>
      <w:r>
        <w:rPr>
          <w:rFonts w:cs="Times New Roman"/>
          <w:color w:val="000000"/>
          <w:szCs w:val="21"/>
          <w:highlight w:val="none"/>
        </w:rPr>
        <w:t>”在规定解密时间内无法解密时，供应商若在投标截止时间之前递交了“电子备份</w:t>
      </w:r>
      <w:r>
        <w:rPr>
          <w:rFonts w:hint="eastAsia" w:cs="Times New Roman"/>
          <w:color w:val="000000"/>
          <w:szCs w:val="21"/>
          <w:highlight w:val="none"/>
          <w:lang w:eastAsia="zh-CN"/>
        </w:rPr>
        <w:t>响应文件</w:t>
      </w:r>
      <w:r>
        <w:rPr>
          <w:rFonts w:cs="Times New Roman"/>
          <w:color w:val="000000"/>
          <w:szCs w:val="21"/>
          <w:highlight w:val="none"/>
        </w:rPr>
        <w:t>”的，由采购代理机构上传“电子备份</w:t>
      </w:r>
      <w:r>
        <w:rPr>
          <w:rFonts w:hint="eastAsia" w:cs="Times New Roman"/>
          <w:color w:val="000000"/>
          <w:szCs w:val="21"/>
          <w:highlight w:val="none"/>
          <w:lang w:eastAsia="zh-CN"/>
        </w:rPr>
        <w:t>响应文件</w:t>
      </w:r>
      <w:r>
        <w:rPr>
          <w:rFonts w:cs="Times New Roman"/>
          <w:color w:val="000000"/>
          <w:szCs w:val="21"/>
          <w:highlight w:val="none"/>
        </w:rPr>
        <w:t>”进行异常处理，并对“电子备份</w:t>
      </w:r>
      <w:r>
        <w:rPr>
          <w:rFonts w:hint="eastAsia" w:cs="Times New Roman"/>
          <w:color w:val="000000"/>
          <w:szCs w:val="21"/>
          <w:highlight w:val="none"/>
          <w:lang w:eastAsia="zh-CN"/>
        </w:rPr>
        <w:t>响应文件</w:t>
      </w:r>
      <w:r>
        <w:rPr>
          <w:rFonts w:cs="Times New Roman"/>
          <w:color w:val="000000"/>
          <w:szCs w:val="21"/>
          <w:highlight w:val="none"/>
        </w:rPr>
        <w:t>”进行解密，未在投标截止时间之前递交“电子备份</w:t>
      </w:r>
      <w:r>
        <w:rPr>
          <w:rFonts w:hint="eastAsia" w:cs="Times New Roman"/>
          <w:color w:val="000000"/>
          <w:szCs w:val="21"/>
          <w:highlight w:val="none"/>
          <w:lang w:eastAsia="zh-CN"/>
        </w:rPr>
        <w:t>响应文件</w:t>
      </w:r>
      <w:r>
        <w:rPr>
          <w:rFonts w:cs="Times New Roman"/>
          <w:color w:val="000000"/>
          <w:szCs w:val="21"/>
          <w:highlight w:val="none"/>
        </w:rPr>
        <w:t>”的视为放弃投标。其余供应商通过“政府采购云平台”上传递交的已按时解密的“电子</w:t>
      </w:r>
      <w:r>
        <w:rPr>
          <w:rFonts w:hint="eastAsia" w:cs="Times New Roman"/>
          <w:color w:val="000000"/>
          <w:szCs w:val="21"/>
          <w:highlight w:val="none"/>
          <w:lang w:eastAsia="zh-CN"/>
        </w:rPr>
        <w:t>响应文件</w:t>
      </w:r>
      <w:r>
        <w:rPr>
          <w:rFonts w:cs="Times New Roman"/>
          <w:color w:val="000000"/>
          <w:szCs w:val="21"/>
          <w:highlight w:val="none"/>
        </w:rPr>
        <w:t>”继续有效，其“电子备份</w:t>
      </w:r>
      <w:r>
        <w:rPr>
          <w:rFonts w:hint="eastAsia" w:cs="Times New Roman"/>
          <w:color w:val="000000"/>
          <w:szCs w:val="21"/>
          <w:highlight w:val="none"/>
          <w:lang w:eastAsia="zh-CN"/>
        </w:rPr>
        <w:t>响应文件</w:t>
      </w:r>
      <w:r>
        <w:rPr>
          <w:rFonts w:cs="Times New Roman"/>
          <w:color w:val="000000"/>
          <w:szCs w:val="21"/>
          <w:highlight w:val="none"/>
        </w:rPr>
        <w:t>”自动失效。</w:t>
      </w:r>
    </w:p>
    <w:p w14:paraId="6975DC4C">
      <w:pP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八</w:t>
      </w:r>
      <w:r>
        <w:rPr>
          <w:rFonts w:cs="Times New Roman"/>
          <w:b/>
          <w:color w:val="000000"/>
          <w:szCs w:val="21"/>
          <w:highlight w:val="none"/>
        </w:rPr>
        <w:t>）</w:t>
      </w:r>
      <w:r>
        <w:rPr>
          <w:rFonts w:hint="eastAsia" w:cs="Times New Roman"/>
          <w:b/>
          <w:color w:val="000000"/>
          <w:szCs w:val="21"/>
          <w:highlight w:val="none"/>
          <w:lang w:eastAsia="zh-CN"/>
        </w:rPr>
        <w:t>响应文件</w:t>
      </w:r>
      <w:r>
        <w:rPr>
          <w:rFonts w:cs="Times New Roman"/>
          <w:b/>
          <w:color w:val="000000"/>
          <w:szCs w:val="21"/>
          <w:highlight w:val="none"/>
        </w:rPr>
        <w:t>的澄清</w:t>
      </w:r>
    </w:p>
    <w:p w14:paraId="0FB80D2C">
      <w:pPr>
        <w:ind w:firstLine="420"/>
        <w:rPr>
          <w:highlight w:val="none"/>
        </w:rPr>
      </w:pPr>
      <w:r>
        <w:rPr>
          <w:highlight w:val="none"/>
        </w:rPr>
        <w:t>1、对于</w:t>
      </w:r>
      <w:r>
        <w:rPr>
          <w:rFonts w:hint="eastAsia"/>
          <w:highlight w:val="none"/>
          <w:lang w:eastAsia="zh-CN"/>
        </w:rPr>
        <w:t>响应文件</w:t>
      </w:r>
      <w:r>
        <w:rPr>
          <w:highlight w:val="none"/>
        </w:rPr>
        <w:t>中含义不明确、同类问题表述不一致或者有明显文字和计算错误的内容，评标委员会应当以书面形式（或政采云平台）要求供应商作出必要的澄清、说明或者补正。</w:t>
      </w:r>
    </w:p>
    <w:p w14:paraId="08036F7F">
      <w:pPr>
        <w:ind w:firstLine="420"/>
        <w:rPr>
          <w:highlight w:val="none"/>
        </w:rPr>
      </w:pPr>
      <w:r>
        <w:rPr>
          <w:highlight w:val="none"/>
        </w:rPr>
        <w:t>2、供应商的澄清、说明或者补正应当采用书面形式（或扫描件上传政采云平台），并加盖公章，或者由法定代表人或其授权的代表签名或盖章。供应商的澄清、说明或者补正不得超出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p>
    <w:p w14:paraId="56865FE0">
      <w:pP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九</w:t>
      </w:r>
      <w:r>
        <w:rPr>
          <w:rFonts w:cs="Times New Roman"/>
          <w:b/>
          <w:color w:val="000000"/>
          <w:szCs w:val="21"/>
          <w:highlight w:val="none"/>
        </w:rPr>
        <w:t>）</w:t>
      </w:r>
      <w:r>
        <w:rPr>
          <w:rFonts w:hint="eastAsia" w:cs="Times New Roman"/>
          <w:b/>
          <w:color w:val="000000"/>
          <w:szCs w:val="21"/>
          <w:highlight w:val="none"/>
          <w:lang w:eastAsia="zh-CN"/>
        </w:rPr>
        <w:t>响应文件</w:t>
      </w:r>
      <w:r>
        <w:rPr>
          <w:rFonts w:cs="Times New Roman"/>
          <w:b/>
          <w:color w:val="000000"/>
          <w:szCs w:val="21"/>
          <w:highlight w:val="none"/>
        </w:rPr>
        <w:t>错误修正原则</w:t>
      </w:r>
    </w:p>
    <w:p w14:paraId="776B18C9">
      <w:pPr>
        <w:ind w:firstLine="420"/>
        <w:rPr>
          <w:highlight w:val="none"/>
        </w:rPr>
      </w:pPr>
      <w:r>
        <w:rPr>
          <w:rFonts w:hint="eastAsia"/>
          <w:highlight w:val="none"/>
          <w:lang w:eastAsia="zh-CN"/>
        </w:rPr>
        <w:t>响应文件</w:t>
      </w:r>
      <w:r>
        <w:rPr>
          <w:highlight w:val="none"/>
        </w:rPr>
        <w:t>如果出现计算或表达上的错误，修正错误的原则如下：</w:t>
      </w:r>
    </w:p>
    <w:p w14:paraId="7EAC1346">
      <w:pPr>
        <w:ind w:firstLine="420"/>
        <w:rPr>
          <w:highlight w:val="none"/>
        </w:rPr>
      </w:pPr>
      <w:r>
        <w:rPr>
          <w:highlight w:val="none"/>
        </w:rPr>
        <w:t>1、</w:t>
      </w:r>
      <w:r>
        <w:rPr>
          <w:rFonts w:hint="eastAsia"/>
          <w:highlight w:val="none"/>
          <w:lang w:eastAsia="zh-CN"/>
        </w:rPr>
        <w:t>响应文件</w:t>
      </w:r>
      <w:r>
        <w:rPr>
          <w:highlight w:val="none"/>
        </w:rPr>
        <w:t>中开标一览表（报价表）内容与</w:t>
      </w:r>
      <w:r>
        <w:rPr>
          <w:rFonts w:hint="eastAsia"/>
          <w:highlight w:val="none"/>
          <w:lang w:eastAsia="zh-CN"/>
        </w:rPr>
        <w:t>响应文件</w:t>
      </w:r>
      <w:r>
        <w:rPr>
          <w:highlight w:val="none"/>
        </w:rPr>
        <w:t>中相应内容不一致的，以开标一览表（报价表）为准；</w:t>
      </w:r>
    </w:p>
    <w:p w14:paraId="7CB383FC">
      <w:pPr>
        <w:ind w:firstLine="420"/>
        <w:rPr>
          <w:highlight w:val="none"/>
        </w:rPr>
      </w:pPr>
      <w:r>
        <w:rPr>
          <w:highlight w:val="none"/>
        </w:rPr>
        <w:t>2、大写金额和小写金额不一致的，以大写金额为准；</w:t>
      </w:r>
    </w:p>
    <w:p w14:paraId="54A039E9">
      <w:pPr>
        <w:ind w:firstLine="420"/>
        <w:rPr>
          <w:highlight w:val="none"/>
        </w:rPr>
      </w:pPr>
      <w:r>
        <w:rPr>
          <w:highlight w:val="none"/>
        </w:rPr>
        <w:t>3、单价金额小数点或者百分比有明显错位的，以开标一览表的总价为准，并修改单价；</w:t>
      </w:r>
    </w:p>
    <w:p w14:paraId="535ECD11">
      <w:pPr>
        <w:ind w:firstLine="420"/>
        <w:rPr>
          <w:highlight w:val="none"/>
        </w:rPr>
      </w:pPr>
      <w:r>
        <w:rPr>
          <w:highlight w:val="none"/>
        </w:rPr>
        <w:t>4、总价金额与按单价汇总金额不一致的，以单价金额计算结果为准。</w:t>
      </w:r>
    </w:p>
    <w:p w14:paraId="42EBDFE1">
      <w:pPr>
        <w:ind w:firstLine="420"/>
        <w:rPr>
          <w:highlight w:val="none"/>
        </w:rPr>
      </w:pPr>
      <w:r>
        <w:rPr>
          <w:rFonts w:hint="eastAsia"/>
          <w:highlight w:val="none"/>
        </w:rPr>
        <w:t>5、</w:t>
      </w:r>
      <w:r>
        <w:rPr>
          <w:highlight w:val="none"/>
        </w:rPr>
        <w:t>政采云平台填报的开标一览表中的价格与上传的报价文件中开标一览表的报价不一致的，以上传的报价文件为准。</w:t>
      </w:r>
    </w:p>
    <w:p w14:paraId="53767358">
      <w:pPr>
        <w:ind w:firstLine="420"/>
        <w:rPr>
          <w:highlight w:val="none"/>
        </w:rPr>
      </w:pPr>
      <w:r>
        <w:rPr>
          <w:highlight w:val="none"/>
        </w:rPr>
        <w:t>同时出现两种以上不一致的，按照前款规定的顺序修正。修正后的报价按照</w:t>
      </w:r>
      <w:r>
        <w:rPr>
          <w:rFonts w:hint="eastAsia"/>
          <w:highlight w:val="none"/>
          <w:lang w:eastAsia="zh-CN"/>
        </w:rPr>
        <w:t>响应文件</w:t>
      </w:r>
      <w:r>
        <w:rPr>
          <w:highlight w:val="none"/>
        </w:rPr>
        <w:t>澄清第二款的规定经供应商确认后产生约束力，供应商不确认的，其投标无效。</w:t>
      </w:r>
    </w:p>
    <w:p w14:paraId="1EE8A781">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56" w:name="_Toc17747"/>
      <w:bookmarkStart w:id="57" w:name="_Toc151476189"/>
      <w:bookmarkStart w:id="58" w:name="_Toc157933234"/>
      <w:bookmarkStart w:id="59" w:name="_Toc151476293"/>
      <w:bookmarkStart w:id="60" w:name="_Toc151476284"/>
      <w:bookmarkStart w:id="61" w:name="_Toc151476180"/>
      <w:r>
        <w:rPr>
          <w:rFonts w:hint="eastAsia" w:cs="Times New Roman"/>
          <w:highlight w:val="none"/>
        </w:rPr>
        <w:t>四</w:t>
      </w:r>
      <w:r>
        <w:rPr>
          <w:rFonts w:cs="Times New Roman"/>
          <w:highlight w:val="none"/>
        </w:rPr>
        <w:t>、合同授予</w:t>
      </w:r>
      <w:bookmarkEnd w:id="56"/>
      <w:r>
        <w:rPr>
          <w:rFonts w:cs="Times New Roman"/>
          <w:highlight w:val="none"/>
        </w:rPr>
        <w:t>：签订合同</w:t>
      </w:r>
      <w:bookmarkEnd w:id="57"/>
      <w:bookmarkEnd w:id="58"/>
      <w:bookmarkEnd w:id="59"/>
    </w:p>
    <w:p w14:paraId="3E258D31">
      <w:pPr>
        <w:ind w:firstLine="420"/>
        <w:rPr>
          <w:highlight w:val="none"/>
        </w:rPr>
      </w:pPr>
      <w:r>
        <w:rPr>
          <w:highlight w:val="none"/>
        </w:rPr>
        <w:t>1</w:t>
      </w:r>
      <w:r>
        <w:rPr>
          <w:rFonts w:hint="eastAsia"/>
          <w:highlight w:val="none"/>
        </w:rPr>
        <w:t>、</w:t>
      </w:r>
      <w:r>
        <w:rPr>
          <w:highlight w:val="none"/>
        </w:rPr>
        <w:t>采购人应当自中标通知书发出之日起30日内，按照</w:t>
      </w:r>
      <w:r>
        <w:rPr>
          <w:rFonts w:hint="eastAsia"/>
          <w:highlight w:val="none"/>
          <w:lang w:eastAsia="zh-CN"/>
        </w:rPr>
        <w:t>磋商文件</w:t>
      </w:r>
      <w:r>
        <w:rPr>
          <w:highlight w:val="none"/>
        </w:rPr>
        <w:t>和中标人</w:t>
      </w:r>
      <w:r>
        <w:rPr>
          <w:rFonts w:hint="eastAsia"/>
          <w:highlight w:val="none"/>
          <w:lang w:eastAsia="zh-CN"/>
        </w:rPr>
        <w:t>响应文件</w:t>
      </w:r>
      <w:r>
        <w:rPr>
          <w:highlight w:val="none"/>
        </w:rPr>
        <w:t>的规定，与中标人签订书面合同。所签订的合同不得对</w:t>
      </w:r>
      <w:r>
        <w:rPr>
          <w:rFonts w:hint="eastAsia"/>
          <w:highlight w:val="none"/>
          <w:lang w:eastAsia="zh-CN"/>
        </w:rPr>
        <w:t>磋商文件</w:t>
      </w:r>
      <w:r>
        <w:rPr>
          <w:highlight w:val="none"/>
        </w:rPr>
        <w:t>确定的事项和中标人</w:t>
      </w:r>
      <w:r>
        <w:rPr>
          <w:rFonts w:hint="eastAsia"/>
          <w:highlight w:val="none"/>
          <w:lang w:eastAsia="zh-CN"/>
        </w:rPr>
        <w:t>响应文件</w:t>
      </w:r>
      <w:r>
        <w:rPr>
          <w:highlight w:val="none"/>
        </w:rPr>
        <w:t>作实质性修改。</w:t>
      </w:r>
    </w:p>
    <w:p w14:paraId="6C04C3AD">
      <w:pPr>
        <w:ind w:firstLine="420"/>
        <w:rPr>
          <w:highlight w:val="none"/>
        </w:rPr>
      </w:pPr>
      <w:r>
        <w:rPr>
          <w:highlight w:val="none"/>
        </w:rPr>
        <w:t>采购人不得向中标人提出任何不合理的要求作为签订合同的条件。</w:t>
      </w:r>
    </w:p>
    <w:p w14:paraId="4938FE45">
      <w:pPr>
        <w:ind w:firstLine="420"/>
        <w:rPr>
          <w:highlight w:val="none"/>
        </w:rPr>
      </w:pPr>
      <w:r>
        <w:rPr>
          <w:highlight w:val="none"/>
        </w:rPr>
        <w:t>2</w:t>
      </w:r>
      <w:r>
        <w:rPr>
          <w:rFonts w:hint="eastAsia"/>
          <w:highlight w:val="none"/>
        </w:rPr>
        <w:t>、</w:t>
      </w:r>
      <w:r>
        <w:rPr>
          <w:highlight w:val="none"/>
        </w:rPr>
        <w:t>采购人在签订合同时，在合同金额变更范围内，如需审批的办理相关审批手续。有权变更采购项目的数量和服务内容，但不能对单价或其他条款和条件作任何改变。</w:t>
      </w:r>
    </w:p>
    <w:p w14:paraId="0CBA9441">
      <w:pPr>
        <w:ind w:firstLine="420"/>
        <w:rPr>
          <w:highlight w:val="none"/>
        </w:rPr>
      </w:pPr>
      <w:r>
        <w:rPr>
          <w:highlight w:val="none"/>
        </w:rPr>
        <w:t>3</w:t>
      </w:r>
      <w:r>
        <w:rPr>
          <w:rFonts w:hint="eastAsia"/>
          <w:highlight w:val="none"/>
        </w:rPr>
        <w:t>、</w:t>
      </w:r>
      <w:r>
        <w:rPr>
          <w:rFonts w:hint="eastAsia"/>
          <w:highlight w:val="none"/>
          <w:lang w:eastAsia="zh-CN"/>
        </w:rPr>
        <w:t>磋商文件</w:t>
      </w:r>
      <w:r>
        <w:rPr>
          <w:highlight w:val="none"/>
        </w:rPr>
        <w:t>、中标供应商的</w:t>
      </w:r>
      <w:r>
        <w:rPr>
          <w:rFonts w:hint="eastAsia"/>
          <w:highlight w:val="none"/>
          <w:lang w:eastAsia="zh-CN"/>
        </w:rPr>
        <w:t>响应文件</w:t>
      </w:r>
      <w:r>
        <w:rPr>
          <w:highlight w:val="none"/>
        </w:rPr>
        <w:t>及评标过程中有关的澄清文件均应作为合同签订的附件。</w:t>
      </w:r>
    </w:p>
    <w:p w14:paraId="4770A340">
      <w:pPr>
        <w:ind w:firstLine="420"/>
        <w:rPr>
          <w:highlight w:val="none"/>
        </w:rPr>
      </w:pPr>
      <w:r>
        <w:rPr>
          <w:highlight w:val="none"/>
        </w:rPr>
        <w:t>4</w:t>
      </w:r>
      <w:r>
        <w:rPr>
          <w:rFonts w:hint="eastAsia"/>
          <w:highlight w:val="none"/>
        </w:rPr>
        <w:t>、</w:t>
      </w:r>
      <w:r>
        <w:rPr>
          <w:highlight w:val="none"/>
        </w:rPr>
        <w:t>中标或者成交供应商拒绝与采购人签订合同的，采购人应重新招标。</w:t>
      </w:r>
    </w:p>
    <w:p w14:paraId="3A8C2EAF">
      <w:pPr>
        <w:ind w:firstLine="420"/>
        <w:rPr>
          <w:highlight w:val="none"/>
        </w:rPr>
      </w:pPr>
      <w:r>
        <w:rPr>
          <w:highlight w:val="none"/>
        </w:rPr>
        <w:t>5</w:t>
      </w:r>
      <w:r>
        <w:rPr>
          <w:rFonts w:hint="eastAsia"/>
          <w:highlight w:val="none"/>
        </w:rPr>
        <w:t>、</w:t>
      </w:r>
      <w:r>
        <w:rPr>
          <w:highlight w:val="none"/>
        </w:rPr>
        <w:t>中标人如不遵守</w:t>
      </w:r>
      <w:r>
        <w:rPr>
          <w:rFonts w:hint="eastAsia"/>
          <w:highlight w:val="none"/>
          <w:lang w:eastAsia="zh-CN"/>
        </w:rPr>
        <w:t>磋商文件</w:t>
      </w:r>
      <w:r>
        <w:rPr>
          <w:highlight w:val="none"/>
        </w:rPr>
        <w:t>或</w:t>
      </w:r>
      <w:r>
        <w:rPr>
          <w:rFonts w:hint="eastAsia"/>
          <w:highlight w:val="none"/>
          <w:lang w:eastAsia="zh-CN"/>
        </w:rPr>
        <w:t>响应文件</w:t>
      </w:r>
      <w:r>
        <w:rPr>
          <w:highlight w:val="none"/>
        </w:rPr>
        <w:t>各项条款的邀约与要约，或在接到中标通知书后借故拖延，拒签合同的，采购人将按《浙江省政府采购供应商注册及诚信管理暂行办法》的规定上报诚信状况。给采购人造成的损失的还应当予以赔偿。</w:t>
      </w:r>
    </w:p>
    <w:p w14:paraId="2EA6E050">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62" w:name="_Toc151476190"/>
      <w:bookmarkStart w:id="63" w:name="_Toc151476294"/>
      <w:bookmarkStart w:id="64" w:name="_Toc157933235"/>
      <w:r>
        <w:rPr>
          <w:rFonts w:hint="eastAsia" w:cs="Times New Roman"/>
          <w:highlight w:val="none"/>
        </w:rPr>
        <w:t>五</w:t>
      </w:r>
      <w:r>
        <w:rPr>
          <w:rFonts w:cs="Times New Roman"/>
          <w:highlight w:val="none"/>
        </w:rPr>
        <w:t>、履约验收</w:t>
      </w:r>
      <w:bookmarkEnd w:id="62"/>
      <w:bookmarkEnd w:id="63"/>
      <w:bookmarkEnd w:id="64"/>
    </w:p>
    <w:p w14:paraId="4830593B">
      <w:pPr>
        <w:ind w:firstLine="420"/>
        <w:rPr>
          <w:highlight w:val="none"/>
        </w:rPr>
      </w:pPr>
      <w:r>
        <w:rPr>
          <w:highlight w:val="none"/>
        </w:rPr>
        <w:t>采购人负责对中标供应商的履约行为进行验收。</w:t>
      </w:r>
    </w:p>
    <w:p w14:paraId="7643B2C6">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65" w:name="_Toc157933236"/>
      <w:r>
        <w:rPr>
          <w:rFonts w:hint="eastAsia" w:cs="Times New Roman"/>
          <w:highlight w:val="none"/>
        </w:rPr>
        <w:t>六</w:t>
      </w:r>
      <w:r>
        <w:rPr>
          <w:rFonts w:cs="Times New Roman"/>
          <w:highlight w:val="none"/>
        </w:rPr>
        <w:t>、特别说明</w:t>
      </w:r>
      <w:bookmarkEnd w:id="55"/>
      <w:bookmarkEnd w:id="60"/>
      <w:bookmarkEnd w:id="61"/>
      <w:bookmarkEnd w:id="65"/>
    </w:p>
    <w:p w14:paraId="263D502E">
      <w:pPr>
        <w:adjustRightInd/>
        <w:ind w:firstLine="420"/>
        <w:rPr>
          <w:rFonts w:cs="Times New Roman"/>
          <w:color w:val="000000"/>
          <w:kern w:val="0"/>
          <w:szCs w:val="21"/>
          <w:highlight w:val="none"/>
        </w:rPr>
      </w:pPr>
      <w:r>
        <w:rPr>
          <w:rFonts w:hint="eastAsia" w:cs="Times New Roman"/>
          <w:color w:val="000000"/>
          <w:kern w:val="0"/>
          <w:szCs w:val="21"/>
          <w:highlight w:val="none"/>
        </w:rPr>
        <w:t>1、本项目</w:t>
      </w:r>
      <w:r>
        <w:rPr>
          <w:rFonts w:hint="eastAsia" w:cs="Times New Roman"/>
          <w:color w:val="000000"/>
          <w:kern w:val="0"/>
          <w:szCs w:val="21"/>
          <w:highlight w:val="none"/>
          <w:u w:val="single"/>
        </w:rPr>
        <w:t xml:space="preserve">  是  </w:t>
      </w:r>
      <w:r>
        <w:rPr>
          <w:rFonts w:hint="eastAsia" w:cs="Times New Roman"/>
          <w:color w:val="000000"/>
          <w:kern w:val="0"/>
          <w:szCs w:val="21"/>
          <w:highlight w:val="none"/>
        </w:rPr>
        <w:t>专门面向中小企业采购。</w:t>
      </w:r>
    </w:p>
    <w:p w14:paraId="07D79309">
      <w:pPr>
        <w:adjustRightInd/>
        <w:ind w:firstLine="420"/>
        <w:rPr>
          <w:rFonts w:cs="Times New Roman"/>
          <w:color w:val="000000"/>
          <w:kern w:val="0"/>
          <w:szCs w:val="21"/>
          <w:highlight w:val="none"/>
        </w:rPr>
      </w:pPr>
      <w:r>
        <w:rPr>
          <w:rFonts w:hint="eastAsia" w:cs="Times New Roman"/>
          <w:color w:val="000000"/>
          <w:kern w:val="0"/>
          <w:szCs w:val="21"/>
          <w:highlight w:val="none"/>
        </w:rPr>
        <w:t>2、本项目对应的中小企业划分标准所属行业：</w:t>
      </w:r>
      <w:r>
        <w:rPr>
          <w:rFonts w:hint="eastAsia" w:cs="Times New Roman"/>
          <w:color w:val="000000"/>
          <w:kern w:val="0"/>
          <w:szCs w:val="21"/>
          <w:highlight w:val="none"/>
          <w:u w:val="single"/>
        </w:rPr>
        <w:t xml:space="preserve"> </w:t>
      </w:r>
      <w:r>
        <w:rPr>
          <w:rFonts w:hint="eastAsia" w:cs="Times New Roman"/>
          <w:b/>
          <w:bCs/>
          <w:color w:val="000000"/>
          <w:kern w:val="0"/>
          <w:szCs w:val="21"/>
          <w:highlight w:val="none"/>
          <w:u w:val="single"/>
          <w:lang w:val="en-US" w:eastAsia="zh-CN"/>
        </w:rPr>
        <w:t>其他未列明行业</w:t>
      </w:r>
      <w:r>
        <w:rPr>
          <w:rFonts w:hint="eastAsia" w:cs="Times New Roman"/>
          <w:color w:val="000000"/>
          <w:kern w:val="0"/>
          <w:szCs w:val="21"/>
          <w:highlight w:val="none"/>
          <w:u w:val="single"/>
        </w:rPr>
        <w:t xml:space="preserve"> </w:t>
      </w:r>
      <w:r>
        <w:rPr>
          <w:rFonts w:hint="eastAsia" w:cs="Times New Roman"/>
          <w:color w:val="000000"/>
          <w:kern w:val="0"/>
          <w:szCs w:val="21"/>
          <w:highlight w:val="none"/>
        </w:rPr>
        <w:t>。</w:t>
      </w:r>
    </w:p>
    <w:p w14:paraId="5E2068BF">
      <w:pPr>
        <w:adjustRightInd/>
        <w:ind w:firstLine="420"/>
        <w:rPr>
          <w:rFonts w:cs="Times New Roman"/>
          <w:color w:val="000000"/>
          <w:kern w:val="0"/>
          <w:szCs w:val="21"/>
          <w:highlight w:val="none"/>
        </w:rPr>
      </w:pPr>
      <w:r>
        <w:rPr>
          <w:rFonts w:hint="eastAsia" w:cs="Times New Roman"/>
          <w:color w:val="000000"/>
          <w:kern w:val="0"/>
          <w:szCs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08164830">
      <w:pPr>
        <w:adjustRightInd/>
        <w:ind w:firstLine="420"/>
        <w:rPr>
          <w:rFonts w:cs="Times New Roman"/>
          <w:color w:val="000000"/>
          <w:kern w:val="0"/>
          <w:szCs w:val="21"/>
          <w:highlight w:val="none"/>
        </w:rPr>
      </w:pPr>
      <w:r>
        <w:rPr>
          <w:rFonts w:hint="eastAsia" w:cs="Times New Roman"/>
          <w:color w:val="000000"/>
          <w:kern w:val="0"/>
          <w:szCs w:val="21"/>
          <w:highlight w:val="none"/>
        </w:rPr>
        <w:t>符合中小企业划分标准的个体工商户，在政府采购活动中视同中小企业。</w:t>
      </w:r>
    </w:p>
    <w:p w14:paraId="78CF9940">
      <w:pPr>
        <w:adjustRightInd/>
        <w:ind w:firstLine="420"/>
        <w:rPr>
          <w:rFonts w:cs="Times New Roman"/>
          <w:color w:val="000000"/>
          <w:kern w:val="0"/>
          <w:szCs w:val="21"/>
          <w:highlight w:val="none"/>
        </w:rPr>
      </w:pPr>
      <w:r>
        <w:rPr>
          <w:rFonts w:hint="eastAsia" w:cs="Times New Roman"/>
          <w:color w:val="000000"/>
          <w:kern w:val="0"/>
          <w:szCs w:val="21"/>
          <w:highlight w:val="none"/>
        </w:rPr>
        <w:t>国务院批准的中小企业划分标准：具体见工信部联企业[2011]300号。</w:t>
      </w:r>
    </w:p>
    <w:p w14:paraId="3BB4C0A8">
      <w:pPr>
        <w:adjustRightInd/>
        <w:ind w:firstLine="420"/>
        <w:rPr>
          <w:rFonts w:cs="Times New Roman"/>
          <w:color w:val="000000"/>
          <w:kern w:val="0"/>
          <w:szCs w:val="21"/>
          <w:highlight w:val="none"/>
        </w:rPr>
      </w:pPr>
      <w:r>
        <w:rPr>
          <w:rFonts w:hint="eastAsia" w:cs="Times New Roman"/>
          <w:color w:val="000000"/>
          <w:kern w:val="0"/>
          <w:szCs w:val="21"/>
          <w:highlight w:val="none"/>
        </w:rPr>
        <w:t>4、在政府采购活动中，供应商提供的货物、工程或者服务符合下列情形的，可享受中型、小型、微型企业（以下简称中小企业）的扶持政策：</w:t>
      </w:r>
    </w:p>
    <w:p w14:paraId="28E05B71">
      <w:pPr>
        <w:adjustRightInd/>
        <w:ind w:firstLine="420"/>
        <w:rPr>
          <w:rFonts w:cs="Times New Roman"/>
          <w:color w:val="000000"/>
          <w:kern w:val="0"/>
          <w:szCs w:val="21"/>
          <w:highlight w:val="none"/>
        </w:rPr>
      </w:pPr>
      <w:r>
        <w:rPr>
          <w:rFonts w:hint="eastAsia" w:cs="Times New Roman"/>
          <w:color w:val="000000"/>
          <w:kern w:val="0"/>
          <w:szCs w:val="21"/>
          <w:highlight w:val="none"/>
        </w:rPr>
        <w:t>（1）在货物采购项目中，货物由中小企业制造，即货物由中小企业生产且使用该中小企业商号或者注册商标；</w:t>
      </w:r>
    </w:p>
    <w:p w14:paraId="5689884F">
      <w:pPr>
        <w:adjustRightInd/>
        <w:ind w:firstLine="420"/>
        <w:rPr>
          <w:rFonts w:cs="Times New Roman"/>
          <w:color w:val="000000"/>
          <w:kern w:val="0"/>
          <w:szCs w:val="21"/>
          <w:highlight w:val="none"/>
        </w:rPr>
      </w:pPr>
      <w:r>
        <w:rPr>
          <w:rFonts w:hint="eastAsia" w:cs="Times New Roman"/>
          <w:color w:val="000000"/>
          <w:kern w:val="0"/>
          <w:szCs w:val="21"/>
          <w:highlight w:val="none"/>
        </w:rPr>
        <w:t>（2）在工程采购项目中，工程由中小企业承建，即工程施工单位为中小企业；</w:t>
      </w:r>
    </w:p>
    <w:p w14:paraId="0886A2D1">
      <w:pPr>
        <w:adjustRightInd/>
        <w:ind w:firstLine="420"/>
        <w:rPr>
          <w:rFonts w:cs="Times New Roman"/>
          <w:color w:val="000000"/>
          <w:kern w:val="0"/>
          <w:szCs w:val="21"/>
          <w:highlight w:val="none"/>
        </w:rPr>
      </w:pPr>
      <w:r>
        <w:rPr>
          <w:rFonts w:hint="eastAsia" w:cs="Times New Roman"/>
          <w:color w:val="000000"/>
          <w:kern w:val="0"/>
          <w:szCs w:val="21"/>
          <w:highlight w:val="none"/>
        </w:rPr>
        <w:t>（3）在服务采购项目中，服务由中小企业承接，即提供服务的人员为中小企业依照《中华人民共和国劳动合同法》订立劳动合同的从业人员。</w:t>
      </w:r>
    </w:p>
    <w:p w14:paraId="6B68A509">
      <w:pPr>
        <w:adjustRightInd/>
        <w:ind w:firstLine="420"/>
        <w:rPr>
          <w:rFonts w:cs="Times New Roman"/>
          <w:color w:val="000000"/>
          <w:kern w:val="0"/>
          <w:szCs w:val="21"/>
          <w:highlight w:val="none"/>
        </w:rPr>
      </w:pPr>
      <w:r>
        <w:rPr>
          <w:rFonts w:hint="eastAsia" w:cs="Times New Roman"/>
          <w:color w:val="000000"/>
          <w:kern w:val="0"/>
          <w:szCs w:val="21"/>
          <w:highlight w:val="none"/>
        </w:rPr>
        <w:t>以联合体形式参加政府采购活动，联合体各方均为中小企业的，联合体视同中小企业。</w:t>
      </w:r>
    </w:p>
    <w:p w14:paraId="3BAEC5D4">
      <w:pPr>
        <w:adjustRightInd/>
        <w:ind w:firstLine="420"/>
        <w:rPr>
          <w:rFonts w:cs="Times New Roman"/>
          <w:color w:val="000000"/>
          <w:kern w:val="0"/>
          <w:szCs w:val="21"/>
          <w:highlight w:val="none"/>
        </w:rPr>
      </w:pPr>
      <w:r>
        <w:rPr>
          <w:rFonts w:hint="eastAsia" w:cs="Times New Roman"/>
          <w:color w:val="000000"/>
          <w:kern w:val="0"/>
          <w:szCs w:val="21"/>
          <w:highlight w:val="none"/>
        </w:rPr>
        <w:t>5、在货物采购项目中，供应商提供的货物既有中小企业制造货物，也有大型企业制造货物的，不享受的中小的政策。</w:t>
      </w:r>
    </w:p>
    <w:p w14:paraId="1CE058F0">
      <w:pPr>
        <w:adjustRightInd/>
        <w:ind w:firstLine="420"/>
        <w:rPr>
          <w:rFonts w:cs="Times New Roman"/>
          <w:color w:val="000000"/>
          <w:kern w:val="0"/>
          <w:szCs w:val="21"/>
          <w:highlight w:val="none"/>
        </w:rPr>
      </w:pPr>
      <w:r>
        <w:rPr>
          <w:rFonts w:hint="eastAsia" w:cs="Times New Roman"/>
          <w:color w:val="000000"/>
          <w:kern w:val="0"/>
          <w:szCs w:val="21"/>
          <w:highlight w:val="none"/>
        </w:rPr>
        <w:t>6、中小企业应按照</w:t>
      </w:r>
      <w:r>
        <w:rPr>
          <w:rFonts w:hint="eastAsia" w:cs="Times New Roman"/>
          <w:color w:val="000000"/>
          <w:kern w:val="0"/>
          <w:szCs w:val="21"/>
          <w:highlight w:val="none"/>
          <w:lang w:eastAsia="zh-CN"/>
        </w:rPr>
        <w:t>磋商文件</w:t>
      </w:r>
      <w:r>
        <w:rPr>
          <w:rFonts w:hint="eastAsia" w:cs="Times New Roman"/>
          <w:color w:val="000000"/>
          <w:kern w:val="0"/>
          <w:szCs w:val="21"/>
          <w:highlight w:val="none"/>
        </w:rPr>
        <w:t>格式要求提供《中小企业声明函》。</w:t>
      </w:r>
    </w:p>
    <w:p w14:paraId="7EA250AD">
      <w:pPr>
        <w:adjustRightInd/>
        <w:ind w:firstLine="420"/>
        <w:rPr>
          <w:rFonts w:cs="Times New Roman"/>
          <w:color w:val="000000"/>
          <w:kern w:val="0"/>
          <w:szCs w:val="21"/>
          <w:highlight w:val="none"/>
        </w:rPr>
      </w:pPr>
      <w:r>
        <w:rPr>
          <w:rFonts w:hint="eastAsia" w:cs="Times New Roman"/>
          <w:color w:val="000000"/>
          <w:kern w:val="0"/>
          <w:szCs w:val="21"/>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B5C819C">
      <w:pPr>
        <w:adjustRightInd/>
        <w:ind w:firstLine="420"/>
        <w:rPr>
          <w:rFonts w:cs="Times New Roman"/>
          <w:color w:val="000000"/>
          <w:kern w:val="0"/>
          <w:szCs w:val="21"/>
          <w:highlight w:val="none"/>
        </w:rPr>
      </w:pPr>
      <w:r>
        <w:rPr>
          <w:rFonts w:hint="eastAsia" w:cs="Times New Roman"/>
          <w:color w:val="000000"/>
          <w:kern w:val="0"/>
          <w:szCs w:val="21"/>
          <w:highlight w:val="none"/>
        </w:rPr>
        <w:t>8、根据《关于促进残疾人就业政府采购政策的通知》（财库[2017]141号）规定，在政府采购活动中，残疾人福利性单位视同小型、微型企业。残疾人福利性单位参加政府采购活动时，提供《残疾人福利性单位声明函》。</w:t>
      </w:r>
    </w:p>
    <w:p w14:paraId="6D0CEB5F">
      <w:pPr>
        <w:adjustRightInd/>
        <w:ind w:firstLine="420"/>
        <w:rPr>
          <w:rFonts w:cs="Times New Roman"/>
          <w:color w:val="000000"/>
          <w:kern w:val="0"/>
          <w:szCs w:val="21"/>
          <w:highlight w:val="none"/>
        </w:rPr>
      </w:pPr>
      <w:r>
        <w:rPr>
          <w:rFonts w:hint="eastAsia" w:cs="Times New Roman"/>
          <w:color w:val="000000"/>
          <w:kern w:val="0"/>
          <w:szCs w:val="21"/>
          <w:highlight w:val="none"/>
        </w:rPr>
        <w:t>9、按规定享受扶持政策获得政府采购合同的，小微企业不得将合同分包给大中型企业，中型企业不得将合同分包给大型企业。</w:t>
      </w:r>
    </w:p>
    <w:p w14:paraId="05D3B921">
      <w:pPr>
        <w:adjustRightInd/>
        <w:ind w:firstLine="420"/>
        <w:rPr>
          <w:rFonts w:cs="Times New Roman"/>
          <w:color w:val="000000"/>
          <w:kern w:val="0"/>
          <w:szCs w:val="21"/>
          <w:highlight w:val="none"/>
        </w:rPr>
      </w:pPr>
      <w:r>
        <w:rPr>
          <w:rFonts w:hint="eastAsia" w:cs="Times New Roman"/>
          <w:color w:val="000000"/>
          <w:kern w:val="0"/>
          <w:szCs w:val="21"/>
          <w:highlight w:val="none"/>
        </w:rPr>
        <w:t>10、供应商按照《政府采购促进中小企业发展管理办法》规定提供声明函内容不实的，属于提供虚假材料谋取中标、成交，依照《中华人民共和国政府采购法》等国家有关规定追究相应责任。</w:t>
      </w:r>
    </w:p>
    <w:p w14:paraId="06BF06AD">
      <w:pPr>
        <w:adjustRightInd/>
        <w:ind w:firstLine="420"/>
        <w:rPr>
          <w:rFonts w:cs="Times New Roman"/>
          <w:color w:val="000000"/>
          <w:kern w:val="0"/>
          <w:szCs w:val="21"/>
          <w:highlight w:val="none"/>
        </w:rPr>
      </w:pPr>
      <w:r>
        <w:rPr>
          <w:rFonts w:hint="eastAsia" w:cs="Times New Roman"/>
          <w:color w:val="000000"/>
          <w:kern w:val="0"/>
          <w:szCs w:val="21"/>
          <w:highlight w:val="none"/>
        </w:rPr>
        <w:t>11、《中小企业声明函》由参加投标的供应商提交，如供应商为代理商，须自行采集制造商的中小企业划分类型信息填入相应栏目并对其真实性负责。</w:t>
      </w:r>
    </w:p>
    <w:p w14:paraId="4AAF9736">
      <w:pPr>
        <w:adjustRightInd/>
        <w:ind w:firstLine="420"/>
        <w:rPr>
          <w:rFonts w:cs="Times New Roman"/>
          <w:color w:val="000000"/>
          <w:kern w:val="0"/>
          <w:szCs w:val="21"/>
          <w:highlight w:val="none"/>
        </w:rPr>
      </w:pPr>
    </w:p>
    <w:p w14:paraId="3761BF0E">
      <w:pPr>
        <w:widowControl/>
        <w:adjustRightInd/>
        <w:snapToGrid/>
        <w:spacing w:line="240" w:lineRule="auto"/>
        <w:ind w:firstLine="0" w:firstLineChars="0"/>
        <w:jc w:val="left"/>
        <w:rPr>
          <w:rFonts w:cs="Times New Roman" w:eastAsiaTheme="majorEastAsia"/>
          <w:b/>
          <w:bCs/>
          <w:sz w:val="32"/>
          <w:szCs w:val="32"/>
          <w:highlight w:val="none"/>
        </w:rPr>
      </w:pPr>
      <w:r>
        <w:rPr>
          <w:rFonts w:cs="Times New Roman"/>
          <w:highlight w:val="none"/>
        </w:rPr>
        <w:br w:type="page"/>
      </w:r>
    </w:p>
    <w:p w14:paraId="56241770">
      <w:pPr>
        <w:pStyle w:val="7"/>
        <w:rPr>
          <w:highlight w:val="none"/>
        </w:rPr>
      </w:pPr>
      <w:bookmarkStart w:id="66" w:name="_Toc157933237"/>
      <w:r>
        <w:rPr>
          <w:highlight w:val="none"/>
        </w:rPr>
        <w:t xml:space="preserve">第四章 </w:t>
      </w:r>
      <w:bookmarkEnd w:id="27"/>
      <w:bookmarkEnd w:id="28"/>
      <w:bookmarkStart w:id="67" w:name="_Toc425780274"/>
      <w:bookmarkStart w:id="68" w:name="_Toc456853669"/>
      <w:bookmarkStart w:id="69" w:name="_Toc425151730"/>
      <w:bookmarkStart w:id="70" w:name="_Toc445193544"/>
      <w:bookmarkStart w:id="71" w:name="_Toc429407690"/>
      <w:bookmarkStart w:id="72" w:name="_Toc430790211"/>
      <w:bookmarkStart w:id="73" w:name="_Toc336528583"/>
      <w:r>
        <w:rPr>
          <w:highlight w:val="none"/>
        </w:rPr>
        <w:t>评标办法及评分标准</w:t>
      </w:r>
      <w:bookmarkEnd w:id="66"/>
    </w:p>
    <w:bookmarkEnd w:id="67"/>
    <w:bookmarkEnd w:id="68"/>
    <w:bookmarkEnd w:id="69"/>
    <w:bookmarkEnd w:id="70"/>
    <w:bookmarkEnd w:id="71"/>
    <w:bookmarkEnd w:id="72"/>
    <w:bookmarkEnd w:id="73"/>
    <w:p w14:paraId="2239B88D">
      <w:pPr>
        <w:ind w:firstLine="420"/>
        <w:rPr>
          <w:rFonts w:cs="Times New Roman"/>
          <w:color w:val="000000"/>
          <w:kern w:val="0"/>
          <w:szCs w:val="21"/>
          <w:highlight w:val="none"/>
        </w:rPr>
      </w:pPr>
      <w:r>
        <w:rPr>
          <w:rFonts w:cs="Times New Roman"/>
          <w:color w:val="000000"/>
          <w:kern w:val="0"/>
          <w:szCs w:val="21"/>
          <w:highlight w:val="none"/>
        </w:rPr>
        <w:t>本办法严格遵照《中华人民共和国政府采购法》、《政府采购货物和服务招标投标管理办法》，结合项目所在地政府有关政府采购规定和项目的实际情况制定。</w:t>
      </w:r>
    </w:p>
    <w:p w14:paraId="1D7B50F7">
      <w:pPr>
        <w:pStyle w:val="8"/>
        <w:spacing w:before="240"/>
        <w:rPr>
          <w:rFonts w:cs="Times New Roman"/>
          <w:highlight w:val="none"/>
        </w:rPr>
      </w:pPr>
      <w:bookmarkStart w:id="74" w:name="_Toc151476286"/>
      <w:bookmarkStart w:id="75" w:name="_Toc151476182"/>
      <w:bookmarkStart w:id="76" w:name="_Toc157933238"/>
      <w:r>
        <w:rPr>
          <w:rFonts w:cs="Times New Roman"/>
          <w:highlight w:val="none"/>
        </w:rPr>
        <w:t>一、开标准备</w:t>
      </w:r>
      <w:bookmarkEnd w:id="74"/>
      <w:bookmarkEnd w:id="75"/>
      <w:bookmarkEnd w:id="76"/>
    </w:p>
    <w:p w14:paraId="60FDF551">
      <w:pPr>
        <w:ind w:firstLine="420"/>
        <w:rPr>
          <w:rFonts w:cs="Times New Roman"/>
          <w:color w:val="000000"/>
          <w:kern w:val="0"/>
          <w:szCs w:val="21"/>
          <w:highlight w:val="none"/>
        </w:rPr>
      </w:pPr>
      <w:r>
        <w:rPr>
          <w:rFonts w:cs="Times New Roman"/>
          <w:color w:val="000000"/>
          <w:kern w:val="0"/>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w:t>
      </w:r>
    </w:p>
    <w:p w14:paraId="481BF695">
      <w:pPr>
        <w:pStyle w:val="8"/>
        <w:spacing w:before="240"/>
        <w:rPr>
          <w:rFonts w:cs="Times New Roman"/>
          <w:highlight w:val="none"/>
        </w:rPr>
      </w:pPr>
      <w:bookmarkStart w:id="77" w:name="_Toc151476183"/>
      <w:bookmarkStart w:id="78" w:name="_Toc157933239"/>
      <w:bookmarkStart w:id="79" w:name="_Toc151476287"/>
      <w:bookmarkStart w:id="80" w:name="_Toc151476184"/>
      <w:bookmarkStart w:id="81" w:name="_Toc151476288"/>
      <w:r>
        <w:rPr>
          <w:rFonts w:cs="Times New Roman"/>
          <w:highlight w:val="none"/>
        </w:rPr>
        <w:t>二、开标程序</w:t>
      </w:r>
      <w:bookmarkEnd w:id="77"/>
      <w:bookmarkEnd w:id="78"/>
      <w:bookmarkEnd w:id="79"/>
    </w:p>
    <w:p w14:paraId="02877F86">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符合性审查。磋商小组应当对符合资格的供应商的响应文件进行符合性审查，以确定其是否满足</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的实质性要求。不满足</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的实质性要求的，响应文件无效。</w:t>
      </w:r>
    </w:p>
    <w:p w14:paraId="55656D3B">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磋商。磋商小组将对确定为实质性响应本</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的响应文件进行详细评价和比较，主要就资信、服务方案内容、服务承诺等磋商小组认为与本次采购有关的因素与符合性审查合格的供应商逐一进行磋商。</w:t>
      </w:r>
    </w:p>
    <w:p w14:paraId="4DE3EBA3">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供应商逐家回答磋商小组的提问；逐家磋商一次为一个轮次，磋商轮次根据实际情况进行。</w:t>
      </w:r>
    </w:p>
    <w:p w14:paraId="0A7ACFC9">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供应商应按磋商小组通知的时间在线或以邮件回复做出承诺或回复，承诺或回复的内容须由供应商法定代表人或授权代表签署，并作为响应文件的补充部分。</w:t>
      </w:r>
    </w:p>
    <w:p w14:paraId="47F35DE3">
      <w:pPr>
        <w:pStyle w:val="2"/>
        <w:keepNext w:val="0"/>
        <w:keepLines w:val="0"/>
        <w:pageBreakBefore w:val="0"/>
        <w:widowControl/>
        <w:kinsoku/>
        <w:wordWrap/>
        <w:overflowPunct w:val="0"/>
        <w:topLinePunct w:val="0"/>
        <w:autoSpaceDE w:val="0"/>
        <w:autoSpaceDN w:val="0"/>
        <w:bidi w:val="0"/>
        <w:adjustRightInd/>
        <w:snapToGrid/>
        <w:spacing w:line="360" w:lineRule="auto"/>
        <w:textAlignment w:val="baseline"/>
        <w:rPr>
          <w:rFonts w:hint="eastAsia" w:ascii="宋体" w:hAnsi="宋体" w:eastAsia="宋体" w:cs="宋体"/>
          <w:color w:val="000000"/>
          <w:spacing w:val="0"/>
          <w:kern w:val="0"/>
          <w:sz w:val="21"/>
          <w:szCs w:val="21"/>
          <w:highlight w:val="none"/>
          <w:lang w:val="en-US" w:eastAsia="zh-CN" w:bidi="ar-SA"/>
        </w:rPr>
      </w:pPr>
      <w:r>
        <w:rPr>
          <w:rFonts w:hint="eastAsia" w:ascii="宋体" w:hAnsi="宋体" w:eastAsia="宋体" w:cs="宋体"/>
          <w:color w:val="000000"/>
          <w:spacing w:val="0"/>
          <w:kern w:val="0"/>
          <w:sz w:val="21"/>
          <w:szCs w:val="21"/>
          <w:highlight w:val="none"/>
          <w:lang w:val="en-US" w:eastAsia="zh-CN" w:bidi="ar-SA"/>
        </w:rPr>
        <w:t>5、在磋商过程中，磋商小组可以根据磋商文件和磋商情况实质性变动采购需求中的技术、服务要求（即本磋商文件第二章 采购需求）以及合同草案条款（即本磋商文件第五章 政府采购合同草案条款）；对磋商文件作出的实质性变动是磋商文件的有效组成部分，磋商小组以书面形式同时通知所有参加磋商的供应商。供应商按照磋商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14:paraId="20186F6D">
      <w:pPr>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lang w:eastAsia="zh-CN"/>
        </w:rPr>
        <w:t>最终报价</w:t>
      </w:r>
    </w:p>
    <w:p w14:paraId="0FC6C812">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6.1</w:t>
      </w:r>
      <w:r>
        <w:rPr>
          <w:rFonts w:hint="eastAsia" w:ascii="宋体" w:hAnsi="宋体" w:eastAsia="宋体" w:cs="宋体"/>
          <w:color w:val="000000"/>
          <w:kern w:val="0"/>
          <w:szCs w:val="21"/>
          <w:highlight w:val="none"/>
        </w:rPr>
        <w:t>磋商文件能够详细列明采购标的的技术、服务要求的，磋商结束后，磋商小组应当要求所有符合性审查合格的供应商在规定时间内提交</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，提交</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的供应商不得少于3家。</w:t>
      </w:r>
    </w:p>
    <w:p w14:paraId="7AE5E64D">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w:t>
      </w:r>
    </w:p>
    <w:p w14:paraId="6F77D6C1">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.3已提交响应文件的供应商，在提交</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之前，可以根据磋商情况退出磋商</w:t>
      </w:r>
    </w:p>
    <w:p w14:paraId="3AE459FA">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.4综合评分。经磋商确定最终采购需求和提交</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的供应商后，磋商小组应当按照</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中规定的评审标准，对符合性审查合格的响应文件进行综合评分。磋商文件中没有规定的评审标准不得作为评审依据。</w:t>
      </w:r>
    </w:p>
    <w:p w14:paraId="2D882B97">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5汇总商务技术得分。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B759DE3">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报价评审。</w:t>
      </w:r>
    </w:p>
    <w:p w14:paraId="004608B1">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.1响应文件报价出现前后不一致的，按照下列规定修正：</w:t>
      </w:r>
    </w:p>
    <w:p w14:paraId="3350B0D9">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7.2</w:t>
      </w:r>
      <w:r>
        <w:rPr>
          <w:rFonts w:hint="eastAsia" w:ascii="宋体" w:hAnsi="宋体" w:eastAsia="宋体" w:cs="宋体"/>
          <w:color w:val="000000"/>
          <w:kern w:val="0"/>
          <w:szCs w:val="21"/>
          <w:highlight w:val="none"/>
        </w:rPr>
        <w:t>响应文件中</w:t>
      </w:r>
      <w:r>
        <w:rPr>
          <w:rFonts w:hint="eastAsia" w:ascii="宋体" w:hAnsi="宋体" w:eastAsia="宋体" w:cs="宋体"/>
          <w:color w:val="000000"/>
          <w:kern w:val="0"/>
          <w:szCs w:val="21"/>
          <w:highlight w:val="none"/>
          <w:lang w:eastAsia="zh-CN"/>
        </w:rPr>
        <w:t>分项报价表</w:t>
      </w:r>
      <w:r>
        <w:rPr>
          <w:rFonts w:hint="eastAsia" w:ascii="宋体" w:hAnsi="宋体" w:eastAsia="宋体" w:cs="宋体"/>
          <w:color w:val="000000"/>
          <w:kern w:val="0"/>
          <w:szCs w:val="21"/>
          <w:highlight w:val="none"/>
        </w:rPr>
        <w:t>内容与响应文件中相应内容不一致的，以</w:t>
      </w:r>
      <w:r>
        <w:rPr>
          <w:rFonts w:hint="eastAsia" w:ascii="宋体" w:hAnsi="宋体" w:eastAsia="宋体" w:cs="宋体"/>
          <w:color w:val="000000"/>
          <w:kern w:val="0"/>
          <w:szCs w:val="21"/>
          <w:highlight w:val="none"/>
          <w:lang w:eastAsia="zh-CN"/>
        </w:rPr>
        <w:t>分项报价表</w:t>
      </w:r>
      <w:r>
        <w:rPr>
          <w:rFonts w:hint="eastAsia" w:ascii="宋体" w:hAnsi="宋体" w:eastAsia="宋体" w:cs="宋体"/>
          <w:color w:val="000000"/>
          <w:kern w:val="0"/>
          <w:szCs w:val="21"/>
          <w:highlight w:val="none"/>
        </w:rPr>
        <w:t>为准;</w:t>
      </w:r>
    </w:p>
    <w:p w14:paraId="7FDBE0B6">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7.3</w:t>
      </w:r>
      <w:r>
        <w:rPr>
          <w:rFonts w:hint="eastAsia" w:ascii="宋体" w:hAnsi="宋体" w:eastAsia="宋体" w:cs="宋体"/>
          <w:color w:val="000000"/>
          <w:kern w:val="0"/>
          <w:szCs w:val="21"/>
          <w:highlight w:val="none"/>
        </w:rPr>
        <w:t>大写金额和小写金额不一致的，以大写金额为准;</w:t>
      </w:r>
    </w:p>
    <w:p w14:paraId="2A05F123">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7.4</w:t>
      </w:r>
      <w:r>
        <w:rPr>
          <w:rFonts w:hint="eastAsia" w:ascii="宋体" w:hAnsi="宋体" w:eastAsia="宋体" w:cs="宋体"/>
          <w:color w:val="000000"/>
          <w:kern w:val="0"/>
          <w:szCs w:val="21"/>
          <w:highlight w:val="none"/>
        </w:rPr>
        <w:t>单价金额小数点或者百分比有明显错位的，以</w:t>
      </w:r>
      <w:r>
        <w:rPr>
          <w:rFonts w:hint="eastAsia" w:ascii="宋体" w:hAnsi="宋体" w:eastAsia="宋体" w:cs="宋体"/>
          <w:color w:val="000000"/>
          <w:kern w:val="0"/>
          <w:szCs w:val="21"/>
          <w:highlight w:val="none"/>
          <w:lang w:eastAsia="zh-CN"/>
        </w:rPr>
        <w:t>分项报价表</w:t>
      </w:r>
      <w:r>
        <w:rPr>
          <w:rFonts w:hint="eastAsia" w:ascii="宋体" w:hAnsi="宋体" w:eastAsia="宋体" w:cs="宋体"/>
          <w:color w:val="000000"/>
          <w:kern w:val="0"/>
          <w:szCs w:val="21"/>
          <w:highlight w:val="none"/>
        </w:rPr>
        <w:t>的总价为准，并修改单价;</w:t>
      </w:r>
    </w:p>
    <w:p w14:paraId="4CBF5DCC">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7.5</w:t>
      </w:r>
      <w:r>
        <w:rPr>
          <w:rFonts w:hint="eastAsia" w:ascii="宋体" w:hAnsi="宋体" w:eastAsia="宋体" w:cs="宋体"/>
          <w:color w:val="000000"/>
          <w:kern w:val="0"/>
          <w:szCs w:val="21"/>
          <w:highlight w:val="none"/>
        </w:rPr>
        <w:t>总价金额与按单价汇总金额不一致的，以单价金额计算结果为准。</w:t>
      </w:r>
    </w:p>
    <w:p w14:paraId="5197E4BA">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7.6</w:t>
      </w:r>
      <w:r>
        <w:rPr>
          <w:rFonts w:hint="eastAsia" w:ascii="宋体" w:hAnsi="宋体" w:eastAsia="宋体" w:cs="宋体"/>
          <w:color w:val="000000"/>
          <w:kern w:val="0"/>
          <w:szCs w:val="21"/>
          <w:highlight w:val="none"/>
        </w:rPr>
        <w:t>同时出现两种以上不一致的，按照6.1规定的顺序修正。修正后的报价经供应商确认后产生约束力。</w:t>
      </w:r>
    </w:p>
    <w:p w14:paraId="40672DF9">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7.7</w:t>
      </w:r>
      <w:r>
        <w:rPr>
          <w:rFonts w:hint="eastAsia" w:ascii="宋体" w:hAnsi="宋体" w:eastAsia="宋体" w:cs="宋体"/>
          <w:color w:val="000000"/>
          <w:kern w:val="0"/>
          <w:szCs w:val="21"/>
          <w:highlight w:val="none"/>
        </w:rPr>
        <w:t>响应文件出现不是唯一的、有选择性</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的，响应文件无效。</w:t>
      </w:r>
    </w:p>
    <w:p w14:paraId="38D2CD11">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7.8</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超过</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中规定的预算金额或者最高限价的，响应文件无效。</w:t>
      </w:r>
    </w:p>
    <w:p w14:paraId="64360A43">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7.8</w:t>
      </w:r>
      <w:r>
        <w:rPr>
          <w:rFonts w:hint="eastAsia" w:ascii="宋体" w:hAnsi="宋体" w:eastAsia="宋体" w:cs="宋体"/>
          <w:color w:val="000000"/>
          <w:kern w:val="0"/>
          <w:szCs w:val="21"/>
          <w:highlight w:val="none"/>
        </w:rPr>
        <w:t>排序与推荐。评审结果按评审后得分由高到低顺序排列。得分相同的，按</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由低到高顺序排列。得分且</w:t>
      </w:r>
      <w:r>
        <w:rPr>
          <w:rFonts w:hint="eastAsia" w:ascii="宋体" w:hAnsi="宋体" w:eastAsia="宋体" w:cs="宋体"/>
          <w:color w:val="000000"/>
          <w:kern w:val="0"/>
          <w:szCs w:val="21"/>
          <w:highlight w:val="none"/>
          <w:lang w:eastAsia="zh-CN"/>
        </w:rPr>
        <w:t>最终报价</w:t>
      </w:r>
      <w:r>
        <w:rPr>
          <w:rFonts w:hint="eastAsia" w:ascii="宋体" w:hAnsi="宋体" w:eastAsia="宋体" w:cs="宋体"/>
          <w:color w:val="000000"/>
          <w:kern w:val="0"/>
          <w:szCs w:val="21"/>
          <w:highlight w:val="none"/>
        </w:rPr>
        <w:t>相同的并列。响应文件满足</w:t>
      </w:r>
      <w:r>
        <w:rPr>
          <w:rFonts w:hint="eastAsia" w:ascii="宋体" w:hAnsi="宋体" w:eastAsia="宋体" w:cs="宋体"/>
          <w:color w:val="000000"/>
          <w:kern w:val="0"/>
          <w:szCs w:val="21"/>
          <w:highlight w:val="none"/>
          <w:lang w:eastAsia="zh-CN"/>
        </w:rPr>
        <w:t>磋商文件</w:t>
      </w:r>
      <w:r>
        <w:rPr>
          <w:rFonts w:hint="eastAsia" w:ascii="宋体" w:hAnsi="宋体" w:eastAsia="宋体" w:cs="宋体"/>
          <w:color w:val="000000"/>
          <w:kern w:val="0"/>
          <w:szCs w:val="21"/>
          <w:highlight w:val="none"/>
        </w:rPr>
        <w:t>全部实质性要求，且按照评审因素的量化指标评审得分由高到低顺序推荐</w:t>
      </w:r>
      <w:r>
        <w:rPr>
          <w:rFonts w:hint="eastAsia" w:ascii="宋体" w:hAnsi="宋体" w:eastAsia="宋体" w:cs="宋体"/>
          <w:color w:val="000000"/>
          <w:kern w:val="0"/>
          <w:szCs w:val="21"/>
          <w:highlight w:val="none"/>
          <w:lang w:val="en-US" w:eastAsia="zh-CN"/>
        </w:rPr>
        <w:t>1名</w:t>
      </w:r>
      <w:r>
        <w:rPr>
          <w:rFonts w:hint="eastAsia" w:ascii="宋体" w:hAnsi="宋体" w:eastAsia="宋体" w:cs="宋体"/>
          <w:color w:val="000000"/>
          <w:kern w:val="0"/>
          <w:szCs w:val="21"/>
          <w:highlight w:val="none"/>
        </w:rPr>
        <w:t>成交候选供应商</w:t>
      </w:r>
    </w:p>
    <w:p w14:paraId="0DE4EF0B">
      <w:pPr>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7.9</w:t>
      </w:r>
      <w:r>
        <w:rPr>
          <w:rFonts w:hint="eastAsia" w:ascii="宋体" w:hAnsi="宋体" w:eastAsia="宋体" w:cs="宋体"/>
          <w:color w:val="000000"/>
          <w:kern w:val="0"/>
          <w:szCs w:val="21"/>
          <w:highlight w:val="none"/>
        </w:rPr>
        <w:t>编写评审报告。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D535C9D">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82" w:name="_Toc157933240"/>
      <w:r>
        <w:rPr>
          <w:rFonts w:cs="Times New Roman"/>
          <w:highlight w:val="none"/>
        </w:rPr>
        <w:t>三、评标委员会</w:t>
      </w:r>
      <w:bookmarkEnd w:id="80"/>
      <w:bookmarkEnd w:id="81"/>
      <w:bookmarkEnd w:id="82"/>
    </w:p>
    <w:p w14:paraId="27E922BC">
      <w:pPr>
        <w:ind w:firstLine="420"/>
        <w:rPr>
          <w:highlight w:val="none"/>
        </w:rPr>
      </w:pPr>
      <w:r>
        <w:rPr>
          <w:highlight w:val="none"/>
        </w:rPr>
        <w:t>（一）本次招标依法组建评标委员会。</w:t>
      </w:r>
    </w:p>
    <w:p w14:paraId="0C4AA493">
      <w:pPr>
        <w:ind w:firstLine="420"/>
        <w:rPr>
          <w:highlight w:val="none"/>
        </w:rPr>
      </w:pPr>
      <w:r>
        <w:rPr>
          <w:highlight w:val="none"/>
        </w:rPr>
        <w:t>（二）评标原则。评标委员会必须遵循公平、公正、客观、科学的原则和规定的程序进行评标；评标的依据为</w:t>
      </w:r>
      <w:r>
        <w:rPr>
          <w:rFonts w:hint="eastAsia"/>
          <w:highlight w:val="none"/>
          <w:lang w:eastAsia="zh-CN"/>
        </w:rPr>
        <w:t>磋商文件</w:t>
      </w:r>
      <w:r>
        <w:rPr>
          <w:highlight w:val="none"/>
        </w:rPr>
        <w:t>和</w:t>
      </w:r>
      <w:r>
        <w:rPr>
          <w:rFonts w:hint="eastAsia"/>
          <w:highlight w:val="none"/>
          <w:lang w:eastAsia="zh-CN"/>
        </w:rPr>
        <w:t>响应文件</w:t>
      </w:r>
      <w:r>
        <w:rPr>
          <w:highlight w:val="none"/>
        </w:rPr>
        <w:t>；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4F8981E">
      <w:pPr>
        <w:ind w:firstLine="420"/>
        <w:rPr>
          <w:highlight w:val="none"/>
        </w:rPr>
      </w:pPr>
      <w:r>
        <w:rPr>
          <w:highlight w:val="none"/>
        </w:rPr>
        <w:t>（三）评审专家有下列情形之一的，受到邀请应主动提出回避，采购当事人也可以要求该评审专家回避：</w:t>
      </w:r>
    </w:p>
    <w:p w14:paraId="736B0D7D">
      <w:pPr>
        <w:ind w:firstLine="420"/>
        <w:rPr>
          <w:highlight w:val="none"/>
        </w:rPr>
      </w:pPr>
      <w:r>
        <w:rPr>
          <w:highlight w:val="none"/>
        </w:rPr>
        <w:t>1、参加采购活动前三年内，与供应商存在劳动关系，或者担任过供应商的董事、监事，或者是供应商的控股股东或实际控制人；</w:t>
      </w:r>
    </w:p>
    <w:p w14:paraId="3868BDF3">
      <w:pPr>
        <w:ind w:firstLine="420"/>
        <w:rPr>
          <w:highlight w:val="none"/>
        </w:rPr>
      </w:pPr>
      <w:r>
        <w:rPr>
          <w:highlight w:val="none"/>
        </w:rPr>
        <w:t>2、与供应商的法定代表人或者负责人有夫妻、直系血亲、三代以内旁系血亲或者近姻亲关系；</w:t>
      </w:r>
    </w:p>
    <w:p w14:paraId="2CB462CF">
      <w:pPr>
        <w:ind w:firstLine="420"/>
        <w:rPr>
          <w:highlight w:val="none"/>
        </w:rPr>
      </w:pPr>
      <w:r>
        <w:rPr>
          <w:highlight w:val="none"/>
        </w:rPr>
        <w:t>3、与供应商有其他可能影响政府采购活动公平、公正进行的关系；</w:t>
      </w:r>
    </w:p>
    <w:p w14:paraId="6C193E83">
      <w:pPr>
        <w:ind w:firstLine="420"/>
        <w:rPr>
          <w:highlight w:val="none"/>
        </w:rPr>
      </w:pPr>
      <w:r>
        <w:rPr>
          <w:highlight w:val="none"/>
        </w:rPr>
        <w:t>4、参与过采购项目进口产品论证的专家应当回避；</w:t>
      </w:r>
    </w:p>
    <w:p w14:paraId="5232F28F">
      <w:pPr>
        <w:ind w:firstLine="420"/>
        <w:rPr>
          <w:highlight w:val="none"/>
        </w:rPr>
      </w:pPr>
      <w:r>
        <w:rPr>
          <w:highlight w:val="none"/>
        </w:rPr>
        <w:t>5、通过随机抽到本单位的评审专家，采购人已经指定了采购人代表，该评审专家应当回避，采购人自行选定相应专业领域评审专家情形除外；</w:t>
      </w:r>
    </w:p>
    <w:p w14:paraId="138529BC">
      <w:pPr>
        <w:ind w:firstLine="420"/>
        <w:rPr>
          <w:highlight w:val="none"/>
        </w:rPr>
      </w:pPr>
      <w:r>
        <w:rPr>
          <w:highlight w:val="none"/>
        </w:rPr>
        <w:t>6、法律、法规、规章规定应当回避以及其他可能影响公正评审的。</w:t>
      </w:r>
    </w:p>
    <w:p w14:paraId="39011231">
      <w:pPr>
        <w:ind w:firstLine="420"/>
        <w:rPr>
          <w:highlight w:val="none"/>
        </w:rPr>
      </w:pPr>
      <w:r>
        <w:rPr>
          <w:highlight w:val="none"/>
        </w:rPr>
        <w:t>（四）评标委员会判断</w:t>
      </w:r>
      <w:r>
        <w:rPr>
          <w:rFonts w:hint="eastAsia"/>
          <w:highlight w:val="none"/>
          <w:lang w:eastAsia="zh-CN"/>
        </w:rPr>
        <w:t>响应文件</w:t>
      </w:r>
      <w:r>
        <w:rPr>
          <w:highlight w:val="none"/>
        </w:rPr>
        <w:t>的有效性、合格性和响应情况，仅依据供应商所递交一切文件的真实表述，不受与本项目无直接关联的外部信息、传言而影响自身的专业判断。</w:t>
      </w:r>
    </w:p>
    <w:p w14:paraId="7BA40A64">
      <w:pPr>
        <w:ind w:firstLine="420"/>
        <w:rPr>
          <w:highlight w:val="none"/>
        </w:rPr>
      </w:pPr>
      <w:r>
        <w:rPr>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204F009A">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83" w:name="_Toc157933241"/>
      <w:bookmarkStart w:id="84" w:name="_Toc151476185"/>
      <w:bookmarkStart w:id="85" w:name="_Toc151476289"/>
      <w:r>
        <w:rPr>
          <w:rFonts w:cs="Times New Roman"/>
          <w:highlight w:val="none"/>
        </w:rPr>
        <w:t>四、评标方法</w:t>
      </w:r>
      <w:bookmarkEnd w:id="83"/>
      <w:bookmarkEnd w:id="84"/>
      <w:bookmarkEnd w:id="85"/>
    </w:p>
    <w:p w14:paraId="1B181BBE">
      <w:pPr>
        <w:ind w:firstLine="420"/>
        <w:rPr>
          <w:rFonts w:cs="Times New Roman"/>
          <w:color w:val="000000"/>
          <w:szCs w:val="21"/>
          <w:highlight w:val="none"/>
        </w:rPr>
      </w:pPr>
      <w:r>
        <w:rPr>
          <w:rFonts w:cs="Times New Roman"/>
          <w:color w:val="000000"/>
          <w:szCs w:val="21"/>
          <w:highlight w:val="none"/>
        </w:rPr>
        <w:t>本次采购项目的评标方法为：综合评分法。</w:t>
      </w:r>
    </w:p>
    <w:p w14:paraId="00AFA2D2">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86" w:name="_Toc157933242"/>
      <w:r>
        <w:rPr>
          <w:rFonts w:hint="eastAsia" w:cs="Times New Roman"/>
          <w:highlight w:val="none"/>
        </w:rPr>
        <w:t>五、评标细则</w:t>
      </w:r>
      <w:bookmarkEnd w:id="86"/>
    </w:p>
    <w:p w14:paraId="2EDAD046">
      <w:pPr>
        <w:pStyle w:val="15"/>
        <w:spacing w:after="0" w:line="360" w:lineRule="auto"/>
        <w:ind w:left="0" w:leftChars="0" w:firstLine="420"/>
        <w:rPr>
          <w:rFonts w:cs="Times New Roman"/>
          <w:color w:val="000000"/>
          <w:szCs w:val="21"/>
          <w:highlight w:val="none"/>
        </w:rPr>
      </w:pPr>
      <w:r>
        <w:rPr>
          <w:rFonts w:hint="eastAsia" w:cs="Times New Roman"/>
          <w:color w:val="000000"/>
          <w:szCs w:val="21"/>
          <w:highlight w:val="none"/>
        </w:rPr>
        <w:t>1、对初步审查（含资格条件审查、符合性审查）合格者进行评分。</w:t>
      </w:r>
    </w:p>
    <w:p w14:paraId="4AEE214F">
      <w:pPr>
        <w:pStyle w:val="15"/>
        <w:spacing w:after="0" w:line="360" w:lineRule="auto"/>
        <w:ind w:left="0" w:leftChars="0" w:firstLine="420"/>
        <w:rPr>
          <w:rFonts w:cs="Times New Roman"/>
          <w:color w:val="000000"/>
          <w:szCs w:val="21"/>
          <w:highlight w:val="none"/>
        </w:rPr>
      </w:pPr>
      <w:r>
        <w:rPr>
          <w:rFonts w:hint="eastAsia" w:cs="Times New Roman"/>
          <w:color w:val="000000"/>
          <w:szCs w:val="21"/>
          <w:highlight w:val="none"/>
        </w:rPr>
        <w:t>2、每位评委根据《评分标准》独立逐栏打分，每栏分值不得超出规定的分值范围；各评分因素分值保留小数点后二位，小数点后第三位四舍五入。</w:t>
      </w:r>
    </w:p>
    <w:p w14:paraId="2CA6E3A1">
      <w:pPr>
        <w:pStyle w:val="15"/>
        <w:spacing w:after="0" w:line="360" w:lineRule="auto"/>
        <w:ind w:left="0" w:leftChars="0" w:firstLine="420"/>
        <w:rPr>
          <w:rFonts w:cs="Times New Roman"/>
          <w:color w:val="000000"/>
          <w:szCs w:val="21"/>
          <w:highlight w:val="none"/>
        </w:rPr>
      </w:pPr>
      <w:r>
        <w:rPr>
          <w:rFonts w:hint="eastAsia" w:cs="Times New Roman"/>
          <w:color w:val="000000"/>
          <w:szCs w:val="21"/>
          <w:highlight w:val="none"/>
        </w:rPr>
        <w:t>3、价格评审基准价格与价格评审：按照“评分标准”中评审得分公式计算，得分保留小数点后二位，小数点后第三位四舍五入。</w:t>
      </w:r>
    </w:p>
    <w:p w14:paraId="56D0B99B">
      <w:pPr>
        <w:pStyle w:val="15"/>
        <w:spacing w:after="0" w:line="360" w:lineRule="auto"/>
        <w:ind w:left="0" w:leftChars="0" w:firstLine="420"/>
        <w:rPr>
          <w:rFonts w:cs="Times New Roman"/>
          <w:color w:val="000000"/>
          <w:szCs w:val="21"/>
          <w:highlight w:val="none"/>
        </w:rPr>
      </w:pPr>
      <w:r>
        <w:rPr>
          <w:rFonts w:hint="eastAsia" w:cs="Times New Roman"/>
          <w:color w:val="000000"/>
          <w:szCs w:val="21"/>
          <w:highlight w:val="none"/>
        </w:rPr>
        <w:t>4、综合得分：各评委商务技术分的算术平均值+投标价格分=综合得分，得分保留小数点后二位，小数点后第三位四舍五入。</w:t>
      </w:r>
    </w:p>
    <w:p w14:paraId="66917F38">
      <w:pPr>
        <w:pStyle w:val="15"/>
        <w:spacing w:after="0" w:line="360" w:lineRule="auto"/>
        <w:ind w:left="0" w:leftChars="0" w:firstLine="420"/>
        <w:rPr>
          <w:rFonts w:cs="Times New Roman"/>
          <w:color w:val="000000"/>
          <w:szCs w:val="21"/>
          <w:highlight w:val="none"/>
        </w:rPr>
      </w:pPr>
      <w:r>
        <w:rPr>
          <w:rFonts w:hint="eastAsia" w:cs="Times New Roman"/>
          <w:color w:val="000000"/>
          <w:szCs w:val="21"/>
          <w:highlight w:val="none"/>
        </w:rPr>
        <w:t>5、评价排序：按评审后得分由高到低顺序排列。得分相同的，按投标报价由低到高顺序排列。得分且投标报价相同的并列，抽签决定中标候选人。</w:t>
      </w:r>
    </w:p>
    <w:p w14:paraId="46A6836A">
      <w:pPr>
        <w:pStyle w:val="8"/>
        <w:keepNext/>
        <w:keepLines/>
        <w:pageBreakBefore w:val="0"/>
        <w:widowControl w:val="0"/>
        <w:kinsoku/>
        <w:wordWrap/>
        <w:overflowPunct/>
        <w:topLinePunct w:val="0"/>
        <w:autoSpaceDE/>
        <w:autoSpaceDN/>
        <w:bidi w:val="0"/>
        <w:adjustRightInd w:val="0"/>
        <w:snapToGrid w:val="0"/>
        <w:textAlignment w:val="auto"/>
        <w:rPr>
          <w:rFonts w:cs="Times New Roman"/>
          <w:highlight w:val="none"/>
        </w:rPr>
      </w:pPr>
      <w:bookmarkStart w:id="87" w:name="_Toc481567077"/>
      <w:bookmarkStart w:id="88" w:name="_Toc151476186"/>
      <w:bookmarkStart w:id="89" w:name="_Toc493058318"/>
      <w:bookmarkStart w:id="90" w:name="_Toc151476290"/>
      <w:bookmarkStart w:id="91" w:name="_Toc157933243"/>
      <w:r>
        <w:rPr>
          <w:rFonts w:hint="eastAsia" w:cs="Times New Roman"/>
          <w:highlight w:val="none"/>
        </w:rPr>
        <w:t>六</w:t>
      </w:r>
      <w:r>
        <w:rPr>
          <w:rFonts w:cs="Times New Roman"/>
          <w:highlight w:val="none"/>
        </w:rPr>
        <w:t>、评标</w:t>
      </w:r>
      <w:bookmarkEnd w:id="87"/>
      <w:r>
        <w:rPr>
          <w:rFonts w:cs="Times New Roman"/>
          <w:highlight w:val="none"/>
        </w:rPr>
        <w:t>程序</w:t>
      </w:r>
      <w:bookmarkEnd w:id="88"/>
      <w:bookmarkEnd w:id="89"/>
      <w:bookmarkEnd w:id="90"/>
      <w:bookmarkEnd w:id="91"/>
    </w:p>
    <w:p w14:paraId="7D381364">
      <w:pPr>
        <w:ind w:firstLine="422"/>
        <w:rPr>
          <w:rFonts w:cs="Times New Roman"/>
          <w:b/>
          <w:color w:val="000000"/>
          <w:szCs w:val="21"/>
          <w:highlight w:val="none"/>
        </w:rPr>
      </w:pPr>
      <w:r>
        <w:rPr>
          <w:rFonts w:cs="Times New Roman"/>
          <w:b/>
          <w:color w:val="000000"/>
          <w:szCs w:val="21"/>
          <w:highlight w:val="none"/>
        </w:rPr>
        <w:t>（一）</w:t>
      </w:r>
      <w:r>
        <w:rPr>
          <w:rFonts w:hint="eastAsia" w:cs="Times New Roman"/>
          <w:b/>
          <w:color w:val="000000"/>
          <w:szCs w:val="21"/>
          <w:highlight w:val="none"/>
          <w:lang w:eastAsia="zh-CN"/>
        </w:rPr>
        <w:t>响应文件</w:t>
      </w:r>
      <w:r>
        <w:rPr>
          <w:rFonts w:hint="eastAsia" w:cs="Times New Roman"/>
          <w:b/>
          <w:color w:val="000000"/>
          <w:szCs w:val="21"/>
          <w:highlight w:val="none"/>
        </w:rPr>
        <w:t>初审</w:t>
      </w:r>
    </w:p>
    <w:p w14:paraId="3C2E1BDF">
      <w:pPr>
        <w:ind w:firstLine="522" w:firstLineChars="249"/>
        <w:rPr>
          <w:rFonts w:cs="Times New Roman"/>
          <w:color w:val="000000"/>
          <w:szCs w:val="21"/>
          <w:highlight w:val="none"/>
        </w:rPr>
      </w:pPr>
      <w:r>
        <w:rPr>
          <w:rFonts w:hint="eastAsia" w:cs="Times New Roman"/>
          <w:color w:val="000000"/>
          <w:szCs w:val="21"/>
          <w:highlight w:val="none"/>
          <w:lang w:eastAsia="zh-CN"/>
        </w:rPr>
        <w:t>响应文件</w:t>
      </w:r>
      <w:r>
        <w:rPr>
          <w:rFonts w:hint="eastAsia" w:cs="Times New Roman"/>
          <w:color w:val="000000"/>
          <w:szCs w:val="21"/>
          <w:highlight w:val="none"/>
        </w:rPr>
        <w:t>的初审分为资格审查和符合性审查。</w:t>
      </w:r>
    </w:p>
    <w:p w14:paraId="490B833C">
      <w:pPr>
        <w:ind w:firstLine="522" w:firstLineChars="249"/>
        <w:rPr>
          <w:rFonts w:cs="Times New Roman"/>
          <w:color w:val="000000"/>
          <w:szCs w:val="21"/>
          <w:highlight w:val="none"/>
        </w:rPr>
      </w:pPr>
      <w:r>
        <w:rPr>
          <w:rFonts w:hint="eastAsia" w:cs="Times New Roman"/>
          <w:color w:val="000000"/>
          <w:szCs w:val="21"/>
          <w:highlight w:val="none"/>
        </w:rPr>
        <w:t>1、资格审查</w:t>
      </w:r>
    </w:p>
    <w:p w14:paraId="6D93D286">
      <w:pPr>
        <w:ind w:firstLine="522" w:firstLineChars="249"/>
        <w:rPr>
          <w:rFonts w:cs="Times New Roman"/>
          <w:color w:val="000000"/>
          <w:szCs w:val="21"/>
          <w:highlight w:val="none"/>
        </w:rPr>
      </w:pPr>
      <w:r>
        <w:rPr>
          <w:rFonts w:hint="eastAsia" w:cs="Times New Roman"/>
          <w:color w:val="000000"/>
          <w:szCs w:val="21"/>
          <w:highlight w:val="none"/>
        </w:rPr>
        <w:t>开标后，采购人或采购代理机构将依据法律法规和</w:t>
      </w:r>
      <w:r>
        <w:rPr>
          <w:rFonts w:hint="eastAsia" w:cs="Times New Roman"/>
          <w:color w:val="000000"/>
          <w:szCs w:val="21"/>
          <w:highlight w:val="none"/>
          <w:lang w:eastAsia="zh-CN"/>
        </w:rPr>
        <w:t>磋商文件</w:t>
      </w:r>
      <w:r>
        <w:rPr>
          <w:rFonts w:hint="eastAsia" w:cs="Times New Roman"/>
          <w:color w:val="000000"/>
          <w:szCs w:val="21"/>
          <w:highlight w:val="none"/>
        </w:rPr>
        <w:t>的规定对供应商的基本资格条件、落实政府采购政策需满足的资格要求及特定资格条件进行审查。</w:t>
      </w:r>
    </w:p>
    <w:p w14:paraId="3A0D0969">
      <w:pPr>
        <w:ind w:firstLine="522" w:firstLineChars="249"/>
        <w:rPr>
          <w:rFonts w:cs="Times New Roman"/>
          <w:color w:val="000000"/>
          <w:szCs w:val="21"/>
          <w:highlight w:val="none"/>
        </w:rPr>
      </w:pPr>
      <w:r>
        <w:rPr>
          <w:rFonts w:hint="eastAsia" w:cs="Times New Roman"/>
          <w:color w:val="000000"/>
          <w:szCs w:val="21"/>
          <w:highlight w:val="none"/>
        </w:rPr>
        <w:t>2、符合性审查</w:t>
      </w:r>
    </w:p>
    <w:p w14:paraId="2919C460">
      <w:pPr>
        <w:ind w:firstLine="522" w:firstLineChars="249"/>
        <w:rPr>
          <w:rFonts w:cs="Times New Roman"/>
          <w:color w:val="000000"/>
          <w:szCs w:val="21"/>
          <w:highlight w:val="none"/>
        </w:rPr>
      </w:pPr>
      <w:r>
        <w:rPr>
          <w:rFonts w:hint="eastAsia" w:cs="Times New Roman"/>
          <w:color w:val="000000"/>
          <w:szCs w:val="21"/>
          <w:highlight w:val="none"/>
        </w:rPr>
        <w:t>依据</w:t>
      </w:r>
      <w:r>
        <w:rPr>
          <w:rFonts w:hint="eastAsia" w:cs="Times New Roman"/>
          <w:color w:val="000000"/>
          <w:szCs w:val="21"/>
          <w:highlight w:val="none"/>
          <w:lang w:eastAsia="zh-CN"/>
        </w:rPr>
        <w:t>磋商文件</w:t>
      </w:r>
      <w:r>
        <w:rPr>
          <w:rFonts w:hint="eastAsia" w:cs="Times New Roman"/>
          <w:color w:val="000000"/>
          <w:szCs w:val="21"/>
          <w:highlight w:val="none"/>
        </w:rPr>
        <w:t>的规定，从</w:t>
      </w:r>
      <w:r>
        <w:rPr>
          <w:rFonts w:hint="eastAsia" w:cs="Times New Roman"/>
          <w:color w:val="000000"/>
          <w:szCs w:val="21"/>
          <w:highlight w:val="none"/>
          <w:lang w:eastAsia="zh-CN"/>
        </w:rPr>
        <w:t>响应文件</w:t>
      </w:r>
      <w:r>
        <w:rPr>
          <w:rFonts w:hint="eastAsia" w:cs="Times New Roman"/>
          <w:color w:val="000000"/>
          <w:szCs w:val="21"/>
          <w:highlight w:val="none"/>
        </w:rPr>
        <w:t>的有效性、完整性和对</w:t>
      </w:r>
      <w:r>
        <w:rPr>
          <w:rFonts w:hint="eastAsia" w:cs="Times New Roman"/>
          <w:color w:val="000000"/>
          <w:szCs w:val="21"/>
          <w:highlight w:val="none"/>
          <w:lang w:eastAsia="zh-CN"/>
        </w:rPr>
        <w:t>磋商文件</w:t>
      </w:r>
      <w:r>
        <w:rPr>
          <w:rFonts w:hint="eastAsia" w:cs="Times New Roman"/>
          <w:color w:val="000000"/>
          <w:szCs w:val="21"/>
          <w:highlight w:val="none"/>
        </w:rPr>
        <w:t>的响应程度进行审查，以确定是否对</w:t>
      </w:r>
      <w:r>
        <w:rPr>
          <w:rFonts w:hint="eastAsia" w:cs="Times New Roman"/>
          <w:color w:val="000000"/>
          <w:szCs w:val="21"/>
          <w:highlight w:val="none"/>
          <w:lang w:eastAsia="zh-CN"/>
        </w:rPr>
        <w:t>磋商文件</w:t>
      </w:r>
      <w:r>
        <w:rPr>
          <w:rFonts w:hint="eastAsia" w:cs="Times New Roman"/>
          <w:color w:val="000000"/>
          <w:szCs w:val="21"/>
          <w:highlight w:val="none"/>
        </w:rPr>
        <w:t>的实质性要求作出响应。具体审查内容见“投标无效的情形”。</w:t>
      </w:r>
    </w:p>
    <w:p w14:paraId="09FE1841">
      <w:pPr>
        <w:ind w:firstLine="522" w:firstLineChars="249"/>
        <w:rPr>
          <w:rFonts w:cs="Times New Roman"/>
          <w:color w:val="000000"/>
          <w:szCs w:val="21"/>
          <w:highlight w:val="none"/>
        </w:rPr>
      </w:pPr>
      <w:r>
        <w:rPr>
          <w:rFonts w:hint="eastAsia" w:cs="Times New Roman"/>
          <w:color w:val="000000"/>
          <w:szCs w:val="21"/>
          <w:highlight w:val="none"/>
        </w:rPr>
        <w:t>评标委员会决定</w:t>
      </w:r>
      <w:r>
        <w:rPr>
          <w:rFonts w:hint="eastAsia" w:cs="Times New Roman"/>
          <w:color w:val="000000"/>
          <w:szCs w:val="21"/>
          <w:highlight w:val="none"/>
          <w:lang w:eastAsia="zh-CN"/>
        </w:rPr>
        <w:t>响应文件</w:t>
      </w:r>
      <w:r>
        <w:rPr>
          <w:rFonts w:hint="eastAsia" w:cs="Times New Roman"/>
          <w:color w:val="000000"/>
          <w:szCs w:val="21"/>
          <w:highlight w:val="none"/>
        </w:rPr>
        <w:t>的响应性只根据</w:t>
      </w:r>
      <w:r>
        <w:rPr>
          <w:rFonts w:hint="eastAsia" w:cs="Times New Roman"/>
          <w:color w:val="000000"/>
          <w:szCs w:val="21"/>
          <w:highlight w:val="none"/>
          <w:lang w:eastAsia="zh-CN"/>
        </w:rPr>
        <w:t>响应文件</w:t>
      </w:r>
      <w:r>
        <w:rPr>
          <w:rFonts w:hint="eastAsia" w:cs="Times New Roman"/>
          <w:color w:val="000000"/>
          <w:szCs w:val="21"/>
          <w:highlight w:val="none"/>
        </w:rPr>
        <w:t>本身的内容，而不寻求外部证据。</w:t>
      </w:r>
    </w:p>
    <w:p w14:paraId="7B3E833F">
      <w:pPr>
        <w:ind w:firstLine="522" w:firstLineChars="249"/>
        <w:rPr>
          <w:rFonts w:cs="Times New Roman"/>
          <w:color w:val="000000"/>
          <w:szCs w:val="21"/>
          <w:highlight w:val="none"/>
        </w:rPr>
      </w:pPr>
      <w:r>
        <w:rPr>
          <w:rFonts w:hint="eastAsia" w:cs="Times New Roman"/>
          <w:color w:val="000000"/>
          <w:szCs w:val="21"/>
          <w:highlight w:val="none"/>
        </w:rPr>
        <w:t>如果</w:t>
      </w:r>
      <w:r>
        <w:rPr>
          <w:rFonts w:hint="eastAsia" w:cs="Times New Roman"/>
          <w:color w:val="000000"/>
          <w:szCs w:val="21"/>
          <w:highlight w:val="none"/>
          <w:lang w:eastAsia="zh-CN"/>
        </w:rPr>
        <w:t>响应文件</w:t>
      </w:r>
      <w:r>
        <w:rPr>
          <w:rFonts w:hint="eastAsia" w:cs="Times New Roman"/>
          <w:color w:val="000000"/>
          <w:szCs w:val="21"/>
          <w:highlight w:val="none"/>
        </w:rPr>
        <w:t>没有实质上响应</w:t>
      </w:r>
      <w:r>
        <w:rPr>
          <w:rFonts w:hint="eastAsia" w:cs="Times New Roman"/>
          <w:color w:val="000000"/>
          <w:szCs w:val="21"/>
          <w:highlight w:val="none"/>
          <w:lang w:eastAsia="zh-CN"/>
        </w:rPr>
        <w:t>磋商文件</w:t>
      </w:r>
      <w:r>
        <w:rPr>
          <w:rFonts w:hint="eastAsia" w:cs="Times New Roman"/>
          <w:color w:val="000000"/>
          <w:szCs w:val="21"/>
          <w:highlight w:val="none"/>
        </w:rPr>
        <w:t>的要求，评标委员会将判定无效，供应商不得通过修改或撤销不合要求的偏离或保留而使其投标成为实质性响应的投标。</w:t>
      </w:r>
    </w:p>
    <w:p w14:paraId="7F3BB019">
      <w:pPr>
        <w:ind w:firstLine="422"/>
        <w:rPr>
          <w:rFonts w:cs="Times New Roman"/>
          <w:b/>
          <w:color w:val="000000"/>
          <w:highlight w:val="none"/>
        </w:rPr>
      </w:pPr>
      <w:bookmarkStart w:id="92" w:name="_Toc259108323"/>
      <w:bookmarkStart w:id="93" w:name="_Toc249866767"/>
      <w:r>
        <w:rPr>
          <w:rFonts w:cs="Times New Roman"/>
          <w:b/>
          <w:color w:val="000000"/>
          <w:highlight w:val="none"/>
        </w:rPr>
        <w:t>（</w:t>
      </w:r>
      <w:r>
        <w:rPr>
          <w:rFonts w:hint="eastAsia" w:cs="Times New Roman"/>
          <w:b/>
          <w:color w:val="000000"/>
          <w:highlight w:val="none"/>
        </w:rPr>
        <w:t>二</w:t>
      </w:r>
      <w:r>
        <w:rPr>
          <w:rFonts w:cs="Times New Roman"/>
          <w:b/>
          <w:color w:val="000000"/>
          <w:highlight w:val="none"/>
        </w:rPr>
        <w:t>）投标无效的情形</w:t>
      </w:r>
      <w:bookmarkEnd w:id="92"/>
      <w:bookmarkEnd w:id="93"/>
    </w:p>
    <w:p w14:paraId="205AF685">
      <w:pPr>
        <w:widowControl/>
        <w:ind w:firstLine="422"/>
        <w:jc w:val="left"/>
        <w:rPr>
          <w:rFonts w:cs="Times New Roman"/>
          <w:color w:val="000000"/>
          <w:highlight w:val="none"/>
        </w:rPr>
      </w:pPr>
      <w:r>
        <w:rPr>
          <w:rFonts w:ascii="Segoe UI Symbol" w:hAnsi="Segoe UI Symbol" w:cs="Segoe UI Symbol"/>
          <w:b/>
          <w:bCs/>
          <w:color w:val="000000"/>
          <w:kern w:val="0"/>
          <w:szCs w:val="21"/>
          <w:highlight w:val="none"/>
        </w:rPr>
        <w:t>★</w:t>
      </w:r>
      <w:r>
        <w:rPr>
          <w:rFonts w:cs="Times New Roman"/>
          <w:b/>
          <w:bCs/>
          <w:color w:val="000000"/>
          <w:kern w:val="0"/>
          <w:szCs w:val="21"/>
          <w:highlight w:val="none"/>
        </w:rPr>
        <w:t>上传</w:t>
      </w:r>
      <w:r>
        <w:rPr>
          <w:rFonts w:hint="eastAsia" w:cs="Times New Roman"/>
          <w:b/>
          <w:bCs/>
          <w:color w:val="000000"/>
          <w:kern w:val="0"/>
          <w:szCs w:val="21"/>
          <w:highlight w:val="none"/>
          <w:lang w:eastAsia="zh-CN"/>
        </w:rPr>
        <w:t>响应文件</w:t>
      </w:r>
      <w:r>
        <w:rPr>
          <w:rFonts w:cs="Times New Roman"/>
          <w:b/>
          <w:bCs/>
          <w:color w:val="000000"/>
          <w:kern w:val="0"/>
          <w:szCs w:val="21"/>
          <w:highlight w:val="none"/>
        </w:rPr>
        <w:t>同一网卡地址、同一IP地址的为无效标。</w:t>
      </w:r>
    </w:p>
    <w:p w14:paraId="20D2148F">
      <w:pPr>
        <w:ind w:firstLine="422"/>
        <w:rPr>
          <w:rFonts w:cs="Times New Roman"/>
          <w:b/>
          <w:bCs/>
          <w:color w:val="000000"/>
          <w:szCs w:val="21"/>
          <w:highlight w:val="none"/>
        </w:rPr>
      </w:pPr>
      <w:r>
        <w:rPr>
          <w:rFonts w:cs="Times New Roman"/>
          <w:b/>
          <w:bCs/>
          <w:color w:val="000000"/>
          <w:szCs w:val="21"/>
          <w:highlight w:val="none"/>
        </w:rPr>
        <w:t>1、在资格条件审查时，如发现下列情形之一的，</w:t>
      </w:r>
      <w:r>
        <w:rPr>
          <w:rFonts w:hint="eastAsia" w:cs="Times New Roman"/>
          <w:b/>
          <w:bCs/>
          <w:color w:val="000000"/>
          <w:szCs w:val="21"/>
          <w:highlight w:val="none"/>
        </w:rPr>
        <w:t>其资格条件审查不通过，</w:t>
      </w:r>
      <w:r>
        <w:rPr>
          <w:rFonts w:cs="Times New Roman"/>
          <w:b/>
          <w:bCs/>
          <w:color w:val="000000"/>
          <w:szCs w:val="21"/>
          <w:highlight w:val="none"/>
        </w:rPr>
        <w:t>将被视为无效</w:t>
      </w:r>
      <w:r>
        <w:rPr>
          <w:rFonts w:hint="eastAsia" w:cs="Times New Roman"/>
          <w:b/>
          <w:bCs/>
          <w:color w:val="000000"/>
          <w:szCs w:val="21"/>
          <w:highlight w:val="none"/>
          <w:lang w:eastAsia="zh-CN"/>
        </w:rPr>
        <w:t>响应文件</w:t>
      </w:r>
      <w:r>
        <w:rPr>
          <w:rFonts w:cs="Times New Roman"/>
          <w:b/>
          <w:bCs/>
          <w:color w:val="000000"/>
          <w:szCs w:val="21"/>
          <w:highlight w:val="none"/>
        </w:rPr>
        <w:t>：</w:t>
      </w:r>
    </w:p>
    <w:p w14:paraId="2679C11C">
      <w:pPr>
        <w:ind w:firstLine="406"/>
        <w:rPr>
          <w:rFonts w:cs="Times New Roman"/>
          <w:b/>
          <w:bCs/>
          <w:color w:val="000000"/>
          <w:szCs w:val="21"/>
          <w:highlight w:val="none"/>
        </w:rPr>
      </w:pPr>
      <w:r>
        <w:rPr>
          <w:rFonts w:hint="eastAsia" w:ascii="宋体" w:hAnsi="宋体" w:eastAsia="宋体" w:cs="宋体"/>
          <w:b/>
          <w:bCs/>
          <w:spacing w:val="-4"/>
          <w:szCs w:val="21"/>
          <w:highlight w:val="none"/>
        </w:rPr>
        <w:t>（1）</w:t>
      </w:r>
      <w:r>
        <w:rPr>
          <w:rFonts w:cs="Times New Roman"/>
          <w:b/>
          <w:bCs/>
          <w:color w:val="000000"/>
          <w:szCs w:val="21"/>
          <w:highlight w:val="none"/>
        </w:rPr>
        <w:t>资格证明文件不全的或者不符合</w:t>
      </w:r>
      <w:r>
        <w:rPr>
          <w:rFonts w:hint="eastAsia" w:cs="Times New Roman"/>
          <w:b/>
          <w:bCs/>
          <w:color w:val="000000"/>
          <w:szCs w:val="21"/>
          <w:highlight w:val="none"/>
          <w:lang w:eastAsia="zh-CN"/>
        </w:rPr>
        <w:t>磋商文件</w:t>
      </w:r>
      <w:r>
        <w:rPr>
          <w:rFonts w:cs="Times New Roman"/>
          <w:b/>
          <w:bCs/>
          <w:color w:val="000000"/>
          <w:szCs w:val="21"/>
          <w:highlight w:val="none"/>
        </w:rPr>
        <w:t>标明的资格要求的；</w:t>
      </w:r>
    </w:p>
    <w:p w14:paraId="1C14D8DB">
      <w:pPr>
        <w:ind w:firstLine="406"/>
        <w:rPr>
          <w:rFonts w:cs="Times New Roman"/>
          <w:b/>
          <w:bCs/>
          <w:color w:val="000000"/>
          <w:szCs w:val="21"/>
          <w:highlight w:val="none"/>
        </w:rPr>
      </w:pPr>
      <w:r>
        <w:rPr>
          <w:rFonts w:hint="eastAsia" w:ascii="宋体" w:hAnsi="宋体" w:eastAsia="宋体" w:cs="宋体"/>
          <w:b/>
          <w:bCs/>
          <w:spacing w:val="-4"/>
          <w:szCs w:val="21"/>
          <w:highlight w:val="none"/>
        </w:rPr>
        <w:t>（2）</w:t>
      </w:r>
      <w:r>
        <w:rPr>
          <w:rFonts w:cs="Times New Roman"/>
          <w:b/>
          <w:bCs/>
          <w:color w:val="000000"/>
          <w:szCs w:val="21"/>
          <w:highlight w:val="none"/>
        </w:rPr>
        <w:t>供应商资格承诺函无法定代表人或授权代表签名或盖章；</w:t>
      </w:r>
    </w:p>
    <w:p w14:paraId="12F2FC7A">
      <w:pPr>
        <w:ind w:firstLine="422"/>
        <w:rPr>
          <w:rFonts w:cs="Times New Roman"/>
          <w:b/>
          <w:bCs/>
          <w:color w:val="000000"/>
          <w:szCs w:val="21"/>
          <w:highlight w:val="none"/>
        </w:rPr>
      </w:pPr>
      <w:r>
        <w:rPr>
          <w:rFonts w:cs="Times New Roman"/>
          <w:b/>
          <w:bCs/>
          <w:color w:val="000000"/>
          <w:szCs w:val="21"/>
          <w:highlight w:val="none"/>
        </w:rPr>
        <w:t>2、在符合性审查（商务技术文件）时，如发现下列情形之一的，将被视为无效</w:t>
      </w:r>
      <w:r>
        <w:rPr>
          <w:rFonts w:hint="eastAsia" w:cs="Times New Roman"/>
          <w:b/>
          <w:bCs/>
          <w:color w:val="000000"/>
          <w:szCs w:val="21"/>
          <w:highlight w:val="none"/>
          <w:lang w:eastAsia="zh-CN"/>
        </w:rPr>
        <w:t>响应文件</w:t>
      </w:r>
      <w:r>
        <w:rPr>
          <w:rFonts w:cs="Times New Roman"/>
          <w:b/>
          <w:bCs/>
          <w:color w:val="000000"/>
          <w:szCs w:val="21"/>
          <w:highlight w:val="none"/>
        </w:rPr>
        <w:t>：</w:t>
      </w:r>
    </w:p>
    <w:p w14:paraId="7FAA894D">
      <w:pPr>
        <w:widowControl/>
        <w:adjustRightInd/>
        <w:snapToGrid/>
        <w:ind w:firstLine="398" w:firstLineChars="196"/>
        <w:jc w:val="left"/>
        <w:rPr>
          <w:rFonts w:ascii="宋体" w:hAnsi="宋体" w:eastAsia="宋体" w:cs="宋体"/>
          <w:b/>
          <w:bCs/>
          <w:spacing w:val="-4"/>
          <w:szCs w:val="21"/>
          <w:highlight w:val="none"/>
        </w:rPr>
      </w:pPr>
      <w:bookmarkStart w:id="94" w:name="_Hlk157784287"/>
      <w:r>
        <w:rPr>
          <w:rFonts w:hint="eastAsia" w:ascii="宋体" w:hAnsi="宋体" w:eastAsia="宋体" w:cs="宋体"/>
          <w:b/>
          <w:bCs/>
          <w:spacing w:val="-4"/>
          <w:szCs w:val="21"/>
          <w:highlight w:val="none"/>
        </w:rPr>
        <w:t>（1）</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未按</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要求签署、签章的；</w:t>
      </w:r>
    </w:p>
    <w:p w14:paraId="1E427CEE">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（2）投标有效期不满足</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要求的；</w:t>
      </w:r>
    </w:p>
    <w:p w14:paraId="1DCE6DE8">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（3）明显不符合</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要求的，或者与</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中标注“</w:t>
      </w:r>
      <w:r>
        <w:rPr>
          <w:rFonts w:hint="eastAsia" w:ascii="宋体" w:hAnsi="宋体" w:eastAsia="宋体" w:cs="宋体"/>
          <w:bCs/>
          <w:spacing w:val="-4"/>
          <w:sz w:val="18"/>
          <w:szCs w:val="21"/>
          <w:highlight w:val="none"/>
        </w:rPr>
        <w:t>★</w:t>
      </w:r>
      <w:r>
        <w:rPr>
          <w:rFonts w:hint="eastAsia" w:ascii="宋体" w:hAnsi="宋体" w:eastAsia="宋体" w:cs="宋体"/>
          <w:b/>
          <w:bCs/>
          <w:spacing w:val="-4"/>
          <w:szCs w:val="21"/>
          <w:highlight w:val="none"/>
        </w:rPr>
        <w:t>”的条款发生实质性偏离的；</w:t>
      </w:r>
    </w:p>
    <w:p w14:paraId="7712AF3A">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（4）</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中含有采购人不能接受的附加条件的；</w:t>
      </w:r>
    </w:p>
    <w:p w14:paraId="31348155">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（5）投标函无法定代表人签字或印章，或委托人未提供法定代表人授权委托书、填写项目不齐全的；</w:t>
      </w:r>
    </w:p>
    <w:p w14:paraId="4F7603BC">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（6）</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提供资料不齐全或者内容虚假的；</w:t>
      </w:r>
    </w:p>
    <w:p w14:paraId="2B1AF7D3">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（7）</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的实质性内容未使用中文表述、表述不明确、前后矛盾或者使用计量单位不符合</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要求的（经评标委员会认定并允许其当场更正的笔误除外）；</w:t>
      </w:r>
    </w:p>
    <w:p w14:paraId="5677ECC8">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（8）</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的关键内容字迹模糊、无法辨认的，或者</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 xml:space="preserve">中经修正的内容字迹模糊难以辩认或者修改处未按规定签署、盖章的； </w:t>
      </w:r>
    </w:p>
    <w:p w14:paraId="3E729B25">
      <w:pPr>
        <w:widowControl/>
        <w:adjustRightInd/>
        <w:snapToGrid/>
        <w:ind w:firstLine="413" w:firstLineChars="196"/>
        <w:jc w:val="left"/>
        <w:rPr>
          <w:rFonts w:ascii="宋体" w:hAnsi="宋体" w:eastAsia="宋体" w:cs="宋体"/>
          <w:b/>
          <w:bCs/>
          <w:spacing w:val="-4"/>
          <w:szCs w:val="21"/>
          <w:highlight w:val="none"/>
        </w:rPr>
      </w:pPr>
      <w:r>
        <w:rPr>
          <w:rFonts w:hint="eastAsia" w:hAnsi="宋体" w:eastAsia="宋体" w:cs="宋体"/>
          <w:b/>
          <w:bCs/>
          <w:szCs w:val="21"/>
          <w:highlight w:val="none"/>
        </w:rPr>
        <w:t>（</w:t>
      </w:r>
      <w:r>
        <w:rPr>
          <w:rFonts w:hAnsi="宋体" w:eastAsia="宋体" w:cs="宋体"/>
          <w:b/>
          <w:bCs/>
          <w:szCs w:val="21"/>
          <w:highlight w:val="none"/>
        </w:rPr>
        <w:t>9</w:t>
      </w:r>
      <w:r>
        <w:rPr>
          <w:rFonts w:hint="eastAsia" w:hAnsi="宋体" w:eastAsia="宋体" w:cs="宋体"/>
          <w:b/>
          <w:bCs/>
          <w:szCs w:val="21"/>
          <w:highlight w:val="none"/>
        </w:rPr>
        <w:t>）投标技术方案不明确，存在一个或一个以上备选（替代）投标方案的。</w:t>
      </w:r>
    </w:p>
    <w:p w14:paraId="47FA6D83">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w:t>
      </w:r>
      <w:r>
        <w:rPr>
          <w:rFonts w:ascii="宋体" w:hAnsi="宋体" w:eastAsia="宋体" w:cs="宋体"/>
          <w:b/>
          <w:bCs/>
          <w:spacing w:val="-4"/>
          <w:szCs w:val="21"/>
          <w:highlight w:val="none"/>
        </w:rPr>
        <w:t>10</w:t>
      </w:r>
      <w:r>
        <w:rPr>
          <w:rFonts w:hint="eastAsia" w:ascii="宋体" w:hAnsi="宋体" w:eastAsia="宋体" w:cs="宋体"/>
          <w:b/>
          <w:bCs/>
          <w:spacing w:val="-4"/>
          <w:szCs w:val="21"/>
          <w:highlight w:val="none"/>
        </w:rPr>
        <w:t>）未提供或未如实提供投标响应，或者</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标明的响应或偏离与事实不符或虚假投标的；</w:t>
      </w:r>
    </w:p>
    <w:p w14:paraId="18BCE72B">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w:t>
      </w:r>
      <w:r>
        <w:rPr>
          <w:rFonts w:ascii="宋体" w:hAnsi="宋体" w:eastAsia="宋体" w:cs="宋体"/>
          <w:b/>
          <w:bCs/>
          <w:spacing w:val="-4"/>
          <w:szCs w:val="21"/>
          <w:highlight w:val="none"/>
        </w:rPr>
        <w:t>11</w:t>
      </w:r>
      <w:r>
        <w:rPr>
          <w:rFonts w:hint="eastAsia" w:ascii="宋体" w:hAnsi="宋体" w:eastAsia="宋体" w:cs="宋体"/>
          <w:b/>
          <w:bCs/>
          <w:spacing w:val="-4"/>
          <w:szCs w:val="21"/>
          <w:highlight w:val="none"/>
        </w:rPr>
        <w:t>）法律、法规和</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规定的其他无效情形。</w:t>
      </w:r>
    </w:p>
    <w:bookmarkEnd w:id="94"/>
    <w:p w14:paraId="4C74D715">
      <w:pPr>
        <w:ind w:firstLine="422"/>
        <w:rPr>
          <w:rFonts w:cs="Times New Roman"/>
          <w:b/>
          <w:bCs/>
          <w:color w:val="000000"/>
          <w:szCs w:val="21"/>
          <w:highlight w:val="none"/>
        </w:rPr>
      </w:pPr>
      <w:r>
        <w:rPr>
          <w:rFonts w:cs="Times New Roman"/>
          <w:b/>
          <w:bCs/>
          <w:color w:val="000000"/>
          <w:szCs w:val="21"/>
          <w:highlight w:val="none"/>
        </w:rPr>
        <w:t>3、在符合性审查（报价文件）时，如发现下列情形之一的，将被视为无效</w:t>
      </w:r>
      <w:r>
        <w:rPr>
          <w:rFonts w:hint="eastAsia" w:cs="Times New Roman"/>
          <w:b/>
          <w:bCs/>
          <w:color w:val="000000"/>
          <w:szCs w:val="21"/>
          <w:highlight w:val="none"/>
          <w:lang w:eastAsia="zh-CN"/>
        </w:rPr>
        <w:t>响应文件</w:t>
      </w:r>
      <w:r>
        <w:rPr>
          <w:rFonts w:cs="Times New Roman"/>
          <w:b/>
          <w:bCs/>
          <w:color w:val="000000"/>
          <w:szCs w:val="21"/>
          <w:highlight w:val="none"/>
        </w:rPr>
        <w:t>：</w:t>
      </w:r>
    </w:p>
    <w:p w14:paraId="722A5C1C">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（1）报价超过</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中规定的预算金额或者最高限价的；</w:t>
      </w:r>
    </w:p>
    <w:p w14:paraId="4083C44B">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（2）未采用</w:t>
      </w:r>
      <w:r>
        <w:rPr>
          <w:rFonts w:hint="eastAsia" w:ascii="宋体" w:hAnsi="宋体" w:eastAsia="宋体" w:cs="宋体"/>
          <w:b/>
          <w:bCs/>
          <w:spacing w:val="-4"/>
          <w:szCs w:val="21"/>
          <w:highlight w:val="none"/>
          <w:lang w:eastAsia="zh-CN"/>
        </w:rPr>
        <w:t>响应文件</w:t>
      </w:r>
      <w:r>
        <w:rPr>
          <w:rFonts w:hint="eastAsia" w:ascii="宋体" w:hAnsi="宋体" w:eastAsia="宋体" w:cs="宋体"/>
          <w:b/>
          <w:bCs/>
          <w:spacing w:val="-4"/>
          <w:szCs w:val="21"/>
          <w:highlight w:val="none"/>
        </w:rPr>
        <w:t>要求的报价形式报价的；</w:t>
      </w:r>
    </w:p>
    <w:p w14:paraId="3F74FD17">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（3）投标报价具有选择性的；</w:t>
      </w:r>
    </w:p>
    <w:p w14:paraId="60AFD6B8">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 xml:space="preserve">（4）评委会一致认为报价明显不合理的；     </w:t>
      </w:r>
    </w:p>
    <w:p w14:paraId="7F5D0568">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（5）投标报价中出现重大缺项、漏项或被评标委员会认为供应商的报价明显低于其他通过符合性审查供应商的报价，且供应商不能证明其报价合理性的；</w:t>
      </w:r>
    </w:p>
    <w:p w14:paraId="5C0DB4F1">
      <w:pPr>
        <w:widowControl/>
        <w:adjustRightInd/>
        <w:snapToGrid/>
        <w:ind w:firstLine="398" w:firstLineChars="196"/>
        <w:jc w:val="left"/>
        <w:rPr>
          <w:rFonts w:ascii="宋体" w:hAnsi="宋体" w:eastAsia="宋体" w:cs="宋体"/>
          <w:b/>
          <w:bCs/>
          <w:spacing w:val="-4"/>
          <w:szCs w:val="21"/>
          <w:highlight w:val="none"/>
        </w:rPr>
      </w:pPr>
      <w:r>
        <w:rPr>
          <w:rFonts w:hint="eastAsia" w:ascii="宋体" w:hAnsi="宋体" w:eastAsia="宋体" w:cs="宋体"/>
          <w:b/>
          <w:bCs/>
          <w:spacing w:val="-4"/>
          <w:szCs w:val="21"/>
          <w:highlight w:val="none"/>
        </w:rPr>
        <w:t>（6）</w:t>
      </w:r>
      <w:r>
        <w:rPr>
          <w:rFonts w:hint="eastAsia" w:ascii="宋体" w:hAnsi="宋体" w:eastAsia="宋体" w:cs="宋体"/>
          <w:b/>
          <w:bCs/>
          <w:spacing w:val="-4"/>
          <w:szCs w:val="21"/>
          <w:highlight w:val="none"/>
          <w:lang w:eastAsia="zh-CN"/>
        </w:rPr>
        <w:t>磋商文件</w:t>
      </w:r>
      <w:r>
        <w:rPr>
          <w:rFonts w:hint="eastAsia" w:ascii="宋体" w:hAnsi="宋体" w:eastAsia="宋体" w:cs="宋体"/>
          <w:b/>
          <w:bCs/>
          <w:spacing w:val="-4"/>
          <w:szCs w:val="21"/>
          <w:highlight w:val="none"/>
        </w:rPr>
        <w:t>规定的其他无效情形。</w:t>
      </w:r>
    </w:p>
    <w:p w14:paraId="1FF493A0">
      <w:pPr>
        <w:widowControl/>
        <w:adjustRightInd/>
        <w:snapToGrid/>
        <w:spacing w:line="240" w:lineRule="auto"/>
        <w:ind w:firstLine="0" w:firstLineChars="0"/>
        <w:jc w:val="left"/>
        <w:rPr>
          <w:rFonts w:cs="Times New Roman"/>
          <w:b/>
          <w:color w:val="000000"/>
          <w:highlight w:val="none"/>
        </w:rPr>
      </w:pPr>
      <w:r>
        <w:rPr>
          <w:rFonts w:cs="Times New Roman"/>
          <w:b/>
          <w:color w:val="000000"/>
          <w:highlight w:val="none"/>
        </w:rPr>
        <w:br w:type="page"/>
      </w:r>
    </w:p>
    <w:p w14:paraId="6E6F07E8">
      <w:pPr>
        <w:ind w:firstLine="422"/>
        <w:jc w:val="center"/>
        <w:rPr>
          <w:rFonts w:hint="eastAsia" w:cs="Times New Roman"/>
          <w:b/>
          <w:color w:val="000000"/>
          <w:sz w:val="30"/>
          <w:szCs w:val="30"/>
          <w:highlight w:val="none"/>
        </w:rPr>
      </w:pPr>
      <w:r>
        <w:rPr>
          <w:rFonts w:hint="eastAsia" w:cs="Times New Roman"/>
          <w:b/>
          <w:color w:val="000000"/>
          <w:sz w:val="30"/>
          <w:szCs w:val="30"/>
          <w:highlight w:val="none"/>
        </w:rPr>
        <w:t>评分标准</w:t>
      </w:r>
    </w:p>
    <w:p w14:paraId="71ADB9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cs="Times New Roman" w:eastAsiaTheme="minorEastAsia"/>
          <w:b/>
          <w:color w:val="000000"/>
          <w:sz w:val="21"/>
          <w:szCs w:val="21"/>
          <w:highlight w:val="none"/>
          <w:lang w:val="en-US" w:eastAsia="zh-CN"/>
        </w:rPr>
      </w:pPr>
      <w:r>
        <w:rPr>
          <w:rFonts w:hint="eastAsia" w:cs="Times New Roman"/>
          <w:b/>
          <w:color w:val="000000"/>
          <w:sz w:val="21"/>
          <w:szCs w:val="21"/>
          <w:highlight w:val="none"/>
          <w:lang w:eastAsia="zh-CN"/>
        </w:rPr>
        <w:t>（</w:t>
      </w:r>
      <w:r>
        <w:rPr>
          <w:rFonts w:hint="eastAsia" w:cs="Times New Roman"/>
          <w:b/>
          <w:color w:val="000000"/>
          <w:sz w:val="21"/>
          <w:szCs w:val="21"/>
          <w:highlight w:val="none"/>
          <w:lang w:val="en-US" w:eastAsia="zh-CN"/>
        </w:rPr>
        <w:t>一</w:t>
      </w:r>
      <w:r>
        <w:rPr>
          <w:rFonts w:hint="eastAsia" w:cs="Times New Roman"/>
          <w:b/>
          <w:color w:val="000000"/>
          <w:sz w:val="21"/>
          <w:szCs w:val="21"/>
          <w:highlight w:val="none"/>
          <w:lang w:eastAsia="zh-CN"/>
        </w:rPr>
        <w:t>）</w:t>
      </w:r>
      <w:r>
        <w:rPr>
          <w:rFonts w:hint="eastAsia" w:cs="Times New Roman"/>
          <w:b/>
          <w:color w:val="000000"/>
          <w:sz w:val="21"/>
          <w:szCs w:val="21"/>
          <w:highlight w:val="none"/>
          <w:lang w:val="en-US" w:eastAsia="zh-CN"/>
        </w:rPr>
        <w:t>商务技术分（85分）</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45"/>
        <w:gridCol w:w="6570"/>
        <w:gridCol w:w="690"/>
      </w:tblGrid>
      <w:tr w14:paraId="39CD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7" w:type="dxa"/>
            <w:gridSpan w:val="3"/>
            <w:noWrap w:val="0"/>
            <w:vAlign w:val="center"/>
          </w:tcPr>
          <w:p w14:paraId="5E9491A8">
            <w:pPr>
              <w:shd w:val="clear" w:color="auto" w:fill="auto"/>
              <w:adjustRightInd/>
              <w:snapToGrid/>
              <w:spacing w:line="400" w:lineRule="exact"/>
              <w:ind w:firstLine="0" w:firstLine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90" w:type="dxa"/>
            <w:noWrap w:val="0"/>
            <w:vAlign w:val="center"/>
          </w:tcPr>
          <w:p w14:paraId="522560CE">
            <w:pPr>
              <w:shd w:val="clear" w:color="auto" w:fill="auto"/>
              <w:adjustRightInd/>
              <w:snapToGrid/>
              <w:spacing w:line="400" w:lineRule="exact"/>
              <w:ind w:firstLine="0" w:firstLine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244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2" w:type="dxa"/>
            <w:vMerge w:val="restart"/>
            <w:noWrap w:val="0"/>
            <w:vAlign w:val="center"/>
          </w:tcPr>
          <w:p w14:paraId="73CE2DE0">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p>
          <w:p w14:paraId="4D6C1A8B">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14:paraId="1D8A2C4F">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196B06C6">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1245" w:type="dxa"/>
            <w:vMerge w:val="restart"/>
            <w:noWrap w:val="0"/>
            <w:vAlign w:val="center"/>
          </w:tcPr>
          <w:p w14:paraId="29B2EEB2">
            <w:pPr>
              <w:shd w:val="clear" w:color="auto" w:fill="auto"/>
              <w:adjustRightInd/>
              <w:snapToGrid/>
              <w:spacing w:line="400" w:lineRule="exact"/>
              <w:ind w:firstLine="0" w:firstLineChars="0"/>
              <w:jc w:val="center"/>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val="en-US" w:eastAsia="zh-CN"/>
              </w:rPr>
              <w:t>1、监理实施</w:t>
            </w:r>
            <w:r>
              <w:rPr>
                <w:rFonts w:hint="eastAsia" w:ascii="宋体" w:hAnsi="宋体" w:eastAsia="宋体" w:cs="宋体"/>
                <w:color w:val="auto"/>
                <w:szCs w:val="20"/>
                <w:highlight w:val="none"/>
              </w:rPr>
              <w:t>方案</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55分</w:t>
            </w:r>
            <w:r>
              <w:rPr>
                <w:rFonts w:hint="eastAsia" w:ascii="宋体" w:hAnsi="宋体" w:eastAsia="宋体" w:cs="宋体"/>
                <w:color w:val="auto"/>
                <w:szCs w:val="20"/>
                <w:highlight w:val="none"/>
                <w:lang w:eastAsia="zh-CN"/>
              </w:rPr>
              <w:t>）</w:t>
            </w:r>
          </w:p>
        </w:tc>
        <w:tc>
          <w:tcPr>
            <w:tcW w:w="6570" w:type="dxa"/>
            <w:noWrap w:val="0"/>
            <w:vAlign w:val="center"/>
          </w:tcPr>
          <w:p w14:paraId="6C55A5C4">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评标委员会根据供应商</w:t>
            </w:r>
            <w:r>
              <w:rPr>
                <w:rFonts w:hint="eastAsia" w:ascii="宋体" w:hAnsi="宋体" w:eastAsia="宋体" w:cs="宋体"/>
                <w:color w:val="auto"/>
                <w:szCs w:val="21"/>
                <w:highlight w:val="none"/>
                <w:lang w:val="en-US" w:eastAsia="zh-CN"/>
              </w:rPr>
              <w:t>对</w:t>
            </w:r>
            <w:r>
              <w:rPr>
                <w:rFonts w:hint="eastAsia" w:ascii="宋体" w:hAnsi="宋体" w:eastAsia="宋体" w:cs="宋体"/>
                <w:b w:val="0"/>
                <w:bCs w:val="0"/>
                <w:color w:val="auto"/>
                <w:szCs w:val="21"/>
                <w:highlight w:val="none"/>
              </w:rPr>
              <w:t>河道综合整治工程</w:t>
            </w:r>
            <w:r>
              <w:rPr>
                <w:rFonts w:hint="eastAsia" w:ascii="宋体" w:hAnsi="宋体" w:eastAsia="宋体" w:cs="宋体"/>
                <w:color w:val="auto"/>
                <w:szCs w:val="21"/>
                <w:highlight w:val="none"/>
              </w:rPr>
              <w:t>监理工作的</w:t>
            </w:r>
            <w:r>
              <w:rPr>
                <w:rFonts w:hint="eastAsia" w:ascii="宋体" w:hAnsi="宋体" w:eastAsia="宋体" w:cs="宋体"/>
                <w:color w:val="auto"/>
                <w:szCs w:val="21"/>
                <w:highlight w:val="none"/>
                <w:lang w:val="en-US" w:eastAsia="zh-CN"/>
              </w:rPr>
              <w:t>监理大纲内容</w:t>
            </w:r>
            <w:r>
              <w:rPr>
                <w:rFonts w:hint="eastAsia" w:ascii="宋体" w:hAnsi="宋体" w:eastAsia="宋体" w:cs="宋体"/>
                <w:color w:val="auto"/>
                <w:szCs w:val="21"/>
                <w:highlight w:val="none"/>
              </w:rPr>
              <w:t>进行评议</w:t>
            </w:r>
            <w:r>
              <w:rPr>
                <w:rFonts w:hint="eastAsia" w:ascii="宋体" w:hAnsi="宋体" w:eastAsia="宋体" w:cs="宋体"/>
                <w:color w:val="auto"/>
                <w:szCs w:val="21"/>
                <w:highlight w:val="none"/>
                <w:lang w:eastAsia="zh-CN"/>
              </w:rPr>
              <w:t>：</w:t>
            </w:r>
          </w:p>
          <w:p w14:paraId="6186A64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监理大纲内容齐全，得5分；</w:t>
            </w:r>
          </w:p>
          <w:p w14:paraId="6AE1F3B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监理大纲内容较齐全，得4.5分；</w:t>
            </w:r>
          </w:p>
          <w:p w14:paraId="19EAA83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监理大纲内容完整性尚可，得4分；</w:t>
            </w:r>
          </w:p>
          <w:p w14:paraId="43963D72">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监理大纲内容完整性一般，得3.5分；</w:t>
            </w:r>
          </w:p>
          <w:p w14:paraId="11D0E18B">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监理大纲内容欠完整，得3分；</w:t>
            </w:r>
          </w:p>
          <w:p w14:paraId="4E52DA51">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监理大纲内容不够完整，得2分；</w:t>
            </w:r>
          </w:p>
          <w:p w14:paraId="13197A94">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0"/>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3490D22C">
            <w:pPr>
              <w:shd w:val="clear" w:color="auto" w:fill="auto"/>
              <w:autoSpaceDE w:val="0"/>
              <w:autoSpaceDN w:val="0"/>
              <w:adjustRightInd w:val="0"/>
              <w:snapToGrid w:val="0"/>
              <w:spacing w:line="240" w:lineRule="auto"/>
              <w:ind w:firstLine="0" w:firstLineChars="0"/>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r>
      <w:tr w14:paraId="3FA5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2" w:type="dxa"/>
            <w:vMerge w:val="continue"/>
            <w:noWrap w:val="0"/>
            <w:vAlign w:val="center"/>
          </w:tcPr>
          <w:p w14:paraId="188A3379">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38FAB375">
            <w:pPr>
              <w:shd w:val="clear" w:color="auto" w:fill="auto"/>
              <w:adjustRightInd/>
              <w:snapToGrid/>
              <w:spacing w:line="400" w:lineRule="exact"/>
              <w:ind w:firstLine="0" w:firstLineChars="0"/>
              <w:jc w:val="left"/>
              <w:rPr>
                <w:rFonts w:hint="eastAsia" w:ascii="宋体" w:hAnsi="宋体" w:eastAsia="宋体" w:cs="宋体"/>
                <w:color w:val="auto"/>
                <w:szCs w:val="20"/>
                <w:highlight w:val="none"/>
              </w:rPr>
            </w:pPr>
          </w:p>
        </w:tc>
        <w:tc>
          <w:tcPr>
            <w:tcW w:w="6570" w:type="dxa"/>
            <w:noWrap w:val="0"/>
            <w:vAlign w:val="center"/>
          </w:tcPr>
          <w:p w14:paraId="3938B4CB">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评标委员会根据供应商对</w:t>
            </w:r>
            <w:r>
              <w:rPr>
                <w:rFonts w:hint="eastAsia" w:ascii="宋体" w:hAnsi="宋体" w:eastAsia="宋体" w:cs="宋体"/>
                <w:b w:val="0"/>
                <w:bCs w:val="0"/>
                <w:color w:val="auto"/>
                <w:szCs w:val="21"/>
                <w:highlight w:val="none"/>
              </w:rPr>
              <w:t>河道综合整治工程</w:t>
            </w:r>
            <w:r>
              <w:rPr>
                <w:rFonts w:hint="eastAsia" w:ascii="宋体" w:hAnsi="宋体" w:eastAsia="宋体" w:cs="宋体"/>
                <w:color w:val="auto"/>
                <w:spacing w:val="-2"/>
                <w:szCs w:val="21"/>
                <w:highlight w:val="none"/>
              </w:rPr>
              <w:t>监理工作</w:t>
            </w:r>
            <w:r>
              <w:rPr>
                <w:rFonts w:hint="eastAsia" w:ascii="宋体" w:hAnsi="宋体" w:eastAsia="宋体" w:cs="宋体"/>
                <w:color w:val="auto"/>
                <w:szCs w:val="21"/>
                <w:highlight w:val="none"/>
              </w:rPr>
              <w:t>的质量目标及措施等方案进行评议</w:t>
            </w:r>
            <w:r>
              <w:rPr>
                <w:rFonts w:hint="eastAsia" w:ascii="宋体" w:hAnsi="宋体" w:eastAsia="宋体" w:cs="宋体"/>
                <w:color w:val="auto"/>
                <w:szCs w:val="21"/>
                <w:highlight w:val="none"/>
                <w:lang w:eastAsia="zh-CN"/>
              </w:rPr>
              <w:t>：</w:t>
            </w:r>
          </w:p>
          <w:p w14:paraId="3A52AC5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质量目标及措施方案明确、具体、可行，得5分；</w:t>
            </w:r>
          </w:p>
          <w:p w14:paraId="1BDCD6CB">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质量目标及措施方案较为明确、具体、可行，得4.5分；</w:t>
            </w:r>
          </w:p>
          <w:p w14:paraId="33D6B19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质量目标及措施方案基本明确，但在具体措施上略显不足，得4分；</w:t>
            </w:r>
          </w:p>
          <w:p w14:paraId="680645B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质量目标及措施方案部分内容较为模糊，得3.5分；</w:t>
            </w:r>
          </w:p>
          <w:p w14:paraId="7978989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质量目标及措施方案存在一定的问题或不足，得3分；</w:t>
            </w:r>
          </w:p>
          <w:p w14:paraId="1D65F8E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质量目标及措施方案存在明显的问题或不足，得2分；</w:t>
            </w:r>
          </w:p>
          <w:p w14:paraId="28E5A69C">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0"/>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4573F302">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r>
      <w:tr w14:paraId="775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2" w:type="dxa"/>
            <w:vMerge w:val="continue"/>
            <w:noWrap w:val="0"/>
            <w:vAlign w:val="center"/>
          </w:tcPr>
          <w:p w14:paraId="2EAB5A7F">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51827C91">
            <w:pPr>
              <w:shd w:val="clear" w:color="auto" w:fill="auto"/>
              <w:adjustRightInd/>
              <w:snapToGrid/>
              <w:spacing w:line="400" w:lineRule="exact"/>
              <w:ind w:firstLine="0" w:firstLineChars="0"/>
              <w:jc w:val="left"/>
              <w:rPr>
                <w:rFonts w:hint="eastAsia" w:ascii="宋体" w:hAnsi="宋体" w:eastAsia="宋体" w:cs="宋体"/>
                <w:color w:val="auto"/>
                <w:szCs w:val="20"/>
                <w:highlight w:val="none"/>
              </w:rPr>
            </w:pPr>
          </w:p>
        </w:tc>
        <w:tc>
          <w:tcPr>
            <w:tcW w:w="6570" w:type="dxa"/>
            <w:noWrap w:val="0"/>
            <w:vAlign w:val="center"/>
          </w:tcPr>
          <w:p w14:paraId="12459CC3">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评标委员会根据供应商提供的针对</w:t>
            </w:r>
            <w:r>
              <w:rPr>
                <w:rFonts w:hint="eastAsia" w:ascii="宋体" w:hAnsi="宋体" w:eastAsia="宋体" w:cs="宋体"/>
                <w:b w:val="0"/>
                <w:bCs w:val="0"/>
                <w:color w:val="auto"/>
                <w:szCs w:val="21"/>
                <w:highlight w:val="none"/>
              </w:rPr>
              <w:t>河道综合整治工程</w:t>
            </w:r>
            <w:r>
              <w:rPr>
                <w:rFonts w:hint="eastAsia" w:ascii="宋体" w:hAnsi="宋体" w:eastAsia="宋体" w:cs="宋体"/>
                <w:color w:val="auto"/>
                <w:spacing w:val="-2"/>
                <w:szCs w:val="21"/>
                <w:highlight w:val="none"/>
              </w:rPr>
              <w:t>监理工作的进度目标及措施等方案进行评议</w:t>
            </w:r>
            <w:r>
              <w:rPr>
                <w:rFonts w:hint="eastAsia" w:ascii="宋体" w:hAnsi="宋体" w:eastAsia="宋体" w:cs="宋体"/>
                <w:color w:val="auto"/>
                <w:szCs w:val="21"/>
                <w:highlight w:val="none"/>
              </w:rPr>
              <w:t>：</w:t>
            </w:r>
          </w:p>
          <w:p w14:paraId="542FF452">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进度目标及措施明确、具体、可行，得5分；</w:t>
            </w:r>
          </w:p>
          <w:p w14:paraId="281E86BF">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进度目标及措施较为明确、具体、可行，得4.5分；</w:t>
            </w:r>
          </w:p>
          <w:p w14:paraId="6BD9326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进度目标及措施基本明确，但在具体措施上略显不足，得4分；</w:t>
            </w:r>
          </w:p>
          <w:p w14:paraId="0A3DBD89">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进度目标及措施部分内容较为模糊，得3.5分；</w:t>
            </w:r>
          </w:p>
          <w:p w14:paraId="71ABE427">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进度目标及措施存在一定的问题或不足，得3分；</w:t>
            </w:r>
          </w:p>
          <w:p w14:paraId="00644F03">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进度目标及措施存在明显的问题或不足，得2分；</w:t>
            </w:r>
          </w:p>
          <w:p w14:paraId="1D460527">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0"/>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66FD7E13">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r>
      <w:tr w14:paraId="5A92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702" w:type="dxa"/>
            <w:vMerge w:val="continue"/>
            <w:noWrap w:val="0"/>
            <w:vAlign w:val="center"/>
          </w:tcPr>
          <w:p w14:paraId="6523C699">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677EB784">
            <w:pPr>
              <w:shd w:val="clear" w:color="auto" w:fill="auto"/>
              <w:adjustRightInd/>
              <w:snapToGrid/>
              <w:spacing w:line="400" w:lineRule="exact"/>
              <w:ind w:firstLine="0" w:firstLineChars="0"/>
              <w:jc w:val="left"/>
              <w:rPr>
                <w:rFonts w:hint="eastAsia" w:ascii="宋体" w:hAnsi="宋体" w:eastAsia="宋体" w:cs="宋体"/>
                <w:color w:val="auto"/>
                <w:szCs w:val="20"/>
                <w:highlight w:val="none"/>
              </w:rPr>
            </w:pPr>
          </w:p>
        </w:tc>
        <w:tc>
          <w:tcPr>
            <w:tcW w:w="6570" w:type="dxa"/>
            <w:noWrap w:val="0"/>
            <w:vAlign w:val="center"/>
          </w:tcPr>
          <w:p w14:paraId="6B615D22">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评标委员会根据供应商针对</w:t>
            </w:r>
            <w:r>
              <w:rPr>
                <w:rFonts w:hint="eastAsia" w:ascii="宋体" w:hAnsi="宋体" w:eastAsia="宋体" w:cs="宋体"/>
                <w:b w:val="0"/>
                <w:bCs w:val="0"/>
                <w:color w:val="auto"/>
                <w:szCs w:val="21"/>
                <w:highlight w:val="none"/>
              </w:rPr>
              <w:t>河道综合整治工程</w:t>
            </w:r>
            <w:r>
              <w:rPr>
                <w:rFonts w:hint="eastAsia" w:ascii="宋体" w:hAnsi="宋体" w:eastAsia="宋体" w:cs="宋体"/>
                <w:color w:val="auto"/>
                <w:spacing w:val="-2"/>
                <w:szCs w:val="21"/>
                <w:highlight w:val="none"/>
              </w:rPr>
              <w:t>监理工作</w:t>
            </w:r>
            <w:r>
              <w:rPr>
                <w:rFonts w:hint="eastAsia" w:ascii="宋体" w:hAnsi="宋体" w:eastAsia="宋体" w:cs="宋体"/>
                <w:color w:val="auto"/>
                <w:szCs w:val="21"/>
                <w:highlight w:val="none"/>
              </w:rPr>
              <w:t>的投资目标及措施等方案进行评议</w:t>
            </w:r>
            <w:r>
              <w:rPr>
                <w:rFonts w:hint="eastAsia" w:ascii="宋体" w:hAnsi="宋体" w:eastAsia="宋体" w:cs="宋体"/>
                <w:color w:val="auto"/>
                <w:szCs w:val="21"/>
                <w:highlight w:val="none"/>
                <w:lang w:eastAsia="zh-CN"/>
              </w:rPr>
              <w:t>：</w:t>
            </w:r>
          </w:p>
          <w:p w14:paraId="0B7D57A1">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投资目标及措施明确、具体、可行，得5分；</w:t>
            </w:r>
          </w:p>
          <w:p w14:paraId="39E1A51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投资目标及措施较为明确、具体、可行，得4.5分；</w:t>
            </w:r>
          </w:p>
          <w:p w14:paraId="5681C39A">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投资目标及措施基本明确，但在具体措施上略显不足，得4分；</w:t>
            </w:r>
          </w:p>
          <w:p w14:paraId="43E8098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投资目标及措施部分内容较为模糊，得3.5分；</w:t>
            </w:r>
          </w:p>
          <w:p w14:paraId="53AAD2C1">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投资目标及措施存在一定的问题或不足，得3分；</w:t>
            </w:r>
          </w:p>
          <w:p w14:paraId="71E1816A">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投资目标及措施存在明显的问题或不足，得2分；</w:t>
            </w:r>
          </w:p>
          <w:p w14:paraId="50DD3AD7">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78AFB083">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r>
      <w:tr w14:paraId="32DE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702" w:type="dxa"/>
            <w:vMerge w:val="continue"/>
            <w:noWrap w:val="0"/>
            <w:vAlign w:val="center"/>
          </w:tcPr>
          <w:p w14:paraId="5BB645D6">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19547BE6">
            <w:pPr>
              <w:shd w:val="clear" w:color="auto" w:fill="auto"/>
              <w:autoSpaceDE w:val="0"/>
              <w:autoSpaceDN w:val="0"/>
              <w:adjustRightInd w:val="0"/>
              <w:snapToGrid w:val="0"/>
              <w:spacing w:line="240" w:lineRule="auto"/>
              <w:ind w:firstLine="0" w:firstLineChars="0"/>
              <w:jc w:val="both"/>
              <w:textAlignment w:val="baseline"/>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5FD224FE">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评标委员会根据供应商对</w:t>
            </w:r>
            <w:r>
              <w:rPr>
                <w:rFonts w:hint="eastAsia" w:ascii="宋体" w:hAnsi="宋体" w:eastAsia="宋体" w:cs="宋体"/>
                <w:b w:val="0"/>
                <w:bCs w:val="0"/>
                <w:color w:val="auto"/>
                <w:szCs w:val="21"/>
                <w:highlight w:val="none"/>
              </w:rPr>
              <w:t>河道综合整治工程</w:t>
            </w:r>
            <w:r>
              <w:rPr>
                <w:rFonts w:hint="eastAsia" w:ascii="宋体" w:hAnsi="宋体" w:eastAsia="宋体" w:cs="宋体"/>
                <w:color w:val="auto"/>
                <w:spacing w:val="-2"/>
                <w:szCs w:val="21"/>
                <w:highlight w:val="none"/>
              </w:rPr>
              <w:t>监理工作</w:t>
            </w:r>
            <w:r>
              <w:rPr>
                <w:rFonts w:hint="eastAsia" w:ascii="宋体" w:hAnsi="宋体" w:eastAsia="宋体" w:cs="宋体"/>
                <w:color w:val="auto"/>
                <w:szCs w:val="21"/>
                <w:highlight w:val="none"/>
              </w:rPr>
              <w:t>中的合同管理及组织协调等方案进行评议</w:t>
            </w:r>
            <w:r>
              <w:rPr>
                <w:rFonts w:hint="eastAsia" w:ascii="宋体" w:hAnsi="宋体" w:eastAsia="宋体" w:cs="宋体"/>
                <w:color w:val="auto"/>
                <w:szCs w:val="21"/>
                <w:highlight w:val="none"/>
                <w:lang w:eastAsia="zh-CN"/>
              </w:rPr>
              <w:t>：</w:t>
            </w:r>
          </w:p>
          <w:p w14:paraId="1EED51A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合同管理及组织协调方案全面、细致，得5分；</w:t>
            </w:r>
          </w:p>
          <w:p w14:paraId="4A3D373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合同管理及组织协调方案较全面、具体，得4.5分；</w:t>
            </w:r>
          </w:p>
          <w:p w14:paraId="2C084B42">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合同管理及组织协调方案完整性尚可，得4分；</w:t>
            </w:r>
          </w:p>
          <w:p w14:paraId="213ED0D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合同管理及组织协调方案部分内容较为模糊，得3.5分；</w:t>
            </w:r>
          </w:p>
          <w:p w14:paraId="02AC3F89">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合同管理及组织协调方案存在一定的问题或不足，得3分；</w:t>
            </w:r>
          </w:p>
          <w:p w14:paraId="6AC1FE3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合同管理及组织协调方案存在明显的问题或不足，得2分；</w:t>
            </w:r>
          </w:p>
          <w:p w14:paraId="56C06F4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354E8DBD">
            <w:pPr>
              <w:shd w:val="clear" w:color="auto" w:fill="auto"/>
              <w:autoSpaceDE w:val="0"/>
              <w:autoSpaceDN w:val="0"/>
              <w:adjustRightInd w:val="0"/>
              <w:snapToGrid w:val="0"/>
              <w:spacing w:line="24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73F1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02" w:type="dxa"/>
            <w:vMerge w:val="continue"/>
            <w:noWrap w:val="0"/>
            <w:vAlign w:val="center"/>
          </w:tcPr>
          <w:p w14:paraId="2A333196">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4B110EA9">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p>
        </w:tc>
        <w:tc>
          <w:tcPr>
            <w:tcW w:w="6570" w:type="dxa"/>
            <w:noWrap w:val="0"/>
            <w:vAlign w:val="center"/>
          </w:tcPr>
          <w:p w14:paraId="72130FE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b w:val="0"/>
                <w:bCs w:val="0"/>
                <w:color w:val="auto"/>
                <w:szCs w:val="21"/>
                <w:highlight w:val="none"/>
              </w:rPr>
              <w:t>标委员会根据供应商对河道综合整治工程监理工作中的</w:t>
            </w:r>
            <w:r>
              <w:rPr>
                <w:rFonts w:hint="eastAsia" w:ascii="宋体" w:hAnsi="宋体" w:eastAsia="宋体" w:cs="宋体"/>
                <w:color w:val="auto"/>
                <w:szCs w:val="21"/>
                <w:highlight w:val="none"/>
              </w:rPr>
              <w:t>安全及文明</w:t>
            </w:r>
            <w:r>
              <w:rPr>
                <w:rFonts w:hint="eastAsia" w:ascii="宋体" w:hAnsi="宋体" w:eastAsia="宋体" w:cs="宋体"/>
                <w:color w:val="auto"/>
                <w:szCs w:val="21"/>
                <w:highlight w:val="none"/>
                <w:lang w:val="en-US" w:eastAsia="zh-CN"/>
              </w:rPr>
              <w:t>实施管控</w:t>
            </w:r>
            <w:r>
              <w:rPr>
                <w:rFonts w:hint="eastAsia" w:ascii="宋体" w:hAnsi="宋体" w:eastAsia="宋体" w:cs="宋体"/>
                <w:color w:val="auto"/>
                <w:szCs w:val="21"/>
                <w:highlight w:val="none"/>
              </w:rPr>
              <w:t>等方案进行评议：</w:t>
            </w:r>
          </w:p>
          <w:p w14:paraId="2E1A47A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方案目标明确性、科学合理性强，措施方法全面具体的得5分；</w:t>
            </w:r>
          </w:p>
          <w:p w14:paraId="0A1D76B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方案目标明确性、科学合理性较强，措施方法较为全面具体的得4.5分；</w:t>
            </w:r>
          </w:p>
          <w:p w14:paraId="19C3F64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方案目标明确性、科学合理性尚可，措施方法基本全面具体的得4分；</w:t>
            </w:r>
          </w:p>
          <w:p w14:paraId="0519A122">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方案目标明确性、科学合理性一般，措施方法全面具体欠缺的得3.5分；</w:t>
            </w:r>
          </w:p>
          <w:p w14:paraId="63AD72A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方案目标明确性、科学合理性较差，措施方法较片面模糊的得3分；</w:t>
            </w:r>
          </w:p>
          <w:p w14:paraId="36AACC4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方案目标明确性、科学合理性差，措施方法片面模糊的得2分。</w:t>
            </w:r>
          </w:p>
          <w:p w14:paraId="17B4DF5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72FC191C">
            <w:pPr>
              <w:shd w:val="clear" w:color="auto" w:fill="auto"/>
              <w:autoSpaceDE w:val="0"/>
              <w:autoSpaceDN w:val="0"/>
              <w:adjustRightInd w:val="0"/>
              <w:snapToGrid w:val="0"/>
              <w:spacing w:line="240" w:lineRule="auto"/>
              <w:ind w:firstLine="0" w:firstLineChars="0"/>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6981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02" w:type="dxa"/>
            <w:vMerge w:val="continue"/>
            <w:noWrap w:val="0"/>
            <w:vAlign w:val="center"/>
          </w:tcPr>
          <w:p w14:paraId="0C0756FB">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7F317CB6">
            <w:pPr>
              <w:shd w:val="clear" w:color="auto" w:fill="auto"/>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4640FB0D">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评标委员会根据供应</w:t>
            </w:r>
            <w:r>
              <w:rPr>
                <w:rFonts w:hint="eastAsia" w:ascii="宋体" w:hAnsi="宋体" w:eastAsia="宋体" w:cs="宋体"/>
                <w:b w:val="0"/>
                <w:bCs w:val="0"/>
                <w:color w:val="auto"/>
                <w:szCs w:val="21"/>
                <w:highlight w:val="none"/>
              </w:rPr>
              <w:t>商对河道综合整治工程监理工作中的</w:t>
            </w:r>
            <w:r>
              <w:rPr>
                <w:rFonts w:hint="eastAsia" w:ascii="宋体" w:hAnsi="宋体" w:eastAsia="宋体" w:cs="宋体"/>
                <w:color w:val="auto"/>
                <w:szCs w:val="21"/>
                <w:highlight w:val="none"/>
                <w:lang w:val="en-US" w:eastAsia="zh-CN"/>
              </w:rPr>
              <w:t>关键点特殊控制措施和必要的旁站工作计划进行评议</w:t>
            </w:r>
            <w:r>
              <w:rPr>
                <w:rFonts w:hint="eastAsia" w:ascii="宋体" w:hAnsi="宋体" w:eastAsia="宋体" w:cs="宋体"/>
                <w:color w:val="auto"/>
                <w:szCs w:val="21"/>
                <w:highlight w:val="none"/>
              </w:rPr>
              <w:t>：</w:t>
            </w:r>
          </w:p>
          <w:p w14:paraId="2E0F9CE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特殊控制措施可行性强，计划全面的得5分；</w:t>
            </w:r>
          </w:p>
          <w:p w14:paraId="2DF29907">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特殊控制措施可行性较强，计划较全面的得4.5分；</w:t>
            </w:r>
          </w:p>
          <w:p w14:paraId="76E9B069">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特殊控制措施可行性尚可，计划基本全面的得4分；</w:t>
            </w:r>
          </w:p>
          <w:p w14:paraId="18DD3BE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特殊控制措施可行性一般，计划有待完善的得3.5分；</w:t>
            </w:r>
          </w:p>
          <w:p w14:paraId="196ECDF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特殊控制措施可行性较差，计划较片面的得3分；</w:t>
            </w:r>
          </w:p>
          <w:p w14:paraId="01A5F34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特殊控制措施可行性差，计划片面的得2分。</w:t>
            </w:r>
          </w:p>
          <w:p w14:paraId="5E6A57F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25E3320C">
            <w:pPr>
              <w:shd w:val="clear" w:color="auto" w:fill="auto"/>
              <w:autoSpaceDE w:val="0"/>
              <w:autoSpaceDN w:val="0"/>
              <w:adjustRightInd w:val="0"/>
              <w:snapToGrid w:val="0"/>
              <w:spacing w:line="24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404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noWrap w:val="0"/>
            <w:vAlign w:val="center"/>
          </w:tcPr>
          <w:p w14:paraId="19A38527">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3FADAEF8">
            <w:pPr>
              <w:shd w:val="clear" w:color="auto" w:fill="auto"/>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783A8926">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评标委员会根据供应</w:t>
            </w:r>
            <w:r>
              <w:rPr>
                <w:rFonts w:hint="eastAsia" w:ascii="宋体" w:hAnsi="宋体" w:eastAsia="宋体" w:cs="宋体"/>
                <w:b w:val="0"/>
                <w:bCs w:val="0"/>
                <w:color w:val="auto"/>
                <w:szCs w:val="21"/>
                <w:highlight w:val="none"/>
              </w:rPr>
              <w:t>商</w:t>
            </w:r>
            <w:r>
              <w:rPr>
                <w:rFonts w:hint="eastAsia" w:ascii="宋体" w:hAnsi="宋体" w:eastAsia="宋体" w:cs="宋体"/>
                <w:b w:val="0"/>
                <w:bCs w:val="0"/>
                <w:color w:val="auto"/>
                <w:szCs w:val="21"/>
                <w:highlight w:val="none"/>
                <w:lang w:val="en-US" w:eastAsia="zh-CN"/>
              </w:rPr>
              <w:t>对</w:t>
            </w:r>
            <w:r>
              <w:rPr>
                <w:rFonts w:hint="eastAsia" w:ascii="宋体" w:hAnsi="宋体" w:eastAsia="宋体" w:cs="宋体"/>
                <w:b w:val="0"/>
                <w:bCs w:val="0"/>
                <w:color w:val="auto"/>
                <w:szCs w:val="21"/>
                <w:highlight w:val="none"/>
              </w:rPr>
              <w:t>河道综合整治工程监理</w:t>
            </w:r>
            <w:r>
              <w:rPr>
                <w:rFonts w:hint="eastAsia" w:ascii="宋体" w:hAnsi="宋体" w:eastAsia="宋体" w:cs="宋体"/>
                <w:b w:val="0"/>
                <w:bCs w:val="0"/>
                <w:color w:val="auto"/>
                <w:szCs w:val="21"/>
                <w:highlight w:val="none"/>
                <w:lang w:eastAsia="zh-CN"/>
              </w:rPr>
              <w:t>工作</w:t>
            </w:r>
            <w:r>
              <w:rPr>
                <w:rFonts w:hint="eastAsia" w:ascii="宋体" w:hAnsi="宋体" w:eastAsia="宋体" w:cs="宋体"/>
                <w:b w:val="0"/>
                <w:bCs w:val="0"/>
                <w:color w:val="auto"/>
                <w:szCs w:val="21"/>
                <w:highlight w:val="none"/>
                <w:lang w:val="en-US" w:eastAsia="zh-CN"/>
              </w:rPr>
              <w:t>中</w:t>
            </w:r>
            <w:r>
              <w:rPr>
                <w:rFonts w:hint="eastAsia" w:ascii="宋体" w:hAnsi="宋体" w:eastAsia="宋体" w:cs="宋体"/>
                <w:color w:val="auto"/>
                <w:szCs w:val="21"/>
                <w:highlight w:val="none"/>
                <w:lang w:val="en-US" w:eastAsia="zh-CN"/>
              </w:rPr>
              <w:t>的主要监理岗位的职责进行评议</w:t>
            </w:r>
            <w:r>
              <w:rPr>
                <w:rFonts w:hint="eastAsia" w:ascii="宋体" w:hAnsi="宋体" w:eastAsia="宋体" w:cs="宋体"/>
                <w:color w:val="auto"/>
                <w:szCs w:val="21"/>
                <w:highlight w:val="none"/>
              </w:rPr>
              <w:t>：</w:t>
            </w:r>
          </w:p>
          <w:p w14:paraId="69CE2DD5">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岗位职责明确得5分；</w:t>
            </w:r>
          </w:p>
          <w:p w14:paraId="59F3B83B">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岗位职责较明确得4.5分；</w:t>
            </w:r>
          </w:p>
          <w:p w14:paraId="42519E17">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岗位职责明确性尚可得4分；</w:t>
            </w:r>
          </w:p>
          <w:p w14:paraId="3DE7BB27">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岗位职责明确性一般得3.5分；</w:t>
            </w:r>
          </w:p>
          <w:p w14:paraId="2E0E633C">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岗位职责欠明确得3分；</w:t>
            </w:r>
          </w:p>
          <w:p w14:paraId="5E40D1F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岗位职责不够明确得2分；</w:t>
            </w:r>
          </w:p>
          <w:p w14:paraId="2827FFA4">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76F12697">
            <w:pPr>
              <w:shd w:val="clear" w:color="auto" w:fill="auto"/>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1627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2" w:type="dxa"/>
            <w:vMerge w:val="continue"/>
            <w:noWrap w:val="0"/>
            <w:vAlign w:val="center"/>
          </w:tcPr>
          <w:p w14:paraId="0C046AD5">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4EEBC782">
            <w:pPr>
              <w:shd w:val="clear" w:color="auto" w:fill="auto"/>
              <w:adjustRightInd/>
              <w:snapToGrid/>
              <w:spacing w:line="400" w:lineRule="exact"/>
              <w:ind w:firstLine="0" w:firstLineChars="0"/>
              <w:jc w:val="center"/>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36B8483A">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评标委员会根据供应商</w:t>
            </w:r>
            <w:r>
              <w:rPr>
                <w:rFonts w:hint="eastAsia" w:ascii="宋体" w:hAnsi="宋体" w:eastAsia="宋体" w:cs="宋体"/>
                <w:b w:val="0"/>
                <w:bCs w:val="0"/>
                <w:color w:val="auto"/>
                <w:szCs w:val="21"/>
                <w:highlight w:val="none"/>
                <w:lang w:eastAsia="zh-CN"/>
              </w:rPr>
              <w:t>对</w:t>
            </w:r>
            <w:r>
              <w:rPr>
                <w:rFonts w:hint="eastAsia" w:ascii="宋体" w:hAnsi="宋体" w:eastAsia="宋体" w:cs="宋体"/>
                <w:b w:val="0"/>
                <w:bCs w:val="0"/>
                <w:color w:val="auto"/>
                <w:szCs w:val="21"/>
                <w:highlight w:val="none"/>
              </w:rPr>
              <w:t>河道综合整治工程监理</w:t>
            </w:r>
            <w:r>
              <w:rPr>
                <w:rFonts w:hint="eastAsia" w:ascii="宋体" w:hAnsi="宋体" w:eastAsia="宋体" w:cs="宋体"/>
                <w:b w:val="0"/>
                <w:bCs w:val="0"/>
                <w:color w:val="auto"/>
                <w:szCs w:val="21"/>
                <w:highlight w:val="none"/>
                <w:lang w:eastAsia="zh-CN"/>
              </w:rPr>
              <w:t>工作</w:t>
            </w:r>
            <w:r>
              <w:rPr>
                <w:rFonts w:hint="eastAsia" w:ascii="宋体" w:hAnsi="宋体" w:eastAsia="宋体" w:cs="宋体"/>
                <w:b w:val="0"/>
                <w:bCs w:val="0"/>
                <w:color w:val="auto"/>
                <w:szCs w:val="21"/>
                <w:highlight w:val="none"/>
                <w:lang w:val="en-US" w:eastAsia="zh-CN"/>
              </w:rPr>
              <w:t>投入</w:t>
            </w:r>
            <w:r>
              <w:rPr>
                <w:rFonts w:hint="eastAsia" w:ascii="宋体" w:hAnsi="宋体" w:eastAsia="宋体" w:cs="宋体"/>
                <w:color w:val="auto"/>
                <w:szCs w:val="21"/>
                <w:highlight w:val="none"/>
                <w:lang w:val="en-US" w:eastAsia="zh-CN"/>
              </w:rPr>
              <w:t>的办公及检测设备进行评议</w:t>
            </w:r>
            <w:r>
              <w:rPr>
                <w:rFonts w:hint="eastAsia" w:ascii="宋体" w:hAnsi="宋体" w:eastAsia="宋体" w:cs="宋体"/>
                <w:color w:val="auto"/>
                <w:szCs w:val="21"/>
                <w:highlight w:val="none"/>
              </w:rPr>
              <w:t>：</w:t>
            </w:r>
          </w:p>
          <w:p w14:paraId="7228E61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设备先进，配备齐全，得5分；</w:t>
            </w:r>
          </w:p>
          <w:p w14:paraId="59E2FE3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设备较先进，配备较齐全，得4.5分；</w:t>
            </w:r>
          </w:p>
          <w:p w14:paraId="2E1E357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设备基本先进，配备基本齐全，得4分；</w:t>
            </w:r>
          </w:p>
          <w:p w14:paraId="1A1E3E0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设备先进性一般，配备齐全性一般，得3.5分；</w:t>
            </w:r>
          </w:p>
          <w:p w14:paraId="554E5AC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设备勉强先进，配备勉强齐全，得3分；</w:t>
            </w:r>
          </w:p>
          <w:p w14:paraId="666C7FE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设备不够先进，配备不够齐全，得2分；</w:t>
            </w:r>
          </w:p>
          <w:p w14:paraId="1494E04C">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4ED458A5">
            <w:pPr>
              <w:shd w:val="clear" w:color="auto" w:fill="auto"/>
              <w:autoSpaceDE/>
              <w:autoSpaceDN/>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3CB6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2" w:type="dxa"/>
            <w:vMerge w:val="continue"/>
            <w:noWrap w:val="0"/>
            <w:vAlign w:val="center"/>
          </w:tcPr>
          <w:p w14:paraId="415E2A44">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4D7BE14D">
            <w:pPr>
              <w:shd w:val="clear" w:color="auto" w:fill="auto"/>
              <w:adjustRightInd/>
              <w:snapToGrid/>
              <w:spacing w:line="400" w:lineRule="exact"/>
              <w:ind w:firstLine="0" w:firstLineChars="0"/>
              <w:jc w:val="center"/>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6A8DC7ED">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评标委员会根据供应商</w:t>
            </w:r>
            <w:r>
              <w:rPr>
                <w:rFonts w:hint="eastAsia" w:ascii="宋体" w:hAnsi="宋体" w:eastAsia="宋体" w:cs="宋体"/>
                <w:color w:val="auto"/>
                <w:szCs w:val="21"/>
                <w:highlight w:val="none"/>
                <w:lang w:val="en-US" w:eastAsia="zh-CN"/>
              </w:rPr>
              <w:t>对本项目监理工作中廉政制度及相关承诺进行评议</w:t>
            </w:r>
            <w:r>
              <w:rPr>
                <w:rFonts w:hint="eastAsia" w:ascii="宋体" w:hAnsi="宋体" w:eastAsia="宋体" w:cs="宋体"/>
                <w:color w:val="auto"/>
                <w:szCs w:val="21"/>
                <w:highlight w:val="none"/>
              </w:rPr>
              <w:t>：</w:t>
            </w:r>
          </w:p>
          <w:p w14:paraId="117FBA19">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廉政建设、相关承诺明确、完善的得5分；</w:t>
            </w:r>
          </w:p>
          <w:p w14:paraId="11924511">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廉政建设、相关承诺较明确、较完善的得4.5分；</w:t>
            </w:r>
          </w:p>
          <w:p w14:paraId="7E14D27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廉政建设、相关承诺基本明确、基本完善的得4分；</w:t>
            </w:r>
          </w:p>
          <w:p w14:paraId="5FF187E5">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廉政建设、相关承诺明确性、完善性一般的得3.5分；</w:t>
            </w:r>
          </w:p>
          <w:p w14:paraId="0BC3A9D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廉政建设、相关承诺欠明确、欠完善的得3分；</w:t>
            </w:r>
          </w:p>
          <w:p w14:paraId="608D852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廉政建设、相关承诺不够明确、不够完善的得2分；</w:t>
            </w:r>
          </w:p>
          <w:p w14:paraId="5A5A1F4A">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736530B0">
            <w:pPr>
              <w:shd w:val="clear" w:color="auto" w:fill="auto"/>
              <w:adjustRightInd/>
              <w:snapToGrid/>
              <w:spacing w:line="40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51F7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2" w:type="dxa"/>
            <w:vMerge w:val="continue"/>
            <w:noWrap w:val="0"/>
            <w:vAlign w:val="center"/>
          </w:tcPr>
          <w:p w14:paraId="348612FA">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33DB51FA">
            <w:pPr>
              <w:shd w:val="clear" w:color="auto" w:fill="auto"/>
              <w:adjustRightInd/>
              <w:snapToGrid/>
              <w:spacing w:line="400" w:lineRule="exact"/>
              <w:ind w:firstLine="0" w:firstLineChars="0"/>
              <w:jc w:val="center"/>
              <w:rPr>
                <w:rFonts w:hint="eastAsia" w:ascii="宋体" w:hAnsi="宋体" w:eastAsia="宋体" w:cs="宋体"/>
                <w:color w:val="auto"/>
                <w:kern w:val="2"/>
                <w:sz w:val="21"/>
                <w:szCs w:val="21"/>
                <w:highlight w:val="none"/>
                <w:lang w:val="en-US" w:eastAsia="zh-CN" w:bidi="ar-SA"/>
              </w:rPr>
            </w:pPr>
          </w:p>
        </w:tc>
        <w:tc>
          <w:tcPr>
            <w:tcW w:w="6570" w:type="dxa"/>
            <w:noWrap w:val="0"/>
            <w:vAlign w:val="center"/>
          </w:tcPr>
          <w:p w14:paraId="32182B4C">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对本项目监理工作的档案、信息管理措施</w:t>
            </w:r>
            <w:r>
              <w:rPr>
                <w:rFonts w:hint="eastAsia" w:ascii="宋体" w:hAnsi="宋体" w:eastAsia="宋体" w:cs="宋体"/>
                <w:color w:val="auto"/>
                <w:sz w:val="21"/>
                <w:szCs w:val="21"/>
                <w:highlight w:val="none"/>
              </w:rPr>
              <w:t>的措施内容、目标要求进行评议：</w:t>
            </w:r>
          </w:p>
          <w:p w14:paraId="578A0B1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措施内容切实有效、目标要求明确，得5分；</w:t>
            </w:r>
          </w:p>
          <w:p w14:paraId="0E887D8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措施内容较切实有效、目标要求较明确，得4.5分；</w:t>
            </w:r>
          </w:p>
          <w:p w14:paraId="5DB0DC5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措施内容切实有效程度尚可、目标要求明确程度尚可，得4分；</w:t>
            </w:r>
          </w:p>
          <w:p w14:paraId="12AE29CF">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措施内容切实有效程度一般、目标要求明确程度一般，得3.5分；</w:t>
            </w:r>
          </w:p>
          <w:p w14:paraId="016598F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措施内容欠切实有效、目标要求欠明确，得3分；</w:t>
            </w:r>
          </w:p>
          <w:p w14:paraId="07F13DE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措施内容不够切实有效、目标要求不够明确，得2分；</w:t>
            </w:r>
          </w:p>
          <w:p w14:paraId="2F1C566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color w:val="auto"/>
                <w:szCs w:val="21"/>
                <w:highlight w:val="none"/>
                <w:lang w:val="en-US" w:eastAsia="zh-CN"/>
              </w:rPr>
              <w:t>未提供本项不得分。</w:t>
            </w:r>
          </w:p>
        </w:tc>
        <w:tc>
          <w:tcPr>
            <w:tcW w:w="690" w:type="dxa"/>
            <w:noWrap w:val="0"/>
            <w:vAlign w:val="center"/>
          </w:tcPr>
          <w:p w14:paraId="14F424EE">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5264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2" w:type="dxa"/>
            <w:vMerge w:val="continue"/>
            <w:noWrap w:val="0"/>
            <w:vAlign w:val="center"/>
          </w:tcPr>
          <w:p w14:paraId="1714FD2D">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18AD23BF">
            <w:pPr>
              <w:shd w:val="clear" w:color="auto" w:fill="auto"/>
              <w:autoSpaceDE w:val="0"/>
              <w:autoSpaceDN w:val="0"/>
              <w:adjustRightInd w:val="0"/>
              <w:snapToGrid w:val="0"/>
              <w:spacing w:line="360" w:lineRule="auto"/>
              <w:ind w:firstLine="0" w:firstLineChars="0"/>
              <w:jc w:val="both"/>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2、应急保障措施（6分）</w:t>
            </w:r>
          </w:p>
        </w:tc>
        <w:tc>
          <w:tcPr>
            <w:tcW w:w="6570" w:type="dxa"/>
            <w:noWrap w:val="0"/>
            <w:vAlign w:val="center"/>
          </w:tcPr>
          <w:p w14:paraId="3163D357">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评标委员会根据供应商针对</w:t>
            </w:r>
            <w:r>
              <w:rPr>
                <w:rFonts w:hint="eastAsia" w:ascii="宋体" w:hAnsi="宋体" w:eastAsia="宋体" w:cs="宋体"/>
                <w:b w:val="0"/>
                <w:bCs w:val="0"/>
                <w:color w:val="auto"/>
                <w:szCs w:val="21"/>
                <w:highlight w:val="none"/>
                <w:lang w:val="en-US" w:eastAsia="zh-CN"/>
              </w:rPr>
              <w:t>河道综合整治工程监理工作</w:t>
            </w:r>
            <w:r>
              <w:rPr>
                <w:rFonts w:hint="eastAsia" w:ascii="宋体" w:hAnsi="宋体" w:eastAsia="宋体" w:cs="宋体"/>
                <w:color w:val="auto"/>
                <w:szCs w:val="21"/>
                <w:highlight w:val="none"/>
                <w:lang w:val="en-US" w:eastAsia="zh-CN"/>
              </w:rPr>
              <w:t>提出的应急保障措施进行评议：</w:t>
            </w:r>
          </w:p>
          <w:p w14:paraId="3D57E6A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措施内容齐全，编制科学、合理的得6分；</w:t>
            </w:r>
          </w:p>
          <w:p w14:paraId="3C17F49C">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措施内容较为齐全，编制较为科学、合理的得5分；</w:t>
            </w:r>
          </w:p>
          <w:p w14:paraId="71127A05">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措施内容齐全性，编制的科学性、合理性尚可的得4分；</w:t>
            </w:r>
          </w:p>
          <w:p w14:paraId="1B1C23F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措施内容齐全性，编制的科学性、合理性一般的得3分；</w:t>
            </w:r>
          </w:p>
          <w:p w14:paraId="4C0260B7">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措施内容齐全性欠佳，编制的科学性、合理性欠缺的得2分；</w:t>
            </w:r>
          </w:p>
          <w:p w14:paraId="1E47C94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措施内容齐全性不够，编制不够科学、合理性的得1分；</w:t>
            </w:r>
          </w:p>
          <w:p w14:paraId="53C2089B">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color w:val="auto"/>
                <w:szCs w:val="21"/>
                <w:highlight w:val="none"/>
                <w:lang w:val="en-US" w:eastAsia="zh-CN"/>
              </w:rPr>
              <w:t>未提供内容本项不得分。</w:t>
            </w:r>
          </w:p>
        </w:tc>
        <w:tc>
          <w:tcPr>
            <w:tcW w:w="690" w:type="dxa"/>
            <w:noWrap w:val="0"/>
            <w:vAlign w:val="center"/>
          </w:tcPr>
          <w:p w14:paraId="2E4E71AE">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34AE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2" w:type="dxa"/>
            <w:vMerge w:val="continue"/>
            <w:noWrap w:val="0"/>
            <w:vAlign w:val="center"/>
          </w:tcPr>
          <w:p w14:paraId="379B365C">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3E13AF7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3、服务便捷响应（5分）</w:t>
            </w:r>
          </w:p>
        </w:tc>
        <w:tc>
          <w:tcPr>
            <w:tcW w:w="6570" w:type="dxa"/>
            <w:noWrap w:val="0"/>
            <w:vAlign w:val="center"/>
          </w:tcPr>
          <w:p w14:paraId="67E9679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评标委员会根据投标人提供的针对本项目提供的服务便捷性方案内容、响应及时情况行综合评议：</w:t>
            </w:r>
          </w:p>
          <w:p w14:paraId="50E3D2F3">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方案内容合理、响应时间迅捷，得5分；</w:t>
            </w:r>
          </w:p>
          <w:p w14:paraId="1F8D43EA">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方案内容较合理、响应时间较迅捷，得4.5分；</w:t>
            </w:r>
          </w:p>
          <w:p w14:paraId="1BCBB6B3">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方案内容合理性尚可、响应时间迅捷程度尚可，得4分；</w:t>
            </w:r>
          </w:p>
          <w:p w14:paraId="6C6F4BBF">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方案内容合理性一般、响应时间迅捷程度一般，得3.5分；</w:t>
            </w:r>
          </w:p>
          <w:p w14:paraId="38A6C4C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方案内容不够合理、响应时间不够迅捷，得3分；</w:t>
            </w:r>
          </w:p>
          <w:p w14:paraId="2582615F">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方案内容不合理、响应时间不迅捷，得2分；</w:t>
            </w:r>
          </w:p>
          <w:p w14:paraId="6CCA3195">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312A8CE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2B53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2" w:type="dxa"/>
            <w:vMerge w:val="continue"/>
            <w:noWrap w:val="0"/>
            <w:vAlign w:val="center"/>
          </w:tcPr>
          <w:p w14:paraId="0BF06267">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restart"/>
            <w:noWrap w:val="0"/>
            <w:vAlign w:val="center"/>
          </w:tcPr>
          <w:p w14:paraId="2F6BE3DD">
            <w:pPr>
              <w:shd w:val="clear" w:color="auto" w:fill="auto"/>
              <w:adjustRightInd/>
              <w:snapToGrid/>
              <w:spacing w:line="400" w:lineRule="exact"/>
              <w:ind w:firstLine="0" w:firstLineChars="0"/>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szCs w:val="21"/>
                <w:highlight w:val="none"/>
                <w:lang w:val="en-US" w:eastAsia="zh-CN"/>
              </w:rPr>
              <w:t>4、本项目拟派人员（10.5分）</w:t>
            </w:r>
          </w:p>
        </w:tc>
        <w:tc>
          <w:tcPr>
            <w:tcW w:w="6570" w:type="dxa"/>
            <w:noWrap w:val="0"/>
            <w:vAlign w:val="center"/>
          </w:tcPr>
          <w:p w14:paraId="2034B09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评标委员会根据投标人提供的针对本项目拟配备监理人员方案的岗位设置、分工安排进行评议：</w:t>
            </w:r>
          </w:p>
          <w:p w14:paraId="17C3684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岗位配置合理、分工安排可行，得5.5分；</w:t>
            </w:r>
          </w:p>
          <w:p w14:paraId="78A9B20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岗位配置较合理、分工安排较可行，得4.5分；</w:t>
            </w:r>
          </w:p>
          <w:p w14:paraId="414B2228">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岗位配置合理性尚可、分工安排可行性尚可，得4分；</w:t>
            </w:r>
          </w:p>
          <w:p w14:paraId="7F9597AF">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岗位配置合理性一般、分工安排可行性一般，得3.5分；</w:t>
            </w:r>
          </w:p>
          <w:p w14:paraId="16B04D8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岗位配置欠合理、分工安排欠可行，得3分；</w:t>
            </w:r>
          </w:p>
          <w:p w14:paraId="6C20669D">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岗位配置不够合理、分工安排不可行，得2分；</w:t>
            </w:r>
          </w:p>
          <w:p w14:paraId="536C732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3E251242">
            <w:pPr>
              <w:shd w:val="clear" w:color="auto" w:fill="auto"/>
              <w:autoSpaceDE w:val="0"/>
              <w:autoSpaceDN w:val="0"/>
              <w:adjustRightInd w:val="0"/>
              <w:snapToGrid w:val="0"/>
              <w:spacing w:line="240" w:lineRule="auto"/>
              <w:ind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w:t>
            </w:r>
          </w:p>
        </w:tc>
      </w:tr>
      <w:tr w14:paraId="4589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702" w:type="dxa"/>
            <w:vMerge w:val="continue"/>
            <w:noWrap w:val="0"/>
            <w:vAlign w:val="center"/>
          </w:tcPr>
          <w:p w14:paraId="70F1CF90">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vMerge w:val="continue"/>
            <w:noWrap w:val="0"/>
            <w:vAlign w:val="center"/>
          </w:tcPr>
          <w:p w14:paraId="007BF674">
            <w:pPr>
              <w:shd w:val="clear" w:color="auto" w:fill="auto"/>
              <w:adjustRightInd/>
              <w:snapToGrid/>
              <w:spacing w:line="400" w:lineRule="exact"/>
              <w:ind w:firstLine="0" w:firstLineChars="0"/>
              <w:jc w:val="center"/>
              <w:rPr>
                <w:rFonts w:hint="eastAsia" w:ascii="宋体" w:hAnsi="宋体" w:eastAsia="宋体" w:cs="宋体"/>
                <w:color w:val="auto"/>
                <w:kern w:val="1"/>
                <w:szCs w:val="21"/>
                <w:highlight w:val="none"/>
                <w:lang w:val="en-US" w:eastAsia="zh-CN"/>
              </w:rPr>
            </w:pPr>
          </w:p>
        </w:tc>
        <w:tc>
          <w:tcPr>
            <w:tcW w:w="6570" w:type="dxa"/>
            <w:noWrap w:val="0"/>
            <w:vAlign w:val="center"/>
          </w:tcPr>
          <w:p w14:paraId="64380C0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根据供应商制定的人员考核方案，人员安全保障措施，岗位技能培训方案等进行评议：</w:t>
            </w:r>
          </w:p>
          <w:p w14:paraId="7CF021E9">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人员考核方案、安全保障措施、培训方案合理、可行，得5分；</w:t>
            </w:r>
          </w:p>
          <w:p w14:paraId="47F9B5A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人员考核方案、安全保障措施、培训方案较合理、较可行，得4.5分；</w:t>
            </w:r>
          </w:p>
          <w:p w14:paraId="02CC02E4">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人员考核方案、安全保障措施、培训方案尚可，得4分；</w:t>
            </w:r>
          </w:p>
          <w:p w14:paraId="179CC99E">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人员考核方案、安全保障措施、培训方案一般，得3.5分；</w:t>
            </w:r>
          </w:p>
          <w:p w14:paraId="735BD156">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人员考核方案、安全保障措施、培训方案欠合理、欠可行，得3分；</w:t>
            </w:r>
          </w:p>
          <w:p w14:paraId="7F348720">
            <w:pPr>
              <w:shd w:val="clear" w:color="auto" w:fill="auto"/>
              <w:autoSpaceDE w:val="0"/>
              <w:autoSpaceDN w:val="0"/>
              <w:adjustRightInd w:val="0"/>
              <w:snapToGrid w:val="0"/>
              <w:spacing w:line="240" w:lineRule="auto"/>
              <w:ind w:firstLine="0" w:firstLineChars="0"/>
              <w:jc w:val="left"/>
              <w:textAlignment w:val="baseline"/>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人员考核方案、安全保障措施、培训方案不够合理、不可行，得2分；</w:t>
            </w:r>
          </w:p>
          <w:p w14:paraId="1F3C078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kern w:val="1"/>
                <w:szCs w:val="21"/>
                <w:highlight w:val="none"/>
              </w:rPr>
            </w:pPr>
            <w:r>
              <w:rPr>
                <w:rFonts w:hint="eastAsia" w:ascii="楷体" w:hAnsi="楷体" w:eastAsia="楷体" w:cs="楷体"/>
                <w:color w:val="auto"/>
                <w:szCs w:val="21"/>
                <w:highlight w:val="none"/>
                <w:lang w:val="en-US" w:eastAsia="zh-CN"/>
              </w:rPr>
              <w:t>未提供的不得分。</w:t>
            </w:r>
          </w:p>
        </w:tc>
        <w:tc>
          <w:tcPr>
            <w:tcW w:w="690" w:type="dxa"/>
            <w:noWrap w:val="0"/>
            <w:vAlign w:val="center"/>
          </w:tcPr>
          <w:p w14:paraId="61494A56">
            <w:pPr>
              <w:shd w:val="clear" w:color="auto" w:fill="auto"/>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2A8D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2" w:type="dxa"/>
            <w:vMerge w:val="continue"/>
            <w:noWrap w:val="0"/>
            <w:vAlign w:val="center"/>
          </w:tcPr>
          <w:p w14:paraId="10F463EE">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02B1AA49">
            <w:pPr>
              <w:shd w:val="clear" w:color="auto" w:fill="auto"/>
              <w:adjustRightInd/>
              <w:snapToGrid/>
              <w:spacing w:line="400" w:lineRule="exact"/>
              <w:ind w:firstLine="0" w:firstLineChars="0"/>
              <w:jc w:val="center"/>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5、企业认证证书（3分）</w:t>
            </w:r>
          </w:p>
        </w:tc>
        <w:tc>
          <w:tcPr>
            <w:tcW w:w="6570" w:type="dxa"/>
            <w:noWrap w:val="0"/>
            <w:vAlign w:val="center"/>
          </w:tcPr>
          <w:p w14:paraId="32FFD41D">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投标人具有有效期内的质量管理体系认证证书，环境管理体系认证证书，职业健康安全管理体系认证证书，每一项得1分，最高得3分。</w:t>
            </w:r>
          </w:p>
          <w:p w14:paraId="01D0AD16">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4"/>
                <w:highlight w:val="none"/>
                <w:lang w:val="en-US" w:eastAsia="zh-CN"/>
              </w:rPr>
            </w:pPr>
            <w:r>
              <w:rPr>
                <w:rFonts w:hint="eastAsia" w:ascii="楷体" w:hAnsi="楷体" w:eastAsia="楷体" w:cs="楷体"/>
                <w:b/>
                <w:bCs/>
                <w:color w:val="auto"/>
                <w:szCs w:val="24"/>
                <w:highlight w:val="none"/>
                <w:lang w:val="en-US" w:eastAsia="zh-CN"/>
              </w:rPr>
              <w:t>注：证书认证范围须包含水利工程监理，在响应文件中提供证书复印件并加盖公章。</w:t>
            </w:r>
          </w:p>
        </w:tc>
        <w:tc>
          <w:tcPr>
            <w:tcW w:w="690" w:type="dxa"/>
            <w:noWrap w:val="0"/>
            <w:vAlign w:val="center"/>
          </w:tcPr>
          <w:p w14:paraId="023FBE92">
            <w:pPr>
              <w:shd w:val="clear" w:color="auto" w:fill="auto"/>
              <w:autoSpaceDE w:val="0"/>
              <w:autoSpaceDN w:val="0"/>
              <w:adjustRightInd w:val="0"/>
              <w:snapToGrid w:val="0"/>
              <w:spacing w:line="360" w:lineRule="auto"/>
              <w:ind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42F7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2" w:type="dxa"/>
            <w:vMerge w:val="continue"/>
            <w:noWrap w:val="0"/>
            <w:vAlign w:val="center"/>
          </w:tcPr>
          <w:p w14:paraId="4D123952">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1EED66CA">
            <w:pPr>
              <w:shd w:val="clear" w:color="auto" w:fill="auto"/>
              <w:adjustRightInd/>
              <w:snapToGrid/>
              <w:spacing w:line="400" w:lineRule="exact"/>
              <w:ind w:firstLine="0" w:firstLineChars="0"/>
              <w:jc w:val="both"/>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6、企业资质（3分）</w:t>
            </w:r>
          </w:p>
        </w:tc>
        <w:tc>
          <w:tcPr>
            <w:tcW w:w="6570" w:type="dxa"/>
            <w:noWrap w:val="0"/>
            <w:vAlign w:val="center"/>
          </w:tcPr>
          <w:p w14:paraId="60445939">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投标人具备国家水利部颁发的水利工程施工监理乙级资质得1分，甲级资质得3分，本项最高得3分。</w:t>
            </w:r>
          </w:p>
          <w:p w14:paraId="155F4D6F">
            <w:pPr>
              <w:shd w:val="clear" w:color="auto" w:fill="auto"/>
              <w:autoSpaceDE w:val="0"/>
              <w:autoSpaceDN w:val="0"/>
              <w:adjustRightInd w:val="0"/>
              <w:snapToGrid w:val="0"/>
              <w:spacing w:line="240" w:lineRule="auto"/>
              <w:ind w:firstLine="0" w:firstLineChars="0"/>
              <w:jc w:val="left"/>
              <w:textAlignment w:val="baseline"/>
              <w:rPr>
                <w:rFonts w:hint="eastAsia"/>
                <w:highlight w:val="none"/>
                <w:lang w:val="en-US" w:eastAsia="zh-CN"/>
              </w:rPr>
            </w:pPr>
            <w:r>
              <w:rPr>
                <w:rFonts w:hint="eastAsia" w:ascii="楷体" w:hAnsi="楷体" w:eastAsia="楷体" w:cs="楷体"/>
                <w:b/>
                <w:bCs/>
                <w:color w:val="auto"/>
                <w:szCs w:val="24"/>
                <w:highlight w:val="none"/>
                <w:lang w:val="en-US" w:eastAsia="zh-CN"/>
              </w:rPr>
              <w:t>注：响应文件中提供证书复印件并加盖公章。</w:t>
            </w:r>
          </w:p>
        </w:tc>
        <w:tc>
          <w:tcPr>
            <w:tcW w:w="690" w:type="dxa"/>
            <w:noWrap w:val="0"/>
            <w:vAlign w:val="center"/>
          </w:tcPr>
          <w:p w14:paraId="42E1BCC7">
            <w:pPr>
              <w:shd w:val="clear" w:color="auto" w:fill="auto"/>
              <w:autoSpaceDE w:val="0"/>
              <w:autoSpaceDN w:val="0"/>
              <w:adjustRightInd w:val="0"/>
              <w:snapToGrid w:val="0"/>
              <w:spacing w:line="360" w:lineRule="auto"/>
              <w:ind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48A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2" w:type="dxa"/>
            <w:vMerge w:val="continue"/>
            <w:noWrap w:val="0"/>
            <w:vAlign w:val="center"/>
          </w:tcPr>
          <w:p w14:paraId="17BEEE3F">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1EC9D971">
            <w:pPr>
              <w:shd w:val="clear" w:color="auto" w:fill="auto"/>
              <w:adjustRightInd/>
              <w:snapToGrid/>
              <w:spacing w:line="400" w:lineRule="exact"/>
              <w:ind w:firstLine="0" w:firstLineChars="0"/>
              <w:jc w:val="center"/>
              <w:rPr>
                <w:rFonts w:hint="default"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7、综合实力（2分）</w:t>
            </w:r>
          </w:p>
        </w:tc>
        <w:tc>
          <w:tcPr>
            <w:tcW w:w="6570" w:type="dxa"/>
            <w:noWrap w:val="0"/>
            <w:vAlign w:val="center"/>
          </w:tcPr>
          <w:p w14:paraId="0A9FCA73">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2021年1月1日以来投标人所监理过的水利工程项目获得地市级及以上安全文明标化工地的每一个得1分，最高得2分；其它不得分。</w:t>
            </w:r>
          </w:p>
          <w:p w14:paraId="438C7A57">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b/>
                <w:bCs/>
                <w:color w:val="auto"/>
                <w:szCs w:val="24"/>
                <w:highlight w:val="none"/>
                <w:lang w:val="en-US" w:eastAsia="zh-CN"/>
              </w:rPr>
            </w:pPr>
            <w:r>
              <w:rPr>
                <w:rFonts w:hint="eastAsia" w:ascii="楷体" w:hAnsi="楷体" w:eastAsia="楷体" w:cs="楷体"/>
                <w:b/>
                <w:bCs/>
                <w:color w:val="auto"/>
                <w:szCs w:val="24"/>
                <w:highlight w:val="none"/>
                <w:lang w:val="en-US" w:eastAsia="zh-CN"/>
              </w:rPr>
              <w:t>注：评审材料为行政主管部门发布的评选名单为准，奖项获奖时间以文件发布时间为准。</w:t>
            </w:r>
          </w:p>
        </w:tc>
        <w:tc>
          <w:tcPr>
            <w:tcW w:w="690" w:type="dxa"/>
            <w:noWrap w:val="0"/>
            <w:vAlign w:val="center"/>
          </w:tcPr>
          <w:p w14:paraId="5CAFC3A2">
            <w:pPr>
              <w:shd w:val="clear" w:color="auto" w:fill="auto"/>
              <w:autoSpaceDE w:val="0"/>
              <w:autoSpaceDN w:val="0"/>
              <w:adjustRightInd w:val="0"/>
              <w:snapToGrid w:val="0"/>
              <w:spacing w:line="360" w:lineRule="auto"/>
              <w:ind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14:paraId="7A8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2" w:type="dxa"/>
            <w:vMerge w:val="continue"/>
            <w:noWrap w:val="0"/>
            <w:vAlign w:val="center"/>
          </w:tcPr>
          <w:p w14:paraId="13BFCCC1">
            <w:pPr>
              <w:shd w:val="clear" w:color="auto" w:fill="auto"/>
              <w:adjustRightInd/>
              <w:snapToGrid/>
              <w:spacing w:line="400" w:lineRule="exact"/>
              <w:ind w:firstLine="0" w:firstLineChars="0"/>
              <w:jc w:val="center"/>
              <w:rPr>
                <w:rFonts w:hint="eastAsia" w:ascii="宋体" w:hAnsi="宋体" w:eastAsia="宋体" w:cs="宋体"/>
                <w:color w:val="auto"/>
                <w:szCs w:val="21"/>
                <w:highlight w:val="none"/>
              </w:rPr>
            </w:pPr>
          </w:p>
        </w:tc>
        <w:tc>
          <w:tcPr>
            <w:tcW w:w="1245" w:type="dxa"/>
            <w:noWrap w:val="0"/>
            <w:vAlign w:val="center"/>
          </w:tcPr>
          <w:p w14:paraId="72E33F64">
            <w:pPr>
              <w:shd w:val="clear" w:color="auto" w:fill="auto"/>
              <w:adjustRightInd/>
              <w:snapToGrid/>
              <w:spacing w:line="400" w:lineRule="exact"/>
              <w:ind w:firstLine="0" w:firstLineChars="0"/>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8、业绩分（0.5）</w:t>
            </w:r>
          </w:p>
        </w:tc>
        <w:tc>
          <w:tcPr>
            <w:tcW w:w="6570" w:type="dxa"/>
            <w:noWrap w:val="0"/>
            <w:vAlign w:val="center"/>
          </w:tcPr>
          <w:p w14:paraId="1F1DF200">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w:t>
            </w:r>
            <w:r>
              <w:rPr>
                <w:rFonts w:hint="eastAsia" w:ascii="宋体" w:hAnsi="宋体" w:eastAsia="宋体" w:cs="宋体"/>
                <w:color w:val="auto"/>
                <w:szCs w:val="24"/>
                <w:highlight w:val="none"/>
                <w:lang w:val="en-US" w:eastAsia="zh-CN"/>
              </w:rPr>
              <w:t>自</w:t>
            </w:r>
            <w:r>
              <w:rPr>
                <w:rFonts w:hint="eastAsia" w:ascii="宋体" w:hAnsi="宋体" w:eastAsia="宋体" w:cs="宋体"/>
                <w:color w:val="auto"/>
                <w:szCs w:val="24"/>
                <w:highlight w:val="none"/>
                <w:lang w:val="zh-CN"/>
              </w:rPr>
              <w:t>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lang w:val="zh-CN"/>
              </w:rPr>
              <w:t>年1月</w:t>
            </w:r>
            <w:r>
              <w:rPr>
                <w:rFonts w:hint="eastAsia" w:ascii="宋体" w:hAnsi="宋体" w:eastAsia="宋体" w:cs="宋体"/>
                <w:color w:val="auto"/>
                <w:szCs w:val="24"/>
                <w:highlight w:val="none"/>
              </w:rPr>
              <w:t>1日</w:t>
            </w:r>
            <w:r>
              <w:rPr>
                <w:rFonts w:hint="eastAsia" w:ascii="宋体" w:hAnsi="宋体" w:eastAsia="宋体" w:cs="宋体"/>
                <w:color w:val="auto"/>
                <w:szCs w:val="24"/>
                <w:highlight w:val="none"/>
                <w:lang w:val="en-US" w:eastAsia="zh-CN"/>
              </w:rPr>
              <w:t>起</w:t>
            </w:r>
            <w:r>
              <w:rPr>
                <w:rFonts w:hint="eastAsia" w:ascii="宋体" w:hAnsi="宋体" w:eastAsia="宋体" w:cs="宋体"/>
                <w:color w:val="auto"/>
                <w:szCs w:val="24"/>
                <w:highlight w:val="none"/>
                <w:lang w:val="zh-CN"/>
              </w:rPr>
              <w:t>至今（</w:t>
            </w:r>
            <w:r>
              <w:rPr>
                <w:rFonts w:hint="eastAsia" w:ascii="宋体" w:hAnsi="宋体" w:eastAsia="宋体" w:cs="宋体"/>
                <w:color w:val="auto"/>
                <w:szCs w:val="24"/>
                <w:highlight w:val="none"/>
              </w:rPr>
              <w:t>合同签订时间为准</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具有</w:t>
            </w:r>
            <w:r>
              <w:rPr>
                <w:rFonts w:hint="eastAsia" w:ascii="宋体" w:hAnsi="宋体" w:eastAsia="宋体" w:cs="宋体"/>
                <w:color w:val="auto"/>
                <w:kern w:val="2"/>
                <w:sz w:val="21"/>
                <w:szCs w:val="21"/>
                <w:highlight w:val="none"/>
                <w:lang w:val="en-US" w:eastAsia="zh-CN" w:bidi="ar-SA"/>
              </w:rPr>
              <w:t>水利类监理项目业绩的</w:t>
            </w:r>
            <w:r>
              <w:rPr>
                <w:rFonts w:hint="eastAsia" w:ascii="宋体" w:hAnsi="宋体" w:eastAsia="宋体" w:cs="宋体"/>
                <w:color w:val="auto"/>
                <w:szCs w:val="24"/>
                <w:highlight w:val="none"/>
                <w:lang w:val="zh-CN"/>
              </w:rPr>
              <w:t>，每提供一</w:t>
            </w:r>
            <w:r>
              <w:rPr>
                <w:rFonts w:hint="eastAsia" w:ascii="宋体" w:hAnsi="宋体" w:eastAsia="宋体" w:cs="宋体"/>
                <w:color w:val="auto"/>
                <w:szCs w:val="24"/>
                <w:highlight w:val="none"/>
              </w:rPr>
              <w:t>个</w:t>
            </w:r>
            <w:r>
              <w:rPr>
                <w:rFonts w:hint="eastAsia" w:ascii="宋体" w:hAnsi="宋体" w:eastAsia="宋体" w:cs="宋体"/>
                <w:color w:val="auto"/>
                <w:szCs w:val="24"/>
                <w:highlight w:val="none"/>
                <w:lang w:val="zh-CN"/>
              </w:rPr>
              <w:t>得</w:t>
            </w:r>
            <w:r>
              <w:rPr>
                <w:rFonts w:hint="eastAsia" w:ascii="宋体" w:hAnsi="宋体" w:eastAsia="宋体" w:cs="宋体"/>
                <w:color w:val="auto"/>
                <w:szCs w:val="24"/>
                <w:highlight w:val="none"/>
                <w:lang w:val="en-US" w:eastAsia="zh-CN"/>
              </w:rPr>
              <w:t>0.25</w:t>
            </w:r>
            <w:r>
              <w:rPr>
                <w:rFonts w:hint="eastAsia" w:ascii="宋体" w:hAnsi="宋体" w:eastAsia="宋体" w:cs="宋体"/>
                <w:color w:val="auto"/>
                <w:szCs w:val="24"/>
                <w:highlight w:val="none"/>
                <w:lang w:val="zh-CN"/>
              </w:rPr>
              <w:t>分，</w:t>
            </w:r>
            <w:r>
              <w:rPr>
                <w:rFonts w:hint="eastAsia" w:ascii="宋体" w:hAnsi="宋体" w:eastAsia="宋体" w:cs="宋体"/>
                <w:color w:val="auto"/>
                <w:szCs w:val="24"/>
                <w:highlight w:val="none"/>
                <w:lang w:val="en-US" w:eastAsia="zh-CN"/>
              </w:rPr>
              <w:t>最高0.5分</w:t>
            </w:r>
            <w:r>
              <w:rPr>
                <w:rFonts w:hint="eastAsia" w:ascii="宋体" w:hAnsi="宋体" w:eastAsia="宋体" w:cs="宋体"/>
                <w:color w:val="auto"/>
                <w:szCs w:val="24"/>
                <w:highlight w:val="none"/>
                <w:lang w:val="zh-CN"/>
              </w:rPr>
              <w:t>。</w:t>
            </w:r>
          </w:p>
          <w:p w14:paraId="0171F719">
            <w:pPr>
              <w:shd w:val="clear" w:color="auto" w:fill="auto"/>
              <w:autoSpaceDE w:val="0"/>
              <w:autoSpaceDN w:val="0"/>
              <w:adjustRightInd w:val="0"/>
              <w:snapToGrid w:val="0"/>
              <w:spacing w:line="240" w:lineRule="auto"/>
              <w:ind w:firstLine="0" w:firstLineChars="0"/>
              <w:jc w:val="left"/>
              <w:textAlignment w:val="baseline"/>
              <w:rPr>
                <w:rFonts w:hint="eastAsia" w:ascii="宋体" w:hAnsi="宋体" w:eastAsia="宋体" w:cs="宋体"/>
                <w:color w:val="auto"/>
                <w:szCs w:val="21"/>
                <w:highlight w:val="none"/>
                <w:lang w:val="en-US" w:eastAsia="zh-CN"/>
              </w:rPr>
            </w:pPr>
            <w:r>
              <w:rPr>
                <w:rFonts w:hint="eastAsia" w:ascii="楷体" w:hAnsi="楷体" w:eastAsia="楷体" w:cs="楷体"/>
                <w:b/>
                <w:bCs/>
                <w:color w:val="auto"/>
                <w:szCs w:val="24"/>
                <w:highlight w:val="none"/>
                <w:lang w:val="en-US" w:eastAsia="zh-CN"/>
              </w:rPr>
              <w:t>注：响应文件中应附相应合同复印件并加盖公章，时间以合同签订时间为准。未将合同复印件附入响应文件的或合同无效的或合同中未体现水利类监理项目内容的，则不得分。</w:t>
            </w:r>
          </w:p>
        </w:tc>
        <w:tc>
          <w:tcPr>
            <w:tcW w:w="690" w:type="dxa"/>
            <w:noWrap w:val="0"/>
            <w:vAlign w:val="center"/>
          </w:tcPr>
          <w:p w14:paraId="37452485">
            <w:pPr>
              <w:shd w:val="clear" w:color="auto" w:fill="auto"/>
              <w:autoSpaceDE w:val="0"/>
              <w:autoSpaceDN w:val="0"/>
              <w:adjustRightInd w:val="0"/>
              <w:snapToGrid w:val="0"/>
              <w:spacing w:line="360" w:lineRule="auto"/>
              <w:ind w:firstLine="0" w:firstLineChars="0"/>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0.5</w:t>
            </w:r>
          </w:p>
        </w:tc>
      </w:tr>
    </w:tbl>
    <w:p w14:paraId="2EEB71A4">
      <w:pPr>
        <w:rPr>
          <w:rFonts w:eastAsia="宋体" w:cs="Times New Roman"/>
          <w:b/>
          <w:szCs w:val="21"/>
          <w:highlight w:val="none"/>
        </w:rPr>
      </w:pPr>
    </w:p>
    <w:p w14:paraId="0521B752">
      <w:pPr>
        <w:shd w:val="clear" w:color="auto" w:fill="auto"/>
        <w:adjustRightInd/>
        <w:snapToGrid/>
        <w:spacing w:line="360" w:lineRule="auto"/>
        <w:ind w:firstLine="0" w:firstLineChars="0"/>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default"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报价</w:t>
      </w:r>
      <w:r>
        <w:rPr>
          <w:rFonts w:hint="default"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val="en-US" w:eastAsia="zh-CN"/>
        </w:rPr>
        <w:t>15</w:t>
      </w:r>
      <w:r>
        <w:rPr>
          <w:rFonts w:hint="default" w:ascii="宋体" w:hAnsi="宋体" w:eastAsia="宋体" w:cs="宋体"/>
          <w:b/>
          <w:color w:val="auto"/>
          <w:sz w:val="21"/>
          <w:szCs w:val="21"/>
          <w:highlight w:val="none"/>
        </w:rPr>
        <w:t>分）</w:t>
      </w:r>
    </w:p>
    <w:tbl>
      <w:tblPr>
        <w:tblStyle w:val="2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485"/>
        <w:gridCol w:w="689"/>
      </w:tblGrid>
      <w:tr w14:paraId="2B57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AF899">
            <w:pPr>
              <w:keepNext w:val="0"/>
              <w:keepLines w:val="0"/>
              <w:pageBreakBefore w:val="0"/>
              <w:widowControl w:val="0"/>
              <w:shd w:val="clear" w:color="auto" w:fill="auto"/>
              <w:kinsoku/>
              <w:wordWrap/>
              <w:overflowPunct/>
              <w:topLinePunct w:val="0"/>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报价</w:t>
            </w:r>
          </w:p>
          <w:p w14:paraId="34234078">
            <w:pPr>
              <w:keepNext w:val="0"/>
              <w:keepLines w:val="0"/>
              <w:pageBreakBefore w:val="0"/>
              <w:widowControl w:val="0"/>
              <w:shd w:val="clear" w:color="auto" w:fill="auto"/>
              <w:kinsoku/>
              <w:wordWrap/>
              <w:overflowPunct/>
              <w:topLinePunct w:val="0"/>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得分</w:t>
            </w:r>
          </w:p>
        </w:tc>
        <w:tc>
          <w:tcPr>
            <w:tcW w:w="7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11FDE">
            <w:pPr>
              <w:keepNext w:val="0"/>
              <w:keepLines w:val="0"/>
              <w:pageBreakBefore w:val="0"/>
              <w:widowControl w:val="0"/>
              <w:shd w:val="clear" w:color="auto" w:fill="auto"/>
              <w:kinsoku/>
              <w:wordWrap/>
              <w:overflowPunct/>
              <w:topLinePunct w:val="0"/>
              <w:bidi w:val="0"/>
              <w:adjustRightInd/>
              <w:snapToGrid/>
              <w:spacing w:line="240" w:lineRule="auto"/>
              <w:ind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参与评审价格=有效投标报价</w:t>
            </w:r>
          </w:p>
          <w:p w14:paraId="3BF5E10A">
            <w:pPr>
              <w:keepNext w:val="0"/>
              <w:keepLines w:val="0"/>
              <w:pageBreakBefore w:val="0"/>
              <w:widowControl w:val="0"/>
              <w:shd w:val="clear" w:color="auto" w:fill="auto"/>
              <w:kinsoku/>
              <w:wordWrap/>
              <w:overflowPunct/>
              <w:topLinePunct w:val="0"/>
              <w:bidi w:val="0"/>
              <w:adjustRightInd/>
              <w:snapToGrid/>
              <w:spacing w:line="240" w:lineRule="auto"/>
              <w:ind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参与评审的价格最低的为评标基准价，基准价得分为满分</w:t>
            </w:r>
            <w:r>
              <w:rPr>
                <w:rFonts w:hint="eastAsia" w:ascii="宋体" w:hAnsi="宋体" w:eastAsia="宋体" w:cs="宋体"/>
                <w:color w:val="auto"/>
                <w:sz w:val="21"/>
                <w:szCs w:val="21"/>
                <w:highlight w:val="none"/>
                <w:lang w:val="en-US" w:eastAsia="zh-CN"/>
              </w:rPr>
              <w:t>15</w:t>
            </w:r>
            <w:r>
              <w:rPr>
                <w:rFonts w:hint="default" w:ascii="宋体" w:hAnsi="宋体" w:eastAsia="宋体" w:cs="宋体"/>
                <w:color w:val="auto"/>
                <w:sz w:val="21"/>
                <w:szCs w:val="21"/>
                <w:highlight w:val="none"/>
              </w:rPr>
              <w:t>分。</w:t>
            </w:r>
          </w:p>
          <w:p w14:paraId="4ECA0D91">
            <w:pPr>
              <w:keepNext w:val="0"/>
              <w:keepLines w:val="0"/>
              <w:pageBreakBefore w:val="0"/>
              <w:widowControl w:val="0"/>
              <w:shd w:val="clear" w:color="auto" w:fill="auto"/>
              <w:kinsoku/>
              <w:wordWrap/>
              <w:overflowPunct/>
              <w:topLinePunct w:val="0"/>
              <w:bidi w:val="0"/>
              <w:adjustRightInd/>
              <w:snapToGrid/>
              <w:spacing w:line="240" w:lineRule="auto"/>
              <w:ind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其他投标单位的价格分按照下列公式计算：</w:t>
            </w:r>
          </w:p>
          <w:p w14:paraId="7AF15EAC">
            <w:pPr>
              <w:keepNext w:val="0"/>
              <w:keepLines w:val="0"/>
              <w:pageBreakBefore w:val="0"/>
              <w:widowControl w:val="0"/>
              <w:shd w:val="clear" w:color="auto" w:fill="auto"/>
              <w:kinsoku/>
              <w:wordWrap/>
              <w:overflowPunct/>
              <w:topLinePunct w:val="0"/>
              <w:bidi w:val="0"/>
              <w:adjustRightInd/>
              <w:snapToGrid/>
              <w:spacing w:line="240" w:lineRule="auto"/>
              <w:ind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各投标单位的投标报价得分=（评标基准价/参与评审的价格）×</w:t>
            </w:r>
            <w:r>
              <w:rPr>
                <w:rFonts w:hint="eastAsia" w:ascii="宋体" w:hAnsi="宋体" w:eastAsia="宋体" w:cs="宋体"/>
                <w:color w:val="auto"/>
                <w:sz w:val="21"/>
                <w:szCs w:val="21"/>
                <w:highlight w:val="none"/>
                <w:lang w:val="en-US" w:eastAsia="zh-CN"/>
              </w:rPr>
              <w:t>15</w:t>
            </w:r>
            <w:r>
              <w:rPr>
                <w:rFonts w:hint="default" w:ascii="宋体" w:hAnsi="宋体" w:eastAsia="宋体" w:cs="宋体"/>
                <w:color w:val="auto"/>
                <w:sz w:val="21"/>
                <w:szCs w:val="21"/>
                <w:highlight w:val="none"/>
              </w:rPr>
              <w:t>%×100</w:t>
            </w:r>
          </w:p>
          <w:p w14:paraId="15A851B8">
            <w:pPr>
              <w:keepNext w:val="0"/>
              <w:keepLines w:val="0"/>
              <w:pageBreakBefore w:val="0"/>
              <w:widowControl w:val="0"/>
              <w:shd w:val="clear" w:color="auto" w:fill="auto"/>
              <w:kinsoku/>
              <w:wordWrap/>
              <w:overflowPunct/>
              <w:topLinePunct w:val="0"/>
              <w:bidi w:val="0"/>
              <w:adjustRightInd/>
              <w:snapToGrid/>
              <w:spacing w:line="240" w:lineRule="auto"/>
              <w:ind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投标报价得分以四舍五入保留小数点后两位。</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DD600">
            <w:pPr>
              <w:keepNext w:val="0"/>
              <w:keepLines w:val="0"/>
              <w:pageBreakBefore w:val="0"/>
              <w:widowControl w:val="0"/>
              <w:shd w:val="clear" w:color="auto" w:fill="auto"/>
              <w:kinsoku/>
              <w:wordWrap/>
              <w:overflowPunct/>
              <w:topLinePunct w:val="0"/>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bl>
    <w:p w14:paraId="32169D0B">
      <w:pPr>
        <w:pStyle w:val="31"/>
        <w:rPr>
          <w:highlight w:val="none"/>
        </w:rPr>
      </w:pPr>
    </w:p>
    <w:p w14:paraId="050A1513">
      <w:pPr>
        <w:rPr>
          <w:rFonts w:eastAsia="宋体" w:cs="Times New Roman"/>
          <w:b/>
          <w:szCs w:val="21"/>
          <w:highlight w:val="none"/>
        </w:rPr>
      </w:pPr>
      <w:r>
        <w:rPr>
          <w:rFonts w:eastAsia="宋体" w:cs="Times New Roman"/>
          <w:b/>
          <w:szCs w:val="21"/>
          <w:highlight w:val="none"/>
        </w:rPr>
        <w:br w:type="page"/>
      </w:r>
    </w:p>
    <w:p w14:paraId="5035A9F0">
      <w:pPr>
        <w:widowControl/>
        <w:adjustRightInd/>
        <w:snapToGrid/>
        <w:spacing w:line="240" w:lineRule="auto"/>
        <w:ind w:firstLine="0" w:firstLineChars="0"/>
        <w:jc w:val="left"/>
        <w:rPr>
          <w:rFonts w:eastAsia="宋体" w:cs="Times New Roman"/>
          <w:b/>
          <w:szCs w:val="21"/>
          <w:highlight w:val="none"/>
        </w:rPr>
      </w:pPr>
    </w:p>
    <w:p w14:paraId="38CF90C4">
      <w:pPr>
        <w:pStyle w:val="8"/>
        <w:spacing w:before="240"/>
        <w:rPr>
          <w:rFonts w:cs="Times New Roman"/>
          <w:highlight w:val="none"/>
        </w:rPr>
      </w:pPr>
      <w:bookmarkStart w:id="95" w:name="_Toc151476188"/>
      <w:bookmarkStart w:id="96" w:name="_Toc151476292"/>
      <w:bookmarkStart w:id="97" w:name="_Toc157933244"/>
      <w:r>
        <w:rPr>
          <w:rFonts w:hint="eastAsia" w:cs="Times New Roman"/>
          <w:highlight w:val="none"/>
        </w:rPr>
        <w:t>七</w:t>
      </w:r>
      <w:r>
        <w:rPr>
          <w:rFonts w:cs="Times New Roman"/>
          <w:highlight w:val="none"/>
        </w:rPr>
        <w:t>、评标过程的监控与保密</w:t>
      </w:r>
      <w:bookmarkEnd w:id="95"/>
      <w:bookmarkEnd w:id="96"/>
      <w:bookmarkEnd w:id="97"/>
    </w:p>
    <w:p w14:paraId="795F91A9">
      <w:pP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1、本项目评标过程实行全程录音、录像监控，供应商在评标过程中所进行的试图影响评标结果的不公正活动，可能导致其投标被拒绝。</w:t>
      </w:r>
    </w:p>
    <w:p w14:paraId="10C4E9F9">
      <w:pP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2、开标后到中标通知书发出之前，所有涉及评标委员会名单以及对</w:t>
      </w:r>
      <w:r>
        <w:rPr>
          <w:rFonts w:hint="eastAsia" w:eastAsia="宋体" w:cs="Times New Roman"/>
          <w:color w:val="000000"/>
          <w:szCs w:val="21"/>
          <w:highlight w:val="none"/>
          <w:lang w:eastAsia="zh-CN" w:bidi="ar"/>
        </w:rPr>
        <w:t>响应文件</w:t>
      </w:r>
      <w:r>
        <w:rPr>
          <w:rFonts w:eastAsia="宋体" w:cs="Times New Roman"/>
          <w:color w:val="000000"/>
          <w:szCs w:val="21"/>
          <w:highlight w:val="none"/>
          <w:lang w:bidi="ar"/>
        </w:rPr>
        <w:t>的澄清、评价、比较等情况，评标委员会成员、采购人和采购代理机构的有关人员均不得向供应商或其他无关人员透露。</w:t>
      </w:r>
    </w:p>
    <w:p w14:paraId="4EE682DB">
      <w:pPr>
        <w:pStyle w:val="8"/>
        <w:spacing w:before="240"/>
        <w:rPr>
          <w:rFonts w:cs="Times New Roman"/>
          <w:highlight w:val="none"/>
        </w:rPr>
      </w:pPr>
      <w:bookmarkStart w:id="98" w:name="_Toc151476187"/>
      <w:bookmarkStart w:id="99" w:name="_Toc151476291"/>
      <w:bookmarkStart w:id="100" w:name="_Toc157933245"/>
      <w:r>
        <w:rPr>
          <w:rFonts w:hint="eastAsia" w:cs="Times New Roman"/>
          <w:highlight w:val="none"/>
        </w:rPr>
        <w:t>八</w:t>
      </w:r>
      <w:r>
        <w:rPr>
          <w:rFonts w:cs="Times New Roman"/>
          <w:highlight w:val="none"/>
        </w:rPr>
        <w:t>、定标</w:t>
      </w:r>
      <w:bookmarkEnd w:id="98"/>
      <w:bookmarkEnd w:id="99"/>
      <w:bookmarkEnd w:id="100"/>
    </w:p>
    <w:p w14:paraId="2B189F4B">
      <w:pPr>
        <w:adjustRightInd/>
        <w:ind w:firstLine="413" w:firstLineChars="196"/>
        <w:rPr>
          <w:rFonts w:eastAsia="宋体" w:cs="Times New Roman"/>
          <w:b/>
          <w:bCs/>
          <w:color w:val="000000"/>
          <w:szCs w:val="21"/>
          <w:highlight w:val="none"/>
        </w:rPr>
      </w:pPr>
      <w:r>
        <w:rPr>
          <w:rFonts w:eastAsia="宋体" w:cs="Times New Roman"/>
          <w:b/>
          <w:bCs/>
          <w:color w:val="000000"/>
          <w:szCs w:val="21"/>
          <w:highlight w:val="none"/>
        </w:rPr>
        <w:t>确定中标供应商。本项目由采购人确定中标供应商。</w:t>
      </w:r>
    </w:p>
    <w:p w14:paraId="005BB30D">
      <w:pPr>
        <w:adjustRightInd/>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1.采购代理机构在评标结束后将评标报告交采购人确认。</w:t>
      </w:r>
    </w:p>
    <w:p w14:paraId="45FC5DE0">
      <w:pPr>
        <w:adjustRightInd/>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2.供应商对评标结果无异议的，采购人应在收到评标报告后5个工作日内对评标结果进行确认。如有供应商对评标结果提出质疑的，采购人可在质疑处理完毕后确定中标供应商。</w:t>
      </w:r>
    </w:p>
    <w:p w14:paraId="7CB0A339">
      <w:pPr>
        <w:adjustRightInd/>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3.采购人依法确定中标供应商后2个工作日内，采购代理机构以书面形式发出《中标通知书》,并同时在相关网站上发布中标公告。</w:t>
      </w:r>
    </w:p>
    <w:p w14:paraId="153EE51D">
      <w:pPr>
        <w:adjustRightInd/>
        <w:ind w:firstLine="420"/>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bidi="ar"/>
        </w:rPr>
        <w:t>若中标供应商放弃中标，或因不可抗力提出不能履行合同，或不按</w:t>
      </w:r>
      <w:r>
        <w:rPr>
          <w:rFonts w:hint="eastAsia" w:ascii="宋体" w:hAnsi="宋体" w:eastAsia="宋体" w:cs="宋体"/>
          <w:color w:val="000000"/>
          <w:szCs w:val="21"/>
          <w:highlight w:val="none"/>
          <w:lang w:eastAsia="zh-CN" w:bidi="ar"/>
        </w:rPr>
        <w:t>磋商文件</w:t>
      </w:r>
      <w:r>
        <w:rPr>
          <w:rFonts w:hint="eastAsia" w:ascii="宋体" w:hAnsi="宋体" w:eastAsia="宋体" w:cs="宋体"/>
          <w:color w:val="000000"/>
          <w:szCs w:val="21"/>
          <w:highlight w:val="none"/>
          <w:lang w:bidi="ar"/>
        </w:rPr>
        <w:t>规定提交履约担保，或其它原因被依法撤销中标资格的，需重新组织采购活动。</w:t>
      </w:r>
    </w:p>
    <w:p w14:paraId="0978A08C">
      <w:pPr>
        <w:ind w:firstLine="420"/>
        <w:rPr>
          <w:rFonts w:cs="Times New Roman"/>
          <w:szCs w:val="21"/>
          <w:highlight w:val="none"/>
        </w:rPr>
      </w:pPr>
      <w:r>
        <w:rPr>
          <w:rFonts w:eastAsia="宋体" w:cs="Times New Roman"/>
          <w:szCs w:val="21"/>
          <w:highlight w:val="none"/>
        </w:rPr>
        <w:t>评标委员会根据供应商的综合得分由高到低排定顺序，推荐综合得分排名第一的供应商为本项目的中标候选人。如供应商综合得分相同的则价格低者优先中标；若</w:t>
      </w:r>
      <w:r>
        <w:rPr>
          <w:rFonts w:hint="eastAsia" w:eastAsia="宋体" w:cs="Times New Roman"/>
          <w:szCs w:val="21"/>
          <w:highlight w:val="none"/>
        </w:rPr>
        <w:t>报价</w:t>
      </w:r>
      <w:r>
        <w:rPr>
          <w:rFonts w:eastAsia="宋体" w:cs="Times New Roman"/>
          <w:szCs w:val="21"/>
          <w:highlight w:val="none"/>
        </w:rPr>
        <w:t>也相同，则由采购人代表抽签决定。如评标过程中出现本</w:t>
      </w:r>
      <w:r>
        <w:rPr>
          <w:rFonts w:hint="eastAsia" w:eastAsia="宋体" w:cs="Times New Roman"/>
          <w:szCs w:val="21"/>
          <w:highlight w:val="none"/>
          <w:lang w:eastAsia="zh-CN"/>
        </w:rPr>
        <w:t>磋商文件</w:t>
      </w:r>
      <w:r>
        <w:rPr>
          <w:rFonts w:eastAsia="宋体" w:cs="Times New Roman"/>
          <w:szCs w:val="21"/>
          <w:highlight w:val="none"/>
        </w:rPr>
        <w:t>未尽事宜，则由评标委员会讨论决定。</w:t>
      </w:r>
    </w:p>
    <w:p w14:paraId="32BE69D1">
      <w:pPr>
        <w:widowControl/>
        <w:adjustRightInd/>
        <w:snapToGrid/>
        <w:ind w:firstLine="0" w:firstLineChars="0"/>
        <w:jc w:val="left"/>
        <w:rPr>
          <w:rFonts w:cs="Times New Roman" w:eastAsiaTheme="majorEastAsia"/>
          <w:b/>
          <w:bCs/>
          <w:sz w:val="32"/>
          <w:szCs w:val="32"/>
          <w:highlight w:val="none"/>
        </w:rPr>
      </w:pPr>
      <w:bookmarkStart w:id="101" w:name="_Toc15117"/>
      <w:bookmarkStart w:id="102" w:name="_Toc14224"/>
      <w:r>
        <w:rPr>
          <w:rFonts w:cs="Times New Roman"/>
          <w:highlight w:val="none"/>
        </w:rPr>
        <w:br w:type="page"/>
      </w:r>
    </w:p>
    <w:p w14:paraId="0DB2E0B7">
      <w:pPr>
        <w:pStyle w:val="7"/>
        <w:rPr>
          <w:highlight w:val="none"/>
        </w:rPr>
      </w:pPr>
      <w:bookmarkStart w:id="103" w:name="_Toc157933246"/>
      <w:r>
        <w:rPr>
          <w:highlight w:val="none"/>
        </w:rPr>
        <w:t>第五章 政府采购合同主要条款</w:t>
      </w:r>
      <w:bookmarkEnd w:id="101"/>
      <w:bookmarkEnd w:id="102"/>
      <w:bookmarkEnd w:id="103"/>
    </w:p>
    <w:p w14:paraId="1FF126E9">
      <w:pPr>
        <w:adjustRightInd/>
        <w:spacing w:before="120" w:beforeLines="50" w:after="120" w:afterLines="50"/>
        <w:ind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采购合同（供参考）</w:t>
      </w:r>
    </w:p>
    <w:p w14:paraId="54297F5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left"/>
        <w:textAlignment w:val="auto"/>
        <w:rPr>
          <w:rFonts w:hint="eastAsia" w:ascii="宋体" w:hAnsi="宋体" w:eastAsia="宋体" w:cs="宋体"/>
          <w:color w:val="auto"/>
          <w:kern w:val="0"/>
          <w:szCs w:val="20"/>
          <w:highlight w:val="none"/>
        </w:rPr>
      </w:pPr>
      <w:bookmarkStart w:id="104" w:name="_Toc29670"/>
      <w:bookmarkStart w:id="105" w:name="_Toc24293"/>
      <w:bookmarkStart w:id="106" w:name="_Toc17937"/>
      <w:bookmarkStart w:id="107" w:name="_Toc26179"/>
      <w:bookmarkStart w:id="108" w:name="_Toc21575_WPSOffice_Level1"/>
      <w:bookmarkStart w:id="109" w:name="_Toc19514"/>
      <w:bookmarkStart w:id="110" w:name="_Toc5178"/>
      <w:r>
        <w:rPr>
          <w:rFonts w:hint="eastAsia" w:ascii="宋体" w:hAnsi="宋体" w:eastAsia="宋体" w:cs="宋体"/>
          <w:b/>
          <w:bCs/>
          <w:color w:val="auto"/>
          <w:kern w:val="0"/>
          <w:szCs w:val="20"/>
          <w:highlight w:val="none"/>
        </w:rPr>
        <w:t>甲方：</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（以下简称甲方）</w:t>
      </w:r>
    </w:p>
    <w:p w14:paraId="6AAE8ED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left"/>
        <w:textAlignment w:val="auto"/>
        <w:rPr>
          <w:rFonts w:hint="eastAsia" w:ascii="宋体" w:hAnsi="宋体" w:eastAsia="宋体" w:cs="宋体"/>
          <w:color w:val="auto"/>
          <w:kern w:val="0"/>
          <w:szCs w:val="20"/>
          <w:highlight w:val="none"/>
          <w:u w:val="single"/>
        </w:rPr>
      </w:pPr>
      <w:r>
        <w:rPr>
          <w:rFonts w:hint="eastAsia" w:ascii="宋体" w:hAnsi="宋体" w:eastAsia="宋体" w:cs="宋体"/>
          <w:b/>
          <w:bCs/>
          <w:color w:val="auto"/>
          <w:kern w:val="0"/>
          <w:szCs w:val="20"/>
          <w:highlight w:val="none"/>
        </w:rPr>
        <w:t>乙方：</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（以下简称乙方）</w:t>
      </w:r>
    </w:p>
    <w:p w14:paraId="27D667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contextualSpacing/>
        <w:jc w:val="left"/>
        <w:textAlignment w:val="auto"/>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甲方委托乙方承担</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项目的</w:t>
      </w:r>
      <w:r>
        <w:rPr>
          <w:rFonts w:hint="eastAsia" w:ascii="宋体" w:hAnsi="宋体" w:eastAsia="宋体" w:cs="宋体"/>
          <w:color w:val="auto"/>
          <w:kern w:val="0"/>
          <w:szCs w:val="20"/>
          <w:highlight w:val="none"/>
          <w:lang w:val="en-US" w:eastAsia="zh-CN"/>
        </w:rPr>
        <w:t>监理</w:t>
      </w:r>
      <w:r>
        <w:rPr>
          <w:rFonts w:hint="eastAsia" w:ascii="宋体" w:hAnsi="宋体" w:eastAsia="宋体" w:cs="宋体"/>
          <w:color w:val="auto"/>
          <w:kern w:val="0"/>
          <w:szCs w:val="20"/>
          <w:highlight w:val="none"/>
        </w:rPr>
        <w:t>任务，根据《中华人民共和国</w:t>
      </w:r>
      <w:r>
        <w:rPr>
          <w:rFonts w:hint="eastAsia" w:ascii="宋体" w:hAnsi="宋体" w:eastAsia="宋体" w:cs="宋体"/>
          <w:color w:val="auto"/>
          <w:kern w:val="0"/>
          <w:szCs w:val="20"/>
          <w:highlight w:val="none"/>
          <w:lang w:val="en-US" w:eastAsia="zh-CN"/>
        </w:rPr>
        <w:t>民法典</w:t>
      </w:r>
      <w:r>
        <w:rPr>
          <w:rFonts w:hint="eastAsia" w:ascii="宋体" w:hAnsi="宋体" w:eastAsia="宋体" w:cs="宋体"/>
          <w:color w:val="auto"/>
          <w:kern w:val="0"/>
          <w:szCs w:val="20"/>
          <w:highlight w:val="none"/>
        </w:rPr>
        <w:t>》及国家有关法规，经甲方、乙方协商一致签订本合同。</w:t>
      </w:r>
    </w:p>
    <w:p w14:paraId="57BCD71D">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一、</w:t>
      </w:r>
      <w:r>
        <w:rPr>
          <w:rFonts w:hint="eastAsia" w:ascii="宋体" w:hAnsi="宋体" w:eastAsia="宋体" w:cs="宋体"/>
          <w:b/>
          <w:bCs/>
          <w:color w:val="auto"/>
          <w:kern w:val="0"/>
          <w:szCs w:val="20"/>
          <w:highlight w:val="none"/>
        </w:rPr>
        <w:t>项目概况</w:t>
      </w:r>
    </w:p>
    <w:p w14:paraId="4289FCD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1、服务范围：宁波市海曙区城区排涝及河道综合整治工程，总投约1528.46万元。</w:t>
      </w:r>
    </w:p>
    <w:p w14:paraId="051080D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2、服务要求：按照国家、省、市、区等相关部门法律、法规及技术规范要求执行，并符合上级主管部门对本项目的要求，完成本项目监理工作，确保工程质量，并按要求提交工程验收所需监理文件资料，做好工程验收等相关工作。</w:t>
      </w:r>
    </w:p>
    <w:p w14:paraId="4D78348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3、成果资料：纸质档及电子版按甲方需求提供。</w:t>
      </w:r>
    </w:p>
    <w:p w14:paraId="741E165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4.人员名单：</w:t>
      </w:r>
    </w:p>
    <w:tbl>
      <w:tblPr>
        <w:tblStyle w:val="26"/>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47"/>
        <w:gridCol w:w="1545"/>
        <w:gridCol w:w="2235"/>
        <w:gridCol w:w="2025"/>
        <w:gridCol w:w="867"/>
      </w:tblGrid>
      <w:tr w14:paraId="5CD0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8" w:hRule="atLeast"/>
          <w:jc w:val="center"/>
        </w:trPr>
        <w:tc>
          <w:tcPr>
            <w:tcW w:w="1647" w:type="dxa"/>
            <w:noWrap w:val="0"/>
            <w:tcMar>
              <w:top w:w="28" w:type="dxa"/>
              <w:bottom w:w="28" w:type="dxa"/>
            </w:tcMar>
            <w:vAlign w:val="center"/>
          </w:tcPr>
          <w:p w14:paraId="1AB0BF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监理岗位</w:t>
            </w:r>
          </w:p>
        </w:tc>
        <w:tc>
          <w:tcPr>
            <w:tcW w:w="1545" w:type="dxa"/>
            <w:noWrap w:val="0"/>
            <w:tcMar>
              <w:top w:w="28" w:type="dxa"/>
              <w:bottom w:w="28" w:type="dxa"/>
            </w:tcMar>
            <w:vAlign w:val="center"/>
          </w:tcPr>
          <w:p w14:paraId="215EB2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姓名</w:t>
            </w:r>
          </w:p>
        </w:tc>
        <w:tc>
          <w:tcPr>
            <w:tcW w:w="2235" w:type="dxa"/>
            <w:noWrap w:val="0"/>
            <w:tcMar>
              <w:top w:w="28" w:type="dxa"/>
              <w:bottom w:w="28" w:type="dxa"/>
            </w:tcMar>
            <w:vAlign w:val="center"/>
          </w:tcPr>
          <w:p w14:paraId="166181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身份证号</w:t>
            </w:r>
          </w:p>
        </w:tc>
        <w:tc>
          <w:tcPr>
            <w:tcW w:w="2025" w:type="dxa"/>
            <w:noWrap w:val="0"/>
            <w:tcMar>
              <w:top w:w="28" w:type="dxa"/>
              <w:bottom w:w="28" w:type="dxa"/>
            </w:tcMar>
            <w:vAlign w:val="center"/>
          </w:tcPr>
          <w:p w14:paraId="189B98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证书编号</w:t>
            </w:r>
          </w:p>
        </w:tc>
        <w:tc>
          <w:tcPr>
            <w:tcW w:w="867" w:type="dxa"/>
            <w:noWrap w:val="0"/>
            <w:tcMar>
              <w:top w:w="28" w:type="dxa"/>
              <w:bottom w:w="28" w:type="dxa"/>
            </w:tcMar>
            <w:vAlign w:val="center"/>
          </w:tcPr>
          <w:p w14:paraId="31A758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7E86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jc w:val="center"/>
        </w:trPr>
        <w:tc>
          <w:tcPr>
            <w:tcW w:w="1647" w:type="dxa"/>
            <w:noWrap w:val="0"/>
            <w:vAlign w:val="center"/>
          </w:tcPr>
          <w:p w14:paraId="4678D1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总监理工程师</w:t>
            </w:r>
          </w:p>
        </w:tc>
        <w:tc>
          <w:tcPr>
            <w:tcW w:w="1545" w:type="dxa"/>
            <w:noWrap w:val="0"/>
            <w:vAlign w:val="center"/>
          </w:tcPr>
          <w:p w14:paraId="0F1B3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2235" w:type="dxa"/>
            <w:noWrap w:val="0"/>
            <w:tcMar>
              <w:top w:w="28" w:type="dxa"/>
              <w:bottom w:w="28" w:type="dxa"/>
            </w:tcMar>
            <w:vAlign w:val="center"/>
          </w:tcPr>
          <w:p w14:paraId="64AE83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2025" w:type="dxa"/>
            <w:noWrap w:val="0"/>
            <w:tcMar>
              <w:top w:w="28" w:type="dxa"/>
              <w:bottom w:w="28" w:type="dxa"/>
            </w:tcMar>
            <w:vAlign w:val="center"/>
          </w:tcPr>
          <w:p w14:paraId="77C525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867" w:type="dxa"/>
            <w:noWrap w:val="0"/>
            <w:tcMar>
              <w:top w:w="28" w:type="dxa"/>
              <w:bottom w:w="28" w:type="dxa"/>
            </w:tcMar>
            <w:vAlign w:val="center"/>
          </w:tcPr>
          <w:p w14:paraId="1B98F5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r>
      <w:tr w14:paraId="7ADB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647" w:type="dxa"/>
            <w:noWrap w:val="0"/>
            <w:vAlign w:val="center"/>
          </w:tcPr>
          <w:p w14:paraId="09C28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监理员</w:t>
            </w:r>
          </w:p>
        </w:tc>
        <w:tc>
          <w:tcPr>
            <w:tcW w:w="1545" w:type="dxa"/>
            <w:noWrap w:val="0"/>
            <w:vAlign w:val="center"/>
          </w:tcPr>
          <w:p w14:paraId="6AA2A1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2235" w:type="dxa"/>
            <w:noWrap w:val="0"/>
            <w:tcMar>
              <w:top w:w="28" w:type="dxa"/>
              <w:bottom w:w="28" w:type="dxa"/>
            </w:tcMar>
            <w:vAlign w:val="center"/>
          </w:tcPr>
          <w:p w14:paraId="739CB9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2025" w:type="dxa"/>
            <w:noWrap w:val="0"/>
            <w:tcMar>
              <w:top w:w="28" w:type="dxa"/>
              <w:bottom w:w="28" w:type="dxa"/>
            </w:tcMar>
            <w:vAlign w:val="center"/>
          </w:tcPr>
          <w:p w14:paraId="01ACF9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c>
          <w:tcPr>
            <w:tcW w:w="867" w:type="dxa"/>
            <w:noWrap w:val="0"/>
            <w:tcMar>
              <w:top w:w="28" w:type="dxa"/>
              <w:bottom w:w="28" w:type="dxa"/>
            </w:tcMar>
            <w:vAlign w:val="center"/>
          </w:tcPr>
          <w:p w14:paraId="6571C7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Cs w:val="21"/>
                <w:highlight w:val="none"/>
              </w:rPr>
            </w:pPr>
          </w:p>
        </w:tc>
      </w:tr>
    </w:tbl>
    <w:p w14:paraId="1B86E4D2">
      <w:pPr>
        <w:keepNext w:val="0"/>
        <w:keepLines w:val="0"/>
        <w:pageBreakBefore w:val="0"/>
        <w:widowControl w:val="0"/>
        <w:kinsoku/>
        <w:wordWrap/>
        <w:overflowPunct/>
        <w:topLinePunct w:val="0"/>
        <w:autoSpaceDE/>
        <w:autoSpaceDN/>
        <w:bidi w:val="0"/>
        <w:adjustRightInd/>
        <w:snapToGrid/>
        <w:spacing w:before="287" w:beforeLines="100" w:line="360" w:lineRule="auto"/>
        <w:ind w:left="0" w:leftChars="0" w:firstLine="422" w:firstLineChars="200"/>
        <w:contextualSpacing/>
        <w:jc w:val="left"/>
        <w:textAlignment w:val="auto"/>
        <w:rPr>
          <w:rFonts w:hint="eastAsia" w:ascii="宋体" w:hAnsi="宋体" w:eastAsia="宋体" w:cs="宋体"/>
          <w:b/>
          <w:bCs/>
          <w:color w:val="auto"/>
          <w:kern w:val="0"/>
          <w:szCs w:val="20"/>
          <w:highlight w:val="none"/>
          <w:lang w:val="en-US" w:eastAsia="zh-CN"/>
        </w:rPr>
      </w:pPr>
      <w:r>
        <w:rPr>
          <w:rFonts w:hint="eastAsia" w:ascii="宋体" w:hAnsi="宋体" w:eastAsia="宋体" w:cs="宋体"/>
          <w:b/>
          <w:bCs/>
          <w:color w:val="auto"/>
          <w:kern w:val="0"/>
          <w:szCs w:val="20"/>
          <w:highlight w:val="none"/>
          <w:lang w:val="en-US" w:eastAsia="zh-CN"/>
        </w:rPr>
        <w:t>二、服务要求</w:t>
      </w:r>
    </w:p>
    <w:p w14:paraId="553C81BB">
      <w:pPr>
        <w:adjustRightInd w:val="0"/>
        <w:snapToGrid w:val="0"/>
        <w:spacing w:line="360" w:lineRule="auto"/>
        <w:ind w:firstLine="422" w:firstLineChars="200"/>
        <w:rPr>
          <w:rFonts w:hint="eastAsia" w:ascii="宋体" w:hAnsi="宋体" w:eastAsia="宋体" w:cs="宋体"/>
          <w:b w:val="0"/>
          <w:bCs w:val="0"/>
          <w:color w:val="auto"/>
          <w:szCs w:val="21"/>
          <w:highlight w:val="none"/>
        </w:rPr>
      </w:pPr>
      <w:r>
        <w:rPr>
          <w:rFonts w:hint="eastAsia"/>
          <w:b/>
          <w:bCs/>
          <w:highlight w:val="none"/>
          <w:lang w:val="en-US" w:eastAsia="zh-CN"/>
        </w:rPr>
        <w:t>（一）监理工作具体内容</w:t>
      </w:r>
    </w:p>
    <w:p w14:paraId="19929C50">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监理范围包括：本项目的施工全过程监理及质量缺陷责任期阶段的工程保修监理。监理工作内容包括施工阶段工程质量、进度、投资控制，合同管理，信息管理，组织协调，安全、文明施工监理，环境保护监理等。</w:t>
      </w:r>
    </w:p>
    <w:p w14:paraId="6800F2EE">
      <w:pPr>
        <w:adjustRightInd w:val="0"/>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（2）监理工作具体内容包括：</w:t>
      </w:r>
    </w:p>
    <w:p w14:paraId="53B923E5">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eastAsia="宋体" w:cs="宋体"/>
          <w:b w:val="0"/>
          <w:bCs w:val="0"/>
          <w:color w:val="auto"/>
          <w:szCs w:val="21"/>
          <w:highlight w:val="none"/>
        </w:rPr>
        <w:t>1）编制监理规划、旁站监理计划、</w:t>
      </w:r>
      <w:r>
        <w:rPr>
          <w:rFonts w:ascii="宋体" w:hAnsi="宋体" w:cs="Arial"/>
          <w:color w:val="auto"/>
          <w:szCs w:val="21"/>
          <w:highlight w:val="none"/>
        </w:rPr>
        <w:t>监理实施细则，报</w:t>
      </w:r>
      <w:r>
        <w:rPr>
          <w:rFonts w:hint="eastAsia" w:ascii="宋体" w:hAnsi="宋体" w:cs="Arial"/>
          <w:color w:val="auto"/>
          <w:szCs w:val="21"/>
          <w:highlight w:val="none"/>
          <w:lang w:eastAsia="zh-CN"/>
        </w:rPr>
        <w:t>甲方</w:t>
      </w:r>
      <w:r>
        <w:rPr>
          <w:rFonts w:ascii="宋体" w:hAnsi="宋体" w:cs="Arial"/>
          <w:color w:val="auto"/>
          <w:szCs w:val="21"/>
          <w:highlight w:val="none"/>
        </w:rPr>
        <w:t>同意后实施；</w:t>
      </w:r>
    </w:p>
    <w:p w14:paraId="5F3B52A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2）熟悉合同文件，了解施工现场；</w:t>
      </w:r>
    </w:p>
    <w:p w14:paraId="30F1967F">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3）参与设计交底工作，审查承包人提交的复测结果、设计变更和施工组织设计，督促和检查承包人建立质量保证体系、安全保证体系；</w:t>
      </w:r>
    </w:p>
    <w:p w14:paraId="3AA0D5D9">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4）检查施工承包人的开工准备工作，审批施工组织设计，签认开工报告，批准单项工程开工报告；</w:t>
      </w:r>
    </w:p>
    <w:p w14:paraId="17CE83A0">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5）审查承包人授权的常驻现场代表的资质，以及其他派驻到现场的主要技术、管理人员的资质；审查特殊作业人员上岗证件；</w:t>
      </w:r>
    </w:p>
    <w:p w14:paraId="005B7AC0">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6）建立监理的试验、检测工作体系，按照规定的频率独立开展监理的试验、检测工作；</w:t>
      </w:r>
    </w:p>
    <w:p w14:paraId="47D072D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7）审批承包人拟用于本工程的原始材料、成套设备的品质；</w:t>
      </w:r>
    </w:p>
    <w:p w14:paraId="38BEEE15">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8）审查施工承包人实施工程的实施方案及主要方法或工艺，审批施工承包人提交的各项安全专项方案；还应对施工承包人在施工过程中采取的环境保护措施和施工安全、文明措施加强监督和管理；验收承包人的工地试验室，审核其人员资质；</w:t>
      </w:r>
    </w:p>
    <w:p w14:paraId="3D15C67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9）审查施工承包人拟用于本工程的机械设备的性能与数量；</w:t>
      </w:r>
    </w:p>
    <w:p w14:paraId="6CE4B1B1">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10）审查承包人提交的总体进度计划，检查和督促承包人实施进度计划、核批承包人的修正计划；</w:t>
      </w:r>
    </w:p>
    <w:p w14:paraId="45EA76F2">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11）审查分包合同和分包人的资质，控制重要外购成品件或半成品的质量；</w:t>
      </w:r>
    </w:p>
    <w:p w14:paraId="4EE8AB06">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12）参加第一次开始的工地监理会议和主持日常工地监理会议，参加专题例会，参加跟踪审计造价会议；</w:t>
      </w:r>
    </w:p>
    <w:p w14:paraId="51E3A8D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13）要求承包人按照合同条件、技术规范和监理程序进行施工、通过旁站、巡视、检测、整体验收等手段全面监督、检查和控制工程质量；尤其须注意对进场材料、设备的平行检验及对混凝土浇筑等关键部分、关键工序实行全过程旁站；</w:t>
      </w:r>
    </w:p>
    <w:p w14:paraId="2F261C20">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14）对已完成工程量进行准确的计量，对工程量的增减做好实测实量，保存好原始凭证，并接受</w:t>
      </w:r>
      <w:r>
        <w:rPr>
          <w:rFonts w:hint="eastAsia" w:ascii="宋体" w:hAnsi="宋体" w:cs="Arial"/>
          <w:color w:val="auto"/>
          <w:szCs w:val="21"/>
          <w:highlight w:val="none"/>
          <w:lang w:eastAsia="zh-CN"/>
        </w:rPr>
        <w:t>甲方</w:t>
      </w:r>
      <w:r>
        <w:rPr>
          <w:rFonts w:ascii="宋体" w:hAnsi="宋体" w:cs="Arial"/>
          <w:color w:val="auto"/>
          <w:szCs w:val="21"/>
          <w:highlight w:val="none"/>
        </w:rPr>
        <w:t>代表检核，</w:t>
      </w:r>
      <w:r>
        <w:rPr>
          <w:rFonts w:ascii="宋体" w:hAnsi="宋体"/>
          <w:color w:val="auto"/>
          <w:szCs w:val="21"/>
          <w:highlight w:val="none"/>
        </w:rPr>
        <w:t>重大工程量的计量按</w:t>
      </w:r>
      <w:r>
        <w:rPr>
          <w:rFonts w:hint="eastAsia" w:ascii="宋体" w:hAnsi="宋体"/>
          <w:color w:val="auto"/>
          <w:szCs w:val="21"/>
          <w:highlight w:val="none"/>
        </w:rPr>
        <w:t>施工合同约定</w:t>
      </w:r>
      <w:r>
        <w:rPr>
          <w:rFonts w:ascii="宋体" w:hAnsi="宋体"/>
          <w:color w:val="auto"/>
          <w:szCs w:val="21"/>
          <w:highlight w:val="none"/>
        </w:rPr>
        <w:t>执行</w:t>
      </w:r>
      <w:r>
        <w:rPr>
          <w:rFonts w:ascii="宋体" w:hAnsi="宋体" w:cs="Arial"/>
          <w:color w:val="auto"/>
          <w:szCs w:val="21"/>
          <w:highlight w:val="none"/>
        </w:rPr>
        <w:t>，审核变更的工作量并签署确认意见，对上报进度款的工作量进行审核，确认。</w:t>
      </w:r>
    </w:p>
    <w:p w14:paraId="433B8BEF">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15）对承包人安全、文明施工进行监管，督促承包单位做好半成品保护,对施工单位成品保护工作的质量与效果进行经常性检查,要避免因成品保护不善造成操作损坏或污染,影响工程整体质量；</w:t>
      </w:r>
    </w:p>
    <w:p w14:paraId="57DC419E">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16）签发中间交工文件；</w:t>
      </w:r>
    </w:p>
    <w:p w14:paraId="391329B3">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17）调查、处理工程质量缺陷和事故，与设计、施工单位一起提出改进措施和方法，出现重大质量和安全事故时，督促承包人按规定上报有关部门；</w:t>
      </w:r>
    </w:p>
    <w:p w14:paraId="695EA4EC">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18）签认中期支付凭证；</w:t>
      </w:r>
    </w:p>
    <w:p w14:paraId="1BCB93AA">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19）发布停（复）工令；</w:t>
      </w:r>
    </w:p>
    <w:p w14:paraId="584C59A7">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20）发布变更令（重大、重要变更报</w:t>
      </w:r>
      <w:r>
        <w:rPr>
          <w:rFonts w:hint="eastAsia" w:ascii="宋体" w:hAnsi="宋体" w:cs="Arial"/>
          <w:color w:val="auto"/>
          <w:szCs w:val="21"/>
          <w:highlight w:val="none"/>
          <w:lang w:eastAsia="zh-CN"/>
        </w:rPr>
        <w:t>甲方</w:t>
      </w:r>
      <w:r>
        <w:rPr>
          <w:rFonts w:ascii="宋体" w:hAnsi="宋体" w:cs="Arial"/>
          <w:color w:val="auto"/>
          <w:szCs w:val="21"/>
          <w:highlight w:val="none"/>
        </w:rPr>
        <w:t>核准，凡涉及工程造价须事前经</w:t>
      </w:r>
      <w:r>
        <w:rPr>
          <w:rFonts w:hint="eastAsia" w:ascii="宋体" w:hAnsi="宋体" w:cs="Arial"/>
          <w:color w:val="auto"/>
          <w:szCs w:val="21"/>
          <w:highlight w:val="none"/>
          <w:lang w:eastAsia="zh-CN"/>
        </w:rPr>
        <w:t>甲方</w:t>
      </w:r>
      <w:r>
        <w:rPr>
          <w:rFonts w:ascii="宋体" w:hAnsi="宋体" w:cs="Arial"/>
          <w:color w:val="auto"/>
          <w:szCs w:val="21"/>
          <w:highlight w:val="none"/>
        </w:rPr>
        <w:t>核准）；</w:t>
      </w:r>
    </w:p>
    <w:p w14:paraId="2E2FBFF3">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21）受理合同事宜，根据合同规定进行评估和处理；</w:t>
      </w:r>
    </w:p>
    <w:p w14:paraId="50F1D270">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22）根据合同规定处理违约事件，协调争端，在诉讼或仲裁过程中作证；</w:t>
      </w:r>
    </w:p>
    <w:p w14:paraId="60981AB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23）编制监理工作周报、月报；</w:t>
      </w:r>
    </w:p>
    <w:p w14:paraId="0342A31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24）对承包人的交工申请进行评估，主持对拟交工工程的检查和验收，签认交工文件，签署监理意见；</w:t>
      </w:r>
    </w:p>
    <w:p w14:paraId="6408509F">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25）签认交工文件；</w:t>
      </w:r>
    </w:p>
    <w:p w14:paraId="6951B972">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26）督促、检查承包人按工程管理部门和</w:t>
      </w:r>
      <w:r>
        <w:rPr>
          <w:rFonts w:hint="eastAsia" w:ascii="宋体" w:hAnsi="宋体" w:cs="Arial"/>
          <w:color w:val="auto"/>
          <w:szCs w:val="21"/>
          <w:highlight w:val="none"/>
          <w:lang w:eastAsia="zh-CN"/>
        </w:rPr>
        <w:t>甲方</w:t>
      </w:r>
      <w:r>
        <w:rPr>
          <w:rFonts w:ascii="宋体" w:hAnsi="宋体" w:cs="Arial"/>
          <w:color w:val="auto"/>
          <w:szCs w:val="21"/>
          <w:highlight w:val="none"/>
        </w:rPr>
        <w:t>的要求编制竣工文件，审核竣工文件和竣工图并签署意见，配合审计工作，并做好归档工作；</w:t>
      </w:r>
    </w:p>
    <w:p w14:paraId="7B290C7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27）配合</w:t>
      </w:r>
      <w:r>
        <w:rPr>
          <w:rFonts w:hint="eastAsia" w:ascii="宋体" w:hAnsi="宋体" w:cs="Arial"/>
          <w:color w:val="auto"/>
          <w:szCs w:val="21"/>
          <w:highlight w:val="none"/>
          <w:lang w:eastAsia="zh-CN"/>
        </w:rPr>
        <w:t>甲方</w:t>
      </w:r>
      <w:r>
        <w:rPr>
          <w:rFonts w:ascii="宋体" w:hAnsi="宋体" w:cs="Arial"/>
          <w:color w:val="auto"/>
          <w:szCs w:val="21"/>
          <w:highlight w:val="none"/>
        </w:rPr>
        <w:t>的竣工验收、工程移交和各种预验工作；</w:t>
      </w:r>
    </w:p>
    <w:p w14:paraId="47337776">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28）对施工承包人的项目负责人及现场管理人员进行考勤；</w:t>
      </w:r>
    </w:p>
    <w:p w14:paraId="52E4EEC4">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29）编制监理方面的竣工文件；</w:t>
      </w:r>
    </w:p>
    <w:p w14:paraId="5AE220F8">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30）配合</w:t>
      </w:r>
      <w:r>
        <w:rPr>
          <w:rFonts w:hint="eastAsia" w:ascii="宋体" w:hAnsi="宋体" w:cs="Arial"/>
          <w:color w:val="auto"/>
          <w:szCs w:val="21"/>
          <w:highlight w:val="none"/>
          <w:lang w:eastAsia="zh-CN"/>
        </w:rPr>
        <w:t>甲方</w:t>
      </w:r>
      <w:r>
        <w:rPr>
          <w:rFonts w:ascii="宋体" w:hAnsi="宋体" w:cs="Arial"/>
          <w:color w:val="auto"/>
          <w:szCs w:val="21"/>
          <w:highlight w:val="none"/>
        </w:rPr>
        <w:t>做好决算工作，对结算中有关争议内容出具公正、独立的书面意见，并提供相关依据；</w:t>
      </w:r>
    </w:p>
    <w:p w14:paraId="741E056B">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31）配合</w:t>
      </w:r>
      <w:r>
        <w:rPr>
          <w:rFonts w:hint="eastAsia" w:ascii="宋体" w:hAnsi="宋体" w:cs="Arial"/>
          <w:color w:val="auto"/>
          <w:szCs w:val="21"/>
          <w:highlight w:val="none"/>
          <w:lang w:eastAsia="zh-CN"/>
        </w:rPr>
        <w:t>甲方</w:t>
      </w:r>
      <w:r>
        <w:rPr>
          <w:rFonts w:ascii="宋体" w:hAnsi="宋体" w:cs="Arial"/>
          <w:color w:val="auto"/>
          <w:szCs w:val="21"/>
          <w:highlight w:val="none"/>
        </w:rPr>
        <w:t>做好竣工验收和验收后的维保和工程移交工作。</w:t>
      </w:r>
    </w:p>
    <w:p w14:paraId="02171444">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2</w:t>
      </w:r>
      <w:r>
        <w:rPr>
          <w:rFonts w:ascii="宋体" w:hAnsi="宋体" w:cs="Arial"/>
          <w:color w:val="auto"/>
          <w:szCs w:val="21"/>
          <w:highlight w:val="none"/>
        </w:rPr>
        <w:t>）</w:t>
      </w:r>
      <w:r>
        <w:rPr>
          <w:rFonts w:hint="eastAsia" w:ascii="宋体" w:hAnsi="宋体" w:cs="Arial"/>
          <w:color w:val="auto"/>
          <w:szCs w:val="21"/>
          <w:highlight w:val="none"/>
        </w:rPr>
        <w:t>监理应对施工过程中发生的图纸做法与实际做法不一致的情况及时记录并整理在当期监理例会汇报资料中。监理例会会议纪要中需列项本期例会之前所发生的设计变更、签证单情况，并附上各方确认过的设计变更单及签证单，后补设计变更及签证单不予计算。如发现设计变更单及签证单后补监理并给予确认签字的，扣除监理费2000元/次。</w:t>
      </w:r>
    </w:p>
    <w:p w14:paraId="6235E2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rPr>
        <w:t>33）本工程总包范围以外的全部施工项目（含专业工程、零星工程）的全过程监理及质量缺陷责任期阶段的监理内容。</w:t>
      </w:r>
    </w:p>
    <w:p w14:paraId="3CD10C45">
      <w:pPr>
        <w:pStyle w:val="6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left="0" w:leftChars="0" w:firstLineChars="0"/>
        <w:textAlignment w:val="auto"/>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bCs w:val="0"/>
          <w:color w:val="auto"/>
          <w:sz w:val="21"/>
          <w:szCs w:val="21"/>
          <w:highlight w:val="none"/>
          <w:lang w:val="en-US" w:eastAsia="zh-CN"/>
        </w:rPr>
        <w:t>（二）</w:t>
      </w:r>
      <w:r>
        <w:rPr>
          <w:rFonts w:hint="eastAsia" w:ascii="宋体" w:hAnsi="宋体" w:eastAsia="宋体" w:cs="Arial"/>
          <w:b/>
          <w:bCs w:val="0"/>
          <w:color w:val="auto"/>
          <w:sz w:val="21"/>
          <w:szCs w:val="21"/>
          <w:highlight w:val="none"/>
        </w:rPr>
        <w:t>其他工作要求</w:t>
      </w:r>
    </w:p>
    <w:p w14:paraId="3D393B51">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1、本采购任务量为暂定的计划任务量，甲方将按照核定的最终任务量向乙方下达具体的任务通知单。</w:t>
      </w:r>
    </w:p>
    <w:p w14:paraId="336D05AA">
      <w:pPr>
        <w:pStyle w:val="8"/>
        <w:keepNext/>
        <w:keepLines/>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保密规定：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1CEE8ADB">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ascii="宋体" w:hAnsi="宋体" w:eastAsia="宋体" w:cs="Times New Roman"/>
          <w:b w:val="0"/>
          <w:bCs w:val="0"/>
          <w:color w:val="auto"/>
          <w:kern w:val="2"/>
          <w:sz w:val="21"/>
          <w:szCs w:val="21"/>
          <w:highlight w:val="none"/>
          <w:lang w:val="en-US" w:eastAsia="zh-CN" w:bidi="ar-SA"/>
        </w:rPr>
        <w:t>3、乙方须保证投标承诺的人员中实际到位人数一位，常驻现场。现场到位率必须达到正常工作日（考勤天数按每月25日计）的90%，否则按500元/天的标准赔偿。甲方若现发现人员虽然考勤但未到位或者未请假外出，仍按缺勤处理。</w:t>
      </w:r>
    </w:p>
    <w:p w14:paraId="0427769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left"/>
        <w:textAlignment w:val="auto"/>
        <w:rPr>
          <w:rFonts w:hint="default" w:ascii="宋体" w:hAnsi="宋体" w:eastAsia="宋体" w:cs="宋体"/>
          <w:b/>
          <w:bCs/>
          <w:color w:val="auto"/>
          <w:kern w:val="0"/>
          <w:szCs w:val="20"/>
          <w:highlight w:val="none"/>
          <w:lang w:val="en-US" w:eastAsia="zh-CN"/>
        </w:rPr>
      </w:pPr>
      <w:r>
        <w:rPr>
          <w:rFonts w:hint="eastAsia" w:ascii="宋体" w:hAnsi="宋体" w:eastAsia="宋体" w:cs="宋体"/>
          <w:b/>
          <w:bCs/>
          <w:color w:val="auto"/>
          <w:kern w:val="0"/>
          <w:szCs w:val="20"/>
          <w:highlight w:val="none"/>
          <w:lang w:val="en-US" w:eastAsia="zh-CN"/>
        </w:rPr>
        <w:t>三、合同期限</w:t>
      </w:r>
    </w:p>
    <w:p w14:paraId="4B938F9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cs="宋体"/>
          <w:sz w:val="21"/>
          <w:szCs w:val="21"/>
          <w:highlight w:val="none"/>
          <w:lang w:eastAsia="zh-CN"/>
        </w:rPr>
      </w:pPr>
      <w:r>
        <w:rPr>
          <w:rFonts w:hint="eastAsia" w:ascii="宋体" w:hAnsi="宋体" w:eastAsia="宋体" w:cs="宋体"/>
          <w:color w:val="auto"/>
          <w:kern w:val="0"/>
          <w:szCs w:val="20"/>
          <w:highlight w:val="none"/>
          <w:lang w:val="en-US" w:eastAsia="zh-CN"/>
        </w:rPr>
        <w:t>1.服务期限：</w:t>
      </w:r>
      <w:r>
        <w:rPr>
          <w:rFonts w:hint="eastAsia" w:ascii="宋体" w:hAnsi="宋体" w:cs="宋体"/>
          <w:sz w:val="21"/>
          <w:szCs w:val="21"/>
          <w:highlight w:val="none"/>
          <w:lang w:eastAsia="zh-CN"/>
        </w:rPr>
        <w:t>自合同签订之日起至本项目质保期满</w:t>
      </w:r>
      <w:r>
        <w:rPr>
          <w:rFonts w:hint="eastAsia" w:ascii="宋体" w:hAnsi="宋体" w:cs="宋体"/>
          <w:sz w:val="21"/>
          <w:szCs w:val="21"/>
          <w:highlight w:val="none"/>
          <w:lang w:val="en-US" w:eastAsia="zh-CN"/>
        </w:rPr>
        <w:t>截</w:t>
      </w:r>
      <w:r>
        <w:rPr>
          <w:rFonts w:hint="eastAsia" w:ascii="宋体" w:hAnsi="宋体" w:cs="宋体"/>
          <w:sz w:val="21"/>
          <w:szCs w:val="21"/>
          <w:highlight w:val="none"/>
          <w:lang w:eastAsia="zh-CN"/>
        </w:rPr>
        <w:t>止。</w:t>
      </w:r>
    </w:p>
    <w:p w14:paraId="4E13D3B9">
      <w:pPr>
        <w:pStyle w:val="4"/>
        <w:keepNext w:val="0"/>
        <w:keepLines w:val="0"/>
        <w:pageBreakBefore w:val="0"/>
        <w:widowControl w:val="0"/>
        <w:kinsoku/>
        <w:wordWrap/>
        <w:overflowPunct/>
        <w:topLinePunct w:val="0"/>
        <w:bidi w:val="0"/>
        <w:spacing w:after="0" w:line="360" w:lineRule="auto"/>
        <w:ind w:firstLine="420" w:firstLineChars="200"/>
        <w:textAlignment w:val="auto"/>
        <w:rPr>
          <w:rFonts w:hint="default"/>
          <w:highlight w:val="none"/>
          <w:lang w:val="en-US"/>
        </w:rPr>
      </w:pPr>
      <w:r>
        <w:rPr>
          <w:rFonts w:hint="eastAsia" w:ascii="宋体" w:hAnsi="宋体" w:cs="宋体"/>
          <w:sz w:val="21"/>
          <w:szCs w:val="21"/>
          <w:highlight w:val="none"/>
          <w:lang w:val="en-US" w:eastAsia="zh-CN"/>
        </w:rPr>
        <w:t>2、本次合同期限：2025年  月  日至  月  日止</w:t>
      </w:r>
    </w:p>
    <w:p w14:paraId="13DFB5C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四、</w:t>
      </w:r>
      <w:r>
        <w:rPr>
          <w:rFonts w:hint="eastAsia" w:ascii="宋体" w:hAnsi="宋体" w:eastAsia="宋体" w:cs="宋体"/>
          <w:b/>
          <w:bCs/>
          <w:color w:val="auto"/>
          <w:kern w:val="0"/>
          <w:szCs w:val="20"/>
          <w:highlight w:val="none"/>
        </w:rPr>
        <w:t>收费标准及支付方式</w:t>
      </w:r>
    </w:p>
    <w:p w14:paraId="0AF599D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1.合同金额：</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元</w:t>
      </w:r>
      <w:r>
        <w:rPr>
          <w:rFonts w:hint="eastAsia" w:ascii="宋体" w:hAnsi="宋体" w:eastAsia="宋体" w:cs="宋体"/>
          <w:color w:val="auto"/>
          <w:kern w:val="0"/>
          <w:szCs w:val="20"/>
          <w:highlight w:val="none"/>
          <w:lang w:eastAsia="zh-CN"/>
        </w:rPr>
        <w:t>，</w:t>
      </w:r>
    </w:p>
    <w:p w14:paraId="45498ADF">
      <w:pPr>
        <w:keepNext w:val="0"/>
        <w:keepLines w:val="0"/>
        <w:pageBreakBefore w:val="0"/>
        <w:widowControl w:val="0"/>
        <w:kinsoku/>
        <w:wordWrap/>
        <w:overflowPunct/>
        <w:topLinePunct w:val="0"/>
        <w:autoSpaceDE/>
        <w:autoSpaceDN/>
        <w:bidi w:val="0"/>
        <w:adjustRightInd/>
        <w:snapToGrid/>
        <w:spacing w:line="360" w:lineRule="auto"/>
        <w:ind w:firstLine="482"/>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1.1合同签订且具备实施条件后，采购人于7个工作日内向中标人支付合同总价的20%作为预付款；</w:t>
      </w:r>
    </w:p>
    <w:p w14:paraId="5799DC4D">
      <w:pPr>
        <w:keepNext w:val="0"/>
        <w:keepLines w:val="0"/>
        <w:pageBreakBefore w:val="0"/>
        <w:widowControl w:val="0"/>
        <w:kinsoku/>
        <w:wordWrap/>
        <w:overflowPunct/>
        <w:topLinePunct w:val="0"/>
        <w:autoSpaceDE/>
        <w:autoSpaceDN/>
        <w:bidi w:val="0"/>
        <w:adjustRightInd/>
        <w:snapToGrid/>
        <w:spacing w:line="360" w:lineRule="auto"/>
        <w:ind w:firstLine="482"/>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1.2工程进度达到75%，支付至合同金额的50%；</w:t>
      </w:r>
    </w:p>
    <w:p w14:paraId="37F58C7B">
      <w:pPr>
        <w:keepNext w:val="0"/>
        <w:keepLines w:val="0"/>
        <w:pageBreakBefore w:val="0"/>
        <w:widowControl w:val="0"/>
        <w:kinsoku/>
        <w:wordWrap/>
        <w:overflowPunct/>
        <w:topLinePunct w:val="0"/>
        <w:autoSpaceDE/>
        <w:autoSpaceDN/>
        <w:bidi w:val="0"/>
        <w:adjustRightInd/>
        <w:snapToGrid/>
        <w:spacing w:line="360" w:lineRule="auto"/>
        <w:ind w:firstLine="482"/>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1.3工程完工验收通过，支付至合同金额的85%；</w:t>
      </w:r>
    </w:p>
    <w:p w14:paraId="4771E6ED">
      <w:pPr>
        <w:keepNext w:val="0"/>
        <w:keepLines w:val="0"/>
        <w:pageBreakBefore w:val="0"/>
        <w:widowControl w:val="0"/>
        <w:kinsoku/>
        <w:wordWrap/>
        <w:overflowPunct/>
        <w:topLinePunct w:val="0"/>
        <w:autoSpaceDE/>
        <w:autoSpaceDN/>
        <w:bidi w:val="0"/>
        <w:adjustRightInd/>
        <w:snapToGrid/>
        <w:spacing w:line="360" w:lineRule="auto"/>
        <w:ind w:firstLine="482"/>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1.4经审计单位核定后按实结清余款。</w:t>
      </w:r>
    </w:p>
    <w:p w14:paraId="70DBF488">
      <w:pPr>
        <w:keepNext w:val="0"/>
        <w:keepLines w:val="0"/>
        <w:pageBreakBefore w:val="0"/>
        <w:widowControl w:val="0"/>
        <w:kinsoku/>
        <w:wordWrap/>
        <w:overflowPunct/>
        <w:topLinePunct w:val="0"/>
        <w:autoSpaceDE/>
        <w:autoSpaceDN/>
        <w:bidi w:val="0"/>
        <w:adjustRightInd/>
        <w:snapToGrid/>
        <w:spacing w:line="360" w:lineRule="auto"/>
        <w:ind w:firstLine="482"/>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注：中标人于合同签订前书面承诺放弃预付款或降低预付款支付比例的，可不适用本条款目具体支付方式由双方在合同中自行约定。</w:t>
      </w:r>
    </w:p>
    <w:p w14:paraId="6CBEC2F7">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b/>
          <w:bCs/>
          <w:color w:val="auto"/>
          <w:kern w:val="0"/>
          <w:szCs w:val="20"/>
          <w:highlight w:val="none"/>
          <w:lang w:val="en-US" w:eastAsia="zh-CN"/>
        </w:rPr>
        <w:t>五、知识产权</w:t>
      </w:r>
    </w:p>
    <w:p w14:paraId="6FD18D3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1.乙方应保证所提供的服务或其任何一部分均不会侵犯任何第三方的专利权、商标权或著作权。</w:t>
      </w:r>
    </w:p>
    <w:p w14:paraId="6344F868">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b/>
          <w:bCs/>
          <w:color w:val="auto"/>
          <w:kern w:val="0"/>
          <w:szCs w:val="20"/>
          <w:highlight w:val="none"/>
          <w:lang w:val="en-US" w:eastAsia="zh-CN"/>
        </w:rPr>
      </w:pPr>
      <w:r>
        <w:rPr>
          <w:rFonts w:hint="eastAsia" w:ascii="宋体" w:hAnsi="宋体" w:eastAsia="宋体" w:cs="宋体"/>
          <w:b/>
          <w:bCs/>
          <w:color w:val="auto"/>
          <w:kern w:val="0"/>
          <w:szCs w:val="20"/>
          <w:highlight w:val="none"/>
          <w:lang w:val="en-US" w:eastAsia="zh-CN"/>
        </w:rPr>
        <w:t>六、无产权瑕疵条款</w:t>
      </w:r>
    </w:p>
    <w:p w14:paraId="4C3DC46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1.乙方保证所提供的服务的所有权完全属于乙方且无任何抵押、查封等产权瑕疵。如有产权瑕疵的，视为乙方违约。乙方应负担由此而产生的一切损失。</w:t>
      </w:r>
    </w:p>
    <w:p w14:paraId="71701BCF">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七、</w:t>
      </w:r>
      <w:r>
        <w:rPr>
          <w:rFonts w:hint="eastAsia" w:ascii="宋体" w:hAnsi="宋体" w:eastAsia="宋体" w:cs="宋体"/>
          <w:b/>
          <w:bCs/>
          <w:color w:val="auto"/>
          <w:kern w:val="0"/>
          <w:szCs w:val="20"/>
          <w:highlight w:val="none"/>
        </w:rPr>
        <w:t>甲方、乙方责任</w:t>
      </w:r>
    </w:p>
    <w:p w14:paraId="05D2252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1</w:t>
      </w:r>
      <w:r>
        <w:rPr>
          <w:rFonts w:hint="eastAsia" w:ascii="宋体" w:hAnsi="宋体" w:eastAsia="宋体" w:cs="宋体"/>
          <w:color w:val="auto"/>
          <w:kern w:val="0"/>
          <w:szCs w:val="20"/>
          <w:highlight w:val="none"/>
          <w:lang w:val="en-US" w:eastAsia="zh-CN"/>
        </w:rPr>
        <w:t>.</w:t>
      </w:r>
      <w:r>
        <w:rPr>
          <w:rFonts w:hint="eastAsia" w:ascii="宋体" w:hAnsi="宋体" w:eastAsia="宋体" w:cs="宋体"/>
          <w:color w:val="auto"/>
          <w:kern w:val="0"/>
          <w:szCs w:val="20"/>
          <w:highlight w:val="none"/>
        </w:rPr>
        <w:t>甲方责任</w:t>
      </w:r>
    </w:p>
    <w:p w14:paraId="14ECD66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1.1</w:t>
      </w:r>
      <w:r>
        <w:rPr>
          <w:rFonts w:hint="eastAsia" w:ascii="宋体" w:hAnsi="宋体" w:eastAsia="宋体" w:cs="宋体"/>
          <w:color w:val="auto"/>
          <w:kern w:val="0"/>
          <w:szCs w:val="20"/>
          <w:highlight w:val="none"/>
          <w:lang w:val="en-US" w:eastAsia="zh-CN"/>
        </w:rPr>
        <w:t>甲方有权对合同规定范围内乙方的服务行为进行监督和检查，拥有监管权。有权定期核对乙方提供服务所配备的人员数量。对甲方认为不合理的部分有权下达整改通知书，并要求乙方限期整改。</w:t>
      </w:r>
    </w:p>
    <w:p w14:paraId="47A5E9B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1.2</w:t>
      </w:r>
      <w:r>
        <w:rPr>
          <w:rFonts w:hint="eastAsia" w:ascii="宋体" w:hAnsi="宋体" w:eastAsia="宋体" w:cs="宋体"/>
          <w:color w:val="auto"/>
          <w:kern w:val="0"/>
          <w:szCs w:val="20"/>
          <w:highlight w:val="none"/>
          <w:lang w:val="en-US" w:eastAsia="zh-CN"/>
        </w:rPr>
        <w:t>负责检查监督乙方管理工作的实施及制度的执行情况。</w:t>
      </w:r>
    </w:p>
    <w:p w14:paraId="22AF8AB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1.3根据本合同规定，按时向乙方支付应付服务费用。</w:t>
      </w:r>
    </w:p>
    <w:p w14:paraId="2720D211">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1.4国家法律、法规所规定由甲方承担的其他责任。</w:t>
      </w:r>
    </w:p>
    <w:p w14:paraId="7535E1E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w:t>
      </w:r>
      <w:r>
        <w:rPr>
          <w:rFonts w:hint="eastAsia" w:ascii="宋体" w:hAnsi="宋体" w:eastAsia="宋体" w:cs="宋体"/>
          <w:color w:val="auto"/>
          <w:kern w:val="0"/>
          <w:szCs w:val="20"/>
          <w:highlight w:val="none"/>
          <w:lang w:val="en-US" w:eastAsia="zh-CN"/>
        </w:rPr>
        <w:t>.</w:t>
      </w:r>
      <w:r>
        <w:rPr>
          <w:rFonts w:hint="eastAsia" w:ascii="宋体" w:hAnsi="宋体" w:eastAsia="宋体" w:cs="宋体"/>
          <w:color w:val="auto"/>
          <w:kern w:val="0"/>
          <w:szCs w:val="20"/>
          <w:highlight w:val="none"/>
        </w:rPr>
        <w:t>乙方责任</w:t>
      </w:r>
    </w:p>
    <w:p w14:paraId="0550E45B">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2.1</w:t>
      </w:r>
      <w:r>
        <w:rPr>
          <w:rFonts w:hint="eastAsia" w:ascii="宋体" w:hAnsi="宋体" w:eastAsia="宋体" w:cs="宋体"/>
          <w:color w:val="auto"/>
          <w:kern w:val="0"/>
          <w:szCs w:val="20"/>
          <w:highlight w:val="none"/>
          <w:lang w:val="en-US" w:eastAsia="zh-CN"/>
        </w:rPr>
        <w:t>对本合同规定的委托服务范围内的项目享有管理权及服务义务。</w:t>
      </w:r>
    </w:p>
    <w:p w14:paraId="2B857DC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2.2</w:t>
      </w:r>
      <w:r>
        <w:rPr>
          <w:rFonts w:hint="eastAsia" w:ascii="宋体" w:hAnsi="宋体" w:eastAsia="宋体" w:cs="宋体"/>
          <w:color w:val="auto"/>
          <w:kern w:val="0"/>
          <w:szCs w:val="20"/>
          <w:highlight w:val="none"/>
          <w:lang w:val="en-US" w:eastAsia="zh-CN"/>
        </w:rPr>
        <w:t>根据本合同的规定向甲方收取相关服务费用，并有权在本项目管理范围内管理及合理使用。</w:t>
      </w:r>
    </w:p>
    <w:p w14:paraId="03CD3A0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2.3</w:t>
      </w:r>
      <w:r>
        <w:rPr>
          <w:rFonts w:hint="eastAsia" w:ascii="宋体" w:hAnsi="宋体" w:eastAsia="宋体" w:cs="宋体"/>
          <w:color w:val="auto"/>
          <w:kern w:val="0"/>
          <w:szCs w:val="20"/>
          <w:highlight w:val="none"/>
          <w:lang w:val="en-US" w:eastAsia="zh-CN"/>
        </w:rPr>
        <w:t>及时向甲方通告本项目服务范围内有关服务的重大事项，及时配合处理投诉。</w:t>
      </w:r>
    </w:p>
    <w:p w14:paraId="252764C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2.4</w:t>
      </w:r>
      <w:r>
        <w:rPr>
          <w:rFonts w:hint="eastAsia" w:ascii="宋体" w:hAnsi="宋体" w:eastAsia="宋体" w:cs="宋体"/>
          <w:color w:val="auto"/>
          <w:kern w:val="0"/>
          <w:szCs w:val="20"/>
          <w:highlight w:val="none"/>
          <w:lang w:val="en-US" w:eastAsia="zh-CN"/>
        </w:rPr>
        <w:t>接收项目行业管理部门及有关部门的指导，接收甲方的监督。</w:t>
      </w:r>
    </w:p>
    <w:p w14:paraId="2DC13AE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w:t>
      </w:r>
      <w:r>
        <w:rPr>
          <w:rFonts w:hint="eastAsia" w:ascii="宋体" w:hAnsi="宋体" w:eastAsia="宋体" w:cs="宋体"/>
          <w:color w:val="auto"/>
          <w:kern w:val="0"/>
          <w:szCs w:val="20"/>
          <w:highlight w:val="none"/>
          <w:lang w:val="en-US" w:eastAsia="zh-CN"/>
        </w:rPr>
        <w:t>5国家法律、法规所规定由乙方承担的其他责任。</w:t>
      </w:r>
    </w:p>
    <w:p w14:paraId="74594F4D">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八、</w:t>
      </w:r>
      <w:r>
        <w:rPr>
          <w:rFonts w:hint="eastAsia" w:ascii="宋体" w:hAnsi="宋体" w:eastAsia="宋体" w:cs="宋体"/>
          <w:b/>
          <w:bCs/>
          <w:color w:val="auto"/>
          <w:kern w:val="0"/>
          <w:szCs w:val="20"/>
          <w:highlight w:val="none"/>
        </w:rPr>
        <w:t>违约责任</w:t>
      </w:r>
    </w:p>
    <w:p w14:paraId="3D47FBE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1</w:t>
      </w:r>
      <w:r>
        <w:rPr>
          <w:rFonts w:hint="eastAsia" w:ascii="宋体" w:hAnsi="宋体" w:eastAsia="宋体" w:cs="宋体"/>
          <w:color w:val="auto"/>
          <w:kern w:val="0"/>
          <w:szCs w:val="20"/>
          <w:highlight w:val="none"/>
          <w:lang w:val="en-US" w:eastAsia="zh-CN"/>
        </w:rPr>
        <w:t>.甲乙双方必须遵守本合同并执行合同中的各项规定，保证本合同的正常履行。</w:t>
      </w:r>
    </w:p>
    <w:p w14:paraId="2FD836E5">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2</w:t>
      </w:r>
      <w:r>
        <w:rPr>
          <w:rFonts w:hint="eastAsia" w:ascii="宋体" w:hAnsi="宋体" w:eastAsia="宋体" w:cs="宋体"/>
          <w:color w:val="auto"/>
          <w:kern w:val="0"/>
          <w:szCs w:val="20"/>
          <w:highlight w:val="none"/>
          <w:lang w:val="en-US"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D8379F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3.乙方须保证投标承诺的人员中实际到位人数一位，常驻现场。现场到位率必须达到正常工作日（考勤天数按每月25日计）</w:t>
      </w:r>
      <w:r>
        <w:rPr>
          <w:rFonts w:hint="eastAsia" w:ascii="宋体" w:hAnsi="宋体" w:eastAsia="宋体" w:cs="Times New Roman"/>
          <w:b w:val="0"/>
          <w:bCs w:val="0"/>
          <w:color w:val="auto"/>
          <w:kern w:val="2"/>
          <w:sz w:val="21"/>
          <w:szCs w:val="21"/>
          <w:highlight w:val="none"/>
          <w:lang w:val="en-US" w:eastAsia="zh-CN" w:bidi="ar-SA"/>
        </w:rPr>
        <w:t>的90%</w:t>
      </w:r>
      <w:r>
        <w:rPr>
          <w:rFonts w:hint="eastAsia" w:ascii="宋体" w:hAnsi="宋体" w:eastAsia="宋体" w:cs="宋体"/>
          <w:color w:val="auto"/>
          <w:kern w:val="0"/>
          <w:szCs w:val="20"/>
          <w:highlight w:val="none"/>
          <w:lang w:val="en-US" w:eastAsia="zh-CN"/>
        </w:rPr>
        <w:t>，否则按500元/天的标准赔偿。甲方若现发现人员虽然考勤但未到位或者未请假外出，仍按缺勤处理。现场到位率若低于正常工作日（考勤天数按每月25日计）的80%，甲方有权解除合同，由此造成的损失全部由乙方承担。</w:t>
      </w:r>
    </w:p>
    <w:p w14:paraId="1A98712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4.乙方须按响应文件</w:t>
      </w:r>
      <w:r>
        <w:rPr>
          <w:rFonts w:hint="default" w:ascii="宋体" w:hAnsi="宋体" w:eastAsia="宋体" w:cs="宋体"/>
          <w:color w:val="auto"/>
          <w:kern w:val="0"/>
          <w:szCs w:val="20"/>
          <w:highlight w:val="none"/>
          <w:lang w:val="en-US" w:eastAsia="zh-CN"/>
        </w:rPr>
        <w:t>中承诺的人员进驻现场，不得随意更换</w:t>
      </w:r>
      <w:r>
        <w:rPr>
          <w:rFonts w:hint="eastAsia" w:ascii="宋体" w:hAnsi="宋体" w:eastAsia="宋体" w:cs="宋体"/>
          <w:color w:val="auto"/>
          <w:kern w:val="0"/>
          <w:szCs w:val="20"/>
          <w:highlight w:val="none"/>
          <w:lang w:val="en-US" w:eastAsia="zh-CN"/>
        </w:rPr>
        <w:t>响应文件</w:t>
      </w:r>
      <w:r>
        <w:rPr>
          <w:rFonts w:hint="default" w:ascii="宋体" w:hAnsi="宋体" w:eastAsia="宋体" w:cs="宋体"/>
          <w:color w:val="auto"/>
          <w:kern w:val="0"/>
          <w:szCs w:val="20"/>
          <w:highlight w:val="none"/>
          <w:lang w:val="en-US" w:eastAsia="zh-CN"/>
        </w:rPr>
        <w:t>中承诺的监理人员，否则，</w:t>
      </w:r>
      <w:r>
        <w:rPr>
          <w:rFonts w:hint="eastAsia" w:ascii="宋体" w:hAnsi="宋体" w:eastAsia="宋体" w:cs="宋体"/>
          <w:color w:val="auto"/>
          <w:kern w:val="0"/>
          <w:szCs w:val="20"/>
          <w:highlight w:val="none"/>
          <w:lang w:val="en-US" w:eastAsia="zh-CN"/>
        </w:rPr>
        <w:t>视为乙方</w:t>
      </w:r>
      <w:r>
        <w:rPr>
          <w:rFonts w:hint="default" w:ascii="宋体" w:hAnsi="宋体" w:eastAsia="宋体" w:cs="宋体"/>
          <w:color w:val="auto"/>
          <w:kern w:val="0"/>
          <w:szCs w:val="20"/>
          <w:highlight w:val="none"/>
          <w:lang w:val="en-US" w:eastAsia="zh-CN"/>
        </w:rPr>
        <w:t>违约</w:t>
      </w:r>
      <w:r>
        <w:rPr>
          <w:rFonts w:hint="eastAsia" w:ascii="宋体" w:hAnsi="宋体" w:eastAsia="宋体" w:cs="宋体"/>
          <w:color w:val="auto"/>
          <w:kern w:val="0"/>
          <w:szCs w:val="20"/>
          <w:highlight w:val="none"/>
          <w:lang w:val="en-US" w:eastAsia="zh-CN"/>
        </w:rPr>
        <w:t>，按20000元/人的标准赔偿</w:t>
      </w:r>
      <w:r>
        <w:rPr>
          <w:rFonts w:hint="default" w:ascii="宋体" w:hAnsi="宋体" w:eastAsia="宋体" w:cs="宋体"/>
          <w:color w:val="auto"/>
          <w:kern w:val="0"/>
          <w:szCs w:val="20"/>
          <w:highlight w:val="none"/>
          <w:lang w:val="en-US" w:eastAsia="zh-CN"/>
        </w:rPr>
        <w:t>。进场的监理人员应保持稳定，除非发包人另有要求或其它特殊原因，不得随意更换</w:t>
      </w:r>
      <w:r>
        <w:rPr>
          <w:rFonts w:hint="eastAsia" w:ascii="宋体" w:hAnsi="宋体" w:eastAsia="宋体" w:cs="宋体"/>
          <w:color w:val="auto"/>
          <w:kern w:val="0"/>
          <w:szCs w:val="20"/>
          <w:highlight w:val="none"/>
          <w:lang w:val="en-US" w:eastAsia="zh-CN"/>
        </w:rPr>
        <w:t>；确实有需要更换的，更换人员须</w:t>
      </w:r>
      <w:r>
        <w:rPr>
          <w:rFonts w:hint="default" w:ascii="宋体" w:hAnsi="宋体" w:eastAsia="宋体" w:cs="宋体"/>
          <w:color w:val="auto"/>
          <w:kern w:val="0"/>
          <w:szCs w:val="20"/>
          <w:highlight w:val="none"/>
          <w:lang w:val="en-US" w:eastAsia="zh-CN"/>
        </w:rPr>
        <w:t>符合</w:t>
      </w:r>
      <w:r>
        <w:rPr>
          <w:rFonts w:hint="eastAsia" w:ascii="宋体" w:hAnsi="宋体" w:eastAsia="宋体" w:cs="宋体"/>
          <w:color w:val="auto"/>
          <w:kern w:val="0"/>
          <w:szCs w:val="20"/>
          <w:highlight w:val="none"/>
          <w:lang w:val="en-US" w:eastAsia="zh-CN"/>
        </w:rPr>
        <w:t>甲方实际</w:t>
      </w:r>
      <w:r>
        <w:rPr>
          <w:rFonts w:hint="default" w:ascii="宋体" w:hAnsi="宋体" w:eastAsia="宋体" w:cs="宋体"/>
          <w:color w:val="auto"/>
          <w:kern w:val="0"/>
          <w:szCs w:val="20"/>
          <w:highlight w:val="none"/>
          <w:lang w:val="en-US" w:eastAsia="zh-CN"/>
        </w:rPr>
        <w:t>要求的其他</w:t>
      </w:r>
      <w:r>
        <w:rPr>
          <w:rFonts w:hint="eastAsia" w:ascii="宋体" w:hAnsi="宋体" w:eastAsia="宋体" w:cs="宋体"/>
          <w:color w:val="auto"/>
          <w:kern w:val="0"/>
          <w:szCs w:val="20"/>
          <w:highlight w:val="none"/>
          <w:lang w:val="en-US" w:eastAsia="zh-CN"/>
        </w:rPr>
        <w:t>总</w:t>
      </w:r>
      <w:r>
        <w:rPr>
          <w:rFonts w:hint="default" w:ascii="宋体" w:hAnsi="宋体" w:eastAsia="宋体" w:cs="宋体"/>
          <w:color w:val="auto"/>
          <w:kern w:val="0"/>
          <w:szCs w:val="20"/>
          <w:highlight w:val="none"/>
          <w:lang w:val="en-US" w:eastAsia="zh-CN"/>
        </w:rPr>
        <w:t>监理工程师和监理员。</w:t>
      </w:r>
    </w:p>
    <w:p w14:paraId="60769CAB">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5.补充条款：当甲方认为乙方无能力履行合同时，甲方有权单方面终止合同，重新招标或指定有能力的其他单位完成余下的监理任务，由此给甲方造成的损失由乙方承担。</w:t>
      </w:r>
    </w:p>
    <w:p w14:paraId="159291F7">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九、</w:t>
      </w:r>
      <w:r>
        <w:rPr>
          <w:rFonts w:hint="eastAsia" w:ascii="宋体" w:hAnsi="宋体" w:eastAsia="宋体" w:cs="宋体"/>
          <w:b/>
          <w:bCs/>
          <w:color w:val="auto"/>
          <w:kern w:val="0"/>
          <w:szCs w:val="20"/>
          <w:highlight w:val="none"/>
        </w:rPr>
        <w:t>报告、成果、文件检查验收</w:t>
      </w:r>
    </w:p>
    <w:p w14:paraId="5AADBEF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1</w:t>
      </w:r>
      <w:r>
        <w:rPr>
          <w:rFonts w:hint="eastAsia" w:ascii="宋体" w:hAnsi="宋体" w:eastAsia="宋体" w:cs="宋体"/>
          <w:color w:val="auto"/>
          <w:kern w:val="0"/>
          <w:szCs w:val="20"/>
          <w:highlight w:val="none"/>
          <w:lang w:val="en-US" w:eastAsia="zh-CN"/>
        </w:rPr>
        <w:t>.</w:t>
      </w:r>
      <w:r>
        <w:rPr>
          <w:rFonts w:hint="eastAsia" w:ascii="宋体" w:hAnsi="宋体" w:eastAsia="宋体" w:cs="宋体"/>
          <w:color w:val="auto"/>
          <w:kern w:val="0"/>
          <w:szCs w:val="20"/>
          <w:highlight w:val="none"/>
        </w:rPr>
        <w:t>由甲方负责组织对乙方交付的报告、成果、文件进行检查验收。</w:t>
      </w:r>
    </w:p>
    <w:p w14:paraId="789B81D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w:t>
      </w:r>
      <w:r>
        <w:rPr>
          <w:rFonts w:hint="eastAsia" w:ascii="宋体" w:hAnsi="宋体" w:eastAsia="宋体" w:cs="宋体"/>
          <w:color w:val="auto"/>
          <w:kern w:val="0"/>
          <w:szCs w:val="20"/>
          <w:highlight w:val="none"/>
          <w:lang w:val="en-US" w:eastAsia="zh-CN"/>
        </w:rPr>
        <w:t>.</w:t>
      </w:r>
      <w:r>
        <w:rPr>
          <w:rFonts w:hint="eastAsia" w:ascii="宋体" w:hAnsi="宋体" w:eastAsia="宋体" w:cs="宋体"/>
          <w:color w:val="auto"/>
          <w:kern w:val="0"/>
          <w:szCs w:val="20"/>
          <w:highlight w:val="none"/>
        </w:rPr>
        <w:t>甲方收到乙方交付的报告、成果、文件后 5 个工作日内检查验收完毕，并出具检查验收证明，以示乙方已完成任务，逾期未检查验收的，视为接受乙方的报告、成果、文件。</w:t>
      </w:r>
    </w:p>
    <w:p w14:paraId="7E6E635E">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default" w:ascii="宋体" w:hAnsi="宋体" w:eastAsia="宋体" w:cs="宋体"/>
          <w:b/>
          <w:bCs/>
          <w:color w:val="auto"/>
          <w:kern w:val="0"/>
          <w:szCs w:val="20"/>
          <w:highlight w:val="none"/>
          <w:lang w:val="en-US" w:eastAsia="zh-CN"/>
        </w:rPr>
      </w:pPr>
      <w:r>
        <w:rPr>
          <w:rFonts w:hint="eastAsia" w:ascii="宋体" w:hAnsi="宋体" w:eastAsia="宋体" w:cs="宋体"/>
          <w:b/>
          <w:bCs/>
          <w:color w:val="auto"/>
          <w:kern w:val="0"/>
          <w:szCs w:val="20"/>
          <w:highlight w:val="none"/>
          <w:lang w:val="en-US" w:eastAsia="zh-CN"/>
        </w:rPr>
        <w:t>十、不可抗力事件处理</w:t>
      </w:r>
    </w:p>
    <w:p w14:paraId="71DFCB9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1.在合同有效期内，任何一方因不可抗力事件导致不能履行合同，则合同履行期可延长，其延长期与不可抗力影响期相同。</w:t>
      </w:r>
    </w:p>
    <w:p w14:paraId="4876503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2.不可抗力事件发生后，应立即通知对方，并寄送有关权威机构出具的证明。</w:t>
      </w:r>
    </w:p>
    <w:p w14:paraId="45C0650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3.不可抗力事件延续   天以上，双方应通过友好协商，确定是否继续履行合同。</w:t>
      </w:r>
    </w:p>
    <w:p w14:paraId="2D76AB42">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b/>
          <w:bCs/>
          <w:color w:val="auto"/>
          <w:kern w:val="0"/>
          <w:szCs w:val="20"/>
          <w:highlight w:val="none"/>
          <w:lang w:val="en-US" w:eastAsia="zh-CN"/>
        </w:rPr>
        <w:t>十一、</w:t>
      </w:r>
      <w:r>
        <w:rPr>
          <w:rFonts w:hint="eastAsia" w:ascii="宋体" w:hAnsi="宋体" w:eastAsia="宋体" w:cs="宋体"/>
          <w:b/>
          <w:bCs/>
          <w:color w:val="auto"/>
          <w:kern w:val="0"/>
          <w:szCs w:val="20"/>
          <w:highlight w:val="none"/>
        </w:rPr>
        <w:t>争议解决办法</w:t>
      </w:r>
    </w:p>
    <w:p w14:paraId="73EAAC5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val="en-US" w:eastAsia="zh-CN"/>
        </w:rPr>
        <w:t>1.</w:t>
      </w:r>
      <w:r>
        <w:rPr>
          <w:rFonts w:hint="eastAsia" w:ascii="宋体" w:hAnsi="宋体" w:eastAsia="宋体" w:cs="宋体"/>
          <w:color w:val="auto"/>
          <w:kern w:val="0"/>
          <w:szCs w:val="20"/>
          <w:highlight w:val="none"/>
        </w:rPr>
        <w:t>本合同在履行过程中发生的争议，由双方当事人协商解决，协商不成的按下列第 （</w:t>
      </w:r>
      <w:r>
        <w:rPr>
          <w:rFonts w:hint="eastAsia" w:ascii="宋体" w:hAnsi="宋体" w:eastAsia="宋体" w:cs="宋体"/>
          <w:color w:val="auto"/>
          <w:kern w:val="0"/>
          <w:szCs w:val="20"/>
          <w:highlight w:val="none"/>
          <w:lang w:val="en-US" w:eastAsia="zh-CN"/>
        </w:rPr>
        <w:t>二</w:t>
      </w:r>
      <w:r>
        <w:rPr>
          <w:rFonts w:hint="eastAsia" w:ascii="宋体" w:hAnsi="宋体" w:eastAsia="宋体" w:cs="宋体"/>
          <w:color w:val="auto"/>
          <w:kern w:val="0"/>
          <w:szCs w:val="20"/>
          <w:highlight w:val="none"/>
        </w:rPr>
        <w:t>）种方式解决；</w:t>
      </w:r>
    </w:p>
    <w:p w14:paraId="1063E8F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val="en-US" w:eastAsia="zh-CN"/>
        </w:rPr>
        <w:t>2.</w:t>
      </w:r>
      <w:r>
        <w:rPr>
          <w:rFonts w:hint="eastAsia" w:ascii="宋体" w:hAnsi="宋体" w:eastAsia="宋体" w:cs="宋体"/>
          <w:color w:val="auto"/>
          <w:kern w:val="0"/>
          <w:szCs w:val="20"/>
          <w:highlight w:val="none"/>
        </w:rPr>
        <w:t>提交仲裁委员会仲裁；</w:t>
      </w:r>
    </w:p>
    <w:p w14:paraId="3CD7DBA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val="en-US" w:eastAsia="zh-CN"/>
        </w:rPr>
        <w:t>3.</w:t>
      </w:r>
      <w:r>
        <w:rPr>
          <w:rFonts w:hint="eastAsia" w:ascii="宋体" w:hAnsi="宋体" w:eastAsia="宋体" w:cs="宋体"/>
          <w:color w:val="auto"/>
          <w:kern w:val="0"/>
          <w:szCs w:val="20"/>
          <w:highlight w:val="none"/>
        </w:rPr>
        <w:t>依法向</w:t>
      </w:r>
      <w:r>
        <w:rPr>
          <w:rFonts w:hint="eastAsia" w:ascii="宋体" w:hAnsi="宋体" w:eastAsia="宋体" w:cs="宋体"/>
          <w:color w:val="auto"/>
          <w:kern w:val="0"/>
          <w:szCs w:val="20"/>
          <w:highlight w:val="none"/>
          <w:u w:val="single"/>
          <w:lang w:val="en-US" w:eastAsia="zh-CN"/>
        </w:rPr>
        <w:t xml:space="preserve"> 甲方 </w:t>
      </w:r>
      <w:r>
        <w:rPr>
          <w:rFonts w:hint="eastAsia" w:ascii="宋体" w:hAnsi="宋体" w:eastAsia="宋体" w:cs="宋体"/>
          <w:color w:val="auto"/>
          <w:kern w:val="0"/>
          <w:szCs w:val="20"/>
          <w:highlight w:val="none"/>
        </w:rPr>
        <w:t>所在地人民法院起诉。</w:t>
      </w:r>
    </w:p>
    <w:p w14:paraId="35B2EEA8">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left"/>
        <w:textAlignment w:val="auto"/>
        <w:rPr>
          <w:rFonts w:hint="eastAsia"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lang w:val="en-US" w:eastAsia="zh-CN"/>
        </w:rPr>
        <w:t>十二、</w:t>
      </w:r>
      <w:r>
        <w:rPr>
          <w:rFonts w:hint="eastAsia" w:ascii="宋体" w:hAnsi="宋体" w:eastAsia="宋体" w:cs="宋体"/>
          <w:b/>
          <w:bCs/>
          <w:color w:val="auto"/>
          <w:kern w:val="0"/>
          <w:szCs w:val="20"/>
          <w:highlight w:val="none"/>
        </w:rPr>
        <w:t>合同生效与终止</w:t>
      </w:r>
    </w:p>
    <w:p w14:paraId="26502F4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本合同自甲方、乙方签字盖章后生效。甲方、乙方履行完合同规定的义务后，本合同终止。</w:t>
      </w:r>
    </w:p>
    <w:p w14:paraId="1E995A4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本合同未尽事宜，经甲方与乙方协商一致，签订补充协议，补充协议与本合同具有同等效力。</w:t>
      </w:r>
    </w:p>
    <w:p w14:paraId="71EFAE9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合同一式</w:t>
      </w:r>
      <w:r>
        <w:rPr>
          <w:rFonts w:hint="eastAsia" w:ascii="宋体" w:hAnsi="宋体" w:eastAsia="宋体" w:cs="宋体"/>
          <w:b/>
          <w:bCs/>
          <w:color w:val="auto"/>
          <w:kern w:val="0"/>
          <w:szCs w:val="20"/>
          <w:highlight w:val="none"/>
          <w:u w:val="single"/>
          <w:lang w:val="en-US" w:eastAsia="zh-CN"/>
        </w:rPr>
        <w:t xml:space="preserve">  </w:t>
      </w:r>
      <w:r>
        <w:rPr>
          <w:rFonts w:hint="eastAsia" w:ascii="宋体" w:hAnsi="宋体" w:eastAsia="宋体" w:cs="宋体"/>
          <w:color w:val="auto"/>
          <w:kern w:val="0"/>
          <w:szCs w:val="20"/>
          <w:highlight w:val="none"/>
        </w:rPr>
        <w:t>份，甲方</w:t>
      </w:r>
      <w:r>
        <w:rPr>
          <w:rFonts w:hint="eastAsia" w:ascii="宋体" w:hAnsi="宋体" w:eastAsia="宋体" w:cs="宋体"/>
          <w:b/>
          <w:bCs/>
          <w:color w:val="auto"/>
          <w:kern w:val="0"/>
          <w:szCs w:val="20"/>
          <w:highlight w:val="none"/>
          <w:u w:val="single"/>
          <w:lang w:val="en-US" w:eastAsia="zh-CN"/>
        </w:rPr>
        <w:t xml:space="preserve">  </w:t>
      </w:r>
      <w:r>
        <w:rPr>
          <w:rFonts w:hint="eastAsia" w:ascii="宋体" w:hAnsi="宋体" w:eastAsia="宋体" w:cs="宋体"/>
          <w:color w:val="auto"/>
          <w:kern w:val="0"/>
          <w:szCs w:val="20"/>
          <w:highlight w:val="none"/>
        </w:rPr>
        <w:t>份、乙方</w:t>
      </w:r>
      <w:r>
        <w:rPr>
          <w:rFonts w:hint="eastAsia" w:ascii="宋体" w:hAnsi="宋体" w:eastAsia="宋体" w:cs="宋体"/>
          <w:b/>
          <w:bCs/>
          <w:color w:val="auto"/>
          <w:kern w:val="0"/>
          <w:szCs w:val="20"/>
          <w:highlight w:val="none"/>
          <w:u w:val="single"/>
          <w:lang w:val="en-US" w:eastAsia="zh-CN"/>
        </w:rPr>
        <w:t xml:space="preserve">  </w:t>
      </w:r>
      <w:r>
        <w:rPr>
          <w:rFonts w:hint="eastAsia" w:ascii="宋体" w:hAnsi="宋体" w:eastAsia="宋体" w:cs="宋体"/>
          <w:color w:val="auto"/>
          <w:kern w:val="0"/>
          <w:szCs w:val="20"/>
          <w:highlight w:val="none"/>
        </w:rPr>
        <w:t>份。</w:t>
      </w:r>
    </w:p>
    <w:p w14:paraId="0C54A290">
      <w:pPr>
        <w:keepNext w:val="0"/>
        <w:keepLines w:val="0"/>
        <w:pageBreakBefore w:val="0"/>
        <w:widowControl w:val="0"/>
        <w:kinsoku/>
        <w:wordWrap/>
        <w:overflowPunct/>
        <w:topLinePunct w:val="0"/>
        <w:autoSpaceDE/>
        <w:autoSpaceDN/>
        <w:bidi w:val="0"/>
        <w:adjustRightInd/>
        <w:snapToGrid/>
        <w:spacing w:line="400" w:lineRule="exact"/>
        <w:ind w:firstLine="315" w:firstLineChars="150"/>
        <w:contextualSpacing/>
        <w:jc w:val="left"/>
        <w:textAlignment w:val="auto"/>
        <w:rPr>
          <w:rFonts w:hint="eastAsia" w:ascii="宋体" w:hAnsi="宋体" w:eastAsia="宋体" w:cs="宋体"/>
          <w:color w:val="auto"/>
          <w:kern w:val="0"/>
          <w:szCs w:val="20"/>
          <w:highlight w:val="none"/>
        </w:rPr>
      </w:pPr>
    </w:p>
    <w:p w14:paraId="566791B9">
      <w:pPr>
        <w:keepNext w:val="0"/>
        <w:keepLines w:val="0"/>
        <w:pageBreakBefore w:val="0"/>
        <w:widowControl w:val="0"/>
        <w:kinsoku/>
        <w:wordWrap/>
        <w:overflowPunct/>
        <w:topLinePunct w:val="0"/>
        <w:autoSpaceDE/>
        <w:autoSpaceDN/>
        <w:bidi w:val="0"/>
        <w:adjustRightInd/>
        <w:snapToGrid/>
        <w:spacing w:line="400" w:lineRule="exact"/>
        <w:ind w:firstLine="315" w:firstLineChars="150"/>
        <w:contextualSpacing/>
        <w:jc w:val="left"/>
        <w:textAlignment w:val="auto"/>
        <w:rPr>
          <w:rFonts w:hint="eastAsia" w:ascii="宋体" w:hAnsi="宋体" w:eastAsia="宋体" w:cs="宋体"/>
          <w:color w:val="auto"/>
          <w:kern w:val="0"/>
          <w:szCs w:val="20"/>
          <w:highlight w:val="none"/>
        </w:rPr>
      </w:pPr>
    </w:p>
    <w:p w14:paraId="6826A9C8">
      <w:pPr>
        <w:keepNext w:val="0"/>
        <w:keepLines w:val="0"/>
        <w:pageBreakBefore w:val="0"/>
        <w:widowControl w:val="0"/>
        <w:kinsoku/>
        <w:wordWrap/>
        <w:overflowPunct/>
        <w:topLinePunct w:val="0"/>
        <w:autoSpaceDE/>
        <w:autoSpaceDN/>
        <w:bidi w:val="0"/>
        <w:adjustRightInd/>
        <w:snapToGrid/>
        <w:spacing w:line="400" w:lineRule="exact"/>
        <w:ind w:firstLine="315" w:firstLineChars="150"/>
        <w:contextualSpacing/>
        <w:jc w:val="left"/>
        <w:textAlignment w:val="auto"/>
        <w:rPr>
          <w:rFonts w:hint="eastAsia" w:ascii="宋体" w:hAnsi="宋体" w:eastAsia="宋体" w:cs="宋体"/>
          <w:color w:val="auto"/>
          <w:kern w:val="0"/>
          <w:szCs w:val="20"/>
          <w:highlight w:val="none"/>
        </w:rPr>
      </w:pPr>
    </w:p>
    <w:p w14:paraId="1A931C7A">
      <w:pPr>
        <w:keepNext w:val="0"/>
        <w:keepLines w:val="0"/>
        <w:pageBreakBefore w:val="0"/>
        <w:widowControl w:val="0"/>
        <w:kinsoku/>
        <w:wordWrap/>
        <w:overflowPunct/>
        <w:topLinePunct w:val="0"/>
        <w:autoSpaceDE/>
        <w:autoSpaceDN/>
        <w:bidi w:val="0"/>
        <w:adjustRightInd/>
        <w:snapToGrid/>
        <w:spacing w:line="400" w:lineRule="exact"/>
        <w:ind w:firstLine="315" w:firstLineChars="150"/>
        <w:contextualSpacing/>
        <w:jc w:val="left"/>
        <w:textAlignment w:val="auto"/>
        <w:rPr>
          <w:rFonts w:hint="eastAsia" w:ascii="宋体" w:hAnsi="宋体" w:eastAsia="宋体" w:cs="宋体"/>
          <w:color w:val="auto"/>
          <w:kern w:val="0"/>
          <w:szCs w:val="20"/>
          <w:highlight w:val="none"/>
        </w:rPr>
      </w:pPr>
    </w:p>
    <w:p w14:paraId="3B05D731">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 xml:space="preserve">甲方名称：（盖章）                乙方名称：（盖章）                             </w:t>
      </w:r>
    </w:p>
    <w:p w14:paraId="7289CA35">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法定代表人：（签字）              法定代表人：（签字）</w:t>
      </w:r>
    </w:p>
    <w:p w14:paraId="497B55BE">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委托代理人：（签字）              委托代理人：（签字）</w:t>
      </w:r>
    </w:p>
    <w:p w14:paraId="75A6F637">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电    话：                        电    话：</w:t>
      </w:r>
    </w:p>
    <w:p w14:paraId="30E18240">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传    真：                        传    真：</w:t>
      </w:r>
    </w:p>
    <w:p w14:paraId="1A18AB7D">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contextualSpacing/>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开户银行：                        开户银行：</w:t>
      </w:r>
    </w:p>
    <w:p w14:paraId="7D32D88C">
      <w:pPr>
        <w:keepNext w:val="0"/>
        <w:keepLines w:val="0"/>
        <w:pageBreakBefore w:val="0"/>
        <w:widowControl/>
        <w:kinsoku/>
        <w:wordWrap/>
        <w:overflowPunct/>
        <w:topLinePunct w:val="0"/>
        <w:autoSpaceDE/>
        <w:autoSpaceDN/>
        <w:bidi w:val="0"/>
        <w:adjustRightInd/>
        <w:snapToGrid/>
        <w:spacing w:line="360" w:lineRule="auto"/>
        <w:ind w:left="0" w:leftChars="0" w:firstLine="630" w:firstLineChars="300"/>
        <w:jc w:val="left"/>
        <w:textAlignment w:val="auto"/>
        <w:rPr>
          <w:rFonts w:asciiTheme="majorHAnsi" w:hAnsiTheme="majorHAnsi" w:eastAsiaTheme="majorEastAsia" w:cstheme="majorBidi"/>
          <w:b/>
          <w:bCs/>
          <w:sz w:val="32"/>
          <w:szCs w:val="32"/>
          <w:highlight w:val="none"/>
        </w:rPr>
      </w:pPr>
      <w:r>
        <w:rPr>
          <w:rFonts w:hint="eastAsia" w:ascii="宋体" w:hAnsi="宋体" w:eastAsia="宋体" w:cs="宋体"/>
          <w:color w:val="auto"/>
          <w:kern w:val="0"/>
          <w:szCs w:val="20"/>
          <w:highlight w:val="none"/>
          <w:lang w:val="en-US" w:eastAsia="zh-CN"/>
        </w:rPr>
        <w:t xml:space="preserve">签订地点：                        </w:t>
      </w:r>
      <w:r>
        <w:rPr>
          <w:rFonts w:hint="eastAsia" w:ascii="宋体" w:hAnsi="宋体" w:eastAsia="宋体" w:cs="宋体"/>
          <w:color w:val="auto"/>
          <w:kern w:val="0"/>
          <w:szCs w:val="20"/>
          <w:highlight w:val="none"/>
          <w:lang w:eastAsia="zh-CN"/>
        </w:rPr>
        <w:t>签订日期：</w:t>
      </w:r>
      <w:r>
        <w:rPr>
          <w:rFonts w:hint="eastAsia" w:ascii="宋体" w:hAnsi="宋体" w:eastAsia="宋体" w:cs="宋体"/>
          <w:color w:val="auto"/>
          <w:kern w:val="0"/>
          <w:szCs w:val="20"/>
          <w:highlight w:val="none"/>
          <w:lang w:val="en-US" w:eastAsia="zh-CN"/>
        </w:rPr>
        <w:t xml:space="preserve">      </w:t>
      </w:r>
      <w:r>
        <w:rPr>
          <w:rFonts w:hint="eastAsia" w:ascii="宋体" w:hAnsi="宋体" w:eastAsia="宋体" w:cs="宋体"/>
          <w:color w:val="auto"/>
          <w:kern w:val="0"/>
          <w:szCs w:val="20"/>
          <w:highlight w:val="none"/>
          <w:lang w:eastAsia="zh-CN"/>
        </w:rPr>
        <w:t>年</w:t>
      </w:r>
      <w:r>
        <w:rPr>
          <w:rFonts w:hint="eastAsia" w:ascii="宋体" w:hAnsi="宋体" w:eastAsia="宋体" w:cs="宋体"/>
          <w:color w:val="auto"/>
          <w:kern w:val="0"/>
          <w:szCs w:val="20"/>
          <w:highlight w:val="none"/>
        </w:rPr>
        <w:t xml:space="preserve">   月     日</w:t>
      </w:r>
      <w:r>
        <w:rPr>
          <w:highlight w:val="none"/>
        </w:rPr>
        <w:br w:type="page"/>
      </w:r>
    </w:p>
    <w:p w14:paraId="131E4BE0">
      <w:pPr>
        <w:pStyle w:val="7"/>
        <w:rPr>
          <w:highlight w:val="none"/>
        </w:rPr>
      </w:pPr>
      <w:bookmarkStart w:id="111" w:name="_Toc157933266"/>
      <w:r>
        <w:rPr>
          <w:highlight w:val="none"/>
        </w:rPr>
        <w:t xml:space="preserve">第六章 </w:t>
      </w:r>
      <w:r>
        <w:rPr>
          <w:rFonts w:hint="eastAsia"/>
          <w:highlight w:val="none"/>
          <w:lang w:eastAsia="zh-CN"/>
        </w:rPr>
        <w:t>响应文件</w:t>
      </w:r>
      <w:r>
        <w:rPr>
          <w:highlight w:val="none"/>
        </w:rPr>
        <w:t>格式</w:t>
      </w:r>
      <w:bookmarkEnd w:id="104"/>
      <w:r>
        <w:rPr>
          <w:highlight w:val="none"/>
        </w:rPr>
        <w:t>及附件</w:t>
      </w:r>
      <w:bookmarkEnd w:id="105"/>
      <w:bookmarkEnd w:id="106"/>
      <w:bookmarkEnd w:id="107"/>
      <w:bookmarkEnd w:id="108"/>
      <w:bookmarkEnd w:id="109"/>
      <w:bookmarkEnd w:id="110"/>
      <w:bookmarkEnd w:id="111"/>
    </w:p>
    <w:p w14:paraId="1D1D893E">
      <w:pPr>
        <w:ind w:firstLine="0" w:firstLineChars="0"/>
        <w:rPr>
          <w:rFonts w:eastAsia="宋体" w:cs="Times New Roman"/>
          <w:szCs w:val="21"/>
          <w:highlight w:val="none"/>
        </w:rPr>
      </w:pPr>
    </w:p>
    <w:p w14:paraId="6AE36872">
      <w:pPr>
        <w:pStyle w:val="8"/>
        <w:spacing w:before="240"/>
        <w:rPr>
          <w:rFonts w:cs="Times New Roman"/>
          <w:highlight w:val="none"/>
        </w:rPr>
      </w:pPr>
      <w:bookmarkStart w:id="112" w:name="_Toc157933267"/>
      <w:r>
        <w:rPr>
          <w:rFonts w:cs="Times New Roman"/>
          <w:highlight w:val="none"/>
        </w:rPr>
        <w:t>（一）</w:t>
      </w:r>
      <w:r>
        <w:rPr>
          <w:rFonts w:hint="eastAsia" w:cs="Times New Roman"/>
          <w:highlight w:val="none"/>
          <w:lang w:eastAsia="zh-CN"/>
        </w:rPr>
        <w:t>响应文件</w:t>
      </w:r>
      <w:r>
        <w:rPr>
          <w:rFonts w:cs="Times New Roman"/>
          <w:highlight w:val="none"/>
        </w:rPr>
        <w:t>封面格式</w:t>
      </w:r>
      <w:bookmarkEnd w:id="112"/>
    </w:p>
    <w:p w14:paraId="12C44DB7">
      <w:pPr>
        <w:pStyle w:val="9"/>
        <w:ind w:firstLine="482"/>
        <w:rPr>
          <w:rFonts w:cs="Times New Roman"/>
          <w:highlight w:val="none"/>
        </w:rPr>
      </w:pPr>
      <w:bookmarkStart w:id="113" w:name="_Toc10079"/>
      <w:bookmarkStart w:id="114" w:name="_Toc24080"/>
      <w:bookmarkStart w:id="115" w:name="_Toc24674"/>
      <w:bookmarkStart w:id="116" w:name="_Toc151476193"/>
      <w:bookmarkStart w:id="117" w:name="_Toc12792"/>
      <w:bookmarkStart w:id="118" w:name="_Toc22601"/>
      <w:bookmarkStart w:id="119" w:name="_Toc151476297"/>
      <w:bookmarkStart w:id="120" w:name="_Toc13439"/>
      <w:bookmarkStart w:id="121" w:name="_Toc13918"/>
      <w:r>
        <w:rPr>
          <w:rFonts w:cs="Times New Roman"/>
          <w:highlight w:val="none"/>
        </w:rPr>
        <w:t>1、电子备份</w:t>
      </w:r>
      <w:r>
        <w:rPr>
          <w:rFonts w:hint="eastAsia" w:cs="Times New Roman"/>
          <w:highlight w:val="none"/>
          <w:lang w:eastAsia="zh-CN"/>
        </w:rPr>
        <w:t>响应文件</w:t>
      </w:r>
      <w:r>
        <w:rPr>
          <w:rFonts w:cs="Times New Roman"/>
          <w:highlight w:val="none"/>
        </w:rPr>
        <w:t>的外包装封面</w:t>
      </w:r>
      <w:bookmarkEnd w:id="113"/>
      <w:bookmarkEnd w:id="114"/>
      <w:bookmarkEnd w:id="115"/>
      <w:bookmarkEnd w:id="116"/>
      <w:bookmarkEnd w:id="117"/>
      <w:bookmarkEnd w:id="118"/>
      <w:bookmarkEnd w:id="119"/>
      <w:bookmarkEnd w:id="120"/>
      <w:bookmarkEnd w:id="121"/>
    </w:p>
    <w:p w14:paraId="707629A8">
      <w:pPr>
        <w:adjustRightInd/>
        <w:ind w:firstLine="0" w:firstLineChars="0"/>
        <w:jc w:val="center"/>
        <w:rPr>
          <w:rFonts w:eastAsia="宋体" w:cs="Times New Roman"/>
          <w:b/>
          <w:bCs/>
          <w:szCs w:val="21"/>
          <w:highlight w:val="none"/>
        </w:rPr>
      </w:pPr>
    </w:p>
    <w:p w14:paraId="442C1DDE">
      <w:pPr>
        <w:adjustRightInd/>
        <w:ind w:firstLine="0" w:firstLineChars="0"/>
        <w:jc w:val="center"/>
        <w:rPr>
          <w:rFonts w:hint="eastAsia" w:eastAsia="宋体" w:cs="Times New Roman"/>
          <w:bCs/>
          <w:szCs w:val="21"/>
          <w:highlight w:val="none"/>
          <w:lang w:eastAsia="zh-CN"/>
        </w:rPr>
      </w:pPr>
      <w:r>
        <w:rPr>
          <w:rFonts w:eastAsia="宋体" w:cs="Times New Roman"/>
          <w:b/>
          <w:bCs/>
          <w:szCs w:val="21"/>
          <w:highlight w:val="none"/>
        </w:rPr>
        <w:t>电子备份</w:t>
      </w:r>
      <w:r>
        <w:rPr>
          <w:rFonts w:hint="eastAsia" w:eastAsia="宋体" w:cs="Times New Roman"/>
          <w:b/>
          <w:bCs/>
          <w:szCs w:val="21"/>
          <w:highlight w:val="none"/>
          <w:lang w:eastAsia="zh-CN"/>
        </w:rPr>
        <w:t>响应文件</w:t>
      </w:r>
    </w:p>
    <w:p w14:paraId="101711BD">
      <w:pPr>
        <w:adjustRightInd/>
        <w:ind w:firstLine="338" w:firstLineChars="161"/>
        <w:rPr>
          <w:rFonts w:eastAsia="宋体" w:cs="Times New Roman"/>
          <w:bCs/>
          <w:szCs w:val="21"/>
          <w:highlight w:val="none"/>
        </w:rPr>
      </w:pPr>
      <w:r>
        <w:rPr>
          <w:rFonts w:eastAsia="宋体" w:cs="Times New Roman"/>
          <w:bCs/>
          <w:szCs w:val="21"/>
          <w:highlight w:val="none"/>
        </w:rPr>
        <w:t>项目编号：</w:t>
      </w:r>
    </w:p>
    <w:p w14:paraId="25B7811B">
      <w:pPr>
        <w:adjustRightInd/>
        <w:ind w:firstLine="338" w:firstLineChars="161"/>
        <w:rPr>
          <w:rFonts w:eastAsia="宋体" w:cs="Times New Roman"/>
          <w:bCs/>
          <w:szCs w:val="21"/>
          <w:highlight w:val="none"/>
        </w:rPr>
      </w:pPr>
      <w:r>
        <w:rPr>
          <w:rFonts w:eastAsia="宋体" w:cs="Times New Roman"/>
          <w:bCs/>
          <w:szCs w:val="21"/>
          <w:highlight w:val="none"/>
        </w:rPr>
        <w:t>项目名称：</w:t>
      </w:r>
    </w:p>
    <w:p w14:paraId="5FB1F506">
      <w:pP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14:paraId="7DD73B60">
      <w:pPr>
        <w:adjustRightInd/>
        <w:ind w:firstLine="338" w:firstLineChars="161"/>
        <w:rPr>
          <w:rFonts w:eastAsia="宋体" w:cs="Times New Roman"/>
          <w:bCs/>
          <w:szCs w:val="21"/>
          <w:highlight w:val="none"/>
        </w:rPr>
      </w:pPr>
      <w:r>
        <w:rPr>
          <w:rFonts w:eastAsia="宋体" w:cs="Times New Roman"/>
          <w:bCs/>
          <w:szCs w:val="21"/>
          <w:highlight w:val="none"/>
        </w:rPr>
        <w:t>供应商地址：</w:t>
      </w:r>
    </w:p>
    <w:p w14:paraId="35F9DAD2">
      <w:pPr>
        <w:adjustRightInd/>
        <w:ind w:firstLine="3584" w:firstLineChars="1700"/>
        <w:rPr>
          <w:rFonts w:eastAsia="宋体" w:cs="Times New Roman"/>
          <w:bCs/>
          <w:szCs w:val="21"/>
          <w:highlight w:val="none"/>
        </w:rPr>
      </w:pPr>
      <w:r>
        <w:rPr>
          <w:rFonts w:eastAsia="宋体" w:cs="Times New Roman"/>
          <w:b/>
          <w:bCs/>
          <w:szCs w:val="21"/>
          <w:highlight w:val="none"/>
        </w:rPr>
        <w:t>（开标时启封）</w:t>
      </w:r>
    </w:p>
    <w:p w14:paraId="4ECAACE6">
      <w:pPr>
        <w:adjustRightInd/>
        <w:ind w:firstLine="0" w:firstLineChars="0"/>
        <w:jc w:val="center"/>
        <w:rPr>
          <w:rFonts w:eastAsia="宋体" w:cs="Times New Roman"/>
          <w:bCs/>
          <w:szCs w:val="21"/>
          <w:highlight w:val="none"/>
        </w:rPr>
      </w:pPr>
      <w:r>
        <w:rPr>
          <w:rFonts w:eastAsia="宋体" w:cs="Times New Roman"/>
          <w:bCs/>
          <w:szCs w:val="21"/>
          <w:highlight w:val="none"/>
        </w:rPr>
        <w:t xml:space="preserve">                        年  月  日</w:t>
      </w:r>
    </w:p>
    <w:p w14:paraId="7819AD83">
      <w:pPr>
        <w:adjustRightInd/>
        <w:ind w:firstLine="0" w:firstLineChars="0"/>
        <w:jc w:val="center"/>
        <w:rPr>
          <w:rFonts w:eastAsia="宋体" w:cs="Times New Roman"/>
          <w:bCs/>
          <w:szCs w:val="21"/>
          <w:highlight w:val="none"/>
        </w:rPr>
      </w:pPr>
    </w:p>
    <w:p w14:paraId="7CD534A3">
      <w:pPr>
        <w:adjustRightInd/>
        <w:ind w:firstLine="0" w:firstLineChars="0"/>
        <w:jc w:val="center"/>
        <w:rPr>
          <w:rFonts w:eastAsia="宋体" w:cs="Times New Roman"/>
          <w:bCs/>
          <w:szCs w:val="21"/>
          <w:highlight w:val="none"/>
        </w:rPr>
      </w:pPr>
    </w:p>
    <w:p w14:paraId="21243217">
      <w:pPr>
        <w:adjustRightInd/>
        <w:ind w:firstLine="0" w:firstLineChars="0"/>
        <w:jc w:val="center"/>
        <w:rPr>
          <w:rFonts w:eastAsia="宋体" w:cs="Times New Roman"/>
          <w:bCs/>
          <w:szCs w:val="21"/>
          <w:highlight w:val="none"/>
        </w:rPr>
      </w:pPr>
    </w:p>
    <w:p w14:paraId="7F40C2FF">
      <w:pPr>
        <w:pStyle w:val="9"/>
        <w:ind w:firstLine="482"/>
        <w:rPr>
          <w:rFonts w:cs="Times New Roman"/>
          <w:highlight w:val="none"/>
        </w:rPr>
      </w:pPr>
      <w:bookmarkStart w:id="122" w:name="_Toc151476194"/>
      <w:bookmarkStart w:id="123" w:name="_Toc151476298"/>
      <w:bookmarkStart w:id="124" w:name="_Toc8173"/>
      <w:bookmarkStart w:id="125" w:name="_Toc23571"/>
      <w:r>
        <w:rPr>
          <w:rFonts w:cs="Times New Roman"/>
          <w:highlight w:val="none"/>
        </w:rPr>
        <w:t>2、</w:t>
      </w:r>
      <w:r>
        <w:rPr>
          <w:rFonts w:hint="eastAsia" w:cs="Times New Roman"/>
          <w:highlight w:val="none"/>
          <w:lang w:eastAsia="zh-CN"/>
        </w:rPr>
        <w:t>响应文件</w:t>
      </w:r>
      <w:r>
        <w:rPr>
          <w:rFonts w:cs="Times New Roman"/>
          <w:highlight w:val="none"/>
        </w:rPr>
        <w:t>封面格式</w:t>
      </w:r>
      <w:bookmarkEnd w:id="122"/>
      <w:bookmarkEnd w:id="123"/>
      <w:bookmarkEnd w:id="124"/>
      <w:bookmarkEnd w:id="125"/>
    </w:p>
    <w:p w14:paraId="6DD3DA2B">
      <w:pPr>
        <w:adjustRightInd/>
        <w:ind w:firstLine="0" w:firstLineChars="0"/>
        <w:jc w:val="center"/>
        <w:rPr>
          <w:rFonts w:eastAsia="宋体" w:cs="Times New Roman"/>
          <w:szCs w:val="24"/>
          <w:highlight w:val="none"/>
        </w:rPr>
      </w:pPr>
      <w:r>
        <w:rPr>
          <w:rFonts w:eastAsia="宋体" w:cs="Times New Roman"/>
          <w:b/>
          <w:bCs/>
          <w:szCs w:val="21"/>
          <w:highlight w:val="none"/>
        </w:rPr>
        <w:t xml:space="preserve">                                           </w:t>
      </w:r>
    </w:p>
    <w:p w14:paraId="246ACB12">
      <w:pPr>
        <w:adjustRightInd/>
        <w:ind w:firstLine="0" w:firstLineChars="0"/>
        <w:jc w:val="center"/>
        <w:rPr>
          <w:rFonts w:eastAsia="宋体" w:cs="Times New Roman"/>
          <w:bCs/>
          <w:szCs w:val="21"/>
          <w:highlight w:val="none"/>
        </w:rPr>
      </w:pPr>
      <w:r>
        <w:rPr>
          <w:rFonts w:eastAsia="宋体" w:cs="Times New Roman"/>
          <w:b/>
          <w:bCs/>
          <w:szCs w:val="21"/>
          <w:highlight w:val="none"/>
        </w:rPr>
        <w:t>资格证明文件/商务技术文件/报价文件</w:t>
      </w:r>
    </w:p>
    <w:p w14:paraId="05F20609">
      <w:pPr>
        <w:adjustRightInd/>
        <w:ind w:firstLine="338" w:firstLineChars="161"/>
        <w:rPr>
          <w:rFonts w:eastAsia="宋体" w:cs="Times New Roman"/>
          <w:bCs/>
          <w:szCs w:val="21"/>
          <w:highlight w:val="none"/>
        </w:rPr>
      </w:pPr>
      <w:r>
        <w:rPr>
          <w:rFonts w:eastAsia="宋体" w:cs="Times New Roman"/>
          <w:bCs/>
          <w:szCs w:val="21"/>
          <w:highlight w:val="none"/>
        </w:rPr>
        <w:t>项目编号：</w:t>
      </w:r>
    </w:p>
    <w:p w14:paraId="487F5D33">
      <w:pPr>
        <w:adjustRightInd/>
        <w:ind w:left="1409" w:leftChars="171" w:hanging="1050" w:hangingChars="500"/>
        <w:rPr>
          <w:rFonts w:eastAsia="宋体" w:cs="Times New Roman"/>
          <w:bCs/>
          <w:szCs w:val="21"/>
          <w:highlight w:val="none"/>
        </w:rPr>
      </w:pPr>
      <w:r>
        <w:rPr>
          <w:rFonts w:eastAsia="宋体" w:cs="Times New Roman"/>
          <w:bCs/>
          <w:szCs w:val="21"/>
          <w:highlight w:val="none"/>
        </w:rPr>
        <w:t xml:space="preserve">项目名称： </w:t>
      </w:r>
    </w:p>
    <w:p w14:paraId="6F7D58D4">
      <w:pP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14:paraId="06271434">
      <w:pPr>
        <w:adjustRightInd/>
        <w:ind w:firstLine="338" w:firstLineChars="161"/>
        <w:rPr>
          <w:rFonts w:eastAsia="宋体" w:cs="Times New Roman"/>
          <w:bCs/>
          <w:szCs w:val="21"/>
          <w:highlight w:val="none"/>
        </w:rPr>
      </w:pPr>
      <w:r>
        <w:rPr>
          <w:rFonts w:eastAsia="宋体" w:cs="Times New Roman"/>
          <w:bCs/>
          <w:szCs w:val="21"/>
          <w:highlight w:val="none"/>
        </w:rPr>
        <w:t>供应商地址：</w:t>
      </w:r>
    </w:p>
    <w:p w14:paraId="60555B94">
      <w:pPr>
        <w:adjustRightInd/>
        <w:ind w:firstLine="3570" w:firstLineChars="1700"/>
        <w:rPr>
          <w:rFonts w:eastAsia="宋体" w:cs="Times New Roman"/>
          <w:bCs/>
          <w:szCs w:val="21"/>
          <w:highlight w:val="none"/>
        </w:rPr>
      </w:pPr>
    </w:p>
    <w:p w14:paraId="597A2571">
      <w:pPr>
        <w:spacing w:before="120" w:after="60"/>
        <w:ind w:firstLine="420"/>
        <w:rPr>
          <w:rFonts w:eastAsia="宋体" w:cs="Times New Roman"/>
          <w:bCs/>
          <w:szCs w:val="21"/>
          <w:highlight w:val="none"/>
        </w:rPr>
      </w:pPr>
      <w:r>
        <w:rPr>
          <w:rFonts w:eastAsia="宋体" w:cs="Times New Roman"/>
          <w:bCs/>
          <w:szCs w:val="21"/>
          <w:highlight w:val="none"/>
        </w:rPr>
        <w:t xml:space="preserve">                        年  月  日</w:t>
      </w:r>
    </w:p>
    <w:p w14:paraId="7A15D2BA">
      <w:pPr>
        <w:widowControl/>
        <w:adjustRightInd/>
        <w:snapToGrid/>
        <w:ind w:firstLine="0" w:firstLineChars="0"/>
        <w:jc w:val="left"/>
        <w:rPr>
          <w:rFonts w:eastAsia="宋体" w:cs="Times New Roman"/>
          <w:bCs/>
          <w:szCs w:val="21"/>
          <w:highlight w:val="none"/>
        </w:rPr>
      </w:pPr>
      <w:r>
        <w:rPr>
          <w:rFonts w:eastAsia="宋体" w:cs="Times New Roman"/>
          <w:bCs/>
          <w:szCs w:val="21"/>
          <w:highlight w:val="none"/>
        </w:rPr>
        <w:br w:type="page"/>
      </w:r>
    </w:p>
    <w:p w14:paraId="737971EF">
      <w:pPr>
        <w:pStyle w:val="8"/>
        <w:spacing w:before="240"/>
        <w:rPr>
          <w:rFonts w:cs="Times New Roman"/>
          <w:highlight w:val="none"/>
        </w:rPr>
      </w:pPr>
      <w:bookmarkStart w:id="126" w:name="_Toc157933268"/>
      <w:r>
        <w:rPr>
          <w:rFonts w:hint="eastAsia" w:cs="Times New Roman"/>
          <w:highlight w:val="none"/>
        </w:rPr>
        <w:t>（二）资格证明文件</w:t>
      </w:r>
      <w:bookmarkEnd w:id="126"/>
    </w:p>
    <w:p w14:paraId="238C6312">
      <w:pPr>
        <w:pStyle w:val="9"/>
        <w:ind w:firstLine="482"/>
        <w:rPr>
          <w:rFonts w:cs="Times New Roman"/>
          <w:highlight w:val="none"/>
        </w:rPr>
      </w:pPr>
      <w:r>
        <w:rPr>
          <w:rFonts w:cs="Times New Roman"/>
          <w:highlight w:val="none"/>
        </w:rPr>
        <w:t>1、资格条件自查表</w:t>
      </w:r>
    </w:p>
    <w:p w14:paraId="0F9F1EB3">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资格条件自查表</w:t>
      </w:r>
    </w:p>
    <w:tbl>
      <w:tblPr>
        <w:tblStyle w:val="26"/>
        <w:tblW w:w="0" w:type="auto"/>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14:paraId="6FA7E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vAlign w:val="center"/>
          </w:tcPr>
          <w:p w14:paraId="585037DC">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评审内容</w:t>
            </w:r>
          </w:p>
        </w:tc>
        <w:tc>
          <w:tcPr>
            <w:tcW w:w="4320" w:type="dxa"/>
            <w:vAlign w:val="center"/>
          </w:tcPr>
          <w:p w14:paraId="311F6676">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lang w:eastAsia="zh-CN"/>
              </w:rPr>
              <w:t>磋商文件</w:t>
            </w:r>
            <w:r>
              <w:rPr>
                <w:rFonts w:hint="eastAsia" w:ascii="宋体" w:hAnsi="宋体" w:eastAsia="宋体" w:cs="宋体"/>
                <w:b/>
                <w:bCs/>
                <w:szCs w:val="21"/>
                <w:highlight w:val="none"/>
              </w:rPr>
              <w:t>要求</w:t>
            </w:r>
          </w:p>
        </w:tc>
        <w:tc>
          <w:tcPr>
            <w:tcW w:w="1167" w:type="dxa"/>
            <w:vAlign w:val="center"/>
          </w:tcPr>
          <w:p w14:paraId="52892E46">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自查结论</w:t>
            </w:r>
          </w:p>
        </w:tc>
        <w:tc>
          <w:tcPr>
            <w:tcW w:w="2028" w:type="dxa"/>
            <w:vAlign w:val="center"/>
          </w:tcPr>
          <w:p w14:paraId="248E2769">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bCs/>
                <w:szCs w:val="21"/>
                <w:highlight w:val="none"/>
              </w:rPr>
              <w:t>证明资料页码</w:t>
            </w:r>
          </w:p>
        </w:tc>
      </w:tr>
      <w:tr w14:paraId="524E3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80" w:type="dxa"/>
            <w:vMerge w:val="restart"/>
            <w:vAlign w:val="center"/>
          </w:tcPr>
          <w:p w14:paraId="40557808">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资</w:t>
            </w:r>
          </w:p>
          <w:p w14:paraId="1328267E">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格</w:t>
            </w:r>
          </w:p>
          <w:p w14:paraId="70CA8462">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性</w:t>
            </w:r>
          </w:p>
          <w:p w14:paraId="16F49361">
            <w:pPr>
              <w:widowControl/>
              <w:snapToGrid/>
              <w:spacing w:line="400" w:lineRule="exact"/>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审</w:t>
            </w:r>
          </w:p>
          <w:p w14:paraId="79CB27CF">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b/>
                <w:szCs w:val="21"/>
                <w:highlight w:val="none"/>
              </w:rPr>
              <w:t>查</w:t>
            </w:r>
          </w:p>
        </w:tc>
        <w:tc>
          <w:tcPr>
            <w:tcW w:w="4320" w:type="dxa"/>
            <w:vAlign w:val="center"/>
          </w:tcPr>
          <w:p w14:paraId="703EA780">
            <w:pPr>
              <w:widowControl/>
              <w:snapToGrid/>
              <w:spacing w:line="400" w:lineRule="exact"/>
              <w:ind w:firstLine="0" w:firstLineChars="0"/>
              <w:rPr>
                <w:rFonts w:ascii="宋体" w:hAnsi="宋体" w:eastAsia="宋体" w:cs="宋体"/>
                <w:b/>
                <w:sz w:val="24"/>
                <w:szCs w:val="24"/>
                <w:highlight w:val="none"/>
              </w:rPr>
            </w:pPr>
            <w:r>
              <w:rPr>
                <w:rFonts w:hint="eastAsia" w:ascii="宋体" w:hAnsi="宋体" w:eastAsia="宋体" w:cs="宋体"/>
                <w:szCs w:val="21"/>
                <w:highlight w:val="none"/>
              </w:rPr>
              <w:t>一、投标人具备《</w:t>
            </w:r>
            <w:r>
              <w:rPr>
                <w:rFonts w:hint="eastAsia" w:ascii="宋体" w:hAnsi="宋体" w:eastAsia="宋体" w:cs="宋体"/>
                <w:szCs w:val="24"/>
                <w:highlight w:val="none"/>
              </w:rPr>
              <w:t>中华人民共和国政府采购法</w:t>
            </w:r>
            <w:r>
              <w:rPr>
                <w:rFonts w:hint="eastAsia" w:ascii="宋体" w:hAnsi="宋体" w:eastAsia="宋体" w:cs="宋体"/>
                <w:szCs w:val="21"/>
                <w:highlight w:val="none"/>
              </w:rPr>
              <w:t>》第二十二条所规定的条件</w:t>
            </w:r>
            <w:r>
              <w:rPr>
                <w:rFonts w:hint="eastAsia" w:ascii="宋体" w:hAnsi="宋体" w:eastAsia="宋体" w:cs="宋体"/>
                <w:kern w:val="0"/>
                <w:szCs w:val="21"/>
                <w:highlight w:val="none"/>
                <w:lang w:bidi="ar"/>
              </w:rPr>
              <w:t>；</w:t>
            </w:r>
          </w:p>
        </w:tc>
        <w:tc>
          <w:tcPr>
            <w:tcW w:w="1167" w:type="dxa"/>
            <w:vAlign w:val="center"/>
          </w:tcPr>
          <w:p w14:paraId="2A445FBA">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C5D4090">
            <w:pPr>
              <w:widowControl/>
              <w:snapToGrid/>
              <w:spacing w:line="400" w:lineRule="exact"/>
              <w:ind w:firstLine="0" w:firstLineChars="0"/>
              <w:rPr>
                <w:rFonts w:ascii="宋体" w:hAnsi="宋体" w:eastAsia="宋体" w:cs="宋体"/>
                <w:b/>
                <w:sz w:val="24"/>
                <w:szCs w:val="24"/>
                <w:highlight w:val="none"/>
              </w:rPr>
            </w:pPr>
            <w:r>
              <w:rPr>
                <w:rFonts w:hint="eastAsia" w:ascii="宋体" w:hAnsi="宋体" w:eastAsia="宋体" w:cs="宋体"/>
                <w:szCs w:val="21"/>
                <w:highlight w:val="none"/>
              </w:rPr>
              <w:t>□不通过</w:t>
            </w:r>
          </w:p>
        </w:tc>
        <w:tc>
          <w:tcPr>
            <w:tcW w:w="2028" w:type="dxa"/>
            <w:vAlign w:val="center"/>
          </w:tcPr>
          <w:p w14:paraId="10600EF9">
            <w:pPr>
              <w:widowControl/>
              <w:snapToGrid/>
              <w:spacing w:line="400" w:lineRule="exact"/>
              <w:ind w:firstLine="0" w:firstLineChars="0"/>
              <w:jc w:val="center"/>
              <w:rPr>
                <w:rFonts w:ascii="宋体" w:hAnsi="宋体" w:eastAsia="宋体" w:cs="宋体"/>
                <w:b/>
                <w:sz w:val="24"/>
                <w:szCs w:val="24"/>
                <w:highlight w:val="none"/>
              </w:rPr>
            </w:pPr>
            <w:r>
              <w:rPr>
                <w:rFonts w:hint="eastAsia" w:ascii="宋体" w:hAnsi="宋体" w:eastAsia="宋体" w:cs="宋体"/>
                <w:szCs w:val="21"/>
                <w:highlight w:val="none"/>
              </w:rPr>
              <w:t>/</w:t>
            </w:r>
          </w:p>
        </w:tc>
      </w:tr>
      <w:tr w14:paraId="05612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06FEBD55">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5808F04F">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二、</w:t>
            </w:r>
            <w:r>
              <w:rPr>
                <w:rFonts w:hint="eastAsia" w:ascii="宋体" w:hAnsi="宋体" w:eastAsia="宋体" w:cs="宋体"/>
                <w:szCs w:val="24"/>
                <w:highlight w:val="none"/>
              </w:rPr>
              <w:t>投标人未被列入信用中国网站(www.creditchina.gov.cn)“记录失信被执行人或重大税收违法案件当事人名单或政府采购严重违法失信行为”记录名单；</w:t>
            </w:r>
            <w:r>
              <w:rPr>
                <w:rFonts w:ascii="宋体" w:hAnsi="宋体" w:eastAsia="宋体" w:cs="宋体"/>
                <w:bCs/>
                <w:szCs w:val="28"/>
                <w:highlight w:val="none"/>
              </w:rPr>
              <w:t xml:space="preserve"> </w:t>
            </w:r>
          </w:p>
        </w:tc>
        <w:tc>
          <w:tcPr>
            <w:tcW w:w="1167" w:type="dxa"/>
            <w:vAlign w:val="center"/>
          </w:tcPr>
          <w:p w14:paraId="3B6396F2">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20306868">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33016A80">
            <w:pPr>
              <w:widowControl/>
              <w:snapToGrid/>
              <w:spacing w:line="400" w:lineRule="exact"/>
              <w:ind w:firstLine="0" w:firstLineChars="0"/>
              <w:jc w:val="center"/>
              <w:rPr>
                <w:rFonts w:ascii="宋体" w:hAnsi="宋体" w:eastAsia="宋体" w:cs="宋体"/>
                <w:bCs/>
                <w:szCs w:val="28"/>
                <w:highlight w:val="none"/>
                <w:u w:val="single"/>
              </w:rPr>
            </w:pPr>
            <w:r>
              <w:rPr>
                <w:rFonts w:hint="eastAsia" w:ascii="宋体" w:hAnsi="宋体" w:eastAsia="宋体" w:cs="宋体"/>
                <w:bCs/>
                <w:szCs w:val="28"/>
                <w:highlight w:val="none"/>
              </w:rPr>
              <w:t xml:space="preserve">信用记录 </w:t>
            </w:r>
            <w:r>
              <w:rPr>
                <w:rFonts w:hint="eastAsia" w:ascii="宋体" w:hAnsi="宋体" w:eastAsia="宋体" w:cs="宋体"/>
                <w:bCs/>
                <w:szCs w:val="28"/>
                <w:highlight w:val="none"/>
                <w:u w:val="single"/>
              </w:rPr>
              <w:t>是/否</w:t>
            </w:r>
            <w:r>
              <w:rPr>
                <w:rFonts w:hint="eastAsia" w:ascii="宋体" w:hAnsi="宋体" w:eastAsia="宋体" w:cs="宋体"/>
                <w:bCs/>
                <w:szCs w:val="28"/>
                <w:highlight w:val="none"/>
              </w:rPr>
              <w:t xml:space="preserve"> 已失效，如失效，证明材料详见</w:t>
            </w:r>
            <w:r>
              <w:rPr>
                <w:rFonts w:hint="eastAsia" w:ascii="宋体" w:hAnsi="宋体" w:eastAsia="宋体" w:cs="宋体"/>
                <w:szCs w:val="21"/>
                <w:highlight w:val="none"/>
              </w:rPr>
              <w:t>第（ ）页-（  ）页</w:t>
            </w:r>
          </w:p>
        </w:tc>
      </w:tr>
      <w:tr w14:paraId="7CBAC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780" w:type="dxa"/>
            <w:vMerge w:val="continue"/>
          </w:tcPr>
          <w:p w14:paraId="099310A3">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36FC240A">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三、</w:t>
            </w:r>
            <w:r>
              <w:rPr>
                <w:rFonts w:hint="eastAsia" w:ascii="宋体" w:hAnsi="宋体" w:eastAsia="宋体" w:cs="宋体"/>
                <w:szCs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tc>
        <w:tc>
          <w:tcPr>
            <w:tcW w:w="1167" w:type="dxa"/>
            <w:vAlign w:val="center"/>
          </w:tcPr>
          <w:p w14:paraId="59A937E4">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3A3D3400">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1043D003">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bCs/>
                <w:szCs w:val="28"/>
                <w:highlight w:val="none"/>
              </w:rPr>
              <w:t>/</w:t>
            </w:r>
          </w:p>
        </w:tc>
      </w:tr>
      <w:tr w14:paraId="0BA97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164CF0DE">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15A9F146">
            <w:pPr>
              <w:pageBreakBefore w:val="0"/>
              <w:widowControl/>
              <w:kinsoku/>
              <w:wordWrap/>
              <w:overflowPunct/>
              <w:topLinePunct w:val="0"/>
              <w:autoSpaceDE/>
              <w:autoSpaceDN/>
              <w:bidi w:val="0"/>
              <w:ind w:left="0" w:leftChars="0" w:firstLine="0" w:firstLineChars="0"/>
              <w:textAlignment w:val="auto"/>
              <w:rPr>
                <w:rFonts w:hint="eastAsia" w:ascii="宋体" w:hAnsi="宋体" w:eastAsia="宋体" w:cs="宋体"/>
                <w:szCs w:val="24"/>
                <w:highlight w:val="none"/>
                <w:lang w:val="en-US" w:eastAsia="zh-CN"/>
              </w:rPr>
            </w:pPr>
            <w:bookmarkStart w:id="187" w:name="_GoBack"/>
            <w:bookmarkEnd w:id="187"/>
            <w:r>
              <w:rPr>
                <w:rFonts w:hint="eastAsia" w:ascii="宋体" w:hAnsi="宋体" w:eastAsia="宋体" w:cs="宋体"/>
                <w:szCs w:val="24"/>
                <w:highlight w:val="none"/>
              </w:rPr>
              <w:t>四、本项目的特定资格条件：</w:t>
            </w:r>
            <w:r>
              <w:rPr>
                <w:rFonts w:hint="eastAsia" w:ascii="宋体" w:hAnsi="宋体" w:eastAsia="宋体" w:cs="宋体"/>
                <w:szCs w:val="24"/>
                <w:highlight w:val="none"/>
                <w:lang w:val="en-US" w:eastAsia="zh-CN"/>
              </w:rPr>
              <w:t>1、投标人须具备国家水利部颁发的水利工程施工监理丙级及以上资质（响应文件中须提供相应资质证书复印件加盖投标人公章）。</w:t>
            </w:r>
          </w:p>
          <w:p w14:paraId="12317F68">
            <w:pPr>
              <w:pageBreakBefore w:val="0"/>
              <w:widowControl/>
              <w:kinsoku/>
              <w:wordWrap/>
              <w:overflowPunct/>
              <w:topLinePunct w:val="0"/>
              <w:autoSpaceDE/>
              <w:autoSpaceDN/>
              <w:bidi w:val="0"/>
              <w:ind w:left="0" w:leftChars="0" w:firstLine="0" w:firstLineChars="0"/>
              <w:textAlignment w:val="auto"/>
              <w:rPr>
                <w:rFonts w:ascii="宋体" w:hAnsi="宋体" w:eastAsia="宋体" w:cs="宋体"/>
                <w:szCs w:val="24"/>
                <w:highlight w:val="none"/>
              </w:rPr>
            </w:pPr>
            <w:r>
              <w:rPr>
                <w:rFonts w:hint="eastAsia" w:ascii="宋体" w:hAnsi="宋体" w:eastAsia="宋体" w:cs="宋体"/>
                <w:szCs w:val="24"/>
                <w:highlight w:val="none"/>
                <w:lang w:val="en-US" w:eastAsia="zh-CN"/>
              </w:rPr>
              <w:t>2、拟派项目负责人（总监理工程师）：具有水利工程施工专业的国家级注册监理工程师执业资格。</w:t>
            </w:r>
          </w:p>
        </w:tc>
        <w:tc>
          <w:tcPr>
            <w:tcW w:w="1167" w:type="dxa"/>
            <w:vAlign w:val="center"/>
          </w:tcPr>
          <w:p w14:paraId="1D3595E6">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4CAA5059">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2028" w:type="dxa"/>
            <w:vAlign w:val="center"/>
          </w:tcPr>
          <w:p w14:paraId="5D5CD6C8">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bCs/>
                <w:szCs w:val="21"/>
                <w:highlight w:val="none"/>
              </w:rPr>
              <w:t>第（ ）页</w:t>
            </w:r>
          </w:p>
        </w:tc>
      </w:tr>
      <w:tr w14:paraId="276A1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604FF7F5">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7F0B53AA">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8"/>
                <w:highlight w:val="none"/>
              </w:rPr>
              <w:t>五、</w:t>
            </w:r>
            <w:r>
              <w:rPr>
                <w:rFonts w:hint="eastAsia" w:ascii="宋体" w:hAnsi="宋体" w:eastAsia="宋体" w:cs="宋体"/>
                <w:szCs w:val="21"/>
                <w:highlight w:val="none"/>
              </w:rPr>
              <w:t>本项目不接受联合体投标。</w:t>
            </w:r>
          </w:p>
        </w:tc>
        <w:tc>
          <w:tcPr>
            <w:tcW w:w="1167" w:type="dxa"/>
            <w:vAlign w:val="center"/>
          </w:tcPr>
          <w:p w14:paraId="4F902D7C">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5C773A7">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szCs w:val="21"/>
                <w:highlight w:val="none"/>
              </w:rPr>
              <w:t>□不通过</w:t>
            </w:r>
          </w:p>
        </w:tc>
        <w:tc>
          <w:tcPr>
            <w:tcW w:w="2028" w:type="dxa"/>
            <w:vAlign w:val="center"/>
          </w:tcPr>
          <w:p w14:paraId="5EC231A8">
            <w:pPr>
              <w:widowControl/>
              <w:snapToGrid/>
              <w:spacing w:line="400" w:lineRule="exact"/>
              <w:ind w:firstLine="0" w:firstLineChars="0"/>
              <w:jc w:val="center"/>
              <w:rPr>
                <w:rFonts w:ascii="宋体" w:hAnsi="宋体" w:eastAsia="宋体" w:cs="宋体"/>
                <w:bCs/>
                <w:szCs w:val="28"/>
                <w:highlight w:val="none"/>
              </w:rPr>
            </w:pPr>
            <w:r>
              <w:rPr>
                <w:rFonts w:hint="eastAsia" w:ascii="宋体" w:hAnsi="宋体" w:eastAsia="宋体" w:cs="宋体"/>
                <w:szCs w:val="21"/>
                <w:highlight w:val="none"/>
              </w:rPr>
              <w:t>/</w:t>
            </w:r>
          </w:p>
        </w:tc>
      </w:tr>
      <w:tr w14:paraId="697A6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7E635FEE">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7E5E3778">
            <w:pPr>
              <w:keepNext w:val="0"/>
              <w:keepLines w:val="0"/>
              <w:widowControl/>
              <w:suppressLineNumbers w:val="0"/>
              <w:shd w:val="clear" w:color="auto" w:fill="auto"/>
              <w:adjustRightInd w:val="0"/>
              <w:spacing w:before="0" w:beforeLines="0" w:beforeAutospacing="0" w:after="0" w:afterLines="0" w:afterAutospacing="0" w:line="320" w:lineRule="exact"/>
              <w:ind w:left="0" w:leftChars="0" w:right="0" w:rightChars="0" w:firstLine="0" w:firstLineChars="0"/>
              <w:rPr>
                <w:rFonts w:hint="eastAsia" w:ascii="宋体" w:hAnsi="宋体" w:eastAsia="宋体" w:cs="宋体"/>
                <w:bCs/>
                <w:szCs w:val="21"/>
                <w:highlight w:val="none"/>
              </w:rPr>
            </w:pP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rPr>
              <w:t>、本项目专门面向中小企业，提供《中小企业声明函》。</w:t>
            </w:r>
          </w:p>
        </w:tc>
        <w:tc>
          <w:tcPr>
            <w:tcW w:w="1167" w:type="dxa"/>
            <w:vAlign w:val="center"/>
          </w:tcPr>
          <w:p w14:paraId="2487ED0A">
            <w:pPr>
              <w:keepNext w:val="0"/>
              <w:keepLines w:val="0"/>
              <w:widowControl/>
              <w:suppressLineNumbers w:val="0"/>
              <w:shd w:val="clear"/>
              <w:adjustRightInd/>
              <w:snapToGrid/>
              <w:spacing w:before="0" w:beforeLines="-2147483648" w:beforeAutospacing="0" w:after="0" w:afterLines="-2147483648" w:afterAutospacing="0" w:line="400" w:lineRule="exact"/>
              <w:ind w:left="0" w:righ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51001D7A">
            <w:pPr>
              <w:keepNext w:val="0"/>
              <w:keepLines w:val="0"/>
              <w:widowControl/>
              <w:suppressLineNumbers w:val="0"/>
              <w:shd w:val="clear"/>
              <w:adjustRightInd/>
              <w:snapToGrid/>
              <w:spacing w:before="0" w:beforeLines="-2147483648" w:beforeAutospacing="0" w:after="0" w:afterLines="-2147483648" w:afterAutospacing="0" w:line="400" w:lineRule="exact"/>
              <w:ind w:left="0" w:leftChars="0" w:right="0" w:rightChars="0" w:firstLine="0" w:firstLineChars="0"/>
              <w:rPr>
                <w:rFonts w:hint="eastAsia" w:ascii="宋体" w:hAnsi="宋体" w:eastAsia="宋体" w:cs="宋体"/>
                <w:szCs w:val="21"/>
                <w:highlight w:val="none"/>
              </w:rPr>
            </w:pPr>
            <w:r>
              <w:rPr>
                <w:rFonts w:hint="eastAsia" w:ascii="宋体" w:hAnsi="宋体" w:eastAsia="宋体" w:cs="宋体"/>
                <w:sz w:val="21"/>
                <w:szCs w:val="21"/>
                <w:highlight w:val="none"/>
              </w:rPr>
              <w:t>□不通过</w:t>
            </w:r>
          </w:p>
        </w:tc>
        <w:tc>
          <w:tcPr>
            <w:tcW w:w="2028" w:type="dxa"/>
            <w:vAlign w:val="center"/>
          </w:tcPr>
          <w:p w14:paraId="494C8EEC">
            <w:pPr>
              <w:keepNext w:val="0"/>
              <w:keepLines w:val="0"/>
              <w:widowControl/>
              <w:suppressLineNumbers w:val="0"/>
              <w:shd w:val="clear" w:color="auto" w:fill="auto"/>
              <w:adjustRightInd w:val="0"/>
              <w:spacing w:before="0" w:beforeLines="0" w:beforeAutospacing="0" w:after="0" w:afterLines="0" w:afterAutospacing="0" w:line="320" w:lineRule="exact"/>
              <w:ind w:left="0" w:leftChars="0" w:right="0" w:rightChars="0" w:firstLine="0" w:firstLineChars="0"/>
              <w:jc w:val="both"/>
              <w:rPr>
                <w:rFonts w:hint="eastAsia" w:ascii="宋体" w:hAnsi="宋体" w:eastAsia="宋体" w:cs="宋体"/>
                <w:bCs/>
                <w:szCs w:val="21"/>
                <w:highlight w:val="none"/>
              </w:rPr>
            </w:pPr>
            <w:r>
              <w:rPr>
                <w:rFonts w:hint="eastAsia" w:ascii="Times New Roman" w:hAnsi="Times New Roman" w:eastAsia="宋体" w:cs="宋体"/>
                <w:color w:val="auto"/>
                <w:sz w:val="21"/>
                <w:szCs w:val="21"/>
                <w:highlight w:val="none"/>
              </w:rPr>
              <w:t>第（ ）页-（  ）页</w:t>
            </w:r>
          </w:p>
        </w:tc>
      </w:tr>
      <w:tr w14:paraId="687AD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6150FC98">
            <w:pPr>
              <w:widowControl/>
              <w:snapToGrid/>
              <w:spacing w:line="400" w:lineRule="exact"/>
              <w:ind w:firstLine="0" w:firstLineChars="0"/>
              <w:rPr>
                <w:rFonts w:ascii="宋体" w:hAnsi="宋体" w:eastAsia="宋体" w:cs="宋体"/>
                <w:bCs/>
                <w:szCs w:val="28"/>
                <w:highlight w:val="none"/>
              </w:rPr>
            </w:pPr>
          </w:p>
        </w:tc>
        <w:tc>
          <w:tcPr>
            <w:tcW w:w="4320" w:type="dxa"/>
            <w:vAlign w:val="center"/>
          </w:tcPr>
          <w:p w14:paraId="4F4591C2">
            <w:pPr>
              <w:widowControl/>
              <w:snapToGrid/>
              <w:spacing w:line="400" w:lineRule="exact"/>
              <w:ind w:firstLine="0" w:firstLineChars="0"/>
              <w:rPr>
                <w:rFonts w:ascii="宋体" w:hAnsi="宋体" w:eastAsia="宋体" w:cs="宋体"/>
                <w:bCs/>
                <w:szCs w:val="28"/>
                <w:highlight w:val="none"/>
              </w:rPr>
            </w:pPr>
            <w:r>
              <w:rPr>
                <w:rFonts w:hint="eastAsia" w:ascii="宋体" w:hAnsi="宋体" w:eastAsia="宋体" w:cs="宋体"/>
                <w:bCs/>
                <w:szCs w:val="21"/>
                <w:highlight w:val="none"/>
                <w:lang w:val="en-US" w:eastAsia="zh-CN"/>
              </w:rPr>
              <w:t>七</w:t>
            </w:r>
            <w:r>
              <w:rPr>
                <w:rFonts w:hint="eastAsia" w:ascii="宋体" w:hAnsi="宋体" w:eastAsia="宋体" w:cs="宋体"/>
                <w:bCs/>
                <w:szCs w:val="21"/>
                <w:highlight w:val="none"/>
              </w:rPr>
              <w:t>、其他供应商认为需要补充说明的资料特定条件。</w:t>
            </w:r>
          </w:p>
        </w:tc>
        <w:tc>
          <w:tcPr>
            <w:tcW w:w="1167" w:type="dxa"/>
            <w:vAlign w:val="center"/>
          </w:tcPr>
          <w:p w14:paraId="50D20959">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8A32FCF">
            <w:pPr>
              <w:widowControl/>
              <w:snapToGrid/>
              <w:spacing w:line="4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2028" w:type="dxa"/>
            <w:vAlign w:val="center"/>
          </w:tcPr>
          <w:p w14:paraId="7BAE4CAD">
            <w:pPr>
              <w:widowControl/>
              <w:snapToGrid/>
              <w:spacing w:line="400" w:lineRule="exact"/>
              <w:ind w:firstLine="0" w:firstLineChars="0"/>
              <w:jc w:val="center"/>
              <w:rPr>
                <w:rFonts w:ascii="宋体" w:hAnsi="宋体" w:eastAsia="宋体" w:cs="宋体"/>
                <w:szCs w:val="21"/>
                <w:highlight w:val="none"/>
              </w:rPr>
            </w:pPr>
            <w:r>
              <w:rPr>
                <w:rFonts w:hint="eastAsia" w:ascii="宋体" w:hAnsi="宋体" w:eastAsia="宋体" w:cs="宋体"/>
                <w:bCs/>
                <w:szCs w:val="21"/>
                <w:highlight w:val="none"/>
              </w:rPr>
              <w:t>第（ ）页</w:t>
            </w:r>
          </w:p>
        </w:tc>
      </w:tr>
    </w:tbl>
    <w:p w14:paraId="7A46C7DA">
      <w:pPr>
        <w:widowControl/>
        <w:adjustRightInd/>
        <w:snapToGrid/>
        <w:ind w:firstLine="0" w:firstLineChars="0"/>
        <w:jc w:val="left"/>
        <w:rPr>
          <w:rFonts w:cs="Times New Roman"/>
          <w:bCs/>
          <w:szCs w:val="32"/>
          <w:highlight w:val="none"/>
        </w:rPr>
      </w:pPr>
    </w:p>
    <w:p w14:paraId="6AA80C3F">
      <w:pPr>
        <w:widowControl/>
        <w:adjustRightInd/>
        <w:snapToGrid/>
        <w:ind w:firstLine="0" w:firstLineChars="0"/>
        <w:jc w:val="left"/>
        <w:rPr>
          <w:rFonts w:cs="Times New Roman"/>
          <w:bCs/>
          <w:szCs w:val="32"/>
          <w:highlight w:val="none"/>
        </w:rPr>
      </w:pPr>
      <w:r>
        <w:rPr>
          <w:rFonts w:cs="Times New Roman"/>
          <w:bCs/>
          <w:szCs w:val="32"/>
          <w:highlight w:val="none"/>
        </w:rPr>
        <w:br w:type="page"/>
      </w:r>
    </w:p>
    <w:p w14:paraId="133EA6D7">
      <w:pPr>
        <w:pStyle w:val="9"/>
        <w:ind w:firstLine="482"/>
        <w:rPr>
          <w:rFonts w:cs="Times New Roman"/>
          <w:highlight w:val="none"/>
        </w:rPr>
      </w:pPr>
      <w:r>
        <w:rPr>
          <w:rFonts w:cs="Times New Roman"/>
          <w:highlight w:val="none"/>
        </w:rPr>
        <w:t>2、供应商资格承诺函</w:t>
      </w:r>
    </w:p>
    <w:p w14:paraId="541C58F4">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供应商资格承诺函</w:t>
      </w:r>
    </w:p>
    <w:p w14:paraId="1624F2F9">
      <w:pPr>
        <w:adjustRightInd/>
        <w:ind w:firstLine="0" w:firstLineChars="0"/>
        <w:rPr>
          <w:rFonts w:eastAsia="宋体" w:cs="Times New Roman"/>
          <w:szCs w:val="21"/>
          <w:highlight w:val="none"/>
        </w:rPr>
      </w:pPr>
    </w:p>
    <w:p w14:paraId="4935875F">
      <w:pPr>
        <w:adjustRightInd/>
        <w:ind w:firstLine="0" w:firstLineChars="0"/>
        <w:rPr>
          <w:rFonts w:eastAsia="宋体" w:cs="Times New Roman"/>
          <w:szCs w:val="21"/>
          <w:highlight w:val="none"/>
          <w:u w:val="single"/>
        </w:rPr>
      </w:pPr>
      <w:r>
        <w:rPr>
          <w:rFonts w:eastAsia="宋体" w:cs="Times New Roman"/>
          <w:b/>
          <w:bCs/>
          <w:szCs w:val="21"/>
          <w:highlight w:val="none"/>
        </w:rPr>
        <w:t>致</w:t>
      </w:r>
      <w:r>
        <w:rPr>
          <w:rFonts w:eastAsia="宋体" w:cs="Times New Roman"/>
          <w:b/>
          <w:bCs/>
          <w:szCs w:val="21"/>
          <w:highlight w:val="none"/>
          <w:u w:val="single"/>
        </w:rPr>
        <w:t xml:space="preserve">   </w:t>
      </w:r>
      <w:r>
        <w:rPr>
          <w:rFonts w:hint="eastAsia" w:eastAsia="宋体" w:cs="Times New Roman"/>
          <w:b/>
          <w:bCs/>
          <w:szCs w:val="21"/>
          <w:highlight w:val="none"/>
          <w:u w:val="single"/>
        </w:rPr>
        <w:t>（采购人）</w:t>
      </w:r>
      <w:r>
        <w:rPr>
          <w:rFonts w:eastAsia="宋体" w:cs="Times New Roman"/>
          <w:b/>
          <w:bCs/>
          <w:szCs w:val="21"/>
          <w:highlight w:val="none"/>
          <w:u w:val="single"/>
        </w:rPr>
        <w:t xml:space="preserve">  </w:t>
      </w:r>
      <w:r>
        <w:rPr>
          <w:rFonts w:eastAsia="宋体" w:cs="Times New Roman"/>
          <w:b/>
          <w:bCs/>
          <w:szCs w:val="21"/>
          <w:highlight w:val="none"/>
        </w:rPr>
        <w:t>：</w:t>
      </w:r>
    </w:p>
    <w:p w14:paraId="2EDEED10">
      <w:pPr>
        <w:widowControl/>
        <w:adjustRightInd/>
        <w:spacing w:before="120" w:beforeLines="50"/>
        <w:ind w:firstLine="424" w:firstLineChars="202"/>
        <w:jc w:val="left"/>
        <w:rPr>
          <w:rFonts w:eastAsia="宋体" w:cs="Times New Roman"/>
          <w:kern w:val="0"/>
          <w:szCs w:val="20"/>
          <w:highlight w:val="none"/>
        </w:rPr>
      </w:pPr>
      <w:r>
        <w:rPr>
          <w:rFonts w:eastAsia="宋体" w:cs="Times New Roman"/>
          <w:kern w:val="0"/>
          <w:szCs w:val="20"/>
          <w:highlight w:val="none"/>
        </w:rPr>
        <w:t>我方</w:t>
      </w:r>
      <w:r>
        <w:rPr>
          <w:rFonts w:eastAsia="宋体" w:cs="Times New Roman"/>
          <w:kern w:val="0"/>
          <w:szCs w:val="20"/>
          <w:highlight w:val="none"/>
          <w:u w:val="single"/>
        </w:rPr>
        <w:t xml:space="preserve">   </w:t>
      </w:r>
      <w:r>
        <w:rPr>
          <w:rFonts w:hint="eastAsia" w:eastAsia="宋体" w:cs="Times New Roman"/>
          <w:kern w:val="0"/>
          <w:szCs w:val="20"/>
          <w:highlight w:val="none"/>
          <w:u w:val="single"/>
        </w:rPr>
        <w:t>（供应商全称）</w:t>
      </w:r>
      <w:r>
        <w:rPr>
          <w:rFonts w:eastAsia="宋体" w:cs="Times New Roman"/>
          <w:kern w:val="0"/>
          <w:szCs w:val="20"/>
          <w:highlight w:val="none"/>
          <w:u w:val="single"/>
        </w:rPr>
        <w:t xml:space="preserve">   </w:t>
      </w:r>
      <w:r>
        <w:rPr>
          <w:rFonts w:eastAsia="宋体" w:cs="Times New Roman"/>
          <w:kern w:val="0"/>
          <w:szCs w:val="20"/>
          <w:highlight w:val="none"/>
        </w:rPr>
        <w:t>参与</w:t>
      </w:r>
      <w:r>
        <w:rPr>
          <w:rFonts w:eastAsia="宋体" w:cs="Times New Roman"/>
          <w:kern w:val="0"/>
          <w:szCs w:val="20"/>
          <w:highlight w:val="none"/>
          <w:u w:val="single"/>
        </w:rPr>
        <w:t xml:space="preserve">      </w:t>
      </w:r>
      <w:r>
        <w:rPr>
          <w:rFonts w:hint="eastAsia" w:eastAsia="宋体" w:cs="Times New Roman"/>
          <w:kern w:val="0"/>
          <w:szCs w:val="20"/>
          <w:highlight w:val="none"/>
          <w:u w:val="single"/>
        </w:rPr>
        <w:t>项目名称</w:t>
      </w:r>
      <w:r>
        <w:rPr>
          <w:rFonts w:eastAsia="宋体" w:cs="Times New Roman"/>
          <w:kern w:val="0"/>
          <w:szCs w:val="20"/>
          <w:highlight w:val="none"/>
          <w:u w:val="single"/>
        </w:rPr>
        <w:t xml:space="preserve">      </w:t>
      </w:r>
      <w:r>
        <w:rPr>
          <w:rFonts w:eastAsia="宋体" w:cs="Times New Roman"/>
          <w:kern w:val="0"/>
          <w:szCs w:val="20"/>
          <w:highlight w:val="none"/>
        </w:rPr>
        <w:t>的政府采购活动，郑重承诺：</w:t>
      </w:r>
    </w:p>
    <w:p w14:paraId="287716E7">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（一）公司具备《中华人民共和国政府采购法》第二十二条资格条件：</w:t>
      </w:r>
    </w:p>
    <w:p w14:paraId="37BDAC49">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1.1具有独立承担民事责任的能力；</w:t>
      </w:r>
    </w:p>
    <w:p w14:paraId="529F1678">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1.2具有良好的商业信誉和健全的财务会计制度；</w:t>
      </w:r>
    </w:p>
    <w:p w14:paraId="05F03B52">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1.3具有履行合同所必需的设备和专业技术能力；</w:t>
      </w:r>
    </w:p>
    <w:p w14:paraId="2915EF4B">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1.4有依法缴纳税收和社会保障资金的良好记录；</w:t>
      </w:r>
    </w:p>
    <w:p w14:paraId="706CD9C2">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1.5参加政府采购活动前三年内，在经营活动中</w:t>
      </w:r>
      <w:r>
        <w:rPr>
          <w:rFonts w:hint="eastAsia" w:eastAsia="宋体" w:cs="Times New Roman"/>
          <w:bCs/>
          <w:kern w:val="0"/>
          <w:szCs w:val="20"/>
          <w:highlight w:val="none"/>
        </w:rPr>
        <w:t>没有</w:t>
      </w:r>
      <w:r>
        <w:rPr>
          <w:rFonts w:eastAsia="宋体" w:cs="Times New Roman"/>
          <w:kern w:val="0"/>
          <w:szCs w:val="20"/>
          <w:highlight w:val="none"/>
        </w:rPr>
        <w:t>重大违法记录；</w:t>
      </w:r>
    </w:p>
    <w:p w14:paraId="74C2D4AA">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1.6法律、行政法规规定的其他条件。</w:t>
      </w:r>
    </w:p>
    <w:p w14:paraId="4AACEEA2">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（二）</w:t>
      </w:r>
      <w:r>
        <w:rPr>
          <w:rFonts w:hint="eastAsia" w:eastAsia="宋体" w:cs="Times New Roman"/>
          <w:kern w:val="0"/>
          <w:szCs w:val="20"/>
          <w:highlight w:val="none"/>
        </w:rPr>
        <w:t>未</w:t>
      </w:r>
      <w:r>
        <w:rPr>
          <w:rFonts w:eastAsia="宋体" w:cs="Times New Roman"/>
          <w:kern w:val="0"/>
          <w:szCs w:val="20"/>
          <w:highlight w:val="none"/>
        </w:rPr>
        <w:t>被“信用中国”（www.creditchina.gov.cn)、中国政府采购网（www.ccgp.gov.cn）列入失信被执行人、重大税收违法失信主体、政府采购严重违法失信行为记录名单。</w:t>
      </w:r>
    </w:p>
    <w:p w14:paraId="1F14B4C4">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（三）不存在以下情况：</w:t>
      </w:r>
    </w:p>
    <w:p w14:paraId="768491AA">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1、单位负责人为同一人或者存在直接控股、管理关系的不同供应商参加同一合同项下的政府采购活动的；</w:t>
      </w:r>
    </w:p>
    <w:p w14:paraId="7FB786B0">
      <w:pPr>
        <w:widowControl/>
        <w:adjustRightInd/>
        <w:ind w:firstLine="424" w:firstLineChars="202"/>
        <w:jc w:val="left"/>
        <w:rPr>
          <w:rFonts w:eastAsia="宋体" w:cs="Times New Roman"/>
          <w:kern w:val="0"/>
          <w:szCs w:val="20"/>
          <w:highlight w:val="none"/>
        </w:rPr>
      </w:pPr>
      <w:r>
        <w:rPr>
          <w:rFonts w:eastAsia="宋体" w:cs="Times New Roman"/>
          <w:kern w:val="0"/>
          <w:szCs w:val="20"/>
          <w:highlight w:val="none"/>
        </w:rPr>
        <w:t>2、为采购项目提供整体设计、规范编制或者项目管理、监理、检测等服务后再参加该采购项目的其他采购活动的。</w:t>
      </w:r>
    </w:p>
    <w:p w14:paraId="78C083F2">
      <w:pPr>
        <w:widowControl/>
        <w:adjustRightInd/>
        <w:ind w:firstLine="424" w:firstLineChars="202"/>
        <w:jc w:val="left"/>
        <w:rPr>
          <w:rFonts w:eastAsia="宋体" w:cs="Times New Roman"/>
          <w:kern w:val="0"/>
          <w:szCs w:val="20"/>
          <w:highlight w:val="none"/>
        </w:rPr>
      </w:pPr>
      <w:r>
        <w:rPr>
          <w:rFonts w:eastAsia="宋体" w:cs="Times New Roman"/>
          <w:szCs w:val="24"/>
          <w:highlight w:val="none"/>
        </w:rPr>
        <w:t>我公司已清楚</w:t>
      </w:r>
      <w:r>
        <w:rPr>
          <w:rFonts w:hint="eastAsia" w:eastAsia="宋体" w:cs="Times New Roman"/>
          <w:szCs w:val="24"/>
          <w:highlight w:val="none"/>
          <w:lang w:eastAsia="zh-CN"/>
        </w:rPr>
        <w:t>磋商文件</w:t>
      </w:r>
      <w:r>
        <w:rPr>
          <w:rFonts w:eastAsia="宋体" w:cs="Times New Roman"/>
          <w:szCs w:val="24"/>
          <w:highlight w:val="none"/>
        </w:rPr>
        <w:t>的要求及有关文件规定。</w:t>
      </w:r>
      <w:r>
        <w:rPr>
          <w:rFonts w:eastAsia="宋体" w:cs="Times New Roman"/>
          <w:kern w:val="0"/>
          <w:szCs w:val="20"/>
          <w:highlight w:val="none"/>
        </w:rPr>
        <w:t>本次招标采购活动中，如有违法、违规、弄虚作假行为，所造成的损失、不良后果及法律责任，一律由我公司（企业）承担。</w:t>
      </w:r>
    </w:p>
    <w:p w14:paraId="3D4AAECF">
      <w:pPr>
        <w:widowControl/>
        <w:adjustRightInd/>
        <w:snapToGrid/>
        <w:ind w:firstLine="420" w:firstLineChars="0"/>
        <w:jc w:val="left"/>
        <w:rPr>
          <w:rFonts w:eastAsia="宋体" w:cs="Times New Roman"/>
          <w:b/>
          <w:kern w:val="0"/>
          <w:szCs w:val="20"/>
          <w:highlight w:val="none"/>
        </w:rPr>
      </w:pPr>
      <w:r>
        <w:rPr>
          <w:rFonts w:eastAsia="宋体" w:cs="Times New Roman"/>
          <w:b/>
          <w:kern w:val="0"/>
          <w:szCs w:val="20"/>
          <w:highlight w:val="none"/>
        </w:rPr>
        <w:t>特此承诺！</w:t>
      </w:r>
    </w:p>
    <w:p w14:paraId="05C190D9">
      <w:pPr>
        <w:adjustRightInd/>
        <w:snapToGrid/>
        <w:spacing w:after="120"/>
        <w:ind w:left="420" w:leftChars="200" w:firstLine="420" w:firstLineChars="0"/>
        <w:rPr>
          <w:rFonts w:eastAsia="宋体" w:cs="Times New Roman"/>
          <w:spacing w:val="-4"/>
          <w:szCs w:val="21"/>
          <w:highlight w:val="none"/>
        </w:rPr>
      </w:pPr>
    </w:p>
    <w:p w14:paraId="34EF6623">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25F73D67">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3AD74D14">
      <w:pP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14:paraId="41A9DAEA">
      <w:pPr>
        <w:widowControl/>
        <w:adjustRightInd/>
        <w:snapToGrid/>
        <w:ind w:firstLine="0" w:firstLineChars="0"/>
        <w:jc w:val="left"/>
        <w:rPr>
          <w:rFonts w:eastAsia="宋体" w:cs="Times New Roman"/>
          <w:szCs w:val="21"/>
          <w:highlight w:val="none"/>
        </w:rPr>
      </w:pPr>
      <w:r>
        <w:rPr>
          <w:rFonts w:eastAsia="宋体" w:cs="Times New Roman"/>
          <w:szCs w:val="21"/>
          <w:highlight w:val="none"/>
        </w:rPr>
        <w:br w:type="page"/>
      </w:r>
    </w:p>
    <w:p w14:paraId="5C3BF9CC">
      <w:pPr>
        <w:pStyle w:val="9"/>
        <w:spacing w:before="240"/>
        <w:ind w:firstLine="482"/>
        <w:rPr>
          <w:rFonts w:cs="Times New Roman"/>
          <w:highlight w:val="none"/>
        </w:rPr>
      </w:pPr>
      <w:r>
        <w:rPr>
          <w:rFonts w:cs="Times New Roman"/>
          <w:highlight w:val="none"/>
        </w:rPr>
        <w:t>3、中标服务费支付承诺函</w:t>
      </w:r>
    </w:p>
    <w:p w14:paraId="24E956BD">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中标服务费支付承诺函</w:t>
      </w:r>
    </w:p>
    <w:p w14:paraId="041C51E3">
      <w:pPr>
        <w:widowControl/>
        <w:ind w:firstLine="466"/>
        <w:rPr>
          <w:rFonts w:cs="Times New Roman"/>
          <w:b/>
          <w:spacing w:val="-4"/>
          <w:sz w:val="24"/>
          <w:highlight w:val="none"/>
        </w:rPr>
      </w:pPr>
    </w:p>
    <w:p w14:paraId="76012C99">
      <w:pPr>
        <w:widowControl/>
        <w:ind w:firstLine="406"/>
        <w:rPr>
          <w:rFonts w:hint="eastAsia" w:eastAsia="宋体" w:cs="Times New Roman"/>
          <w:b/>
          <w:spacing w:val="-4"/>
          <w:szCs w:val="21"/>
          <w:highlight w:val="none"/>
          <w:lang w:eastAsia="zh-CN"/>
        </w:rPr>
      </w:pPr>
      <w:r>
        <w:rPr>
          <w:rFonts w:eastAsia="宋体" w:cs="Times New Roman"/>
          <w:b/>
          <w:spacing w:val="-4"/>
          <w:szCs w:val="21"/>
          <w:highlight w:val="none"/>
        </w:rPr>
        <w:t>致：</w:t>
      </w:r>
      <w:r>
        <w:rPr>
          <w:rFonts w:hint="eastAsia" w:eastAsia="宋体" w:cs="Times New Roman"/>
          <w:b/>
          <w:spacing w:val="-4"/>
          <w:szCs w:val="21"/>
          <w:highlight w:val="none"/>
          <w:lang w:eastAsia="zh-CN"/>
        </w:rPr>
        <w:t>中环（宁波）项目管理咨询有限公司</w:t>
      </w:r>
    </w:p>
    <w:p w14:paraId="5A8C6315">
      <w:pPr>
        <w:widowControl/>
        <w:ind w:firstLine="404"/>
        <w:rPr>
          <w:rFonts w:cs="Times New Roman"/>
          <w:bCs/>
          <w:spacing w:val="-4"/>
          <w:szCs w:val="21"/>
          <w:highlight w:val="none"/>
        </w:rPr>
      </w:pPr>
      <w:r>
        <w:rPr>
          <w:rFonts w:eastAsia="宋体" w:cs="Times New Roman"/>
          <w:bCs/>
          <w:i/>
          <w:iCs/>
          <w:spacing w:val="-4"/>
          <w:szCs w:val="21"/>
          <w:highlight w:val="none"/>
          <w:u w:val="single"/>
        </w:rPr>
        <w:t>供应商单位名称</w:t>
      </w:r>
      <w:r>
        <w:rPr>
          <w:rFonts w:eastAsia="宋体" w:cs="Times New Roman"/>
          <w:bCs/>
          <w:spacing w:val="-4"/>
          <w:szCs w:val="21"/>
          <w:highlight w:val="none"/>
        </w:rPr>
        <w:t>郑重承诺：</w:t>
      </w:r>
    </w:p>
    <w:p w14:paraId="7309B225">
      <w:pPr>
        <w:widowControl/>
        <w:ind w:firstLine="404"/>
        <w:rPr>
          <w:rFonts w:cs="Times New Roman"/>
          <w:szCs w:val="21"/>
          <w:highlight w:val="none"/>
        </w:rPr>
      </w:pPr>
      <w:r>
        <w:rPr>
          <w:rFonts w:eastAsia="宋体" w:cs="Times New Roman"/>
          <w:bCs/>
          <w:spacing w:val="-4"/>
          <w:szCs w:val="21"/>
          <w:highlight w:val="none"/>
        </w:rPr>
        <w:t>若我司在</w:t>
      </w:r>
      <w:r>
        <w:rPr>
          <w:rFonts w:cs="Times New Roman"/>
          <w:szCs w:val="21"/>
          <w:highlight w:val="none"/>
          <w:u w:val="single"/>
          <w:shd w:val="clear" w:color="auto" w:fill="FFFFFF"/>
        </w:rPr>
        <w:t xml:space="preserve">                         </w:t>
      </w:r>
      <w:r>
        <w:rPr>
          <w:rFonts w:eastAsia="宋体" w:cs="Times New Roman"/>
          <w:bCs/>
          <w:spacing w:val="-4"/>
          <w:szCs w:val="21"/>
          <w:highlight w:val="none"/>
        </w:rPr>
        <w:t>（以下简称“本项目”）中有幸中标，我司将严格按照本项目</w:t>
      </w:r>
      <w:r>
        <w:rPr>
          <w:rFonts w:hint="eastAsia" w:eastAsia="宋体" w:cs="Times New Roman"/>
          <w:bCs/>
          <w:spacing w:val="-4"/>
          <w:szCs w:val="21"/>
          <w:highlight w:val="none"/>
          <w:lang w:eastAsia="zh-CN"/>
        </w:rPr>
        <w:t>磋商文件</w:t>
      </w:r>
      <w:r>
        <w:rPr>
          <w:rFonts w:eastAsia="宋体" w:cs="Times New Roman"/>
          <w:bCs/>
          <w:spacing w:val="-4"/>
          <w:szCs w:val="21"/>
          <w:highlight w:val="none"/>
        </w:rPr>
        <w:t>中的规定，在中标公告发布之日起5个工作日之内按</w:t>
      </w:r>
      <w:r>
        <w:rPr>
          <w:rFonts w:hint="eastAsia" w:eastAsia="宋体" w:cs="Times New Roman"/>
          <w:bCs/>
          <w:spacing w:val="-4"/>
          <w:szCs w:val="21"/>
          <w:highlight w:val="none"/>
          <w:lang w:eastAsia="zh-CN"/>
        </w:rPr>
        <w:t>磋商文件</w:t>
      </w:r>
      <w:r>
        <w:rPr>
          <w:rFonts w:eastAsia="宋体" w:cs="Times New Roman"/>
          <w:bCs/>
          <w:spacing w:val="-4"/>
          <w:szCs w:val="21"/>
          <w:highlight w:val="none"/>
        </w:rPr>
        <w:t>规定的标准（金额）一次性向贵公司支付中标服务费。</w:t>
      </w:r>
    </w:p>
    <w:p w14:paraId="5B4AECB6">
      <w:pPr>
        <w:widowControl/>
        <w:ind w:firstLine="420"/>
        <w:rPr>
          <w:rFonts w:cs="Times New Roman"/>
          <w:szCs w:val="21"/>
          <w:highlight w:val="none"/>
        </w:rPr>
      </w:pPr>
      <w:r>
        <w:rPr>
          <w:rFonts w:eastAsia="宋体" w:cs="Times New Roman"/>
          <w:szCs w:val="21"/>
          <w:highlight w:val="none"/>
        </w:rPr>
        <w:t>若我司未按上述承诺内容执行，我司自愿承担本项目中标服务费200%的违约金，且在中标通知书领取后5个工作日内支付上述违约金，否则由此引起的一切法律责任和经济责任由我司承担。</w:t>
      </w:r>
    </w:p>
    <w:p w14:paraId="2929C60E">
      <w:pPr>
        <w:widowControl/>
        <w:ind w:firstLine="406"/>
        <w:rPr>
          <w:rFonts w:cs="Times New Roman"/>
          <w:b/>
          <w:spacing w:val="-4"/>
          <w:szCs w:val="21"/>
          <w:highlight w:val="none"/>
        </w:rPr>
      </w:pPr>
      <w:r>
        <w:rPr>
          <w:rFonts w:eastAsia="宋体" w:cs="Times New Roman"/>
          <w:b/>
          <w:spacing w:val="-4"/>
          <w:szCs w:val="21"/>
          <w:highlight w:val="none"/>
        </w:rPr>
        <w:t>特此承诺！</w:t>
      </w:r>
    </w:p>
    <w:p w14:paraId="78C31A2D">
      <w:pPr>
        <w:widowControl/>
        <w:ind w:firstLine="406"/>
        <w:rPr>
          <w:rFonts w:cs="Times New Roman"/>
          <w:b/>
          <w:spacing w:val="-4"/>
          <w:szCs w:val="21"/>
          <w:highlight w:val="none"/>
        </w:rPr>
      </w:pPr>
    </w:p>
    <w:p w14:paraId="2952C9CC">
      <w:pPr>
        <w:widowControl/>
        <w:ind w:firstLine="404"/>
        <w:rPr>
          <w:rFonts w:cs="Times New Roman"/>
          <w:bCs/>
          <w:spacing w:val="-4"/>
          <w:szCs w:val="21"/>
          <w:highlight w:val="none"/>
        </w:rPr>
      </w:pPr>
    </w:p>
    <w:p w14:paraId="2983E9DE">
      <w:pPr>
        <w:widowControl/>
        <w:ind w:firstLine="404"/>
        <w:rPr>
          <w:rFonts w:cs="Times New Roman"/>
          <w:bCs/>
          <w:spacing w:val="-4"/>
          <w:szCs w:val="21"/>
          <w:highlight w:val="none"/>
        </w:rPr>
      </w:pPr>
    </w:p>
    <w:p w14:paraId="72F56997">
      <w:pPr>
        <w:widowControl/>
        <w:ind w:firstLine="404"/>
        <w:rPr>
          <w:rFonts w:cs="Times New Roman"/>
          <w:bCs/>
          <w:spacing w:val="-4"/>
          <w:szCs w:val="21"/>
          <w:highlight w:val="none"/>
        </w:rPr>
      </w:pPr>
      <w:r>
        <w:rPr>
          <w:rFonts w:eastAsia="宋体" w:cs="Times New Roman"/>
          <w:bCs/>
          <w:spacing w:val="-4"/>
          <w:szCs w:val="21"/>
          <w:highlight w:val="none"/>
        </w:rPr>
        <w:t>承诺人（盖章）：</w:t>
      </w:r>
    </w:p>
    <w:p w14:paraId="21B776E7">
      <w:pPr>
        <w:widowControl/>
        <w:ind w:firstLine="404"/>
        <w:rPr>
          <w:rFonts w:cs="Times New Roman"/>
          <w:bCs/>
          <w:spacing w:val="-4"/>
          <w:szCs w:val="21"/>
          <w:highlight w:val="none"/>
        </w:rPr>
      </w:pPr>
    </w:p>
    <w:p w14:paraId="60315B26">
      <w:pPr>
        <w:ind w:firstLine="404"/>
        <w:rPr>
          <w:rFonts w:eastAsia="宋体" w:cs="Times New Roman"/>
          <w:bCs/>
          <w:spacing w:val="-4"/>
          <w:szCs w:val="21"/>
          <w:highlight w:val="none"/>
        </w:rPr>
      </w:pPr>
      <w:r>
        <w:rPr>
          <w:rFonts w:eastAsia="宋体" w:cs="Times New Roman"/>
          <w:bCs/>
          <w:spacing w:val="-4"/>
          <w:szCs w:val="21"/>
          <w:highlight w:val="none"/>
        </w:rPr>
        <w:t>日期：</w:t>
      </w:r>
    </w:p>
    <w:p w14:paraId="4B4080D9">
      <w:pPr>
        <w:widowControl/>
        <w:adjustRightInd/>
        <w:snapToGrid/>
        <w:ind w:firstLine="0" w:firstLineChars="0"/>
        <w:jc w:val="left"/>
        <w:rPr>
          <w:rFonts w:eastAsia="宋体" w:cs="Times New Roman"/>
          <w:bCs/>
          <w:spacing w:val="-4"/>
          <w:szCs w:val="21"/>
          <w:highlight w:val="none"/>
        </w:rPr>
      </w:pPr>
      <w:r>
        <w:rPr>
          <w:rFonts w:eastAsia="宋体" w:cs="Times New Roman"/>
          <w:bCs/>
          <w:spacing w:val="-4"/>
          <w:szCs w:val="21"/>
          <w:highlight w:val="none"/>
        </w:rPr>
        <w:br w:type="page"/>
      </w:r>
    </w:p>
    <w:p w14:paraId="68A6BE70">
      <w:pPr>
        <w:pStyle w:val="8"/>
        <w:spacing w:before="240"/>
        <w:rPr>
          <w:rFonts w:cs="Times New Roman"/>
          <w:highlight w:val="none"/>
        </w:rPr>
      </w:pPr>
      <w:bookmarkStart w:id="127" w:name="_Toc157933269"/>
      <w:r>
        <w:rPr>
          <w:rFonts w:hint="eastAsia" w:cs="Times New Roman"/>
          <w:highlight w:val="none"/>
        </w:rPr>
        <w:t>（三）商务技术文件</w:t>
      </w:r>
      <w:bookmarkEnd w:id="127"/>
    </w:p>
    <w:p w14:paraId="5D2486DA">
      <w:pPr>
        <w:pStyle w:val="9"/>
        <w:ind w:firstLine="482"/>
        <w:rPr>
          <w:rFonts w:eastAsia="宋体" w:cs="Times New Roman"/>
          <w:szCs w:val="21"/>
          <w:highlight w:val="none"/>
        </w:rPr>
      </w:pPr>
      <w:r>
        <w:rPr>
          <w:rFonts w:eastAsia="宋体" w:cs="Times New Roman"/>
          <w:szCs w:val="21"/>
          <w:highlight w:val="none"/>
        </w:rPr>
        <w:t>1、</w:t>
      </w:r>
      <w:r>
        <w:rPr>
          <w:rFonts w:hint="eastAsia" w:eastAsia="宋体" w:cs="Times New Roman"/>
          <w:szCs w:val="21"/>
          <w:highlight w:val="none"/>
        </w:rPr>
        <w:t>评标索引表</w:t>
      </w:r>
    </w:p>
    <w:p w14:paraId="6CE45256">
      <w:pP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rPr>
        <w:t>评标索引表</w:t>
      </w:r>
    </w:p>
    <w:p w14:paraId="05E01373">
      <w:pPr>
        <w:adjustRightInd/>
        <w:snapToGrid/>
        <w:ind w:firstLine="0" w:firstLineChars="0"/>
        <w:rPr>
          <w:rFonts w:eastAsia="宋体" w:cs="Times New Roman"/>
          <w:szCs w:val="21"/>
          <w:highlight w:val="none"/>
        </w:rPr>
      </w:pPr>
    </w:p>
    <w:p w14:paraId="5C04EF81">
      <w:pPr>
        <w:adjustRightInd/>
        <w:snapToGrid/>
        <w:ind w:firstLine="0" w:firstLineChars="0"/>
        <w:jc w:val="left"/>
        <w:rPr>
          <w:rFonts w:eastAsia="宋体" w:cs="Times New Roman"/>
          <w:kern w:val="0"/>
          <w:szCs w:val="21"/>
          <w:highlight w:val="none"/>
        </w:rPr>
      </w:pPr>
      <w:r>
        <w:rPr>
          <w:rFonts w:eastAsia="宋体" w:cs="Times New Roman"/>
          <w:szCs w:val="21"/>
          <w:highlight w:val="none"/>
        </w:rPr>
        <w:t>项目名称：</w:t>
      </w:r>
      <w:r>
        <w:rPr>
          <w:rFonts w:eastAsia="宋体" w:cs="Times New Roman"/>
          <w:szCs w:val="21"/>
          <w:highlight w:val="none"/>
          <w:u w:val="single"/>
        </w:rPr>
        <w:t xml:space="preserve">                                  </w:t>
      </w:r>
      <w:r>
        <w:rPr>
          <w:rFonts w:eastAsia="宋体" w:cs="Times New Roman"/>
          <w:szCs w:val="21"/>
          <w:highlight w:val="none"/>
        </w:rPr>
        <w:t xml:space="preserve"> 项目编号：</w:t>
      </w:r>
      <w:r>
        <w:rPr>
          <w:rFonts w:eastAsia="宋体" w:cs="Times New Roman"/>
          <w:szCs w:val="21"/>
          <w:highlight w:val="none"/>
          <w:u w:val="single"/>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14:paraId="541EA0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724" w:type="dxa"/>
            <w:vAlign w:val="center"/>
          </w:tcPr>
          <w:p w14:paraId="2EEB6540">
            <w:pPr>
              <w:adjustRightInd/>
              <w:snapToGrid/>
              <w:ind w:firstLine="0" w:firstLineChars="0"/>
              <w:jc w:val="center"/>
              <w:rPr>
                <w:rFonts w:eastAsia="宋体" w:cs="Times New Roman"/>
                <w:szCs w:val="21"/>
                <w:highlight w:val="none"/>
              </w:rPr>
            </w:pPr>
            <w:r>
              <w:rPr>
                <w:rFonts w:eastAsia="宋体" w:cs="Times New Roman"/>
                <w:szCs w:val="21"/>
                <w:highlight w:val="none"/>
              </w:rPr>
              <w:t>序号</w:t>
            </w:r>
          </w:p>
        </w:tc>
        <w:tc>
          <w:tcPr>
            <w:tcW w:w="6237" w:type="dxa"/>
            <w:vAlign w:val="center"/>
          </w:tcPr>
          <w:p w14:paraId="02CA62FA">
            <w:pPr>
              <w:adjustRightInd/>
              <w:snapToGrid/>
              <w:ind w:firstLine="0" w:firstLineChars="0"/>
              <w:jc w:val="center"/>
              <w:rPr>
                <w:rFonts w:eastAsia="宋体" w:cs="Times New Roman"/>
                <w:szCs w:val="21"/>
                <w:highlight w:val="none"/>
              </w:rPr>
            </w:pPr>
            <w:r>
              <w:rPr>
                <w:rFonts w:eastAsia="宋体" w:cs="Times New Roman"/>
                <w:szCs w:val="21"/>
                <w:highlight w:val="none"/>
              </w:rPr>
              <w:t>评审内容</w:t>
            </w:r>
          </w:p>
        </w:tc>
        <w:tc>
          <w:tcPr>
            <w:tcW w:w="1843" w:type="dxa"/>
            <w:vAlign w:val="center"/>
          </w:tcPr>
          <w:p w14:paraId="1773C5CC">
            <w:pPr>
              <w:adjustRightInd/>
              <w:snapToGrid/>
              <w:ind w:firstLine="0" w:firstLineChars="0"/>
              <w:jc w:val="center"/>
              <w:rPr>
                <w:rFonts w:eastAsia="宋体" w:cs="Times New Roman"/>
                <w:szCs w:val="21"/>
                <w:highlight w:val="none"/>
              </w:rPr>
            </w:pPr>
            <w:r>
              <w:rPr>
                <w:rFonts w:eastAsia="宋体" w:cs="Times New Roman"/>
                <w:szCs w:val="21"/>
                <w:highlight w:val="none"/>
              </w:rPr>
              <w:t>证明文件</w:t>
            </w:r>
          </w:p>
        </w:tc>
      </w:tr>
      <w:tr w14:paraId="703057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724" w:type="dxa"/>
            <w:vAlign w:val="center"/>
          </w:tcPr>
          <w:p w14:paraId="7EAE4A12">
            <w:pPr>
              <w:adjustRightInd/>
              <w:snapToGrid/>
              <w:ind w:firstLine="0" w:firstLineChars="0"/>
              <w:rPr>
                <w:rFonts w:eastAsia="宋体" w:cs="Times New Roman"/>
                <w:szCs w:val="21"/>
                <w:highlight w:val="none"/>
              </w:rPr>
            </w:pPr>
          </w:p>
        </w:tc>
        <w:tc>
          <w:tcPr>
            <w:tcW w:w="6237" w:type="dxa"/>
            <w:vAlign w:val="center"/>
          </w:tcPr>
          <w:p w14:paraId="6645C277">
            <w:pPr>
              <w:adjustRightInd/>
              <w:snapToGrid/>
              <w:ind w:firstLine="0" w:firstLineChars="0"/>
              <w:rPr>
                <w:rFonts w:eastAsia="宋体" w:cs="Times New Roman"/>
                <w:szCs w:val="21"/>
                <w:highlight w:val="none"/>
              </w:rPr>
            </w:pPr>
          </w:p>
        </w:tc>
        <w:tc>
          <w:tcPr>
            <w:tcW w:w="1843" w:type="dxa"/>
            <w:vAlign w:val="center"/>
          </w:tcPr>
          <w:p w14:paraId="2683AF73">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1BF3F7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724" w:type="dxa"/>
            <w:vAlign w:val="center"/>
          </w:tcPr>
          <w:p w14:paraId="0698DD21">
            <w:pPr>
              <w:adjustRightInd/>
              <w:snapToGrid/>
              <w:ind w:firstLine="0" w:firstLineChars="0"/>
              <w:rPr>
                <w:rFonts w:eastAsia="宋体" w:cs="Times New Roman"/>
                <w:szCs w:val="21"/>
                <w:highlight w:val="none"/>
              </w:rPr>
            </w:pPr>
          </w:p>
        </w:tc>
        <w:tc>
          <w:tcPr>
            <w:tcW w:w="6237" w:type="dxa"/>
            <w:vAlign w:val="center"/>
          </w:tcPr>
          <w:p w14:paraId="7B24FF0D">
            <w:pPr>
              <w:adjustRightInd/>
              <w:snapToGrid/>
              <w:ind w:firstLine="0" w:firstLineChars="0"/>
              <w:rPr>
                <w:rFonts w:eastAsia="宋体" w:cs="Times New Roman"/>
                <w:szCs w:val="21"/>
                <w:highlight w:val="none"/>
              </w:rPr>
            </w:pPr>
          </w:p>
        </w:tc>
        <w:tc>
          <w:tcPr>
            <w:tcW w:w="1843" w:type="dxa"/>
            <w:vAlign w:val="center"/>
          </w:tcPr>
          <w:p w14:paraId="255B645C">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160626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724" w:type="dxa"/>
            <w:vAlign w:val="center"/>
          </w:tcPr>
          <w:p w14:paraId="47554A6F">
            <w:pPr>
              <w:adjustRightInd/>
              <w:snapToGrid/>
              <w:ind w:firstLine="0" w:firstLineChars="0"/>
              <w:rPr>
                <w:rFonts w:eastAsia="宋体" w:cs="Times New Roman"/>
                <w:szCs w:val="21"/>
                <w:highlight w:val="none"/>
              </w:rPr>
            </w:pPr>
          </w:p>
        </w:tc>
        <w:tc>
          <w:tcPr>
            <w:tcW w:w="6237" w:type="dxa"/>
            <w:vAlign w:val="center"/>
          </w:tcPr>
          <w:p w14:paraId="3EAF637E">
            <w:pPr>
              <w:adjustRightInd/>
              <w:snapToGrid/>
              <w:ind w:firstLine="0" w:firstLineChars="0"/>
              <w:rPr>
                <w:rFonts w:eastAsia="宋体" w:cs="Times New Roman"/>
                <w:szCs w:val="21"/>
                <w:highlight w:val="none"/>
              </w:rPr>
            </w:pPr>
          </w:p>
        </w:tc>
        <w:tc>
          <w:tcPr>
            <w:tcW w:w="1843" w:type="dxa"/>
            <w:vAlign w:val="center"/>
          </w:tcPr>
          <w:p w14:paraId="115150F3">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35EC2E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724" w:type="dxa"/>
            <w:vAlign w:val="center"/>
          </w:tcPr>
          <w:p w14:paraId="02A2AC7E">
            <w:pPr>
              <w:adjustRightInd/>
              <w:snapToGrid/>
              <w:ind w:firstLine="0" w:firstLineChars="0"/>
              <w:rPr>
                <w:rFonts w:eastAsia="宋体" w:cs="Times New Roman"/>
                <w:szCs w:val="21"/>
                <w:highlight w:val="none"/>
              </w:rPr>
            </w:pPr>
          </w:p>
        </w:tc>
        <w:tc>
          <w:tcPr>
            <w:tcW w:w="6237" w:type="dxa"/>
            <w:vAlign w:val="center"/>
          </w:tcPr>
          <w:p w14:paraId="06A0F436">
            <w:pPr>
              <w:adjustRightInd/>
              <w:snapToGrid/>
              <w:ind w:firstLine="0" w:firstLineChars="0"/>
              <w:rPr>
                <w:rFonts w:eastAsia="宋体" w:cs="Times New Roman"/>
                <w:szCs w:val="21"/>
                <w:highlight w:val="none"/>
              </w:rPr>
            </w:pPr>
          </w:p>
        </w:tc>
        <w:tc>
          <w:tcPr>
            <w:tcW w:w="1843" w:type="dxa"/>
            <w:vAlign w:val="center"/>
          </w:tcPr>
          <w:p w14:paraId="3B37AAAC">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23887C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724" w:type="dxa"/>
            <w:vAlign w:val="center"/>
          </w:tcPr>
          <w:p w14:paraId="624B77A9">
            <w:pPr>
              <w:adjustRightInd/>
              <w:snapToGrid/>
              <w:ind w:firstLine="0" w:firstLineChars="0"/>
              <w:rPr>
                <w:rFonts w:eastAsia="宋体" w:cs="Times New Roman"/>
                <w:szCs w:val="21"/>
                <w:highlight w:val="none"/>
              </w:rPr>
            </w:pPr>
          </w:p>
        </w:tc>
        <w:tc>
          <w:tcPr>
            <w:tcW w:w="6237" w:type="dxa"/>
            <w:vAlign w:val="center"/>
          </w:tcPr>
          <w:p w14:paraId="0BA06403">
            <w:pPr>
              <w:adjustRightInd/>
              <w:snapToGrid/>
              <w:ind w:firstLine="0" w:firstLineChars="0"/>
              <w:rPr>
                <w:rFonts w:eastAsia="宋体" w:cs="Times New Roman"/>
                <w:szCs w:val="21"/>
                <w:highlight w:val="none"/>
              </w:rPr>
            </w:pPr>
          </w:p>
        </w:tc>
        <w:tc>
          <w:tcPr>
            <w:tcW w:w="1843" w:type="dxa"/>
            <w:vAlign w:val="center"/>
          </w:tcPr>
          <w:p w14:paraId="2020D745">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08306E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36C0D8B1">
            <w:pPr>
              <w:adjustRightInd/>
              <w:snapToGrid/>
              <w:ind w:firstLine="0" w:firstLineChars="0"/>
              <w:rPr>
                <w:rFonts w:eastAsia="宋体" w:cs="Times New Roman"/>
                <w:szCs w:val="21"/>
                <w:highlight w:val="none"/>
              </w:rPr>
            </w:pPr>
          </w:p>
        </w:tc>
        <w:tc>
          <w:tcPr>
            <w:tcW w:w="6237" w:type="dxa"/>
            <w:vAlign w:val="center"/>
          </w:tcPr>
          <w:p w14:paraId="39C9AB98">
            <w:pPr>
              <w:adjustRightInd/>
              <w:snapToGrid/>
              <w:ind w:firstLine="0" w:firstLineChars="0"/>
              <w:rPr>
                <w:rFonts w:eastAsia="宋体" w:cs="Times New Roman"/>
                <w:szCs w:val="21"/>
                <w:highlight w:val="none"/>
              </w:rPr>
            </w:pPr>
          </w:p>
        </w:tc>
        <w:tc>
          <w:tcPr>
            <w:tcW w:w="1843" w:type="dxa"/>
            <w:vAlign w:val="center"/>
          </w:tcPr>
          <w:p w14:paraId="5C4362B6">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32F831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124029C5">
            <w:pPr>
              <w:adjustRightInd/>
              <w:snapToGrid/>
              <w:ind w:firstLine="0" w:firstLineChars="0"/>
              <w:rPr>
                <w:rFonts w:eastAsia="宋体" w:cs="Times New Roman"/>
                <w:szCs w:val="21"/>
                <w:highlight w:val="none"/>
              </w:rPr>
            </w:pPr>
          </w:p>
        </w:tc>
        <w:tc>
          <w:tcPr>
            <w:tcW w:w="6237" w:type="dxa"/>
            <w:vAlign w:val="center"/>
          </w:tcPr>
          <w:p w14:paraId="3D844163">
            <w:pPr>
              <w:adjustRightInd/>
              <w:snapToGrid/>
              <w:ind w:firstLine="0" w:firstLineChars="0"/>
              <w:rPr>
                <w:rFonts w:eastAsia="宋体" w:cs="Times New Roman"/>
                <w:szCs w:val="21"/>
                <w:highlight w:val="none"/>
              </w:rPr>
            </w:pPr>
          </w:p>
        </w:tc>
        <w:tc>
          <w:tcPr>
            <w:tcW w:w="1843" w:type="dxa"/>
            <w:vAlign w:val="center"/>
          </w:tcPr>
          <w:p w14:paraId="1AE3F026">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7E3C4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2DE071DF">
            <w:pPr>
              <w:adjustRightInd/>
              <w:snapToGrid/>
              <w:ind w:firstLine="0" w:firstLineChars="0"/>
              <w:rPr>
                <w:rFonts w:eastAsia="宋体" w:cs="Times New Roman"/>
                <w:szCs w:val="21"/>
                <w:highlight w:val="none"/>
              </w:rPr>
            </w:pPr>
          </w:p>
        </w:tc>
        <w:tc>
          <w:tcPr>
            <w:tcW w:w="6237" w:type="dxa"/>
            <w:vAlign w:val="center"/>
          </w:tcPr>
          <w:p w14:paraId="30FA09BE">
            <w:pPr>
              <w:adjustRightInd/>
              <w:snapToGrid/>
              <w:ind w:firstLine="0" w:firstLineChars="0"/>
              <w:rPr>
                <w:rFonts w:eastAsia="宋体" w:cs="Times New Roman"/>
                <w:szCs w:val="21"/>
                <w:highlight w:val="none"/>
              </w:rPr>
            </w:pPr>
          </w:p>
        </w:tc>
        <w:tc>
          <w:tcPr>
            <w:tcW w:w="1843" w:type="dxa"/>
            <w:vAlign w:val="center"/>
          </w:tcPr>
          <w:p w14:paraId="283C2843">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52152E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7CCD6B7C">
            <w:pPr>
              <w:adjustRightInd/>
              <w:snapToGrid/>
              <w:ind w:firstLine="0" w:firstLineChars="0"/>
              <w:rPr>
                <w:rFonts w:eastAsia="宋体" w:cs="Times New Roman"/>
                <w:szCs w:val="21"/>
                <w:highlight w:val="none"/>
              </w:rPr>
            </w:pPr>
          </w:p>
        </w:tc>
        <w:tc>
          <w:tcPr>
            <w:tcW w:w="6237" w:type="dxa"/>
            <w:vAlign w:val="center"/>
          </w:tcPr>
          <w:p w14:paraId="3248F2C9">
            <w:pPr>
              <w:adjustRightInd/>
              <w:snapToGrid/>
              <w:ind w:firstLine="0" w:firstLineChars="0"/>
              <w:rPr>
                <w:rFonts w:eastAsia="宋体" w:cs="Times New Roman"/>
                <w:szCs w:val="21"/>
                <w:highlight w:val="none"/>
              </w:rPr>
            </w:pPr>
          </w:p>
        </w:tc>
        <w:tc>
          <w:tcPr>
            <w:tcW w:w="1843" w:type="dxa"/>
            <w:vAlign w:val="center"/>
          </w:tcPr>
          <w:p w14:paraId="762F631F">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50FAF5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14:paraId="736F0719">
            <w:pPr>
              <w:adjustRightInd/>
              <w:snapToGrid/>
              <w:ind w:firstLine="0" w:firstLineChars="0"/>
              <w:rPr>
                <w:rFonts w:eastAsia="宋体" w:cs="Times New Roman"/>
                <w:szCs w:val="21"/>
                <w:highlight w:val="none"/>
              </w:rPr>
            </w:pPr>
          </w:p>
        </w:tc>
        <w:tc>
          <w:tcPr>
            <w:tcW w:w="6237" w:type="dxa"/>
            <w:vAlign w:val="center"/>
          </w:tcPr>
          <w:p w14:paraId="0B15D8A1">
            <w:pPr>
              <w:adjustRightInd/>
              <w:snapToGrid/>
              <w:ind w:firstLine="0" w:firstLineChars="0"/>
              <w:rPr>
                <w:rFonts w:eastAsia="宋体" w:cs="Times New Roman"/>
                <w:szCs w:val="21"/>
                <w:highlight w:val="none"/>
              </w:rPr>
            </w:pPr>
          </w:p>
        </w:tc>
        <w:tc>
          <w:tcPr>
            <w:tcW w:w="1843" w:type="dxa"/>
            <w:vAlign w:val="center"/>
          </w:tcPr>
          <w:p w14:paraId="6337F911">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10CCDD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724" w:type="dxa"/>
            <w:vAlign w:val="center"/>
          </w:tcPr>
          <w:p w14:paraId="2AB10FC1">
            <w:pPr>
              <w:adjustRightInd/>
              <w:snapToGrid/>
              <w:ind w:firstLine="0" w:firstLineChars="0"/>
              <w:rPr>
                <w:rFonts w:eastAsia="宋体" w:cs="Times New Roman"/>
                <w:szCs w:val="21"/>
                <w:highlight w:val="none"/>
              </w:rPr>
            </w:pPr>
          </w:p>
        </w:tc>
        <w:tc>
          <w:tcPr>
            <w:tcW w:w="6237" w:type="dxa"/>
            <w:vAlign w:val="center"/>
          </w:tcPr>
          <w:p w14:paraId="29BAE0B2">
            <w:pPr>
              <w:adjustRightInd/>
              <w:snapToGrid/>
              <w:ind w:firstLine="0" w:firstLineChars="0"/>
              <w:rPr>
                <w:rFonts w:eastAsia="宋体" w:cs="Times New Roman"/>
                <w:szCs w:val="21"/>
                <w:highlight w:val="none"/>
              </w:rPr>
            </w:pPr>
          </w:p>
        </w:tc>
        <w:tc>
          <w:tcPr>
            <w:tcW w:w="1843" w:type="dxa"/>
            <w:vAlign w:val="center"/>
          </w:tcPr>
          <w:p w14:paraId="00CD0252">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14:paraId="658DB3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724" w:type="dxa"/>
            <w:vAlign w:val="center"/>
          </w:tcPr>
          <w:p w14:paraId="67E70A1F">
            <w:pPr>
              <w:adjustRightInd/>
              <w:snapToGrid/>
              <w:ind w:firstLine="0" w:firstLineChars="0"/>
              <w:rPr>
                <w:rFonts w:eastAsia="宋体" w:cs="Times New Roman"/>
                <w:szCs w:val="21"/>
                <w:highlight w:val="none"/>
              </w:rPr>
            </w:pPr>
          </w:p>
        </w:tc>
        <w:tc>
          <w:tcPr>
            <w:tcW w:w="6237" w:type="dxa"/>
            <w:vAlign w:val="center"/>
          </w:tcPr>
          <w:p w14:paraId="3B5241DE">
            <w:pPr>
              <w:adjustRightInd/>
              <w:snapToGrid/>
              <w:ind w:firstLine="0" w:firstLineChars="0"/>
              <w:rPr>
                <w:rFonts w:eastAsia="宋体" w:cs="Times New Roman"/>
                <w:szCs w:val="21"/>
                <w:highlight w:val="none"/>
              </w:rPr>
            </w:pPr>
          </w:p>
        </w:tc>
        <w:tc>
          <w:tcPr>
            <w:tcW w:w="1843" w:type="dxa"/>
            <w:vAlign w:val="center"/>
          </w:tcPr>
          <w:p w14:paraId="7A5AB16A">
            <w:pP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bl>
    <w:p w14:paraId="5BD8DD84">
      <w:pPr>
        <w:widowControl/>
        <w:adjustRightInd/>
        <w:snapToGrid/>
        <w:ind w:firstLine="0" w:firstLineChars="0"/>
        <w:jc w:val="left"/>
        <w:rPr>
          <w:rFonts w:eastAsia="宋体" w:cs="Times New Roman"/>
          <w:b/>
          <w:spacing w:val="6"/>
          <w:szCs w:val="21"/>
          <w:highlight w:val="none"/>
        </w:rPr>
      </w:pPr>
      <w:r>
        <w:rPr>
          <w:rFonts w:eastAsia="宋体" w:cs="Times New Roman"/>
          <w:b/>
          <w:bCs/>
          <w:szCs w:val="21"/>
          <w:highlight w:val="none"/>
        </w:rPr>
        <w:t>注：根据评分标准逐条填写。</w:t>
      </w:r>
    </w:p>
    <w:p w14:paraId="0303886A">
      <w:pPr>
        <w:widowControl/>
        <w:adjustRightInd/>
        <w:snapToGrid/>
        <w:ind w:firstLine="0" w:firstLineChars="0"/>
        <w:jc w:val="left"/>
        <w:rPr>
          <w:rFonts w:eastAsia="宋体" w:cs="Times New Roman"/>
          <w:b/>
          <w:spacing w:val="6"/>
          <w:szCs w:val="21"/>
          <w:highlight w:val="none"/>
        </w:rPr>
      </w:pPr>
    </w:p>
    <w:p w14:paraId="37483586">
      <w:pPr>
        <w:adjustRightInd/>
        <w:snapToGrid/>
        <w:spacing w:after="120"/>
        <w:ind w:firstLine="0" w:firstLineChars="0"/>
        <w:rPr>
          <w:rFonts w:eastAsia="宋体" w:cs="Times New Roman"/>
          <w:sz w:val="28"/>
          <w:szCs w:val="24"/>
          <w:highlight w:val="none"/>
        </w:rPr>
      </w:pPr>
    </w:p>
    <w:p w14:paraId="33986175">
      <w:pPr>
        <w:widowControl/>
        <w:adjustRightInd/>
        <w:snapToGrid/>
        <w:ind w:firstLine="0" w:firstLineChars="0"/>
        <w:jc w:val="left"/>
        <w:rPr>
          <w:rFonts w:eastAsia="宋体" w:cs="Times New Roman"/>
          <w:spacing w:val="-4"/>
          <w:szCs w:val="21"/>
          <w:highlight w:val="none"/>
        </w:rPr>
      </w:pPr>
      <w:r>
        <w:rPr>
          <w:rFonts w:eastAsia="宋体" w:cs="Times New Roman"/>
          <w:spacing w:val="-4"/>
          <w:szCs w:val="21"/>
          <w:highlight w:val="none"/>
        </w:rPr>
        <w:t>供应商全称（盖公章）：</w:t>
      </w:r>
    </w:p>
    <w:p w14:paraId="162FB779">
      <w:pPr>
        <w:widowControl/>
        <w:adjustRightInd/>
        <w:snapToGrid/>
        <w:ind w:firstLine="301" w:firstLineChars="0"/>
        <w:jc w:val="left"/>
        <w:rPr>
          <w:rFonts w:eastAsia="宋体" w:cs="Times New Roman"/>
          <w:spacing w:val="-4"/>
          <w:szCs w:val="21"/>
          <w:highlight w:val="none"/>
        </w:rPr>
      </w:pPr>
    </w:p>
    <w:p w14:paraId="4C760FB0">
      <w:pPr>
        <w:widowControl/>
        <w:adjustRightInd/>
        <w:snapToGrid/>
        <w:ind w:firstLine="301" w:firstLineChars="0"/>
        <w:jc w:val="left"/>
        <w:rPr>
          <w:rFonts w:eastAsia="宋体" w:cs="Times New Roman"/>
          <w:spacing w:val="-4"/>
          <w:szCs w:val="21"/>
          <w:highlight w:val="none"/>
        </w:rPr>
      </w:pPr>
    </w:p>
    <w:p w14:paraId="1224F44C">
      <w:pPr>
        <w:widowControl/>
        <w:adjustRightInd/>
        <w:snapToGrid/>
        <w:ind w:firstLine="301" w:firstLineChars="0"/>
        <w:jc w:val="left"/>
        <w:rPr>
          <w:rFonts w:eastAsia="宋体" w:cs="Times New Roman"/>
          <w:spacing w:val="-4"/>
          <w:szCs w:val="21"/>
          <w:highlight w:val="none"/>
        </w:rPr>
      </w:pPr>
    </w:p>
    <w:p w14:paraId="63780AEF">
      <w:pPr>
        <w:adjustRightInd/>
        <w:snapToGrid/>
        <w:ind w:firstLine="0" w:firstLineChars="0"/>
        <w:rPr>
          <w:rFonts w:eastAsia="宋体" w:cs="Times New Roman"/>
          <w:spacing w:val="-4"/>
          <w:szCs w:val="21"/>
          <w:highlight w:val="none"/>
        </w:rPr>
      </w:pPr>
      <w:r>
        <w:rPr>
          <w:rFonts w:eastAsia="宋体" w:cs="Times New Roman"/>
          <w:spacing w:val="-4"/>
          <w:szCs w:val="21"/>
          <w:highlight w:val="none"/>
        </w:rPr>
        <w:t>日期：年  月  日</w:t>
      </w:r>
    </w:p>
    <w:p w14:paraId="3DA61F0C">
      <w:pPr>
        <w:adjustRightInd/>
        <w:snapToGrid/>
        <w:spacing w:after="120"/>
        <w:ind w:left="420" w:leftChars="200" w:firstLine="404"/>
        <w:rPr>
          <w:rFonts w:eastAsia="宋体" w:cs="Times New Roman"/>
          <w:spacing w:val="-4"/>
          <w:szCs w:val="21"/>
          <w:highlight w:val="none"/>
        </w:rPr>
      </w:pPr>
    </w:p>
    <w:p w14:paraId="771E9319">
      <w:pPr>
        <w:pStyle w:val="9"/>
        <w:ind w:firstLine="482"/>
        <w:rPr>
          <w:rFonts w:cs="Times New Roman"/>
          <w:highlight w:val="none"/>
        </w:rPr>
      </w:pPr>
      <w:bookmarkStart w:id="128" w:name="_Toc249"/>
      <w:bookmarkStart w:id="129" w:name="_Toc6368"/>
      <w:bookmarkStart w:id="130" w:name="_Toc151476195"/>
      <w:bookmarkStart w:id="131" w:name="_Toc151476299"/>
      <w:r>
        <w:rPr>
          <w:rFonts w:cs="Times New Roman"/>
          <w:highlight w:val="none"/>
        </w:rPr>
        <w:t>2、符合性自查表</w:t>
      </w:r>
    </w:p>
    <w:p w14:paraId="130FC3DE">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符合性自查表</w:t>
      </w:r>
    </w:p>
    <w:tbl>
      <w:tblPr>
        <w:tblStyle w:val="26"/>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14:paraId="18C725F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299FD97D">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14:paraId="6C5F697E">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要求</w:t>
            </w:r>
          </w:p>
        </w:tc>
        <w:tc>
          <w:tcPr>
            <w:tcW w:w="1418" w:type="dxa"/>
            <w:tcBorders>
              <w:top w:val="single" w:color="auto" w:sz="12" w:space="0"/>
              <w:left w:val="outset" w:color="111111" w:sz="6" w:space="0"/>
              <w:bottom w:val="outset" w:color="111111" w:sz="6" w:space="0"/>
              <w:right w:val="outset" w:color="111111" w:sz="6" w:space="0"/>
            </w:tcBorders>
            <w:vAlign w:val="center"/>
          </w:tcPr>
          <w:p w14:paraId="1CF10523">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14:paraId="35E5996D">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证明资料</w:t>
            </w:r>
          </w:p>
        </w:tc>
      </w:tr>
      <w:tr w14:paraId="056A59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14:paraId="59153BC9">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符</w:t>
            </w:r>
          </w:p>
          <w:p w14:paraId="34A2ED4F">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合</w:t>
            </w:r>
          </w:p>
          <w:p w14:paraId="258CB0E0">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性</w:t>
            </w:r>
          </w:p>
          <w:p w14:paraId="1E0C5A28">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审</w:t>
            </w:r>
          </w:p>
          <w:p w14:paraId="0F7C8674">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查</w:t>
            </w:r>
          </w:p>
        </w:tc>
        <w:tc>
          <w:tcPr>
            <w:tcW w:w="4725" w:type="dxa"/>
            <w:tcBorders>
              <w:top w:val="outset" w:color="111111" w:sz="6" w:space="0"/>
              <w:left w:val="outset" w:color="111111" w:sz="6" w:space="0"/>
              <w:right w:val="outset" w:color="111111" w:sz="6" w:space="0"/>
            </w:tcBorders>
            <w:vAlign w:val="center"/>
          </w:tcPr>
          <w:p w14:paraId="2C7FDD8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1、投标人按</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要求签署、签章；</w:t>
            </w:r>
          </w:p>
        </w:tc>
        <w:tc>
          <w:tcPr>
            <w:tcW w:w="1418" w:type="dxa"/>
            <w:tcBorders>
              <w:top w:val="outset" w:color="111111" w:sz="6" w:space="0"/>
              <w:left w:val="outset" w:color="111111" w:sz="6" w:space="0"/>
              <w:right w:val="outset" w:color="111111" w:sz="6" w:space="0"/>
            </w:tcBorders>
            <w:vAlign w:val="center"/>
          </w:tcPr>
          <w:p w14:paraId="362287E0">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0EBFDE2">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right w:val="single" w:color="auto" w:sz="12" w:space="0"/>
            </w:tcBorders>
            <w:vAlign w:val="center"/>
          </w:tcPr>
          <w:p w14:paraId="199B5E80">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7593BA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7BE77C3B">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64C0B204">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2、投标有效期满足</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要求；</w:t>
            </w:r>
          </w:p>
        </w:tc>
        <w:tc>
          <w:tcPr>
            <w:tcW w:w="1418" w:type="dxa"/>
            <w:tcBorders>
              <w:top w:val="outset" w:color="111111" w:sz="6" w:space="0"/>
              <w:left w:val="outset" w:color="111111" w:sz="6" w:space="0"/>
              <w:bottom w:val="outset" w:color="111111" w:sz="6" w:space="0"/>
              <w:right w:val="outset" w:color="111111" w:sz="6" w:space="0"/>
            </w:tcBorders>
            <w:vAlign w:val="center"/>
          </w:tcPr>
          <w:p w14:paraId="218EC494">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42208E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02DEACF8">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3083E22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1CF35016">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4D37C529">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3. </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完全满足</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的实质性条款（即标注★号条款）无负偏离的。</w:t>
            </w:r>
          </w:p>
        </w:tc>
        <w:tc>
          <w:tcPr>
            <w:tcW w:w="1418" w:type="dxa"/>
            <w:tcBorders>
              <w:top w:val="outset" w:color="111111" w:sz="6" w:space="0"/>
              <w:left w:val="outset" w:color="111111" w:sz="6" w:space="0"/>
              <w:bottom w:val="outset" w:color="111111" w:sz="6" w:space="0"/>
              <w:right w:val="outset" w:color="111111" w:sz="6" w:space="0"/>
            </w:tcBorders>
            <w:vAlign w:val="center"/>
          </w:tcPr>
          <w:p w14:paraId="1A12B199">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2E8BFEC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0B147747">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16435E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5DECA5F2">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7C41479F">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vAlign w:val="center"/>
          </w:tcPr>
          <w:p w14:paraId="2B7E788A">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31B09D3F">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0AF332EF">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2D6FFC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224399CB">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2D961B29">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5、委托人提供法定代表人授权委托书，填写项目齐全；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14:paraId="3385FCCC">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663EEE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2F9601D3">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第（ ）页</w:t>
            </w:r>
          </w:p>
        </w:tc>
      </w:tr>
      <w:tr w14:paraId="3D42E26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6B3CD915">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25B3E28B">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14:paraId="06D6A9F5">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6E9CEF5D">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36B77DA6">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0B629E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7B05B047">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152B7C4C">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的实质性内容使用中文表述、表述明确、前后不存在矛盾且使用计量单位均符合</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要求；</w:t>
            </w:r>
          </w:p>
        </w:tc>
        <w:tc>
          <w:tcPr>
            <w:tcW w:w="1418" w:type="dxa"/>
            <w:tcBorders>
              <w:top w:val="outset" w:color="111111" w:sz="6" w:space="0"/>
              <w:left w:val="outset" w:color="111111" w:sz="6" w:space="0"/>
              <w:bottom w:val="outset" w:color="111111" w:sz="6" w:space="0"/>
              <w:right w:val="outset" w:color="111111" w:sz="6" w:space="0"/>
            </w:tcBorders>
            <w:vAlign w:val="center"/>
          </w:tcPr>
          <w:p w14:paraId="088A13F3">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77C7EA8D">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3F5541CA">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15C914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14:paraId="7FA34700">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14:paraId="7777654E">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的关键内容字迹清晰、能够辨认，且</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vAlign w:val="center"/>
          </w:tcPr>
          <w:p w14:paraId="4BDA2294">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194C61EC">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14:paraId="37F15157">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r w14:paraId="327937B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638C7A6A">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565B29DF">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9、投标技术方案明确，不存在一个或一个以上备选（替代）投标方案的；</w:t>
            </w:r>
          </w:p>
        </w:tc>
        <w:tc>
          <w:tcPr>
            <w:tcW w:w="1418" w:type="dxa"/>
            <w:tcBorders>
              <w:top w:val="outset" w:color="111111" w:sz="6" w:space="0"/>
              <w:left w:val="outset" w:color="111111" w:sz="6" w:space="0"/>
              <w:bottom w:val="single" w:color="auto" w:sz="12" w:space="0"/>
              <w:right w:val="outset" w:color="111111" w:sz="6" w:space="0"/>
            </w:tcBorders>
            <w:vAlign w:val="center"/>
          </w:tcPr>
          <w:p w14:paraId="782B4548">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70102F2">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618C8333">
            <w:pPr>
              <w:adjustRightInd/>
              <w:snapToGrid/>
              <w:spacing w:line="300" w:lineRule="exact"/>
              <w:ind w:firstLine="0" w:firstLineChars="0"/>
              <w:jc w:val="center"/>
              <w:rPr>
                <w:rFonts w:ascii="宋体" w:hAnsi="宋体" w:eastAsia="宋体" w:cs="宋体"/>
                <w:szCs w:val="21"/>
                <w:highlight w:val="none"/>
              </w:rPr>
            </w:pPr>
          </w:p>
        </w:tc>
      </w:tr>
      <w:tr w14:paraId="17915A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472F5C01">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75327C5C">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0</w:t>
            </w:r>
            <w:r>
              <w:rPr>
                <w:rFonts w:hint="eastAsia" w:ascii="宋体" w:hAnsi="宋体" w:eastAsia="宋体" w:cs="宋体"/>
                <w:szCs w:val="21"/>
                <w:highlight w:val="none"/>
              </w:rPr>
              <w:t>、如实提供投标响应，</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标明的响应与事实相符的；</w:t>
            </w:r>
          </w:p>
        </w:tc>
        <w:tc>
          <w:tcPr>
            <w:tcW w:w="1418" w:type="dxa"/>
            <w:tcBorders>
              <w:top w:val="outset" w:color="111111" w:sz="6" w:space="0"/>
              <w:left w:val="outset" w:color="111111" w:sz="6" w:space="0"/>
              <w:bottom w:val="single" w:color="auto" w:sz="12" w:space="0"/>
              <w:right w:val="outset" w:color="111111" w:sz="6" w:space="0"/>
            </w:tcBorders>
            <w:vAlign w:val="center"/>
          </w:tcPr>
          <w:p w14:paraId="22CA49E6">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03486A5A">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3BE9D757">
            <w:pPr>
              <w:adjustRightInd/>
              <w:snapToGrid/>
              <w:spacing w:line="300" w:lineRule="exact"/>
              <w:ind w:firstLine="0" w:firstLineChars="0"/>
              <w:jc w:val="center"/>
              <w:rPr>
                <w:rFonts w:ascii="宋体" w:hAnsi="宋体" w:eastAsia="宋体" w:cs="宋体"/>
                <w:szCs w:val="21"/>
                <w:highlight w:val="none"/>
              </w:rPr>
            </w:pPr>
          </w:p>
        </w:tc>
      </w:tr>
      <w:tr w14:paraId="57B601F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14:paraId="78C33C0D">
            <w:pPr>
              <w:adjustRightInd/>
              <w:snapToGrid/>
              <w:spacing w:line="300" w:lineRule="exact"/>
              <w:ind w:firstLine="0" w:firstLineChars="0"/>
              <w:rPr>
                <w:rFonts w:ascii="宋体" w:hAnsi="宋体" w:eastAsia="宋体" w:cs="宋体"/>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14:paraId="3F8AB7A1">
            <w:pPr>
              <w:adjustRightInd/>
              <w:snapToGrid/>
              <w:spacing w:line="300" w:lineRule="exact"/>
              <w:ind w:firstLine="0" w:firstLineChars="0"/>
              <w:rPr>
                <w:rFonts w:ascii="宋体" w:hAnsi="宋体" w:eastAsia="宋体" w:cs="宋体"/>
                <w:szCs w:val="21"/>
                <w:highlight w:val="none"/>
              </w:rPr>
            </w:pPr>
            <w:r>
              <w:rPr>
                <w:rFonts w:ascii="宋体" w:hAnsi="宋体" w:eastAsia="宋体" w:cs="宋体"/>
                <w:szCs w:val="21"/>
                <w:highlight w:val="none"/>
              </w:rPr>
              <w:t>11</w:t>
            </w:r>
            <w:r>
              <w:rPr>
                <w:rFonts w:hint="eastAsia" w:ascii="宋体" w:hAnsi="宋体" w:eastAsia="宋体" w:cs="宋体"/>
                <w:szCs w:val="21"/>
                <w:highlight w:val="none"/>
              </w:rPr>
              <w:t>、不含法律、法规和</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14:paraId="661732BD">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 xml:space="preserve">□通过 </w:t>
            </w:r>
          </w:p>
          <w:p w14:paraId="57A9471A">
            <w:pPr>
              <w:adjustRightInd/>
              <w:snapToGrid/>
              <w:spacing w:line="300" w:lineRule="exact"/>
              <w:ind w:firstLine="0" w:firstLineChars="0"/>
              <w:rPr>
                <w:rFonts w:ascii="宋体" w:hAnsi="宋体" w:eastAsia="宋体" w:cs="宋体"/>
                <w:szCs w:val="21"/>
                <w:highlight w:val="none"/>
              </w:rPr>
            </w:pPr>
            <w:r>
              <w:rPr>
                <w:rFonts w:hint="eastAsia" w:ascii="宋体" w:hAnsi="宋体" w:eastAsia="宋体" w:cs="宋体"/>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14:paraId="0772537D">
            <w:pPr>
              <w:adjustRightInd/>
              <w:snapToGrid/>
              <w:spacing w:line="300" w:lineRule="exact"/>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w:t>
            </w:r>
          </w:p>
        </w:tc>
      </w:tr>
    </w:tbl>
    <w:p w14:paraId="7259AF44">
      <w:pPr>
        <w:adjustRightInd/>
        <w:spacing w:before="50" w:after="50"/>
        <w:ind w:firstLine="0" w:firstLineChars="0"/>
        <w:rPr>
          <w:rFonts w:eastAsia="宋体" w:cs="Times New Roman"/>
          <w:w w:val="80"/>
          <w:sz w:val="28"/>
          <w:szCs w:val="28"/>
          <w:highlight w:val="none"/>
        </w:rPr>
      </w:pPr>
      <w:r>
        <w:rPr>
          <w:rFonts w:eastAsia="宋体" w:cs="Times New Roman"/>
          <w:b/>
          <w:szCs w:val="21"/>
          <w:highlight w:val="none"/>
        </w:rPr>
        <w:t>备注：供应商自查表将作为投标供应商有效性审查的重要内容之一，投标供应商请按照其内容及序列要求在</w:t>
      </w:r>
      <w:r>
        <w:rPr>
          <w:rFonts w:hint="eastAsia" w:eastAsia="宋体" w:cs="Times New Roman"/>
          <w:b/>
          <w:szCs w:val="21"/>
          <w:highlight w:val="none"/>
          <w:lang w:eastAsia="zh-CN"/>
        </w:rPr>
        <w:t>响应文件</w:t>
      </w:r>
      <w:r>
        <w:rPr>
          <w:rFonts w:eastAsia="宋体" w:cs="Times New Roman"/>
          <w:b/>
          <w:szCs w:val="21"/>
          <w:highlight w:val="none"/>
        </w:rPr>
        <w:t>中对应如实提供。</w:t>
      </w:r>
      <w:r>
        <w:rPr>
          <w:rFonts w:eastAsia="宋体" w:cs="Times New Roman"/>
          <w:b/>
          <w:szCs w:val="21"/>
          <w:highlight w:val="none"/>
        </w:rPr>
        <w:br w:type="page"/>
      </w:r>
    </w:p>
    <w:bookmarkEnd w:id="128"/>
    <w:bookmarkEnd w:id="129"/>
    <w:bookmarkEnd w:id="130"/>
    <w:bookmarkEnd w:id="131"/>
    <w:p w14:paraId="4A5E5B3E">
      <w:pPr>
        <w:pStyle w:val="9"/>
        <w:ind w:firstLine="482"/>
        <w:rPr>
          <w:rFonts w:cs="Times New Roman"/>
          <w:highlight w:val="none"/>
        </w:rPr>
      </w:pPr>
      <w:bookmarkStart w:id="132" w:name="_Toc26752"/>
      <w:bookmarkStart w:id="133" w:name="_Toc6852"/>
      <w:bookmarkStart w:id="134" w:name="_Toc463726851"/>
      <w:bookmarkStart w:id="135" w:name="_Toc3392"/>
      <w:bookmarkStart w:id="136" w:name="_Toc4916"/>
      <w:bookmarkStart w:id="137" w:name="_Toc17228"/>
      <w:bookmarkStart w:id="138" w:name="_Toc25521"/>
      <w:bookmarkStart w:id="139" w:name="_Toc151476306"/>
      <w:bookmarkStart w:id="140" w:name="_Toc4098"/>
      <w:bookmarkStart w:id="141" w:name="_Toc151476202"/>
      <w:bookmarkStart w:id="142" w:name="_Toc30852"/>
      <w:bookmarkStart w:id="143" w:name="_Toc27667"/>
      <w:r>
        <w:rPr>
          <w:rFonts w:hint="eastAsia" w:cs="Times New Roman"/>
          <w:highlight w:val="none"/>
          <w:lang w:val="en-US" w:eastAsia="zh-CN"/>
        </w:rPr>
        <w:t>3</w:t>
      </w:r>
      <w:r>
        <w:rPr>
          <w:rFonts w:cs="Times New Roman"/>
          <w:highlight w:val="none"/>
        </w:rPr>
        <w:t>、商务技术条款偏离表</w:t>
      </w:r>
      <w:bookmarkEnd w:id="132"/>
      <w:bookmarkEnd w:id="133"/>
      <w:bookmarkEnd w:id="134"/>
      <w:bookmarkEnd w:id="135"/>
      <w:bookmarkEnd w:id="136"/>
      <w:bookmarkEnd w:id="137"/>
      <w:bookmarkEnd w:id="138"/>
      <w:bookmarkEnd w:id="139"/>
      <w:bookmarkEnd w:id="140"/>
      <w:bookmarkEnd w:id="141"/>
      <w:bookmarkEnd w:id="142"/>
      <w:bookmarkEnd w:id="143"/>
    </w:p>
    <w:p w14:paraId="2DD9B891">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商务技术条款偏离表</w:t>
      </w:r>
    </w:p>
    <w:p w14:paraId="13B67BCD">
      <w:pPr>
        <w:adjustRightInd/>
        <w:ind w:firstLine="210" w:firstLineChars="100"/>
        <w:rPr>
          <w:rFonts w:eastAsia="宋体" w:cs="Times New Roman"/>
          <w:bCs/>
          <w:szCs w:val="21"/>
          <w:highlight w:val="none"/>
        </w:rPr>
      </w:pPr>
      <w:r>
        <w:rPr>
          <w:rFonts w:eastAsia="宋体" w:cs="Times New Roman"/>
          <w:bCs/>
          <w:szCs w:val="21"/>
          <w:highlight w:val="none"/>
        </w:rPr>
        <w:t xml:space="preserve">项目编号： </w:t>
      </w:r>
    </w:p>
    <w:p w14:paraId="272EE9C5">
      <w:pPr>
        <w:adjustRightInd/>
        <w:ind w:firstLine="210" w:firstLineChars="100"/>
        <w:rPr>
          <w:rFonts w:eastAsia="宋体" w:cs="Times New Roman"/>
          <w:bCs/>
          <w:szCs w:val="21"/>
          <w:highlight w:val="none"/>
        </w:rPr>
      </w:pPr>
      <w:r>
        <w:rPr>
          <w:rFonts w:eastAsia="宋体" w:cs="Times New Roman"/>
          <w:bCs/>
          <w:szCs w:val="21"/>
          <w:highlight w:val="none"/>
        </w:rPr>
        <w:t>项目名称：</w:t>
      </w:r>
    </w:p>
    <w:tbl>
      <w:tblPr>
        <w:tblStyle w:val="26"/>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12"/>
        <w:gridCol w:w="3744"/>
        <w:gridCol w:w="3402"/>
        <w:gridCol w:w="882"/>
      </w:tblGrid>
      <w:tr w14:paraId="7369A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2" w:hRule="atLeast"/>
        </w:trPr>
        <w:tc>
          <w:tcPr>
            <w:tcW w:w="7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1060C87">
            <w:pPr>
              <w:ind w:firstLine="0" w:firstLineChars="0"/>
              <w:jc w:val="center"/>
              <w:rPr>
                <w:rFonts w:eastAsia="宋体" w:cs="Times New Roman"/>
                <w:b/>
                <w:szCs w:val="21"/>
                <w:highlight w:val="none"/>
              </w:rPr>
            </w:pPr>
            <w:r>
              <w:rPr>
                <w:rFonts w:eastAsia="宋体" w:cs="Times New Roman"/>
                <w:b/>
                <w:szCs w:val="21"/>
                <w:highlight w:val="none"/>
              </w:rPr>
              <w:t>序号</w:t>
            </w:r>
          </w:p>
        </w:tc>
        <w:tc>
          <w:tcPr>
            <w:tcW w:w="37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A07192">
            <w:pPr>
              <w:ind w:firstLine="0" w:firstLineChars="0"/>
              <w:jc w:val="center"/>
              <w:rPr>
                <w:rFonts w:eastAsia="宋体" w:cs="Times New Roman"/>
                <w:b/>
                <w:szCs w:val="21"/>
                <w:highlight w:val="none"/>
              </w:rPr>
            </w:pPr>
            <w:r>
              <w:rPr>
                <w:rFonts w:hint="eastAsia" w:eastAsia="宋体" w:cs="Times New Roman"/>
                <w:b/>
                <w:szCs w:val="21"/>
                <w:highlight w:val="none"/>
                <w:lang w:eastAsia="zh-CN"/>
              </w:rPr>
              <w:t>磋商文件</w:t>
            </w:r>
            <w:r>
              <w:rPr>
                <w:rFonts w:eastAsia="宋体" w:cs="Times New Roman"/>
                <w:b/>
                <w:szCs w:val="21"/>
                <w:highlight w:val="none"/>
              </w:rPr>
              <w:t>要求</w:t>
            </w: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0D0591">
            <w:pPr>
              <w:ind w:firstLine="0" w:firstLineChars="0"/>
              <w:jc w:val="center"/>
              <w:rPr>
                <w:rFonts w:eastAsia="宋体" w:cs="Times New Roman"/>
                <w:b/>
                <w:szCs w:val="21"/>
                <w:highlight w:val="none"/>
              </w:rPr>
            </w:pPr>
            <w:r>
              <w:rPr>
                <w:rFonts w:eastAsia="宋体" w:cs="Times New Roman"/>
                <w:b/>
                <w:szCs w:val="21"/>
                <w:highlight w:val="none"/>
              </w:rPr>
              <w:t>供应商的响应或说明</w:t>
            </w:r>
          </w:p>
        </w:tc>
        <w:tc>
          <w:tcPr>
            <w:tcW w:w="8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471E00C">
            <w:pPr>
              <w:ind w:firstLine="0" w:firstLineChars="0"/>
              <w:jc w:val="center"/>
              <w:rPr>
                <w:rFonts w:eastAsia="宋体" w:cs="Times New Roman"/>
                <w:b/>
                <w:szCs w:val="21"/>
                <w:highlight w:val="none"/>
              </w:rPr>
            </w:pPr>
            <w:r>
              <w:rPr>
                <w:rFonts w:eastAsia="宋体" w:cs="Times New Roman"/>
                <w:b/>
                <w:szCs w:val="21"/>
                <w:highlight w:val="none"/>
              </w:rPr>
              <w:t>是否</w:t>
            </w:r>
          </w:p>
          <w:p w14:paraId="7F6F8288">
            <w:pPr>
              <w:ind w:firstLine="0" w:firstLineChars="0"/>
              <w:jc w:val="center"/>
              <w:rPr>
                <w:rFonts w:eastAsia="宋体" w:cs="Times New Roman"/>
                <w:b/>
                <w:szCs w:val="21"/>
                <w:highlight w:val="none"/>
              </w:rPr>
            </w:pPr>
            <w:r>
              <w:rPr>
                <w:rFonts w:eastAsia="宋体" w:cs="Times New Roman"/>
                <w:b/>
                <w:szCs w:val="21"/>
                <w:highlight w:val="none"/>
              </w:rPr>
              <w:t>偏离</w:t>
            </w:r>
          </w:p>
        </w:tc>
      </w:tr>
      <w:tr w14:paraId="2D1E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712" w:type="dxa"/>
            <w:tcBorders>
              <w:top w:val="single" w:color="auto" w:sz="4" w:space="0"/>
              <w:left w:val="single" w:color="auto" w:sz="4" w:space="0"/>
              <w:bottom w:val="single" w:color="auto" w:sz="4" w:space="0"/>
              <w:right w:val="single" w:color="auto" w:sz="4" w:space="0"/>
            </w:tcBorders>
            <w:vAlign w:val="center"/>
          </w:tcPr>
          <w:p w14:paraId="52C7C87B">
            <w:pPr>
              <w:ind w:firstLine="0" w:firstLineChars="0"/>
              <w:jc w:val="center"/>
              <w:rPr>
                <w:rFonts w:eastAsia="宋体" w:cs="Times New Roman"/>
                <w:szCs w:val="21"/>
                <w:highlight w:val="none"/>
              </w:rPr>
            </w:pPr>
            <w:r>
              <w:rPr>
                <w:rFonts w:eastAsia="宋体" w:cs="Times New Roman"/>
                <w:szCs w:val="21"/>
                <w:highlight w:val="none"/>
              </w:rPr>
              <w:t>1</w:t>
            </w:r>
          </w:p>
        </w:tc>
        <w:tc>
          <w:tcPr>
            <w:tcW w:w="3744" w:type="dxa"/>
            <w:tcBorders>
              <w:top w:val="single" w:color="auto" w:sz="4" w:space="0"/>
              <w:left w:val="single" w:color="auto" w:sz="4" w:space="0"/>
              <w:bottom w:val="single" w:color="auto" w:sz="4" w:space="0"/>
              <w:right w:val="single" w:color="auto" w:sz="4" w:space="0"/>
            </w:tcBorders>
            <w:vAlign w:val="center"/>
          </w:tcPr>
          <w:p w14:paraId="3D99A373">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4A869B">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1CE2BA68">
            <w:pPr>
              <w:ind w:firstLine="0" w:firstLineChars="0"/>
              <w:jc w:val="center"/>
              <w:rPr>
                <w:rFonts w:eastAsia="宋体" w:cs="Times New Roman"/>
                <w:szCs w:val="21"/>
                <w:highlight w:val="none"/>
              </w:rPr>
            </w:pPr>
          </w:p>
        </w:tc>
      </w:tr>
      <w:tr w14:paraId="1F6F4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712" w:type="dxa"/>
            <w:tcBorders>
              <w:top w:val="single" w:color="auto" w:sz="4" w:space="0"/>
              <w:left w:val="single" w:color="auto" w:sz="4" w:space="0"/>
              <w:bottom w:val="single" w:color="auto" w:sz="4" w:space="0"/>
              <w:right w:val="single" w:color="auto" w:sz="4" w:space="0"/>
            </w:tcBorders>
            <w:vAlign w:val="center"/>
          </w:tcPr>
          <w:p w14:paraId="4BCADE0A">
            <w:pPr>
              <w:ind w:firstLine="0" w:firstLineChars="0"/>
              <w:jc w:val="center"/>
              <w:rPr>
                <w:rFonts w:eastAsia="宋体" w:cs="Times New Roman"/>
                <w:szCs w:val="21"/>
                <w:highlight w:val="none"/>
              </w:rPr>
            </w:pPr>
            <w:r>
              <w:rPr>
                <w:rFonts w:eastAsia="宋体" w:cs="Times New Roman"/>
                <w:szCs w:val="21"/>
                <w:highlight w:val="none"/>
              </w:rPr>
              <w:t>2</w:t>
            </w:r>
          </w:p>
        </w:tc>
        <w:tc>
          <w:tcPr>
            <w:tcW w:w="3744" w:type="dxa"/>
            <w:tcBorders>
              <w:top w:val="single" w:color="auto" w:sz="4" w:space="0"/>
              <w:left w:val="single" w:color="auto" w:sz="4" w:space="0"/>
              <w:bottom w:val="single" w:color="auto" w:sz="4" w:space="0"/>
              <w:right w:val="single" w:color="auto" w:sz="4" w:space="0"/>
            </w:tcBorders>
            <w:vAlign w:val="center"/>
          </w:tcPr>
          <w:p w14:paraId="55248B53">
            <w:pPr>
              <w:tabs>
                <w:tab w:val="left" w:pos="332"/>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4F5CF4">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45CF626E">
            <w:pPr>
              <w:ind w:firstLine="0" w:firstLineChars="0"/>
              <w:jc w:val="center"/>
              <w:rPr>
                <w:rFonts w:eastAsia="宋体" w:cs="Times New Roman"/>
                <w:szCs w:val="21"/>
                <w:highlight w:val="none"/>
              </w:rPr>
            </w:pPr>
          </w:p>
        </w:tc>
      </w:tr>
      <w:tr w14:paraId="7C670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1C819166">
            <w:pPr>
              <w:ind w:firstLine="0" w:firstLineChars="0"/>
              <w:jc w:val="center"/>
              <w:rPr>
                <w:rFonts w:eastAsia="宋体" w:cs="Times New Roman"/>
                <w:szCs w:val="21"/>
                <w:highlight w:val="none"/>
              </w:rPr>
            </w:pPr>
            <w:r>
              <w:rPr>
                <w:rFonts w:eastAsia="宋体" w:cs="Times New Roman"/>
                <w:szCs w:val="21"/>
                <w:highlight w:val="none"/>
              </w:rPr>
              <w:t>3</w:t>
            </w:r>
          </w:p>
        </w:tc>
        <w:tc>
          <w:tcPr>
            <w:tcW w:w="3744" w:type="dxa"/>
            <w:tcBorders>
              <w:top w:val="single" w:color="auto" w:sz="4" w:space="0"/>
              <w:left w:val="single" w:color="auto" w:sz="4" w:space="0"/>
              <w:bottom w:val="single" w:color="auto" w:sz="4" w:space="0"/>
              <w:right w:val="single" w:color="auto" w:sz="4" w:space="0"/>
            </w:tcBorders>
            <w:vAlign w:val="center"/>
          </w:tcPr>
          <w:p w14:paraId="08AA69FE">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CF32C2">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3C3C90FA">
            <w:pPr>
              <w:ind w:firstLine="0" w:firstLineChars="0"/>
              <w:jc w:val="center"/>
              <w:rPr>
                <w:rFonts w:eastAsia="宋体" w:cs="Times New Roman"/>
                <w:szCs w:val="21"/>
                <w:highlight w:val="none"/>
              </w:rPr>
            </w:pPr>
          </w:p>
        </w:tc>
      </w:tr>
      <w:tr w14:paraId="5C0B8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517727E5">
            <w:pPr>
              <w:ind w:firstLine="0" w:firstLineChars="0"/>
              <w:jc w:val="center"/>
              <w:rPr>
                <w:rFonts w:eastAsia="宋体" w:cs="Times New Roman"/>
                <w:szCs w:val="21"/>
                <w:highlight w:val="none"/>
              </w:rPr>
            </w:pPr>
            <w:r>
              <w:rPr>
                <w:rFonts w:eastAsia="宋体" w:cs="Times New Roman"/>
                <w:szCs w:val="21"/>
                <w:highlight w:val="none"/>
              </w:rPr>
              <w:t>4</w:t>
            </w:r>
          </w:p>
        </w:tc>
        <w:tc>
          <w:tcPr>
            <w:tcW w:w="3744" w:type="dxa"/>
            <w:tcBorders>
              <w:top w:val="single" w:color="auto" w:sz="4" w:space="0"/>
              <w:left w:val="single" w:color="auto" w:sz="4" w:space="0"/>
              <w:bottom w:val="single" w:color="auto" w:sz="4" w:space="0"/>
              <w:right w:val="single" w:color="auto" w:sz="4" w:space="0"/>
            </w:tcBorders>
            <w:vAlign w:val="center"/>
          </w:tcPr>
          <w:p w14:paraId="6BE97A19">
            <w:pPr>
              <w:ind w:firstLine="0" w:firstLineChars="0"/>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19DC9D">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4AFD4F35">
            <w:pPr>
              <w:ind w:firstLine="0" w:firstLineChars="0"/>
              <w:jc w:val="center"/>
              <w:rPr>
                <w:rFonts w:eastAsia="宋体" w:cs="Times New Roman"/>
                <w:szCs w:val="21"/>
                <w:highlight w:val="none"/>
              </w:rPr>
            </w:pPr>
          </w:p>
        </w:tc>
      </w:tr>
      <w:tr w14:paraId="6672B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41561786">
            <w:pPr>
              <w:ind w:firstLine="0" w:firstLineChars="0"/>
              <w:jc w:val="center"/>
              <w:rPr>
                <w:rFonts w:eastAsia="宋体" w:cs="Times New Roman"/>
                <w:szCs w:val="21"/>
                <w:highlight w:val="none"/>
              </w:rPr>
            </w:pPr>
            <w:r>
              <w:rPr>
                <w:rFonts w:eastAsia="宋体" w:cs="Times New Roman"/>
                <w:szCs w:val="21"/>
                <w:highlight w:val="none"/>
              </w:rPr>
              <w:t>5</w:t>
            </w:r>
          </w:p>
        </w:tc>
        <w:tc>
          <w:tcPr>
            <w:tcW w:w="3744" w:type="dxa"/>
            <w:tcBorders>
              <w:top w:val="single" w:color="auto" w:sz="4" w:space="0"/>
              <w:left w:val="single" w:color="auto" w:sz="4" w:space="0"/>
              <w:bottom w:val="single" w:color="auto" w:sz="4" w:space="0"/>
              <w:right w:val="single" w:color="auto" w:sz="4" w:space="0"/>
            </w:tcBorders>
            <w:vAlign w:val="center"/>
          </w:tcPr>
          <w:p w14:paraId="4080F8AE">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F61E423">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2367BE2D">
            <w:pPr>
              <w:ind w:firstLine="0" w:firstLineChars="0"/>
              <w:jc w:val="center"/>
              <w:rPr>
                <w:rFonts w:eastAsia="宋体" w:cs="Times New Roman"/>
                <w:szCs w:val="21"/>
                <w:highlight w:val="none"/>
              </w:rPr>
            </w:pPr>
          </w:p>
        </w:tc>
      </w:tr>
      <w:tr w14:paraId="680D9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0D7A5403">
            <w:pPr>
              <w:ind w:firstLine="0" w:firstLineChars="0"/>
              <w:jc w:val="center"/>
              <w:rPr>
                <w:rFonts w:eastAsia="宋体" w:cs="Times New Roman"/>
                <w:szCs w:val="21"/>
                <w:highlight w:val="none"/>
              </w:rPr>
            </w:pPr>
            <w:r>
              <w:rPr>
                <w:rFonts w:eastAsia="宋体" w:cs="Times New Roman"/>
                <w:szCs w:val="21"/>
                <w:highlight w:val="none"/>
              </w:rPr>
              <w:t>6</w:t>
            </w:r>
          </w:p>
        </w:tc>
        <w:tc>
          <w:tcPr>
            <w:tcW w:w="3744" w:type="dxa"/>
            <w:tcBorders>
              <w:top w:val="single" w:color="auto" w:sz="4" w:space="0"/>
              <w:left w:val="single" w:color="auto" w:sz="4" w:space="0"/>
              <w:bottom w:val="single" w:color="auto" w:sz="4" w:space="0"/>
              <w:right w:val="single" w:color="auto" w:sz="4" w:space="0"/>
            </w:tcBorders>
            <w:vAlign w:val="center"/>
          </w:tcPr>
          <w:p w14:paraId="796D98DC">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22802F">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3C724267">
            <w:pPr>
              <w:ind w:firstLine="0" w:firstLineChars="0"/>
              <w:jc w:val="center"/>
              <w:rPr>
                <w:rFonts w:eastAsia="宋体" w:cs="Times New Roman"/>
                <w:szCs w:val="21"/>
                <w:highlight w:val="none"/>
              </w:rPr>
            </w:pPr>
          </w:p>
        </w:tc>
      </w:tr>
      <w:tr w14:paraId="3944B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77C86EA0">
            <w:pPr>
              <w:ind w:firstLine="0" w:firstLineChars="0"/>
              <w:jc w:val="center"/>
              <w:rPr>
                <w:rFonts w:eastAsia="宋体" w:cs="Times New Roman"/>
                <w:szCs w:val="21"/>
                <w:highlight w:val="none"/>
              </w:rPr>
            </w:pPr>
            <w:r>
              <w:rPr>
                <w:rFonts w:eastAsia="宋体" w:cs="Times New Roman"/>
                <w:szCs w:val="21"/>
                <w:highlight w:val="none"/>
              </w:rPr>
              <w:t>7</w:t>
            </w:r>
          </w:p>
        </w:tc>
        <w:tc>
          <w:tcPr>
            <w:tcW w:w="3744" w:type="dxa"/>
            <w:tcBorders>
              <w:top w:val="single" w:color="auto" w:sz="4" w:space="0"/>
              <w:left w:val="single" w:color="auto" w:sz="4" w:space="0"/>
              <w:bottom w:val="single" w:color="auto" w:sz="4" w:space="0"/>
              <w:right w:val="single" w:color="auto" w:sz="4" w:space="0"/>
            </w:tcBorders>
            <w:vAlign w:val="center"/>
          </w:tcPr>
          <w:p w14:paraId="7E529830">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4700852">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0CE11B2A">
            <w:pPr>
              <w:ind w:firstLine="0" w:firstLineChars="0"/>
              <w:jc w:val="center"/>
              <w:rPr>
                <w:rFonts w:eastAsia="宋体" w:cs="Times New Roman"/>
                <w:szCs w:val="21"/>
                <w:highlight w:val="none"/>
              </w:rPr>
            </w:pPr>
          </w:p>
        </w:tc>
      </w:tr>
      <w:tr w14:paraId="63E0E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08184FC9">
            <w:pPr>
              <w:ind w:firstLine="0" w:firstLineChars="0"/>
              <w:jc w:val="center"/>
              <w:rPr>
                <w:rFonts w:eastAsia="宋体" w:cs="Times New Roman"/>
                <w:szCs w:val="21"/>
                <w:highlight w:val="none"/>
              </w:rPr>
            </w:pPr>
            <w:r>
              <w:rPr>
                <w:rFonts w:eastAsia="宋体" w:cs="Times New Roman"/>
                <w:szCs w:val="21"/>
                <w:highlight w:val="none"/>
              </w:rPr>
              <w:t>8</w:t>
            </w:r>
          </w:p>
        </w:tc>
        <w:tc>
          <w:tcPr>
            <w:tcW w:w="3744" w:type="dxa"/>
            <w:tcBorders>
              <w:top w:val="single" w:color="auto" w:sz="4" w:space="0"/>
              <w:left w:val="single" w:color="auto" w:sz="4" w:space="0"/>
              <w:bottom w:val="single" w:color="auto" w:sz="4" w:space="0"/>
              <w:right w:val="single" w:color="auto" w:sz="4" w:space="0"/>
            </w:tcBorders>
            <w:vAlign w:val="center"/>
          </w:tcPr>
          <w:p w14:paraId="348E7957">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B888E5">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1015414D">
            <w:pPr>
              <w:ind w:firstLine="0" w:firstLineChars="0"/>
              <w:jc w:val="center"/>
              <w:rPr>
                <w:rFonts w:eastAsia="宋体" w:cs="Times New Roman"/>
                <w:szCs w:val="21"/>
                <w:highlight w:val="none"/>
              </w:rPr>
            </w:pPr>
          </w:p>
        </w:tc>
      </w:tr>
      <w:tr w14:paraId="7A64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364E98A1">
            <w:pPr>
              <w:ind w:firstLine="0" w:firstLineChars="0"/>
              <w:jc w:val="center"/>
              <w:rPr>
                <w:rFonts w:eastAsia="宋体" w:cs="Times New Roman"/>
                <w:szCs w:val="21"/>
                <w:highlight w:val="none"/>
              </w:rPr>
            </w:pPr>
            <w:r>
              <w:rPr>
                <w:rFonts w:eastAsia="宋体" w:cs="Times New Roman"/>
                <w:szCs w:val="21"/>
                <w:highlight w:val="none"/>
              </w:rPr>
              <w:t>9</w:t>
            </w:r>
          </w:p>
        </w:tc>
        <w:tc>
          <w:tcPr>
            <w:tcW w:w="3744" w:type="dxa"/>
            <w:tcBorders>
              <w:top w:val="single" w:color="auto" w:sz="4" w:space="0"/>
              <w:left w:val="single" w:color="auto" w:sz="4" w:space="0"/>
              <w:bottom w:val="single" w:color="auto" w:sz="4" w:space="0"/>
              <w:right w:val="single" w:color="auto" w:sz="4" w:space="0"/>
            </w:tcBorders>
            <w:vAlign w:val="center"/>
          </w:tcPr>
          <w:p w14:paraId="24C46D2C">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811FC0">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60A7D473">
            <w:pPr>
              <w:ind w:firstLine="0" w:firstLineChars="0"/>
              <w:jc w:val="center"/>
              <w:rPr>
                <w:rFonts w:eastAsia="宋体" w:cs="Times New Roman"/>
                <w:szCs w:val="21"/>
                <w:highlight w:val="none"/>
              </w:rPr>
            </w:pPr>
          </w:p>
        </w:tc>
      </w:tr>
      <w:tr w14:paraId="5F7E5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712" w:type="dxa"/>
            <w:tcBorders>
              <w:top w:val="single" w:color="auto" w:sz="4" w:space="0"/>
              <w:left w:val="single" w:color="auto" w:sz="4" w:space="0"/>
              <w:bottom w:val="single" w:color="auto" w:sz="4" w:space="0"/>
              <w:right w:val="single" w:color="auto" w:sz="4" w:space="0"/>
            </w:tcBorders>
            <w:vAlign w:val="center"/>
          </w:tcPr>
          <w:p w14:paraId="0E5E4292">
            <w:pPr>
              <w:ind w:firstLine="0" w:firstLineChars="0"/>
              <w:jc w:val="center"/>
              <w:rPr>
                <w:rFonts w:eastAsia="宋体" w:cs="Times New Roman"/>
                <w:szCs w:val="21"/>
                <w:highlight w:val="none"/>
              </w:rPr>
            </w:pPr>
            <w:r>
              <w:rPr>
                <w:rFonts w:eastAsia="宋体" w:cs="Times New Roman"/>
                <w:szCs w:val="21"/>
                <w:highlight w:val="none"/>
              </w:rPr>
              <w:t>10</w:t>
            </w:r>
          </w:p>
        </w:tc>
        <w:tc>
          <w:tcPr>
            <w:tcW w:w="3744" w:type="dxa"/>
            <w:tcBorders>
              <w:top w:val="single" w:color="auto" w:sz="4" w:space="0"/>
              <w:left w:val="single" w:color="auto" w:sz="4" w:space="0"/>
              <w:bottom w:val="single" w:color="auto" w:sz="4" w:space="0"/>
              <w:right w:val="single" w:color="auto" w:sz="4" w:space="0"/>
            </w:tcBorders>
            <w:vAlign w:val="center"/>
          </w:tcPr>
          <w:p w14:paraId="5BD6870E">
            <w:pPr>
              <w:tabs>
                <w:tab w:val="left" w:pos="278"/>
              </w:tabs>
              <w:ind w:firstLine="0" w:firstLineChars="0"/>
              <w:rPr>
                <w:rFonts w:eastAsia="宋体" w:cs="Times New Roman"/>
                <w:b/>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5CE4F6">
            <w:pPr>
              <w:ind w:firstLine="0" w:firstLineChars="0"/>
              <w:jc w:val="center"/>
              <w:rPr>
                <w:rFonts w:eastAsia="宋体" w:cs="Times New Roman"/>
                <w:szCs w:val="21"/>
                <w:highlight w:val="none"/>
              </w:rPr>
            </w:pPr>
          </w:p>
        </w:tc>
        <w:tc>
          <w:tcPr>
            <w:tcW w:w="882" w:type="dxa"/>
            <w:tcBorders>
              <w:top w:val="single" w:color="auto" w:sz="4" w:space="0"/>
              <w:left w:val="single" w:color="auto" w:sz="4" w:space="0"/>
              <w:bottom w:val="single" w:color="auto" w:sz="4" w:space="0"/>
              <w:right w:val="single" w:color="auto" w:sz="4" w:space="0"/>
            </w:tcBorders>
            <w:vAlign w:val="center"/>
          </w:tcPr>
          <w:p w14:paraId="266F89ED">
            <w:pPr>
              <w:ind w:firstLine="0" w:firstLineChars="0"/>
              <w:jc w:val="center"/>
              <w:rPr>
                <w:rFonts w:eastAsia="宋体" w:cs="Times New Roman"/>
                <w:szCs w:val="21"/>
                <w:highlight w:val="none"/>
              </w:rPr>
            </w:pPr>
          </w:p>
        </w:tc>
      </w:tr>
      <w:tr w14:paraId="4E56C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712" w:type="dxa"/>
            <w:tcBorders>
              <w:top w:val="single" w:color="auto" w:sz="4" w:space="0"/>
              <w:left w:val="single" w:color="auto" w:sz="4" w:space="0"/>
              <w:bottom w:val="single" w:color="auto" w:sz="4" w:space="0"/>
              <w:right w:val="single" w:color="auto" w:sz="4" w:space="0"/>
            </w:tcBorders>
            <w:vAlign w:val="center"/>
          </w:tcPr>
          <w:p w14:paraId="3C168C7B">
            <w:pPr>
              <w:ind w:firstLine="0" w:firstLineChars="0"/>
              <w:jc w:val="center"/>
              <w:rPr>
                <w:rFonts w:eastAsia="宋体" w:cs="Times New Roman"/>
                <w:szCs w:val="21"/>
                <w:highlight w:val="none"/>
              </w:rPr>
            </w:pPr>
            <w:r>
              <w:rPr>
                <w:rFonts w:eastAsia="宋体" w:cs="Times New Roman"/>
                <w:szCs w:val="21"/>
                <w:highlight w:val="none"/>
              </w:rPr>
              <w:t>11</w:t>
            </w:r>
          </w:p>
        </w:tc>
        <w:tc>
          <w:tcPr>
            <w:tcW w:w="3744" w:type="dxa"/>
            <w:tcBorders>
              <w:top w:val="single" w:color="auto" w:sz="4" w:space="0"/>
              <w:left w:val="single" w:color="auto" w:sz="4" w:space="0"/>
              <w:bottom w:val="single" w:color="auto" w:sz="4" w:space="0"/>
              <w:right w:val="single" w:color="auto" w:sz="4" w:space="0"/>
            </w:tcBorders>
            <w:vAlign w:val="center"/>
          </w:tcPr>
          <w:p w14:paraId="52487294">
            <w:pPr>
              <w:ind w:firstLine="0" w:firstLineChars="0"/>
              <w:jc w:val="center"/>
              <w:rPr>
                <w:rFonts w:eastAsia="宋体" w:cs="Times New Roman"/>
                <w:szCs w:val="21"/>
                <w:highlight w:val="none"/>
              </w:rPr>
            </w:pPr>
            <w:r>
              <w:rPr>
                <w:rFonts w:eastAsia="宋体" w:cs="Times New Roman"/>
                <w:b/>
                <w:bCs/>
                <w:szCs w:val="21"/>
                <w:highlight w:val="none"/>
              </w:rPr>
              <w:t>其他商务技术条款</w:t>
            </w:r>
          </w:p>
        </w:tc>
        <w:tc>
          <w:tcPr>
            <w:tcW w:w="3402" w:type="dxa"/>
            <w:tcBorders>
              <w:top w:val="single" w:color="auto" w:sz="4" w:space="0"/>
              <w:left w:val="single" w:color="auto" w:sz="4" w:space="0"/>
              <w:bottom w:val="single" w:color="auto" w:sz="4" w:space="0"/>
              <w:right w:val="single" w:color="auto" w:sz="4" w:space="0"/>
            </w:tcBorders>
            <w:vAlign w:val="center"/>
          </w:tcPr>
          <w:p w14:paraId="7085525B">
            <w:pPr>
              <w:ind w:firstLine="0" w:firstLineChars="0"/>
              <w:jc w:val="center"/>
              <w:rPr>
                <w:rFonts w:eastAsia="宋体" w:cs="Times New Roman"/>
                <w:szCs w:val="21"/>
                <w:highlight w:val="none"/>
              </w:rPr>
            </w:pPr>
            <w:r>
              <w:rPr>
                <w:rFonts w:eastAsia="宋体" w:cs="Times New Roman"/>
                <w:szCs w:val="21"/>
                <w:highlight w:val="none"/>
              </w:rPr>
              <w:t>响应</w:t>
            </w:r>
            <w:r>
              <w:rPr>
                <w:rFonts w:hint="eastAsia" w:eastAsia="宋体" w:cs="Times New Roman"/>
                <w:szCs w:val="21"/>
                <w:highlight w:val="none"/>
                <w:lang w:eastAsia="zh-CN"/>
              </w:rPr>
              <w:t>磋商文件</w:t>
            </w:r>
            <w:r>
              <w:rPr>
                <w:rFonts w:eastAsia="宋体" w:cs="Times New Roman"/>
                <w:szCs w:val="21"/>
                <w:highlight w:val="none"/>
              </w:rPr>
              <w:t>的其他商务技术条款。</w:t>
            </w:r>
          </w:p>
        </w:tc>
        <w:tc>
          <w:tcPr>
            <w:tcW w:w="882" w:type="dxa"/>
            <w:tcBorders>
              <w:top w:val="single" w:color="auto" w:sz="4" w:space="0"/>
              <w:left w:val="single" w:color="auto" w:sz="4" w:space="0"/>
              <w:bottom w:val="single" w:color="auto" w:sz="4" w:space="0"/>
              <w:right w:val="single" w:color="auto" w:sz="4" w:space="0"/>
            </w:tcBorders>
            <w:vAlign w:val="center"/>
          </w:tcPr>
          <w:p w14:paraId="13D3A187">
            <w:pPr>
              <w:ind w:firstLine="0" w:firstLineChars="0"/>
              <w:jc w:val="center"/>
              <w:rPr>
                <w:rFonts w:eastAsia="宋体" w:cs="Times New Roman"/>
                <w:szCs w:val="21"/>
                <w:highlight w:val="none"/>
              </w:rPr>
            </w:pPr>
            <w:r>
              <w:rPr>
                <w:rFonts w:eastAsia="宋体" w:cs="Times New Roman"/>
                <w:szCs w:val="21"/>
                <w:highlight w:val="none"/>
              </w:rPr>
              <w:t>无偏离</w:t>
            </w:r>
          </w:p>
        </w:tc>
      </w:tr>
    </w:tbl>
    <w:p w14:paraId="738AF09E">
      <w:pPr>
        <w:ind w:firstLine="0" w:firstLineChars="0"/>
        <w:rPr>
          <w:rFonts w:eastAsia="宋体" w:cs="Times New Roman"/>
          <w:szCs w:val="21"/>
          <w:highlight w:val="none"/>
          <w:shd w:val="pct10" w:color="auto" w:fill="FFFFFF"/>
        </w:rPr>
      </w:pPr>
      <w:r>
        <w:rPr>
          <w:rFonts w:eastAsia="宋体" w:cs="Times New Roman"/>
          <w:b/>
          <w:bCs/>
          <w:szCs w:val="21"/>
          <w:highlight w:val="none"/>
        </w:rPr>
        <w:t>注：1、</w:t>
      </w:r>
      <w:r>
        <w:rPr>
          <w:rFonts w:hint="eastAsia" w:eastAsia="宋体" w:cs="Times New Roman"/>
          <w:b/>
          <w:bCs/>
          <w:szCs w:val="21"/>
          <w:highlight w:val="none"/>
          <w:lang w:eastAsia="zh-CN"/>
        </w:rPr>
        <w:t>磋商文件</w:t>
      </w:r>
      <w:r>
        <w:rPr>
          <w:rFonts w:eastAsia="宋体" w:cs="Times New Roman"/>
          <w:b/>
          <w:bCs/>
          <w:szCs w:val="21"/>
          <w:highlight w:val="none"/>
        </w:rPr>
        <w:t>要求具体见</w:t>
      </w:r>
      <w:r>
        <w:rPr>
          <w:rFonts w:hint="eastAsia" w:eastAsia="宋体" w:cs="Times New Roman"/>
          <w:b/>
          <w:bCs/>
          <w:szCs w:val="21"/>
          <w:highlight w:val="none"/>
          <w:lang w:eastAsia="zh-CN"/>
        </w:rPr>
        <w:t>磋商文件</w:t>
      </w:r>
      <w:r>
        <w:rPr>
          <w:rFonts w:eastAsia="宋体" w:cs="Times New Roman"/>
          <w:b/>
          <w:bCs/>
          <w:szCs w:val="21"/>
          <w:highlight w:val="none"/>
        </w:rPr>
        <w:t>商务技术条款的相关内容；2、是否偏离应在本表空白处醒目地注明“正偏离或无偏离或负偏离”等字样。</w:t>
      </w:r>
    </w:p>
    <w:p w14:paraId="0DCFFF6D">
      <w:pPr>
        <w:tabs>
          <w:tab w:val="left" w:pos="5760"/>
          <w:tab w:val="left" w:pos="6120"/>
        </w:tabs>
        <w:ind w:firstLine="0" w:firstLineChars="0"/>
        <w:jc w:val="right"/>
        <w:rPr>
          <w:rFonts w:eastAsia="宋体" w:cs="Times New Roman"/>
          <w:szCs w:val="21"/>
          <w:highlight w:val="none"/>
        </w:rPr>
      </w:pPr>
    </w:p>
    <w:p w14:paraId="51E2583B">
      <w:pPr>
        <w:tabs>
          <w:tab w:val="left" w:pos="5760"/>
          <w:tab w:val="left" w:pos="6120"/>
        </w:tabs>
        <w:ind w:firstLine="0" w:firstLineChars="0"/>
        <w:jc w:val="right"/>
        <w:rPr>
          <w:rFonts w:eastAsia="宋体" w:cs="Times New Roman"/>
          <w:szCs w:val="21"/>
          <w:highlight w:val="none"/>
        </w:rPr>
      </w:pPr>
      <w:r>
        <w:rPr>
          <w:rFonts w:eastAsia="宋体" w:cs="Times New Roman"/>
          <w:szCs w:val="21"/>
          <w:highlight w:val="none"/>
        </w:rPr>
        <w:t>供应商名称（加盖公章）：</w:t>
      </w:r>
    </w:p>
    <w:p w14:paraId="30D17CF3">
      <w:pPr>
        <w:ind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p>
    <w:p w14:paraId="1EB9CC63">
      <w:pPr>
        <w:ind w:firstLine="0" w:firstLineChars="0"/>
        <w:jc w:val="right"/>
        <w:rPr>
          <w:rFonts w:eastAsia="宋体" w:cs="Times New Roman"/>
          <w:szCs w:val="21"/>
          <w:highlight w:val="none"/>
        </w:rPr>
      </w:pPr>
      <w:r>
        <w:rPr>
          <w:rFonts w:eastAsia="宋体" w:cs="Times New Roman"/>
          <w:szCs w:val="21"/>
          <w:highlight w:val="none"/>
        </w:rPr>
        <w:t>年    月    日</w:t>
      </w:r>
    </w:p>
    <w:p w14:paraId="48295B62">
      <w:pPr>
        <w:ind w:firstLine="0" w:firstLineChars="0"/>
        <w:jc w:val="left"/>
        <w:rPr>
          <w:rFonts w:eastAsia="宋体" w:cs="Times New Roman"/>
          <w:szCs w:val="21"/>
          <w:highlight w:val="none"/>
        </w:rPr>
      </w:pPr>
    </w:p>
    <w:p w14:paraId="72D7ED5A">
      <w:pPr>
        <w:ind w:firstLine="0" w:firstLineChars="0"/>
        <w:jc w:val="right"/>
        <w:rPr>
          <w:rFonts w:eastAsia="宋体" w:cs="Times New Roman"/>
          <w:szCs w:val="21"/>
          <w:highlight w:val="none"/>
        </w:rPr>
        <w:sectPr>
          <w:headerReference r:id="rId16" w:type="default"/>
          <w:footerReference r:id="rId17" w:type="default"/>
          <w:pgSz w:w="11849" w:h="16781"/>
          <w:pgMar w:top="1247" w:right="1531" w:bottom="1304" w:left="1531" w:header="720" w:footer="720" w:gutter="0"/>
          <w:pgBorders>
            <w:top w:val="none" w:sz="0" w:space="0"/>
            <w:left w:val="none" w:sz="0" w:space="0"/>
            <w:bottom w:val="none" w:sz="0" w:space="0"/>
            <w:right w:val="none" w:sz="0" w:space="0"/>
          </w:pgBorders>
          <w:pgNumType w:fmt="decimal"/>
          <w:cols w:space="720" w:num="1"/>
          <w:docGrid w:linePitch="286" w:charSpace="0"/>
        </w:sectPr>
      </w:pPr>
    </w:p>
    <w:p w14:paraId="2041C7BE">
      <w:pPr>
        <w:tabs>
          <w:tab w:val="left" w:pos="5760"/>
          <w:tab w:val="left" w:pos="6120"/>
        </w:tabs>
        <w:ind w:firstLine="0" w:firstLineChars="0"/>
        <w:jc w:val="right"/>
        <w:rPr>
          <w:rFonts w:eastAsia="宋体" w:cs="Times New Roman"/>
          <w:szCs w:val="21"/>
          <w:highlight w:val="none"/>
        </w:rPr>
      </w:pPr>
      <w:bookmarkStart w:id="144" w:name="_Toc151476302"/>
      <w:bookmarkStart w:id="145" w:name="_Toc151476198"/>
      <w:bookmarkStart w:id="146" w:name="_Toc5981"/>
      <w:bookmarkStart w:id="147" w:name="_Toc11347"/>
      <w:bookmarkStart w:id="148" w:name="_Toc6495"/>
    </w:p>
    <w:p w14:paraId="7C64F796">
      <w:pPr>
        <w:pStyle w:val="9"/>
        <w:ind w:firstLine="482"/>
        <w:rPr>
          <w:rFonts w:cs="Times New Roman"/>
          <w:highlight w:val="none"/>
        </w:rPr>
      </w:pPr>
      <w:r>
        <w:rPr>
          <w:rFonts w:hint="eastAsia" w:cs="Times New Roman"/>
          <w:highlight w:val="none"/>
          <w:lang w:val="en-US" w:eastAsia="zh-CN"/>
        </w:rPr>
        <w:t>4</w:t>
      </w:r>
      <w:r>
        <w:rPr>
          <w:rFonts w:cs="Times New Roman"/>
          <w:highlight w:val="none"/>
        </w:rPr>
        <w:t>、法定代表人身份证明及法定代表人授权委托书格式</w:t>
      </w:r>
      <w:bookmarkEnd w:id="144"/>
      <w:bookmarkEnd w:id="145"/>
      <w:bookmarkEnd w:id="146"/>
      <w:bookmarkEnd w:id="147"/>
      <w:bookmarkEnd w:id="148"/>
    </w:p>
    <w:p w14:paraId="5F764B5F">
      <w:pPr>
        <w:ind w:firstLine="422"/>
        <w:jc w:val="center"/>
        <w:rPr>
          <w:rFonts w:cs="Times New Roman"/>
          <w:b/>
          <w:szCs w:val="21"/>
          <w:highlight w:val="none"/>
        </w:rPr>
      </w:pPr>
    </w:p>
    <w:p w14:paraId="7907FD13">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法定代表人身份证明</w:t>
      </w:r>
    </w:p>
    <w:p w14:paraId="7912C77D">
      <w:pPr>
        <w:ind w:firstLine="0" w:firstLineChars="0"/>
        <w:jc w:val="center"/>
        <w:rPr>
          <w:rFonts w:cs="Times New Roman"/>
          <w:b/>
          <w:szCs w:val="21"/>
          <w:highlight w:val="none"/>
        </w:rPr>
      </w:pPr>
      <w:r>
        <w:rPr>
          <w:rFonts w:cs="Times New Roman"/>
          <w:b/>
          <w:szCs w:val="21"/>
          <w:highlight w:val="none"/>
        </w:rPr>
        <w:t>（适用于法定代表人来投标）</w:t>
      </w:r>
    </w:p>
    <w:p w14:paraId="69188206">
      <w:pPr>
        <w:ind w:firstLine="422"/>
        <w:jc w:val="center"/>
        <w:rPr>
          <w:rFonts w:cs="Times New Roman"/>
          <w:b/>
          <w:szCs w:val="21"/>
          <w:highlight w:val="none"/>
        </w:rPr>
      </w:pPr>
    </w:p>
    <w:p w14:paraId="2432629B">
      <w:pPr>
        <w:topLinePunct/>
        <w:ind w:firstLine="420"/>
        <w:rPr>
          <w:rFonts w:cs="Times New Roman"/>
          <w:szCs w:val="21"/>
          <w:highlight w:val="none"/>
        </w:rPr>
      </w:pPr>
      <w:r>
        <w:rPr>
          <w:rFonts w:cs="Times New Roman"/>
          <w:szCs w:val="21"/>
          <w:highlight w:val="none"/>
        </w:rPr>
        <w:t>供应商名称：</w:t>
      </w:r>
      <w:r>
        <w:rPr>
          <w:rFonts w:cs="Times New Roman"/>
          <w:szCs w:val="21"/>
          <w:highlight w:val="none"/>
          <w:u w:val="single"/>
        </w:rPr>
        <w:t xml:space="preserve">                                      </w:t>
      </w:r>
    </w:p>
    <w:p w14:paraId="57733425">
      <w:pPr>
        <w:topLinePunct/>
        <w:ind w:firstLine="420"/>
        <w:rPr>
          <w:rFonts w:cs="Times New Roman"/>
          <w:szCs w:val="21"/>
          <w:highlight w:val="none"/>
        </w:rPr>
      </w:pPr>
      <w:r>
        <w:rPr>
          <w:rFonts w:cs="Times New Roman"/>
          <w:szCs w:val="21"/>
          <w:highlight w:val="none"/>
        </w:rPr>
        <w:t>单位性质：</w:t>
      </w:r>
      <w:r>
        <w:rPr>
          <w:rFonts w:cs="Times New Roman"/>
          <w:szCs w:val="21"/>
          <w:highlight w:val="none"/>
          <w:u w:val="single"/>
        </w:rPr>
        <w:t xml:space="preserve">                                         </w:t>
      </w:r>
      <w:r>
        <w:rPr>
          <w:rFonts w:cs="Times New Roman"/>
          <w:szCs w:val="21"/>
          <w:highlight w:val="none"/>
        </w:rPr>
        <w:t xml:space="preserve"> </w:t>
      </w:r>
    </w:p>
    <w:p w14:paraId="01C5C520">
      <w:pPr>
        <w:topLinePunct/>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p>
    <w:p w14:paraId="76EC5E7E">
      <w:pPr>
        <w:topLinePunct/>
        <w:ind w:firstLine="420"/>
        <w:rPr>
          <w:rFonts w:cs="Times New Roman"/>
          <w:szCs w:val="21"/>
          <w:highlight w:val="none"/>
        </w:rPr>
      </w:pPr>
      <w:r>
        <w:rPr>
          <w:rFonts w:cs="Times New Roman"/>
          <w:szCs w:val="21"/>
          <w:highlight w:val="none"/>
        </w:rPr>
        <w:t>成立时间：</w:t>
      </w: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14:paraId="0937B13E">
      <w:pPr>
        <w:topLinePunct/>
        <w:ind w:firstLine="420"/>
        <w:rPr>
          <w:rFonts w:cs="Times New Roman"/>
          <w:szCs w:val="21"/>
          <w:highlight w:val="none"/>
        </w:rPr>
      </w:pPr>
      <w:r>
        <w:rPr>
          <w:rFonts w:cs="Times New Roman"/>
          <w:szCs w:val="21"/>
          <w:highlight w:val="none"/>
        </w:rPr>
        <w:t>经营期限：</w:t>
      </w:r>
      <w:r>
        <w:rPr>
          <w:rFonts w:cs="Times New Roman"/>
          <w:szCs w:val="21"/>
          <w:highlight w:val="none"/>
          <w:u w:val="single"/>
        </w:rPr>
        <w:t xml:space="preserve">                                </w:t>
      </w:r>
      <w:r>
        <w:rPr>
          <w:rFonts w:cs="Times New Roman"/>
          <w:szCs w:val="21"/>
          <w:highlight w:val="none"/>
        </w:rPr>
        <w:t xml:space="preserve"> </w:t>
      </w:r>
    </w:p>
    <w:p w14:paraId="792E9583">
      <w:pPr>
        <w:topLinePunct/>
        <w:ind w:firstLine="420"/>
        <w:rPr>
          <w:rFonts w:cs="Times New Roman"/>
          <w:szCs w:val="21"/>
          <w:highlight w:val="none"/>
        </w:rPr>
      </w:pPr>
      <w:r>
        <w:rPr>
          <w:rFonts w:cs="Times New Roman"/>
          <w:szCs w:val="21"/>
          <w:highlight w:val="none"/>
        </w:rPr>
        <w:t>姓名：</w:t>
      </w:r>
      <w:r>
        <w:rPr>
          <w:rFonts w:cs="Times New Roman"/>
          <w:szCs w:val="21"/>
          <w:highlight w:val="none"/>
          <w:u w:val="single"/>
        </w:rPr>
        <w:t xml:space="preserve">       </w:t>
      </w:r>
      <w:r>
        <w:rPr>
          <w:rFonts w:cs="Times New Roman"/>
          <w:szCs w:val="21"/>
          <w:highlight w:val="none"/>
        </w:rPr>
        <w:t>性别：</w:t>
      </w:r>
      <w:r>
        <w:rPr>
          <w:rFonts w:cs="Times New Roman"/>
          <w:szCs w:val="21"/>
          <w:highlight w:val="none"/>
          <w:u w:val="single"/>
        </w:rPr>
        <w:t xml:space="preserve">      </w:t>
      </w:r>
      <w:r>
        <w:rPr>
          <w:rFonts w:cs="Times New Roman"/>
          <w:szCs w:val="21"/>
          <w:highlight w:val="none"/>
        </w:rPr>
        <w:t>年龄：</w:t>
      </w:r>
      <w:r>
        <w:rPr>
          <w:rFonts w:cs="Times New Roman"/>
          <w:szCs w:val="21"/>
          <w:highlight w:val="none"/>
          <w:u w:val="single"/>
        </w:rPr>
        <w:t xml:space="preserve">    周岁  </w:t>
      </w:r>
      <w:r>
        <w:rPr>
          <w:rFonts w:cs="Times New Roman"/>
          <w:szCs w:val="21"/>
          <w:highlight w:val="none"/>
        </w:rPr>
        <w:t>职务：</w:t>
      </w:r>
      <w:r>
        <w:rPr>
          <w:rFonts w:cs="Times New Roman"/>
          <w:szCs w:val="21"/>
          <w:highlight w:val="none"/>
          <w:u w:val="single"/>
        </w:rPr>
        <w:t xml:space="preserve">   </w:t>
      </w:r>
      <w:r>
        <w:rPr>
          <w:rFonts w:cs="Times New Roman"/>
          <w:szCs w:val="21"/>
          <w:highlight w:val="none"/>
        </w:rPr>
        <w:t>_</w:t>
      </w:r>
    </w:p>
    <w:p w14:paraId="094E44F8">
      <w:pPr>
        <w:topLinePunct/>
        <w:ind w:firstLine="420"/>
        <w:rPr>
          <w:rFonts w:cs="Times New Roman"/>
          <w:szCs w:val="21"/>
          <w:highlight w:val="none"/>
          <w:u w:val="single"/>
        </w:rPr>
      </w:pPr>
      <w:r>
        <w:rPr>
          <w:rFonts w:cs="Times New Roman"/>
          <w:szCs w:val="21"/>
          <w:highlight w:val="none"/>
        </w:rPr>
        <w:t>身份证号码：</w:t>
      </w:r>
      <w:r>
        <w:rPr>
          <w:rFonts w:cs="Times New Roman"/>
          <w:szCs w:val="21"/>
          <w:highlight w:val="none"/>
          <w:u w:val="single"/>
        </w:rPr>
        <w:t xml:space="preserve">                   </w:t>
      </w:r>
    </w:p>
    <w:p w14:paraId="56BAB05A">
      <w:pPr>
        <w:topLinePunct/>
        <w:ind w:firstLine="420"/>
        <w:rPr>
          <w:rFonts w:cs="Times New Roman"/>
          <w:szCs w:val="21"/>
          <w:highlight w:val="none"/>
        </w:rPr>
      </w:pPr>
      <w:r>
        <w:rPr>
          <w:rFonts w:cs="Times New Roman"/>
          <w:szCs w:val="21"/>
          <w:highlight w:val="none"/>
        </w:rPr>
        <w:t>系</w:t>
      </w:r>
      <w:r>
        <w:rPr>
          <w:rFonts w:cs="Times New Roman"/>
          <w:szCs w:val="21"/>
          <w:highlight w:val="none"/>
          <w:u w:val="single"/>
        </w:rPr>
        <w:t xml:space="preserve">                                      </w:t>
      </w:r>
      <w:r>
        <w:rPr>
          <w:rFonts w:cs="Times New Roman"/>
          <w:szCs w:val="21"/>
          <w:highlight w:val="none"/>
        </w:rPr>
        <w:t>（供应商名称）的法定代表人。</w:t>
      </w:r>
    </w:p>
    <w:p w14:paraId="4E01925C">
      <w:pPr>
        <w:topLinePunct/>
        <w:ind w:firstLine="840" w:firstLineChars="400"/>
        <w:rPr>
          <w:rFonts w:cs="Times New Roman"/>
          <w:szCs w:val="21"/>
          <w:highlight w:val="none"/>
        </w:rPr>
      </w:pPr>
      <w:r>
        <w:rPr>
          <w:rFonts w:cs="Times New Roman"/>
          <w:szCs w:val="21"/>
          <w:highlight w:val="none"/>
        </w:rPr>
        <w:t>特此证明。</w:t>
      </w:r>
    </w:p>
    <w:p w14:paraId="3D859E8F">
      <w:pPr>
        <w:topLinePunct/>
        <w:ind w:firstLine="420"/>
        <w:rPr>
          <w:rFonts w:cs="Times New Roman"/>
          <w:szCs w:val="21"/>
          <w:highlight w:val="none"/>
        </w:rPr>
      </w:pPr>
    </w:p>
    <w:p w14:paraId="27F50346">
      <w:pPr>
        <w:topLinePunct/>
        <w:ind w:firstLine="420"/>
        <w:rPr>
          <w:rFonts w:cs="Times New Roman"/>
          <w:szCs w:val="21"/>
          <w:highlight w:val="none"/>
        </w:rPr>
      </w:pPr>
    </w:p>
    <w:p w14:paraId="7F8BDC91">
      <w:pPr>
        <w:topLinePunct/>
        <w:ind w:firstLine="420"/>
        <w:jc w:val="right"/>
        <w:rPr>
          <w:rFonts w:cs="Times New Roman"/>
          <w:szCs w:val="21"/>
          <w:highlight w:val="none"/>
        </w:rPr>
      </w:pPr>
      <w:r>
        <w:rPr>
          <w:rFonts w:cs="Times New Roman"/>
          <w:szCs w:val="21"/>
          <w:highlight w:val="none"/>
        </w:rPr>
        <w:t>供应商：</w:t>
      </w:r>
      <w:r>
        <w:rPr>
          <w:rFonts w:cs="Times New Roman"/>
          <w:szCs w:val="21"/>
          <w:highlight w:val="none"/>
          <w:u w:val="single"/>
        </w:rPr>
        <w:t xml:space="preserve">                                </w:t>
      </w:r>
      <w:r>
        <w:rPr>
          <w:rFonts w:cs="Times New Roman"/>
          <w:szCs w:val="21"/>
          <w:highlight w:val="none"/>
        </w:rPr>
        <w:t>（盖单位公章）</w:t>
      </w:r>
    </w:p>
    <w:p w14:paraId="64DD2FAA">
      <w:pPr>
        <w:topLinePunct/>
        <w:ind w:right="210" w:firstLine="199" w:firstLineChars="95"/>
        <w:jc w:val="right"/>
        <w:rPr>
          <w:rFonts w:cs="Times New Roman"/>
          <w:szCs w:val="21"/>
          <w:highlight w:val="none"/>
          <w:u w:val="single"/>
        </w:rPr>
      </w:pPr>
      <w:r>
        <w:rPr>
          <w:rFonts w:eastAsia="宋体" w:cs="Times New Roman"/>
          <w:bCs/>
          <w:szCs w:val="21"/>
          <w:highlight w:val="none"/>
        </w:rPr>
        <w:t>供应商法定代表人：</w:t>
      </w:r>
      <w:r>
        <w:rPr>
          <w:rFonts w:cs="Times New Roman"/>
          <w:szCs w:val="21"/>
          <w:highlight w:val="none"/>
          <w:u w:val="single"/>
        </w:rPr>
        <w:t xml:space="preserve">                          </w:t>
      </w:r>
      <w:r>
        <w:rPr>
          <w:rFonts w:eastAsia="宋体" w:cs="Times New Roman"/>
          <w:bCs/>
          <w:szCs w:val="21"/>
          <w:highlight w:val="none"/>
        </w:rPr>
        <w:t>（签名）</w:t>
      </w:r>
    </w:p>
    <w:p w14:paraId="4FDA99C3">
      <w:pPr>
        <w:topLinePunct/>
        <w:ind w:firstLine="5565" w:firstLineChars="2650"/>
        <w:rPr>
          <w:rFonts w:cs="Times New Roman"/>
          <w:szCs w:val="21"/>
          <w:highlight w:val="none"/>
        </w:rPr>
      </w:pP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14:paraId="2D5FAF2C">
      <w:pPr>
        <w:ind w:firstLine="420"/>
        <w:rPr>
          <w:rFonts w:cs="Times New Roman"/>
          <w:szCs w:val="21"/>
          <w:highlight w:val="none"/>
        </w:rPr>
      </w:pPr>
    </w:p>
    <w:p w14:paraId="40377688">
      <w:pPr>
        <w:ind w:firstLine="422"/>
        <w:rPr>
          <w:rFonts w:cs="Times New Roman"/>
          <w:b/>
          <w:szCs w:val="21"/>
          <w:highlight w:val="none"/>
        </w:rPr>
      </w:pPr>
    </w:p>
    <w:p w14:paraId="304235B6">
      <w:pPr>
        <w:ind w:firstLine="422"/>
        <w:rPr>
          <w:rFonts w:cs="Times New Roman"/>
          <w:b/>
          <w:szCs w:val="21"/>
          <w:highlight w:val="none"/>
        </w:rPr>
      </w:pPr>
    </w:p>
    <w:p w14:paraId="3EE13443">
      <w:pPr>
        <w:ind w:firstLine="422"/>
        <w:rPr>
          <w:rFonts w:cs="Times New Roman"/>
          <w:b/>
          <w:szCs w:val="21"/>
          <w:highlight w:val="none"/>
        </w:rPr>
      </w:pPr>
    </w:p>
    <w:p w14:paraId="4E89838C">
      <w:pPr>
        <w:ind w:firstLine="422"/>
        <w:rPr>
          <w:rFonts w:cs="Times New Roman"/>
          <w:b/>
          <w:szCs w:val="21"/>
          <w:highlight w:val="none"/>
        </w:rPr>
      </w:pPr>
    </w:p>
    <w:p w14:paraId="6DB72D44">
      <w:pPr>
        <w:ind w:firstLine="422"/>
        <w:rPr>
          <w:rFonts w:cs="Times New Roman"/>
          <w:b/>
          <w:szCs w:val="21"/>
          <w:highlight w:val="none"/>
        </w:rPr>
      </w:pPr>
    </w:p>
    <w:p w14:paraId="5654730D">
      <w:pPr>
        <w:ind w:firstLine="422"/>
        <w:rPr>
          <w:rFonts w:cs="Times New Roman"/>
          <w:b/>
          <w:szCs w:val="21"/>
          <w:highlight w:val="none"/>
        </w:rPr>
      </w:pPr>
      <w:r>
        <w:rPr>
          <w:rFonts w:cs="Times New Roman"/>
          <w:b/>
          <w:szCs w:val="21"/>
          <w:highlight w:val="none"/>
        </w:rPr>
        <w:t>注：附法定代表人的身份证复印件（正反两面）。</w:t>
      </w:r>
    </w:p>
    <w:p w14:paraId="2BFF7273">
      <w:pPr>
        <w:ind w:firstLine="420"/>
        <w:rPr>
          <w:rFonts w:cs="Times New Roman"/>
          <w:szCs w:val="21"/>
          <w:highlight w:val="none"/>
        </w:rPr>
      </w:pPr>
    </w:p>
    <w:p w14:paraId="2ECFAAD3">
      <w:pPr>
        <w:ind w:firstLine="422"/>
        <w:jc w:val="left"/>
        <w:rPr>
          <w:rFonts w:cs="Times New Roman"/>
          <w:b/>
          <w:szCs w:val="21"/>
          <w:highlight w:val="none"/>
        </w:rPr>
      </w:pPr>
    </w:p>
    <w:p w14:paraId="2024E86A">
      <w:pPr>
        <w:adjustRightInd/>
        <w:snapToGrid/>
        <w:ind w:firstLine="0" w:firstLineChars="0"/>
        <w:jc w:val="center"/>
        <w:rPr>
          <w:rFonts w:eastAsia="宋体" w:cs="Times New Roman"/>
          <w:b/>
          <w:sz w:val="24"/>
          <w:szCs w:val="24"/>
          <w:highlight w:val="none"/>
        </w:rPr>
      </w:pPr>
      <w:r>
        <w:rPr>
          <w:rFonts w:cs="Times New Roman"/>
          <w:szCs w:val="21"/>
          <w:highlight w:val="none"/>
        </w:rPr>
        <w:br w:type="page"/>
      </w:r>
      <w:r>
        <w:rPr>
          <w:rFonts w:eastAsia="宋体" w:cs="Times New Roman"/>
          <w:b/>
          <w:sz w:val="24"/>
          <w:szCs w:val="24"/>
          <w:highlight w:val="none"/>
        </w:rPr>
        <w:t>法定代表人授权委托书</w:t>
      </w:r>
    </w:p>
    <w:p w14:paraId="23C2A10B">
      <w:pPr>
        <w:adjustRightInd/>
        <w:ind w:firstLine="0" w:firstLineChars="0"/>
        <w:jc w:val="center"/>
        <w:rPr>
          <w:rFonts w:eastAsia="宋体" w:cs="Times New Roman"/>
          <w:b/>
          <w:szCs w:val="21"/>
          <w:highlight w:val="none"/>
        </w:rPr>
      </w:pPr>
      <w:r>
        <w:rPr>
          <w:rFonts w:eastAsia="宋体" w:cs="Times New Roman"/>
          <w:b/>
          <w:szCs w:val="21"/>
          <w:highlight w:val="none"/>
        </w:rPr>
        <w:t>（适用于授权委托代表来投标）</w:t>
      </w:r>
    </w:p>
    <w:p w14:paraId="40BB7257">
      <w:pPr>
        <w:adjustRightInd/>
        <w:ind w:firstLine="0" w:firstLineChars="0"/>
        <w:jc w:val="center"/>
        <w:rPr>
          <w:rFonts w:eastAsia="宋体" w:cs="Times New Roman"/>
          <w:bCs/>
          <w:szCs w:val="21"/>
          <w:highlight w:val="none"/>
        </w:rPr>
      </w:pPr>
    </w:p>
    <w:p w14:paraId="30D10646">
      <w:pPr>
        <w:adjustRightInd/>
        <w:ind w:firstLine="0" w:firstLineChars="0"/>
        <w:rPr>
          <w:rFonts w:eastAsia="宋体" w:cs="Times New Roman"/>
          <w:b/>
          <w:bCs/>
          <w:szCs w:val="21"/>
          <w:highlight w:val="none"/>
        </w:rPr>
      </w:pPr>
      <w:r>
        <w:rPr>
          <w:rFonts w:eastAsia="宋体" w:cs="Times New Roman"/>
          <w:b/>
          <w:szCs w:val="21"/>
          <w:highlight w:val="none"/>
        </w:rPr>
        <w:t>致</w:t>
      </w:r>
      <w:r>
        <w:rPr>
          <w:rFonts w:hint="eastAsia" w:eastAsia="宋体" w:cs="Times New Roman"/>
          <w:b/>
          <w:szCs w:val="21"/>
          <w:highlight w:val="none"/>
          <w:u w:val="single"/>
        </w:rPr>
        <w:t xml:space="preserve"> </w:t>
      </w:r>
      <w:r>
        <w:rPr>
          <w:rFonts w:eastAsia="宋体" w:cs="Times New Roman"/>
          <w:b/>
          <w:szCs w:val="21"/>
          <w:highlight w:val="none"/>
          <w:u w:val="single"/>
        </w:rPr>
        <w:t xml:space="preserve">               </w:t>
      </w:r>
      <w:r>
        <w:rPr>
          <w:rFonts w:eastAsia="宋体" w:cs="Times New Roman"/>
          <w:b/>
          <w:szCs w:val="21"/>
          <w:highlight w:val="none"/>
        </w:rPr>
        <w:t>：</w:t>
      </w:r>
    </w:p>
    <w:p w14:paraId="15E0BA01">
      <w:pPr>
        <w:adjustRightInd/>
        <w:ind w:firstLine="508" w:firstLineChars="242"/>
        <w:rPr>
          <w:rFonts w:eastAsia="宋体" w:cs="Times New Roman"/>
          <w:szCs w:val="21"/>
          <w:highlight w:val="none"/>
        </w:rPr>
      </w:pPr>
    </w:p>
    <w:p w14:paraId="046DD172">
      <w:pPr>
        <w:adjustRightInd/>
        <w:ind w:firstLine="508" w:firstLineChars="242"/>
        <w:rPr>
          <w:rFonts w:eastAsia="宋体" w:cs="Times New Roman"/>
          <w:szCs w:val="21"/>
          <w:highlight w:val="none"/>
        </w:rPr>
      </w:pPr>
      <w:r>
        <w:rPr>
          <w:rFonts w:eastAsia="宋体" w:cs="Times New Roman"/>
          <w:szCs w:val="21"/>
          <w:highlight w:val="none"/>
        </w:rPr>
        <w:t xml:space="preserve">我 </w:t>
      </w:r>
      <w:r>
        <w:rPr>
          <w:rFonts w:eastAsia="宋体" w:cs="Times New Roman"/>
          <w:szCs w:val="21"/>
          <w:highlight w:val="none"/>
          <w:u w:val="single"/>
        </w:rPr>
        <w:t xml:space="preserve">                  </w:t>
      </w:r>
      <w:r>
        <w:rPr>
          <w:rFonts w:eastAsia="宋体" w:cs="Times New Roman"/>
          <w:szCs w:val="21"/>
          <w:highlight w:val="none"/>
        </w:rPr>
        <w:t>（姓名）系</w:t>
      </w:r>
      <w:r>
        <w:rPr>
          <w:rFonts w:eastAsia="宋体" w:cs="Times New Roman"/>
          <w:szCs w:val="21"/>
          <w:highlight w:val="none"/>
          <w:u w:val="single"/>
        </w:rPr>
        <w:t xml:space="preserve">         </w:t>
      </w:r>
      <w:r>
        <w:rPr>
          <w:rFonts w:eastAsia="宋体" w:cs="Times New Roman"/>
          <w:szCs w:val="21"/>
          <w:highlight w:val="none"/>
        </w:rPr>
        <w:t xml:space="preserve"> （供应商名称）的法定代表人，现授权委托本单位在职职工 </w:t>
      </w:r>
      <w:r>
        <w:rPr>
          <w:rFonts w:eastAsia="宋体" w:cs="Times New Roman"/>
          <w:szCs w:val="21"/>
          <w:highlight w:val="none"/>
          <w:u w:val="single"/>
        </w:rPr>
        <w:t xml:space="preserve">         </w:t>
      </w:r>
      <w:r>
        <w:rPr>
          <w:rFonts w:eastAsia="宋体" w:cs="Times New Roman"/>
          <w:szCs w:val="21"/>
          <w:highlight w:val="none"/>
        </w:rPr>
        <w:t>（姓名）以我方的名义参加</w:t>
      </w:r>
      <w:r>
        <w:rPr>
          <w:rFonts w:eastAsia="宋体" w:cs="Times New Roman"/>
          <w:szCs w:val="21"/>
          <w:highlight w:val="none"/>
          <w:u w:val="single"/>
        </w:rPr>
        <w:t xml:space="preserve">                          </w:t>
      </w:r>
      <w:r>
        <w:rPr>
          <w:rFonts w:eastAsia="宋体" w:cs="Times New Roman"/>
          <w:szCs w:val="21"/>
          <w:highlight w:val="none"/>
        </w:rPr>
        <w:t>项目的投标活动，并代表我方全权办理针对上述项目的投标、开标、评标、签约等具体事务和签署相关文件。</w:t>
      </w:r>
    </w:p>
    <w:p w14:paraId="738C18AB">
      <w:pPr>
        <w:adjustRightInd/>
        <w:ind w:firstLine="508" w:firstLineChars="242"/>
        <w:rPr>
          <w:rFonts w:eastAsia="宋体" w:cs="Times New Roman"/>
          <w:szCs w:val="21"/>
          <w:highlight w:val="none"/>
        </w:rPr>
      </w:pPr>
      <w:r>
        <w:rPr>
          <w:rFonts w:eastAsia="宋体" w:cs="Times New Roman"/>
          <w:szCs w:val="21"/>
          <w:highlight w:val="none"/>
        </w:rPr>
        <w:t>我方对被授权人的签名事项负全部责任。</w:t>
      </w:r>
    </w:p>
    <w:p w14:paraId="53F4747F">
      <w:pPr>
        <w:adjustRightInd/>
        <w:ind w:firstLine="480" w:firstLineChars="0"/>
        <w:rPr>
          <w:rFonts w:eastAsia="宋体" w:cs="Times New Roman"/>
          <w:szCs w:val="21"/>
          <w:highlight w:val="none"/>
        </w:rPr>
      </w:pPr>
      <w:r>
        <w:rPr>
          <w:rFonts w:eastAsia="宋体" w:cs="Times New Roman"/>
          <w:szCs w:val="21"/>
          <w:highlight w:val="none"/>
          <w:u w:val="single"/>
        </w:rPr>
        <w:t>在撤销授权的书面通知以前，本授权书一直有效。</w:t>
      </w:r>
      <w:r>
        <w:rPr>
          <w:rFonts w:eastAsia="宋体" w:cs="Times New Roman"/>
          <w:szCs w:val="21"/>
          <w:highlight w:val="none"/>
        </w:rPr>
        <w:t>被授权人在授权书有效期内签署的所有文件不因授权的撤销而失效。</w:t>
      </w:r>
    </w:p>
    <w:p w14:paraId="008229B2">
      <w:pPr>
        <w:adjustRightInd/>
        <w:ind w:firstLine="480" w:firstLineChars="0"/>
        <w:rPr>
          <w:rFonts w:eastAsia="宋体" w:cs="Times New Roman"/>
          <w:szCs w:val="21"/>
          <w:highlight w:val="none"/>
        </w:rPr>
      </w:pPr>
      <w:r>
        <w:rPr>
          <w:rFonts w:eastAsia="宋体" w:cs="Times New Roman"/>
          <w:szCs w:val="21"/>
          <w:highlight w:val="none"/>
        </w:rPr>
        <w:t>被授权人无转委托权，特此委托。</w:t>
      </w:r>
    </w:p>
    <w:p w14:paraId="0AF79815">
      <w:pPr>
        <w:adjustRightInd/>
        <w:ind w:firstLine="0" w:firstLineChars="0"/>
        <w:rPr>
          <w:rFonts w:eastAsia="宋体" w:cs="Times New Roman"/>
          <w:szCs w:val="21"/>
          <w:highlight w:val="none"/>
        </w:rPr>
      </w:pPr>
    </w:p>
    <w:p w14:paraId="78CA017A">
      <w:pPr>
        <w:topLinePunct/>
        <w:adjustRightInd/>
        <w:ind w:firstLine="0" w:firstLineChars="0"/>
        <w:rPr>
          <w:rFonts w:eastAsia="宋体" w:cs="Times New Roman"/>
          <w:szCs w:val="21"/>
          <w:highlight w:val="none"/>
          <w:u w:val="single"/>
        </w:rPr>
      </w:pPr>
      <w:r>
        <w:rPr>
          <w:rFonts w:eastAsia="宋体" w:cs="Times New Roman"/>
          <w:szCs w:val="21"/>
          <w:highlight w:val="none"/>
        </w:rPr>
        <w:t>被授权人签名：</w:t>
      </w:r>
      <w:r>
        <w:rPr>
          <w:rFonts w:eastAsia="宋体" w:cs="Times New Roman"/>
          <w:szCs w:val="21"/>
          <w:highlight w:val="none"/>
          <w:u w:val="single"/>
        </w:rPr>
        <w:t xml:space="preserve">           </w:t>
      </w:r>
      <w:r>
        <w:rPr>
          <w:rFonts w:eastAsia="宋体" w:cs="Times New Roman"/>
          <w:szCs w:val="21"/>
          <w:highlight w:val="none"/>
        </w:rPr>
        <w:t xml:space="preserve">           法定代表人（签名或盖章）：</w:t>
      </w:r>
      <w:r>
        <w:rPr>
          <w:rFonts w:eastAsia="宋体" w:cs="Times New Roman"/>
          <w:szCs w:val="21"/>
          <w:highlight w:val="none"/>
          <w:u w:val="single"/>
        </w:rPr>
        <w:t xml:space="preserve">          </w:t>
      </w:r>
      <w:r>
        <w:rPr>
          <w:rFonts w:eastAsia="宋体" w:cs="Times New Roman"/>
          <w:szCs w:val="21"/>
          <w:highlight w:val="none"/>
        </w:rPr>
        <w:t>。</w:t>
      </w:r>
    </w:p>
    <w:p w14:paraId="2F961A2E">
      <w:pPr>
        <w:topLinePunct/>
        <w:adjustRightInd/>
        <w:ind w:firstLine="840" w:firstLineChars="400"/>
        <w:rPr>
          <w:rFonts w:eastAsia="宋体" w:cs="Times New Roman"/>
          <w:szCs w:val="21"/>
          <w:highlight w:val="none"/>
        </w:rPr>
      </w:pPr>
      <w:r>
        <w:rPr>
          <w:rFonts w:eastAsia="宋体" w:cs="Times New Roman"/>
          <w:szCs w:val="21"/>
          <w:highlight w:val="none"/>
        </w:rPr>
        <w:t>职务：</w:t>
      </w:r>
      <w:r>
        <w:rPr>
          <w:rFonts w:eastAsia="宋体" w:cs="Times New Roman"/>
          <w:szCs w:val="21"/>
          <w:highlight w:val="none"/>
          <w:u w:val="single"/>
        </w:rPr>
        <w:t xml:space="preserve">           </w:t>
      </w:r>
      <w:r>
        <w:rPr>
          <w:rFonts w:eastAsia="宋体" w:cs="Times New Roman"/>
          <w:szCs w:val="21"/>
          <w:highlight w:val="none"/>
        </w:rPr>
        <w:t xml:space="preserve">           职务：</w:t>
      </w:r>
      <w:r>
        <w:rPr>
          <w:rFonts w:eastAsia="宋体" w:cs="Times New Roman"/>
          <w:szCs w:val="21"/>
          <w:highlight w:val="none"/>
          <w:u w:val="single"/>
        </w:rPr>
        <w:t xml:space="preserve">           </w:t>
      </w:r>
      <w:r>
        <w:rPr>
          <w:rFonts w:eastAsia="宋体" w:cs="Times New Roman"/>
          <w:szCs w:val="21"/>
          <w:highlight w:val="none"/>
        </w:rPr>
        <w:t>。</w:t>
      </w:r>
    </w:p>
    <w:p w14:paraId="10267735">
      <w:pPr>
        <w:topLinePunct/>
        <w:adjustRightInd/>
        <w:ind w:firstLine="0" w:firstLineChars="0"/>
        <w:rPr>
          <w:rFonts w:eastAsia="宋体" w:cs="Times New Roman"/>
          <w:szCs w:val="21"/>
          <w:highlight w:val="none"/>
        </w:rPr>
      </w:pPr>
      <w:r>
        <w:rPr>
          <w:rFonts w:eastAsia="宋体" w:cs="Times New Roman"/>
          <w:szCs w:val="21"/>
          <w:highlight w:val="none"/>
        </w:rPr>
        <w:t>被授权人身份证号码：</w:t>
      </w:r>
      <w:r>
        <w:rPr>
          <w:rFonts w:eastAsia="宋体" w:cs="Times New Roman"/>
          <w:szCs w:val="21"/>
          <w:highlight w:val="none"/>
          <w:u w:val="single"/>
        </w:rPr>
        <w:t xml:space="preserve">                        。</w:t>
      </w:r>
    </w:p>
    <w:p w14:paraId="679CC42A">
      <w:pPr>
        <w:topLinePunct/>
        <w:adjustRightInd/>
        <w:ind w:firstLine="0" w:firstLineChars="0"/>
        <w:rPr>
          <w:rFonts w:eastAsia="宋体" w:cs="Times New Roman"/>
          <w:szCs w:val="21"/>
          <w:highlight w:val="none"/>
        </w:rPr>
      </w:pPr>
      <w:r>
        <w:rPr>
          <w:rFonts w:eastAsia="宋体" w:cs="Times New Roman"/>
          <w:szCs w:val="21"/>
          <w:highlight w:val="none"/>
        </w:rPr>
        <w:t>供应商名称（加盖公章）：</w:t>
      </w:r>
    </w:p>
    <w:p w14:paraId="36807E0C">
      <w:pPr>
        <w:topLinePunct/>
        <w:adjustRightInd/>
        <w:ind w:firstLine="0" w:firstLineChars="0"/>
        <w:jc w:val="center"/>
        <w:rPr>
          <w:rFonts w:eastAsia="宋体" w:cs="Times New Roman"/>
          <w:szCs w:val="21"/>
          <w:highlight w:val="none"/>
        </w:rPr>
      </w:pPr>
      <w:r>
        <w:rPr>
          <w:rFonts w:eastAsia="宋体" w:cs="Times New Roman"/>
          <w:szCs w:val="21"/>
          <w:highlight w:val="none"/>
        </w:rPr>
        <w:t xml:space="preserve">                                        年    月    日</w:t>
      </w:r>
    </w:p>
    <w:p w14:paraId="06795A04">
      <w:pPr>
        <w:adjustRightInd/>
        <w:ind w:firstLine="3150" w:firstLineChars="1500"/>
        <w:rPr>
          <w:rFonts w:eastAsia="宋体" w:cs="Times New Roman"/>
          <w:szCs w:val="21"/>
          <w:highlight w:val="none"/>
        </w:rPr>
      </w:pPr>
    </w:p>
    <w:p w14:paraId="5D01EE96">
      <w:pPr>
        <w:adjustRightInd/>
        <w:ind w:firstLine="0" w:firstLineChars="0"/>
        <w:rPr>
          <w:rFonts w:eastAsia="宋体" w:cs="Times New Roman"/>
          <w:szCs w:val="21"/>
          <w:highlight w:val="none"/>
        </w:rPr>
      </w:pPr>
    </w:p>
    <w:p w14:paraId="0CEBAF32">
      <w:pPr>
        <w:adjustRightInd/>
        <w:ind w:firstLine="0" w:firstLineChars="0"/>
        <w:rPr>
          <w:rFonts w:eastAsia="宋体" w:cs="Times New Roman"/>
          <w:szCs w:val="21"/>
          <w:highlight w:val="none"/>
        </w:rPr>
      </w:pPr>
    </w:p>
    <w:p w14:paraId="645753C6">
      <w:pPr>
        <w:adjustRightInd/>
        <w:ind w:firstLine="0" w:firstLineChars="0"/>
        <w:rPr>
          <w:rFonts w:eastAsia="宋体" w:cs="Times New Roman"/>
          <w:szCs w:val="21"/>
          <w:highlight w:val="none"/>
        </w:rPr>
      </w:pPr>
    </w:p>
    <w:p w14:paraId="18C28D38">
      <w:pPr>
        <w:adjustRightInd/>
        <w:ind w:firstLine="0" w:firstLineChars="0"/>
        <w:rPr>
          <w:rFonts w:eastAsia="宋体" w:cs="Times New Roman"/>
          <w:szCs w:val="21"/>
          <w:highlight w:val="none"/>
        </w:rPr>
      </w:pPr>
    </w:p>
    <w:p w14:paraId="2643CBDE">
      <w:pPr>
        <w:adjustRightInd/>
        <w:ind w:firstLine="0" w:firstLineChars="0"/>
        <w:rPr>
          <w:rFonts w:eastAsia="宋体" w:cs="Times New Roman"/>
          <w:szCs w:val="21"/>
          <w:highlight w:val="none"/>
        </w:rPr>
      </w:pPr>
    </w:p>
    <w:p w14:paraId="2183A5C8">
      <w:pPr>
        <w:adjustRightInd/>
        <w:ind w:firstLine="0" w:firstLineChars="0"/>
        <w:rPr>
          <w:rFonts w:eastAsia="宋体" w:cs="Times New Roman"/>
          <w:b/>
          <w:szCs w:val="21"/>
          <w:highlight w:val="none"/>
        </w:rPr>
      </w:pPr>
      <w:r>
        <w:rPr>
          <w:rFonts w:eastAsia="宋体" w:cs="Times New Roman"/>
          <w:b/>
          <w:szCs w:val="21"/>
          <w:highlight w:val="none"/>
        </w:rPr>
        <w:t>注：附法定代表人和被授权人的身份证复印件（正反两面）。</w:t>
      </w:r>
    </w:p>
    <w:p w14:paraId="232D13EB">
      <w:pPr>
        <w:widowControl/>
        <w:adjustRightInd/>
        <w:snapToGrid/>
        <w:ind w:firstLine="0" w:firstLineChars="0"/>
        <w:jc w:val="left"/>
        <w:rPr>
          <w:rFonts w:cs="Times New Roman"/>
          <w:color w:val="000000"/>
          <w:szCs w:val="21"/>
          <w:highlight w:val="none"/>
        </w:rPr>
      </w:pPr>
      <w:r>
        <w:rPr>
          <w:rFonts w:cs="Times New Roman"/>
          <w:color w:val="000000"/>
          <w:szCs w:val="21"/>
          <w:highlight w:val="none"/>
        </w:rPr>
        <w:br w:type="page"/>
      </w:r>
    </w:p>
    <w:p w14:paraId="71935567">
      <w:pPr>
        <w:pStyle w:val="9"/>
        <w:ind w:firstLine="482"/>
        <w:rPr>
          <w:rFonts w:cs="Times New Roman"/>
          <w:highlight w:val="none"/>
        </w:rPr>
      </w:pPr>
      <w:bookmarkStart w:id="149" w:name="_Toc23443"/>
      <w:bookmarkStart w:id="150" w:name="_Toc20666"/>
      <w:bookmarkStart w:id="151" w:name="_Toc151476303"/>
      <w:bookmarkStart w:id="152" w:name="_Toc151476199"/>
      <w:bookmarkStart w:id="153" w:name="_Toc10075"/>
      <w:r>
        <w:rPr>
          <w:rFonts w:hint="eastAsia" w:cs="Times New Roman"/>
          <w:highlight w:val="none"/>
          <w:lang w:val="en-US" w:eastAsia="zh-CN"/>
        </w:rPr>
        <w:t>5</w:t>
      </w:r>
      <w:r>
        <w:rPr>
          <w:rFonts w:cs="Times New Roman"/>
          <w:highlight w:val="none"/>
        </w:rPr>
        <w:t>、供应商基本情况表</w:t>
      </w:r>
      <w:bookmarkEnd w:id="149"/>
      <w:bookmarkEnd w:id="150"/>
      <w:bookmarkEnd w:id="151"/>
      <w:bookmarkEnd w:id="152"/>
      <w:bookmarkEnd w:id="153"/>
    </w:p>
    <w:p w14:paraId="0C589678">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供应商基本情况表</w:t>
      </w:r>
    </w:p>
    <w:tbl>
      <w:tblPr>
        <w:tblStyle w:val="2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57E2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CB9363F">
            <w:pPr>
              <w:adjustRightInd/>
              <w:ind w:firstLine="0" w:firstLineChars="0"/>
              <w:jc w:val="center"/>
              <w:rPr>
                <w:rFonts w:eastAsia="宋体" w:cs="Times New Roman"/>
                <w:szCs w:val="21"/>
                <w:highlight w:val="none"/>
              </w:rPr>
            </w:pPr>
            <w:r>
              <w:rPr>
                <w:rFonts w:eastAsia="宋体" w:cs="Times New Roman"/>
                <w:szCs w:val="21"/>
                <w:highlight w:val="none"/>
              </w:rPr>
              <w:t>申请人名称</w:t>
            </w:r>
          </w:p>
        </w:tc>
        <w:tc>
          <w:tcPr>
            <w:tcW w:w="7264" w:type="dxa"/>
            <w:gridSpan w:val="11"/>
            <w:tcMar>
              <w:left w:w="28" w:type="dxa"/>
              <w:right w:w="28" w:type="dxa"/>
            </w:tcMar>
            <w:vAlign w:val="center"/>
          </w:tcPr>
          <w:p w14:paraId="7CD30495">
            <w:pPr>
              <w:adjustRightInd/>
              <w:ind w:firstLine="0" w:firstLineChars="0"/>
              <w:jc w:val="center"/>
              <w:rPr>
                <w:rFonts w:eastAsia="宋体" w:cs="Times New Roman"/>
                <w:szCs w:val="21"/>
                <w:highlight w:val="none"/>
              </w:rPr>
            </w:pPr>
          </w:p>
        </w:tc>
      </w:tr>
      <w:tr w14:paraId="2F58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993AF1E">
            <w:pPr>
              <w:adjustRightInd/>
              <w:ind w:firstLine="0" w:firstLineChars="0"/>
              <w:jc w:val="center"/>
              <w:rPr>
                <w:rFonts w:eastAsia="宋体" w:cs="Times New Roman"/>
                <w:szCs w:val="21"/>
                <w:highlight w:val="none"/>
              </w:rPr>
            </w:pPr>
            <w:r>
              <w:rPr>
                <w:rFonts w:eastAsia="宋体" w:cs="Times New Roman"/>
                <w:szCs w:val="21"/>
                <w:highlight w:val="none"/>
              </w:rPr>
              <w:t>注册地址</w:t>
            </w:r>
          </w:p>
        </w:tc>
        <w:tc>
          <w:tcPr>
            <w:tcW w:w="3736" w:type="dxa"/>
            <w:gridSpan w:val="5"/>
            <w:tcMar>
              <w:left w:w="28" w:type="dxa"/>
              <w:right w:w="28" w:type="dxa"/>
            </w:tcMar>
            <w:vAlign w:val="center"/>
          </w:tcPr>
          <w:p w14:paraId="321634EF">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1F54DF48">
            <w:pPr>
              <w:adjustRightInd/>
              <w:ind w:firstLine="0" w:firstLineChars="0"/>
              <w:jc w:val="center"/>
              <w:rPr>
                <w:rFonts w:eastAsia="宋体" w:cs="Times New Roman"/>
                <w:szCs w:val="21"/>
                <w:highlight w:val="none"/>
              </w:rPr>
            </w:pPr>
            <w:r>
              <w:rPr>
                <w:rFonts w:eastAsia="宋体" w:cs="Times New Roman"/>
                <w:szCs w:val="21"/>
                <w:highlight w:val="none"/>
              </w:rPr>
              <w:t>邮政编码</w:t>
            </w:r>
          </w:p>
        </w:tc>
        <w:tc>
          <w:tcPr>
            <w:tcW w:w="2507" w:type="dxa"/>
            <w:gridSpan w:val="4"/>
            <w:tcMar>
              <w:left w:w="28" w:type="dxa"/>
              <w:right w:w="28" w:type="dxa"/>
            </w:tcMar>
            <w:vAlign w:val="center"/>
          </w:tcPr>
          <w:p w14:paraId="7F4527B1">
            <w:pPr>
              <w:adjustRightInd/>
              <w:ind w:firstLine="0" w:firstLineChars="0"/>
              <w:jc w:val="center"/>
              <w:rPr>
                <w:rFonts w:eastAsia="宋体" w:cs="Times New Roman"/>
                <w:szCs w:val="21"/>
                <w:highlight w:val="none"/>
              </w:rPr>
            </w:pPr>
          </w:p>
        </w:tc>
      </w:tr>
      <w:tr w14:paraId="1662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738C558C">
            <w:pPr>
              <w:adjustRightInd/>
              <w:ind w:firstLine="0" w:firstLineChars="0"/>
              <w:jc w:val="center"/>
              <w:rPr>
                <w:rFonts w:eastAsia="宋体" w:cs="Times New Roman"/>
                <w:szCs w:val="21"/>
                <w:highlight w:val="none"/>
              </w:rPr>
            </w:pPr>
            <w:r>
              <w:rPr>
                <w:rFonts w:eastAsia="宋体" w:cs="Times New Roman"/>
                <w:szCs w:val="21"/>
                <w:highlight w:val="none"/>
              </w:rPr>
              <w:t>联系方式</w:t>
            </w:r>
          </w:p>
        </w:tc>
        <w:tc>
          <w:tcPr>
            <w:tcW w:w="908" w:type="dxa"/>
            <w:tcMar>
              <w:left w:w="28" w:type="dxa"/>
              <w:right w:w="28" w:type="dxa"/>
            </w:tcMar>
            <w:vAlign w:val="center"/>
          </w:tcPr>
          <w:p w14:paraId="7E5B4DC1">
            <w:pPr>
              <w:adjustRightInd/>
              <w:ind w:firstLine="0" w:firstLineChars="0"/>
              <w:jc w:val="center"/>
              <w:rPr>
                <w:rFonts w:eastAsia="宋体" w:cs="Times New Roman"/>
                <w:szCs w:val="21"/>
                <w:highlight w:val="none"/>
              </w:rPr>
            </w:pPr>
            <w:r>
              <w:rPr>
                <w:rFonts w:eastAsia="宋体" w:cs="Times New Roman"/>
                <w:szCs w:val="21"/>
                <w:highlight w:val="none"/>
              </w:rPr>
              <w:t>联系人</w:t>
            </w:r>
          </w:p>
        </w:tc>
        <w:tc>
          <w:tcPr>
            <w:tcW w:w="2828" w:type="dxa"/>
            <w:gridSpan w:val="4"/>
            <w:tcMar>
              <w:left w:w="28" w:type="dxa"/>
              <w:right w:w="28" w:type="dxa"/>
            </w:tcMar>
            <w:vAlign w:val="center"/>
          </w:tcPr>
          <w:p w14:paraId="507535B4">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25275FCB">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2507" w:type="dxa"/>
            <w:gridSpan w:val="4"/>
            <w:tcMar>
              <w:left w:w="28" w:type="dxa"/>
              <w:right w:w="28" w:type="dxa"/>
            </w:tcMar>
            <w:vAlign w:val="center"/>
          </w:tcPr>
          <w:p w14:paraId="0ABEEDF1">
            <w:pPr>
              <w:adjustRightInd/>
              <w:ind w:firstLine="0" w:firstLineChars="0"/>
              <w:jc w:val="center"/>
              <w:rPr>
                <w:rFonts w:eastAsia="宋体" w:cs="Times New Roman"/>
                <w:szCs w:val="21"/>
                <w:highlight w:val="none"/>
              </w:rPr>
            </w:pPr>
          </w:p>
        </w:tc>
      </w:tr>
      <w:tr w14:paraId="630B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3BD07115">
            <w:pPr>
              <w:adjustRightInd/>
              <w:ind w:firstLine="0" w:firstLineChars="0"/>
              <w:jc w:val="center"/>
              <w:rPr>
                <w:rFonts w:eastAsia="宋体" w:cs="Times New Roman"/>
                <w:szCs w:val="21"/>
                <w:highlight w:val="none"/>
              </w:rPr>
            </w:pPr>
          </w:p>
        </w:tc>
        <w:tc>
          <w:tcPr>
            <w:tcW w:w="908" w:type="dxa"/>
            <w:tcMar>
              <w:left w:w="28" w:type="dxa"/>
              <w:right w:w="28" w:type="dxa"/>
            </w:tcMar>
            <w:vAlign w:val="center"/>
          </w:tcPr>
          <w:p w14:paraId="0E98E73E">
            <w:pPr>
              <w:adjustRightInd/>
              <w:ind w:firstLine="0" w:firstLineChars="0"/>
              <w:jc w:val="center"/>
              <w:rPr>
                <w:rFonts w:eastAsia="宋体" w:cs="Times New Roman"/>
                <w:szCs w:val="21"/>
                <w:highlight w:val="none"/>
              </w:rPr>
            </w:pPr>
            <w:r>
              <w:rPr>
                <w:rFonts w:eastAsia="宋体" w:cs="Times New Roman"/>
                <w:szCs w:val="21"/>
                <w:highlight w:val="none"/>
              </w:rPr>
              <w:t>传真</w:t>
            </w:r>
          </w:p>
        </w:tc>
        <w:tc>
          <w:tcPr>
            <w:tcW w:w="2828" w:type="dxa"/>
            <w:gridSpan w:val="4"/>
            <w:tcMar>
              <w:left w:w="28" w:type="dxa"/>
              <w:right w:w="28" w:type="dxa"/>
            </w:tcMar>
            <w:vAlign w:val="center"/>
          </w:tcPr>
          <w:p w14:paraId="7F1FD62F">
            <w:pP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14:paraId="6F3E1D68">
            <w:pPr>
              <w:adjustRightInd/>
              <w:ind w:firstLine="0" w:firstLineChars="0"/>
              <w:jc w:val="center"/>
              <w:rPr>
                <w:rFonts w:eastAsia="宋体" w:cs="Times New Roman"/>
                <w:szCs w:val="21"/>
                <w:highlight w:val="none"/>
              </w:rPr>
            </w:pPr>
            <w:r>
              <w:rPr>
                <w:rFonts w:eastAsia="宋体" w:cs="Times New Roman"/>
                <w:szCs w:val="21"/>
                <w:highlight w:val="none"/>
              </w:rPr>
              <w:t>网址</w:t>
            </w:r>
          </w:p>
        </w:tc>
        <w:tc>
          <w:tcPr>
            <w:tcW w:w="2507" w:type="dxa"/>
            <w:gridSpan w:val="4"/>
            <w:tcMar>
              <w:left w:w="28" w:type="dxa"/>
              <w:right w:w="28" w:type="dxa"/>
            </w:tcMar>
            <w:vAlign w:val="center"/>
          </w:tcPr>
          <w:p w14:paraId="622FCD55">
            <w:pPr>
              <w:adjustRightInd/>
              <w:ind w:firstLine="0" w:firstLineChars="0"/>
              <w:jc w:val="center"/>
              <w:rPr>
                <w:rFonts w:eastAsia="宋体" w:cs="Times New Roman"/>
                <w:szCs w:val="21"/>
                <w:highlight w:val="none"/>
              </w:rPr>
            </w:pPr>
          </w:p>
        </w:tc>
      </w:tr>
      <w:tr w14:paraId="20EF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250A259">
            <w:pPr>
              <w:adjustRightInd/>
              <w:ind w:firstLine="0" w:firstLineChars="0"/>
              <w:jc w:val="center"/>
              <w:rPr>
                <w:rFonts w:eastAsia="宋体" w:cs="Times New Roman"/>
                <w:szCs w:val="21"/>
                <w:highlight w:val="none"/>
              </w:rPr>
            </w:pPr>
            <w:r>
              <w:rPr>
                <w:rFonts w:eastAsia="宋体" w:cs="Times New Roman"/>
                <w:szCs w:val="21"/>
                <w:highlight w:val="none"/>
              </w:rPr>
              <w:t>组织结构</w:t>
            </w:r>
          </w:p>
        </w:tc>
        <w:tc>
          <w:tcPr>
            <w:tcW w:w="7264" w:type="dxa"/>
            <w:gridSpan w:val="11"/>
            <w:tcMar>
              <w:left w:w="28" w:type="dxa"/>
              <w:right w:w="28" w:type="dxa"/>
            </w:tcMar>
            <w:vAlign w:val="center"/>
          </w:tcPr>
          <w:p w14:paraId="417DE7F6">
            <w:pPr>
              <w:adjustRightInd/>
              <w:ind w:firstLine="0" w:firstLineChars="0"/>
              <w:jc w:val="center"/>
              <w:rPr>
                <w:rFonts w:eastAsia="宋体" w:cs="Times New Roman"/>
                <w:szCs w:val="21"/>
                <w:highlight w:val="none"/>
              </w:rPr>
            </w:pPr>
          </w:p>
        </w:tc>
      </w:tr>
      <w:tr w14:paraId="5D56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B884418">
            <w:pPr>
              <w:adjustRightInd/>
              <w:ind w:firstLine="0" w:firstLineChars="0"/>
              <w:jc w:val="center"/>
              <w:rPr>
                <w:rFonts w:eastAsia="宋体" w:cs="Times New Roman"/>
                <w:szCs w:val="21"/>
                <w:highlight w:val="none"/>
              </w:rPr>
            </w:pPr>
            <w:r>
              <w:rPr>
                <w:rFonts w:eastAsia="宋体" w:cs="Times New Roman"/>
                <w:szCs w:val="21"/>
                <w:highlight w:val="none"/>
              </w:rPr>
              <w:t>法定代表人</w:t>
            </w:r>
          </w:p>
        </w:tc>
        <w:tc>
          <w:tcPr>
            <w:tcW w:w="916" w:type="dxa"/>
            <w:gridSpan w:val="2"/>
            <w:tcMar>
              <w:left w:w="28" w:type="dxa"/>
              <w:right w:w="28" w:type="dxa"/>
            </w:tcMar>
            <w:vAlign w:val="center"/>
          </w:tcPr>
          <w:p w14:paraId="5E0633F1">
            <w:pP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14:paraId="7C73BEAD">
            <w:pP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14:paraId="1925442C">
            <w:pP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14:paraId="72A84A63">
            <w:pP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14:paraId="20A9391B">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14:paraId="32BCCC0A">
            <w:pPr>
              <w:adjustRightInd/>
              <w:ind w:firstLine="0" w:firstLineChars="0"/>
              <w:jc w:val="center"/>
              <w:rPr>
                <w:rFonts w:eastAsia="宋体" w:cs="Times New Roman"/>
                <w:szCs w:val="21"/>
                <w:highlight w:val="none"/>
              </w:rPr>
            </w:pPr>
          </w:p>
        </w:tc>
      </w:tr>
      <w:tr w14:paraId="7F69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33C793B9">
            <w:pPr>
              <w:adjustRightInd/>
              <w:ind w:firstLine="0" w:firstLineChars="0"/>
              <w:jc w:val="center"/>
              <w:rPr>
                <w:rFonts w:eastAsia="宋体" w:cs="Times New Roman"/>
                <w:szCs w:val="21"/>
                <w:highlight w:val="none"/>
              </w:rPr>
            </w:pPr>
            <w:r>
              <w:rPr>
                <w:rFonts w:eastAsia="宋体" w:cs="Times New Roman"/>
                <w:szCs w:val="21"/>
                <w:highlight w:val="none"/>
              </w:rPr>
              <w:t>技术负责人</w:t>
            </w:r>
          </w:p>
        </w:tc>
        <w:tc>
          <w:tcPr>
            <w:tcW w:w="916" w:type="dxa"/>
            <w:gridSpan w:val="2"/>
            <w:tcMar>
              <w:left w:w="28" w:type="dxa"/>
              <w:right w:w="28" w:type="dxa"/>
            </w:tcMar>
            <w:vAlign w:val="center"/>
          </w:tcPr>
          <w:p w14:paraId="6FB2AFAB">
            <w:pP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14:paraId="00A1764B">
            <w:pP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14:paraId="4EE596D0">
            <w:pP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14:paraId="4DC99EC9">
            <w:pP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14:paraId="382581A7">
            <w:pP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14:paraId="5BD722AA">
            <w:pPr>
              <w:adjustRightInd/>
              <w:ind w:firstLine="0" w:firstLineChars="0"/>
              <w:jc w:val="center"/>
              <w:rPr>
                <w:rFonts w:eastAsia="宋体" w:cs="Times New Roman"/>
                <w:szCs w:val="21"/>
                <w:highlight w:val="none"/>
              </w:rPr>
            </w:pPr>
          </w:p>
        </w:tc>
      </w:tr>
      <w:tr w14:paraId="685A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B633DAC">
            <w:pPr>
              <w:adjustRightInd/>
              <w:ind w:firstLine="0" w:firstLineChars="0"/>
              <w:jc w:val="center"/>
              <w:rPr>
                <w:rFonts w:eastAsia="宋体" w:cs="Times New Roman"/>
                <w:szCs w:val="21"/>
                <w:highlight w:val="none"/>
              </w:rPr>
            </w:pPr>
            <w:r>
              <w:rPr>
                <w:rFonts w:eastAsia="宋体" w:cs="Times New Roman"/>
                <w:szCs w:val="21"/>
                <w:highlight w:val="none"/>
              </w:rPr>
              <w:t>成立时间</w:t>
            </w:r>
          </w:p>
        </w:tc>
        <w:tc>
          <w:tcPr>
            <w:tcW w:w="2477" w:type="dxa"/>
            <w:gridSpan w:val="3"/>
            <w:tcMar>
              <w:left w:w="28" w:type="dxa"/>
              <w:right w:w="28" w:type="dxa"/>
            </w:tcMar>
            <w:vAlign w:val="center"/>
          </w:tcPr>
          <w:p w14:paraId="2BE3D628">
            <w:pPr>
              <w:adjustRightInd/>
              <w:ind w:firstLine="0" w:firstLineChars="0"/>
              <w:jc w:val="center"/>
              <w:rPr>
                <w:rFonts w:eastAsia="宋体" w:cs="Times New Roman"/>
                <w:szCs w:val="21"/>
                <w:highlight w:val="none"/>
              </w:rPr>
            </w:pPr>
          </w:p>
        </w:tc>
        <w:tc>
          <w:tcPr>
            <w:tcW w:w="4787" w:type="dxa"/>
            <w:gridSpan w:val="8"/>
            <w:tcMar>
              <w:left w:w="28" w:type="dxa"/>
              <w:right w:w="28" w:type="dxa"/>
            </w:tcMar>
            <w:vAlign w:val="center"/>
          </w:tcPr>
          <w:p w14:paraId="0EA0E73B">
            <w:pPr>
              <w:adjustRightInd/>
              <w:ind w:firstLine="0" w:firstLineChars="0"/>
              <w:jc w:val="center"/>
              <w:rPr>
                <w:rFonts w:eastAsia="宋体" w:cs="Times New Roman"/>
                <w:szCs w:val="21"/>
                <w:highlight w:val="none"/>
              </w:rPr>
            </w:pPr>
            <w:r>
              <w:rPr>
                <w:rFonts w:eastAsia="宋体" w:cs="Times New Roman"/>
                <w:szCs w:val="21"/>
                <w:highlight w:val="none"/>
              </w:rPr>
              <w:t>员工总人数：</w:t>
            </w:r>
          </w:p>
        </w:tc>
      </w:tr>
      <w:tr w14:paraId="3851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D9E8256">
            <w:pPr>
              <w:adjustRightInd/>
              <w:ind w:firstLine="0" w:firstLineChars="0"/>
              <w:jc w:val="center"/>
              <w:rPr>
                <w:rFonts w:eastAsia="宋体" w:cs="Times New Roman"/>
                <w:szCs w:val="21"/>
                <w:highlight w:val="none"/>
              </w:rPr>
            </w:pPr>
            <w:r>
              <w:rPr>
                <w:rFonts w:eastAsia="宋体" w:cs="Times New Roman"/>
                <w:szCs w:val="21"/>
                <w:highlight w:val="none"/>
              </w:rPr>
              <w:t>企业资质等级</w:t>
            </w:r>
          </w:p>
        </w:tc>
        <w:tc>
          <w:tcPr>
            <w:tcW w:w="2477" w:type="dxa"/>
            <w:gridSpan w:val="3"/>
            <w:tcMar>
              <w:left w:w="28" w:type="dxa"/>
              <w:right w:w="28" w:type="dxa"/>
            </w:tcMar>
            <w:vAlign w:val="center"/>
          </w:tcPr>
          <w:p w14:paraId="28232B70">
            <w:pPr>
              <w:adjustRightInd/>
              <w:ind w:firstLine="0" w:firstLineChars="0"/>
              <w:jc w:val="center"/>
              <w:rPr>
                <w:rFonts w:eastAsia="宋体" w:cs="Times New Roman"/>
                <w:szCs w:val="21"/>
                <w:highlight w:val="none"/>
              </w:rPr>
            </w:pPr>
          </w:p>
        </w:tc>
        <w:tc>
          <w:tcPr>
            <w:tcW w:w="952" w:type="dxa"/>
            <w:vMerge w:val="restart"/>
            <w:tcMar>
              <w:left w:w="28" w:type="dxa"/>
              <w:right w:w="28" w:type="dxa"/>
            </w:tcMar>
            <w:vAlign w:val="center"/>
          </w:tcPr>
          <w:p w14:paraId="6D3A4D2A">
            <w:pPr>
              <w:adjustRightInd/>
              <w:ind w:firstLine="0" w:firstLineChars="0"/>
              <w:jc w:val="center"/>
              <w:rPr>
                <w:rFonts w:eastAsia="宋体" w:cs="Times New Roman"/>
                <w:szCs w:val="21"/>
                <w:highlight w:val="none"/>
              </w:rPr>
            </w:pPr>
            <w:r>
              <w:rPr>
                <w:rFonts w:eastAsia="宋体" w:cs="Times New Roman"/>
                <w:szCs w:val="21"/>
                <w:highlight w:val="none"/>
              </w:rPr>
              <w:t>其中</w:t>
            </w:r>
          </w:p>
        </w:tc>
        <w:tc>
          <w:tcPr>
            <w:tcW w:w="1837" w:type="dxa"/>
            <w:gridSpan w:val="5"/>
            <w:tcMar>
              <w:left w:w="28" w:type="dxa"/>
              <w:right w:w="28" w:type="dxa"/>
            </w:tcMar>
            <w:vAlign w:val="center"/>
          </w:tcPr>
          <w:p w14:paraId="59348617">
            <w:pPr>
              <w:adjustRightInd/>
              <w:ind w:firstLine="0" w:firstLineChars="0"/>
              <w:jc w:val="center"/>
              <w:rPr>
                <w:rFonts w:eastAsia="宋体" w:cs="Times New Roman"/>
                <w:szCs w:val="21"/>
                <w:highlight w:val="none"/>
              </w:rPr>
            </w:pPr>
            <w:r>
              <w:rPr>
                <w:rFonts w:eastAsia="宋体" w:cs="Times New Roman"/>
                <w:szCs w:val="21"/>
                <w:highlight w:val="none"/>
              </w:rPr>
              <w:t>高级职称人员</w:t>
            </w:r>
          </w:p>
        </w:tc>
        <w:tc>
          <w:tcPr>
            <w:tcW w:w="1998" w:type="dxa"/>
            <w:gridSpan w:val="2"/>
            <w:tcMar>
              <w:left w:w="28" w:type="dxa"/>
              <w:right w:w="28" w:type="dxa"/>
            </w:tcMar>
            <w:vAlign w:val="center"/>
          </w:tcPr>
          <w:p w14:paraId="3451457E">
            <w:pPr>
              <w:adjustRightInd/>
              <w:ind w:firstLine="0" w:firstLineChars="0"/>
              <w:jc w:val="center"/>
              <w:rPr>
                <w:rFonts w:eastAsia="宋体" w:cs="Times New Roman"/>
                <w:szCs w:val="21"/>
                <w:highlight w:val="none"/>
              </w:rPr>
            </w:pPr>
          </w:p>
        </w:tc>
      </w:tr>
      <w:tr w14:paraId="5EA5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48B9ECD">
            <w:pPr>
              <w:adjustRightInd/>
              <w:ind w:firstLine="0" w:firstLineChars="0"/>
              <w:jc w:val="center"/>
              <w:rPr>
                <w:rFonts w:eastAsia="宋体" w:cs="Times New Roman"/>
                <w:szCs w:val="21"/>
                <w:highlight w:val="none"/>
              </w:rPr>
            </w:pPr>
            <w:r>
              <w:rPr>
                <w:rFonts w:eastAsia="宋体" w:cs="Times New Roman"/>
                <w:szCs w:val="21"/>
                <w:highlight w:val="none"/>
              </w:rPr>
              <w:t>营业执照号</w:t>
            </w:r>
          </w:p>
        </w:tc>
        <w:tc>
          <w:tcPr>
            <w:tcW w:w="2477" w:type="dxa"/>
            <w:gridSpan w:val="3"/>
            <w:tcMar>
              <w:left w:w="28" w:type="dxa"/>
              <w:right w:w="28" w:type="dxa"/>
            </w:tcMar>
            <w:vAlign w:val="center"/>
          </w:tcPr>
          <w:p w14:paraId="06DA0EE8">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3202B816">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7309875D">
            <w:pPr>
              <w:adjustRightInd/>
              <w:ind w:firstLine="0" w:firstLineChars="0"/>
              <w:jc w:val="center"/>
              <w:rPr>
                <w:rFonts w:eastAsia="宋体" w:cs="Times New Roman"/>
                <w:szCs w:val="21"/>
                <w:highlight w:val="none"/>
              </w:rPr>
            </w:pPr>
            <w:r>
              <w:rPr>
                <w:rFonts w:eastAsia="宋体" w:cs="Times New Roman"/>
                <w:szCs w:val="21"/>
                <w:highlight w:val="none"/>
              </w:rPr>
              <w:t>中级职称人员</w:t>
            </w:r>
          </w:p>
        </w:tc>
        <w:tc>
          <w:tcPr>
            <w:tcW w:w="1998" w:type="dxa"/>
            <w:gridSpan w:val="2"/>
            <w:tcMar>
              <w:left w:w="28" w:type="dxa"/>
              <w:right w:w="28" w:type="dxa"/>
            </w:tcMar>
            <w:vAlign w:val="center"/>
          </w:tcPr>
          <w:p w14:paraId="04A7D4E1">
            <w:pPr>
              <w:adjustRightInd/>
              <w:ind w:firstLine="0" w:firstLineChars="0"/>
              <w:jc w:val="center"/>
              <w:rPr>
                <w:rFonts w:eastAsia="宋体" w:cs="Times New Roman"/>
                <w:szCs w:val="21"/>
                <w:highlight w:val="none"/>
              </w:rPr>
            </w:pPr>
          </w:p>
        </w:tc>
      </w:tr>
      <w:tr w14:paraId="73E3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F91CCE0">
            <w:pPr>
              <w:adjustRightInd/>
              <w:ind w:firstLine="0" w:firstLineChars="0"/>
              <w:jc w:val="center"/>
              <w:rPr>
                <w:rFonts w:eastAsia="宋体" w:cs="Times New Roman"/>
                <w:szCs w:val="21"/>
                <w:highlight w:val="none"/>
              </w:rPr>
            </w:pPr>
            <w:r>
              <w:rPr>
                <w:rFonts w:eastAsia="宋体" w:cs="Times New Roman"/>
                <w:szCs w:val="21"/>
                <w:highlight w:val="none"/>
              </w:rPr>
              <w:t>注册资金</w:t>
            </w:r>
          </w:p>
        </w:tc>
        <w:tc>
          <w:tcPr>
            <w:tcW w:w="2477" w:type="dxa"/>
            <w:gridSpan w:val="3"/>
            <w:tcMar>
              <w:left w:w="28" w:type="dxa"/>
              <w:right w:w="28" w:type="dxa"/>
            </w:tcMar>
            <w:vAlign w:val="center"/>
          </w:tcPr>
          <w:p w14:paraId="210D290D">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2948B9D6">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6FE6EC21">
            <w:pPr>
              <w:adjustRightInd/>
              <w:ind w:firstLine="0" w:firstLineChars="0"/>
              <w:jc w:val="center"/>
              <w:rPr>
                <w:rFonts w:eastAsia="宋体" w:cs="Times New Roman"/>
                <w:szCs w:val="21"/>
                <w:highlight w:val="none"/>
              </w:rPr>
            </w:pPr>
            <w:r>
              <w:rPr>
                <w:rFonts w:eastAsia="宋体" w:cs="Times New Roman"/>
                <w:szCs w:val="21"/>
                <w:highlight w:val="none"/>
              </w:rPr>
              <w:t>初级职称人员</w:t>
            </w:r>
          </w:p>
        </w:tc>
        <w:tc>
          <w:tcPr>
            <w:tcW w:w="1998" w:type="dxa"/>
            <w:gridSpan w:val="2"/>
            <w:tcMar>
              <w:left w:w="28" w:type="dxa"/>
              <w:right w:w="28" w:type="dxa"/>
            </w:tcMar>
            <w:vAlign w:val="center"/>
          </w:tcPr>
          <w:p w14:paraId="4E52068E">
            <w:pPr>
              <w:adjustRightInd/>
              <w:ind w:firstLine="0" w:firstLineChars="0"/>
              <w:jc w:val="center"/>
              <w:rPr>
                <w:rFonts w:eastAsia="宋体" w:cs="Times New Roman"/>
                <w:szCs w:val="21"/>
                <w:highlight w:val="none"/>
              </w:rPr>
            </w:pPr>
          </w:p>
        </w:tc>
      </w:tr>
      <w:tr w14:paraId="3375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A9F5BE6">
            <w:pPr>
              <w:adjustRightInd/>
              <w:ind w:firstLine="0" w:firstLineChars="0"/>
              <w:jc w:val="center"/>
              <w:rPr>
                <w:rFonts w:eastAsia="宋体" w:cs="Times New Roman"/>
                <w:szCs w:val="21"/>
                <w:highlight w:val="none"/>
              </w:rPr>
            </w:pPr>
            <w:r>
              <w:rPr>
                <w:rFonts w:eastAsia="宋体" w:cs="Times New Roman"/>
                <w:szCs w:val="21"/>
                <w:highlight w:val="none"/>
              </w:rPr>
              <w:t>开户银行</w:t>
            </w:r>
          </w:p>
        </w:tc>
        <w:tc>
          <w:tcPr>
            <w:tcW w:w="2477" w:type="dxa"/>
            <w:gridSpan w:val="3"/>
            <w:tcMar>
              <w:left w:w="28" w:type="dxa"/>
              <w:right w:w="28" w:type="dxa"/>
            </w:tcMar>
            <w:vAlign w:val="center"/>
          </w:tcPr>
          <w:p w14:paraId="66DFCC1A">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616541A7">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5D95C4E7">
            <w:pP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14:paraId="2651FC15">
            <w:pPr>
              <w:adjustRightInd/>
              <w:ind w:firstLine="0" w:firstLineChars="0"/>
              <w:jc w:val="center"/>
              <w:rPr>
                <w:rFonts w:eastAsia="宋体" w:cs="Times New Roman"/>
                <w:szCs w:val="21"/>
                <w:highlight w:val="none"/>
              </w:rPr>
            </w:pPr>
          </w:p>
        </w:tc>
      </w:tr>
      <w:tr w14:paraId="5165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A25F80C">
            <w:pPr>
              <w:adjustRightInd/>
              <w:ind w:firstLine="0" w:firstLineChars="0"/>
              <w:jc w:val="center"/>
              <w:rPr>
                <w:rFonts w:eastAsia="宋体" w:cs="Times New Roman"/>
                <w:szCs w:val="21"/>
                <w:highlight w:val="none"/>
              </w:rPr>
            </w:pPr>
            <w:r>
              <w:rPr>
                <w:rFonts w:eastAsia="宋体" w:cs="Times New Roman"/>
                <w:szCs w:val="21"/>
                <w:highlight w:val="none"/>
              </w:rPr>
              <w:t>账号</w:t>
            </w:r>
          </w:p>
        </w:tc>
        <w:tc>
          <w:tcPr>
            <w:tcW w:w="2477" w:type="dxa"/>
            <w:gridSpan w:val="3"/>
            <w:tcMar>
              <w:left w:w="28" w:type="dxa"/>
              <w:right w:w="28" w:type="dxa"/>
            </w:tcMar>
            <w:vAlign w:val="center"/>
          </w:tcPr>
          <w:p w14:paraId="43D4A810">
            <w:pP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14:paraId="0B13BCCD">
            <w:pP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14:paraId="22C01BBF">
            <w:pP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14:paraId="7E821AFD">
            <w:pPr>
              <w:adjustRightInd/>
              <w:ind w:firstLine="0" w:firstLineChars="0"/>
              <w:jc w:val="center"/>
              <w:rPr>
                <w:rFonts w:eastAsia="宋体" w:cs="Times New Roman"/>
                <w:szCs w:val="21"/>
                <w:highlight w:val="none"/>
              </w:rPr>
            </w:pPr>
          </w:p>
        </w:tc>
      </w:tr>
      <w:tr w14:paraId="1D33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48419B50">
            <w:pPr>
              <w:adjustRightInd/>
              <w:ind w:firstLine="0" w:firstLineChars="0"/>
              <w:jc w:val="center"/>
              <w:rPr>
                <w:rFonts w:eastAsia="宋体" w:cs="Times New Roman"/>
                <w:szCs w:val="21"/>
                <w:highlight w:val="none"/>
              </w:rPr>
            </w:pPr>
            <w:r>
              <w:rPr>
                <w:rFonts w:eastAsia="宋体" w:cs="Times New Roman"/>
                <w:szCs w:val="21"/>
                <w:highlight w:val="none"/>
              </w:rPr>
              <w:t>经营范围</w:t>
            </w:r>
          </w:p>
        </w:tc>
        <w:tc>
          <w:tcPr>
            <w:tcW w:w="7264" w:type="dxa"/>
            <w:gridSpan w:val="11"/>
            <w:tcMar>
              <w:left w:w="28" w:type="dxa"/>
              <w:right w:w="28" w:type="dxa"/>
            </w:tcMar>
            <w:vAlign w:val="center"/>
          </w:tcPr>
          <w:p w14:paraId="07114A29">
            <w:pPr>
              <w:adjustRightInd/>
              <w:ind w:firstLine="0" w:firstLineChars="0"/>
              <w:rPr>
                <w:rFonts w:eastAsia="宋体" w:cs="Times New Roman"/>
                <w:szCs w:val="21"/>
                <w:highlight w:val="none"/>
              </w:rPr>
            </w:pPr>
          </w:p>
        </w:tc>
      </w:tr>
      <w:tr w14:paraId="4334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0D68FF71">
            <w:pPr>
              <w:adjustRightInd/>
              <w:ind w:firstLine="0" w:firstLineChars="0"/>
              <w:jc w:val="center"/>
              <w:rPr>
                <w:rFonts w:eastAsia="宋体" w:cs="Times New Roman"/>
                <w:szCs w:val="21"/>
                <w:highlight w:val="none"/>
              </w:rPr>
            </w:pPr>
            <w:r>
              <w:rPr>
                <w:rFonts w:eastAsia="宋体" w:cs="Times New Roman"/>
                <w:szCs w:val="21"/>
                <w:highlight w:val="none"/>
              </w:rPr>
              <w:t>备注</w:t>
            </w:r>
          </w:p>
        </w:tc>
        <w:tc>
          <w:tcPr>
            <w:tcW w:w="7264" w:type="dxa"/>
            <w:gridSpan w:val="11"/>
            <w:tcMar>
              <w:left w:w="28" w:type="dxa"/>
              <w:right w:w="28" w:type="dxa"/>
            </w:tcMar>
            <w:vAlign w:val="center"/>
          </w:tcPr>
          <w:p w14:paraId="3377F5D3">
            <w:pPr>
              <w:adjustRightInd/>
              <w:ind w:firstLine="0" w:firstLineChars="0"/>
              <w:jc w:val="center"/>
              <w:rPr>
                <w:rFonts w:eastAsia="宋体" w:cs="Times New Roman"/>
                <w:szCs w:val="21"/>
                <w:highlight w:val="none"/>
              </w:rPr>
            </w:pPr>
          </w:p>
        </w:tc>
      </w:tr>
    </w:tbl>
    <w:p w14:paraId="6F48BB7B">
      <w:pPr>
        <w:ind w:firstLine="420"/>
        <w:rPr>
          <w:rFonts w:cs="Times New Roman"/>
          <w:highlight w:val="none"/>
        </w:rPr>
      </w:pPr>
      <w:r>
        <w:rPr>
          <w:rFonts w:cs="Times New Roman"/>
          <w:highlight w:val="none"/>
        </w:rPr>
        <w:br w:type="page"/>
      </w:r>
    </w:p>
    <w:p w14:paraId="0F439479">
      <w:pPr>
        <w:pStyle w:val="9"/>
        <w:ind w:firstLine="482"/>
        <w:rPr>
          <w:rFonts w:cs="Times New Roman"/>
          <w:highlight w:val="none"/>
        </w:rPr>
      </w:pPr>
      <w:bookmarkStart w:id="154" w:name="_Toc151476203"/>
      <w:bookmarkStart w:id="155" w:name="_Toc151476307"/>
      <w:r>
        <w:rPr>
          <w:rFonts w:hint="eastAsia" w:cs="Times New Roman"/>
          <w:highlight w:val="none"/>
          <w:lang w:val="en-US" w:eastAsia="zh-CN"/>
        </w:rPr>
        <w:t>6</w:t>
      </w:r>
      <w:r>
        <w:rPr>
          <w:rFonts w:cs="Times New Roman"/>
          <w:highlight w:val="none"/>
        </w:rPr>
        <w:t>、</w:t>
      </w:r>
      <w:bookmarkEnd w:id="154"/>
      <w:bookmarkEnd w:id="155"/>
      <w:r>
        <w:rPr>
          <w:rFonts w:hint="eastAsia" w:cs="Times New Roman"/>
          <w:highlight w:val="none"/>
          <w:lang w:val="en-US" w:eastAsia="zh-CN"/>
        </w:rPr>
        <w:t>项目总监理工程师</w:t>
      </w:r>
      <w:r>
        <w:rPr>
          <w:rFonts w:hint="eastAsia" w:cs="Times New Roman"/>
          <w:highlight w:val="none"/>
        </w:rPr>
        <w:t>简历表</w:t>
      </w:r>
    </w:p>
    <w:p w14:paraId="11A0BFE7">
      <w:pP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lang w:val="en-US" w:eastAsia="zh-CN"/>
        </w:rPr>
        <w:t>项目总监理工程师</w:t>
      </w:r>
      <w:r>
        <w:rPr>
          <w:rFonts w:eastAsia="宋体" w:cs="Times New Roman"/>
          <w:b/>
          <w:sz w:val="24"/>
          <w:szCs w:val="24"/>
          <w:highlight w:val="none"/>
        </w:rPr>
        <w:t>简历表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01"/>
        <w:gridCol w:w="1986"/>
        <w:gridCol w:w="365"/>
        <w:gridCol w:w="730"/>
        <w:gridCol w:w="1172"/>
        <w:gridCol w:w="106"/>
        <w:gridCol w:w="914"/>
        <w:gridCol w:w="1728"/>
      </w:tblGrid>
      <w:tr w14:paraId="767C74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75210A33">
            <w:pPr>
              <w:adjustRightInd/>
              <w:snapToGrid/>
              <w:ind w:firstLine="0" w:firstLineChars="0"/>
              <w:jc w:val="center"/>
              <w:rPr>
                <w:rFonts w:eastAsia="宋体" w:cs="Times New Roman"/>
                <w:szCs w:val="21"/>
                <w:highlight w:val="none"/>
              </w:rPr>
            </w:pPr>
            <w:r>
              <w:rPr>
                <w:rFonts w:eastAsia="宋体" w:cs="Times New Roman"/>
                <w:szCs w:val="21"/>
                <w:highlight w:val="none"/>
              </w:rPr>
              <w:t>姓名</w:t>
            </w:r>
          </w:p>
        </w:tc>
        <w:tc>
          <w:tcPr>
            <w:tcW w:w="2351" w:type="dxa"/>
            <w:gridSpan w:val="2"/>
            <w:vAlign w:val="center"/>
          </w:tcPr>
          <w:p w14:paraId="05CBE02D">
            <w:pPr>
              <w:adjustRightInd/>
              <w:snapToGrid/>
              <w:ind w:firstLine="0" w:firstLineChars="0"/>
              <w:jc w:val="center"/>
              <w:rPr>
                <w:rFonts w:eastAsia="宋体" w:cs="Times New Roman"/>
                <w:b/>
                <w:szCs w:val="21"/>
                <w:highlight w:val="none"/>
              </w:rPr>
            </w:pPr>
          </w:p>
        </w:tc>
        <w:tc>
          <w:tcPr>
            <w:tcW w:w="1902" w:type="dxa"/>
            <w:gridSpan w:val="2"/>
            <w:vAlign w:val="center"/>
          </w:tcPr>
          <w:p w14:paraId="29D52004">
            <w:pPr>
              <w:adjustRightInd/>
              <w:snapToGrid/>
              <w:ind w:firstLine="0" w:firstLineChars="0"/>
              <w:jc w:val="center"/>
              <w:rPr>
                <w:rFonts w:eastAsia="宋体" w:cs="Times New Roman"/>
                <w:szCs w:val="21"/>
                <w:highlight w:val="none"/>
              </w:rPr>
            </w:pPr>
            <w:r>
              <w:rPr>
                <w:rFonts w:eastAsia="宋体" w:cs="Times New Roman"/>
                <w:szCs w:val="21"/>
                <w:highlight w:val="none"/>
              </w:rPr>
              <w:t>年龄</w:t>
            </w:r>
          </w:p>
        </w:tc>
        <w:tc>
          <w:tcPr>
            <w:tcW w:w="2748" w:type="dxa"/>
            <w:gridSpan w:val="3"/>
            <w:vAlign w:val="center"/>
          </w:tcPr>
          <w:p w14:paraId="03D18E5A">
            <w:pPr>
              <w:adjustRightInd/>
              <w:snapToGrid/>
              <w:ind w:firstLine="0" w:firstLineChars="0"/>
              <w:jc w:val="center"/>
              <w:rPr>
                <w:rFonts w:eastAsia="宋体" w:cs="Times New Roman"/>
                <w:b/>
                <w:szCs w:val="21"/>
                <w:highlight w:val="none"/>
              </w:rPr>
            </w:pPr>
          </w:p>
        </w:tc>
      </w:tr>
      <w:tr w14:paraId="231EB5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5CB04B61">
            <w:pPr>
              <w:adjustRightInd/>
              <w:snapToGrid/>
              <w:ind w:firstLine="0" w:firstLineChars="0"/>
              <w:jc w:val="center"/>
              <w:rPr>
                <w:rFonts w:eastAsia="宋体" w:cs="Times New Roman"/>
                <w:szCs w:val="21"/>
                <w:highlight w:val="none"/>
              </w:rPr>
            </w:pPr>
            <w:r>
              <w:rPr>
                <w:rFonts w:eastAsia="宋体" w:cs="Times New Roman"/>
                <w:szCs w:val="21"/>
                <w:highlight w:val="none"/>
              </w:rPr>
              <w:t>职务</w:t>
            </w:r>
          </w:p>
        </w:tc>
        <w:tc>
          <w:tcPr>
            <w:tcW w:w="2351" w:type="dxa"/>
            <w:gridSpan w:val="2"/>
            <w:vAlign w:val="center"/>
          </w:tcPr>
          <w:p w14:paraId="40BF4B9F">
            <w:pPr>
              <w:adjustRightInd/>
              <w:snapToGrid/>
              <w:ind w:firstLine="0" w:firstLineChars="0"/>
              <w:jc w:val="center"/>
              <w:rPr>
                <w:rFonts w:eastAsia="宋体" w:cs="Times New Roman"/>
                <w:b/>
                <w:szCs w:val="21"/>
                <w:highlight w:val="none"/>
              </w:rPr>
            </w:pPr>
          </w:p>
        </w:tc>
        <w:tc>
          <w:tcPr>
            <w:tcW w:w="1902" w:type="dxa"/>
            <w:gridSpan w:val="2"/>
            <w:vAlign w:val="center"/>
          </w:tcPr>
          <w:p w14:paraId="1B1FBE04">
            <w:pPr>
              <w:adjustRightInd/>
              <w:snapToGrid/>
              <w:ind w:firstLine="0" w:firstLineChars="0"/>
              <w:jc w:val="center"/>
              <w:rPr>
                <w:rFonts w:eastAsia="宋体" w:cs="Times New Roman"/>
                <w:szCs w:val="21"/>
                <w:highlight w:val="none"/>
              </w:rPr>
            </w:pPr>
            <w:r>
              <w:rPr>
                <w:rFonts w:eastAsia="宋体" w:cs="Times New Roman"/>
                <w:szCs w:val="21"/>
                <w:highlight w:val="none"/>
              </w:rPr>
              <w:t>学历</w:t>
            </w:r>
          </w:p>
        </w:tc>
        <w:tc>
          <w:tcPr>
            <w:tcW w:w="2748" w:type="dxa"/>
            <w:gridSpan w:val="3"/>
            <w:vAlign w:val="center"/>
          </w:tcPr>
          <w:p w14:paraId="5443AE3E">
            <w:pPr>
              <w:adjustRightInd/>
              <w:snapToGrid/>
              <w:ind w:firstLine="0" w:firstLineChars="0"/>
              <w:jc w:val="center"/>
              <w:rPr>
                <w:rFonts w:eastAsia="宋体" w:cs="Times New Roman"/>
                <w:b/>
                <w:szCs w:val="21"/>
                <w:highlight w:val="none"/>
              </w:rPr>
            </w:pPr>
          </w:p>
        </w:tc>
      </w:tr>
      <w:tr w14:paraId="35489C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0C94CF60">
            <w:pPr>
              <w:adjustRightInd/>
              <w:snapToGrid/>
              <w:ind w:firstLine="0" w:firstLineChars="0"/>
              <w:jc w:val="center"/>
              <w:rPr>
                <w:rFonts w:eastAsia="宋体" w:cs="Times New Roman"/>
                <w:szCs w:val="21"/>
                <w:highlight w:val="none"/>
              </w:rPr>
            </w:pPr>
            <w:r>
              <w:rPr>
                <w:rFonts w:eastAsia="宋体" w:cs="Times New Roman"/>
                <w:szCs w:val="21"/>
                <w:highlight w:val="none"/>
              </w:rPr>
              <w:t>参加工作时间</w:t>
            </w:r>
          </w:p>
        </w:tc>
        <w:tc>
          <w:tcPr>
            <w:tcW w:w="2351" w:type="dxa"/>
            <w:gridSpan w:val="2"/>
            <w:vAlign w:val="center"/>
          </w:tcPr>
          <w:p w14:paraId="26A25793">
            <w:pPr>
              <w:adjustRightInd/>
              <w:snapToGrid/>
              <w:ind w:firstLine="0" w:firstLineChars="0"/>
              <w:jc w:val="center"/>
              <w:rPr>
                <w:rFonts w:eastAsia="宋体" w:cs="Times New Roman"/>
                <w:b/>
                <w:szCs w:val="21"/>
                <w:highlight w:val="none"/>
              </w:rPr>
            </w:pPr>
          </w:p>
        </w:tc>
        <w:tc>
          <w:tcPr>
            <w:tcW w:w="1902" w:type="dxa"/>
            <w:gridSpan w:val="2"/>
            <w:vAlign w:val="center"/>
          </w:tcPr>
          <w:p w14:paraId="2A622DD9">
            <w:pPr>
              <w:adjustRightInd/>
              <w:snapToGrid/>
              <w:ind w:firstLine="0" w:firstLineChars="0"/>
              <w:jc w:val="center"/>
              <w:rPr>
                <w:rFonts w:eastAsia="宋体" w:cs="Times New Roman"/>
                <w:szCs w:val="21"/>
                <w:highlight w:val="none"/>
              </w:rPr>
            </w:pPr>
            <w:r>
              <w:rPr>
                <w:rFonts w:hint="eastAsia" w:eastAsia="宋体" w:cs="Times New Roman"/>
                <w:szCs w:val="21"/>
                <w:highlight w:val="none"/>
              </w:rPr>
              <w:t>从事项目经理年限</w:t>
            </w:r>
          </w:p>
        </w:tc>
        <w:tc>
          <w:tcPr>
            <w:tcW w:w="2748" w:type="dxa"/>
            <w:gridSpan w:val="3"/>
            <w:vAlign w:val="center"/>
          </w:tcPr>
          <w:p w14:paraId="687B6C6E">
            <w:pPr>
              <w:adjustRightInd/>
              <w:snapToGrid/>
              <w:ind w:firstLine="0" w:firstLineChars="0"/>
              <w:jc w:val="center"/>
              <w:rPr>
                <w:rFonts w:eastAsia="宋体" w:cs="Times New Roman"/>
                <w:b/>
                <w:szCs w:val="21"/>
                <w:highlight w:val="none"/>
              </w:rPr>
            </w:pPr>
          </w:p>
        </w:tc>
      </w:tr>
      <w:tr w14:paraId="32CC64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8"/>
            <w:vAlign w:val="center"/>
          </w:tcPr>
          <w:p w14:paraId="3236FED7">
            <w:pPr>
              <w:adjustRightInd/>
              <w:snapToGrid/>
              <w:ind w:firstLine="0" w:firstLineChars="0"/>
              <w:jc w:val="center"/>
              <w:rPr>
                <w:rFonts w:eastAsia="宋体" w:cs="Times New Roman"/>
                <w:szCs w:val="21"/>
                <w:highlight w:val="none"/>
              </w:rPr>
            </w:pPr>
            <w:r>
              <w:rPr>
                <w:rFonts w:eastAsia="宋体" w:cs="Times New Roman"/>
                <w:szCs w:val="21"/>
                <w:highlight w:val="none"/>
              </w:rPr>
              <w:t>主要工作经历</w:t>
            </w:r>
          </w:p>
        </w:tc>
      </w:tr>
      <w:tr w14:paraId="0AF57D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71EE48FF">
            <w:pPr>
              <w:adjustRightInd/>
              <w:snapToGrid/>
              <w:ind w:firstLine="0" w:firstLineChars="0"/>
              <w:jc w:val="center"/>
              <w:rPr>
                <w:rFonts w:eastAsia="宋体" w:cs="Times New Roman"/>
                <w:szCs w:val="21"/>
                <w:highlight w:val="none"/>
              </w:rPr>
            </w:pPr>
            <w:r>
              <w:rPr>
                <w:rFonts w:eastAsia="宋体" w:cs="Times New Roman"/>
                <w:szCs w:val="21"/>
                <w:highlight w:val="none"/>
              </w:rPr>
              <w:t>时间</w:t>
            </w:r>
          </w:p>
        </w:tc>
        <w:tc>
          <w:tcPr>
            <w:tcW w:w="1986" w:type="dxa"/>
            <w:vAlign w:val="center"/>
          </w:tcPr>
          <w:p w14:paraId="3D5035BA">
            <w:pPr>
              <w:adjustRightInd/>
              <w:snapToGrid/>
              <w:ind w:firstLine="0" w:firstLineChars="0"/>
              <w:jc w:val="center"/>
              <w:rPr>
                <w:rFonts w:eastAsia="宋体" w:cs="Times New Roman"/>
                <w:szCs w:val="21"/>
                <w:highlight w:val="none"/>
              </w:rPr>
            </w:pPr>
            <w:r>
              <w:rPr>
                <w:rFonts w:eastAsia="宋体" w:cs="Times New Roman"/>
                <w:szCs w:val="21"/>
                <w:highlight w:val="none"/>
              </w:rPr>
              <w:t>参加过的类似项目</w:t>
            </w:r>
          </w:p>
        </w:tc>
        <w:tc>
          <w:tcPr>
            <w:tcW w:w="1095" w:type="dxa"/>
            <w:gridSpan w:val="2"/>
            <w:vAlign w:val="center"/>
          </w:tcPr>
          <w:p w14:paraId="531500C2">
            <w:pPr>
              <w:adjustRightInd/>
              <w:snapToGrid/>
              <w:ind w:firstLine="0" w:firstLineChars="0"/>
              <w:jc w:val="center"/>
              <w:rPr>
                <w:rFonts w:eastAsia="宋体" w:cs="Times New Roman"/>
                <w:szCs w:val="21"/>
                <w:highlight w:val="none"/>
              </w:rPr>
            </w:pPr>
            <w:r>
              <w:rPr>
                <w:rFonts w:eastAsia="宋体" w:cs="Times New Roman"/>
                <w:szCs w:val="21"/>
                <w:highlight w:val="none"/>
              </w:rPr>
              <w:t>项目规模</w:t>
            </w:r>
          </w:p>
        </w:tc>
        <w:tc>
          <w:tcPr>
            <w:tcW w:w="1278" w:type="dxa"/>
            <w:gridSpan w:val="2"/>
            <w:vAlign w:val="center"/>
          </w:tcPr>
          <w:p w14:paraId="43C246CE">
            <w:pPr>
              <w:adjustRightInd/>
              <w:snapToGrid/>
              <w:ind w:firstLine="0" w:firstLineChars="0"/>
              <w:jc w:val="center"/>
              <w:rPr>
                <w:rFonts w:eastAsia="宋体" w:cs="Times New Roman"/>
                <w:szCs w:val="21"/>
                <w:highlight w:val="none"/>
              </w:rPr>
            </w:pPr>
            <w:r>
              <w:rPr>
                <w:rFonts w:eastAsia="宋体" w:cs="Times New Roman"/>
                <w:szCs w:val="21"/>
                <w:highlight w:val="none"/>
              </w:rPr>
              <w:t>担任职务</w:t>
            </w:r>
          </w:p>
        </w:tc>
        <w:tc>
          <w:tcPr>
            <w:tcW w:w="914" w:type="dxa"/>
            <w:vAlign w:val="center"/>
          </w:tcPr>
          <w:p w14:paraId="21DB51E9">
            <w:pPr>
              <w:adjustRightInd/>
              <w:snapToGrid/>
              <w:ind w:firstLine="0" w:firstLineChars="0"/>
              <w:jc w:val="center"/>
              <w:rPr>
                <w:rFonts w:eastAsia="宋体" w:cs="Times New Roman"/>
                <w:szCs w:val="21"/>
                <w:highlight w:val="none"/>
              </w:rPr>
            </w:pPr>
            <w:r>
              <w:rPr>
                <w:rFonts w:eastAsia="宋体" w:cs="Times New Roman"/>
                <w:szCs w:val="21"/>
                <w:highlight w:val="none"/>
              </w:rPr>
              <w:t>是否</w:t>
            </w:r>
          </w:p>
          <w:p w14:paraId="4FC7F5F5">
            <w:pPr>
              <w:adjustRightInd/>
              <w:snapToGrid/>
              <w:ind w:firstLine="0" w:firstLineChars="0"/>
              <w:jc w:val="center"/>
              <w:rPr>
                <w:rFonts w:eastAsia="宋体" w:cs="Times New Roman"/>
                <w:szCs w:val="21"/>
                <w:highlight w:val="none"/>
              </w:rPr>
            </w:pPr>
            <w:r>
              <w:rPr>
                <w:rFonts w:eastAsia="宋体" w:cs="Times New Roman"/>
                <w:szCs w:val="21"/>
                <w:highlight w:val="none"/>
              </w:rPr>
              <w:t>已完</w:t>
            </w:r>
          </w:p>
        </w:tc>
        <w:tc>
          <w:tcPr>
            <w:tcW w:w="1728" w:type="dxa"/>
            <w:vAlign w:val="center"/>
          </w:tcPr>
          <w:p w14:paraId="426DEB35">
            <w:pPr>
              <w:adjustRightInd/>
              <w:snapToGrid/>
              <w:ind w:firstLine="0" w:firstLineChars="0"/>
              <w:jc w:val="center"/>
              <w:rPr>
                <w:rFonts w:eastAsia="宋体" w:cs="Times New Roman"/>
                <w:szCs w:val="21"/>
                <w:highlight w:val="none"/>
              </w:rPr>
            </w:pPr>
            <w:r>
              <w:rPr>
                <w:rFonts w:eastAsia="宋体" w:cs="Times New Roman"/>
                <w:szCs w:val="21"/>
                <w:highlight w:val="none"/>
              </w:rPr>
              <w:t>业主及</w:t>
            </w:r>
          </w:p>
          <w:p w14:paraId="47C1CEE5">
            <w:pPr>
              <w:adjustRightInd/>
              <w:snapToGrid/>
              <w:ind w:firstLine="0" w:firstLineChars="0"/>
              <w:jc w:val="center"/>
              <w:rPr>
                <w:rFonts w:eastAsia="宋体" w:cs="Times New Roman"/>
                <w:szCs w:val="21"/>
                <w:highlight w:val="none"/>
              </w:rPr>
            </w:pPr>
            <w:r>
              <w:rPr>
                <w:rFonts w:eastAsia="宋体" w:cs="Times New Roman"/>
                <w:szCs w:val="21"/>
                <w:highlight w:val="none"/>
              </w:rPr>
              <w:t>联系电话</w:t>
            </w:r>
          </w:p>
        </w:tc>
      </w:tr>
      <w:tr w14:paraId="2DCFDD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1849E545">
            <w:pPr>
              <w:adjustRightInd/>
              <w:snapToGrid/>
              <w:ind w:firstLine="0" w:firstLineChars="0"/>
              <w:jc w:val="center"/>
              <w:rPr>
                <w:rFonts w:eastAsia="宋体" w:cs="Times New Roman"/>
                <w:b/>
                <w:szCs w:val="21"/>
                <w:highlight w:val="none"/>
              </w:rPr>
            </w:pPr>
          </w:p>
        </w:tc>
        <w:tc>
          <w:tcPr>
            <w:tcW w:w="1986" w:type="dxa"/>
            <w:vAlign w:val="center"/>
          </w:tcPr>
          <w:p w14:paraId="7C3006AC">
            <w:pPr>
              <w:adjustRightInd/>
              <w:snapToGrid/>
              <w:ind w:firstLine="0" w:firstLineChars="0"/>
              <w:jc w:val="center"/>
              <w:rPr>
                <w:rFonts w:eastAsia="宋体" w:cs="Times New Roman"/>
                <w:b/>
                <w:szCs w:val="21"/>
                <w:highlight w:val="none"/>
              </w:rPr>
            </w:pPr>
          </w:p>
        </w:tc>
        <w:tc>
          <w:tcPr>
            <w:tcW w:w="1095" w:type="dxa"/>
            <w:gridSpan w:val="2"/>
            <w:vAlign w:val="center"/>
          </w:tcPr>
          <w:p w14:paraId="693E66A3">
            <w:pPr>
              <w:adjustRightInd/>
              <w:snapToGrid/>
              <w:ind w:firstLine="0" w:firstLineChars="0"/>
              <w:jc w:val="center"/>
              <w:rPr>
                <w:rFonts w:eastAsia="宋体" w:cs="Times New Roman"/>
                <w:b/>
                <w:szCs w:val="21"/>
                <w:highlight w:val="none"/>
              </w:rPr>
            </w:pPr>
          </w:p>
        </w:tc>
        <w:tc>
          <w:tcPr>
            <w:tcW w:w="1278" w:type="dxa"/>
            <w:gridSpan w:val="2"/>
            <w:vAlign w:val="center"/>
          </w:tcPr>
          <w:p w14:paraId="70C43D5A">
            <w:pPr>
              <w:adjustRightInd/>
              <w:snapToGrid/>
              <w:ind w:firstLine="0" w:firstLineChars="0"/>
              <w:jc w:val="center"/>
              <w:rPr>
                <w:rFonts w:eastAsia="宋体" w:cs="Times New Roman"/>
                <w:b/>
                <w:szCs w:val="21"/>
                <w:highlight w:val="none"/>
              </w:rPr>
            </w:pPr>
          </w:p>
        </w:tc>
        <w:tc>
          <w:tcPr>
            <w:tcW w:w="914" w:type="dxa"/>
            <w:vAlign w:val="center"/>
          </w:tcPr>
          <w:p w14:paraId="75B37FBE">
            <w:pPr>
              <w:adjustRightInd/>
              <w:snapToGrid/>
              <w:ind w:firstLine="0" w:firstLineChars="0"/>
              <w:jc w:val="center"/>
              <w:rPr>
                <w:rFonts w:eastAsia="宋体" w:cs="Times New Roman"/>
                <w:b/>
                <w:szCs w:val="21"/>
                <w:highlight w:val="none"/>
              </w:rPr>
            </w:pPr>
          </w:p>
        </w:tc>
        <w:tc>
          <w:tcPr>
            <w:tcW w:w="1728" w:type="dxa"/>
            <w:vAlign w:val="center"/>
          </w:tcPr>
          <w:p w14:paraId="369D108D">
            <w:pPr>
              <w:adjustRightInd/>
              <w:snapToGrid/>
              <w:ind w:firstLine="0" w:firstLineChars="0"/>
              <w:jc w:val="center"/>
              <w:rPr>
                <w:rFonts w:eastAsia="宋体" w:cs="Times New Roman"/>
                <w:b/>
                <w:szCs w:val="21"/>
                <w:highlight w:val="none"/>
              </w:rPr>
            </w:pPr>
          </w:p>
        </w:tc>
      </w:tr>
      <w:tr w14:paraId="68C558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7FF3A0A8">
            <w:pPr>
              <w:adjustRightInd/>
              <w:snapToGrid/>
              <w:ind w:firstLine="0" w:firstLineChars="0"/>
              <w:jc w:val="center"/>
              <w:rPr>
                <w:rFonts w:eastAsia="宋体" w:cs="Times New Roman"/>
                <w:b/>
                <w:szCs w:val="21"/>
                <w:highlight w:val="none"/>
              </w:rPr>
            </w:pPr>
          </w:p>
        </w:tc>
        <w:tc>
          <w:tcPr>
            <w:tcW w:w="1986" w:type="dxa"/>
            <w:vAlign w:val="center"/>
          </w:tcPr>
          <w:p w14:paraId="5AF8DF9D">
            <w:pPr>
              <w:adjustRightInd/>
              <w:snapToGrid/>
              <w:ind w:firstLine="0" w:firstLineChars="0"/>
              <w:jc w:val="center"/>
              <w:rPr>
                <w:rFonts w:eastAsia="宋体" w:cs="Times New Roman"/>
                <w:b/>
                <w:szCs w:val="21"/>
                <w:highlight w:val="none"/>
              </w:rPr>
            </w:pPr>
          </w:p>
        </w:tc>
        <w:tc>
          <w:tcPr>
            <w:tcW w:w="1095" w:type="dxa"/>
            <w:gridSpan w:val="2"/>
            <w:vAlign w:val="center"/>
          </w:tcPr>
          <w:p w14:paraId="2B9CAA77">
            <w:pPr>
              <w:adjustRightInd/>
              <w:snapToGrid/>
              <w:ind w:firstLine="0" w:firstLineChars="0"/>
              <w:jc w:val="center"/>
              <w:rPr>
                <w:rFonts w:eastAsia="宋体" w:cs="Times New Roman"/>
                <w:b/>
                <w:szCs w:val="21"/>
                <w:highlight w:val="none"/>
              </w:rPr>
            </w:pPr>
          </w:p>
        </w:tc>
        <w:tc>
          <w:tcPr>
            <w:tcW w:w="1278" w:type="dxa"/>
            <w:gridSpan w:val="2"/>
            <w:vAlign w:val="center"/>
          </w:tcPr>
          <w:p w14:paraId="7DFC917E">
            <w:pPr>
              <w:adjustRightInd/>
              <w:snapToGrid/>
              <w:ind w:firstLine="0" w:firstLineChars="0"/>
              <w:jc w:val="center"/>
              <w:rPr>
                <w:rFonts w:eastAsia="宋体" w:cs="Times New Roman"/>
                <w:b/>
                <w:szCs w:val="21"/>
                <w:highlight w:val="none"/>
              </w:rPr>
            </w:pPr>
          </w:p>
        </w:tc>
        <w:tc>
          <w:tcPr>
            <w:tcW w:w="914" w:type="dxa"/>
            <w:vAlign w:val="center"/>
          </w:tcPr>
          <w:p w14:paraId="1F960BFF">
            <w:pPr>
              <w:adjustRightInd/>
              <w:snapToGrid/>
              <w:ind w:firstLine="0" w:firstLineChars="0"/>
              <w:jc w:val="center"/>
              <w:rPr>
                <w:rFonts w:eastAsia="宋体" w:cs="Times New Roman"/>
                <w:b/>
                <w:szCs w:val="21"/>
                <w:highlight w:val="none"/>
              </w:rPr>
            </w:pPr>
          </w:p>
        </w:tc>
        <w:tc>
          <w:tcPr>
            <w:tcW w:w="1728" w:type="dxa"/>
            <w:vAlign w:val="center"/>
          </w:tcPr>
          <w:p w14:paraId="19189BCF">
            <w:pPr>
              <w:adjustRightInd/>
              <w:snapToGrid/>
              <w:ind w:firstLine="0" w:firstLineChars="0"/>
              <w:jc w:val="center"/>
              <w:rPr>
                <w:rFonts w:eastAsia="宋体" w:cs="Times New Roman"/>
                <w:b/>
                <w:szCs w:val="21"/>
                <w:highlight w:val="none"/>
              </w:rPr>
            </w:pPr>
          </w:p>
        </w:tc>
      </w:tr>
      <w:tr w14:paraId="5F63F4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444E2C56">
            <w:pPr>
              <w:adjustRightInd/>
              <w:snapToGrid/>
              <w:ind w:firstLine="0" w:firstLineChars="0"/>
              <w:jc w:val="center"/>
              <w:rPr>
                <w:rFonts w:eastAsia="宋体" w:cs="Times New Roman"/>
                <w:b/>
                <w:szCs w:val="21"/>
                <w:highlight w:val="none"/>
              </w:rPr>
            </w:pPr>
          </w:p>
        </w:tc>
        <w:tc>
          <w:tcPr>
            <w:tcW w:w="1986" w:type="dxa"/>
            <w:vAlign w:val="center"/>
          </w:tcPr>
          <w:p w14:paraId="49E8553E">
            <w:pPr>
              <w:adjustRightInd/>
              <w:snapToGrid/>
              <w:ind w:firstLine="0" w:firstLineChars="0"/>
              <w:jc w:val="center"/>
              <w:rPr>
                <w:rFonts w:eastAsia="宋体" w:cs="Times New Roman"/>
                <w:b/>
                <w:szCs w:val="21"/>
                <w:highlight w:val="none"/>
              </w:rPr>
            </w:pPr>
          </w:p>
        </w:tc>
        <w:tc>
          <w:tcPr>
            <w:tcW w:w="1095" w:type="dxa"/>
            <w:gridSpan w:val="2"/>
            <w:vAlign w:val="center"/>
          </w:tcPr>
          <w:p w14:paraId="1E382B0F">
            <w:pPr>
              <w:adjustRightInd/>
              <w:snapToGrid/>
              <w:ind w:firstLine="0" w:firstLineChars="0"/>
              <w:jc w:val="center"/>
              <w:rPr>
                <w:rFonts w:eastAsia="宋体" w:cs="Times New Roman"/>
                <w:b/>
                <w:szCs w:val="21"/>
                <w:highlight w:val="none"/>
              </w:rPr>
            </w:pPr>
          </w:p>
        </w:tc>
        <w:tc>
          <w:tcPr>
            <w:tcW w:w="1278" w:type="dxa"/>
            <w:gridSpan w:val="2"/>
            <w:vAlign w:val="center"/>
          </w:tcPr>
          <w:p w14:paraId="59547648">
            <w:pPr>
              <w:adjustRightInd/>
              <w:snapToGrid/>
              <w:ind w:firstLine="0" w:firstLineChars="0"/>
              <w:jc w:val="center"/>
              <w:rPr>
                <w:rFonts w:eastAsia="宋体" w:cs="Times New Roman"/>
                <w:b/>
                <w:szCs w:val="21"/>
                <w:highlight w:val="none"/>
              </w:rPr>
            </w:pPr>
          </w:p>
        </w:tc>
        <w:tc>
          <w:tcPr>
            <w:tcW w:w="914" w:type="dxa"/>
            <w:vAlign w:val="center"/>
          </w:tcPr>
          <w:p w14:paraId="6A05C5D0">
            <w:pPr>
              <w:adjustRightInd/>
              <w:snapToGrid/>
              <w:ind w:firstLine="0" w:firstLineChars="0"/>
              <w:jc w:val="center"/>
              <w:rPr>
                <w:rFonts w:eastAsia="宋体" w:cs="Times New Roman"/>
                <w:b/>
                <w:szCs w:val="21"/>
                <w:highlight w:val="none"/>
              </w:rPr>
            </w:pPr>
          </w:p>
        </w:tc>
        <w:tc>
          <w:tcPr>
            <w:tcW w:w="1728" w:type="dxa"/>
            <w:vAlign w:val="center"/>
          </w:tcPr>
          <w:p w14:paraId="5CECF116">
            <w:pPr>
              <w:adjustRightInd/>
              <w:snapToGrid/>
              <w:ind w:firstLine="0" w:firstLineChars="0"/>
              <w:jc w:val="center"/>
              <w:rPr>
                <w:rFonts w:eastAsia="宋体" w:cs="Times New Roman"/>
                <w:b/>
                <w:szCs w:val="21"/>
                <w:highlight w:val="none"/>
              </w:rPr>
            </w:pPr>
          </w:p>
        </w:tc>
      </w:tr>
      <w:tr w14:paraId="0B67DD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0ABC1CA3">
            <w:pPr>
              <w:adjustRightInd/>
              <w:snapToGrid/>
              <w:ind w:firstLine="0" w:firstLineChars="0"/>
              <w:jc w:val="center"/>
              <w:rPr>
                <w:rFonts w:eastAsia="宋体" w:cs="Times New Roman"/>
                <w:b/>
                <w:szCs w:val="21"/>
                <w:highlight w:val="none"/>
              </w:rPr>
            </w:pPr>
          </w:p>
        </w:tc>
        <w:tc>
          <w:tcPr>
            <w:tcW w:w="1986" w:type="dxa"/>
            <w:vAlign w:val="center"/>
          </w:tcPr>
          <w:p w14:paraId="67D8B3A2">
            <w:pPr>
              <w:adjustRightInd/>
              <w:snapToGrid/>
              <w:ind w:firstLine="0" w:firstLineChars="0"/>
              <w:jc w:val="center"/>
              <w:rPr>
                <w:rFonts w:eastAsia="宋体" w:cs="Times New Roman"/>
                <w:b/>
                <w:szCs w:val="21"/>
                <w:highlight w:val="none"/>
              </w:rPr>
            </w:pPr>
          </w:p>
        </w:tc>
        <w:tc>
          <w:tcPr>
            <w:tcW w:w="1095" w:type="dxa"/>
            <w:gridSpan w:val="2"/>
            <w:vAlign w:val="center"/>
          </w:tcPr>
          <w:p w14:paraId="64617835">
            <w:pPr>
              <w:adjustRightInd/>
              <w:snapToGrid/>
              <w:ind w:firstLine="0" w:firstLineChars="0"/>
              <w:jc w:val="center"/>
              <w:rPr>
                <w:rFonts w:eastAsia="宋体" w:cs="Times New Roman"/>
                <w:b/>
                <w:szCs w:val="21"/>
                <w:highlight w:val="none"/>
              </w:rPr>
            </w:pPr>
          </w:p>
        </w:tc>
        <w:tc>
          <w:tcPr>
            <w:tcW w:w="1278" w:type="dxa"/>
            <w:gridSpan w:val="2"/>
            <w:vAlign w:val="center"/>
          </w:tcPr>
          <w:p w14:paraId="119BDED6">
            <w:pPr>
              <w:adjustRightInd/>
              <w:snapToGrid/>
              <w:ind w:firstLine="0" w:firstLineChars="0"/>
              <w:jc w:val="center"/>
              <w:rPr>
                <w:rFonts w:eastAsia="宋体" w:cs="Times New Roman"/>
                <w:b/>
                <w:szCs w:val="21"/>
                <w:highlight w:val="none"/>
              </w:rPr>
            </w:pPr>
          </w:p>
        </w:tc>
        <w:tc>
          <w:tcPr>
            <w:tcW w:w="914" w:type="dxa"/>
            <w:vAlign w:val="center"/>
          </w:tcPr>
          <w:p w14:paraId="6BA1D090">
            <w:pPr>
              <w:adjustRightInd/>
              <w:snapToGrid/>
              <w:ind w:firstLine="0" w:firstLineChars="0"/>
              <w:jc w:val="center"/>
              <w:rPr>
                <w:rFonts w:eastAsia="宋体" w:cs="Times New Roman"/>
                <w:b/>
                <w:szCs w:val="21"/>
                <w:highlight w:val="none"/>
              </w:rPr>
            </w:pPr>
          </w:p>
        </w:tc>
        <w:tc>
          <w:tcPr>
            <w:tcW w:w="1728" w:type="dxa"/>
            <w:vAlign w:val="center"/>
          </w:tcPr>
          <w:p w14:paraId="3A1CFAA7">
            <w:pPr>
              <w:adjustRightInd/>
              <w:snapToGrid/>
              <w:ind w:firstLine="0" w:firstLineChars="0"/>
              <w:jc w:val="center"/>
              <w:rPr>
                <w:rFonts w:eastAsia="宋体" w:cs="Times New Roman"/>
                <w:b/>
                <w:szCs w:val="21"/>
                <w:highlight w:val="none"/>
              </w:rPr>
            </w:pPr>
          </w:p>
        </w:tc>
      </w:tr>
      <w:tr w14:paraId="4C4640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40C91337">
            <w:pPr>
              <w:adjustRightInd/>
              <w:snapToGrid/>
              <w:ind w:firstLine="0" w:firstLineChars="0"/>
              <w:jc w:val="center"/>
              <w:rPr>
                <w:rFonts w:eastAsia="宋体" w:cs="Times New Roman"/>
                <w:b/>
                <w:szCs w:val="21"/>
                <w:highlight w:val="none"/>
              </w:rPr>
            </w:pPr>
          </w:p>
        </w:tc>
        <w:tc>
          <w:tcPr>
            <w:tcW w:w="1986" w:type="dxa"/>
            <w:vAlign w:val="center"/>
          </w:tcPr>
          <w:p w14:paraId="25DE0082">
            <w:pPr>
              <w:adjustRightInd/>
              <w:snapToGrid/>
              <w:ind w:firstLine="0" w:firstLineChars="0"/>
              <w:jc w:val="center"/>
              <w:rPr>
                <w:rFonts w:eastAsia="宋体" w:cs="Times New Roman"/>
                <w:b/>
                <w:szCs w:val="21"/>
                <w:highlight w:val="none"/>
              </w:rPr>
            </w:pPr>
          </w:p>
        </w:tc>
        <w:tc>
          <w:tcPr>
            <w:tcW w:w="1095" w:type="dxa"/>
            <w:gridSpan w:val="2"/>
            <w:vAlign w:val="center"/>
          </w:tcPr>
          <w:p w14:paraId="452A6823">
            <w:pPr>
              <w:adjustRightInd/>
              <w:snapToGrid/>
              <w:ind w:firstLine="0" w:firstLineChars="0"/>
              <w:jc w:val="center"/>
              <w:rPr>
                <w:rFonts w:eastAsia="宋体" w:cs="Times New Roman"/>
                <w:b/>
                <w:szCs w:val="21"/>
                <w:highlight w:val="none"/>
              </w:rPr>
            </w:pPr>
          </w:p>
        </w:tc>
        <w:tc>
          <w:tcPr>
            <w:tcW w:w="1278" w:type="dxa"/>
            <w:gridSpan w:val="2"/>
            <w:vAlign w:val="center"/>
          </w:tcPr>
          <w:p w14:paraId="47BB6300">
            <w:pPr>
              <w:adjustRightInd/>
              <w:snapToGrid/>
              <w:ind w:firstLine="0" w:firstLineChars="0"/>
              <w:jc w:val="center"/>
              <w:rPr>
                <w:rFonts w:eastAsia="宋体" w:cs="Times New Roman"/>
                <w:b/>
                <w:szCs w:val="21"/>
                <w:highlight w:val="none"/>
              </w:rPr>
            </w:pPr>
          </w:p>
        </w:tc>
        <w:tc>
          <w:tcPr>
            <w:tcW w:w="914" w:type="dxa"/>
            <w:vAlign w:val="center"/>
          </w:tcPr>
          <w:p w14:paraId="13B3CFDC">
            <w:pPr>
              <w:adjustRightInd/>
              <w:snapToGrid/>
              <w:ind w:firstLine="0" w:firstLineChars="0"/>
              <w:jc w:val="center"/>
              <w:rPr>
                <w:rFonts w:eastAsia="宋体" w:cs="Times New Roman"/>
                <w:b/>
                <w:szCs w:val="21"/>
                <w:highlight w:val="none"/>
              </w:rPr>
            </w:pPr>
          </w:p>
        </w:tc>
        <w:tc>
          <w:tcPr>
            <w:tcW w:w="1728" w:type="dxa"/>
            <w:vAlign w:val="center"/>
          </w:tcPr>
          <w:p w14:paraId="08A2390B">
            <w:pPr>
              <w:adjustRightInd/>
              <w:snapToGrid/>
              <w:ind w:firstLine="0" w:firstLineChars="0"/>
              <w:jc w:val="center"/>
              <w:rPr>
                <w:rFonts w:eastAsia="宋体" w:cs="Times New Roman"/>
                <w:b/>
                <w:szCs w:val="21"/>
                <w:highlight w:val="none"/>
              </w:rPr>
            </w:pPr>
          </w:p>
        </w:tc>
      </w:tr>
      <w:tr w14:paraId="44B5E6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48F7BAF2">
            <w:pPr>
              <w:adjustRightInd/>
              <w:snapToGrid/>
              <w:ind w:firstLine="0" w:firstLineChars="0"/>
              <w:jc w:val="center"/>
              <w:rPr>
                <w:rFonts w:eastAsia="宋体" w:cs="Times New Roman"/>
                <w:b/>
                <w:szCs w:val="21"/>
                <w:highlight w:val="none"/>
              </w:rPr>
            </w:pPr>
          </w:p>
        </w:tc>
        <w:tc>
          <w:tcPr>
            <w:tcW w:w="1986" w:type="dxa"/>
            <w:vAlign w:val="center"/>
          </w:tcPr>
          <w:p w14:paraId="7CE769E0">
            <w:pPr>
              <w:adjustRightInd/>
              <w:snapToGrid/>
              <w:ind w:firstLine="0" w:firstLineChars="0"/>
              <w:jc w:val="center"/>
              <w:rPr>
                <w:rFonts w:eastAsia="宋体" w:cs="Times New Roman"/>
                <w:b/>
                <w:szCs w:val="21"/>
                <w:highlight w:val="none"/>
              </w:rPr>
            </w:pPr>
          </w:p>
        </w:tc>
        <w:tc>
          <w:tcPr>
            <w:tcW w:w="1095" w:type="dxa"/>
            <w:gridSpan w:val="2"/>
            <w:vAlign w:val="center"/>
          </w:tcPr>
          <w:p w14:paraId="7322E1BD">
            <w:pPr>
              <w:adjustRightInd/>
              <w:snapToGrid/>
              <w:ind w:firstLine="0" w:firstLineChars="0"/>
              <w:jc w:val="center"/>
              <w:rPr>
                <w:rFonts w:eastAsia="宋体" w:cs="Times New Roman"/>
                <w:b/>
                <w:szCs w:val="21"/>
                <w:highlight w:val="none"/>
              </w:rPr>
            </w:pPr>
          </w:p>
        </w:tc>
        <w:tc>
          <w:tcPr>
            <w:tcW w:w="1278" w:type="dxa"/>
            <w:gridSpan w:val="2"/>
            <w:vAlign w:val="center"/>
          </w:tcPr>
          <w:p w14:paraId="1E8CAF1E">
            <w:pPr>
              <w:adjustRightInd/>
              <w:snapToGrid/>
              <w:ind w:firstLine="0" w:firstLineChars="0"/>
              <w:jc w:val="center"/>
              <w:rPr>
                <w:rFonts w:eastAsia="宋体" w:cs="Times New Roman"/>
                <w:b/>
                <w:szCs w:val="21"/>
                <w:highlight w:val="none"/>
              </w:rPr>
            </w:pPr>
          </w:p>
        </w:tc>
        <w:tc>
          <w:tcPr>
            <w:tcW w:w="914" w:type="dxa"/>
            <w:vAlign w:val="center"/>
          </w:tcPr>
          <w:p w14:paraId="645F1012">
            <w:pPr>
              <w:adjustRightInd/>
              <w:snapToGrid/>
              <w:ind w:firstLine="0" w:firstLineChars="0"/>
              <w:jc w:val="center"/>
              <w:rPr>
                <w:rFonts w:eastAsia="宋体" w:cs="Times New Roman"/>
                <w:b/>
                <w:szCs w:val="21"/>
                <w:highlight w:val="none"/>
              </w:rPr>
            </w:pPr>
          </w:p>
        </w:tc>
        <w:tc>
          <w:tcPr>
            <w:tcW w:w="1728" w:type="dxa"/>
            <w:vAlign w:val="center"/>
          </w:tcPr>
          <w:p w14:paraId="42784A42">
            <w:pPr>
              <w:adjustRightInd/>
              <w:snapToGrid/>
              <w:ind w:firstLine="0" w:firstLineChars="0"/>
              <w:jc w:val="center"/>
              <w:rPr>
                <w:rFonts w:eastAsia="宋体" w:cs="Times New Roman"/>
                <w:b/>
                <w:szCs w:val="21"/>
                <w:highlight w:val="none"/>
              </w:rPr>
            </w:pPr>
          </w:p>
        </w:tc>
      </w:tr>
      <w:tr w14:paraId="481BD3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222CDDD2">
            <w:pPr>
              <w:adjustRightInd/>
              <w:snapToGrid/>
              <w:ind w:firstLine="0" w:firstLineChars="0"/>
              <w:jc w:val="center"/>
              <w:rPr>
                <w:rFonts w:eastAsia="宋体" w:cs="Times New Roman"/>
                <w:b/>
                <w:szCs w:val="21"/>
                <w:highlight w:val="none"/>
              </w:rPr>
            </w:pPr>
          </w:p>
        </w:tc>
        <w:tc>
          <w:tcPr>
            <w:tcW w:w="1986" w:type="dxa"/>
            <w:vAlign w:val="center"/>
          </w:tcPr>
          <w:p w14:paraId="7B1737C1">
            <w:pPr>
              <w:adjustRightInd/>
              <w:snapToGrid/>
              <w:ind w:firstLine="0" w:firstLineChars="0"/>
              <w:jc w:val="center"/>
              <w:rPr>
                <w:rFonts w:eastAsia="宋体" w:cs="Times New Roman"/>
                <w:b/>
                <w:szCs w:val="21"/>
                <w:highlight w:val="none"/>
              </w:rPr>
            </w:pPr>
          </w:p>
        </w:tc>
        <w:tc>
          <w:tcPr>
            <w:tcW w:w="1095" w:type="dxa"/>
            <w:gridSpan w:val="2"/>
            <w:vAlign w:val="center"/>
          </w:tcPr>
          <w:p w14:paraId="26B304D6">
            <w:pPr>
              <w:adjustRightInd/>
              <w:snapToGrid/>
              <w:ind w:firstLine="0" w:firstLineChars="0"/>
              <w:jc w:val="center"/>
              <w:rPr>
                <w:rFonts w:eastAsia="宋体" w:cs="Times New Roman"/>
                <w:b/>
                <w:szCs w:val="21"/>
                <w:highlight w:val="none"/>
              </w:rPr>
            </w:pPr>
          </w:p>
        </w:tc>
        <w:tc>
          <w:tcPr>
            <w:tcW w:w="1278" w:type="dxa"/>
            <w:gridSpan w:val="2"/>
            <w:vAlign w:val="center"/>
          </w:tcPr>
          <w:p w14:paraId="13324832">
            <w:pPr>
              <w:adjustRightInd/>
              <w:snapToGrid/>
              <w:ind w:firstLine="0" w:firstLineChars="0"/>
              <w:jc w:val="center"/>
              <w:rPr>
                <w:rFonts w:eastAsia="宋体" w:cs="Times New Roman"/>
                <w:b/>
                <w:szCs w:val="21"/>
                <w:highlight w:val="none"/>
              </w:rPr>
            </w:pPr>
          </w:p>
        </w:tc>
        <w:tc>
          <w:tcPr>
            <w:tcW w:w="914" w:type="dxa"/>
            <w:vAlign w:val="center"/>
          </w:tcPr>
          <w:p w14:paraId="71A26204">
            <w:pPr>
              <w:adjustRightInd/>
              <w:snapToGrid/>
              <w:ind w:firstLine="0" w:firstLineChars="0"/>
              <w:jc w:val="center"/>
              <w:rPr>
                <w:rFonts w:eastAsia="宋体" w:cs="Times New Roman"/>
                <w:b/>
                <w:szCs w:val="21"/>
                <w:highlight w:val="none"/>
              </w:rPr>
            </w:pPr>
          </w:p>
        </w:tc>
        <w:tc>
          <w:tcPr>
            <w:tcW w:w="1728" w:type="dxa"/>
            <w:vAlign w:val="center"/>
          </w:tcPr>
          <w:p w14:paraId="62E4ABD4">
            <w:pPr>
              <w:adjustRightInd/>
              <w:snapToGrid/>
              <w:ind w:firstLine="0" w:firstLineChars="0"/>
              <w:jc w:val="center"/>
              <w:rPr>
                <w:rFonts w:eastAsia="宋体" w:cs="Times New Roman"/>
                <w:b/>
                <w:szCs w:val="21"/>
                <w:highlight w:val="none"/>
              </w:rPr>
            </w:pPr>
          </w:p>
        </w:tc>
      </w:tr>
      <w:tr w14:paraId="1EBD8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32D132C3">
            <w:pPr>
              <w:adjustRightInd/>
              <w:snapToGrid/>
              <w:ind w:firstLine="0" w:firstLineChars="0"/>
              <w:jc w:val="center"/>
              <w:rPr>
                <w:rFonts w:eastAsia="宋体" w:cs="Times New Roman"/>
                <w:b/>
                <w:szCs w:val="21"/>
                <w:highlight w:val="none"/>
              </w:rPr>
            </w:pPr>
          </w:p>
        </w:tc>
        <w:tc>
          <w:tcPr>
            <w:tcW w:w="1986" w:type="dxa"/>
            <w:vAlign w:val="center"/>
          </w:tcPr>
          <w:p w14:paraId="3A51619D">
            <w:pPr>
              <w:adjustRightInd/>
              <w:snapToGrid/>
              <w:ind w:firstLine="0" w:firstLineChars="0"/>
              <w:jc w:val="center"/>
              <w:rPr>
                <w:rFonts w:eastAsia="宋体" w:cs="Times New Roman"/>
                <w:b/>
                <w:szCs w:val="21"/>
                <w:highlight w:val="none"/>
              </w:rPr>
            </w:pPr>
          </w:p>
        </w:tc>
        <w:tc>
          <w:tcPr>
            <w:tcW w:w="1095" w:type="dxa"/>
            <w:gridSpan w:val="2"/>
            <w:vAlign w:val="center"/>
          </w:tcPr>
          <w:p w14:paraId="37D12472">
            <w:pPr>
              <w:adjustRightInd/>
              <w:snapToGrid/>
              <w:ind w:firstLine="0" w:firstLineChars="0"/>
              <w:jc w:val="center"/>
              <w:rPr>
                <w:rFonts w:eastAsia="宋体" w:cs="Times New Roman"/>
                <w:b/>
                <w:szCs w:val="21"/>
                <w:highlight w:val="none"/>
              </w:rPr>
            </w:pPr>
          </w:p>
        </w:tc>
        <w:tc>
          <w:tcPr>
            <w:tcW w:w="1278" w:type="dxa"/>
            <w:gridSpan w:val="2"/>
            <w:vAlign w:val="center"/>
          </w:tcPr>
          <w:p w14:paraId="415305CF">
            <w:pPr>
              <w:adjustRightInd/>
              <w:snapToGrid/>
              <w:ind w:firstLine="0" w:firstLineChars="0"/>
              <w:jc w:val="center"/>
              <w:rPr>
                <w:rFonts w:eastAsia="宋体" w:cs="Times New Roman"/>
                <w:b/>
                <w:szCs w:val="21"/>
                <w:highlight w:val="none"/>
              </w:rPr>
            </w:pPr>
          </w:p>
        </w:tc>
        <w:tc>
          <w:tcPr>
            <w:tcW w:w="914" w:type="dxa"/>
            <w:vAlign w:val="center"/>
          </w:tcPr>
          <w:p w14:paraId="721C684D">
            <w:pPr>
              <w:adjustRightInd/>
              <w:snapToGrid/>
              <w:ind w:firstLine="0" w:firstLineChars="0"/>
              <w:jc w:val="center"/>
              <w:rPr>
                <w:rFonts w:eastAsia="宋体" w:cs="Times New Roman"/>
                <w:b/>
                <w:szCs w:val="21"/>
                <w:highlight w:val="none"/>
              </w:rPr>
            </w:pPr>
          </w:p>
        </w:tc>
        <w:tc>
          <w:tcPr>
            <w:tcW w:w="1728" w:type="dxa"/>
            <w:vAlign w:val="center"/>
          </w:tcPr>
          <w:p w14:paraId="649B3FD8">
            <w:pPr>
              <w:adjustRightInd/>
              <w:snapToGrid/>
              <w:ind w:firstLine="0" w:firstLineChars="0"/>
              <w:jc w:val="center"/>
              <w:rPr>
                <w:rFonts w:eastAsia="宋体" w:cs="Times New Roman"/>
                <w:b/>
                <w:szCs w:val="21"/>
                <w:highlight w:val="none"/>
              </w:rPr>
            </w:pPr>
          </w:p>
        </w:tc>
      </w:tr>
      <w:tr w14:paraId="7C126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901" w:type="dxa"/>
            <w:vAlign w:val="center"/>
          </w:tcPr>
          <w:p w14:paraId="73087A59">
            <w:pPr>
              <w:adjustRightInd/>
              <w:snapToGrid/>
              <w:ind w:firstLine="0" w:firstLineChars="0"/>
              <w:jc w:val="center"/>
              <w:rPr>
                <w:rFonts w:eastAsia="宋体" w:cs="Times New Roman"/>
                <w:b/>
                <w:szCs w:val="21"/>
                <w:highlight w:val="none"/>
              </w:rPr>
            </w:pPr>
          </w:p>
        </w:tc>
        <w:tc>
          <w:tcPr>
            <w:tcW w:w="1986" w:type="dxa"/>
            <w:vAlign w:val="center"/>
          </w:tcPr>
          <w:p w14:paraId="567B44AE">
            <w:pPr>
              <w:adjustRightInd/>
              <w:snapToGrid/>
              <w:ind w:firstLine="0" w:firstLineChars="0"/>
              <w:jc w:val="center"/>
              <w:rPr>
                <w:rFonts w:eastAsia="宋体" w:cs="Times New Roman"/>
                <w:b/>
                <w:szCs w:val="21"/>
                <w:highlight w:val="none"/>
              </w:rPr>
            </w:pPr>
          </w:p>
        </w:tc>
        <w:tc>
          <w:tcPr>
            <w:tcW w:w="1095" w:type="dxa"/>
            <w:gridSpan w:val="2"/>
            <w:vAlign w:val="center"/>
          </w:tcPr>
          <w:p w14:paraId="7817171E">
            <w:pPr>
              <w:adjustRightInd/>
              <w:snapToGrid/>
              <w:ind w:firstLine="0" w:firstLineChars="0"/>
              <w:jc w:val="center"/>
              <w:rPr>
                <w:rFonts w:eastAsia="宋体" w:cs="Times New Roman"/>
                <w:b/>
                <w:szCs w:val="21"/>
                <w:highlight w:val="none"/>
              </w:rPr>
            </w:pPr>
          </w:p>
        </w:tc>
        <w:tc>
          <w:tcPr>
            <w:tcW w:w="1278" w:type="dxa"/>
            <w:gridSpan w:val="2"/>
            <w:vAlign w:val="center"/>
          </w:tcPr>
          <w:p w14:paraId="285242E8">
            <w:pPr>
              <w:adjustRightInd/>
              <w:snapToGrid/>
              <w:ind w:firstLine="0" w:firstLineChars="0"/>
              <w:jc w:val="center"/>
              <w:rPr>
                <w:rFonts w:eastAsia="宋体" w:cs="Times New Roman"/>
                <w:b/>
                <w:szCs w:val="21"/>
                <w:highlight w:val="none"/>
              </w:rPr>
            </w:pPr>
          </w:p>
        </w:tc>
        <w:tc>
          <w:tcPr>
            <w:tcW w:w="914" w:type="dxa"/>
            <w:vAlign w:val="center"/>
          </w:tcPr>
          <w:p w14:paraId="1ED13A4B">
            <w:pPr>
              <w:adjustRightInd/>
              <w:snapToGrid/>
              <w:ind w:firstLine="0" w:firstLineChars="0"/>
              <w:jc w:val="center"/>
              <w:rPr>
                <w:rFonts w:eastAsia="宋体" w:cs="Times New Roman"/>
                <w:b/>
                <w:szCs w:val="21"/>
                <w:highlight w:val="none"/>
              </w:rPr>
            </w:pPr>
          </w:p>
        </w:tc>
        <w:tc>
          <w:tcPr>
            <w:tcW w:w="1728" w:type="dxa"/>
            <w:vAlign w:val="center"/>
          </w:tcPr>
          <w:p w14:paraId="13EB439B">
            <w:pPr>
              <w:adjustRightInd/>
              <w:snapToGrid/>
              <w:ind w:firstLine="0" w:firstLineChars="0"/>
              <w:jc w:val="center"/>
              <w:rPr>
                <w:rFonts w:eastAsia="宋体" w:cs="Times New Roman"/>
                <w:b/>
                <w:szCs w:val="21"/>
                <w:highlight w:val="none"/>
              </w:rPr>
            </w:pPr>
          </w:p>
        </w:tc>
      </w:tr>
    </w:tbl>
    <w:p w14:paraId="3CC3C9F9">
      <w:pPr>
        <w:adjustRightInd/>
        <w:ind w:left="339" w:hanging="339" w:hangingChars="161"/>
        <w:jc w:val="left"/>
        <w:rPr>
          <w:rFonts w:eastAsia="宋体" w:cs="Times New Roman"/>
          <w:b/>
          <w:bCs/>
          <w:szCs w:val="21"/>
          <w:highlight w:val="none"/>
        </w:rPr>
      </w:pPr>
    </w:p>
    <w:p w14:paraId="03AECD9C">
      <w:pPr>
        <w:adjustRightInd/>
        <w:ind w:left="339" w:hanging="339" w:hangingChars="161"/>
        <w:jc w:val="left"/>
        <w:rPr>
          <w:rFonts w:eastAsia="宋体" w:cs="Times New Roman"/>
          <w:b/>
          <w:bCs/>
          <w:szCs w:val="21"/>
          <w:highlight w:val="none"/>
        </w:rPr>
      </w:pPr>
    </w:p>
    <w:p w14:paraId="06F4F379">
      <w:pPr>
        <w:adjustRightInd/>
        <w:spacing w:before="60" w:after="60"/>
        <w:ind w:right="752" w:rightChars="358" w:firstLine="0" w:firstLineChars="0"/>
        <w:jc w:val="right"/>
        <w:rPr>
          <w:rFonts w:eastAsia="宋体" w:cs="Times New Roman"/>
          <w:szCs w:val="21"/>
          <w:highlight w:val="none"/>
        </w:rPr>
      </w:pPr>
    </w:p>
    <w:p w14:paraId="7625FA16">
      <w:pPr>
        <w:tabs>
          <w:tab w:val="left" w:pos="5760"/>
          <w:tab w:val="left" w:pos="6120"/>
        </w:tabs>
        <w:adjustRightInd/>
        <w:spacing w:before="60" w:after="60"/>
        <w:ind w:right="2190" w:rightChars="1043" w:firstLine="0" w:firstLineChars="0"/>
        <w:jc w:val="right"/>
        <w:rPr>
          <w:rFonts w:eastAsia="宋体" w:cs="Times New Roman"/>
          <w:szCs w:val="21"/>
          <w:highlight w:val="none"/>
        </w:rPr>
      </w:pPr>
      <w:r>
        <w:rPr>
          <w:rFonts w:eastAsia="宋体" w:cs="Times New Roman"/>
          <w:szCs w:val="21"/>
          <w:highlight w:val="none"/>
        </w:rPr>
        <w:t xml:space="preserve">供应商名称（加盖公章）：       </w:t>
      </w:r>
    </w:p>
    <w:p w14:paraId="166AEC31">
      <w:pPr>
        <w:tabs>
          <w:tab w:val="left" w:pos="5760"/>
          <w:tab w:val="left" w:pos="6120"/>
        </w:tabs>
        <w:adjustRightInd/>
        <w:spacing w:before="60" w:after="60"/>
        <w:ind w:right="1226" w:rightChars="584"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r>
        <w:rPr>
          <w:rFonts w:eastAsia="宋体" w:cs="Times New Roman"/>
          <w:szCs w:val="21"/>
          <w:highlight w:val="none"/>
          <w:u w:val="single"/>
        </w:rPr>
        <w:t xml:space="preserve">     </w:t>
      </w:r>
    </w:p>
    <w:p w14:paraId="5C19DF0A">
      <w:pPr>
        <w:adjustRightInd/>
        <w:spacing w:before="60" w:after="60"/>
        <w:ind w:right="752" w:rightChars="358" w:firstLine="0" w:firstLineChars="0"/>
        <w:jc w:val="right"/>
        <w:rPr>
          <w:rFonts w:eastAsia="宋体" w:cs="Times New Roman"/>
          <w:szCs w:val="21"/>
          <w:highlight w:val="none"/>
        </w:rPr>
      </w:pPr>
      <w:r>
        <w:rPr>
          <w:rFonts w:eastAsia="宋体" w:cs="Times New Roman"/>
          <w:szCs w:val="21"/>
          <w:highlight w:val="none"/>
        </w:rPr>
        <w:t>年    月    日</w:t>
      </w:r>
    </w:p>
    <w:p w14:paraId="7408A2D3">
      <w:pPr>
        <w:adjustRightInd/>
        <w:snapToGrid/>
        <w:spacing w:after="120"/>
        <w:ind w:firstLine="0" w:firstLineChars="0"/>
        <w:rPr>
          <w:rFonts w:eastAsia="宋体" w:cs="Times New Roman"/>
          <w:spacing w:val="-4"/>
          <w:szCs w:val="21"/>
          <w:highlight w:val="none"/>
        </w:rPr>
      </w:pPr>
    </w:p>
    <w:p w14:paraId="420B5E8B">
      <w:pPr>
        <w:pStyle w:val="9"/>
        <w:ind w:firstLine="482"/>
        <w:rPr>
          <w:rFonts w:cs="Times New Roman"/>
          <w:highlight w:val="none"/>
        </w:rPr>
      </w:pPr>
      <w:bookmarkStart w:id="156" w:name="_Toc151476308"/>
      <w:bookmarkStart w:id="157" w:name="_Toc151476204"/>
      <w:bookmarkStart w:id="158" w:name="_Toc151476197"/>
      <w:bookmarkStart w:id="159" w:name="_Toc151476301"/>
      <w:r>
        <w:rPr>
          <w:rFonts w:hint="eastAsia" w:cs="Times New Roman"/>
          <w:highlight w:val="none"/>
          <w:lang w:val="en-US" w:eastAsia="zh-CN"/>
        </w:rPr>
        <w:t>7</w:t>
      </w:r>
      <w:r>
        <w:rPr>
          <w:rFonts w:cs="Times New Roman"/>
          <w:highlight w:val="none"/>
        </w:rPr>
        <w:t>、</w:t>
      </w:r>
      <w:bookmarkStart w:id="160" w:name="_Hlk151996775"/>
      <w:r>
        <w:rPr>
          <w:rFonts w:cs="Times New Roman"/>
          <w:highlight w:val="none"/>
        </w:rPr>
        <w:t>拟派本项目人员配备汇总表</w:t>
      </w:r>
      <w:bookmarkEnd w:id="156"/>
      <w:bookmarkEnd w:id="157"/>
      <w:bookmarkEnd w:id="160"/>
    </w:p>
    <w:p w14:paraId="1F656DC1">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拟派本项目人员配备汇总表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14:paraId="0303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38D05F76">
            <w:pPr>
              <w:adjustRightInd/>
              <w:ind w:firstLine="0" w:firstLineChars="0"/>
              <w:jc w:val="center"/>
              <w:rPr>
                <w:rFonts w:eastAsia="宋体" w:cs="Times New Roman"/>
                <w:b/>
                <w:bCs/>
                <w:szCs w:val="21"/>
                <w:highlight w:val="none"/>
              </w:rPr>
            </w:pPr>
            <w:r>
              <w:rPr>
                <w:rFonts w:eastAsia="宋体" w:cs="Times New Roman"/>
                <w:b/>
                <w:bCs/>
                <w:szCs w:val="21"/>
                <w:highlight w:val="none"/>
              </w:rPr>
              <w:t>序号</w:t>
            </w:r>
          </w:p>
        </w:tc>
        <w:tc>
          <w:tcPr>
            <w:tcW w:w="1217" w:type="dxa"/>
            <w:tcMar>
              <w:left w:w="28" w:type="dxa"/>
              <w:right w:w="28" w:type="dxa"/>
            </w:tcMar>
            <w:vAlign w:val="center"/>
          </w:tcPr>
          <w:p w14:paraId="48ADF5AB">
            <w:pPr>
              <w:adjustRightInd/>
              <w:ind w:firstLine="0" w:firstLineChars="0"/>
              <w:jc w:val="center"/>
              <w:rPr>
                <w:rFonts w:eastAsia="宋体" w:cs="Times New Roman"/>
                <w:b/>
                <w:bCs/>
                <w:szCs w:val="21"/>
                <w:highlight w:val="none"/>
              </w:rPr>
            </w:pPr>
            <w:r>
              <w:rPr>
                <w:rFonts w:eastAsia="宋体" w:cs="Times New Roman"/>
                <w:b/>
                <w:bCs/>
                <w:szCs w:val="21"/>
                <w:highlight w:val="none"/>
              </w:rPr>
              <w:t>姓名</w:t>
            </w:r>
          </w:p>
        </w:tc>
        <w:tc>
          <w:tcPr>
            <w:tcW w:w="720" w:type="dxa"/>
            <w:tcMar>
              <w:left w:w="28" w:type="dxa"/>
              <w:right w:w="28" w:type="dxa"/>
            </w:tcMar>
            <w:vAlign w:val="center"/>
          </w:tcPr>
          <w:p w14:paraId="251FB029">
            <w:pPr>
              <w:adjustRightInd/>
              <w:ind w:firstLine="0" w:firstLineChars="0"/>
              <w:jc w:val="center"/>
              <w:rPr>
                <w:rFonts w:eastAsia="宋体" w:cs="Times New Roman"/>
                <w:b/>
                <w:bCs/>
                <w:szCs w:val="21"/>
                <w:highlight w:val="none"/>
              </w:rPr>
            </w:pPr>
            <w:r>
              <w:rPr>
                <w:rFonts w:eastAsia="宋体" w:cs="Times New Roman"/>
                <w:b/>
                <w:bCs/>
                <w:szCs w:val="21"/>
                <w:highlight w:val="none"/>
              </w:rPr>
              <w:t>年龄</w:t>
            </w:r>
          </w:p>
        </w:tc>
        <w:tc>
          <w:tcPr>
            <w:tcW w:w="1620" w:type="dxa"/>
            <w:tcMar>
              <w:left w:w="28" w:type="dxa"/>
              <w:right w:w="28" w:type="dxa"/>
            </w:tcMar>
            <w:vAlign w:val="center"/>
          </w:tcPr>
          <w:p w14:paraId="5532BBD3">
            <w:pPr>
              <w:adjustRightInd/>
              <w:ind w:firstLine="0" w:firstLineChars="0"/>
              <w:jc w:val="center"/>
              <w:rPr>
                <w:rFonts w:eastAsia="宋体" w:cs="Times New Roman"/>
                <w:b/>
                <w:bCs/>
                <w:szCs w:val="21"/>
                <w:highlight w:val="none"/>
              </w:rPr>
            </w:pPr>
            <w:r>
              <w:rPr>
                <w:rFonts w:eastAsia="宋体" w:cs="Times New Roman"/>
                <w:b/>
                <w:bCs/>
                <w:szCs w:val="21"/>
                <w:highlight w:val="none"/>
              </w:rPr>
              <w:t>身份证号码</w:t>
            </w:r>
          </w:p>
        </w:tc>
        <w:tc>
          <w:tcPr>
            <w:tcW w:w="1000" w:type="dxa"/>
            <w:tcMar>
              <w:left w:w="28" w:type="dxa"/>
              <w:right w:w="28" w:type="dxa"/>
            </w:tcMar>
            <w:vAlign w:val="center"/>
          </w:tcPr>
          <w:p w14:paraId="49142631">
            <w:pPr>
              <w:adjustRightInd/>
              <w:ind w:firstLine="0" w:firstLineChars="0"/>
              <w:jc w:val="center"/>
              <w:rPr>
                <w:rFonts w:eastAsia="宋体" w:cs="Times New Roman"/>
                <w:b/>
                <w:bCs/>
                <w:szCs w:val="21"/>
                <w:highlight w:val="none"/>
              </w:rPr>
            </w:pPr>
            <w:r>
              <w:rPr>
                <w:rFonts w:eastAsia="宋体" w:cs="Times New Roman"/>
                <w:b/>
                <w:bCs/>
                <w:szCs w:val="21"/>
                <w:highlight w:val="none"/>
              </w:rPr>
              <w:t>职称</w:t>
            </w:r>
          </w:p>
        </w:tc>
        <w:tc>
          <w:tcPr>
            <w:tcW w:w="2520" w:type="dxa"/>
            <w:tcMar>
              <w:left w:w="28" w:type="dxa"/>
              <w:right w:w="28" w:type="dxa"/>
            </w:tcMar>
            <w:vAlign w:val="center"/>
          </w:tcPr>
          <w:p w14:paraId="43A41508">
            <w:pPr>
              <w:adjustRightInd/>
              <w:ind w:firstLine="0" w:firstLineChars="0"/>
              <w:jc w:val="center"/>
              <w:rPr>
                <w:rFonts w:eastAsia="宋体" w:cs="Times New Roman"/>
                <w:b/>
                <w:bCs/>
                <w:szCs w:val="21"/>
                <w:highlight w:val="none"/>
              </w:rPr>
            </w:pPr>
            <w:r>
              <w:rPr>
                <w:rFonts w:eastAsia="宋体" w:cs="Times New Roman"/>
                <w:b/>
                <w:bCs/>
                <w:szCs w:val="21"/>
                <w:highlight w:val="none"/>
              </w:rPr>
              <w:t>本项目拟担任职务</w:t>
            </w:r>
          </w:p>
        </w:tc>
        <w:tc>
          <w:tcPr>
            <w:tcW w:w="1080" w:type="dxa"/>
            <w:tcMar>
              <w:left w:w="28" w:type="dxa"/>
              <w:right w:w="28" w:type="dxa"/>
            </w:tcMar>
            <w:vAlign w:val="center"/>
          </w:tcPr>
          <w:p w14:paraId="4389692C">
            <w:pPr>
              <w:adjustRightInd/>
              <w:ind w:firstLine="0" w:firstLineChars="0"/>
              <w:jc w:val="center"/>
              <w:rPr>
                <w:rFonts w:eastAsia="宋体" w:cs="Times New Roman"/>
                <w:b/>
                <w:bCs/>
                <w:szCs w:val="21"/>
                <w:highlight w:val="none"/>
              </w:rPr>
            </w:pPr>
            <w:r>
              <w:rPr>
                <w:rFonts w:eastAsia="宋体" w:cs="Times New Roman"/>
                <w:b/>
                <w:bCs/>
                <w:szCs w:val="21"/>
                <w:highlight w:val="none"/>
              </w:rPr>
              <w:t>备注</w:t>
            </w:r>
          </w:p>
        </w:tc>
      </w:tr>
      <w:tr w14:paraId="110C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7CB3BC9F">
            <w:pPr>
              <w:adjustRightInd/>
              <w:ind w:firstLine="0" w:firstLineChars="0"/>
              <w:jc w:val="center"/>
              <w:rPr>
                <w:rFonts w:eastAsia="宋体" w:cs="Times New Roman"/>
                <w:szCs w:val="21"/>
                <w:highlight w:val="none"/>
              </w:rPr>
            </w:pPr>
            <w:r>
              <w:rPr>
                <w:rFonts w:eastAsia="宋体" w:cs="Times New Roman"/>
                <w:szCs w:val="21"/>
                <w:highlight w:val="none"/>
              </w:rPr>
              <w:t>1</w:t>
            </w:r>
          </w:p>
        </w:tc>
        <w:tc>
          <w:tcPr>
            <w:tcW w:w="1217" w:type="dxa"/>
            <w:tcMar>
              <w:left w:w="28" w:type="dxa"/>
              <w:right w:w="28" w:type="dxa"/>
            </w:tcMar>
            <w:vAlign w:val="center"/>
          </w:tcPr>
          <w:p w14:paraId="51636365">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0BBCEEB9">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2FA69A11">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298A87B0">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3A9105A9">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4D1DD9D">
            <w:pPr>
              <w:adjustRightInd/>
              <w:ind w:firstLine="0" w:firstLineChars="0"/>
              <w:jc w:val="center"/>
              <w:rPr>
                <w:rFonts w:eastAsia="宋体" w:cs="Times New Roman"/>
                <w:szCs w:val="21"/>
                <w:highlight w:val="none"/>
              </w:rPr>
            </w:pPr>
          </w:p>
        </w:tc>
      </w:tr>
      <w:tr w14:paraId="27B7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30F222F2">
            <w:pPr>
              <w:adjustRightInd/>
              <w:ind w:firstLine="0" w:firstLineChars="0"/>
              <w:jc w:val="center"/>
              <w:rPr>
                <w:rFonts w:eastAsia="宋体" w:cs="Times New Roman"/>
                <w:szCs w:val="21"/>
                <w:highlight w:val="none"/>
              </w:rPr>
            </w:pPr>
            <w:r>
              <w:rPr>
                <w:rFonts w:eastAsia="宋体" w:cs="Times New Roman"/>
                <w:szCs w:val="21"/>
                <w:highlight w:val="none"/>
              </w:rPr>
              <w:t>2</w:t>
            </w:r>
          </w:p>
        </w:tc>
        <w:tc>
          <w:tcPr>
            <w:tcW w:w="1217" w:type="dxa"/>
            <w:tcMar>
              <w:left w:w="28" w:type="dxa"/>
              <w:right w:w="28" w:type="dxa"/>
            </w:tcMar>
            <w:vAlign w:val="center"/>
          </w:tcPr>
          <w:p w14:paraId="4F4C2F3D">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346ADA44">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53AEC573">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683D8B30">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7DC3FF5C">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2D9BF56A">
            <w:pPr>
              <w:adjustRightInd/>
              <w:ind w:firstLine="0" w:firstLineChars="0"/>
              <w:jc w:val="center"/>
              <w:rPr>
                <w:rFonts w:eastAsia="宋体" w:cs="Times New Roman"/>
                <w:szCs w:val="21"/>
                <w:highlight w:val="none"/>
              </w:rPr>
            </w:pPr>
          </w:p>
        </w:tc>
      </w:tr>
      <w:tr w14:paraId="0806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65EC04CE">
            <w:pPr>
              <w:adjustRightInd/>
              <w:ind w:firstLine="0" w:firstLineChars="0"/>
              <w:jc w:val="center"/>
              <w:rPr>
                <w:rFonts w:eastAsia="宋体" w:cs="Times New Roman"/>
                <w:szCs w:val="21"/>
                <w:highlight w:val="none"/>
              </w:rPr>
            </w:pPr>
            <w:r>
              <w:rPr>
                <w:rFonts w:eastAsia="宋体" w:cs="Times New Roman"/>
                <w:szCs w:val="21"/>
                <w:highlight w:val="none"/>
              </w:rPr>
              <w:t>3</w:t>
            </w:r>
          </w:p>
        </w:tc>
        <w:tc>
          <w:tcPr>
            <w:tcW w:w="1217" w:type="dxa"/>
            <w:tcMar>
              <w:left w:w="28" w:type="dxa"/>
              <w:right w:w="28" w:type="dxa"/>
            </w:tcMar>
            <w:vAlign w:val="center"/>
          </w:tcPr>
          <w:p w14:paraId="32EFB810">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327000EA">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197C7EB0">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2298DC1E">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447760C1">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2614CAED">
            <w:pPr>
              <w:adjustRightInd/>
              <w:ind w:firstLine="0" w:firstLineChars="0"/>
              <w:jc w:val="center"/>
              <w:rPr>
                <w:rFonts w:eastAsia="宋体" w:cs="Times New Roman"/>
                <w:szCs w:val="21"/>
                <w:highlight w:val="none"/>
              </w:rPr>
            </w:pPr>
          </w:p>
        </w:tc>
      </w:tr>
      <w:tr w14:paraId="1D78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718802F5">
            <w:pPr>
              <w:adjustRightInd/>
              <w:ind w:firstLine="0" w:firstLineChars="0"/>
              <w:jc w:val="center"/>
              <w:rPr>
                <w:rFonts w:eastAsia="宋体" w:cs="Times New Roman"/>
                <w:szCs w:val="21"/>
                <w:highlight w:val="none"/>
              </w:rPr>
            </w:pPr>
            <w:r>
              <w:rPr>
                <w:rFonts w:eastAsia="宋体" w:cs="Times New Roman"/>
                <w:szCs w:val="21"/>
                <w:highlight w:val="none"/>
              </w:rPr>
              <w:t>4</w:t>
            </w:r>
          </w:p>
        </w:tc>
        <w:tc>
          <w:tcPr>
            <w:tcW w:w="1217" w:type="dxa"/>
            <w:tcMar>
              <w:left w:w="28" w:type="dxa"/>
              <w:right w:w="28" w:type="dxa"/>
            </w:tcMar>
            <w:vAlign w:val="center"/>
          </w:tcPr>
          <w:p w14:paraId="232B613C">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49449F6E">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7885459C">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00F68CA2">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1A905F98">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11D5FBEC">
            <w:pPr>
              <w:adjustRightInd/>
              <w:ind w:firstLine="0" w:firstLineChars="0"/>
              <w:jc w:val="center"/>
              <w:rPr>
                <w:rFonts w:eastAsia="宋体" w:cs="Times New Roman"/>
                <w:szCs w:val="21"/>
                <w:highlight w:val="none"/>
              </w:rPr>
            </w:pPr>
          </w:p>
        </w:tc>
      </w:tr>
      <w:tr w14:paraId="005E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06332547">
            <w:pPr>
              <w:adjustRightInd/>
              <w:ind w:firstLine="0" w:firstLineChars="0"/>
              <w:jc w:val="center"/>
              <w:rPr>
                <w:rFonts w:eastAsia="宋体" w:cs="Times New Roman"/>
                <w:szCs w:val="21"/>
                <w:highlight w:val="none"/>
              </w:rPr>
            </w:pPr>
            <w:r>
              <w:rPr>
                <w:rFonts w:eastAsia="宋体" w:cs="Times New Roman"/>
                <w:szCs w:val="21"/>
                <w:highlight w:val="none"/>
              </w:rPr>
              <w:t>5</w:t>
            </w:r>
          </w:p>
        </w:tc>
        <w:tc>
          <w:tcPr>
            <w:tcW w:w="1217" w:type="dxa"/>
            <w:tcMar>
              <w:left w:w="28" w:type="dxa"/>
              <w:right w:w="28" w:type="dxa"/>
            </w:tcMar>
            <w:vAlign w:val="center"/>
          </w:tcPr>
          <w:p w14:paraId="422BC89A">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0E4383CC">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31C1674F">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74D0F6BC">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FDED293">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2E99A427">
            <w:pPr>
              <w:adjustRightInd/>
              <w:ind w:firstLine="0" w:firstLineChars="0"/>
              <w:jc w:val="center"/>
              <w:rPr>
                <w:rFonts w:eastAsia="宋体" w:cs="Times New Roman"/>
                <w:szCs w:val="21"/>
                <w:highlight w:val="none"/>
              </w:rPr>
            </w:pPr>
          </w:p>
        </w:tc>
      </w:tr>
      <w:tr w14:paraId="4A8E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193F53F5">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217" w:type="dxa"/>
            <w:tcMar>
              <w:left w:w="28" w:type="dxa"/>
              <w:right w:w="28" w:type="dxa"/>
            </w:tcMar>
            <w:vAlign w:val="center"/>
          </w:tcPr>
          <w:p w14:paraId="0BA69FC7">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720" w:type="dxa"/>
            <w:tcMar>
              <w:left w:w="28" w:type="dxa"/>
              <w:right w:w="28" w:type="dxa"/>
            </w:tcMar>
            <w:vAlign w:val="center"/>
          </w:tcPr>
          <w:p w14:paraId="0FB23833">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620" w:type="dxa"/>
            <w:tcMar>
              <w:left w:w="28" w:type="dxa"/>
              <w:right w:w="28" w:type="dxa"/>
            </w:tcMar>
            <w:vAlign w:val="center"/>
          </w:tcPr>
          <w:p w14:paraId="5EC02D72">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00" w:type="dxa"/>
            <w:tcMar>
              <w:left w:w="28" w:type="dxa"/>
              <w:right w:w="28" w:type="dxa"/>
            </w:tcMar>
            <w:vAlign w:val="center"/>
          </w:tcPr>
          <w:p w14:paraId="6888DC2E">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2520" w:type="dxa"/>
            <w:tcMar>
              <w:left w:w="28" w:type="dxa"/>
              <w:right w:w="28" w:type="dxa"/>
            </w:tcMar>
            <w:vAlign w:val="center"/>
          </w:tcPr>
          <w:p w14:paraId="067DCF73">
            <w:pP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80" w:type="dxa"/>
            <w:tcMar>
              <w:left w:w="28" w:type="dxa"/>
              <w:right w:w="28" w:type="dxa"/>
            </w:tcMar>
            <w:vAlign w:val="center"/>
          </w:tcPr>
          <w:p w14:paraId="321B0D02">
            <w:pPr>
              <w:adjustRightInd/>
              <w:ind w:firstLine="0" w:firstLineChars="0"/>
              <w:jc w:val="center"/>
              <w:rPr>
                <w:rFonts w:eastAsia="宋体" w:cs="Times New Roman"/>
                <w:szCs w:val="21"/>
                <w:highlight w:val="none"/>
              </w:rPr>
            </w:pPr>
            <w:r>
              <w:rPr>
                <w:rFonts w:eastAsia="宋体" w:cs="Times New Roman"/>
                <w:szCs w:val="21"/>
                <w:highlight w:val="none"/>
              </w:rPr>
              <w:t>…</w:t>
            </w:r>
          </w:p>
        </w:tc>
      </w:tr>
      <w:tr w14:paraId="6009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0400EC30">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447CED96">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08EAF8B0">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715EA3D8">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16D95F6D">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30CB85FF">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227B1CD">
            <w:pPr>
              <w:adjustRightInd/>
              <w:ind w:firstLine="0" w:firstLineChars="0"/>
              <w:jc w:val="center"/>
              <w:rPr>
                <w:rFonts w:eastAsia="宋体" w:cs="Times New Roman"/>
                <w:szCs w:val="21"/>
                <w:highlight w:val="none"/>
              </w:rPr>
            </w:pPr>
          </w:p>
        </w:tc>
      </w:tr>
      <w:tr w14:paraId="2BF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23835D05">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19B77717">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491F700B">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16CEBC03">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4DC726C3">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13DA518">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3FAFDDCD">
            <w:pPr>
              <w:adjustRightInd/>
              <w:ind w:firstLine="0" w:firstLineChars="0"/>
              <w:jc w:val="center"/>
              <w:rPr>
                <w:rFonts w:eastAsia="宋体" w:cs="Times New Roman"/>
                <w:szCs w:val="21"/>
                <w:highlight w:val="none"/>
              </w:rPr>
            </w:pPr>
          </w:p>
        </w:tc>
      </w:tr>
      <w:tr w14:paraId="765A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5A18DA0A">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6585EE50">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79480A87">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2C5F2D4C">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796D8651">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963EA0E">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2D0C223">
            <w:pPr>
              <w:adjustRightInd/>
              <w:ind w:firstLine="0" w:firstLineChars="0"/>
              <w:jc w:val="center"/>
              <w:rPr>
                <w:rFonts w:eastAsia="宋体" w:cs="Times New Roman"/>
                <w:szCs w:val="21"/>
                <w:highlight w:val="none"/>
              </w:rPr>
            </w:pPr>
          </w:p>
        </w:tc>
      </w:tr>
      <w:tr w14:paraId="0932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14:paraId="6DABBB35">
            <w:pP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14:paraId="0F308CA3">
            <w:pPr>
              <w:adjustRightInd/>
              <w:ind w:firstLine="0" w:firstLineChars="0"/>
              <w:jc w:val="center"/>
              <w:rPr>
                <w:rFonts w:eastAsia="宋体" w:cs="Times New Roman"/>
                <w:szCs w:val="21"/>
                <w:highlight w:val="none"/>
              </w:rPr>
            </w:pPr>
          </w:p>
        </w:tc>
        <w:tc>
          <w:tcPr>
            <w:tcW w:w="720" w:type="dxa"/>
            <w:tcMar>
              <w:left w:w="28" w:type="dxa"/>
              <w:right w:w="28" w:type="dxa"/>
            </w:tcMar>
            <w:vAlign w:val="center"/>
          </w:tcPr>
          <w:p w14:paraId="4C5B6FDB">
            <w:pP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14:paraId="6FE97847">
            <w:pP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14:paraId="15A639A9">
            <w:pP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14:paraId="612C98C9">
            <w:pP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14:paraId="737D4AA9">
            <w:pPr>
              <w:adjustRightInd/>
              <w:ind w:firstLine="0" w:firstLineChars="0"/>
              <w:jc w:val="center"/>
              <w:rPr>
                <w:rFonts w:eastAsia="宋体" w:cs="Times New Roman"/>
                <w:szCs w:val="21"/>
                <w:highlight w:val="none"/>
              </w:rPr>
            </w:pPr>
          </w:p>
        </w:tc>
      </w:tr>
    </w:tbl>
    <w:p w14:paraId="531FC475">
      <w:pPr>
        <w:adjustRightInd/>
        <w:ind w:firstLine="0" w:firstLineChars="0"/>
        <w:rPr>
          <w:rFonts w:eastAsia="宋体" w:cs="Times New Roman"/>
          <w:b/>
          <w:bCs/>
          <w:szCs w:val="21"/>
          <w:highlight w:val="none"/>
        </w:rPr>
      </w:pPr>
    </w:p>
    <w:p w14:paraId="0887BE50">
      <w:pPr>
        <w:adjustRightInd/>
        <w:ind w:firstLine="0" w:firstLineChars="0"/>
        <w:rPr>
          <w:rFonts w:eastAsia="宋体" w:cs="Times New Roman"/>
          <w:szCs w:val="21"/>
          <w:highlight w:val="none"/>
          <w:shd w:val="pct10" w:color="auto" w:fill="FFFFFF"/>
        </w:rPr>
      </w:pPr>
    </w:p>
    <w:p w14:paraId="3EC0C323">
      <w:pPr>
        <w:adjustRightInd/>
        <w:ind w:firstLine="0" w:firstLineChars="0"/>
        <w:rPr>
          <w:rFonts w:eastAsia="宋体" w:cs="Times New Roman"/>
          <w:szCs w:val="21"/>
          <w:highlight w:val="none"/>
          <w:shd w:val="pct10" w:color="auto" w:fill="FFFFFF"/>
        </w:rPr>
      </w:pPr>
    </w:p>
    <w:p w14:paraId="08296896">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2F25CF15">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54D41665">
      <w:pP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14:paraId="5581A30D">
      <w:pPr>
        <w:adjustRightInd/>
        <w:ind w:firstLine="210" w:firstLineChars="100"/>
        <w:rPr>
          <w:rFonts w:eastAsia="宋体" w:cs="Times New Roman"/>
          <w:szCs w:val="21"/>
          <w:highlight w:val="none"/>
        </w:rPr>
      </w:pPr>
    </w:p>
    <w:p w14:paraId="43714DAD">
      <w:pPr>
        <w:adjustRightInd/>
        <w:spacing w:before="60" w:after="60"/>
        <w:ind w:right="752" w:rightChars="358" w:firstLine="0" w:firstLineChars="0"/>
        <w:jc w:val="right"/>
        <w:rPr>
          <w:rFonts w:eastAsia="宋体" w:cs="Times New Roman"/>
          <w:szCs w:val="24"/>
          <w:highlight w:val="none"/>
        </w:rPr>
      </w:pPr>
    </w:p>
    <w:p w14:paraId="67AF3843">
      <w:pPr>
        <w:adjustRightInd/>
        <w:ind w:firstLine="0" w:firstLineChars="0"/>
        <w:jc w:val="left"/>
        <w:rPr>
          <w:rFonts w:eastAsia="宋体" w:cs="Times New Roman"/>
          <w:b/>
          <w:bCs/>
          <w:szCs w:val="21"/>
          <w:highlight w:val="none"/>
        </w:rPr>
      </w:pPr>
    </w:p>
    <w:p w14:paraId="0F447EA2">
      <w:pPr>
        <w:adjustRightInd/>
        <w:ind w:left="338" w:hanging="338" w:hangingChars="161"/>
        <w:jc w:val="left"/>
        <w:rPr>
          <w:rFonts w:eastAsia="宋体" w:cs="Times New Roman"/>
          <w:szCs w:val="21"/>
          <w:highlight w:val="none"/>
          <w:shd w:val="pct10" w:color="auto" w:fill="FFFFFF"/>
        </w:rPr>
      </w:pPr>
    </w:p>
    <w:p w14:paraId="464772E9">
      <w:pPr>
        <w:ind w:firstLine="0" w:firstLineChars="0"/>
        <w:outlineLvl w:val="1"/>
        <w:rPr>
          <w:rFonts w:eastAsia="宋体" w:cs="Times New Roman"/>
          <w:kern w:val="0"/>
          <w:szCs w:val="21"/>
          <w:highlight w:val="none"/>
          <w:shd w:val="pct10" w:color="auto" w:fill="FFFFFF"/>
        </w:rPr>
        <w:sectPr>
          <w:pgSz w:w="11849" w:h="16781"/>
          <w:pgMar w:top="1247" w:right="1531" w:bottom="1304" w:left="1531" w:header="720" w:footer="720" w:gutter="0"/>
          <w:pgBorders>
            <w:top w:val="none" w:sz="0" w:space="0"/>
            <w:left w:val="none" w:sz="0" w:space="0"/>
            <w:bottom w:val="none" w:sz="0" w:space="0"/>
            <w:right w:val="none" w:sz="0" w:space="0"/>
          </w:pgBorders>
          <w:pgNumType w:fmt="decimal"/>
          <w:cols w:space="720" w:num="1"/>
          <w:docGrid w:linePitch="286" w:charSpace="0"/>
        </w:sectPr>
      </w:pPr>
    </w:p>
    <w:p w14:paraId="64BB2DFE">
      <w:pPr>
        <w:pStyle w:val="9"/>
        <w:ind w:firstLine="482"/>
        <w:rPr>
          <w:rFonts w:cs="Times New Roman"/>
          <w:highlight w:val="none"/>
        </w:rPr>
      </w:pPr>
      <w:bookmarkStart w:id="161" w:name="_Toc463726850"/>
      <w:bookmarkStart w:id="162" w:name="_Toc151476201"/>
      <w:bookmarkStart w:id="163" w:name="_Toc10346"/>
      <w:bookmarkStart w:id="164" w:name="_Toc20749"/>
      <w:bookmarkStart w:id="165" w:name="_Toc151476305"/>
      <w:bookmarkStart w:id="166" w:name="_Toc17862"/>
      <w:bookmarkStart w:id="167" w:name="_Toc11493"/>
      <w:bookmarkStart w:id="168" w:name="_Toc9503"/>
      <w:r>
        <w:rPr>
          <w:rFonts w:hint="eastAsia" w:cs="Times New Roman"/>
          <w:highlight w:val="none"/>
          <w:lang w:val="en-US" w:eastAsia="zh-CN"/>
        </w:rPr>
        <w:t>8</w:t>
      </w:r>
      <w:r>
        <w:rPr>
          <w:rFonts w:cs="Times New Roman"/>
          <w:highlight w:val="none"/>
        </w:rPr>
        <w:t>、</w:t>
      </w:r>
      <w:bookmarkStart w:id="169" w:name="_Hlk151996866"/>
      <w:r>
        <w:rPr>
          <w:rFonts w:cs="Times New Roman"/>
          <w:highlight w:val="none"/>
        </w:rPr>
        <w:t>类似项目业绩一览表</w:t>
      </w:r>
      <w:bookmarkEnd w:id="161"/>
      <w:bookmarkEnd w:id="162"/>
      <w:bookmarkEnd w:id="163"/>
      <w:bookmarkEnd w:id="164"/>
      <w:bookmarkEnd w:id="165"/>
      <w:bookmarkEnd w:id="166"/>
      <w:bookmarkEnd w:id="167"/>
      <w:bookmarkEnd w:id="168"/>
      <w:bookmarkEnd w:id="169"/>
    </w:p>
    <w:p w14:paraId="7EA23FAF">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类似项目业绩一览表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738"/>
        <w:gridCol w:w="1150"/>
      </w:tblGrid>
      <w:tr w14:paraId="033590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tcMar>
              <w:left w:w="0" w:type="dxa"/>
              <w:right w:w="0" w:type="dxa"/>
            </w:tcMar>
            <w:vAlign w:val="center"/>
          </w:tcPr>
          <w:p w14:paraId="36E7D22C">
            <w:pPr>
              <w:adjustRightInd/>
              <w:ind w:left="-115" w:firstLine="0" w:firstLineChars="0"/>
              <w:jc w:val="center"/>
              <w:rPr>
                <w:rFonts w:eastAsia="宋体" w:cs="Times New Roman"/>
                <w:b/>
                <w:szCs w:val="21"/>
                <w:highlight w:val="none"/>
              </w:rPr>
            </w:pPr>
            <w:r>
              <w:rPr>
                <w:rFonts w:eastAsia="宋体" w:cs="Times New Roman"/>
                <w:b/>
                <w:szCs w:val="21"/>
                <w:highlight w:val="none"/>
              </w:rPr>
              <w:t>序号</w:t>
            </w:r>
          </w:p>
        </w:tc>
        <w:tc>
          <w:tcPr>
            <w:tcW w:w="1722" w:type="dxa"/>
            <w:tcBorders>
              <w:top w:val="single" w:color="auto" w:sz="4" w:space="0"/>
              <w:bottom w:val="single" w:color="auto" w:sz="4" w:space="0"/>
            </w:tcBorders>
            <w:tcMar>
              <w:left w:w="0" w:type="dxa"/>
              <w:right w:w="0" w:type="dxa"/>
            </w:tcMar>
            <w:vAlign w:val="center"/>
          </w:tcPr>
          <w:p w14:paraId="5E58E4EA">
            <w:pPr>
              <w:adjustRightInd/>
              <w:ind w:firstLine="0" w:firstLineChars="0"/>
              <w:jc w:val="center"/>
              <w:rPr>
                <w:rFonts w:eastAsia="宋体" w:cs="Times New Roman"/>
                <w:b/>
                <w:szCs w:val="21"/>
                <w:highlight w:val="none"/>
              </w:rPr>
            </w:pPr>
            <w:r>
              <w:rPr>
                <w:rFonts w:eastAsia="宋体" w:cs="Times New Roman"/>
                <w:b/>
                <w:szCs w:val="21"/>
                <w:highlight w:val="none"/>
              </w:rPr>
              <w:t>项目名称</w:t>
            </w:r>
          </w:p>
        </w:tc>
        <w:tc>
          <w:tcPr>
            <w:tcW w:w="2258" w:type="dxa"/>
            <w:tcBorders>
              <w:top w:val="single" w:color="auto" w:sz="4" w:space="0"/>
              <w:bottom w:val="single" w:color="auto" w:sz="4" w:space="0"/>
            </w:tcBorders>
            <w:tcMar>
              <w:left w:w="0" w:type="dxa"/>
              <w:right w:w="0" w:type="dxa"/>
            </w:tcMar>
            <w:vAlign w:val="center"/>
          </w:tcPr>
          <w:p w14:paraId="451BA2E1">
            <w:pPr>
              <w:adjustRightInd/>
              <w:ind w:left="-115" w:firstLine="0" w:firstLineChars="0"/>
              <w:jc w:val="center"/>
              <w:rPr>
                <w:rFonts w:eastAsia="宋体" w:cs="Times New Roman"/>
                <w:b/>
                <w:szCs w:val="21"/>
                <w:highlight w:val="none"/>
              </w:rPr>
            </w:pPr>
            <w:r>
              <w:rPr>
                <w:rFonts w:eastAsia="宋体" w:cs="Times New Roman"/>
                <w:b/>
                <w:szCs w:val="21"/>
                <w:highlight w:val="none"/>
              </w:rPr>
              <w:t>业主名称</w:t>
            </w:r>
          </w:p>
        </w:tc>
        <w:tc>
          <w:tcPr>
            <w:tcW w:w="1337" w:type="dxa"/>
            <w:tcBorders>
              <w:top w:val="single" w:color="auto" w:sz="4" w:space="0"/>
              <w:bottom w:val="single" w:color="auto" w:sz="4" w:space="0"/>
            </w:tcBorders>
            <w:tcMar>
              <w:left w:w="0" w:type="dxa"/>
              <w:right w:w="0" w:type="dxa"/>
            </w:tcMar>
            <w:vAlign w:val="center"/>
          </w:tcPr>
          <w:p w14:paraId="3679BD2E">
            <w:pPr>
              <w:adjustRightInd/>
              <w:ind w:left="-115" w:firstLine="0" w:firstLineChars="0"/>
              <w:jc w:val="center"/>
              <w:rPr>
                <w:rFonts w:eastAsia="宋体" w:cs="Times New Roman"/>
                <w:b/>
                <w:szCs w:val="21"/>
                <w:highlight w:val="none"/>
              </w:rPr>
            </w:pPr>
            <w:r>
              <w:rPr>
                <w:rFonts w:eastAsia="宋体" w:cs="Times New Roman"/>
                <w:b/>
                <w:szCs w:val="21"/>
                <w:highlight w:val="none"/>
              </w:rPr>
              <w:t>合同金额</w:t>
            </w:r>
          </w:p>
        </w:tc>
        <w:tc>
          <w:tcPr>
            <w:tcW w:w="1738" w:type="dxa"/>
            <w:tcBorders>
              <w:top w:val="single" w:color="auto" w:sz="4" w:space="0"/>
              <w:bottom w:val="single" w:color="auto" w:sz="4" w:space="0"/>
            </w:tcBorders>
            <w:tcMar>
              <w:left w:w="0" w:type="dxa"/>
              <w:right w:w="0" w:type="dxa"/>
            </w:tcMar>
            <w:vAlign w:val="center"/>
          </w:tcPr>
          <w:p w14:paraId="08B87A0C">
            <w:pPr>
              <w:adjustRightInd/>
              <w:ind w:left="-115" w:firstLine="0" w:firstLineChars="0"/>
              <w:jc w:val="center"/>
              <w:rPr>
                <w:rFonts w:eastAsia="宋体" w:cs="Times New Roman"/>
                <w:b/>
                <w:szCs w:val="21"/>
                <w:highlight w:val="none"/>
              </w:rPr>
            </w:pPr>
            <w:r>
              <w:rPr>
                <w:rFonts w:eastAsia="宋体" w:cs="Times New Roman"/>
                <w:b/>
                <w:szCs w:val="21"/>
                <w:highlight w:val="none"/>
              </w:rPr>
              <w:t>合同签订时间</w:t>
            </w:r>
          </w:p>
        </w:tc>
        <w:tc>
          <w:tcPr>
            <w:tcW w:w="1150" w:type="dxa"/>
            <w:tcBorders>
              <w:top w:val="single" w:color="auto" w:sz="4" w:space="0"/>
              <w:bottom w:val="single" w:color="auto" w:sz="4" w:space="0"/>
            </w:tcBorders>
            <w:tcMar>
              <w:left w:w="0" w:type="dxa"/>
              <w:right w:w="0" w:type="dxa"/>
            </w:tcMar>
            <w:vAlign w:val="center"/>
          </w:tcPr>
          <w:p w14:paraId="28964766">
            <w:pPr>
              <w:adjustRightInd/>
              <w:ind w:left="-115" w:firstLine="0" w:firstLineChars="0"/>
              <w:jc w:val="center"/>
              <w:rPr>
                <w:rFonts w:eastAsia="宋体" w:cs="Times New Roman"/>
                <w:b/>
                <w:szCs w:val="21"/>
                <w:highlight w:val="none"/>
              </w:rPr>
            </w:pPr>
            <w:r>
              <w:rPr>
                <w:rFonts w:eastAsia="宋体" w:cs="Times New Roman"/>
                <w:b/>
                <w:szCs w:val="21"/>
                <w:highlight w:val="none"/>
              </w:rPr>
              <w:t>备注</w:t>
            </w:r>
          </w:p>
        </w:tc>
      </w:tr>
      <w:tr w14:paraId="7CFA19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tcMar>
              <w:left w:w="0" w:type="dxa"/>
              <w:right w:w="0" w:type="dxa"/>
            </w:tcMar>
            <w:vAlign w:val="center"/>
          </w:tcPr>
          <w:p w14:paraId="4B45CE40">
            <w:pPr>
              <w:adjustRightInd/>
              <w:ind w:firstLine="0" w:firstLineChars="0"/>
              <w:jc w:val="center"/>
              <w:rPr>
                <w:rFonts w:eastAsia="宋体" w:cs="Times New Roman"/>
                <w:szCs w:val="21"/>
                <w:highlight w:val="none"/>
              </w:rPr>
            </w:pPr>
          </w:p>
        </w:tc>
        <w:tc>
          <w:tcPr>
            <w:tcW w:w="1722" w:type="dxa"/>
            <w:tcBorders>
              <w:top w:val="single" w:color="auto" w:sz="4" w:space="0"/>
            </w:tcBorders>
            <w:tcMar>
              <w:left w:w="0" w:type="dxa"/>
              <w:right w:w="0" w:type="dxa"/>
            </w:tcMar>
            <w:vAlign w:val="center"/>
          </w:tcPr>
          <w:p w14:paraId="37E5E431">
            <w:pPr>
              <w:adjustRightInd/>
              <w:ind w:firstLine="0" w:firstLineChars="0"/>
              <w:jc w:val="center"/>
              <w:rPr>
                <w:rFonts w:eastAsia="宋体" w:cs="Times New Roman"/>
                <w:szCs w:val="21"/>
                <w:highlight w:val="none"/>
              </w:rPr>
            </w:pPr>
          </w:p>
        </w:tc>
        <w:tc>
          <w:tcPr>
            <w:tcW w:w="2258" w:type="dxa"/>
            <w:tcBorders>
              <w:top w:val="single" w:color="auto" w:sz="4" w:space="0"/>
            </w:tcBorders>
            <w:tcMar>
              <w:left w:w="0" w:type="dxa"/>
              <w:right w:w="0" w:type="dxa"/>
            </w:tcMar>
            <w:vAlign w:val="center"/>
          </w:tcPr>
          <w:p w14:paraId="183152B4">
            <w:pPr>
              <w:adjustRightInd/>
              <w:ind w:firstLine="0" w:firstLineChars="0"/>
              <w:jc w:val="center"/>
              <w:rPr>
                <w:rFonts w:eastAsia="宋体" w:cs="Times New Roman"/>
                <w:szCs w:val="21"/>
                <w:highlight w:val="none"/>
              </w:rPr>
            </w:pPr>
          </w:p>
        </w:tc>
        <w:tc>
          <w:tcPr>
            <w:tcW w:w="1337" w:type="dxa"/>
            <w:tcBorders>
              <w:top w:val="single" w:color="auto" w:sz="4" w:space="0"/>
            </w:tcBorders>
            <w:tcMar>
              <w:left w:w="0" w:type="dxa"/>
              <w:right w:w="0" w:type="dxa"/>
            </w:tcMar>
            <w:vAlign w:val="center"/>
          </w:tcPr>
          <w:p w14:paraId="4D320DCB">
            <w:pPr>
              <w:adjustRightInd/>
              <w:ind w:firstLine="0" w:firstLineChars="0"/>
              <w:jc w:val="center"/>
              <w:rPr>
                <w:rFonts w:eastAsia="宋体" w:cs="Times New Roman"/>
                <w:szCs w:val="21"/>
                <w:highlight w:val="none"/>
              </w:rPr>
            </w:pPr>
          </w:p>
        </w:tc>
        <w:tc>
          <w:tcPr>
            <w:tcW w:w="1738" w:type="dxa"/>
            <w:tcBorders>
              <w:top w:val="single" w:color="auto" w:sz="4" w:space="0"/>
            </w:tcBorders>
            <w:tcMar>
              <w:left w:w="0" w:type="dxa"/>
              <w:right w:w="0" w:type="dxa"/>
            </w:tcMar>
            <w:vAlign w:val="center"/>
          </w:tcPr>
          <w:p w14:paraId="40D18ED5">
            <w:pPr>
              <w:adjustRightInd/>
              <w:ind w:firstLine="0" w:firstLineChars="0"/>
              <w:jc w:val="center"/>
              <w:rPr>
                <w:rFonts w:eastAsia="宋体" w:cs="Times New Roman"/>
                <w:szCs w:val="21"/>
                <w:highlight w:val="none"/>
              </w:rPr>
            </w:pPr>
          </w:p>
        </w:tc>
        <w:tc>
          <w:tcPr>
            <w:tcW w:w="1150" w:type="dxa"/>
            <w:tcBorders>
              <w:top w:val="single" w:color="auto" w:sz="4" w:space="0"/>
            </w:tcBorders>
            <w:tcMar>
              <w:left w:w="0" w:type="dxa"/>
              <w:right w:w="0" w:type="dxa"/>
            </w:tcMar>
            <w:vAlign w:val="center"/>
          </w:tcPr>
          <w:p w14:paraId="7289B911">
            <w:pPr>
              <w:adjustRightInd/>
              <w:ind w:firstLine="0" w:firstLineChars="0"/>
              <w:jc w:val="center"/>
              <w:rPr>
                <w:rFonts w:eastAsia="宋体" w:cs="Times New Roman"/>
                <w:szCs w:val="21"/>
                <w:highlight w:val="none"/>
              </w:rPr>
            </w:pPr>
          </w:p>
        </w:tc>
      </w:tr>
      <w:tr w14:paraId="2B368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2F6B957B">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617F4187">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02D8373B">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7504A0CE">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08E62079">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0DE670BF">
            <w:pPr>
              <w:adjustRightInd/>
              <w:ind w:firstLine="0" w:firstLineChars="0"/>
              <w:jc w:val="center"/>
              <w:rPr>
                <w:rFonts w:eastAsia="宋体" w:cs="Times New Roman"/>
                <w:szCs w:val="21"/>
                <w:highlight w:val="none"/>
              </w:rPr>
            </w:pPr>
          </w:p>
        </w:tc>
      </w:tr>
      <w:tr w14:paraId="6746FA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6FB53EDF">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3583B6F4">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16665A4B">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25B3491B">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674419BB">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0D2A1A69">
            <w:pPr>
              <w:adjustRightInd/>
              <w:ind w:firstLine="0" w:firstLineChars="0"/>
              <w:jc w:val="center"/>
              <w:rPr>
                <w:rFonts w:eastAsia="宋体" w:cs="Times New Roman"/>
                <w:szCs w:val="21"/>
                <w:highlight w:val="none"/>
              </w:rPr>
            </w:pPr>
          </w:p>
        </w:tc>
      </w:tr>
      <w:tr w14:paraId="0093ED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4D6E5021">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0C33FA5A">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54F9A613">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4685BDF4">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6978E1E8">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7D0CB4B4">
            <w:pPr>
              <w:adjustRightInd/>
              <w:ind w:firstLine="0" w:firstLineChars="0"/>
              <w:jc w:val="center"/>
              <w:rPr>
                <w:rFonts w:eastAsia="宋体" w:cs="Times New Roman"/>
                <w:szCs w:val="21"/>
                <w:highlight w:val="none"/>
              </w:rPr>
            </w:pPr>
          </w:p>
        </w:tc>
      </w:tr>
      <w:tr w14:paraId="16706E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190D6472">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79E6A8C0">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67FD8733">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7F6A9269">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4319B59C">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092361A2">
            <w:pPr>
              <w:adjustRightInd/>
              <w:ind w:firstLine="0" w:firstLineChars="0"/>
              <w:jc w:val="center"/>
              <w:rPr>
                <w:rFonts w:eastAsia="宋体" w:cs="Times New Roman"/>
                <w:szCs w:val="21"/>
                <w:highlight w:val="none"/>
              </w:rPr>
            </w:pPr>
          </w:p>
        </w:tc>
      </w:tr>
      <w:tr w14:paraId="33995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7707F8E3">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77A334B9">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085F47BD">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326C0749">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6B96A918">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63E69690">
            <w:pPr>
              <w:adjustRightInd/>
              <w:ind w:firstLine="0" w:firstLineChars="0"/>
              <w:jc w:val="center"/>
              <w:rPr>
                <w:rFonts w:eastAsia="宋体" w:cs="Times New Roman"/>
                <w:szCs w:val="21"/>
                <w:highlight w:val="none"/>
              </w:rPr>
            </w:pPr>
          </w:p>
        </w:tc>
      </w:tr>
      <w:tr w14:paraId="6A00FA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65C85B55">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6AE7AF8D">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716D30F1">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48293E9B">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4740ACFA">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2179C96B">
            <w:pPr>
              <w:adjustRightInd/>
              <w:ind w:firstLine="0" w:firstLineChars="0"/>
              <w:jc w:val="center"/>
              <w:rPr>
                <w:rFonts w:eastAsia="宋体" w:cs="Times New Roman"/>
                <w:szCs w:val="21"/>
                <w:highlight w:val="none"/>
              </w:rPr>
            </w:pPr>
          </w:p>
        </w:tc>
      </w:tr>
      <w:tr w14:paraId="54FDC2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02E26F0C">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31C85E59">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4E6C00FF">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1ECA76BE">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1DBCB302">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56AB473D">
            <w:pPr>
              <w:adjustRightInd/>
              <w:ind w:firstLine="0" w:firstLineChars="0"/>
              <w:jc w:val="center"/>
              <w:rPr>
                <w:rFonts w:eastAsia="宋体" w:cs="Times New Roman"/>
                <w:szCs w:val="21"/>
                <w:highlight w:val="none"/>
              </w:rPr>
            </w:pPr>
          </w:p>
        </w:tc>
      </w:tr>
      <w:tr w14:paraId="4EA5FB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20A30DF7">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14AA964C">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2F692B06">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140B9569">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42CD3C82">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0AA1702A">
            <w:pPr>
              <w:adjustRightInd/>
              <w:ind w:firstLine="0" w:firstLineChars="0"/>
              <w:jc w:val="center"/>
              <w:rPr>
                <w:rFonts w:eastAsia="宋体" w:cs="Times New Roman"/>
                <w:szCs w:val="21"/>
                <w:highlight w:val="none"/>
              </w:rPr>
            </w:pPr>
          </w:p>
        </w:tc>
      </w:tr>
      <w:tr w14:paraId="71884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2ED4D624">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6C092514">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49D1FBA7">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0D5C1CD0">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2D41C1F4">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35DE76BF">
            <w:pPr>
              <w:adjustRightInd/>
              <w:ind w:firstLine="0" w:firstLineChars="0"/>
              <w:jc w:val="center"/>
              <w:rPr>
                <w:rFonts w:eastAsia="宋体" w:cs="Times New Roman"/>
                <w:szCs w:val="21"/>
                <w:highlight w:val="none"/>
              </w:rPr>
            </w:pPr>
          </w:p>
        </w:tc>
      </w:tr>
      <w:tr w14:paraId="60AE0E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53427283">
            <w:pPr>
              <w:adjustRightInd/>
              <w:ind w:firstLine="0" w:firstLineChars="0"/>
              <w:jc w:val="center"/>
              <w:rPr>
                <w:rFonts w:eastAsia="宋体" w:cs="Times New Roman"/>
                <w:szCs w:val="21"/>
                <w:highlight w:val="none"/>
              </w:rPr>
            </w:pPr>
          </w:p>
        </w:tc>
        <w:tc>
          <w:tcPr>
            <w:tcW w:w="1722" w:type="dxa"/>
            <w:tcMar>
              <w:left w:w="0" w:type="dxa"/>
              <w:right w:w="0" w:type="dxa"/>
            </w:tcMar>
            <w:vAlign w:val="center"/>
          </w:tcPr>
          <w:p w14:paraId="15F7BECA">
            <w:pPr>
              <w:adjustRightInd/>
              <w:ind w:firstLine="0" w:firstLineChars="0"/>
              <w:jc w:val="center"/>
              <w:rPr>
                <w:rFonts w:eastAsia="宋体" w:cs="Times New Roman"/>
                <w:szCs w:val="21"/>
                <w:highlight w:val="none"/>
              </w:rPr>
            </w:pPr>
          </w:p>
        </w:tc>
        <w:tc>
          <w:tcPr>
            <w:tcW w:w="2258" w:type="dxa"/>
            <w:tcMar>
              <w:left w:w="0" w:type="dxa"/>
              <w:right w:w="0" w:type="dxa"/>
            </w:tcMar>
            <w:vAlign w:val="center"/>
          </w:tcPr>
          <w:p w14:paraId="2DF639AF">
            <w:pPr>
              <w:adjustRightInd/>
              <w:ind w:firstLine="0" w:firstLineChars="0"/>
              <w:jc w:val="center"/>
              <w:rPr>
                <w:rFonts w:eastAsia="宋体" w:cs="Times New Roman"/>
                <w:szCs w:val="21"/>
                <w:highlight w:val="none"/>
              </w:rPr>
            </w:pPr>
          </w:p>
        </w:tc>
        <w:tc>
          <w:tcPr>
            <w:tcW w:w="1337" w:type="dxa"/>
            <w:tcMar>
              <w:left w:w="0" w:type="dxa"/>
              <w:right w:w="0" w:type="dxa"/>
            </w:tcMar>
            <w:vAlign w:val="center"/>
          </w:tcPr>
          <w:p w14:paraId="67B60515">
            <w:pPr>
              <w:adjustRightInd/>
              <w:ind w:firstLine="0" w:firstLineChars="0"/>
              <w:jc w:val="center"/>
              <w:rPr>
                <w:rFonts w:eastAsia="宋体" w:cs="Times New Roman"/>
                <w:szCs w:val="21"/>
                <w:highlight w:val="none"/>
              </w:rPr>
            </w:pPr>
          </w:p>
        </w:tc>
        <w:tc>
          <w:tcPr>
            <w:tcW w:w="1738" w:type="dxa"/>
            <w:tcMar>
              <w:left w:w="0" w:type="dxa"/>
              <w:right w:w="0" w:type="dxa"/>
            </w:tcMar>
            <w:vAlign w:val="center"/>
          </w:tcPr>
          <w:p w14:paraId="5D036477">
            <w:pPr>
              <w:adjustRightInd/>
              <w:ind w:firstLine="0" w:firstLineChars="0"/>
              <w:jc w:val="center"/>
              <w:rPr>
                <w:rFonts w:eastAsia="宋体" w:cs="Times New Roman"/>
                <w:szCs w:val="21"/>
                <w:highlight w:val="none"/>
              </w:rPr>
            </w:pPr>
          </w:p>
        </w:tc>
        <w:tc>
          <w:tcPr>
            <w:tcW w:w="1150" w:type="dxa"/>
            <w:tcMar>
              <w:left w:w="0" w:type="dxa"/>
              <w:right w:w="0" w:type="dxa"/>
            </w:tcMar>
            <w:vAlign w:val="center"/>
          </w:tcPr>
          <w:p w14:paraId="7FC82D1B">
            <w:pPr>
              <w:adjustRightInd/>
              <w:ind w:firstLine="0" w:firstLineChars="0"/>
              <w:jc w:val="center"/>
              <w:rPr>
                <w:rFonts w:eastAsia="宋体" w:cs="Times New Roman"/>
                <w:szCs w:val="21"/>
                <w:highlight w:val="none"/>
              </w:rPr>
            </w:pPr>
          </w:p>
        </w:tc>
      </w:tr>
    </w:tbl>
    <w:p w14:paraId="4DAB125D">
      <w:pPr>
        <w:adjustRightInd/>
        <w:ind w:left="339" w:hanging="339" w:hangingChars="161"/>
        <w:jc w:val="left"/>
        <w:rPr>
          <w:rFonts w:eastAsia="宋体" w:cs="Times New Roman"/>
          <w:b/>
          <w:bCs/>
          <w:szCs w:val="21"/>
          <w:highlight w:val="none"/>
        </w:rPr>
      </w:pPr>
      <w:r>
        <w:rPr>
          <w:rFonts w:eastAsia="宋体" w:cs="Times New Roman"/>
          <w:b/>
          <w:bCs/>
          <w:szCs w:val="21"/>
          <w:highlight w:val="none"/>
        </w:rPr>
        <w:t>注：根据</w:t>
      </w:r>
      <w:r>
        <w:rPr>
          <w:rFonts w:hint="eastAsia" w:eastAsia="宋体" w:cs="Times New Roman"/>
          <w:b/>
          <w:bCs/>
          <w:szCs w:val="21"/>
          <w:highlight w:val="none"/>
          <w:lang w:eastAsia="zh-CN"/>
        </w:rPr>
        <w:t>采购需求</w:t>
      </w:r>
      <w:r>
        <w:rPr>
          <w:rFonts w:eastAsia="宋体" w:cs="Times New Roman"/>
          <w:b/>
          <w:bCs/>
          <w:szCs w:val="21"/>
          <w:highlight w:val="none"/>
        </w:rPr>
        <w:t>及评分标准要求（如有）提供相关证明材料。</w:t>
      </w:r>
    </w:p>
    <w:p w14:paraId="51569B89">
      <w:pPr>
        <w:adjustRightInd/>
        <w:ind w:firstLineChars="0"/>
        <w:rPr>
          <w:rFonts w:eastAsia="宋体" w:cs="Times New Roman"/>
          <w:szCs w:val="21"/>
          <w:highlight w:val="none"/>
        </w:rPr>
      </w:pPr>
    </w:p>
    <w:p w14:paraId="7A51914E">
      <w:pPr>
        <w:adjustRightInd/>
        <w:ind w:firstLine="0" w:firstLineChars="0"/>
        <w:jc w:val="right"/>
        <w:rPr>
          <w:rFonts w:eastAsia="宋体" w:cs="Times New Roman"/>
          <w:szCs w:val="21"/>
          <w:highlight w:val="none"/>
        </w:rPr>
      </w:pPr>
    </w:p>
    <w:p w14:paraId="071CE704">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5E4B407D">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07ECB90E">
      <w:pPr>
        <w:adjustRightInd/>
        <w:ind w:firstLine="210" w:firstLineChars="100"/>
        <w:rPr>
          <w:rFonts w:eastAsia="宋体" w:cs="Times New Roman"/>
          <w:szCs w:val="21"/>
          <w:highlight w:val="none"/>
        </w:rPr>
        <w:sectPr>
          <w:headerReference r:id="rId20" w:type="first"/>
          <w:footerReference r:id="rId22" w:type="first"/>
          <w:headerReference r:id="rId18" w:type="default"/>
          <w:headerReference r:id="rId19" w:type="even"/>
          <w:footerReference r:id="rId21" w:type="even"/>
          <w:pgSz w:w="11849" w:h="16781"/>
          <w:pgMar w:top="1247" w:right="1531" w:bottom="1304" w:left="1531" w:header="720" w:footer="720" w:gutter="0"/>
          <w:pgBorders>
            <w:top w:val="none" w:sz="0" w:space="0"/>
            <w:left w:val="none" w:sz="0" w:space="0"/>
            <w:bottom w:val="none" w:sz="0" w:space="0"/>
            <w:right w:val="none" w:sz="0" w:space="0"/>
          </w:pgBorders>
          <w:pgNumType w:fmt="decimal"/>
          <w:cols w:space="720" w:num="1"/>
          <w:docGrid w:linePitch="286" w:charSpace="0"/>
        </w:sectPr>
      </w:pPr>
      <w:r>
        <w:rPr>
          <w:rFonts w:eastAsia="宋体" w:cs="Times New Roman"/>
          <w:szCs w:val="21"/>
          <w:highlight w:val="none"/>
        </w:rPr>
        <w:t xml:space="preserve">                                              年    月    日</w:t>
      </w:r>
      <w:r>
        <w:rPr>
          <w:rFonts w:eastAsia="宋体" w:cs="Times New Roman"/>
          <w:szCs w:val="21"/>
          <w:highlight w:val="none"/>
        </w:rPr>
        <w:br w:type="page"/>
      </w:r>
      <w:bookmarkStart w:id="170" w:name="_Toc30580"/>
    </w:p>
    <w:bookmarkEnd w:id="170"/>
    <w:p w14:paraId="41AA0F35">
      <w:pPr>
        <w:pStyle w:val="8"/>
        <w:spacing w:before="312"/>
        <w:rPr>
          <w:rFonts w:hint="eastAsia" w:cs="Times New Roman" w:eastAsiaTheme="minorEastAsia"/>
          <w:highlight w:val="none"/>
          <w:lang w:val="en-US" w:eastAsia="zh-CN"/>
        </w:rPr>
      </w:pPr>
      <w:bookmarkStart w:id="171" w:name="_Toc157933270"/>
      <w:r>
        <w:rPr>
          <w:rFonts w:hint="eastAsia" w:cs="Times New Roman"/>
          <w:highlight w:val="none"/>
        </w:rPr>
        <w:t>（四）报价</w:t>
      </w:r>
      <w:bookmarkEnd w:id="171"/>
      <w:r>
        <w:rPr>
          <w:rFonts w:hint="eastAsia" w:cs="Times New Roman"/>
          <w:highlight w:val="none"/>
          <w:lang w:val="en-US" w:eastAsia="zh-CN"/>
        </w:rPr>
        <w:t>文件</w:t>
      </w:r>
    </w:p>
    <w:p w14:paraId="303E007C">
      <w:pPr>
        <w:pStyle w:val="9"/>
        <w:ind w:firstLine="482"/>
        <w:rPr>
          <w:rFonts w:cs="Times New Roman"/>
          <w:highlight w:val="none"/>
        </w:rPr>
      </w:pPr>
      <w:bookmarkStart w:id="172" w:name="_Toc25555"/>
      <w:bookmarkStart w:id="173" w:name="_Toc1987"/>
      <w:bookmarkStart w:id="174" w:name="_Toc151476205"/>
      <w:bookmarkStart w:id="175" w:name="_Toc5498"/>
      <w:bookmarkStart w:id="176" w:name="_Toc151476309"/>
      <w:r>
        <w:rPr>
          <w:rFonts w:cs="Times New Roman"/>
          <w:highlight w:val="none"/>
        </w:rPr>
        <w:t>1、开标一览表</w:t>
      </w:r>
      <w:bookmarkEnd w:id="172"/>
      <w:bookmarkEnd w:id="173"/>
      <w:bookmarkEnd w:id="174"/>
      <w:bookmarkEnd w:id="175"/>
      <w:bookmarkEnd w:id="176"/>
    </w:p>
    <w:p w14:paraId="2262383B">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开标一览表</w:t>
      </w:r>
    </w:p>
    <w:p w14:paraId="08D1DF39">
      <w:pPr>
        <w:adjustRightInd/>
        <w:ind w:firstLine="0" w:firstLineChars="0"/>
        <w:rPr>
          <w:rFonts w:eastAsia="宋体" w:cs="Times New Roman"/>
          <w:bCs/>
          <w:szCs w:val="21"/>
          <w:highlight w:val="none"/>
        </w:rPr>
      </w:pPr>
      <w:r>
        <w:rPr>
          <w:rFonts w:eastAsia="宋体" w:cs="Times New Roman"/>
          <w:bCs/>
          <w:szCs w:val="21"/>
          <w:highlight w:val="none"/>
        </w:rPr>
        <w:t>项目编号：</w:t>
      </w:r>
    </w:p>
    <w:p w14:paraId="3B72E8D9">
      <w:pPr>
        <w:adjustRightInd/>
        <w:ind w:firstLine="0" w:firstLineChars="0"/>
        <w:rPr>
          <w:rFonts w:eastAsia="宋体" w:cs="Times New Roman"/>
          <w:color w:val="0000FF"/>
          <w:szCs w:val="24"/>
          <w:highlight w:val="none"/>
        </w:rPr>
      </w:pPr>
      <w:r>
        <w:rPr>
          <w:rFonts w:eastAsia="宋体" w:cs="Times New Roman"/>
          <w:bCs/>
          <w:szCs w:val="21"/>
          <w:highlight w:val="none"/>
        </w:rPr>
        <w:t>项目名称：</w:t>
      </w:r>
    </w:p>
    <w:tbl>
      <w:tblPr>
        <w:tblStyle w:val="26"/>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82"/>
        <w:gridCol w:w="4053"/>
        <w:gridCol w:w="2868"/>
      </w:tblGrid>
      <w:tr w14:paraId="1402E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675" w:type="dxa"/>
            <w:vAlign w:val="center"/>
          </w:tcPr>
          <w:p w14:paraId="216F8CA2">
            <w:pPr>
              <w:widowControl/>
              <w:adjustRightInd/>
              <w:snapToGrid/>
              <w:ind w:firstLine="0" w:firstLineChars="0"/>
              <w:jc w:val="center"/>
              <w:textAlignment w:val="center"/>
              <w:rPr>
                <w:rFonts w:hint="eastAsia" w:eastAsia="宋体" w:cs="Times New Roman"/>
                <w:b/>
                <w:szCs w:val="21"/>
                <w:highlight w:val="none"/>
                <w:lang w:val="en-US" w:eastAsia="zh-CN"/>
              </w:rPr>
            </w:pPr>
            <w:r>
              <w:rPr>
                <w:rFonts w:hint="eastAsia" w:eastAsia="宋体" w:cs="Times New Roman"/>
                <w:b/>
                <w:szCs w:val="21"/>
                <w:highlight w:val="none"/>
                <w:lang w:val="en-US" w:eastAsia="zh-CN"/>
              </w:rPr>
              <w:t>序号</w:t>
            </w:r>
          </w:p>
        </w:tc>
        <w:tc>
          <w:tcPr>
            <w:tcW w:w="1982" w:type="dxa"/>
            <w:vAlign w:val="center"/>
          </w:tcPr>
          <w:p w14:paraId="167E99B8">
            <w:pPr>
              <w:widowControl/>
              <w:adjustRightInd/>
              <w:snapToGrid/>
              <w:ind w:firstLine="0" w:firstLineChars="0"/>
              <w:jc w:val="center"/>
              <w:textAlignment w:val="center"/>
              <w:rPr>
                <w:rFonts w:hint="eastAsia" w:eastAsia="宋体" w:cs="Times New Roman"/>
                <w:b/>
                <w:szCs w:val="21"/>
                <w:highlight w:val="none"/>
              </w:rPr>
            </w:pPr>
            <w:r>
              <w:rPr>
                <w:rFonts w:hint="eastAsia" w:eastAsia="宋体" w:cs="Times New Roman"/>
                <w:b/>
                <w:szCs w:val="21"/>
                <w:highlight w:val="none"/>
              </w:rPr>
              <w:t>项目名称</w:t>
            </w:r>
          </w:p>
        </w:tc>
        <w:tc>
          <w:tcPr>
            <w:tcW w:w="4053" w:type="dxa"/>
            <w:tcBorders>
              <w:right w:val="single" w:color="auto" w:sz="4" w:space="0"/>
            </w:tcBorders>
            <w:vAlign w:val="center"/>
          </w:tcPr>
          <w:p w14:paraId="2750E71D">
            <w:pPr>
              <w:adjustRightInd/>
              <w:snapToGrid/>
              <w:ind w:firstLine="0" w:firstLineChars="0"/>
              <w:jc w:val="center"/>
              <w:textAlignment w:val="center"/>
              <w:rPr>
                <w:rFonts w:hint="default" w:eastAsia="宋体" w:cs="Times New Roman"/>
                <w:b/>
                <w:color w:val="000000"/>
                <w:szCs w:val="21"/>
                <w:highlight w:val="none"/>
                <w:lang w:val="en-US" w:eastAsia="zh-CN"/>
              </w:rPr>
            </w:pPr>
            <w:r>
              <w:rPr>
                <w:rFonts w:hint="eastAsia" w:eastAsia="宋体" w:cs="Times New Roman"/>
                <w:b/>
                <w:szCs w:val="21"/>
                <w:highlight w:val="none"/>
                <w:lang w:val="en-US" w:eastAsia="zh-CN"/>
              </w:rPr>
              <w:t>投标下浮率</w:t>
            </w:r>
          </w:p>
        </w:tc>
        <w:tc>
          <w:tcPr>
            <w:tcW w:w="2868" w:type="dxa"/>
            <w:tcBorders>
              <w:left w:val="single" w:color="auto" w:sz="4" w:space="0"/>
            </w:tcBorders>
            <w:vAlign w:val="center"/>
          </w:tcPr>
          <w:p w14:paraId="36CCAB80">
            <w:pPr>
              <w:widowControl/>
              <w:adjustRightInd/>
              <w:snapToGrid/>
              <w:ind w:firstLine="0" w:firstLineChars="0"/>
              <w:jc w:val="center"/>
              <w:textAlignment w:val="center"/>
              <w:rPr>
                <w:rFonts w:eastAsia="宋体" w:cs="Times New Roman"/>
                <w:b/>
                <w:szCs w:val="21"/>
                <w:highlight w:val="none"/>
              </w:rPr>
            </w:pPr>
            <w:r>
              <w:rPr>
                <w:rFonts w:hint="eastAsia" w:eastAsia="宋体" w:cs="Times New Roman"/>
                <w:b/>
                <w:szCs w:val="21"/>
                <w:highlight w:val="none"/>
              </w:rPr>
              <w:t>合同履行期限</w:t>
            </w:r>
          </w:p>
        </w:tc>
      </w:tr>
      <w:tr w14:paraId="62A4D5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3" w:hRule="atLeast"/>
          <w:jc w:val="center"/>
        </w:trPr>
        <w:tc>
          <w:tcPr>
            <w:tcW w:w="675" w:type="dxa"/>
            <w:vAlign w:val="center"/>
          </w:tcPr>
          <w:p w14:paraId="2C1ADBFE">
            <w:pPr>
              <w:widowControl/>
              <w:adjustRightInd/>
              <w:snapToGrid/>
              <w:ind w:firstLine="0" w:firstLineChars="0"/>
              <w:jc w:val="center"/>
              <w:textAlignment w:val="center"/>
              <w:rPr>
                <w:rFonts w:hint="eastAsia" w:eastAsia="宋体" w:cs="Times New Roman"/>
                <w:szCs w:val="21"/>
                <w:highlight w:val="none"/>
                <w:lang w:val="en-US" w:eastAsia="zh-CN"/>
              </w:rPr>
            </w:pPr>
            <w:r>
              <w:rPr>
                <w:rFonts w:hint="eastAsia" w:eastAsia="宋体" w:cs="Times New Roman"/>
                <w:szCs w:val="21"/>
                <w:highlight w:val="none"/>
                <w:lang w:val="en-US" w:eastAsia="zh-CN"/>
              </w:rPr>
              <w:t>1</w:t>
            </w:r>
          </w:p>
        </w:tc>
        <w:tc>
          <w:tcPr>
            <w:tcW w:w="1982" w:type="dxa"/>
            <w:vAlign w:val="center"/>
          </w:tcPr>
          <w:p w14:paraId="184E86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eastAsia="宋体" w:cs="Times New Roman"/>
                <w:szCs w:val="21"/>
                <w:highlight w:val="none"/>
              </w:rPr>
            </w:pPr>
            <w:r>
              <w:rPr>
                <w:rFonts w:hint="eastAsia" w:cs="Times New Roman"/>
                <w:b w:val="0"/>
                <w:bCs w:val="0"/>
                <w:highlight w:val="none"/>
                <w:lang w:eastAsia="zh-CN"/>
              </w:rPr>
              <w:t>宁波市海曙区城区排涝及河道综合整治工程（监理）</w:t>
            </w:r>
          </w:p>
        </w:tc>
        <w:tc>
          <w:tcPr>
            <w:tcW w:w="4053" w:type="dxa"/>
            <w:tcBorders>
              <w:right w:val="single" w:color="auto" w:sz="4" w:space="0"/>
            </w:tcBorders>
            <w:vAlign w:val="center"/>
          </w:tcPr>
          <w:p w14:paraId="4B8D897C">
            <w:pPr>
              <w:widowControl/>
              <w:adjustRightInd/>
              <w:snapToGrid/>
              <w:ind w:firstLine="0" w:firstLineChars="0"/>
              <w:jc w:val="center"/>
              <w:textAlignment w:val="center"/>
              <w:rPr>
                <w:rFonts w:hint="default" w:eastAsia="宋体" w:cs="Times New Roman"/>
                <w:color w:val="000000"/>
                <w:szCs w:val="21"/>
                <w:highlight w:val="none"/>
                <w:lang w:val="en-US" w:eastAsia="zh-CN"/>
              </w:rPr>
            </w:pPr>
            <w:r>
              <w:rPr>
                <w:rFonts w:hint="eastAsia" w:eastAsia="宋体" w:cs="Times New Roman"/>
                <w:color w:val="000000"/>
                <w:szCs w:val="21"/>
                <w:highlight w:val="none"/>
                <w:lang w:val="en-US" w:eastAsia="zh-CN"/>
              </w:rPr>
              <w:t>XX%</w:t>
            </w:r>
          </w:p>
        </w:tc>
        <w:tc>
          <w:tcPr>
            <w:tcW w:w="2868" w:type="dxa"/>
            <w:tcBorders>
              <w:left w:val="single" w:color="auto" w:sz="4" w:space="0"/>
            </w:tcBorders>
            <w:vAlign w:val="center"/>
          </w:tcPr>
          <w:p w14:paraId="6AF7A79E">
            <w:pPr>
              <w:pStyle w:val="55"/>
              <w:spacing w:before="171" w:line="228" w:lineRule="auto"/>
              <w:jc w:val="both"/>
              <w:rPr>
                <w:rFonts w:hint="eastAsia" w:ascii="Times New Roman" w:hAnsi="Times New Roman" w:cs="Times New Roman" w:eastAsiaTheme="minorEastAsia"/>
                <w:b w:val="0"/>
                <w:bCs w:val="0"/>
                <w:snapToGrid/>
                <w:color w:val="auto"/>
                <w:kern w:val="2"/>
                <w:sz w:val="21"/>
                <w:szCs w:val="22"/>
                <w:highlight w:val="none"/>
                <w:lang w:val="en-US" w:eastAsia="zh-CN" w:bidi="ar-SA"/>
              </w:rPr>
            </w:pPr>
            <w:r>
              <w:rPr>
                <w:rFonts w:hint="eastAsia" w:ascii="Times New Roman" w:hAnsi="Times New Roman" w:cs="Times New Roman" w:eastAsiaTheme="minorEastAsia"/>
                <w:b w:val="0"/>
                <w:bCs w:val="0"/>
                <w:snapToGrid/>
                <w:color w:val="auto"/>
                <w:kern w:val="2"/>
                <w:sz w:val="21"/>
                <w:szCs w:val="22"/>
                <w:highlight w:val="none"/>
                <w:lang w:val="en-US" w:eastAsia="zh-CN" w:bidi="ar-SA"/>
              </w:rPr>
              <w:t>自合同签订之日起至本项目质保期满截止。</w:t>
            </w:r>
          </w:p>
        </w:tc>
      </w:tr>
    </w:tbl>
    <w:p w14:paraId="12028CF6">
      <w:pPr>
        <w:ind w:firstLine="0" w:firstLineChars="0"/>
        <w:rPr>
          <w:rFonts w:eastAsia="宋体" w:cs="Times New Roman"/>
          <w:szCs w:val="21"/>
          <w:highlight w:val="none"/>
        </w:rPr>
      </w:pPr>
      <w:r>
        <w:rPr>
          <w:rFonts w:eastAsia="宋体" w:cs="Times New Roman"/>
          <w:b/>
          <w:bCs/>
          <w:szCs w:val="21"/>
          <w:highlight w:val="none"/>
        </w:rPr>
        <w:t>注：</w:t>
      </w:r>
      <w:r>
        <w:rPr>
          <w:rFonts w:hint="default" w:eastAsia="宋体" w:cs="Times New Roman"/>
          <w:b w:val="0"/>
          <w:bCs w:val="0"/>
          <w:szCs w:val="21"/>
          <w:highlight w:val="none"/>
          <w:lang w:val="en-US" w:eastAsia="zh-CN"/>
        </w:rPr>
        <w:t>1、</w:t>
      </w:r>
      <w:r>
        <w:rPr>
          <w:rFonts w:eastAsia="宋体" w:cs="Times New Roman"/>
          <w:szCs w:val="21"/>
          <w:highlight w:val="none"/>
        </w:rPr>
        <w:t>报价一经涂改，应在涂改处加盖单位公章或者由法定代表人或授权委托人签字或盖章，否则其投标作无效标处理。</w:t>
      </w:r>
    </w:p>
    <w:p w14:paraId="6C854570">
      <w:pPr>
        <w:pStyle w:val="4"/>
        <w:ind w:firstLine="420" w:firstLineChars="200"/>
        <w:rPr>
          <w:rFonts w:hint="default" w:eastAsia="宋体"/>
          <w:highlight w:val="none"/>
          <w:lang w:val="en-US" w:eastAsia="zh-CN"/>
        </w:rPr>
      </w:pPr>
      <w:r>
        <w:rPr>
          <w:rFonts w:hint="eastAsia" w:cs="Times New Roman"/>
          <w:szCs w:val="21"/>
          <w:highlight w:val="none"/>
          <w:lang w:val="en-US" w:eastAsia="zh-CN"/>
        </w:rPr>
        <w:t>2、</w:t>
      </w:r>
      <w:r>
        <w:rPr>
          <w:rFonts w:hint="default" w:cs="Times New Roman"/>
          <w:szCs w:val="21"/>
          <w:highlight w:val="none"/>
          <w:lang w:val="en-US" w:eastAsia="zh-CN"/>
        </w:rPr>
        <w:t>投标下浮率xx为正数，否则作无效标处理。</w:t>
      </w:r>
    </w:p>
    <w:p w14:paraId="211CF33D">
      <w:pPr>
        <w:ind w:firstLine="0" w:firstLineChars="0"/>
        <w:rPr>
          <w:rFonts w:eastAsia="宋体" w:cs="Times New Roman"/>
          <w:szCs w:val="21"/>
          <w:highlight w:val="none"/>
        </w:rPr>
      </w:pPr>
    </w:p>
    <w:p w14:paraId="24C7FAA1">
      <w:pPr>
        <w:ind w:firstLine="0" w:firstLineChars="0"/>
        <w:rPr>
          <w:rFonts w:eastAsia="宋体" w:cs="Times New Roman"/>
          <w:szCs w:val="21"/>
          <w:highlight w:val="none"/>
        </w:rPr>
      </w:pPr>
    </w:p>
    <w:p w14:paraId="03BFC51D">
      <w:pPr>
        <w:ind w:firstLine="0" w:firstLineChars="0"/>
        <w:rPr>
          <w:rFonts w:eastAsia="宋体" w:cs="Times New Roman"/>
          <w:szCs w:val="21"/>
          <w:highlight w:val="none"/>
        </w:rPr>
      </w:pPr>
    </w:p>
    <w:p w14:paraId="140EAC19">
      <w:pPr>
        <w:ind w:firstLine="0" w:firstLineChars="0"/>
        <w:rPr>
          <w:rFonts w:eastAsia="宋体" w:cs="Times New Roman"/>
          <w:szCs w:val="21"/>
          <w:highlight w:val="none"/>
        </w:rPr>
      </w:pPr>
    </w:p>
    <w:p w14:paraId="04A08BAF">
      <w:pP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14:paraId="30517B46">
      <w:pP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14:paraId="3A603CA6">
      <w:pPr>
        <w:adjustRightInd/>
        <w:ind w:firstLine="210" w:firstLineChars="100"/>
        <w:rPr>
          <w:rFonts w:eastAsia="宋体" w:cs="Times New Roman"/>
          <w:b/>
          <w:szCs w:val="21"/>
          <w:highlight w:val="none"/>
        </w:rPr>
      </w:pPr>
      <w:r>
        <w:rPr>
          <w:rFonts w:eastAsia="宋体" w:cs="Times New Roman"/>
          <w:szCs w:val="21"/>
          <w:highlight w:val="none"/>
        </w:rPr>
        <w:t xml:space="preserve">                                              年    月    日</w:t>
      </w:r>
    </w:p>
    <w:p w14:paraId="5FD2A436">
      <w:pPr>
        <w:widowControl/>
        <w:adjustRightInd/>
        <w:snapToGrid/>
        <w:ind w:firstLine="0" w:firstLineChars="0"/>
        <w:jc w:val="left"/>
        <w:rPr>
          <w:rFonts w:eastAsia="宋体" w:cs="Times New Roman"/>
          <w:b/>
          <w:szCs w:val="21"/>
          <w:highlight w:val="none"/>
        </w:rPr>
      </w:pPr>
      <w:r>
        <w:rPr>
          <w:rFonts w:eastAsia="宋体" w:cs="Times New Roman"/>
          <w:b/>
          <w:szCs w:val="21"/>
          <w:highlight w:val="none"/>
        </w:rPr>
        <w:br w:type="page"/>
      </w:r>
    </w:p>
    <w:p w14:paraId="3838F3E8">
      <w:pPr>
        <w:pStyle w:val="9"/>
        <w:ind w:firstLine="482"/>
        <w:rPr>
          <w:rFonts w:cs="Times New Roman"/>
          <w:highlight w:val="none"/>
        </w:rPr>
      </w:pPr>
      <w:r>
        <w:rPr>
          <w:rFonts w:hint="eastAsia" w:cs="Times New Roman"/>
          <w:highlight w:val="none"/>
          <w:lang w:val="en-US" w:eastAsia="zh-CN"/>
        </w:rPr>
        <w:t>2</w:t>
      </w:r>
      <w:r>
        <w:rPr>
          <w:rFonts w:cs="Times New Roman"/>
          <w:highlight w:val="none"/>
        </w:rPr>
        <w:t>、投标函</w:t>
      </w:r>
      <w:bookmarkEnd w:id="158"/>
      <w:bookmarkEnd w:id="159"/>
    </w:p>
    <w:p w14:paraId="2FA8AEED">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投标函</w:t>
      </w:r>
    </w:p>
    <w:p w14:paraId="3FB7F9D1">
      <w:pPr>
        <w:ind w:firstLine="422"/>
        <w:rPr>
          <w:rFonts w:cs="Times New Roman"/>
          <w:b/>
          <w:bCs/>
          <w:szCs w:val="21"/>
          <w:highlight w:val="none"/>
        </w:rPr>
      </w:pPr>
    </w:p>
    <w:p w14:paraId="5DA770C1">
      <w:pPr>
        <w:ind w:firstLine="422"/>
        <w:rPr>
          <w:rFonts w:cs="Times New Roman"/>
          <w:szCs w:val="21"/>
          <w:highlight w:val="none"/>
        </w:rPr>
      </w:pPr>
      <w:r>
        <w:rPr>
          <w:rFonts w:cs="Times New Roman"/>
          <w:b/>
          <w:bCs/>
          <w:szCs w:val="21"/>
          <w:highlight w:val="none"/>
        </w:rPr>
        <w:t>致</w:t>
      </w:r>
      <w:r>
        <w:rPr>
          <w:rFonts w:hint="eastAsia" w:cs="Times New Roman"/>
          <w:b/>
          <w:bCs/>
          <w:szCs w:val="21"/>
          <w:highlight w:val="none"/>
          <w:u w:val="single"/>
        </w:rPr>
        <w:t xml:space="preserve"> </w:t>
      </w:r>
      <w:r>
        <w:rPr>
          <w:rFonts w:cs="Times New Roman"/>
          <w:b/>
          <w:bCs/>
          <w:szCs w:val="21"/>
          <w:highlight w:val="none"/>
          <w:u w:val="single"/>
        </w:rPr>
        <w:t xml:space="preserve">                 </w:t>
      </w:r>
      <w:r>
        <w:rPr>
          <w:rFonts w:cs="Times New Roman"/>
          <w:b/>
          <w:bCs/>
          <w:szCs w:val="21"/>
          <w:highlight w:val="none"/>
        </w:rPr>
        <w:t>：</w:t>
      </w:r>
    </w:p>
    <w:p w14:paraId="67DF6AE8">
      <w:pPr>
        <w:ind w:firstLine="420"/>
        <w:rPr>
          <w:rFonts w:cs="Times New Roman"/>
          <w:szCs w:val="21"/>
          <w:highlight w:val="none"/>
        </w:rPr>
      </w:pPr>
      <w:r>
        <w:rPr>
          <w:rFonts w:cs="Times New Roman"/>
          <w:szCs w:val="21"/>
          <w:highlight w:val="none"/>
        </w:rPr>
        <w:t>根据贵方</w:t>
      </w:r>
      <w:r>
        <w:rPr>
          <w:rFonts w:cs="Times New Roman"/>
          <w:szCs w:val="21"/>
          <w:highlight w:val="none"/>
          <w:u w:val="single"/>
        </w:rPr>
        <w:t xml:space="preserve">                              </w:t>
      </w:r>
      <w:r>
        <w:rPr>
          <w:rFonts w:cs="Times New Roman"/>
          <w:szCs w:val="21"/>
          <w:highlight w:val="none"/>
        </w:rPr>
        <w:t>项目的</w:t>
      </w:r>
      <w:r>
        <w:rPr>
          <w:rFonts w:hint="eastAsia" w:cs="Times New Roman"/>
          <w:szCs w:val="21"/>
          <w:highlight w:val="none"/>
          <w:lang w:eastAsia="zh-CN"/>
        </w:rPr>
        <w:t>竞争性磋商</w:t>
      </w:r>
      <w:r>
        <w:rPr>
          <w:rFonts w:cs="Times New Roman"/>
          <w:szCs w:val="21"/>
          <w:highlight w:val="none"/>
        </w:rPr>
        <w:t>公告（项目编号：</w:t>
      </w:r>
      <w:r>
        <w:rPr>
          <w:rFonts w:cs="Times New Roman"/>
          <w:szCs w:val="21"/>
          <w:highlight w:val="none"/>
          <w:u w:val="single"/>
        </w:rPr>
        <w:t xml:space="preserve">         </w:t>
      </w:r>
      <w:r>
        <w:rPr>
          <w:rFonts w:cs="Times New Roman"/>
          <w:szCs w:val="21"/>
          <w:highlight w:val="none"/>
        </w:rPr>
        <w:t>），签字代表</w:t>
      </w:r>
      <w:r>
        <w:rPr>
          <w:rFonts w:cs="Times New Roman"/>
          <w:szCs w:val="21"/>
          <w:highlight w:val="none"/>
          <w:u w:val="single"/>
        </w:rPr>
        <w:t xml:space="preserve">         </w:t>
      </w:r>
      <w:r>
        <w:rPr>
          <w:rFonts w:cs="Times New Roman"/>
          <w:szCs w:val="21"/>
          <w:highlight w:val="none"/>
        </w:rPr>
        <w:t>（全名）经正式授权并代表供应商</w:t>
      </w:r>
      <w:r>
        <w:rPr>
          <w:rFonts w:cs="Times New Roman"/>
          <w:szCs w:val="21"/>
          <w:highlight w:val="none"/>
          <w:u w:val="single"/>
        </w:rPr>
        <w:t xml:space="preserve">                    </w:t>
      </w:r>
      <w:r>
        <w:rPr>
          <w:rFonts w:cs="Times New Roman"/>
          <w:szCs w:val="21"/>
          <w:highlight w:val="none"/>
        </w:rPr>
        <w:t>（供应商名称）提交电子</w:t>
      </w:r>
      <w:r>
        <w:rPr>
          <w:rFonts w:hint="eastAsia" w:cs="Times New Roman"/>
          <w:szCs w:val="21"/>
          <w:highlight w:val="none"/>
          <w:lang w:eastAsia="zh-CN"/>
        </w:rPr>
        <w:t>响应文件</w:t>
      </w:r>
      <w:r>
        <w:rPr>
          <w:rFonts w:cs="Times New Roman"/>
          <w:szCs w:val="21"/>
          <w:highlight w:val="none"/>
          <w:u w:val="single"/>
        </w:rPr>
        <w:t xml:space="preserve"> 壹 </w:t>
      </w:r>
      <w:r>
        <w:rPr>
          <w:rFonts w:cs="Times New Roman"/>
          <w:szCs w:val="21"/>
          <w:highlight w:val="none"/>
        </w:rPr>
        <w:t>份、电子备份</w:t>
      </w:r>
      <w:r>
        <w:rPr>
          <w:rFonts w:hint="eastAsia" w:cs="Times New Roman"/>
          <w:szCs w:val="21"/>
          <w:highlight w:val="none"/>
          <w:lang w:eastAsia="zh-CN"/>
        </w:rPr>
        <w:t>响应文件</w:t>
      </w:r>
      <w:r>
        <w:rPr>
          <w:rFonts w:cs="Times New Roman"/>
          <w:szCs w:val="21"/>
          <w:highlight w:val="none"/>
          <w:u w:val="single"/>
        </w:rPr>
        <w:t xml:space="preserve"> 壹 </w:t>
      </w:r>
      <w:r>
        <w:rPr>
          <w:rFonts w:cs="Times New Roman"/>
          <w:szCs w:val="21"/>
          <w:highlight w:val="none"/>
        </w:rPr>
        <w:t>份。</w:t>
      </w:r>
    </w:p>
    <w:p w14:paraId="1CFC4689">
      <w:pPr>
        <w:ind w:firstLine="420"/>
        <w:rPr>
          <w:rFonts w:cs="Times New Roman"/>
          <w:szCs w:val="21"/>
          <w:highlight w:val="none"/>
        </w:rPr>
      </w:pPr>
      <w:r>
        <w:rPr>
          <w:rFonts w:cs="Times New Roman"/>
          <w:szCs w:val="21"/>
          <w:highlight w:val="none"/>
        </w:rPr>
        <w:t>1．据此函，签字代表宣布并承诺：</w:t>
      </w:r>
    </w:p>
    <w:p w14:paraId="17655A40">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我方对采购项目愿以承诺的投标总价承担</w:t>
      </w:r>
      <w:r>
        <w:rPr>
          <w:rFonts w:hint="eastAsia" w:cs="Times New Roman"/>
          <w:szCs w:val="21"/>
          <w:highlight w:val="none"/>
          <w:lang w:eastAsia="zh-CN"/>
        </w:rPr>
        <w:t>磋商文件</w:t>
      </w:r>
      <w:r>
        <w:rPr>
          <w:rFonts w:cs="Times New Roman"/>
          <w:szCs w:val="21"/>
          <w:highlight w:val="none"/>
        </w:rPr>
        <w:t>规定内容的服务。</w:t>
      </w:r>
    </w:p>
    <w:p w14:paraId="5345B31A">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本报价已经包含了所提供服务应纳的税金及</w:t>
      </w:r>
      <w:r>
        <w:rPr>
          <w:rFonts w:hint="eastAsia" w:cs="Times New Roman"/>
          <w:szCs w:val="21"/>
          <w:highlight w:val="none"/>
          <w:lang w:eastAsia="zh-CN"/>
        </w:rPr>
        <w:t>磋商文件</w:t>
      </w:r>
      <w:r>
        <w:rPr>
          <w:rFonts w:cs="Times New Roman"/>
          <w:szCs w:val="21"/>
          <w:highlight w:val="none"/>
        </w:rPr>
        <w:t>规定的报价方式应包含的其它费用。</w:t>
      </w:r>
    </w:p>
    <w:p w14:paraId="47F02E40">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本报价在投标有效期内固定不变，并在合同有效期内不受利率波动的影响。</w:t>
      </w:r>
    </w:p>
    <w:p w14:paraId="4AE4EB0C">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本投标自投标截止日起</w:t>
      </w:r>
      <w:r>
        <w:rPr>
          <w:rFonts w:cs="Times New Roman"/>
          <w:szCs w:val="21"/>
          <w:highlight w:val="none"/>
          <w:u w:val="single"/>
        </w:rPr>
        <w:t>90</w:t>
      </w:r>
      <w:r>
        <w:rPr>
          <w:rFonts w:cs="Times New Roman"/>
          <w:szCs w:val="21"/>
          <w:highlight w:val="none"/>
        </w:rPr>
        <w:t>天内有效。</w:t>
      </w:r>
    </w:p>
    <w:p w14:paraId="199679F5">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我们已详细审查全部</w:t>
      </w:r>
      <w:r>
        <w:rPr>
          <w:rFonts w:hint="eastAsia" w:cs="Times New Roman"/>
          <w:szCs w:val="21"/>
          <w:highlight w:val="none"/>
          <w:lang w:eastAsia="zh-CN"/>
        </w:rPr>
        <w:t>磋商文件</w:t>
      </w:r>
      <w:r>
        <w:rPr>
          <w:rFonts w:cs="Times New Roman"/>
          <w:szCs w:val="21"/>
          <w:highlight w:val="none"/>
        </w:rPr>
        <w:t>及有关的澄清/修改文件(如有)，我们完全理解并同意放弃对这方面提出任何异议的权利。保证遵守</w:t>
      </w:r>
      <w:r>
        <w:rPr>
          <w:rFonts w:hint="eastAsia" w:cs="Times New Roman"/>
          <w:szCs w:val="21"/>
          <w:highlight w:val="none"/>
          <w:lang w:eastAsia="zh-CN"/>
        </w:rPr>
        <w:t>磋商文件</w:t>
      </w:r>
      <w:r>
        <w:rPr>
          <w:rFonts w:cs="Times New Roman"/>
          <w:szCs w:val="21"/>
          <w:highlight w:val="none"/>
        </w:rPr>
        <w:t>有关条款规定。</w:t>
      </w:r>
    </w:p>
    <w:p w14:paraId="68316EF8">
      <w:pPr>
        <w:pStyle w:val="13"/>
        <w:numPr>
          <w:ilvl w:val="0"/>
          <w:numId w:val="4"/>
        </w:numPr>
        <w:tabs>
          <w:tab w:val="left" w:pos="993"/>
        </w:tabs>
        <w:adjustRightInd/>
        <w:spacing w:after="0"/>
        <w:ind w:left="1058" w:leftChars="341" w:hanging="342" w:hangingChars="163"/>
        <w:rPr>
          <w:rFonts w:cs="Times New Roman"/>
          <w:szCs w:val="21"/>
          <w:highlight w:val="none"/>
        </w:rPr>
      </w:pPr>
      <w:r>
        <w:rPr>
          <w:rFonts w:cs="Times New Roman"/>
          <w:szCs w:val="21"/>
          <w:highlight w:val="none"/>
        </w:rPr>
        <w:t>保证在中标后忠实地执行与采购人所签署的合同，并承担合同规定的责任义务。保证在中标后按照</w:t>
      </w:r>
      <w:r>
        <w:rPr>
          <w:rFonts w:hint="eastAsia" w:cs="Times New Roman"/>
          <w:szCs w:val="21"/>
          <w:highlight w:val="none"/>
          <w:lang w:eastAsia="zh-CN"/>
        </w:rPr>
        <w:t>磋商文件</w:t>
      </w:r>
      <w:r>
        <w:rPr>
          <w:rFonts w:cs="Times New Roman"/>
          <w:szCs w:val="21"/>
          <w:highlight w:val="none"/>
        </w:rPr>
        <w:t>的规定支付采购代理服务费。</w:t>
      </w:r>
    </w:p>
    <w:p w14:paraId="72030F70">
      <w:pPr>
        <w:ind w:firstLine="420"/>
        <w:rPr>
          <w:rFonts w:cs="Times New Roman"/>
          <w:szCs w:val="21"/>
          <w:highlight w:val="none"/>
        </w:rPr>
      </w:pPr>
      <w:r>
        <w:rPr>
          <w:rFonts w:cs="Times New Roman"/>
          <w:szCs w:val="21"/>
          <w:highlight w:val="none"/>
        </w:rPr>
        <w:t>2．我们郑重声明：我公司符合有关法律法规规定的参加采购活动应当具备的条件：具有健全的财务会计制度、依法缴纳税收和社会保障资金、参加本次采购活动之前的三年内，在经营活动中无重大违法活动。</w:t>
      </w:r>
    </w:p>
    <w:p w14:paraId="3DE117A4">
      <w:pPr>
        <w:ind w:firstLine="420"/>
        <w:rPr>
          <w:rFonts w:cs="Times New Roman"/>
          <w:szCs w:val="21"/>
          <w:highlight w:val="none"/>
        </w:rPr>
      </w:pPr>
      <w:r>
        <w:rPr>
          <w:rFonts w:cs="Times New Roman"/>
          <w:szCs w:val="21"/>
          <w:highlight w:val="none"/>
        </w:rPr>
        <w:t>3．与本投标有关的一切正式往来信函请寄：</w:t>
      </w:r>
    </w:p>
    <w:p w14:paraId="0A8A02F2">
      <w:pPr>
        <w:ind w:firstLine="420"/>
        <w:rPr>
          <w:rFonts w:cs="Times New Roman"/>
          <w:szCs w:val="21"/>
          <w:highlight w:val="none"/>
        </w:rPr>
      </w:pPr>
      <w:r>
        <w:rPr>
          <w:rFonts w:cs="Times New Roman"/>
          <w:szCs w:val="21"/>
          <w:highlight w:val="none"/>
        </w:rPr>
        <w:t xml:space="preserve">供应商名称（加盖公章）： </w:t>
      </w:r>
      <w:r>
        <w:rPr>
          <w:rFonts w:cs="Times New Roman"/>
          <w:szCs w:val="21"/>
          <w:highlight w:val="none"/>
          <w:u w:val="single"/>
        </w:rPr>
        <w:t xml:space="preserve">                                              </w:t>
      </w:r>
    </w:p>
    <w:p w14:paraId="49D74482">
      <w:pPr>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r>
        <w:rPr>
          <w:rFonts w:cs="Times New Roman"/>
          <w:szCs w:val="21"/>
          <w:highlight w:val="none"/>
        </w:rPr>
        <w:t xml:space="preserve">邮编：__________   </w:t>
      </w:r>
    </w:p>
    <w:p w14:paraId="2AC87DC9">
      <w:pPr>
        <w:ind w:firstLine="420"/>
        <w:rPr>
          <w:rFonts w:cs="Times New Roman"/>
          <w:szCs w:val="21"/>
          <w:highlight w:val="none"/>
        </w:rPr>
      </w:pPr>
      <w:r>
        <w:rPr>
          <w:rFonts w:cs="Times New Roman"/>
          <w:szCs w:val="21"/>
          <w:highlight w:val="none"/>
        </w:rPr>
        <w:t>电话：</w:t>
      </w:r>
      <w:r>
        <w:rPr>
          <w:rFonts w:cs="Times New Roman"/>
          <w:szCs w:val="21"/>
          <w:highlight w:val="none"/>
          <w:u w:val="single"/>
        </w:rPr>
        <w:t xml:space="preserve">                                          </w:t>
      </w:r>
      <w:r>
        <w:rPr>
          <w:rFonts w:cs="Times New Roman"/>
          <w:szCs w:val="21"/>
          <w:highlight w:val="none"/>
        </w:rPr>
        <w:t>传真：__________</w:t>
      </w:r>
    </w:p>
    <w:p w14:paraId="6BA48996">
      <w:pPr>
        <w:ind w:firstLine="420"/>
        <w:rPr>
          <w:rFonts w:cs="Times New Roman"/>
          <w:szCs w:val="21"/>
          <w:highlight w:val="none"/>
          <w:u w:val="single"/>
        </w:rPr>
      </w:pPr>
      <w:r>
        <w:rPr>
          <w:rFonts w:cs="Times New Roman"/>
          <w:szCs w:val="21"/>
          <w:highlight w:val="none"/>
        </w:rPr>
        <w:t>电子邮箱：</w:t>
      </w:r>
      <w:r>
        <w:rPr>
          <w:rFonts w:cs="Times New Roman"/>
          <w:szCs w:val="21"/>
          <w:highlight w:val="none"/>
          <w:u w:val="single"/>
        </w:rPr>
        <w:t xml:space="preserve">                         。</w:t>
      </w:r>
    </w:p>
    <w:p w14:paraId="5268E236">
      <w:pPr>
        <w:ind w:firstLine="420"/>
        <w:jc w:val="center"/>
        <w:rPr>
          <w:rFonts w:cs="Times New Roman"/>
          <w:szCs w:val="21"/>
          <w:highlight w:val="none"/>
        </w:rPr>
      </w:pPr>
    </w:p>
    <w:p w14:paraId="0FC118D5">
      <w:pPr>
        <w:ind w:firstLine="420"/>
        <w:jc w:val="center"/>
        <w:rPr>
          <w:rFonts w:cs="Times New Roman"/>
          <w:szCs w:val="21"/>
          <w:highlight w:val="none"/>
        </w:rPr>
      </w:pPr>
    </w:p>
    <w:p w14:paraId="592F03A9">
      <w:pPr>
        <w:ind w:firstLine="420"/>
        <w:rPr>
          <w:rFonts w:cs="Times New Roman"/>
          <w:szCs w:val="21"/>
          <w:highlight w:val="none"/>
        </w:rPr>
      </w:pPr>
      <w:r>
        <w:rPr>
          <w:rFonts w:cs="Times New Roman"/>
          <w:szCs w:val="21"/>
          <w:highlight w:val="none"/>
        </w:rPr>
        <w:t xml:space="preserve">                           法定代表人或其委托代理人（签字或盖章）：</w:t>
      </w:r>
      <w:r>
        <w:rPr>
          <w:rFonts w:cs="Times New Roman"/>
          <w:szCs w:val="21"/>
          <w:highlight w:val="none"/>
          <w:u w:val="single"/>
        </w:rPr>
        <w:t xml:space="preserve">             </w:t>
      </w:r>
    </w:p>
    <w:p w14:paraId="47912C14">
      <w:pPr>
        <w:ind w:firstLine="420"/>
        <w:rPr>
          <w:rFonts w:cs="Times New Roman"/>
          <w:szCs w:val="21"/>
          <w:highlight w:val="none"/>
        </w:rPr>
      </w:pPr>
      <w:r>
        <w:rPr>
          <w:rFonts w:cs="Times New Roman"/>
          <w:szCs w:val="21"/>
          <w:highlight w:val="none"/>
        </w:rPr>
        <w:t xml:space="preserve">                           日期：_____年___月___日</w:t>
      </w:r>
    </w:p>
    <w:p w14:paraId="785BD1C2">
      <w:pPr>
        <w:ind w:firstLine="420"/>
        <w:jc w:val="left"/>
        <w:rPr>
          <w:rFonts w:cs="Times New Roman"/>
          <w:szCs w:val="21"/>
          <w:highlight w:val="none"/>
        </w:rPr>
      </w:pPr>
    </w:p>
    <w:p w14:paraId="16FED7A8">
      <w:pPr>
        <w:widowControl/>
        <w:adjustRightInd/>
        <w:snapToGrid/>
        <w:spacing w:line="240" w:lineRule="auto"/>
        <w:ind w:firstLine="0" w:firstLineChars="0"/>
        <w:jc w:val="left"/>
        <w:rPr>
          <w:rFonts w:cs="Times New Roman"/>
          <w:szCs w:val="21"/>
          <w:highlight w:val="none"/>
        </w:rPr>
      </w:pPr>
      <w:r>
        <w:rPr>
          <w:rFonts w:cs="Times New Roman"/>
          <w:szCs w:val="21"/>
          <w:highlight w:val="none"/>
        </w:rPr>
        <w:br w:type="page"/>
      </w:r>
    </w:p>
    <w:p w14:paraId="70DE12A6">
      <w:pPr>
        <w:ind w:firstLine="420"/>
        <w:rPr>
          <w:rFonts w:cs="Times New Roman"/>
          <w:szCs w:val="21"/>
          <w:highlight w:val="none"/>
        </w:rPr>
      </w:pPr>
    </w:p>
    <w:p w14:paraId="32EFF6F5">
      <w:pPr>
        <w:pStyle w:val="9"/>
        <w:ind w:firstLine="482"/>
        <w:rPr>
          <w:rFonts w:cs="Times New Roman"/>
          <w:highlight w:val="none"/>
        </w:rPr>
      </w:pPr>
      <w:bookmarkStart w:id="177" w:name="_Toc151476311"/>
      <w:bookmarkStart w:id="178" w:name="_Toc151476207"/>
      <w:bookmarkStart w:id="179" w:name="_Toc21363"/>
      <w:bookmarkStart w:id="180" w:name="_Toc15449"/>
      <w:bookmarkStart w:id="181" w:name="_Toc25816"/>
      <w:bookmarkStart w:id="182" w:name="OLE_LINK14"/>
      <w:bookmarkStart w:id="183" w:name="OLE_LINK13"/>
      <w:r>
        <w:rPr>
          <w:rFonts w:hint="eastAsia" w:cs="Times New Roman"/>
          <w:highlight w:val="none"/>
          <w:lang w:val="en-US" w:eastAsia="zh-CN"/>
        </w:rPr>
        <w:t>3</w:t>
      </w:r>
      <w:r>
        <w:rPr>
          <w:rFonts w:cs="Times New Roman"/>
          <w:highlight w:val="none"/>
        </w:rPr>
        <w:t>、中小企业声明函</w:t>
      </w:r>
      <w:bookmarkEnd w:id="177"/>
      <w:bookmarkEnd w:id="178"/>
    </w:p>
    <w:p w14:paraId="00395D81">
      <w:pPr>
        <w:ind w:firstLine="422"/>
        <w:jc w:val="center"/>
        <w:rPr>
          <w:rFonts w:ascii="宋体" w:hAnsi="宋体" w:cs="宋体"/>
          <w:b/>
          <w:szCs w:val="21"/>
          <w:highlight w:val="none"/>
        </w:rPr>
      </w:pPr>
      <w:bookmarkStart w:id="184" w:name="_Toc25084"/>
      <w:r>
        <w:rPr>
          <w:rFonts w:hint="eastAsia" w:ascii="宋体" w:hAnsi="宋体" w:cs="宋体"/>
          <w:b/>
          <w:szCs w:val="21"/>
          <w:highlight w:val="none"/>
          <w:lang w:bidi="ar"/>
        </w:rPr>
        <w:t>中小企业声明函</w:t>
      </w:r>
      <w:bookmarkEnd w:id="184"/>
    </w:p>
    <w:p w14:paraId="34B94683">
      <w:pPr>
        <w:ind w:firstLine="42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采购活动，服务全部由符合政策要求的中小企业承接。相关企业（含联合体中的中小企业、签订分包意向协议的中小企业）的具体情况如下：</w:t>
      </w:r>
    </w:p>
    <w:p w14:paraId="12D35AED">
      <w:pPr>
        <w:ind w:firstLine="420"/>
        <w:rPr>
          <w:rFonts w:ascii="宋体" w:hAnsi="宋体" w:cs="宋体"/>
          <w:szCs w:val="21"/>
          <w:highlight w:val="none"/>
        </w:rPr>
      </w:pPr>
      <w:r>
        <w:rPr>
          <w:rFonts w:hint="eastAsia" w:ascii="宋体" w:hAnsi="宋体" w:cs="宋体"/>
          <w:szCs w:val="21"/>
          <w:highlight w:val="none"/>
        </w:rPr>
        <w:t>1.</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1B53F135">
      <w:pPr>
        <w:ind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7491C2C0">
      <w:pPr>
        <w:ind w:firstLine="420"/>
        <w:rPr>
          <w:rFonts w:ascii="宋体" w:hAnsi="宋体" w:cs="宋体"/>
          <w:szCs w:val="21"/>
          <w:highlight w:val="none"/>
        </w:rPr>
      </w:pPr>
      <w:r>
        <w:rPr>
          <w:rFonts w:hint="eastAsia" w:ascii="宋体" w:hAnsi="宋体" w:cs="宋体"/>
          <w:szCs w:val="21"/>
          <w:highlight w:val="none"/>
        </w:rPr>
        <w:t>……</w:t>
      </w:r>
    </w:p>
    <w:p w14:paraId="4C49207F">
      <w:pPr>
        <w:ind w:firstLine="42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14:paraId="7D0CC98E">
      <w:pPr>
        <w:ind w:firstLine="42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3EAA3B6A">
      <w:pPr>
        <w:ind w:firstLine="420"/>
        <w:rPr>
          <w:rFonts w:ascii="宋体" w:hAnsi="宋体" w:cs="宋体"/>
          <w:szCs w:val="21"/>
          <w:highlight w:val="none"/>
        </w:rPr>
      </w:pPr>
      <w:r>
        <w:rPr>
          <w:rFonts w:hint="eastAsia" w:ascii="宋体" w:hAnsi="宋体" w:cs="宋体"/>
          <w:szCs w:val="21"/>
          <w:highlight w:val="none"/>
        </w:rPr>
        <w:t xml:space="preserve">                        企业名称（盖章）：</w:t>
      </w:r>
    </w:p>
    <w:p w14:paraId="5C9CF93F">
      <w:pPr>
        <w:ind w:firstLine="420"/>
        <w:rPr>
          <w:rFonts w:ascii="宋体" w:hAnsi="宋体" w:cs="宋体"/>
          <w:szCs w:val="21"/>
          <w:highlight w:val="none"/>
        </w:rPr>
      </w:pPr>
      <w:r>
        <w:rPr>
          <w:rFonts w:hint="eastAsia" w:ascii="宋体" w:hAnsi="宋体" w:cs="宋体"/>
          <w:szCs w:val="21"/>
          <w:highlight w:val="none"/>
        </w:rPr>
        <w:t xml:space="preserve">                        日期：</w:t>
      </w:r>
    </w:p>
    <w:p w14:paraId="36FD4A75">
      <w:pPr>
        <w:pStyle w:val="13"/>
        <w:ind w:firstLine="420"/>
        <w:textAlignment w:val="baseline"/>
        <w:rPr>
          <w:rFonts w:ascii="宋体" w:hAnsi="宋体" w:eastAsia="宋体" w:cs="宋体"/>
          <w:szCs w:val="21"/>
          <w:highlight w:val="none"/>
        </w:rPr>
      </w:pPr>
    </w:p>
    <w:p w14:paraId="6F91A8DA">
      <w:pPr>
        <w:pStyle w:val="13"/>
        <w:ind w:firstLine="420"/>
        <w:textAlignment w:val="baseline"/>
        <w:rPr>
          <w:rFonts w:ascii="宋体" w:hAnsi="宋体" w:eastAsia="宋体" w:cs="宋体"/>
          <w:szCs w:val="21"/>
          <w:highlight w:val="none"/>
        </w:rPr>
      </w:pPr>
      <w:r>
        <w:rPr>
          <w:rFonts w:hint="eastAsia" w:ascii="宋体" w:hAnsi="宋体" w:eastAsia="宋体" w:cs="宋体"/>
          <w:szCs w:val="21"/>
          <w:highlight w:val="none"/>
        </w:rPr>
        <w:t>说明：</w:t>
      </w:r>
    </w:p>
    <w:p w14:paraId="066AA8E6">
      <w:pPr>
        <w:ind w:firstLine="420"/>
        <w:rPr>
          <w:rFonts w:ascii="宋体" w:hAnsi="宋体" w:cs="宋体"/>
          <w:szCs w:val="21"/>
          <w:highlight w:val="none"/>
        </w:rPr>
      </w:pPr>
      <w:r>
        <w:rPr>
          <w:rFonts w:hint="eastAsia" w:ascii="宋体" w:hAnsi="宋体" w:cs="宋体"/>
          <w:szCs w:val="21"/>
          <w:highlight w:val="none"/>
        </w:rPr>
        <w:t>1、从业人员、营业收入、资产总额填报上一年度政府综合统计部门年报数据，无上一年度数据的新成立企业可不填报。</w:t>
      </w:r>
    </w:p>
    <w:p w14:paraId="288022CE">
      <w:pPr>
        <w:ind w:firstLine="420"/>
        <w:rPr>
          <w:rFonts w:ascii="宋体" w:hAnsi="宋体" w:cs="宋体"/>
          <w:szCs w:val="21"/>
          <w:highlight w:val="none"/>
        </w:rPr>
      </w:pPr>
      <w:r>
        <w:rPr>
          <w:rFonts w:hint="eastAsia" w:ascii="宋体" w:hAnsi="宋体" w:cs="宋体"/>
          <w:szCs w:val="21"/>
          <w:highlight w:val="none"/>
        </w:rPr>
        <w:t>2、根据工信部联企业[2011]300号规定。其他未列明行业：从业人员300人以下为中小微型企业。其中，从业人员100人及以上为中型企业；从业人员10人及以上为小型企业；从业人员10人以下为微型企业。</w:t>
      </w:r>
    </w:p>
    <w:p w14:paraId="0B708568">
      <w:pPr>
        <w:widowControl/>
        <w:adjustRightInd/>
        <w:snapToGrid/>
        <w:spacing w:line="240" w:lineRule="auto"/>
        <w:ind w:firstLine="0" w:firstLineChars="0"/>
        <w:jc w:val="left"/>
        <w:rPr>
          <w:rFonts w:ascii="宋体" w:hAnsi="宋体" w:cs="宋体"/>
          <w:szCs w:val="21"/>
          <w:highlight w:val="none"/>
        </w:rPr>
      </w:pPr>
      <w:r>
        <w:rPr>
          <w:rFonts w:ascii="宋体" w:hAnsi="宋体" w:cs="宋体"/>
          <w:szCs w:val="21"/>
          <w:highlight w:val="none"/>
        </w:rPr>
        <w:br w:type="page"/>
      </w:r>
    </w:p>
    <w:p w14:paraId="635F0BB6">
      <w:pPr>
        <w:pStyle w:val="9"/>
        <w:ind w:firstLine="482"/>
        <w:rPr>
          <w:rFonts w:cs="Times New Roman"/>
          <w:highlight w:val="none"/>
        </w:rPr>
      </w:pPr>
      <w:bookmarkStart w:id="185" w:name="_Toc151476208"/>
      <w:bookmarkStart w:id="186" w:name="_Toc151476312"/>
      <w:r>
        <w:rPr>
          <w:rFonts w:hint="eastAsia" w:cs="Times New Roman"/>
          <w:highlight w:val="none"/>
          <w:lang w:val="en-US" w:eastAsia="zh-CN"/>
        </w:rPr>
        <w:t>4</w:t>
      </w:r>
      <w:r>
        <w:rPr>
          <w:rFonts w:cs="Times New Roman"/>
          <w:highlight w:val="none"/>
        </w:rPr>
        <w:t>、残疾人福利性单位声明函</w:t>
      </w:r>
      <w:bookmarkEnd w:id="179"/>
      <w:bookmarkEnd w:id="180"/>
      <w:bookmarkEnd w:id="181"/>
      <w:bookmarkEnd w:id="182"/>
      <w:bookmarkEnd w:id="183"/>
      <w:bookmarkEnd w:id="185"/>
      <w:bookmarkEnd w:id="186"/>
    </w:p>
    <w:p w14:paraId="476FAE38">
      <w:pP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残疾人福利性单位声明函</w:t>
      </w:r>
    </w:p>
    <w:p w14:paraId="3549212A">
      <w:pPr>
        <w:adjustRightInd/>
        <w:ind w:firstLine="446"/>
        <w:jc w:val="center"/>
        <w:rPr>
          <w:rFonts w:eastAsia="宋体" w:cs="Times New Roman"/>
          <w:b/>
          <w:spacing w:val="6"/>
          <w:szCs w:val="21"/>
          <w:highlight w:val="none"/>
        </w:rPr>
      </w:pPr>
      <w:r>
        <w:rPr>
          <w:rFonts w:eastAsia="宋体" w:cs="Times New Roman"/>
          <w:b/>
          <w:spacing w:val="6"/>
          <w:szCs w:val="21"/>
          <w:highlight w:val="none"/>
        </w:rPr>
        <w:t>（供应商如不是残疾人福利性单位可以不用提供此表格）</w:t>
      </w:r>
    </w:p>
    <w:p w14:paraId="6783C6DB">
      <w:pPr>
        <w:adjustRightInd/>
        <w:ind w:firstLine="0" w:firstLineChars="0"/>
        <w:rPr>
          <w:rFonts w:eastAsia="宋体" w:cs="Times New Roman"/>
          <w:b/>
          <w:spacing w:val="6"/>
          <w:szCs w:val="21"/>
          <w:highlight w:val="none"/>
        </w:rPr>
      </w:pPr>
    </w:p>
    <w:p w14:paraId="1E30ABC7">
      <w:pPr>
        <w:adjustRightInd/>
        <w:ind w:firstLine="444"/>
        <w:rPr>
          <w:rFonts w:eastAsia="宋体" w:cs="Times New Roman"/>
          <w:spacing w:val="6"/>
          <w:szCs w:val="21"/>
          <w:highlight w:val="none"/>
        </w:rPr>
      </w:pPr>
      <w:r>
        <w:rPr>
          <w:rFonts w:eastAsia="宋体" w:cs="Times New Roman"/>
          <w:spacing w:val="6"/>
          <w:szCs w:val="21"/>
          <w:highlight w:val="none"/>
        </w:rPr>
        <w:t>本单位郑重声明，根据《财政部 民政部 中国残疾人联合会关于促进残疾人就业政府采购政策的通知》（财库</w:t>
      </w:r>
      <w:r>
        <w:rPr>
          <w:rFonts w:eastAsia="宋体" w:cs="Times New Roman"/>
          <w:szCs w:val="21"/>
          <w:highlight w:val="none"/>
        </w:rPr>
        <w:t>〔2017〕 141</w:t>
      </w:r>
      <w:r>
        <w:rPr>
          <w:rFonts w:eastAsia="宋体" w:cs="Times New Roman"/>
          <w:spacing w:val="6"/>
          <w:szCs w:val="21"/>
          <w:highlight w:val="none"/>
        </w:rPr>
        <w:t>号）的规定，本单位为符合条件的残疾人福利性单位，且本单位参加</w:t>
      </w:r>
      <w:r>
        <w:rPr>
          <w:rFonts w:hint="eastAsia" w:eastAsia="宋体" w:cs="Times New Roman"/>
          <w:spacing w:val="6"/>
          <w:szCs w:val="21"/>
          <w:highlight w:val="none"/>
          <w:u w:val="single"/>
        </w:rPr>
        <w:t xml:space="preserve"> </w:t>
      </w:r>
      <w:r>
        <w:rPr>
          <w:rFonts w:eastAsia="宋体" w:cs="Times New Roman"/>
          <w:spacing w:val="6"/>
          <w:szCs w:val="21"/>
          <w:highlight w:val="none"/>
          <w:u w:val="single"/>
        </w:rPr>
        <w:t xml:space="preserve">      </w:t>
      </w:r>
      <w:r>
        <w:rPr>
          <w:rFonts w:eastAsia="宋体" w:cs="Times New Roman"/>
          <w:spacing w:val="6"/>
          <w:szCs w:val="21"/>
          <w:highlight w:val="none"/>
        </w:rPr>
        <w:t>单位（采购人）的</w:t>
      </w:r>
      <w:r>
        <w:rPr>
          <w:rFonts w:eastAsia="宋体" w:cs="Times New Roman"/>
          <w:spacing w:val="6"/>
          <w:szCs w:val="21"/>
          <w:highlight w:val="none"/>
          <w:u w:val="single"/>
        </w:rPr>
        <w:t xml:space="preserve">                     </w:t>
      </w:r>
      <w:r>
        <w:rPr>
          <w:rFonts w:eastAsia="宋体" w:cs="Times New Roman"/>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BCBCED5">
      <w:pPr>
        <w:adjustRightInd/>
        <w:ind w:firstLine="444"/>
        <w:rPr>
          <w:rFonts w:eastAsia="宋体" w:cs="Times New Roman"/>
          <w:spacing w:val="6"/>
          <w:szCs w:val="21"/>
          <w:highlight w:val="none"/>
        </w:rPr>
      </w:pPr>
      <w:r>
        <w:rPr>
          <w:rFonts w:eastAsia="宋体" w:cs="Times New Roman"/>
          <w:spacing w:val="6"/>
          <w:szCs w:val="21"/>
          <w:highlight w:val="none"/>
        </w:rPr>
        <w:t>本单位对上述声明的真实性负责。如有虚假，将依法承担相应责任。</w:t>
      </w:r>
    </w:p>
    <w:p w14:paraId="02D3EE9E">
      <w:pPr>
        <w:adjustRightInd/>
        <w:ind w:firstLine="444"/>
        <w:rPr>
          <w:rFonts w:eastAsia="宋体" w:cs="Times New Roman"/>
          <w:spacing w:val="6"/>
          <w:szCs w:val="21"/>
          <w:highlight w:val="none"/>
        </w:rPr>
      </w:pPr>
    </w:p>
    <w:p w14:paraId="0FF24F07">
      <w:pPr>
        <w:adjustRightInd/>
        <w:ind w:right="840" w:firstLine="0" w:firstLineChars="0"/>
        <w:jc w:val="center"/>
        <w:rPr>
          <w:rFonts w:eastAsia="宋体" w:cs="Times New Roman"/>
          <w:snapToGrid w:val="0"/>
          <w:kern w:val="0"/>
          <w:szCs w:val="21"/>
          <w:highlight w:val="none"/>
        </w:rPr>
      </w:pPr>
      <w:r>
        <w:rPr>
          <w:rFonts w:hint="eastAsia" w:eastAsia="宋体" w:cs="Times New Roman"/>
          <w:snapToGrid w:val="0"/>
          <w:kern w:val="0"/>
          <w:szCs w:val="21"/>
          <w:highlight w:val="none"/>
        </w:rPr>
        <w:t xml:space="preserve"> </w:t>
      </w:r>
      <w:r>
        <w:rPr>
          <w:rFonts w:eastAsia="宋体" w:cs="Times New Roman"/>
          <w:snapToGrid w:val="0"/>
          <w:kern w:val="0"/>
          <w:szCs w:val="21"/>
          <w:highlight w:val="none"/>
        </w:rPr>
        <w:t xml:space="preserve">                                        供应商名称（盖章）：</w:t>
      </w:r>
    </w:p>
    <w:p w14:paraId="28F659CC">
      <w:pPr>
        <w:adjustRightInd/>
        <w:ind w:firstLine="0" w:firstLineChars="0"/>
        <w:jc w:val="right"/>
        <w:rPr>
          <w:rFonts w:eastAsia="宋体" w:cs="Times New Roman"/>
          <w:snapToGrid w:val="0"/>
          <w:kern w:val="0"/>
          <w:szCs w:val="21"/>
          <w:highlight w:val="none"/>
        </w:rPr>
      </w:pPr>
      <w:r>
        <w:rPr>
          <w:rFonts w:eastAsia="宋体" w:cs="Times New Roman"/>
          <w:snapToGrid w:val="0"/>
          <w:kern w:val="0"/>
          <w:szCs w:val="21"/>
          <w:highlight w:val="none"/>
        </w:rPr>
        <w:t xml:space="preserve">法定代表人或其委托代理人（签字或盖章）：               </w:t>
      </w:r>
    </w:p>
    <w:p w14:paraId="7A2482CB">
      <w:pPr>
        <w:adjustRightInd/>
        <w:ind w:firstLine="0" w:firstLineChars="0"/>
        <w:jc w:val="center"/>
        <w:rPr>
          <w:rFonts w:eastAsia="宋体" w:cs="Times New Roman"/>
          <w:snapToGrid w:val="0"/>
          <w:kern w:val="0"/>
          <w:szCs w:val="21"/>
          <w:highlight w:val="none"/>
        </w:rPr>
      </w:pPr>
      <w:r>
        <w:rPr>
          <w:rFonts w:eastAsia="宋体" w:cs="Times New Roman"/>
          <w:snapToGrid w:val="0"/>
          <w:kern w:val="0"/>
          <w:szCs w:val="21"/>
          <w:highlight w:val="none"/>
        </w:rPr>
        <w:t xml:space="preserve">                   日期：</w:t>
      </w:r>
    </w:p>
    <w:p w14:paraId="5559A4D6">
      <w:pPr>
        <w:adjustRightInd/>
        <w:ind w:firstLine="0" w:firstLineChars="0"/>
        <w:jc w:val="center"/>
        <w:rPr>
          <w:rFonts w:eastAsia="宋体" w:cs="Times New Roman"/>
          <w:snapToGrid w:val="0"/>
          <w:kern w:val="0"/>
          <w:szCs w:val="21"/>
          <w:highlight w:val="none"/>
        </w:rPr>
      </w:pPr>
    </w:p>
    <w:p w14:paraId="405FBDE2">
      <w:pPr>
        <w:adjustRightInd/>
        <w:ind w:firstLine="0" w:firstLineChars="0"/>
        <w:jc w:val="center"/>
        <w:rPr>
          <w:rFonts w:eastAsia="宋体" w:cs="Times New Roman"/>
          <w:snapToGrid w:val="0"/>
          <w:kern w:val="0"/>
          <w:szCs w:val="21"/>
          <w:highlight w:val="none"/>
        </w:rPr>
      </w:pPr>
    </w:p>
    <w:p w14:paraId="61069682">
      <w:pPr>
        <w:adjustRightInd/>
        <w:ind w:firstLine="0" w:firstLineChars="0"/>
        <w:jc w:val="center"/>
        <w:rPr>
          <w:rFonts w:eastAsia="宋体" w:cs="Times New Roman"/>
          <w:snapToGrid w:val="0"/>
          <w:kern w:val="0"/>
          <w:szCs w:val="21"/>
          <w:highlight w:val="none"/>
        </w:rPr>
      </w:pPr>
    </w:p>
    <w:p w14:paraId="205B415C">
      <w:pPr>
        <w:adjustRightInd/>
        <w:ind w:firstLine="0" w:firstLineChars="0"/>
        <w:jc w:val="center"/>
        <w:rPr>
          <w:rFonts w:eastAsia="宋体" w:cs="Times New Roman"/>
          <w:snapToGrid w:val="0"/>
          <w:kern w:val="0"/>
          <w:szCs w:val="21"/>
          <w:highlight w:val="none"/>
        </w:rPr>
      </w:pPr>
    </w:p>
    <w:p w14:paraId="1EE7E11D">
      <w:pPr>
        <w:adjustRightInd/>
        <w:ind w:firstLine="0" w:firstLineChars="0"/>
        <w:jc w:val="center"/>
        <w:rPr>
          <w:rFonts w:eastAsia="宋体" w:cs="Times New Roman"/>
          <w:snapToGrid w:val="0"/>
          <w:kern w:val="0"/>
          <w:szCs w:val="21"/>
          <w:highlight w:val="none"/>
        </w:rPr>
      </w:pPr>
    </w:p>
    <w:p w14:paraId="663A5D94">
      <w:pPr>
        <w:ind w:firstLine="422"/>
        <w:rPr>
          <w:rFonts w:ascii="宋体" w:hAnsi="宋体"/>
          <w:b/>
          <w:highlight w:val="none"/>
        </w:rPr>
      </w:pPr>
      <w:r>
        <w:rPr>
          <w:rFonts w:hint="eastAsia" w:ascii="宋体" w:hAnsi="宋体"/>
          <w:b/>
          <w:highlight w:val="none"/>
        </w:rPr>
        <w:t>说明：不属于残疾人福利性单位无需且不应当提供本声明函，否则自行承担相应的责任。</w:t>
      </w:r>
    </w:p>
    <w:p w14:paraId="42D092CA">
      <w:pPr>
        <w:widowControl/>
        <w:adjustRightInd/>
        <w:snapToGrid/>
        <w:ind w:firstLine="0" w:firstLineChars="0"/>
        <w:jc w:val="left"/>
        <w:rPr>
          <w:rFonts w:eastAsia="宋体" w:cs="Times New Roman"/>
          <w:b/>
          <w:spacing w:val="-4"/>
          <w:sz w:val="24"/>
          <w:highlight w:val="none"/>
        </w:rPr>
      </w:pPr>
    </w:p>
    <w:sectPr>
      <w:headerReference r:id="rId25" w:type="first"/>
      <w:footerReference r:id="rId28" w:type="first"/>
      <w:headerReference r:id="rId23" w:type="default"/>
      <w:footerReference r:id="rId26" w:type="default"/>
      <w:headerReference r:id="rId24" w:type="even"/>
      <w:footerReference r:id="rId27"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824B">
    <w:pPr>
      <w:pStyle w:val="1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0FF6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80FF6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A955">
    <w:pPr>
      <w:pStyle w:val="16"/>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84818"/>
    </w:sdtPr>
    <w:sdtContent>
      <w:p w14:paraId="5CC8D329">
        <w:pPr>
          <w:pStyle w:val="16"/>
          <w:spacing w:after="120"/>
          <w:ind w:firstLine="360"/>
          <w:jc w:val="center"/>
        </w:pPr>
        <w:r>
          <w:fldChar w:fldCharType="begin"/>
        </w:r>
        <w:r>
          <w:instrText xml:space="preserve">PAGE   \* MERGEFORMAT</w:instrText>
        </w:r>
        <w:r>
          <w:fldChar w:fldCharType="separate"/>
        </w:r>
        <w:r>
          <w:rPr>
            <w:lang w:val="zh-CN"/>
          </w:rPr>
          <w:t>2</w:t>
        </w:r>
        <w:r>
          <w:fldChar w:fldCharType="end"/>
        </w:r>
      </w:p>
    </w:sdtContent>
  </w:sdt>
  <w:p w14:paraId="5ED5B3E8">
    <w:pPr>
      <w:pStyle w:val="16"/>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E548">
    <w:pPr>
      <w:pStyle w:val="16"/>
      <w:spacing w:after="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CBC08">
                          <w:pPr>
                            <w:pStyle w:val="16"/>
                            <w:ind w:firstLine="36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8FCBC08">
                    <w:pPr>
                      <w:pStyle w:val="16"/>
                      <w:ind w:firstLine="360"/>
                    </w:pPr>
                    <w:r>
                      <w:fldChar w:fldCharType="begin"/>
                    </w:r>
                    <w:r>
                      <w:instrText xml:space="preserve"> PAGE  \* MERGEFORMAT </w:instrText>
                    </w:r>
                    <w:r>
                      <w:fldChar w:fldCharType="separate"/>
                    </w:r>
                    <w:r>
                      <w:t>47</w:t>
                    </w:r>
                    <w:r>
                      <w:fldChar w:fldCharType="end"/>
                    </w:r>
                  </w:p>
                </w:txbxContent>
              </v:textbox>
            </v:shape>
          </w:pict>
        </mc:Fallback>
      </mc:AlternateContent>
    </w:r>
  </w:p>
  <w:p w14:paraId="0D3DDDCF">
    <w:pPr>
      <w:ind w:firstLine="4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7BE0">
    <w:pPr>
      <w:pStyle w:val="16"/>
      <w:ind w:firstLine="360"/>
    </w:pPr>
  </w:p>
  <w:p w14:paraId="615B15A8">
    <w:pPr>
      <w:ind w:firstLine="420"/>
    </w:pPr>
  </w:p>
  <w:p w14:paraId="7E114653">
    <w:pPr>
      <w:ind w:firstLine="420"/>
    </w:pPr>
  </w:p>
  <w:p w14:paraId="2B6425E6">
    <w:pPr>
      <w:ind w:firstLine="420"/>
    </w:pPr>
  </w:p>
  <w:p w14:paraId="1ECD8744">
    <w:pPr>
      <w:ind w:firstLine="420"/>
    </w:pPr>
  </w:p>
  <w:p w14:paraId="0E1FD54E">
    <w:pPr>
      <w:ind w:firstLine="420"/>
    </w:pPr>
  </w:p>
  <w:p w14:paraId="1E25798D">
    <w:pPr>
      <w:ind w:firstLine="420"/>
    </w:pPr>
  </w:p>
  <w:p w14:paraId="7B4E1735">
    <w:pPr>
      <w:ind w:firstLine="420"/>
    </w:pPr>
  </w:p>
  <w:p w14:paraId="2D4979E1">
    <w:pPr>
      <w:ind w:firstLine="420"/>
    </w:pPr>
  </w:p>
  <w:p w14:paraId="6A39BD74">
    <w:pPr>
      <w:ind w:firstLine="420"/>
    </w:pPr>
  </w:p>
  <w:p w14:paraId="68A018FD">
    <w:pPr>
      <w:ind w:firstLine="420"/>
    </w:pPr>
  </w:p>
  <w:p w14:paraId="447C4317">
    <w:pPr>
      <w:ind w:firstLine="420"/>
    </w:pPr>
  </w:p>
  <w:p w14:paraId="5E7A89B9">
    <w:pPr>
      <w:ind w:firstLine="420"/>
    </w:pPr>
  </w:p>
  <w:p w14:paraId="5CAC5D13">
    <w:pPr>
      <w:ind w:firstLine="420"/>
    </w:pPr>
  </w:p>
  <w:p w14:paraId="68A93531">
    <w:pPr>
      <w:ind w:firstLine="420"/>
    </w:pPr>
  </w:p>
  <w:p w14:paraId="30FF31B8">
    <w:pPr>
      <w:ind w:firstLine="420"/>
    </w:pPr>
  </w:p>
  <w:p w14:paraId="526B13D4">
    <w:pPr>
      <w:ind w:firstLine="4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12C8">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055C">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7120">
    <w:pPr>
      <w:pStyle w:val="16"/>
      <w:spacing w:after="120"/>
      <w:ind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9F68A">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19F68A">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2389">
    <w:pPr>
      <w:pStyle w:val="16"/>
      <w:spacing w:after="12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2A8C7">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92A8C7">
                    <w:pPr>
                      <w:pStyle w:val="1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8A57">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AD1DE">
                          <w:pPr>
                            <w:pStyle w:val="1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DAD1DE">
                    <w:pPr>
                      <w:pStyle w:val="1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20E0">
    <w:pPr>
      <w:pStyle w:val="16"/>
      <w:spacing w:after="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28CE0">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F28CE0">
                    <w:pPr>
                      <w:pStyle w:val="16"/>
                      <w:ind w:firstLine="36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0A49">
    <w:pPr>
      <w:pStyle w:val="16"/>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3502490"/>
                            <w:docPartObj>
                              <w:docPartGallery w:val="autotext"/>
                            </w:docPartObj>
                          </w:sdtPr>
                          <w:sdtContent>
                            <w:p w14:paraId="4171BAB1">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14:paraId="4AF8D11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353502490"/>
                      <w:docPartObj>
                        <w:docPartGallery w:val="autotext"/>
                      </w:docPartObj>
                    </w:sdtPr>
                    <w:sdtContent>
                      <w:p w14:paraId="4171BAB1">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14:paraId="4AF8D113"/>
                </w:txbxContent>
              </v:textbox>
            </v:shape>
          </w:pict>
        </mc:Fallback>
      </mc:AlternateContent>
    </w:r>
  </w:p>
  <w:p w14:paraId="47A4D28F">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C571">
    <w:pPr>
      <w:pStyle w:val="16"/>
      <w:spacing w:after="120"/>
      <w:ind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A8ADF">
                          <w:pPr>
                            <w:pStyle w:val="16"/>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3A8ADF">
                    <w:pPr>
                      <w:pStyle w:val="16"/>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563C">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40B5F">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240B5F">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DAC6">
    <w:pPr>
      <w:pStyle w:val="17"/>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338F">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D948">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D42C7">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15E7">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E5A4">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2B59">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FDF7">
    <w:pPr>
      <w:pStyle w:val="1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47B3">
    <w:pPr>
      <w:ind w:firstLine="0" w:firstLineChars="0"/>
    </w:pPr>
  </w:p>
  <w:p w14:paraId="696A35D9">
    <w:pPr>
      <w:ind w:firstLine="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8D31">
    <w:pPr>
      <w:pStyle w:val="17"/>
      <w:ind w:firstLine="360"/>
    </w:pPr>
  </w:p>
  <w:p w14:paraId="0B38179A">
    <w:pPr>
      <w:ind w:firstLine="420"/>
    </w:pPr>
  </w:p>
  <w:p w14:paraId="4BECA189">
    <w:pPr>
      <w:ind w:firstLine="420"/>
    </w:pPr>
  </w:p>
  <w:p w14:paraId="2727A5F2">
    <w:pPr>
      <w:ind w:firstLine="420"/>
    </w:pPr>
  </w:p>
  <w:p w14:paraId="21D11FC8">
    <w:pPr>
      <w:ind w:firstLine="420"/>
    </w:pPr>
  </w:p>
  <w:p w14:paraId="52058F7A">
    <w:pPr>
      <w:ind w:firstLine="420"/>
    </w:pPr>
  </w:p>
  <w:p w14:paraId="2B0EEEE0">
    <w:pPr>
      <w:ind w:firstLine="420"/>
    </w:pPr>
  </w:p>
  <w:p w14:paraId="50235DC8">
    <w:pPr>
      <w:ind w:firstLine="420"/>
    </w:pPr>
  </w:p>
  <w:p w14:paraId="5488CFBB">
    <w:pPr>
      <w:ind w:firstLine="420"/>
    </w:pPr>
  </w:p>
  <w:p w14:paraId="0386C94F">
    <w:pPr>
      <w:ind w:firstLine="420"/>
    </w:pPr>
  </w:p>
  <w:p w14:paraId="7C4CEC64">
    <w:pPr>
      <w:ind w:firstLine="420"/>
    </w:pPr>
  </w:p>
  <w:p w14:paraId="5FA02E84">
    <w:pPr>
      <w:ind w:firstLine="420"/>
    </w:pPr>
  </w:p>
  <w:p w14:paraId="7A813BEF">
    <w:pPr>
      <w:ind w:firstLine="420"/>
    </w:pPr>
  </w:p>
  <w:p w14:paraId="403C67E0">
    <w:pPr>
      <w:ind w:firstLine="420"/>
    </w:pPr>
  </w:p>
  <w:p w14:paraId="34C5FC61">
    <w:pPr>
      <w:ind w:firstLine="420"/>
    </w:pPr>
  </w:p>
  <w:p w14:paraId="734035DB">
    <w:pPr>
      <w:ind w:firstLine="420"/>
    </w:pPr>
  </w:p>
  <w:p w14:paraId="0C1A055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pPr>
        <w:ind w:left="-210"/>
      </w:pPr>
    </w:lvl>
  </w:abstractNum>
  <w:abstractNum w:abstractNumId="1">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2">
    <w:nsid w:val="1E0E2A7A"/>
    <w:multiLevelType w:val="multilevel"/>
    <w:tmpl w:val="1E0E2A7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9F56D91"/>
    <w:multiLevelType w:val="singleLevel"/>
    <w:tmpl w:val="59F56D9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2E4MGE1OWU2ZTY0ZmZjNDQ3ZWIxYjM5NDRjODIifQ=="/>
  </w:docVars>
  <w:rsids>
    <w:rsidRoot w:val="006327D7"/>
    <w:rsid w:val="00005D06"/>
    <w:rsid w:val="000134B0"/>
    <w:rsid w:val="0001396D"/>
    <w:rsid w:val="0003041C"/>
    <w:rsid w:val="000327DF"/>
    <w:rsid w:val="000338A0"/>
    <w:rsid w:val="000352A9"/>
    <w:rsid w:val="0004344E"/>
    <w:rsid w:val="00046C21"/>
    <w:rsid w:val="00051A2B"/>
    <w:rsid w:val="00054892"/>
    <w:rsid w:val="00057F3E"/>
    <w:rsid w:val="00067EB2"/>
    <w:rsid w:val="00070010"/>
    <w:rsid w:val="000701BF"/>
    <w:rsid w:val="0007032E"/>
    <w:rsid w:val="00071B8A"/>
    <w:rsid w:val="000732C9"/>
    <w:rsid w:val="000736FE"/>
    <w:rsid w:val="00081E88"/>
    <w:rsid w:val="00092C1D"/>
    <w:rsid w:val="00096423"/>
    <w:rsid w:val="000A68AE"/>
    <w:rsid w:val="000B23F0"/>
    <w:rsid w:val="000B498E"/>
    <w:rsid w:val="000C456F"/>
    <w:rsid w:val="000C4EF5"/>
    <w:rsid w:val="000D1657"/>
    <w:rsid w:val="000D5699"/>
    <w:rsid w:val="000E2C38"/>
    <w:rsid w:val="000E75F3"/>
    <w:rsid w:val="000F0A69"/>
    <w:rsid w:val="000F1960"/>
    <w:rsid w:val="000F4148"/>
    <w:rsid w:val="000F4269"/>
    <w:rsid w:val="000F4E5E"/>
    <w:rsid w:val="000F71BF"/>
    <w:rsid w:val="001069FE"/>
    <w:rsid w:val="001122BC"/>
    <w:rsid w:val="00112469"/>
    <w:rsid w:val="00114094"/>
    <w:rsid w:val="00116CA6"/>
    <w:rsid w:val="00117B0F"/>
    <w:rsid w:val="00130AEB"/>
    <w:rsid w:val="00132D9C"/>
    <w:rsid w:val="001529E8"/>
    <w:rsid w:val="00152CA3"/>
    <w:rsid w:val="00152F29"/>
    <w:rsid w:val="001602F3"/>
    <w:rsid w:val="001630FF"/>
    <w:rsid w:val="00165135"/>
    <w:rsid w:val="00170DF7"/>
    <w:rsid w:val="001719ED"/>
    <w:rsid w:val="001745C0"/>
    <w:rsid w:val="001745DE"/>
    <w:rsid w:val="00181649"/>
    <w:rsid w:val="00181E99"/>
    <w:rsid w:val="00191406"/>
    <w:rsid w:val="0019303D"/>
    <w:rsid w:val="00193493"/>
    <w:rsid w:val="001945EC"/>
    <w:rsid w:val="00195353"/>
    <w:rsid w:val="001A1520"/>
    <w:rsid w:val="001A1623"/>
    <w:rsid w:val="001B2C57"/>
    <w:rsid w:val="001B2CDE"/>
    <w:rsid w:val="001B35C8"/>
    <w:rsid w:val="001B6C97"/>
    <w:rsid w:val="001C1E6E"/>
    <w:rsid w:val="001C67AA"/>
    <w:rsid w:val="001C6B99"/>
    <w:rsid w:val="001D17C3"/>
    <w:rsid w:val="001D2DE8"/>
    <w:rsid w:val="001E3317"/>
    <w:rsid w:val="001E700E"/>
    <w:rsid w:val="001F7D4E"/>
    <w:rsid w:val="00201CEC"/>
    <w:rsid w:val="002127AA"/>
    <w:rsid w:val="002214D1"/>
    <w:rsid w:val="00227574"/>
    <w:rsid w:val="00230B95"/>
    <w:rsid w:val="00233016"/>
    <w:rsid w:val="00233740"/>
    <w:rsid w:val="0023484B"/>
    <w:rsid w:val="00240FDF"/>
    <w:rsid w:val="002447CF"/>
    <w:rsid w:val="002500A2"/>
    <w:rsid w:val="002529CA"/>
    <w:rsid w:val="00252F56"/>
    <w:rsid w:val="002539B4"/>
    <w:rsid w:val="0025718B"/>
    <w:rsid w:val="0025775D"/>
    <w:rsid w:val="0026546C"/>
    <w:rsid w:val="00265A30"/>
    <w:rsid w:val="00270250"/>
    <w:rsid w:val="002733D4"/>
    <w:rsid w:val="002747DD"/>
    <w:rsid w:val="00274BE8"/>
    <w:rsid w:val="00281495"/>
    <w:rsid w:val="00285C99"/>
    <w:rsid w:val="002925AD"/>
    <w:rsid w:val="00293BFC"/>
    <w:rsid w:val="0029556C"/>
    <w:rsid w:val="002B47FB"/>
    <w:rsid w:val="002B744B"/>
    <w:rsid w:val="002C1DBE"/>
    <w:rsid w:val="002D2A09"/>
    <w:rsid w:val="002D3DD0"/>
    <w:rsid w:val="002E574D"/>
    <w:rsid w:val="002E7745"/>
    <w:rsid w:val="002F0AA2"/>
    <w:rsid w:val="002F6CEE"/>
    <w:rsid w:val="002F7B0C"/>
    <w:rsid w:val="00303BE6"/>
    <w:rsid w:val="00311D2C"/>
    <w:rsid w:val="00314375"/>
    <w:rsid w:val="003213BC"/>
    <w:rsid w:val="00321B2E"/>
    <w:rsid w:val="003307A0"/>
    <w:rsid w:val="00332E65"/>
    <w:rsid w:val="00346E4C"/>
    <w:rsid w:val="0035194E"/>
    <w:rsid w:val="00364A49"/>
    <w:rsid w:val="003656EA"/>
    <w:rsid w:val="0036581B"/>
    <w:rsid w:val="0036774A"/>
    <w:rsid w:val="00374311"/>
    <w:rsid w:val="0039094D"/>
    <w:rsid w:val="0039222A"/>
    <w:rsid w:val="003D15C4"/>
    <w:rsid w:val="003D447D"/>
    <w:rsid w:val="003D7D1D"/>
    <w:rsid w:val="003E08AC"/>
    <w:rsid w:val="003E1B37"/>
    <w:rsid w:val="003F64DB"/>
    <w:rsid w:val="00402BA2"/>
    <w:rsid w:val="0040361F"/>
    <w:rsid w:val="00413781"/>
    <w:rsid w:val="0042029C"/>
    <w:rsid w:val="0042207B"/>
    <w:rsid w:val="004234CD"/>
    <w:rsid w:val="00431489"/>
    <w:rsid w:val="00431BF4"/>
    <w:rsid w:val="004340C0"/>
    <w:rsid w:val="00435507"/>
    <w:rsid w:val="00440555"/>
    <w:rsid w:val="004413D3"/>
    <w:rsid w:val="0044160C"/>
    <w:rsid w:val="00442D54"/>
    <w:rsid w:val="00443CD0"/>
    <w:rsid w:val="00444206"/>
    <w:rsid w:val="004509D0"/>
    <w:rsid w:val="00457783"/>
    <w:rsid w:val="004606D1"/>
    <w:rsid w:val="00462CD6"/>
    <w:rsid w:val="00464A46"/>
    <w:rsid w:val="00465CD7"/>
    <w:rsid w:val="00473A8B"/>
    <w:rsid w:val="004924F3"/>
    <w:rsid w:val="004949C0"/>
    <w:rsid w:val="00495352"/>
    <w:rsid w:val="00495BC9"/>
    <w:rsid w:val="004A2800"/>
    <w:rsid w:val="004B03CA"/>
    <w:rsid w:val="004C2917"/>
    <w:rsid w:val="004C5749"/>
    <w:rsid w:val="004D2289"/>
    <w:rsid w:val="004E57B6"/>
    <w:rsid w:val="00510772"/>
    <w:rsid w:val="00512BBA"/>
    <w:rsid w:val="0051347B"/>
    <w:rsid w:val="00522770"/>
    <w:rsid w:val="00523CA7"/>
    <w:rsid w:val="005306D5"/>
    <w:rsid w:val="00537E4F"/>
    <w:rsid w:val="00544F0A"/>
    <w:rsid w:val="00547140"/>
    <w:rsid w:val="00550B85"/>
    <w:rsid w:val="005512F5"/>
    <w:rsid w:val="00553931"/>
    <w:rsid w:val="00554EA6"/>
    <w:rsid w:val="00555790"/>
    <w:rsid w:val="00573239"/>
    <w:rsid w:val="00576177"/>
    <w:rsid w:val="00577A52"/>
    <w:rsid w:val="00586428"/>
    <w:rsid w:val="0059237E"/>
    <w:rsid w:val="005A0183"/>
    <w:rsid w:val="005A098A"/>
    <w:rsid w:val="005A13E9"/>
    <w:rsid w:val="005A216A"/>
    <w:rsid w:val="005A4B56"/>
    <w:rsid w:val="005B3EE4"/>
    <w:rsid w:val="005C2A38"/>
    <w:rsid w:val="005C5DDE"/>
    <w:rsid w:val="005C686F"/>
    <w:rsid w:val="005D0750"/>
    <w:rsid w:val="005D180B"/>
    <w:rsid w:val="005D1D5B"/>
    <w:rsid w:val="005E0220"/>
    <w:rsid w:val="005E3AC7"/>
    <w:rsid w:val="005E6FD6"/>
    <w:rsid w:val="005F439C"/>
    <w:rsid w:val="005F46F2"/>
    <w:rsid w:val="005F72B9"/>
    <w:rsid w:val="0060228B"/>
    <w:rsid w:val="00602FD5"/>
    <w:rsid w:val="00603E40"/>
    <w:rsid w:val="00607DBF"/>
    <w:rsid w:val="00610AF7"/>
    <w:rsid w:val="00611F04"/>
    <w:rsid w:val="00622F4A"/>
    <w:rsid w:val="00626205"/>
    <w:rsid w:val="006327D7"/>
    <w:rsid w:val="006352CA"/>
    <w:rsid w:val="006413B2"/>
    <w:rsid w:val="0064507C"/>
    <w:rsid w:val="00646FF7"/>
    <w:rsid w:val="00650509"/>
    <w:rsid w:val="00655C8A"/>
    <w:rsid w:val="00660655"/>
    <w:rsid w:val="0067052F"/>
    <w:rsid w:val="00671EF8"/>
    <w:rsid w:val="006844B2"/>
    <w:rsid w:val="00695B65"/>
    <w:rsid w:val="00696F59"/>
    <w:rsid w:val="006A10AD"/>
    <w:rsid w:val="006A3B2E"/>
    <w:rsid w:val="006A3F23"/>
    <w:rsid w:val="006C3F25"/>
    <w:rsid w:val="006C4505"/>
    <w:rsid w:val="006D16F5"/>
    <w:rsid w:val="006D4ADD"/>
    <w:rsid w:val="006D699E"/>
    <w:rsid w:val="006E250C"/>
    <w:rsid w:val="006E2A9D"/>
    <w:rsid w:val="006E3F70"/>
    <w:rsid w:val="006E4027"/>
    <w:rsid w:val="006E4C61"/>
    <w:rsid w:val="006F15F8"/>
    <w:rsid w:val="006F58E1"/>
    <w:rsid w:val="0070146E"/>
    <w:rsid w:val="00704224"/>
    <w:rsid w:val="00704EB6"/>
    <w:rsid w:val="007167B0"/>
    <w:rsid w:val="00730C5D"/>
    <w:rsid w:val="007368FF"/>
    <w:rsid w:val="007519B0"/>
    <w:rsid w:val="00753416"/>
    <w:rsid w:val="00755957"/>
    <w:rsid w:val="007560CD"/>
    <w:rsid w:val="007568C1"/>
    <w:rsid w:val="00756BD1"/>
    <w:rsid w:val="007677F1"/>
    <w:rsid w:val="007703F8"/>
    <w:rsid w:val="00771619"/>
    <w:rsid w:val="00775FAC"/>
    <w:rsid w:val="0078087C"/>
    <w:rsid w:val="00790E3D"/>
    <w:rsid w:val="00797F7F"/>
    <w:rsid w:val="007A2795"/>
    <w:rsid w:val="007A3723"/>
    <w:rsid w:val="007A4542"/>
    <w:rsid w:val="007A46CA"/>
    <w:rsid w:val="007A77D8"/>
    <w:rsid w:val="007B0C86"/>
    <w:rsid w:val="007B356C"/>
    <w:rsid w:val="007B5B14"/>
    <w:rsid w:val="007C050D"/>
    <w:rsid w:val="007C0E06"/>
    <w:rsid w:val="007C45D3"/>
    <w:rsid w:val="007D067B"/>
    <w:rsid w:val="007E0798"/>
    <w:rsid w:val="007E3F55"/>
    <w:rsid w:val="007E6CB6"/>
    <w:rsid w:val="007F10DE"/>
    <w:rsid w:val="007F286B"/>
    <w:rsid w:val="007F4039"/>
    <w:rsid w:val="007F5C04"/>
    <w:rsid w:val="008038B3"/>
    <w:rsid w:val="008164D9"/>
    <w:rsid w:val="008229D8"/>
    <w:rsid w:val="0082542D"/>
    <w:rsid w:val="00830F5B"/>
    <w:rsid w:val="00831A61"/>
    <w:rsid w:val="00833225"/>
    <w:rsid w:val="0083415B"/>
    <w:rsid w:val="00835840"/>
    <w:rsid w:val="00841A9B"/>
    <w:rsid w:val="008500AD"/>
    <w:rsid w:val="00853F7E"/>
    <w:rsid w:val="00867463"/>
    <w:rsid w:val="00870812"/>
    <w:rsid w:val="00881CA0"/>
    <w:rsid w:val="00886F84"/>
    <w:rsid w:val="00887018"/>
    <w:rsid w:val="00891574"/>
    <w:rsid w:val="00894DCB"/>
    <w:rsid w:val="00895361"/>
    <w:rsid w:val="008A062B"/>
    <w:rsid w:val="008A6746"/>
    <w:rsid w:val="008B0D66"/>
    <w:rsid w:val="008B1271"/>
    <w:rsid w:val="008B449E"/>
    <w:rsid w:val="008B4DDF"/>
    <w:rsid w:val="008C0CD3"/>
    <w:rsid w:val="008C2D39"/>
    <w:rsid w:val="008C52D6"/>
    <w:rsid w:val="008C66AC"/>
    <w:rsid w:val="008D2A6D"/>
    <w:rsid w:val="008D4089"/>
    <w:rsid w:val="008D4F4C"/>
    <w:rsid w:val="008E0C15"/>
    <w:rsid w:val="008E6B00"/>
    <w:rsid w:val="008E7B1B"/>
    <w:rsid w:val="008F000C"/>
    <w:rsid w:val="008F0AFF"/>
    <w:rsid w:val="008F0EBF"/>
    <w:rsid w:val="008F3AB8"/>
    <w:rsid w:val="008F4D66"/>
    <w:rsid w:val="008F650B"/>
    <w:rsid w:val="008F788D"/>
    <w:rsid w:val="00904A4A"/>
    <w:rsid w:val="009052E2"/>
    <w:rsid w:val="009128F5"/>
    <w:rsid w:val="0091364F"/>
    <w:rsid w:val="0091465F"/>
    <w:rsid w:val="00925D37"/>
    <w:rsid w:val="009275BC"/>
    <w:rsid w:val="00933526"/>
    <w:rsid w:val="00933FF9"/>
    <w:rsid w:val="009435C1"/>
    <w:rsid w:val="0094428A"/>
    <w:rsid w:val="00944E86"/>
    <w:rsid w:val="009541AE"/>
    <w:rsid w:val="00962955"/>
    <w:rsid w:val="00963A3E"/>
    <w:rsid w:val="009749BA"/>
    <w:rsid w:val="009760E4"/>
    <w:rsid w:val="00977D06"/>
    <w:rsid w:val="00984406"/>
    <w:rsid w:val="0098540E"/>
    <w:rsid w:val="00987D17"/>
    <w:rsid w:val="00996540"/>
    <w:rsid w:val="009A1A58"/>
    <w:rsid w:val="009A451E"/>
    <w:rsid w:val="009A4B38"/>
    <w:rsid w:val="009B4993"/>
    <w:rsid w:val="009B582F"/>
    <w:rsid w:val="009C1684"/>
    <w:rsid w:val="009C26C4"/>
    <w:rsid w:val="009C4387"/>
    <w:rsid w:val="009D0C70"/>
    <w:rsid w:val="009D3FD7"/>
    <w:rsid w:val="009E4F97"/>
    <w:rsid w:val="009E5BCE"/>
    <w:rsid w:val="009F7A5F"/>
    <w:rsid w:val="00A01700"/>
    <w:rsid w:val="00A04B4D"/>
    <w:rsid w:val="00A05E68"/>
    <w:rsid w:val="00A13217"/>
    <w:rsid w:val="00A1687C"/>
    <w:rsid w:val="00A17C0E"/>
    <w:rsid w:val="00A253C0"/>
    <w:rsid w:val="00A373F8"/>
    <w:rsid w:val="00A3750E"/>
    <w:rsid w:val="00A42E68"/>
    <w:rsid w:val="00A516B9"/>
    <w:rsid w:val="00A53752"/>
    <w:rsid w:val="00A64963"/>
    <w:rsid w:val="00A71AE6"/>
    <w:rsid w:val="00A72723"/>
    <w:rsid w:val="00A74DCB"/>
    <w:rsid w:val="00A829A0"/>
    <w:rsid w:val="00A87F7F"/>
    <w:rsid w:val="00A90CFF"/>
    <w:rsid w:val="00AB2B53"/>
    <w:rsid w:val="00AC0F0A"/>
    <w:rsid w:val="00AC2BCB"/>
    <w:rsid w:val="00AC6A88"/>
    <w:rsid w:val="00AD43F2"/>
    <w:rsid w:val="00AD5070"/>
    <w:rsid w:val="00AE088A"/>
    <w:rsid w:val="00AE66E4"/>
    <w:rsid w:val="00AF5388"/>
    <w:rsid w:val="00AF6847"/>
    <w:rsid w:val="00B1297A"/>
    <w:rsid w:val="00B15C75"/>
    <w:rsid w:val="00B215C4"/>
    <w:rsid w:val="00B215FB"/>
    <w:rsid w:val="00B22BC6"/>
    <w:rsid w:val="00B23468"/>
    <w:rsid w:val="00B23546"/>
    <w:rsid w:val="00B26484"/>
    <w:rsid w:val="00B35933"/>
    <w:rsid w:val="00B43A17"/>
    <w:rsid w:val="00B447EC"/>
    <w:rsid w:val="00B45A31"/>
    <w:rsid w:val="00B62C30"/>
    <w:rsid w:val="00B64AB0"/>
    <w:rsid w:val="00B64ACE"/>
    <w:rsid w:val="00B726DA"/>
    <w:rsid w:val="00B729AB"/>
    <w:rsid w:val="00B759A2"/>
    <w:rsid w:val="00B835C4"/>
    <w:rsid w:val="00B9454A"/>
    <w:rsid w:val="00BA2B4D"/>
    <w:rsid w:val="00BA2EC9"/>
    <w:rsid w:val="00BA4C47"/>
    <w:rsid w:val="00BA5395"/>
    <w:rsid w:val="00BB1407"/>
    <w:rsid w:val="00BB4E04"/>
    <w:rsid w:val="00BB69E1"/>
    <w:rsid w:val="00BC186C"/>
    <w:rsid w:val="00BC2AFB"/>
    <w:rsid w:val="00BC3554"/>
    <w:rsid w:val="00BC45AA"/>
    <w:rsid w:val="00BD02E4"/>
    <w:rsid w:val="00BD0322"/>
    <w:rsid w:val="00BD242B"/>
    <w:rsid w:val="00BD314B"/>
    <w:rsid w:val="00BD3F4D"/>
    <w:rsid w:val="00BE3885"/>
    <w:rsid w:val="00BF4301"/>
    <w:rsid w:val="00C041EE"/>
    <w:rsid w:val="00C04384"/>
    <w:rsid w:val="00C05F85"/>
    <w:rsid w:val="00C07822"/>
    <w:rsid w:val="00C12ECD"/>
    <w:rsid w:val="00C17BDB"/>
    <w:rsid w:val="00C20180"/>
    <w:rsid w:val="00C23F99"/>
    <w:rsid w:val="00C24726"/>
    <w:rsid w:val="00C255E8"/>
    <w:rsid w:val="00C27F3D"/>
    <w:rsid w:val="00C30AAA"/>
    <w:rsid w:val="00C37B83"/>
    <w:rsid w:val="00C40147"/>
    <w:rsid w:val="00C40B3D"/>
    <w:rsid w:val="00C51683"/>
    <w:rsid w:val="00C54B73"/>
    <w:rsid w:val="00C62E76"/>
    <w:rsid w:val="00C667D0"/>
    <w:rsid w:val="00C824AF"/>
    <w:rsid w:val="00C83473"/>
    <w:rsid w:val="00C87CCF"/>
    <w:rsid w:val="00C91066"/>
    <w:rsid w:val="00C911A5"/>
    <w:rsid w:val="00C94CB3"/>
    <w:rsid w:val="00CA1F72"/>
    <w:rsid w:val="00CA613C"/>
    <w:rsid w:val="00CB052F"/>
    <w:rsid w:val="00CB0731"/>
    <w:rsid w:val="00CB1770"/>
    <w:rsid w:val="00CB2652"/>
    <w:rsid w:val="00CD1612"/>
    <w:rsid w:val="00CD69B0"/>
    <w:rsid w:val="00CE1A37"/>
    <w:rsid w:val="00CE249F"/>
    <w:rsid w:val="00CE76D9"/>
    <w:rsid w:val="00D01E48"/>
    <w:rsid w:val="00D048B3"/>
    <w:rsid w:val="00D11ECF"/>
    <w:rsid w:val="00D12D2A"/>
    <w:rsid w:val="00D165C7"/>
    <w:rsid w:val="00D17875"/>
    <w:rsid w:val="00D20A23"/>
    <w:rsid w:val="00D22BF2"/>
    <w:rsid w:val="00D23892"/>
    <w:rsid w:val="00D31B4A"/>
    <w:rsid w:val="00D338C3"/>
    <w:rsid w:val="00D42165"/>
    <w:rsid w:val="00D45EF2"/>
    <w:rsid w:val="00D4686F"/>
    <w:rsid w:val="00D56EA7"/>
    <w:rsid w:val="00D616F6"/>
    <w:rsid w:val="00D6305F"/>
    <w:rsid w:val="00D665F5"/>
    <w:rsid w:val="00D70FA3"/>
    <w:rsid w:val="00D74133"/>
    <w:rsid w:val="00D768EC"/>
    <w:rsid w:val="00D7711A"/>
    <w:rsid w:val="00D80484"/>
    <w:rsid w:val="00D85BA3"/>
    <w:rsid w:val="00D87E44"/>
    <w:rsid w:val="00D904CD"/>
    <w:rsid w:val="00D93332"/>
    <w:rsid w:val="00D934BB"/>
    <w:rsid w:val="00D93AF6"/>
    <w:rsid w:val="00DA09BB"/>
    <w:rsid w:val="00DA5421"/>
    <w:rsid w:val="00DB32BF"/>
    <w:rsid w:val="00DB5047"/>
    <w:rsid w:val="00DB57BC"/>
    <w:rsid w:val="00DB5D1A"/>
    <w:rsid w:val="00DC4461"/>
    <w:rsid w:val="00DD02F9"/>
    <w:rsid w:val="00DD4FE4"/>
    <w:rsid w:val="00DD50FB"/>
    <w:rsid w:val="00DD5C38"/>
    <w:rsid w:val="00DE1A37"/>
    <w:rsid w:val="00DF169C"/>
    <w:rsid w:val="00DF21EB"/>
    <w:rsid w:val="00DF64B4"/>
    <w:rsid w:val="00E064F2"/>
    <w:rsid w:val="00E0661F"/>
    <w:rsid w:val="00E1032A"/>
    <w:rsid w:val="00E12016"/>
    <w:rsid w:val="00E13268"/>
    <w:rsid w:val="00E22AA9"/>
    <w:rsid w:val="00E3544B"/>
    <w:rsid w:val="00E36614"/>
    <w:rsid w:val="00E43185"/>
    <w:rsid w:val="00E51DA9"/>
    <w:rsid w:val="00E56EEA"/>
    <w:rsid w:val="00E57760"/>
    <w:rsid w:val="00E61151"/>
    <w:rsid w:val="00E65C12"/>
    <w:rsid w:val="00E67439"/>
    <w:rsid w:val="00E7035D"/>
    <w:rsid w:val="00E775A4"/>
    <w:rsid w:val="00E777C7"/>
    <w:rsid w:val="00E810EB"/>
    <w:rsid w:val="00E8264F"/>
    <w:rsid w:val="00E837EF"/>
    <w:rsid w:val="00E851D2"/>
    <w:rsid w:val="00E852DE"/>
    <w:rsid w:val="00E86E72"/>
    <w:rsid w:val="00E93628"/>
    <w:rsid w:val="00EA4771"/>
    <w:rsid w:val="00EA6E37"/>
    <w:rsid w:val="00EC1059"/>
    <w:rsid w:val="00ED7B32"/>
    <w:rsid w:val="00EE5761"/>
    <w:rsid w:val="00EE626D"/>
    <w:rsid w:val="00EE7BA7"/>
    <w:rsid w:val="00EE7D3F"/>
    <w:rsid w:val="00EF14A7"/>
    <w:rsid w:val="00F0098A"/>
    <w:rsid w:val="00F014C1"/>
    <w:rsid w:val="00F05D7F"/>
    <w:rsid w:val="00F06606"/>
    <w:rsid w:val="00F159F7"/>
    <w:rsid w:val="00F15F5F"/>
    <w:rsid w:val="00F238B9"/>
    <w:rsid w:val="00F23BDB"/>
    <w:rsid w:val="00F26FC0"/>
    <w:rsid w:val="00F30740"/>
    <w:rsid w:val="00F330FB"/>
    <w:rsid w:val="00F343A8"/>
    <w:rsid w:val="00F35604"/>
    <w:rsid w:val="00F35807"/>
    <w:rsid w:val="00F40D4F"/>
    <w:rsid w:val="00F44398"/>
    <w:rsid w:val="00F514D3"/>
    <w:rsid w:val="00F5163C"/>
    <w:rsid w:val="00F54C40"/>
    <w:rsid w:val="00F54F2B"/>
    <w:rsid w:val="00F55636"/>
    <w:rsid w:val="00F568CA"/>
    <w:rsid w:val="00F5756B"/>
    <w:rsid w:val="00F61B33"/>
    <w:rsid w:val="00F720C4"/>
    <w:rsid w:val="00F72213"/>
    <w:rsid w:val="00F8083B"/>
    <w:rsid w:val="00F80EDB"/>
    <w:rsid w:val="00F82D57"/>
    <w:rsid w:val="00F8640B"/>
    <w:rsid w:val="00F90FC7"/>
    <w:rsid w:val="00F92392"/>
    <w:rsid w:val="00FA0D2B"/>
    <w:rsid w:val="00FA5F57"/>
    <w:rsid w:val="00FB0AFC"/>
    <w:rsid w:val="00FC584A"/>
    <w:rsid w:val="00FD39FB"/>
    <w:rsid w:val="00FD5940"/>
    <w:rsid w:val="00FD72FC"/>
    <w:rsid w:val="00FE1EA7"/>
    <w:rsid w:val="00FE39BB"/>
    <w:rsid w:val="00FE49B9"/>
    <w:rsid w:val="00FE59D9"/>
    <w:rsid w:val="00FF5872"/>
    <w:rsid w:val="00FF5D32"/>
    <w:rsid w:val="01C7172F"/>
    <w:rsid w:val="01D45911"/>
    <w:rsid w:val="0331391B"/>
    <w:rsid w:val="03531397"/>
    <w:rsid w:val="03B50BBF"/>
    <w:rsid w:val="046E5030"/>
    <w:rsid w:val="049D401D"/>
    <w:rsid w:val="061D4D2B"/>
    <w:rsid w:val="0774747C"/>
    <w:rsid w:val="077761C9"/>
    <w:rsid w:val="078C65DF"/>
    <w:rsid w:val="07CF1CB2"/>
    <w:rsid w:val="07FC25F2"/>
    <w:rsid w:val="0A0E459B"/>
    <w:rsid w:val="0B040998"/>
    <w:rsid w:val="0F004854"/>
    <w:rsid w:val="11317039"/>
    <w:rsid w:val="114339BB"/>
    <w:rsid w:val="126D19D6"/>
    <w:rsid w:val="127C6B6A"/>
    <w:rsid w:val="152A7356"/>
    <w:rsid w:val="15671A1B"/>
    <w:rsid w:val="16DA51FF"/>
    <w:rsid w:val="19D30992"/>
    <w:rsid w:val="1A536D01"/>
    <w:rsid w:val="1AC61116"/>
    <w:rsid w:val="1C1A7B6E"/>
    <w:rsid w:val="1C7A3EC9"/>
    <w:rsid w:val="1CBC3DAF"/>
    <w:rsid w:val="1DC04BCB"/>
    <w:rsid w:val="1DD2029B"/>
    <w:rsid w:val="1E37428D"/>
    <w:rsid w:val="23AC3027"/>
    <w:rsid w:val="247D76DB"/>
    <w:rsid w:val="252E0198"/>
    <w:rsid w:val="256718FC"/>
    <w:rsid w:val="27433CA3"/>
    <w:rsid w:val="29700F1D"/>
    <w:rsid w:val="29F35881"/>
    <w:rsid w:val="2C196B50"/>
    <w:rsid w:val="2CE6698F"/>
    <w:rsid w:val="2D7B23E8"/>
    <w:rsid w:val="2D845AF6"/>
    <w:rsid w:val="30B005FB"/>
    <w:rsid w:val="319779EB"/>
    <w:rsid w:val="326A6BDB"/>
    <w:rsid w:val="32E80357"/>
    <w:rsid w:val="33DF7398"/>
    <w:rsid w:val="34977386"/>
    <w:rsid w:val="35235600"/>
    <w:rsid w:val="3530288A"/>
    <w:rsid w:val="353722DF"/>
    <w:rsid w:val="356B4AF0"/>
    <w:rsid w:val="35731BF7"/>
    <w:rsid w:val="371D4CC0"/>
    <w:rsid w:val="372C6CFA"/>
    <w:rsid w:val="37661A13"/>
    <w:rsid w:val="377E762F"/>
    <w:rsid w:val="384B51D6"/>
    <w:rsid w:val="388D37F4"/>
    <w:rsid w:val="3A717E46"/>
    <w:rsid w:val="3AF862BF"/>
    <w:rsid w:val="3CB53AC6"/>
    <w:rsid w:val="3D193637"/>
    <w:rsid w:val="3D3A56B1"/>
    <w:rsid w:val="3E334C89"/>
    <w:rsid w:val="3F65602B"/>
    <w:rsid w:val="3FCD62C3"/>
    <w:rsid w:val="40225D09"/>
    <w:rsid w:val="40B06D30"/>
    <w:rsid w:val="40CA7250"/>
    <w:rsid w:val="41550646"/>
    <w:rsid w:val="42315D1F"/>
    <w:rsid w:val="425C51CC"/>
    <w:rsid w:val="42C77858"/>
    <w:rsid w:val="433F134F"/>
    <w:rsid w:val="44AC0E6B"/>
    <w:rsid w:val="44C67200"/>
    <w:rsid w:val="456F03CE"/>
    <w:rsid w:val="45F03FD1"/>
    <w:rsid w:val="47240FA3"/>
    <w:rsid w:val="48396D9B"/>
    <w:rsid w:val="494431B8"/>
    <w:rsid w:val="494552C4"/>
    <w:rsid w:val="4CCE2768"/>
    <w:rsid w:val="4D242B57"/>
    <w:rsid w:val="4DB0533F"/>
    <w:rsid w:val="4E063A70"/>
    <w:rsid w:val="53545055"/>
    <w:rsid w:val="53D530D3"/>
    <w:rsid w:val="554A3214"/>
    <w:rsid w:val="55D12186"/>
    <w:rsid w:val="565432B3"/>
    <w:rsid w:val="56C03B46"/>
    <w:rsid w:val="581A61D6"/>
    <w:rsid w:val="58E10B7D"/>
    <w:rsid w:val="593F7AA1"/>
    <w:rsid w:val="59F2263A"/>
    <w:rsid w:val="5A2B3D16"/>
    <w:rsid w:val="5ACB69B9"/>
    <w:rsid w:val="5C262EDD"/>
    <w:rsid w:val="5D2D69AC"/>
    <w:rsid w:val="5DF35883"/>
    <w:rsid w:val="5E756983"/>
    <w:rsid w:val="5E7A1FB9"/>
    <w:rsid w:val="5F966E86"/>
    <w:rsid w:val="5FB722C8"/>
    <w:rsid w:val="61354AF5"/>
    <w:rsid w:val="62647F4F"/>
    <w:rsid w:val="632B78FF"/>
    <w:rsid w:val="63B67383"/>
    <w:rsid w:val="64CF54EF"/>
    <w:rsid w:val="64DE29AF"/>
    <w:rsid w:val="65355FF6"/>
    <w:rsid w:val="671A04DE"/>
    <w:rsid w:val="69952E38"/>
    <w:rsid w:val="6A2543C1"/>
    <w:rsid w:val="6ACD0E86"/>
    <w:rsid w:val="6BDD558B"/>
    <w:rsid w:val="6CB235C7"/>
    <w:rsid w:val="6CB27ED0"/>
    <w:rsid w:val="6CC0321C"/>
    <w:rsid w:val="6DCB3734"/>
    <w:rsid w:val="6DFB5EC0"/>
    <w:rsid w:val="6F990E0B"/>
    <w:rsid w:val="7205094A"/>
    <w:rsid w:val="72BA1761"/>
    <w:rsid w:val="7315038C"/>
    <w:rsid w:val="73722F12"/>
    <w:rsid w:val="74090005"/>
    <w:rsid w:val="74A964C0"/>
    <w:rsid w:val="74F1572E"/>
    <w:rsid w:val="77765089"/>
    <w:rsid w:val="77B262EF"/>
    <w:rsid w:val="79181E66"/>
    <w:rsid w:val="79A40B11"/>
    <w:rsid w:val="79FD625E"/>
    <w:rsid w:val="7A205463"/>
    <w:rsid w:val="7B000E04"/>
    <w:rsid w:val="7E626E47"/>
    <w:rsid w:val="7F2C489D"/>
    <w:rsid w:val="7F5457D6"/>
    <w:rsid w:val="7FF9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Theme="minorEastAsia" w:cstheme="minorBidi"/>
      <w:kern w:val="2"/>
      <w:sz w:val="21"/>
      <w:szCs w:val="22"/>
      <w:lang w:val="en-US" w:eastAsia="zh-CN" w:bidi="ar-SA"/>
    </w:rPr>
  </w:style>
  <w:style w:type="paragraph" w:styleId="6">
    <w:name w:val="heading 1"/>
    <w:basedOn w:val="1"/>
    <w:next w:val="1"/>
    <w:link w:val="32"/>
    <w:qFormat/>
    <w:uiPriority w:val="9"/>
    <w:pPr>
      <w:keepNext/>
      <w:keepLines/>
      <w:spacing w:line="480" w:lineRule="auto"/>
      <w:ind w:firstLine="0" w:firstLineChars="0"/>
      <w:jc w:val="center"/>
      <w:outlineLvl w:val="0"/>
    </w:pPr>
    <w:rPr>
      <w:b/>
      <w:bCs/>
      <w:kern w:val="44"/>
      <w:sz w:val="52"/>
      <w:szCs w:val="44"/>
    </w:rPr>
  </w:style>
  <w:style w:type="paragraph" w:styleId="7">
    <w:name w:val="heading 2"/>
    <w:basedOn w:val="1"/>
    <w:next w:val="1"/>
    <w:link w:val="34"/>
    <w:unhideWhenUsed/>
    <w:qFormat/>
    <w:uiPriority w:val="9"/>
    <w:pPr>
      <w:keepNext/>
      <w:keepLines/>
      <w:ind w:firstLine="0" w:firstLineChars="0"/>
      <w:jc w:val="center"/>
      <w:outlineLvl w:val="1"/>
    </w:pPr>
    <w:rPr>
      <w:rFonts w:asciiTheme="majorHAnsi" w:hAnsiTheme="majorHAnsi" w:eastAsiaTheme="majorEastAsia" w:cstheme="majorBidi"/>
      <w:b/>
      <w:bCs/>
      <w:sz w:val="32"/>
      <w:szCs w:val="32"/>
    </w:rPr>
  </w:style>
  <w:style w:type="paragraph" w:styleId="8">
    <w:name w:val="heading 3"/>
    <w:basedOn w:val="1"/>
    <w:next w:val="1"/>
    <w:link w:val="42"/>
    <w:unhideWhenUsed/>
    <w:qFormat/>
    <w:uiPriority w:val="9"/>
    <w:pPr>
      <w:keepNext/>
      <w:keepLines/>
      <w:ind w:firstLine="0" w:firstLineChars="0"/>
      <w:jc w:val="left"/>
      <w:outlineLvl w:val="2"/>
    </w:pPr>
    <w:rPr>
      <w:b/>
      <w:bCs/>
      <w:sz w:val="24"/>
      <w:szCs w:val="32"/>
    </w:rPr>
  </w:style>
  <w:style w:type="paragraph" w:styleId="9">
    <w:name w:val="heading 4"/>
    <w:basedOn w:val="1"/>
    <w:next w:val="1"/>
    <w:link w:val="54"/>
    <w:unhideWhenUsed/>
    <w:qFormat/>
    <w:uiPriority w:val="9"/>
    <w:pPr>
      <w:keepNext/>
      <w:keepLines/>
      <w:adjustRightInd/>
      <w:outlineLvl w:val="3"/>
    </w:pPr>
    <w:rPr>
      <w:rFonts w:cstheme="majorBidi"/>
      <w:b/>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Plain Text"/>
    <w:basedOn w:val="1"/>
    <w:next w:val="1"/>
    <w:link w:val="38"/>
    <w:qFormat/>
    <w:uiPriority w:val="0"/>
    <w:pPr>
      <w:widowControl/>
      <w:overflowPunct w:val="0"/>
      <w:autoSpaceDE w:val="0"/>
      <w:autoSpaceDN w:val="0"/>
      <w:snapToGrid/>
      <w:spacing w:line="240" w:lineRule="auto"/>
      <w:ind w:firstLine="0" w:firstLineChars="0"/>
      <w:jc w:val="left"/>
      <w:textAlignment w:val="baseline"/>
    </w:pPr>
    <w:rPr>
      <w:rFonts w:ascii="宋体" w:hAnsi="Courier New" w:eastAsia="宋体" w:cs="Times New Roman"/>
      <w:kern w:val="0"/>
      <w:sz w:val="20"/>
      <w:szCs w:val="20"/>
    </w:rPr>
  </w:style>
  <w:style w:type="paragraph" w:styleId="4">
    <w:name w:val="Body Text"/>
    <w:basedOn w:val="1"/>
    <w:next w:val="5"/>
    <w:link w:val="44"/>
    <w:qFormat/>
    <w:uiPriority w:val="0"/>
    <w:pPr>
      <w:adjustRightInd/>
      <w:snapToGrid/>
      <w:spacing w:after="120" w:line="240" w:lineRule="auto"/>
      <w:ind w:firstLine="0" w:firstLineChars="0"/>
    </w:pPr>
    <w:rPr>
      <w:rFonts w:eastAsia="宋体" w:cs="Times New Roman"/>
      <w:szCs w:val="20"/>
    </w:rPr>
  </w:style>
  <w:style w:type="paragraph" w:styleId="5">
    <w:name w:val="Date"/>
    <w:basedOn w:val="1"/>
    <w:next w:val="1"/>
    <w:qFormat/>
    <w:uiPriority w:val="0"/>
    <w:pPr>
      <w:ind w:left="100" w:leftChars="2500"/>
    </w:pPr>
    <w:rPr>
      <w:rFonts w:ascii="宋体"/>
      <w:sz w:val="24"/>
      <w:szCs w:val="21"/>
      <w:lang w:val="zh-CN"/>
    </w:rPr>
  </w:style>
  <w:style w:type="paragraph" w:styleId="10">
    <w:name w:val="List Number"/>
    <w:basedOn w:val="1"/>
    <w:qFormat/>
    <w:uiPriority w:val="0"/>
    <w:pPr>
      <w:widowControl/>
      <w:tabs>
        <w:tab w:val="left" w:pos="454"/>
        <w:tab w:val="left" w:pos="720"/>
      </w:tabs>
      <w:adjustRightInd/>
      <w:snapToGrid/>
      <w:spacing w:after="156" w:afterLines="50" w:line="240" w:lineRule="auto"/>
      <w:ind w:left="454" w:hanging="284" w:firstLineChars="0"/>
      <w:jc w:val="left"/>
    </w:pPr>
    <w:rPr>
      <w:rFonts w:eastAsia="宋体" w:cs="Times New Roman"/>
      <w:kern w:val="0"/>
      <w:sz w:val="24"/>
      <w:szCs w:val="20"/>
    </w:rPr>
  </w:style>
  <w:style w:type="paragraph" w:styleId="11">
    <w:name w:val="Normal Indent"/>
    <w:basedOn w:val="1"/>
    <w:link w:val="47"/>
    <w:qFormat/>
    <w:uiPriority w:val="0"/>
    <w:pPr>
      <w:adjustRightInd/>
      <w:snapToGrid/>
      <w:spacing w:line="240" w:lineRule="auto"/>
      <w:ind w:firstLine="420" w:firstLineChars="0"/>
    </w:pPr>
    <w:rPr>
      <w:rFonts w:ascii="Tahoma" w:hAnsi="Tahoma" w:eastAsia="Tahoma" w:cs="Times New Roman"/>
      <w:b/>
      <w:szCs w:val="24"/>
    </w:rPr>
  </w:style>
  <w:style w:type="paragraph" w:styleId="12">
    <w:name w:val="annotation text"/>
    <w:basedOn w:val="1"/>
    <w:link w:val="50"/>
    <w:unhideWhenUsed/>
    <w:qFormat/>
    <w:uiPriority w:val="99"/>
    <w:pPr>
      <w:jc w:val="left"/>
    </w:pPr>
  </w:style>
  <w:style w:type="paragraph" w:styleId="13">
    <w:name w:val="Body Text Indent"/>
    <w:basedOn w:val="1"/>
    <w:link w:val="46"/>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Body Text Indent 2"/>
    <w:basedOn w:val="1"/>
    <w:link w:val="49"/>
    <w:unhideWhenUsed/>
    <w:qFormat/>
    <w:uiPriority w:val="99"/>
    <w:pPr>
      <w:spacing w:after="120" w:line="480" w:lineRule="auto"/>
      <w:ind w:left="420" w:leftChars="200"/>
    </w:pPr>
  </w:style>
  <w:style w:type="paragraph" w:styleId="16">
    <w:name w:val="footer"/>
    <w:basedOn w:val="1"/>
    <w:link w:val="36"/>
    <w:unhideWhenUsed/>
    <w:qFormat/>
    <w:uiPriority w:val="99"/>
    <w:pPr>
      <w:tabs>
        <w:tab w:val="center" w:pos="4153"/>
        <w:tab w:val="right" w:pos="8306"/>
      </w:tabs>
      <w:spacing w:line="240" w:lineRule="auto"/>
      <w:jc w:val="left"/>
    </w:pPr>
    <w:rPr>
      <w:sz w:val="18"/>
      <w:szCs w:val="18"/>
    </w:rPr>
  </w:style>
  <w:style w:type="paragraph" w:styleId="17">
    <w:name w:val="header"/>
    <w:basedOn w:val="1"/>
    <w:link w:val="35"/>
    <w:unhideWhenUsed/>
    <w:qFormat/>
    <w:uiPriority w:val="99"/>
    <w:pPr>
      <w:tabs>
        <w:tab w:val="center" w:pos="4153"/>
        <w:tab w:val="right" w:pos="8306"/>
      </w:tabs>
      <w:spacing w:line="240" w:lineRule="auto"/>
      <w:jc w:val="center"/>
    </w:pPr>
    <w:rPr>
      <w:sz w:val="18"/>
      <w:szCs w:val="18"/>
    </w:rPr>
  </w:style>
  <w:style w:type="paragraph" w:styleId="18">
    <w:name w:val="toc 1"/>
    <w:basedOn w:val="1"/>
    <w:next w:val="1"/>
    <w:qFormat/>
    <w:uiPriority w:val="39"/>
    <w:pPr>
      <w:tabs>
        <w:tab w:val="right" w:leader="middleDot" w:pos="8789"/>
      </w:tabs>
      <w:adjustRightInd/>
      <w:snapToGrid/>
      <w:ind w:firstLine="0" w:firstLineChars="0"/>
    </w:pPr>
    <w:rPr>
      <w:rFonts w:ascii="Calibri" w:hAnsi="Calibri" w:eastAsia="宋体" w:cs="Times New Roman"/>
      <w:sz w:val="24"/>
      <w:szCs w:val="20"/>
    </w:rPr>
  </w:style>
  <w:style w:type="paragraph" w:styleId="19">
    <w:name w:val="Body Text Indent 3"/>
    <w:basedOn w:val="1"/>
    <w:link w:val="48"/>
    <w:semiHidden/>
    <w:unhideWhenUsed/>
    <w:qFormat/>
    <w:uiPriority w:val="99"/>
    <w:pPr>
      <w:spacing w:after="120"/>
      <w:ind w:left="420" w:leftChars="200"/>
    </w:pPr>
    <w:rPr>
      <w:sz w:val="16"/>
      <w:szCs w:val="16"/>
    </w:rPr>
  </w:style>
  <w:style w:type="paragraph" w:styleId="20">
    <w:name w:val="toc 2"/>
    <w:basedOn w:val="1"/>
    <w:next w:val="1"/>
    <w:unhideWhenUsed/>
    <w:qFormat/>
    <w:uiPriority w:val="39"/>
    <w:pPr>
      <w:ind w:left="420" w:leftChars="200"/>
    </w:pPr>
  </w:style>
  <w:style w:type="paragraph" w:styleId="21">
    <w:name w:val="Normal (Web)"/>
    <w:basedOn w:val="1"/>
    <w:link w:val="41"/>
    <w:qFormat/>
    <w:uiPriority w:val="0"/>
    <w:pPr>
      <w:widowControl/>
      <w:shd w:val="clear" w:color="auto" w:fill="FFFFFF"/>
      <w:adjustRightInd/>
      <w:snapToGrid/>
      <w:spacing w:before="100" w:beforeAutospacing="1" w:after="100" w:afterAutospacing="1" w:line="240" w:lineRule="auto"/>
      <w:ind w:firstLine="0" w:firstLineChars="0"/>
      <w:jc w:val="left"/>
    </w:pPr>
    <w:rPr>
      <w:rFonts w:ascii="Century Gothic" w:hAnsi="Century Gothic" w:eastAsia="宋体" w:cs="Times New Roman"/>
      <w:kern w:val="0"/>
      <w:sz w:val="18"/>
      <w:szCs w:val="18"/>
    </w:rPr>
  </w:style>
  <w:style w:type="paragraph" w:styleId="22">
    <w:name w:val="Title"/>
    <w:basedOn w:val="1"/>
    <w:next w:val="1"/>
    <w:link w:val="40"/>
    <w:qFormat/>
    <w:uiPriority w:val="0"/>
    <w:pPr>
      <w:adjustRightInd/>
      <w:snapToGrid/>
      <w:spacing w:before="240" w:after="60" w:line="240" w:lineRule="auto"/>
      <w:ind w:firstLine="0" w:firstLineChars="0"/>
      <w:jc w:val="center"/>
      <w:outlineLvl w:val="0"/>
    </w:pPr>
    <w:rPr>
      <w:rFonts w:ascii="Cambria" w:hAnsi="Cambria" w:eastAsia="宋体" w:cs="Times New Roman"/>
      <w:b/>
      <w:bCs/>
      <w:sz w:val="32"/>
      <w:szCs w:val="32"/>
    </w:rPr>
  </w:style>
  <w:style w:type="paragraph" w:styleId="23">
    <w:name w:val="annotation subject"/>
    <w:basedOn w:val="12"/>
    <w:next w:val="12"/>
    <w:link w:val="51"/>
    <w:semiHidden/>
    <w:unhideWhenUsed/>
    <w:qFormat/>
    <w:uiPriority w:val="99"/>
    <w:rPr>
      <w:b/>
      <w:bCs/>
    </w:rPr>
  </w:style>
  <w:style w:type="paragraph" w:styleId="24">
    <w:name w:val="Body Text First Indent"/>
    <w:basedOn w:val="4"/>
    <w:qFormat/>
    <w:uiPriority w:val="0"/>
    <w:pPr>
      <w:ind w:firstLine="420" w:firstLineChars="100"/>
    </w:pPr>
    <w:rPr>
      <w:szCs w:val="24"/>
    </w:rPr>
  </w:style>
  <w:style w:type="paragraph" w:styleId="25">
    <w:name w:val="Body Text First Indent 2"/>
    <w:basedOn w:val="13"/>
    <w:link w:val="52"/>
    <w:semiHidden/>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color w:val="0000FF"/>
      <w:u w:val="single"/>
    </w:rPr>
  </w:style>
  <w:style w:type="character" w:styleId="30">
    <w:name w:val="annotation reference"/>
    <w:basedOn w:val="28"/>
    <w:semiHidden/>
    <w:unhideWhenUsed/>
    <w:qFormat/>
    <w:uiPriority w:val="99"/>
    <w:rPr>
      <w:sz w:val="21"/>
      <w:szCs w:val="21"/>
    </w:rPr>
  </w:style>
  <w:style w:type="paragraph" w:styleId="31">
    <w:name w:val="List Paragraph"/>
    <w:basedOn w:val="1"/>
    <w:qFormat/>
    <w:uiPriority w:val="34"/>
    <w:pPr>
      <w:ind w:firstLine="420"/>
    </w:pPr>
  </w:style>
  <w:style w:type="character" w:customStyle="1" w:styleId="32">
    <w:name w:val="标题 1 字符"/>
    <w:basedOn w:val="28"/>
    <w:link w:val="6"/>
    <w:qFormat/>
    <w:uiPriority w:val="9"/>
    <w:rPr>
      <w:b/>
      <w:bCs/>
      <w:kern w:val="44"/>
      <w:sz w:val="52"/>
      <w:szCs w:val="44"/>
    </w:rPr>
  </w:style>
  <w:style w:type="paragraph" w:styleId="33">
    <w:name w:val="No Spacing"/>
    <w:qFormat/>
    <w:uiPriority w:val="1"/>
    <w:pPr>
      <w:widowControl w:val="0"/>
      <w:adjustRightInd w:val="0"/>
      <w:snapToGrid w:val="0"/>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34">
    <w:name w:val="标题 2 字符"/>
    <w:basedOn w:val="28"/>
    <w:link w:val="7"/>
    <w:qFormat/>
    <w:uiPriority w:val="9"/>
    <w:rPr>
      <w:rFonts w:asciiTheme="majorHAnsi" w:hAnsiTheme="majorHAnsi" w:eastAsiaTheme="majorEastAsia" w:cstheme="majorBidi"/>
      <w:b/>
      <w:bCs/>
      <w:kern w:val="2"/>
      <w:sz w:val="32"/>
      <w:szCs w:val="32"/>
    </w:rPr>
  </w:style>
  <w:style w:type="character" w:customStyle="1" w:styleId="35">
    <w:name w:val="页眉 字符"/>
    <w:basedOn w:val="28"/>
    <w:link w:val="17"/>
    <w:qFormat/>
    <w:uiPriority w:val="99"/>
    <w:rPr>
      <w:rFonts w:ascii="Times New Roman" w:hAnsi="Times New Roman"/>
      <w:sz w:val="18"/>
      <w:szCs w:val="18"/>
    </w:rPr>
  </w:style>
  <w:style w:type="character" w:customStyle="1" w:styleId="36">
    <w:name w:val="页脚 字符"/>
    <w:basedOn w:val="28"/>
    <w:link w:val="16"/>
    <w:qFormat/>
    <w:uiPriority w:val="99"/>
    <w:rPr>
      <w:rFonts w:ascii="Times New Roman" w:hAnsi="Times New Roman"/>
      <w:sz w:val="18"/>
      <w:szCs w:val="18"/>
    </w:rPr>
  </w:style>
  <w:style w:type="character" w:customStyle="1" w:styleId="37">
    <w:name w:val="纯文本 字符"/>
    <w:basedOn w:val="28"/>
    <w:qFormat/>
    <w:uiPriority w:val="0"/>
    <w:rPr>
      <w:rFonts w:hAnsi="Courier New" w:cs="Courier New" w:asciiTheme="minorEastAsia"/>
    </w:rPr>
  </w:style>
  <w:style w:type="character" w:customStyle="1" w:styleId="38">
    <w:name w:val="纯文本 字符1"/>
    <w:link w:val="3"/>
    <w:qFormat/>
    <w:uiPriority w:val="0"/>
    <w:rPr>
      <w:rFonts w:ascii="宋体" w:hAnsi="Courier New" w:eastAsia="宋体" w:cs="Times New Roman"/>
      <w:kern w:val="0"/>
      <w:sz w:val="20"/>
      <w:szCs w:val="20"/>
    </w:rPr>
  </w:style>
  <w:style w:type="character" w:customStyle="1" w:styleId="39">
    <w:name w:val="标题 字符"/>
    <w:basedOn w:val="28"/>
    <w:qFormat/>
    <w:uiPriority w:val="10"/>
    <w:rPr>
      <w:rFonts w:asciiTheme="majorHAnsi" w:hAnsiTheme="majorHAnsi" w:eastAsiaTheme="majorEastAsia" w:cstheme="majorBidi"/>
      <w:b/>
      <w:bCs/>
      <w:sz w:val="32"/>
      <w:szCs w:val="32"/>
    </w:rPr>
  </w:style>
  <w:style w:type="character" w:customStyle="1" w:styleId="40">
    <w:name w:val="标题 字符1"/>
    <w:link w:val="22"/>
    <w:qFormat/>
    <w:uiPriority w:val="0"/>
    <w:rPr>
      <w:rFonts w:ascii="Cambria" w:hAnsi="Cambria" w:eastAsia="宋体" w:cs="Times New Roman"/>
      <w:b/>
      <w:bCs/>
      <w:sz w:val="32"/>
      <w:szCs w:val="32"/>
    </w:rPr>
  </w:style>
  <w:style w:type="character" w:customStyle="1" w:styleId="41">
    <w:name w:val="普通(网站) 字符"/>
    <w:link w:val="21"/>
    <w:qFormat/>
    <w:uiPriority w:val="0"/>
    <w:rPr>
      <w:rFonts w:ascii="Century Gothic" w:hAnsi="Century Gothic" w:eastAsia="宋体" w:cs="Times New Roman"/>
      <w:kern w:val="0"/>
      <w:sz w:val="18"/>
      <w:szCs w:val="18"/>
      <w:shd w:val="clear" w:color="auto" w:fill="FFFFFF"/>
    </w:rPr>
  </w:style>
  <w:style w:type="character" w:customStyle="1" w:styleId="42">
    <w:name w:val="标题 3 字符"/>
    <w:basedOn w:val="28"/>
    <w:link w:val="8"/>
    <w:qFormat/>
    <w:uiPriority w:val="9"/>
    <w:rPr>
      <w:rFonts w:ascii="Times New Roman" w:hAnsi="Times New Roman"/>
      <w:b/>
      <w:bCs/>
      <w:kern w:val="2"/>
      <w:sz w:val="24"/>
      <w:szCs w:val="32"/>
    </w:rPr>
  </w:style>
  <w:style w:type="character" w:customStyle="1" w:styleId="43">
    <w:name w:val="未处理的提及1"/>
    <w:basedOn w:val="28"/>
    <w:semiHidden/>
    <w:unhideWhenUsed/>
    <w:qFormat/>
    <w:uiPriority w:val="99"/>
    <w:rPr>
      <w:color w:val="605E5C"/>
      <w:shd w:val="clear" w:color="auto" w:fill="E1DFDD"/>
    </w:rPr>
  </w:style>
  <w:style w:type="character" w:customStyle="1" w:styleId="44">
    <w:name w:val="正文文本 字符"/>
    <w:basedOn w:val="28"/>
    <w:link w:val="4"/>
    <w:qFormat/>
    <w:uiPriority w:val="0"/>
    <w:rPr>
      <w:rFonts w:ascii="Times New Roman" w:hAnsi="Times New Roman" w:eastAsia="宋体" w:cs="Times New Roman"/>
      <w:szCs w:val="20"/>
    </w:rPr>
  </w:style>
  <w:style w:type="character" w:customStyle="1" w:styleId="45">
    <w:name w:val="纯文本 字符2"/>
    <w:qFormat/>
    <w:uiPriority w:val="0"/>
    <w:rPr>
      <w:rFonts w:ascii="宋体" w:hAnsi="Courier New"/>
    </w:rPr>
  </w:style>
  <w:style w:type="character" w:customStyle="1" w:styleId="46">
    <w:name w:val="正文文本缩进 字符"/>
    <w:basedOn w:val="28"/>
    <w:link w:val="13"/>
    <w:semiHidden/>
    <w:qFormat/>
    <w:uiPriority w:val="99"/>
    <w:rPr>
      <w:rFonts w:ascii="Times New Roman" w:hAnsi="Times New Roman"/>
    </w:rPr>
  </w:style>
  <w:style w:type="character" w:customStyle="1" w:styleId="47">
    <w:name w:val="正文缩进 字符"/>
    <w:link w:val="11"/>
    <w:qFormat/>
    <w:uiPriority w:val="0"/>
    <w:rPr>
      <w:rFonts w:ascii="Tahoma" w:hAnsi="Tahoma" w:eastAsia="Tahoma" w:cs="Times New Roman"/>
      <w:b/>
      <w:szCs w:val="24"/>
    </w:rPr>
  </w:style>
  <w:style w:type="character" w:customStyle="1" w:styleId="48">
    <w:name w:val="正文文本缩进 3 字符"/>
    <w:basedOn w:val="28"/>
    <w:link w:val="19"/>
    <w:semiHidden/>
    <w:qFormat/>
    <w:uiPriority w:val="99"/>
    <w:rPr>
      <w:rFonts w:ascii="Times New Roman" w:hAnsi="Times New Roman"/>
      <w:sz w:val="16"/>
      <w:szCs w:val="16"/>
    </w:rPr>
  </w:style>
  <w:style w:type="character" w:customStyle="1" w:styleId="49">
    <w:name w:val="正文文本缩进 2 字符"/>
    <w:basedOn w:val="28"/>
    <w:link w:val="15"/>
    <w:qFormat/>
    <w:uiPriority w:val="99"/>
    <w:rPr>
      <w:rFonts w:ascii="Times New Roman" w:hAnsi="Times New Roman"/>
    </w:rPr>
  </w:style>
  <w:style w:type="character" w:customStyle="1" w:styleId="50">
    <w:name w:val="批注文字 字符"/>
    <w:basedOn w:val="28"/>
    <w:link w:val="12"/>
    <w:qFormat/>
    <w:uiPriority w:val="99"/>
    <w:rPr>
      <w:rFonts w:ascii="Times New Roman" w:hAnsi="Times New Roman"/>
    </w:rPr>
  </w:style>
  <w:style w:type="character" w:customStyle="1" w:styleId="51">
    <w:name w:val="批注主题 字符"/>
    <w:basedOn w:val="50"/>
    <w:link w:val="23"/>
    <w:semiHidden/>
    <w:qFormat/>
    <w:uiPriority w:val="99"/>
    <w:rPr>
      <w:rFonts w:ascii="Times New Roman" w:hAnsi="Times New Roman"/>
      <w:b/>
      <w:bCs/>
    </w:rPr>
  </w:style>
  <w:style w:type="character" w:customStyle="1" w:styleId="52">
    <w:name w:val="正文文本首行缩进 2 字符"/>
    <w:basedOn w:val="46"/>
    <w:link w:val="25"/>
    <w:semiHidden/>
    <w:qFormat/>
    <w:uiPriority w:val="99"/>
    <w:rPr>
      <w:rFonts w:ascii="Times New Roman" w:hAnsi="Times New Roman"/>
    </w:rPr>
  </w:style>
  <w:style w:type="paragraph" w:customStyle="1" w:styleId="53">
    <w:name w:val="TOC 标题1"/>
    <w:basedOn w:val="6"/>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4">
    <w:name w:val="标题 4 字符"/>
    <w:basedOn w:val="28"/>
    <w:link w:val="9"/>
    <w:qFormat/>
    <w:uiPriority w:val="9"/>
    <w:rPr>
      <w:rFonts w:ascii="Times New Roman" w:hAnsi="Times New Roman" w:cstheme="majorBidi"/>
      <w:b/>
      <w:bCs/>
      <w:sz w:val="24"/>
      <w:szCs w:val="28"/>
    </w:rPr>
  </w:style>
  <w:style w:type="paragraph" w:customStyle="1" w:styleId="55">
    <w:name w:val="Table Text"/>
    <w:basedOn w:val="1"/>
    <w:semiHidden/>
    <w:qFormat/>
    <w:uiPriority w:val="0"/>
    <w:pPr>
      <w:widowControl/>
      <w:kinsoku w:val="0"/>
      <w:autoSpaceDE w:val="0"/>
      <w:autoSpaceDN w:val="0"/>
      <w:spacing w:line="240" w:lineRule="auto"/>
      <w:ind w:firstLine="0" w:firstLineChars="0"/>
      <w:jc w:val="left"/>
      <w:textAlignment w:val="baseline"/>
    </w:pPr>
    <w:rPr>
      <w:rFonts w:ascii="宋体" w:hAnsi="宋体" w:eastAsia="宋体" w:cs="宋体"/>
      <w:snapToGrid w:val="0"/>
      <w:color w:val="000000"/>
      <w:kern w:val="0"/>
      <w:szCs w:val="21"/>
      <w:lang w:eastAsia="en-US"/>
    </w:rPr>
  </w:style>
  <w:style w:type="paragraph" w:customStyle="1" w:styleId="56">
    <w:name w:val="样式1"/>
    <w:basedOn w:val="8"/>
    <w:link w:val="57"/>
    <w:qFormat/>
    <w:uiPriority w:val="0"/>
    <w:pPr>
      <w:spacing w:before="240"/>
    </w:pPr>
    <w:rPr>
      <w:rFonts w:cs="Times New Roman"/>
    </w:rPr>
  </w:style>
  <w:style w:type="character" w:customStyle="1" w:styleId="57">
    <w:name w:val="样式1 字符"/>
    <w:basedOn w:val="42"/>
    <w:link w:val="56"/>
    <w:qFormat/>
    <w:uiPriority w:val="0"/>
    <w:rPr>
      <w:rFonts w:ascii="Times New Roman" w:hAnsi="Times New Roman" w:cs="Times New Roman"/>
      <w:kern w:val="2"/>
      <w:sz w:val="24"/>
      <w:szCs w:val="32"/>
    </w:rPr>
  </w:style>
  <w:style w:type="table" w:customStyle="1" w:styleId="58">
    <w:name w:val="网格型1"/>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自动更正"/>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customStyle="1" w:styleId="6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FEA8E-91CC-44B4-BBB6-C582A1F274F1}">
  <ds:schemaRefs/>
</ds:datastoreItem>
</file>

<file path=docProps/app.xml><?xml version="1.0" encoding="utf-8"?>
<Properties xmlns="http://schemas.openxmlformats.org/officeDocument/2006/extended-properties" xmlns:vt="http://schemas.openxmlformats.org/officeDocument/2006/docPropsVTypes">
  <Template>Normal</Template>
  <Pages>51</Pages>
  <Words>5279</Words>
  <Characters>5937</Characters>
  <Lines>244</Lines>
  <Paragraphs>68</Paragraphs>
  <TotalTime>2</TotalTime>
  <ScaleCrop>false</ScaleCrop>
  <LinksUpToDate>false</LinksUpToDate>
  <CharactersWithSpaces>5968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2023-11-10T01:56:00Z</dcterms:created>
  <dc:creator>xb21cn</dc:creator>
  <cp:lastModifiedBy>小艾</cp:lastModifiedBy>
  <cp:lastPrinted>2024-08-26T05:05:00Z</cp:lastPrinted>
  <dcterms:modified xsi:type="dcterms:W3CDTF">2025-07-11T07:00:49Z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96C753D144B848EA8977874D9422E1F2_13</vt:lpwstr>
  </property>
  <property fmtid="{D5CDD505-2E9C-101B-9397-08002B2CF9AE}" pid="4" name="KSOTemplateDocerSaveRecord">
    <vt:lpwstr>eyJoZGlkIjoiYzQ1Y2E4MGE1OWU2ZTY0ZmZjNDQ3ZWIxYjM5NDRjODIiLCJ1c2VySWQiOiI1OTkwNDk5MzcifQ==</vt:lpwstr>
  </property>
</Properties>
</file>