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right"/>
        <w:rPr>
          <w:color w:val="auto"/>
          <w:sz w:val="28"/>
        </w:rPr>
      </w:pPr>
      <w:r>
        <w:rPr>
          <w:rFonts w:hint="eastAsia"/>
          <w:color w:val="auto"/>
          <w:sz w:val="28"/>
          <w:lang w:val="en-US" w:eastAsia="zh-CN"/>
        </w:rPr>
        <w:t xml:space="preserve"> </w:t>
      </w:r>
      <w:r>
        <w:rPr>
          <w:rFonts w:hint="eastAsia"/>
          <w:color w:val="auto"/>
          <w:sz w:val="28"/>
          <w:lang w:eastAsia="zh-CN"/>
        </w:rPr>
        <w:t>（</w:t>
      </w:r>
      <w:r>
        <w:rPr>
          <w:rFonts w:hint="eastAsia"/>
          <w:color w:val="auto"/>
          <w:sz w:val="28"/>
          <w:lang w:val="en-US" w:eastAsia="zh-CN"/>
        </w:rPr>
        <w:t>定稿</w:t>
      </w:r>
      <w:r>
        <w:rPr>
          <w:rFonts w:hint="eastAsia"/>
          <w:color w:val="auto"/>
          <w:sz w:val="28"/>
          <w:lang w:eastAsia="zh-CN"/>
        </w:rPr>
        <w:t>）</w:t>
      </w:r>
      <w:r>
        <w:rPr>
          <w:rFonts w:hint="eastAsia"/>
          <w:color w:val="auto"/>
          <w:sz w:val="28"/>
        </w:rPr>
        <w:t xml:space="preserve"> </w:t>
      </w:r>
    </w:p>
    <w:p>
      <w:pPr>
        <w:jc w:val="right"/>
        <w:rPr>
          <w:color w:val="auto"/>
          <w:sz w:val="28"/>
        </w:rPr>
      </w:pPr>
    </w:p>
    <w:p>
      <w:pPr>
        <w:spacing w:after="120"/>
        <w:jc w:val="center"/>
        <w:rPr>
          <w:b/>
          <w:color w:val="auto"/>
          <w:sz w:val="52"/>
          <w:szCs w:val="52"/>
        </w:rPr>
      </w:pPr>
      <w:r>
        <w:rPr>
          <w:b/>
          <w:color w:val="auto"/>
          <w:sz w:val="52"/>
          <w:szCs w:val="52"/>
        </w:rPr>
        <w:t>政府采购项目</w:t>
      </w:r>
    </w:p>
    <w:p>
      <w:pPr>
        <w:spacing w:after="120"/>
        <w:jc w:val="center"/>
        <w:rPr>
          <w:b/>
          <w:color w:val="auto"/>
          <w:sz w:val="72"/>
        </w:rPr>
      </w:pPr>
      <w:r>
        <w:rPr>
          <w:b/>
          <w:color w:val="auto"/>
          <w:sz w:val="72"/>
        </w:rPr>
        <w:t>国内</w:t>
      </w:r>
      <w:r>
        <w:rPr>
          <w:rFonts w:hint="eastAsia"/>
          <w:b/>
          <w:color w:val="auto"/>
          <w:sz w:val="72"/>
        </w:rPr>
        <w:t>公开</w:t>
      </w:r>
      <w:r>
        <w:rPr>
          <w:b/>
          <w:color w:val="auto"/>
          <w:sz w:val="72"/>
        </w:rPr>
        <w:t>招标文件</w:t>
      </w:r>
    </w:p>
    <w:p>
      <w:pPr>
        <w:jc w:val="center"/>
        <w:rPr>
          <w:b/>
          <w:color w:val="auto"/>
          <w:sz w:val="52"/>
        </w:rPr>
      </w:pPr>
      <w:r>
        <w:rPr>
          <w:rFonts w:hint="eastAsia"/>
          <w:b/>
          <w:color w:val="auto"/>
          <w:sz w:val="52"/>
        </w:rPr>
        <w:t>（全一</w:t>
      </w:r>
      <w:r>
        <w:rPr>
          <w:b/>
          <w:color w:val="auto"/>
          <w:sz w:val="52"/>
        </w:rPr>
        <w:t>册</w:t>
      </w:r>
      <w:r>
        <w:rPr>
          <w:rFonts w:hint="eastAsia"/>
          <w:b/>
          <w:color w:val="auto"/>
          <w:sz w:val="52"/>
        </w:rPr>
        <w:t>）</w:t>
      </w:r>
    </w:p>
    <w:p>
      <w:pPr>
        <w:jc w:val="center"/>
        <w:rPr>
          <w:color w:val="auto"/>
          <w:sz w:val="28"/>
        </w:rPr>
      </w:pPr>
    </w:p>
    <w:p>
      <w:pPr>
        <w:jc w:val="center"/>
        <w:rPr>
          <w:color w:val="auto"/>
          <w:sz w:val="28"/>
        </w:rPr>
      </w:pPr>
    </w:p>
    <w:p>
      <w:pPr>
        <w:jc w:val="center"/>
        <w:rPr>
          <w:color w:val="auto"/>
          <w:sz w:val="28"/>
        </w:rPr>
      </w:pPr>
    </w:p>
    <w:tbl>
      <w:tblPr>
        <w:tblStyle w:val="29"/>
        <w:tblW w:w="89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7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color w:val="auto"/>
                <w:sz w:val="36"/>
                <w:szCs w:val="36"/>
              </w:rPr>
            </w:pPr>
            <w:r>
              <w:rPr>
                <w:rFonts w:hint="eastAsia"/>
                <w:b/>
                <w:color w:val="auto"/>
                <w:sz w:val="36"/>
                <w:szCs w:val="36"/>
              </w:rPr>
              <w:t>项目编号：</w:t>
            </w:r>
          </w:p>
        </w:tc>
        <w:tc>
          <w:tcPr>
            <w:tcW w:w="7033" w:type="dxa"/>
            <w:tcBorders>
              <w:top w:val="nil"/>
              <w:left w:val="nil"/>
              <w:bottom w:val="single" w:color="auto" w:sz="4" w:space="0"/>
              <w:right w:val="nil"/>
            </w:tcBorders>
            <w:vAlign w:val="center"/>
          </w:tcPr>
          <w:p>
            <w:pPr>
              <w:spacing w:line="520" w:lineRule="exact"/>
              <w:jc w:val="center"/>
              <w:rPr>
                <w:b/>
                <w:color w:val="auto"/>
                <w:sz w:val="36"/>
                <w:szCs w:val="36"/>
              </w:rPr>
            </w:pPr>
            <w:r>
              <w:rPr>
                <w:rFonts w:hint="eastAsia"/>
                <w:b/>
                <w:color w:val="auto"/>
                <w:sz w:val="36"/>
                <w:szCs w:val="36"/>
              </w:rPr>
              <w:t>NBMC-</w:t>
            </w:r>
            <w:r>
              <w:rPr>
                <w:rFonts w:hint="eastAsia"/>
                <w:b/>
                <w:color w:val="auto"/>
                <w:sz w:val="36"/>
                <w:szCs w:val="36"/>
                <w:lang w:eastAsia="zh-CN"/>
              </w:rPr>
              <w:t>20236093</w:t>
            </w:r>
            <w:r>
              <w:rPr>
                <w:rFonts w:hint="eastAsia"/>
                <w:b/>
                <w:color w:val="auto"/>
                <w:sz w:val="36"/>
                <w:szCs w:val="36"/>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1890" w:type="dxa"/>
            <w:tcBorders>
              <w:top w:val="nil"/>
              <w:left w:val="nil"/>
              <w:bottom w:val="nil"/>
              <w:right w:val="nil"/>
            </w:tcBorders>
            <w:vAlign w:val="center"/>
          </w:tcPr>
          <w:p>
            <w:pPr>
              <w:spacing w:line="520" w:lineRule="exact"/>
              <w:ind w:right="-216"/>
              <w:jc w:val="center"/>
              <w:rPr>
                <w:b/>
                <w:color w:val="auto"/>
                <w:sz w:val="36"/>
                <w:szCs w:val="36"/>
              </w:rPr>
            </w:pPr>
            <w:r>
              <w:rPr>
                <w:rFonts w:hint="eastAsia"/>
                <w:b/>
                <w:color w:val="auto"/>
                <w:sz w:val="36"/>
                <w:szCs w:val="36"/>
              </w:rPr>
              <w:t>项目名称：</w:t>
            </w:r>
          </w:p>
        </w:tc>
        <w:tc>
          <w:tcPr>
            <w:tcW w:w="7033" w:type="dxa"/>
            <w:tcBorders>
              <w:top w:val="single" w:color="auto" w:sz="4" w:space="0"/>
              <w:left w:val="nil"/>
              <w:bottom w:val="single" w:color="auto" w:sz="4" w:space="0"/>
              <w:right w:val="nil"/>
            </w:tcBorders>
            <w:vAlign w:val="center"/>
          </w:tcPr>
          <w:p>
            <w:pPr>
              <w:spacing w:line="560" w:lineRule="exact"/>
              <w:jc w:val="center"/>
              <w:rPr>
                <w:rFonts w:hint="eastAsia" w:eastAsia="宋体"/>
                <w:b/>
                <w:color w:val="auto"/>
                <w:sz w:val="36"/>
                <w:szCs w:val="36"/>
                <w:lang w:eastAsia="zh-CN"/>
              </w:rPr>
            </w:pPr>
            <w:r>
              <w:rPr>
                <w:rFonts w:hint="eastAsia"/>
                <w:b/>
                <w:color w:val="auto"/>
                <w:sz w:val="36"/>
                <w:szCs w:val="36"/>
                <w:lang w:eastAsia="zh-CN"/>
              </w:rPr>
              <w:t>6个地下水国（省）控点环境质量监测点位升级改造项目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color w:val="auto"/>
                <w:sz w:val="36"/>
                <w:szCs w:val="36"/>
              </w:rPr>
            </w:pPr>
            <w:r>
              <w:rPr>
                <w:rFonts w:hint="eastAsia"/>
                <w:b/>
                <w:color w:val="auto"/>
                <w:sz w:val="36"/>
                <w:szCs w:val="36"/>
              </w:rPr>
              <w:t>采 购 人：</w:t>
            </w:r>
          </w:p>
        </w:tc>
        <w:tc>
          <w:tcPr>
            <w:tcW w:w="7033" w:type="dxa"/>
            <w:tcBorders>
              <w:top w:val="single" w:color="auto" w:sz="4" w:space="0"/>
              <w:left w:val="nil"/>
              <w:bottom w:val="single" w:color="auto" w:sz="4" w:space="0"/>
              <w:right w:val="nil"/>
            </w:tcBorders>
            <w:vAlign w:val="center"/>
          </w:tcPr>
          <w:p>
            <w:pPr>
              <w:spacing w:line="560" w:lineRule="exact"/>
              <w:jc w:val="center"/>
              <w:rPr>
                <w:b/>
                <w:color w:val="auto"/>
                <w:sz w:val="36"/>
                <w:szCs w:val="36"/>
              </w:rPr>
            </w:pPr>
            <w:r>
              <w:rPr>
                <w:rFonts w:hint="eastAsia"/>
                <w:b/>
                <w:color w:val="auto"/>
                <w:sz w:val="36"/>
                <w:szCs w:val="36"/>
              </w:rPr>
              <w:t>浙江省宁波生态环境监测中心（盖章）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color w:val="auto"/>
                <w:sz w:val="36"/>
                <w:szCs w:val="36"/>
              </w:rPr>
            </w:pPr>
            <w:r>
              <w:rPr>
                <w:rFonts w:hint="eastAsia"/>
                <w:b/>
                <w:color w:val="auto"/>
                <w:sz w:val="36"/>
                <w:szCs w:val="36"/>
              </w:rPr>
              <w:t>采购代理：</w:t>
            </w:r>
          </w:p>
        </w:tc>
        <w:tc>
          <w:tcPr>
            <w:tcW w:w="7033" w:type="dxa"/>
            <w:tcBorders>
              <w:top w:val="single" w:color="auto" w:sz="4" w:space="0"/>
              <w:left w:val="nil"/>
              <w:bottom w:val="single" w:color="auto" w:sz="4" w:space="0"/>
              <w:right w:val="nil"/>
            </w:tcBorders>
            <w:vAlign w:val="center"/>
          </w:tcPr>
          <w:p>
            <w:pPr>
              <w:spacing w:line="560" w:lineRule="exact"/>
              <w:jc w:val="center"/>
              <w:rPr>
                <w:b/>
                <w:color w:val="auto"/>
                <w:sz w:val="36"/>
                <w:szCs w:val="36"/>
              </w:rPr>
            </w:pPr>
            <w:r>
              <w:rPr>
                <w:rFonts w:hint="eastAsia"/>
                <w:b/>
                <w:color w:val="auto"/>
                <w:sz w:val="36"/>
                <w:szCs w:val="36"/>
              </w:rPr>
              <w:t>宁波名诚招标代理有限公司（盖章）</w:t>
            </w:r>
          </w:p>
        </w:tc>
      </w:tr>
    </w:tbl>
    <w:p>
      <w:pPr>
        <w:rPr>
          <w:b/>
          <w:color w:val="auto"/>
        </w:rPr>
      </w:pPr>
    </w:p>
    <w:p>
      <w:pPr>
        <w:rPr>
          <w:b/>
          <w:color w:val="auto"/>
        </w:rPr>
      </w:pPr>
    </w:p>
    <w:p>
      <w:pPr>
        <w:rPr>
          <w:b/>
          <w:color w:val="auto"/>
        </w:rPr>
      </w:pPr>
    </w:p>
    <w:p>
      <w:pPr>
        <w:rPr>
          <w:b/>
          <w:color w:val="auto"/>
        </w:rPr>
      </w:pPr>
    </w:p>
    <w:p>
      <w:pPr>
        <w:rPr>
          <w:b/>
          <w:color w:val="auto"/>
        </w:rPr>
      </w:pPr>
    </w:p>
    <w:p>
      <w:pPr>
        <w:rPr>
          <w:b/>
          <w:color w:val="auto"/>
        </w:rPr>
      </w:pPr>
    </w:p>
    <w:p>
      <w:pPr>
        <w:rPr>
          <w:b/>
          <w:color w:val="auto"/>
        </w:rPr>
      </w:pPr>
    </w:p>
    <w:p>
      <w:pPr>
        <w:rPr>
          <w:b/>
          <w:color w:val="auto"/>
        </w:rPr>
      </w:pPr>
    </w:p>
    <w:p>
      <w:pPr>
        <w:rPr>
          <w:b/>
          <w:color w:val="auto"/>
        </w:rPr>
      </w:pPr>
    </w:p>
    <w:p>
      <w:pPr>
        <w:spacing w:line="480" w:lineRule="auto"/>
        <w:jc w:val="center"/>
        <w:rPr>
          <w:color w:val="auto"/>
          <w:sz w:val="44"/>
        </w:rPr>
        <w:sectPr>
          <w:footerReference r:id="rId4" w:type="first"/>
          <w:footerReference r:id="rId3" w:type="default"/>
          <w:pgSz w:w="11907" w:h="16840"/>
          <w:pgMar w:top="1440" w:right="1797" w:bottom="1440" w:left="1377" w:header="720" w:footer="1197" w:gutter="0"/>
          <w:pgNumType w:start="1"/>
          <w:cols w:space="720" w:num="1"/>
          <w:docGrid w:type="lines" w:linePitch="285" w:charSpace="0"/>
        </w:sectPr>
      </w:pPr>
      <w:r>
        <w:rPr>
          <w:rFonts w:hint="eastAsia"/>
          <w:color w:val="auto"/>
          <w:sz w:val="44"/>
        </w:rPr>
        <w:t>二○二三年</w:t>
      </w:r>
      <w:r>
        <w:rPr>
          <w:rFonts w:hint="eastAsia"/>
          <w:color w:val="auto"/>
          <w:sz w:val="44"/>
          <w:lang w:val="en-US" w:eastAsia="zh-CN"/>
        </w:rPr>
        <w:t>六</w:t>
      </w:r>
      <w:r>
        <w:rPr>
          <w:rFonts w:hint="eastAsia"/>
          <w:color w:val="auto"/>
          <w:sz w:val="44"/>
        </w:rPr>
        <w:t>月</w:t>
      </w:r>
    </w:p>
    <w:p>
      <w:pPr>
        <w:pStyle w:val="14"/>
        <w:rPr>
          <w:color w:val="auto"/>
        </w:rPr>
      </w:pPr>
    </w:p>
    <w:p>
      <w:pPr>
        <w:spacing w:line="480" w:lineRule="auto"/>
        <w:jc w:val="center"/>
        <w:rPr>
          <w:b/>
          <w:color w:val="auto"/>
          <w:sz w:val="44"/>
        </w:rPr>
      </w:pPr>
      <w:r>
        <w:rPr>
          <w:b/>
          <w:color w:val="auto"/>
          <w:sz w:val="44"/>
        </w:rPr>
        <w:t>目    录</w:t>
      </w:r>
    </w:p>
    <w:p>
      <w:pPr>
        <w:spacing w:line="440" w:lineRule="exact"/>
        <w:rPr>
          <w:color w:val="auto"/>
          <w:sz w:val="28"/>
        </w:rPr>
      </w:pPr>
    </w:p>
    <w:p>
      <w:pPr>
        <w:spacing w:line="440" w:lineRule="exact"/>
        <w:rPr>
          <w:color w:val="auto"/>
          <w:sz w:val="28"/>
        </w:rPr>
      </w:pPr>
      <w:r>
        <w:rPr>
          <w:color w:val="auto"/>
          <w:sz w:val="28"/>
        </w:rPr>
        <w:t>第</w:t>
      </w:r>
      <w:r>
        <w:rPr>
          <w:rFonts w:hint="eastAsia"/>
          <w:color w:val="auto"/>
          <w:sz w:val="28"/>
        </w:rPr>
        <w:t>一</w:t>
      </w:r>
      <w:r>
        <w:rPr>
          <w:color w:val="auto"/>
          <w:sz w:val="28"/>
        </w:rPr>
        <w:t xml:space="preserve">部分     </w:t>
      </w:r>
      <w:r>
        <w:rPr>
          <w:rFonts w:hint="eastAsia"/>
          <w:color w:val="auto"/>
          <w:sz w:val="28"/>
        </w:rPr>
        <w:t>招标公告</w:t>
      </w:r>
      <w:r>
        <w:rPr>
          <w:color w:val="auto"/>
          <w:sz w:val="28"/>
        </w:rPr>
        <w:t>…………………………………</w:t>
      </w:r>
      <w:r>
        <w:rPr>
          <w:rFonts w:hint="eastAsia"/>
          <w:color w:val="auto"/>
          <w:sz w:val="28"/>
        </w:rPr>
        <w:t>......</w:t>
      </w:r>
      <w:r>
        <w:rPr>
          <w:color w:val="auto"/>
          <w:sz w:val="28"/>
        </w:rPr>
        <w:t>………</w:t>
      </w:r>
      <w:r>
        <w:rPr>
          <w:rFonts w:hint="eastAsia"/>
          <w:color w:val="auto"/>
          <w:sz w:val="28"/>
        </w:rPr>
        <w:t>1</w:t>
      </w:r>
    </w:p>
    <w:p>
      <w:pPr>
        <w:spacing w:line="440" w:lineRule="exact"/>
        <w:rPr>
          <w:color w:val="auto"/>
          <w:sz w:val="28"/>
        </w:rPr>
      </w:pPr>
      <w:r>
        <w:rPr>
          <w:color w:val="auto"/>
          <w:sz w:val="28"/>
        </w:rPr>
        <w:t>第</w:t>
      </w:r>
      <w:r>
        <w:rPr>
          <w:rFonts w:hint="eastAsia"/>
          <w:color w:val="auto"/>
          <w:sz w:val="28"/>
        </w:rPr>
        <w:t>二</w:t>
      </w:r>
      <w:r>
        <w:rPr>
          <w:color w:val="auto"/>
          <w:sz w:val="28"/>
        </w:rPr>
        <w:t xml:space="preserve">部分     </w:t>
      </w:r>
      <w:r>
        <w:rPr>
          <w:rFonts w:hint="eastAsia"/>
          <w:color w:val="auto"/>
          <w:sz w:val="28"/>
        </w:rPr>
        <w:t>投标人须知及前附表</w:t>
      </w:r>
      <w:r>
        <w:rPr>
          <w:color w:val="auto"/>
          <w:sz w:val="28"/>
        </w:rPr>
        <w:t>……………………</w:t>
      </w:r>
      <w:r>
        <w:rPr>
          <w:rFonts w:hint="eastAsia"/>
          <w:color w:val="auto"/>
          <w:sz w:val="28"/>
        </w:rPr>
        <w:t>....</w:t>
      </w:r>
      <w:r>
        <w:rPr>
          <w:color w:val="auto"/>
          <w:sz w:val="28"/>
        </w:rPr>
        <w:t>…</w:t>
      </w:r>
      <w:r>
        <w:rPr>
          <w:rFonts w:hint="eastAsia"/>
          <w:color w:val="auto"/>
          <w:sz w:val="28"/>
        </w:rPr>
        <w:t>......</w:t>
      </w:r>
      <w:r>
        <w:rPr>
          <w:color w:val="auto"/>
          <w:sz w:val="28"/>
        </w:rPr>
        <w:t>…</w:t>
      </w:r>
      <w:r>
        <w:rPr>
          <w:rFonts w:hint="eastAsia"/>
          <w:color w:val="auto"/>
          <w:sz w:val="28"/>
        </w:rPr>
        <w:t>5</w:t>
      </w:r>
    </w:p>
    <w:p>
      <w:pPr>
        <w:tabs>
          <w:tab w:val="left" w:pos="7980"/>
        </w:tabs>
        <w:spacing w:line="440" w:lineRule="exact"/>
        <w:rPr>
          <w:color w:val="auto"/>
          <w:sz w:val="28"/>
        </w:rPr>
      </w:pPr>
      <w:r>
        <w:rPr>
          <w:color w:val="auto"/>
          <w:sz w:val="28"/>
        </w:rPr>
        <w:t>第</w:t>
      </w:r>
      <w:r>
        <w:rPr>
          <w:rFonts w:hint="eastAsia"/>
          <w:color w:val="auto"/>
          <w:sz w:val="28"/>
        </w:rPr>
        <w:t>三</w:t>
      </w:r>
      <w:r>
        <w:rPr>
          <w:color w:val="auto"/>
          <w:sz w:val="28"/>
        </w:rPr>
        <w:t>部分     评标</w:t>
      </w:r>
      <w:r>
        <w:rPr>
          <w:rFonts w:hint="eastAsia"/>
          <w:color w:val="auto"/>
          <w:sz w:val="28"/>
        </w:rPr>
        <w:t>标准</w:t>
      </w:r>
      <w:r>
        <w:rPr>
          <w:color w:val="auto"/>
          <w:sz w:val="28"/>
        </w:rPr>
        <w:t>………………</w:t>
      </w:r>
      <w:r>
        <w:rPr>
          <w:rFonts w:hint="eastAsia"/>
          <w:color w:val="auto"/>
          <w:sz w:val="28"/>
        </w:rPr>
        <w:t>............................................14</w:t>
      </w:r>
    </w:p>
    <w:p>
      <w:pPr>
        <w:tabs>
          <w:tab w:val="left" w:pos="7980"/>
        </w:tabs>
        <w:spacing w:line="440" w:lineRule="exact"/>
        <w:rPr>
          <w:rFonts w:hint="default" w:eastAsia="宋体"/>
          <w:color w:val="auto"/>
          <w:sz w:val="28"/>
          <w:lang w:val="en-US" w:eastAsia="zh-CN"/>
        </w:rPr>
      </w:pPr>
      <w:r>
        <w:rPr>
          <w:color w:val="auto"/>
          <w:sz w:val="28"/>
        </w:rPr>
        <w:t>第</w:t>
      </w:r>
      <w:r>
        <w:rPr>
          <w:rFonts w:hint="eastAsia"/>
          <w:color w:val="auto"/>
          <w:sz w:val="28"/>
        </w:rPr>
        <w:t>四</w:t>
      </w:r>
      <w:r>
        <w:rPr>
          <w:color w:val="auto"/>
          <w:sz w:val="28"/>
        </w:rPr>
        <w:t xml:space="preserve">部分     </w:t>
      </w:r>
      <w:r>
        <w:rPr>
          <w:rFonts w:hint="eastAsia"/>
          <w:color w:val="auto"/>
          <w:sz w:val="28"/>
        </w:rPr>
        <w:t>项目要求</w:t>
      </w:r>
      <w:r>
        <w:rPr>
          <w:color w:val="auto"/>
          <w:sz w:val="28"/>
        </w:rPr>
        <w:t>……………………………</w:t>
      </w:r>
      <w:r>
        <w:rPr>
          <w:rFonts w:hint="eastAsia"/>
          <w:color w:val="auto"/>
          <w:sz w:val="28"/>
        </w:rPr>
        <w:t>..</w:t>
      </w:r>
      <w:r>
        <w:rPr>
          <w:color w:val="auto"/>
          <w:sz w:val="28"/>
        </w:rPr>
        <w:t>…</w:t>
      </w:r>
      <w:r>
        <w:rPr>
          <w:rFonts w:hint="eastAsia"/>
          <w:color w:val="auto"/>
          <w:sz w:val="28"/>
        </w:rPr>
        <w:t>..................</w:t>
      </w:r>
      <w:r>
        <w:rPr>
          <w:rFonts w:hint="eastAsia"/>
          <w:color w:val="auto"/>
          <w:sz w:val="28"/>
          <w:lang w:val="en-US" w:eastAsia="zh-CN"/>
        </w:rPr>
        <w:t>20</w:t>
      </w:r>
    </w:p>
    <w:p>
      <w:pPr>
        <w:spacing w:line="440" w:lineRule="exact"/>
        <w:rPr>
          <w:rFonts w:hint="default" w:eastAsia="宋体"/>
          <w:color w:val="auto"/>
          <w:sz w:val="28"/>
          <w:lang w:val="en-US" w:eastAsia="zh-CN"/>
        </w:rPr>
      </w:pPr>
      <w:r>
        <w:rPr>
          <w:rFonts w:hint="eastAsia"/>
          <w:color w:val="auto"/>
          <w:sz w:val="28"/>
        </w:rPr>
        <w:t>第五部分</w:t>
      </w:r>
      <w:r>
        <w:rPr>
          <w:color w:val="auto"/>
          <w:sz w:val="28"/>
        </w:rPr>
        <w:t xml:space="preserve">     </w:t>
      </w:r>
      <w:r>
        <w:rPr>
          <w:rFonts w:hint="eastAsia"/>
          <w:color w:val="auto"/>
          <w:sz w:val="28"/>
        </w:rPr>
        <w:t>合同条款及合同格式</w:t>
      </w:r>
      <w:r>
        <w:rPr>
          <w:color w:val="auto"/>
          <w:sz w:val="28"/>
        </w:rPr>
        <w:t>………………</w:t>
      </w:r>
      <w:r>
        <w:rPr>
          <w:rFonts w:hint="eastAsia"/>
          <w:color w:val="auto"/>
          <w:sz w:val="28"/>
        </w:rPr>
        <w:t>................</w:t>
      </w:r>
      <w:r>
        <w:rPr>
          <w:color w:val="auto"/>
          <w:sz w:val="28"/>
        </w:rPr>
        <w:t>……</w:t>
      </w:r>
      <w:r>
        <w:rPr>
          <w:rFonts w:hint="eastAsia"/>
          <w:color w:val="auto"/>
          <w:sz w:val="28"/>
          <w:lang w:val="en-US" w:eastAsia="zh-CN"/>
        </w:rPr>
        <w:t>25</w:t>
      </w:r>
    </w:p>
    <w:p>
      <w:pPr>
        <w:spacing w:line="440" w:lineRule="exact"/>
        <w:rPr>
          <w:rFonts w:hint="default" w:eastAsia="宋体"/>
          <w:color w:val="auto"/>
          <w:sz w:val="28"/>
          <w:lang w:val="en-US" w:eastAsia="zh-CN"/>
        </w:rPr>
      </w:pPr>
      <w:r>
        <w:rPr>
          <w:rFonts w:hint="eastAsia"/>
          <w:color w:val="auto"/>
          <w:sz w:val="28"/>
        </w:rPr>
        <w:t>第六部分     附件（投标文件格式）</w:t>
      </w:r>
      <w:r>
        <w:rPr>
          <w:color w:val="auto"/>
          <w:sz w:val="28"/>
        </w:rPr>
        <w:t>……………………</w:t>
      </w:r>
      <w:r>
        <w:rPr>
          <w:rFonts w:hint="eastAsia"/>
          <w:color w:val="auto"/>
          <w:sz w:val="28"/>
        </w:rPr>
        <w:t>....</w:t>
      </w:r>
      <w:r>
        <w:rPr>
          <w:color w:val="auto"/>
          <w:sz w:val="28"/>
        </w:rPr>
        <w:t>……</w:t>
      </w:r>
      <w:r>
        <w:rPr>
          <w:rFonts w:hint="eastAsia"/>
          <w:color w:val="auto"/>
          <w:sz w:val="28"/>
          <w:lang w:val="en-US" w:eastAsia="zh-CN"/>
        </w:rPr>
        <w:t>28</w:t>
      </w:r>
    </w:p>
    <w:p>
      <w:pPr>
        <w:rPr>
          <w:b/>
          <w:color w:val="auto"/>
          <w:sz w:val="36"/>
          <w:szCs w:val="36"/>
        </w:rPr>
      </w:pPr>
    </w:p>
    <w:p>
      <w:pPr>
        <w:pStyle w:val="14"/>
        <w:rPr>
          <w:color w:val="auto"/>
        </w:rPr>
        <w:sectPr>
          <w:pgSz w:w="11907" w:h="16840"/>
          <w:pgMar w:top="1440" w:right="1797" w:bottom="1440" w:left="1797" w:header="720" w:footer="1197" w:gutter="0"/>
          <w:pgNumType w:start="1"/>
          <w:cols w:space="720" w:num="1"/>
          <w:docGrid w:type="lines" w:linePitch="285" w:charSpace="0"/>
        </w:sectPr>
      </w:pPr>
    </w:p>
    <w:p>
      <w:pPr>
        <w:jc w:val="center"/>
        <w:rPr>
          <w:b/>
          <w:color w:val="auto"/>
          <w:sz w:val="36"/>
          <w:szCs w:val="36"/>
        </w:rPr>
      </w:pPr>
      <w:r>
        <w:rPr>
          <w:b/>
          <w:color w:val="auto"/>
          <w:sz w:val="36"/>
          <w:szCs w:val="36"/>
        </w:rPr>
        <w:t>第</w:t>
      </w:r>
      <w:r>
        <w:rPr>
          <w:rFonts w:hint="eastAsia"/>
          <w:b/>
          <w:color w:val="auto"/>
          <w:sz w:val="36"/>
          <w:szCs w:val="36"/>
        </w:rPr>
        <w:t>一</w:t>
      </w:r>
      <w:r>
        <w:rPr>
          <w:b/>
          <w:color w:val="auto"/>
          <w:sz w:val="36"/>
          <w:szCs w:val="36"/>
        </w:rPr>
        <w:t xml:space="preserve">部分   </w:t>
      </w:r>
      <w:r>
        <w:rPr>
          <w:rFonts w:hint="eastAsia"/>
          <w:b/>
          <w:color w:val="auto"/>
          <w:sz w:val="36"/>
          <w:szCs w:val="36"/>
        </w:rPr>
        <w:t>招标公告</w:t>
      </w:r>
    </w:p>
    <w:p>
      <w:pPr>
        <w:pStyle w:val="25"/>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jc w:val="both"/>
        <w:rPr>
          <w:rFonts w:cs="宋体"/>
          <w:b/>
          <w:bCs/>
          <w:color w:val="auto"/>
        </w:rPr>
      </w:pPr>
      <w:r>
        <w:rPr>
          <w:rFonts w:hint="eastAsia" w:cs="宋体"/>
          <w:b/>
          <w:bCs/>
          <w:color w:val="auto"/>
        </w:rPr>
        <w:t>项目概况</w:t>
      </w:r>
    </w:p>
    <w:p>
      <w:pPr>
        <w:pStyle w:val="25"/>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ind w:firstLine="480" w:firstLineChars="200"/>
        <w:jc w:val="both"/>
        <w:rPr>
          <w:rFonts w:cs="宋体"/>
          <w:color w:val="auto"/>
        </w:rPr>
      </w:pPr>
      <w:r>
        <w:rPr>
          <w:rFonts w:hint="eastAsia" w:cs="宋体"/>
          <w:color w:val="auto"/>
          <w:u w:val="single"/>
          <w:lang w:eastAsia="zh-CN"/>
        </w:rPr>
        <w:t>6个地下水国（省）控点环境质量监测点位升级改造项目</w:t>
      </w:r>
      <w:r>
        <w:rPr>
          <w:rFonts w:hint="eastAsia" w:cs="宋体"/>
          <w:color w:val="auto"/>
        </w:rPr>
        <w:t>招标项目的潜在投标人应在浙江政府采购云平台（https://www.zcygov.cn/）获取（下载）招标文件，并于</w:t>
      </w:r>
      <w:r>
        <w:rPr>
          <w:rFonts w:hint="eastAsia" w:cs="宋体"/>
          <w:color w:val="auto"/>
          <w:u w:val="single"/>
        </w:rPr>
        <w:t>2023年</w:t>
      </w:r>
      <w:r>
        <w:rPr>
          <w:rFonts w:hint="eastAsia" w:cs="宋体"/>
          <w:color w:val="auto"/>
          <w:u w:val="single"/>
          <w:lang w:val="en-US" w:eastAsia="zh-CN"/>
        </w:rPr>
        <w:t>06</w:t>
      </w:r>
      <w:r>
        <w:rPr>
          <w:rFonts w:hint="eastAsia" w:cs="宋体"/>
          <w:color w:val="auto"/>
          <w:u w:val="single"/>
        </w:rPr>
        <w:t>月</w:t>
      </w:r>
      <w:r>
        <w:rPr>
          <w:rFonts w:hint="eastAsia" w:cs="宋体"/>
          <w:color w:val="auto"/>
          <w:u w:val="single"/>
          <w:lang w:val="en-US" w:eastAsia="zh-CN"/>
        </w:rPr>
        <w:t>29</w:t>
      </w:r>
      <w:r>
        <w:rPr>
          <w:rFonts w:hint="eastAsia" w:cs="宋体"/>
          <w:color w:val="auto"/>
          <w:u w:val="single"/>
        </w:rPr>
        <w:t>日09:00</w:t>
      </w:r>
      <w:r>
        <w:rPr>
          <w:rFonts w:hint="eastAsia" w:cs="宋体"/>
          <w:color w:val="auto"/>
        </w:rPr>
        <w:t>（北京时间）前递交（上传）投标文件。</w:t>
      </w:r>
    </w:p>
    <w:p>
      <w:pPr>
        <w:pStyle w:val="25"/>
        <w:tabs>
          <w:tab w:val="left" w:pos="0"/>
        </w:tabs>
        <w:spacing w:before="0" w:beforeAutospacing="0" w:after="0" w:afterAutospacing="0" w:line="400" w:lineRule="exact"/>
        <w:jc w:val="both"/>
        <w:rPr>
          <w:rFonts w:cs="宋体"/>
          <w:color w:val="auto"/>
        </w:rPr>
      </w:pPr>
      <w:r>
        <w:rPr>
          <w:rFonts w:hint="eastAsia" w:cs="宋体"/>
          <w:color w:val="auto"/>
        </w:rPr>
        <w:t>     </w:t>
      </w:r>
    </w:p>
    <w:p>
      <w:pPr>
        <w:pStyle w:val="25"/>
        <w:spacing w:before="0" w:beforeAutospacing="0" w:after="0" w:afterAutospacing="0" w:line="400" w:lineRule="exact"/>
        <w:jc w:val="both"/>
        <w:rPr>
          <w:rFonts w:cs="宋体"/>
          <w:color w:val="auto"/>
        </w:rPr>
      </w:pPr>
      <w:r>
        <w:rPr>
          <w:rStyle w:val="33"/>
          <w:rFonts w:hint="eastAsia" w:cs="宋体"/>
          <w:color w:val="auto"/>
        </w:rPr>
        <w:t>一、项目基本情况</w:t>
      </w:r>
      <w:r>
        <w:rPr>
          <w:rFonts w:hint="eastAsia" w:cs="宋体"/>
          <w:color w:val="auto"/>
        </w:rPr>
        <w:t xml:space="preserve"> </w:t>
      </w:r>
    </w:p>
    <w:p>
      <w:pPr>
        <w:pStyle w:val="25"/>
        <w:spacing w:before="0" w:beforeAutospacing="0" w:after="0" w:afterAutospacing="0" w:line="400" w:lineRule="exact"/>
        <w:ind w:firstLine="480" w:firstLineChars="200"/>
        <w:jc w:val="both"/>
        <w:rPr>
          <w:rFonts w:cs="宋体"/>
          <w:color w:val="auto"/>
        </w:rPr>
      </w:pPr>
      <w:r>
        <w:rPr>
          <w:rFonts w:hint="eastAsia" w:cs="宋体"/>
          <w:color w:val="auto"/>
        </w:rPr>
        <w:t>项目编号：NBMC-</w:t>
      </w:r>
      <w:r>
        <w:rPr>
          <w:rFonts w:hint="eastAsia" w:cs="宋体"/>
          <w:color w:val="auto"/>
          <w:lang w:eastAsia="zh-CN"/>
        </w:rPr>
        <w:t>20236093</w:t>
      </w:r>
      <w:r>
        <w:rPr>
          <w:rFonts w:hint="eastAsia" w:cs="宋体"/>
          <w:color w:val="auto"/>
        </w:rPr>
        <w:t>G</w:t>
      </w:r>
    </w:p>
    <w:p>
      <w:pPr>
        <w:pStyle w:val="25"/>
        <w:spacing w:before="0" w:beforeAutospacing="0" w:after="0" w:afterAutospacing="0" w:line="400" w:lineRule="exact"/>
        <w:ind w:firstLine="480" w:firstLineChars="200"/>
        <w:jc w:val="both"/>
        <w:rPr>
          <w:rFonts w:hint="eastAsia" w:eastAsia="宋体" w:cs="宋体"/>
          <w:color w:val="auto"/>
          <w:lang w:eastAsia="zh-CN"/>
        </w:rPr>
      </w:pPr>
      <w:r>
        <w:rPr>
          <w:rFonts w:hint="eastAsia" w:cs="宋体"/>
          <w:color w:val="auto"/>
        </w:rPr>
        <w:t>项目名称：</w:t>
      </w:r>
      <w:r>
        <w:rPr>
          <w:rFonts w:hint="eastAsia" w:cs="宋体"/>
          <w:color w:val="auto"/>
          <w:lang w:eastAsia="zh-CN"/>
        </w:rPr>
        <w:t>6个地下水国（省）控点环境质量监测点位升级改造项目</w:t>
      </w:r>
    </w:p>
    <w:p>
      <w:pPr>
        <w:pStyle w:val="25"/>
        <w:spacing w:before="0" w:beforeAutospacing="0" w:after="0" w:afterAutospacing="0" w:line="400" w:lineRule="exact"/>
        <w:ind w:firstLine="480" w:firstLineChars="200"/>
        <w:jc w:val="both"/>
        <w:rPr>
          <w:rFonts w:cs="宋体"/>
          <w:color w:val="auto"/>
        </w:rPr>
      </w:pPr>
      <w:r>
        <w:rPr>
          <w:rFonts w:hint="eastAsia" w:cs="宋体"/>
          <w:color w:val="auto"/>
        </w:rPr>
        <w:t>预算金额（元）：</w:t>
      </w:r>
      <w:r>
        <w:rPr>
          <w:rFonts w:hint="eastAsia" w:cs="宋体"/>
          <w:color w:val="auto"/>
          <w:lang w:val="en-US" w:eastAsia="zh-CN"/>
        </w:rPr>
        <w:t>1740000</w:t>
      </w:r>
      <w:r>
        <w:rPr>
          <w:rFonts w:hint="eastAsia" w:cs="宋体"/>
          <w:color w:val="auto"/>
        </w:rPr>
        <w:t xml:space="preserve"> </w:t>
      </w:r>
    </w:p>
    <w:p>
      <w:pPr>
        <w:pStyle w:val="25"/>
        <w:spacing w:before="0" w:beforeAutospacing="0" w:after="0" w:afterAutospacing="0" w:line="400" w:lineRule="exact"/>
        <w:ind w:firstLine="480" w:firstLineChars="200"/>
        <w:jc w:val="both"/>
        <w:rPr>
          <w:rFonts w:cs="宋体"/>
          <w:color w:val="auto"/>
        </w:rPr>
      </w:pPr>
      <w:r>
        <w:rPr>
          <w:rFonts w:hint="eastAsia" w:cs="宋体"/>
          <w:color w:val="auto"/>
        </w:rPr>
        <w:t>最高限价（元）：</w:t>
      </w:r>
      <w:r>
        <w:rPr>
          <w:rFonts w:hint="eastAsia" w:cs="宋体"/>
          <w:color w:val="auto"/>
          <w:lang w:val="en-US" w:eastAsia="zh-CN"/>
        </w:rPr>
        <w:t>1740000</w:t>
      </w:r>
      <w:r>
        <w:rPr>
          <w:rFonts w:hint="eastAsia" w:cs="宋体"/>
          <w:color w:val="auto"/>
        </w:rPr>
        <w:t xml:space="preserve"> </w:t>
      </w:r>
    </w:p>
    <w:p>
      <w:pPr>
        <w:pStyle w:val="25"/>
        <w:spacing w:before="0" w:beforeAutospacing="0" w:after="0" w:afterAutospacing="0" w:line="400" w:lineRule="exact"/>
        <w:ind w:firstLine="480" w:firstLineChars="200"/>
        <w:jc w:val="both"/>
        <w:rPr>
          <w:rFonts w:cs="宋体"/>
          <w:color w:val="auto"/>
        </w:rPr>
      </w:pPr>
      <w:r>
        <w:rPr>
          <w:rFonts w:hint="eastAsia" w:cs="宋体"/>
          <w:color w:val="auto"/>
        </w:rPr>
        <w:t>采购需求：</w:t>
      </w:r>
    </w:p>
    <w:p>
      <w:pPr>
        <w:pStyle w:val="25"/>
        <w:spacing w:before="0" w:beforeAutospacing="0" w:after="0" w:afterAutospacing="0" w:line="400" w:lineRule="exact"/>
        <w:ind w:firstLine="482" w:firstLineChars="200"/>
        <w:jc w:val="both"/>
        <w:rPr>
          <w:rFonts w:cs="宋体"/>
          <w:b/>
          <w:color w:val="auto"/>
        </w:rPr>
      </w:pPr>
      <w:r>
        <w:rPr>
          <w:rFonts w:hint="eastAsia" w:cs="宋体"/>
          <w:b/>
          <w:color w:val="auto"/>
        </w:rPr>
        <w:t xml:space="preserve">标项一 </w:t>
      </w:r>
    </w:p>
    <w:p>
      <w:pPr>
        <w:pStyle w:val="25"/>
        <w:spacing w:before="0" w:beforeAutospacing="0" w:after="0" w:afterAutospacing="0" w:line="400" w:lineRule="exact"/>
        <w:ind w:firstLine="480" w:firstLineChars="200"/>
        <w:jc w:val="both"/>
        <w:rPr>
          <w:rFonts w:hint="eastAsia" w:eastAsia="宋体" w:cs="宋体"/>
          <w:color w:val="auto"/>
          <w:highlight w:val="none"/>
          <w:lang w:eastAsia="zh-CN"/>
        </w:rPr>
      </w:pPr>
      <w:r>
        <w:rPr>
          <w:rFonts w:hint="eastAsia" w:cs="宋体"/>
          <w:color w:val="auto"/>
          <w:highlight w:val="none"/>
        </w:rPr>
        <w:t>标项名称：</w:t>
      </w:r>
      <w:r>
        <w:rPr>
          <w:rFonts w:hint="eastAsia" w:cs="宋体"/>
          <w:color w:val="auto"/>
          <w:highlight w:val="none"/>
          <w:lang w:eastAsia="zh-CN"/>
        </w:rPr>
        <w:t>6个地下水国（省）控点环境质量监测点位升级改造项目</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数量: 1</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预算金额（元）：</w:t>
      </w:r>
      <w:r>
        <w:rPr>
          <w:rFonts w:hint="eastAsia" w:cs="宋体"/>
          <w:color w:val="auto"/>
          <w:highlight w:val="none"/>
          <w:lang w:val="en-US" w:eastAsia="zh-CN"/>
        </w:rPr>
        <w:t>1740000</w:t>
      </w:r>
      <w:r>
        <w:rPr>
          <w:rFonts w:hint="eastAsia" w:cs="宋体"/>
          <w:color w:val="auto"/>
          <w:highlight w:val="none"/>
        </w:rPr>
        <w:t xml:space="preserve">  </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 xml:space="preserve">简要规格描述或项目基本概况介绍、用途：详见《第四部分 项目要求》 </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备注：无</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合同履约期限：标项 1，详见《第四部分 项目要求》</w:t>
      </w:r>
    </w:p>
    <w:p>
      <w:pPr>
        <w:pStyle w:val="25"/>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本项目（</w:t>
      </w:r>
      <w:r>
        <w:rPr>
          <w:rFonts w:hint="eastAsia" w:cs="宋体"/>
          <w:color w:val="auto"/>
          <w:highlight w:val="none"/>
          <w:lang w:val="en-US" w:eastAsia="zh-CN"/>
        </w:rPr>
        <w:t>是</w:t>
      </w:r>
      <w:r>
        <w:rPr>
          <w:rFonts w:hint="eastAsia" w:cs="宋体"/>
          <w:color w:val="auto"/>
          <w:highlight w:val="none"/>
        </w:rPr>
        <w:t>）接受联合体投标。</w:t>
      </w:r>
    </w:p>
    <w:p>
      <w:pPr>
        <w:pStyle w:val="25"/>
        <w:spacing w:before="0" w:beforeAutospacing="0" w:after="0" w:afterAutospacing="0" w:line="400" w:lineRule="exact"/>
        <w:jc w:val="both"/>
        <w:rPr>
          <w:rFonts w:cs="宋体"/>
          <w:color w:val="auto"/>
        </w:rPr>
      </w:pPr>
    </w:p>
    <w:p>
      <w:pPr>
        <w:pStyle w:val="25"/>
        <w:spacing w:before="0" w:beforeAutospacing="0" w:after="0" w:afterAutospacing="0" w:line="400" w:lineRule="exact"/>
        <w:jc w:val="both"/>
        <w:rPr>
          <w:rFonts w:cs="宋体"/>
          <w:color w:val="auto"/>
        </w:rPr>
      </w:pPr>
      <w:r>
        <w:rPr>
          <w:rStyle w:val="33"/>
          <w:rFonts w:hint="eastAsia" w:cs="宋体"/>
          <w:color w:val="auto"/>
        </w:rPr>
        <w:t>二、申请人的资格要求：</w:t>
      </w:r>
    </w:p>
    <w:p>
      <w:pPr>
        <w:pStyle w:val="25"/>
        <w:spacing w:before="75" w:beforeAutospacing="0" w:after="75" w:afterAutospacing="0" w:line="320" w:lineRule="exact"/>
        <w:jc w:val="both"/>
        <w:rPr>
          <w:rFonts w:cs="宋体"/>
          <w:color w:val="auto"/>
        </w:rPr>
      </w:pPr>
      <w:r>
        <w:rPr>
          <w:rFonts w:hint="eastAsia" w:cs="宋体"/>
          <w:color w:val="auto"/>
        </w:rPr>
        <w:t>  1.满足《中华人民共和国政府采购法》第二十二条规定；未被“信用中国”（www.creditchina.gov.cn)、中国政府采购网（www.ccgp.gov.cn）列入失信被执行人、重大税收违法案件当事人名单、政府采购严重违法失信行为记录名单。</w:t>
      </w:r>
    </w:p>
    <w:p>
      <w:pPr>
        <w:pStyle w:val="25"/>
        <w:spacing w:before="75" w:beforeAutospacing="0" w:after="75" w:afterAutospacing="0" w:line="320" w:lineRule="exact"/>
        <w:jc w:val="both"/>
        <w:rPr>
          <w:rFonts w:cs="宋体"/>
          <w:color w:val="auto"/>
        </w:rPr>
      </w:pPr>
      <w:r>
        <w:rPr>
          <w:rFonts w:hint="eastAsia" w:cs="宋体"/>
          <w:color w:val="auto"/>
        </w:rPr>
        <w:t>  2.落实政府采购政策需满足的资格要求：无</w:t>
      </w:r>
    </w:p>
    <w:p>
      <w:pPr>
        <w:pStyle w:val="25"/>
        <w:spacing w:before="75" w:beforeAutospacing="0" w:after="75" w:afterAutospacing="0" w:line="320" w:lineRule="exact"/>
        <w:jc w:val="both"/>
        <w:rPr>
          <w:rFonts w:cs="宋体"/>
          <w:color w:val="auto"/>
        </w:rPr>
      </w:pPr>
      <w:r>
        <w:rPr>
          <w:rFonts w:hint="eastAsia" w:cs="宋体"/>
          <w:color w:val="auto"/>
        </w:rPr>
        <w:t>  3.本项目的特定资格要求：无 </w:t>
      </w:r>
    </w:p>
    <w:p>
      <w:pPr>
        <w:pStyle w:val="25"/>
        <w:spacing w:before="255" w:beforeAutospacing="0" w:after="255" w:afterAutospacing="0" w:line="320" w:lineRule="exact"/>
        <w:jc w:val="both"/>
        <w:rPr>
          <w:rFonts w:cs="宋体"/>
          <w:color w:val="auto"/>
        </w:rPr>
      </w:pPr>
      <w:r>
        <w:rPr>
          <w:rStyle w:val="33"/>
          <w:rFonts w:hint="eastAsia" w:cs="宋体"/>
          <w:color w:val="auto"/>
        </w:rPr>
        <w:t>三、获取招标文件</w:t>
      </w:r>
    </w:p>
    <w:p>
      <w:pPr>
        <w:pStyle w:val="25"/>
        <w:spacing w:before="75" w:beforeAutospacing="0" w:after="75" w:afterAutospacing="0" w:line="320" w:lineRule="exact"/>
        <w:jc w:val="both"/>
        <w:rPr>
          <w:rFonts w:cs="宋体"/>
          <w:color w:val="auto"/>
        </w:rPr>
      </w:pPr>
      <w:r>
        <w:rPr>
          <w:rFonts w:hint="eastAsia" w:cs="宋体"/>
          <w:color w:val="auto"/>
        </w:rPr>
        <w:t>   时间：</w:t>
      </w:r>
      <w:r>
        <w:rPr>
          <w:rFonts w:hint="eastAsia" w:cs="宋体"/>
          <w:color w:val="auto"/>
          <w:u w:val="single"/>
        </w:rPr>
        <w:t>2023年</w:t>
      </w:r>
      <w:r>
        <w:rPr>
          <w:rFonts w:hint="eastAsia" w:cs="宋体"/>
          <w:color w:val="auto"/>
          <w:u w:val="single"/>
          <w:lang w:val="en-US" w:eastAsia="zh-CN"/>
        </w:rPr>
        <w:t>06</w:t>
      </w:r>
      <w:r>
        <w:rPr>
          <w:rFonts w:hint="eastAsia" w:cs="宋体"/>
          <w:color w:val="auto"/>
          <w:u w:val="single"/>
        </w:rPr>
        <w:t>月</w:t>
      </w:r>
      <w:r>
        <w:rPr>
          <w:rFonts w:hint="eastAsia" w:cs="宋体"/>
          <w:color w:val="auto"/>
          <w:u w:val="single"/>
          <w:lang w:val="en-US" w:eastAsia="zh-CN"/>
        </w:rPr>
        <w:t>09</w:t>
      </w:r>
      <w:r>
        <w:rPr>
          <w:rFonts w:hint="eastAsia" w:cs="宋体"/>
          <w:color w:val="auto"/>
          <w:u w:val="single"/>
        </w:rPr>
        <w:t>日至2023年</w:t>
      </w:r>
      <w:r>
        <w:rPr>
          <w:rFonts w:hint="eastAsia" w:cs="宋体"/>
          <w:color w:val="auto"/>
          <w:u w:val="single"/>
          <w:lang w:val="en-US" w:eastAsia="zh-CN"/>
        </w:rPr>
        <w:t>06</w:t>
      </w:r>
      <w:r>
        <w:rPr>
          <w:rFonts w:hint="eastAsia" w:cs="宋体"/>
          <w:color w:val="auto"/>
          <w:u w:val="single"/>
        </w:rPr>
        <w:t>月</w:t>
      </w:r>
      <w:r>
        <w:rPr>
          <w:rFonts w:hint="eastAsia" w:cs="宋体"/>
          <w:color w:val="auto"/>
          <w:u w:val="single"/>
          <w:lang w:val="en-US" w:eastAsia="zh-CN"/>
        </w:rPr>
        <w:t>16</w:t>
      </w:r>
      <w:r>
        <w:rPr>
          <w:rFonts w:hint="eastAsia" w:cs="宋体"/>
          <w:color w:val="auto"/>
          <w:u w:val="single"/>
        </w:rPr>
        <w:t>日</w:t>
      </w:r>
      <w:r>
        <w:rPr>
          <w:rFonts w:hint="eastAsia" w:cs="宋体"/>
          <w:color w:val="auto"/>
        </w:rPr>
        <w:t>，每天上午00:00至12:00，下午12:00至23:59（北京时间，线上获取法定节假日均可，线下获取文件法定节假日除外）</w:t>
      </w:r>
    </w:p>
    <w:p>
      <w:pPr>
        <w:pStyle w:val="25"/>
        <w:spacing w:before="75" w:beforeAutospacing="0" w:after="75" w:afterAutospacing="0" w:line="320" w:lineRule="exact"/>
        <w:jc w:val="both"/>
        <w:rPr>
          <w:rFonts w:cs="宋体"/>
          <w:color w:val="auto"/>
        </w:rPr>
      </w:pPr>
      <w:r>
        <w:rPr>
          <w:rFonts w:hint="eastAsia" w:cs="宋体"/>
          <w:color w:val="auto"/>
        </w:rPr>
        <w:t>    地点（网址）：浙江政府采购云平台（https://www.zcygov.cn/）</w:t>
      </w:r>
    </w:p>
    <w:p>
      <w:pPr>
        <w:pStyle w:val="25"/>
        <w:spacing w:before="75" w:beforeAutospacing="0" w:after="75" w:afterAutospacing="0" w:line="320" w:lineRule="exact"/>
        <w:ind w:firstLine="730"/>
        <w:jc w:val="both"/>
        <w:rPr>
          <w:rFonts w:cs="宋体"/>
          <w:color w:val="auto"/>
        </w:rPr>
      </w:pPr>
      <w:r>
        <w:rPr>
          <w:rFonts w:hint="eastAsia" w:cs="宋体"/>
          <w:color w:val="auto"/>
        </w:rPr>
        <w:t>方式：供应商登录政采云平台的注册账号后，进入政采云系统“项目采购”模块“获取采购文件”菜单，进行网上获取采购文件。如有疑问请及时咨询网站客服，咨询电话：</w:t>
      </w:r>
      <w:r>
        <w:rPr>
          <w:rFonts w:hint="eastAsia" w:cs="宋体"/>
          <w:color w:val="auto"/>
          <w:lang w:val="en-US" w:eastAsia="zh-CN"/>
        </w:rPr>
        <w:t>95763</w:t>
      </w:r>
      <w:r>
        <w:rPr>
          <w:rFonts w:hint="eastAsia" w:cs="宋体"/>
          <w:color w:val="auto"/>
        </w:rPr>
        <w:t>。本采购公告附件中的采购文件仅供阅览使用，供应商应在规定的采购文件提供期限内在政采云平台登录上述供应商注册的账号后获取采购文件。供应商未在规定的采购文件提供期限内或未按上述方式获取采购文件的，其投标将被拒绝，并不得对采购文件提起质疑投诉。</w:t>
      </w:r>
    </w:p>
    <w:p>
      <w:pPr>
        <w:pStyle w:val="25"/>
        <w:spacing w:before="75" w:beforeAutospacing="0" w:after="75" w:afterAutospacing="0" w:line="320" w:lineRule="exact"/>
        <w:jc w:val="both"/>
        <w:rPr>
          <w:rFonts w:cs="宋体"/>
          <w:color w:val="auto"/>
        </w:rPr>
      </w:pPr>
      <w:r>
        <w:rPr>
          <w:rFonts w:hint="eastAsia" w:cs="宋体"/>
          <w:color w:val="auto"/>
        </w:rPr>
        <w:t>    售价（元）：0</w:t>
      </w:r>
    </w:p>
    <w:p>
      <w:pPr>
        <w:pStyle w:val="25"/>
        <w:spacing w:before="255" w:beforeAutospacing="0" w:after="255" w:afterAutospacing="0" w:line="320" w:lineRule="exact"/>
        <w:jc w:val="both"/>
        <w:rPr>
          <w:rFonts w:cs="宋体"/>
          <w:color w:val="auto"/>
        </w:rPr>
      </w:pPr>
      <w:r>
        <w:rPr>
          <w:rStyle w:val="33"/>
          <w:rFonts w:hint="eastAsia" w:cs="宋体"/>
          <w:color w:val="auto"/>
        </w:rPr>
        <w:t>四、提交投标文件截止时间、开标时间和地点</w:t>
      </w:r>
    </w:p>
    <w:p>
      <w:pPr>
        <w:pStyle w:val="25"/>
        <w:spacing w:before="75" w:beforeAutospacing="0" w:after="75" w:afterAutospacing="0" w:line="320" w:lineRule="exact"/>
        <w:jc w:val="both"/>
        <w:rPr>
          <w:rFonts w:cs="宋体"/>
          <w:color w:val="auto"/>
        </w:rPr>
      </w:pPr>
      <w:r>
        <w:rPr>
          <w:rFonts w:hint="eastAsia" w:cs="宋体"/>
          <w:color w:val="auto"/>
        </w:rPr>
        <w:t>    提交投标文件截止时间：</w:t>
      </w:r>
      <w:r>
        <w:rPr>
          <w:rFonts w:hint="eastAsia" w:cs="宋体"/>
          <w:color w:val="auto"/>
          <w:u w:val="single"/>
        </w:rPr>
        <w:t>2023年</w:t>
      </w:r>
      <w:r>
        <w:rPr>
          <w:rFonts w:hint="eastAsia" w:cs="宋体"/>
          <w:color w:val="auto"/>
          <w:u w:val="single"/>
          <w:lang w:val="en-US" w:eastAsia="zh-CN"/>
        </w:rPr>
        <w:t>06</w:t>
      </w:r>
      <w:r>
        <w:rPr>
          <w:rFonts w:hint="eastAsia" w:cs="宋体"/>
          <w:color w:val="auto"/>
          <w:u w:val="single"/>
        </w:rPr>
        <w:t>月</w:t>
      </w:r>
      <w:r>
        <w:rPr>
          <w:rFonts w:hint="eastAsia" w:cs="宋体"/>
          <w:color w:val="auto"/>
          <w:u w:val="single"/>
          <w:lang w:val="en-US" w:eastAsia="zh-CN"/>
        </w:rPr>
        <w:t>29</w:t>
      </w:r>
      <w:r>
        <w:rPr>
          <w:rFonts w:hint="eastAsia" w:cs="宋体"/>
          <w:color w:val="auto"/>
          <w:u w:val="single"/>
        </w:rPr>
        <w:t>日09:00</w:t>
      </w:r>
      <w:r>
        <w:rPr>
          <w:rFonts w:hint="eastAsia" w:cs="宋体"/>
          <w:color w:val="auto"/>
        </w:rPr>
        <w:t>（北京时间）</w:t>
      </w:r>
    </w:p>
    <w:p>
      <w:pPr>
        <w:pStyle w:val="25"/>
        <w:spacing w:before="75" w:beforeAutospacing="0" w:after="75" w:afterAutospacing="0" w:line="320" w:lineRule="exact"/>
        <w:jc w:val="both"/>
        <w:rPr>
          <w:rFonts w:cs="宋体"/>
          <w:color w:val="auto"/>
        </w:rPr>
      </w:pPr>
      <w:r>
        <w:rPr>
          <w:rFonts w:hint="eastAsia" w:cs="宋体"/>
          <w:color w:val="auto"/>
        </w:rPr>
        <w:t>    投标地点（网址）：政采云（https://www.zcygov.cn/）</w:t>
      </w:r>
    </w:p>
    <w:p>
      <w:pPr>
        <w:pStyle w:val="25"/>
        <w:spacing w:before="75" w:beforeAutospacing="0" w:after="75" w:afterAutospacing="0" w:line="320" w:lineRule="exact"/>
        <w:ind w:firstLine="720"/>
        <w:jc w:val="both"/>
        <w:rPr>
          <w:rFonts w:cs="宋体"/>
          <w:color w:val="auto"/>
        </w:rPr>
      </w:pPr>
      <w:r>
        <w:rPr>
          <w:rFonts w:hint="eastAsia" w:cs="宋体"/>
          <w:color w:val="auto"/>
        </w:rPr>
        <w:t>开标时间：</w:t>
      </w:r>
      <w:r>
        <w:rPr>
          <w:rFonts w:hint="eastAsia" w:cs="宋体"/>
          <w:color w:val="auto"/>
          <w:u w:val="single"/>
        </w:rPr>
        <w:t>2023年</w:t>
      </w:r>
      <w:r>
        <w:rPr>
          <w:rFonts w:hint="eastAsia" w:cs="宋体"/>
          <w:color w:val="auto"/>
          <w:u w:val="single"/>
          <w:lang w:val="en-US" w:eastAsia="zh-CN"/>
        </w:rPr>
        <w:t>06</w:t>
      </w:r>
      <w:r>
        <w:rPr>
          <w:rFonts w:hint="eastAsia" w:cs="宋体"/>
          <w:color w:val="auto"/>
          <w:u w:val="single"/>
        </w:rPr>
        <w:t>月</w:t>
      </w:r>
      <w:r>
        <w:rPr>
          <w:rFonts w:hint="eastAsia" w:cs="宋体"/>
          <w:color w:val="auto"/>
          <w:u w:val="single"/>
          <w:lang w:val="en-US" w:eastAsia="zh-CN"/>
        </w:rPr>
        <w:t>29</w:t>
      </w:r>
      <w:r>
        <w:rPr>
          <w:rFonts w:hint="eastAsia" w:cs="宋体"/>
          <w:color w:val="auto"/>
          <w:u w:val="single"/>
        </w:rPr>
        <w:t>日09:00</w:t>
      </w:r>
    </w:p>
    <w:p>
      <w:pPr>
        <w:pStyle w:val="25"/>
        <w:spacing w:before="75" w:beforeAutospacing="0" w:after="75" w:afterAutospacing="0" w:line="320" w:lineRule="exact"/>
        <w:ind w:firstLine="720"/>
        <w:jc w:val="both"/>
        <w:rPr>
          <w:rFonts w:cs="宋体"/>
          <w:color w:val="auto"/>
        </w:rPr>
      </w:pPr>
      <w:r>
        <w:rPr>
          <w:rFonts w:hint="eastAsia" w:cs="宋体"/>
          <w:color w:val="auto"/>
        </w:rPr>
        <w:t>开标地点（网址）：政采云（https://www.zcygov.cn/）</w:t>
      </w:r>
    </w:p>
    <w:p>
      <w:pPr>
        <w:pStyle w:val="25"/>
        <w:spacing w:before="255" w:beforeAutospacing="0" w:after="255" w:afterAutospacing="0" w:line="320" w:lineRule="exact"/>
        <w:jc w:val="both"/>
        <w:rPr>
          <w:rFonts w:cs="宋体"/>
          <w:color w:val="auto"/>
        </w:rPr>
      </w:pPr>
      <w:r>
        <w:rPr>
          <w:rStyle w:val="33"/>
          <w:rFonts w:hint="eastAsia" w:cs="宋体"/>
          <w:color w:val="auto"/>
        </w:rPr>
        <w:t>五、公告期限</w:t>
      </w:r>
    </w:p>
    <w:p>
      <w:pPr>
        <w:pStyle w:val="25"/>
        <w:spacing w:before="75" w:beforeAutospacing="0" w:after="75" w:afterAutospacing="0" w:line="320" w:lineRule="exact"/>
        <w:jc w:val="both"/>
        <w:rPr>
          <w:rFonts w:cs="宋体"/>
          <w:color w:val="auto"/>
        </w:rPr>
      </w:pPr>
      <w:r>
        <w:rPr>
          <w:rFonts w:hint="eastAsia" w:cs="宋体"/>
          <w:color w:val="auto"/>
        </w:rPr>
        <w:t>    自本公告发布之日起5个工作日。</w:t>
      </w:r>
    </w:p>
    <w:p>
      <w:pPr>
        <w:pStyle w:val="25"/>
        <w:spacing w:before="255" w:beforeAutospacing="0" w:after="255" w:afterAutospacing="0" w:line="320" w:lineRule="exact"/>
        <w:jc w:val="both"/>
        <w:rPr>
          <w:rFonts w:cs="宋体"/>
          <w:color w:val="auto"/>
        </w:rPr>
      </w:pPr>
      <w:r>
        <w:rPr>
          <w:rStyle w:val="33"/>
          <w:rFonts w:hint="eastAsia" w:cs="宋体"/>
          <w:color w:val="auto"/>
        </w:rPr>
        <w:t>六、其他补充事宜</w:t>
      </w:r>
    </w:p>
    <w:p>
      <w:pPr>
        <w:pStyle w:val="25"/>
        <w:spacing w:before="75" w:beforeAutospacing="0" w:after="75" w:afterAutospacing="0" w:line="320" w:lineRule="exact"/>
        <w:jc w:val="both"/>
        <w:rPr>
          <w:rFonts w:cs="宋体"/>
          <w:color w:val="auto"/>
        </w:rPr>
      </w:pPr>
      <w:r>
        <w:rPr>
          <w:rFonts w:hint="eastAsia" w:cs="宋体"/>
          <w:color w:val="auto"/>
        </w:rPr>
        <w:t>    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25"/>
        <w:wordWrap w:val="0"/>
        <w:spacing w:before="75" w:beforeAutospacing="0" w:after="75" w:afterAutospacing="0" w:line="320" w:lineRule="exact"/>
        <w:jc w:val="both"/>
        <w:rPr>
          <w:rFonts w:cs="宋体"/>
          <w:color w:val="auto"/>
        </w:rPr>
      </w:pPr>
      <w:r>
        <w:rPr>
          <w:rFonts w:hint="eastAsia" w:cs="宋体"/>
          <w:color w:val="auto"/>
        </w:rPr>
        <w:t>    2.其他事项：</w:t>
      </w:r>
      <w:r>
        <w:rPr>
          <w:rFonts w:hint="eastAsia" w:ascii="宋体" w:hAnsi="宋体" w:eastAsia="宋体" w:cs="宋体"/>
          <w:color w:val="auto"/>
        </w:rPr>
        <w:t>2.1、</w:t>
      </w:r>
      <w:r>
        <w:rPr>
          <w:rFonts w:ascii="Calibri" w:hAnsi="Calibri" w:cs="Calibri"/>
          <w:color w:val="auto"/>
        </w:rPr>
        <w:t>执行政府采购政策：《政府采购促进中小企业发展管理办法》（财库[2020]46号）；《关于政府采购支持监狱企业发展有关问题的通知》(财库[2014]68号)；《关于促进残疾人就业政府采购政策的通知》（财库[2017]141号）。</w:t>
      </w:r>
      <w:r>
        <w:rPr>
          <w:rFonts w:hint="eastAsia" w:cs="宋体"/>
          <w:color w:val="auto"/>
        </w:rPr>
        <w:t>2.2、标前准备：各投标人应在开标前确保成为浙江省政府采购网正式注册入库供应商，并完成CA数字证书办理。因未注册入库、未办理CA数字证书等原因造成无法投标或投标失败等后果由投标人自行承担。（具体操作详见供应商-CA申领操作指南https://help.zcygov.cn/web/site_2/2018/11-29/2452.html）。 2.3、投标文件制作：（1）应按照本项目招标文件和政采云平台的要求编制、加密并递交投标文件。投标人在使用系统进行投标的过程中遇到涉及平台使用的任何问题，可致电政采云平台技术支持热线咨询，联系方式：</w:t>
      </w:r>
      <w:r>
        <w:rPr>
          <w:rFonts w:hint="eastAsia" w:cs="宋体"/>
          <w:color w:val="auto"/>
          <w:lang w:val="en-US" w:eastAsia="zh-CN"/>
        </w:rPr>
        <w:t>95763</w:t>
      </w:r>
      <w:r>
        <w:rPr>
          <w:rFonts w:hint="eastAsia" w:cs="宋体"/>
          <w:color w:val="auto"/>
        </w:rPr>
        <w:t>。 （2）投标人通过“政采云”平台电子投标工具制作投标文件，电子投标工具请投标人自行前往浙江省政府采购网下载并安装，（下载网址：http://www.zjzfcg.gov.cn/bidClientTemplate/2019-05-27/12946.html），投标文件制作具体流程详见政采云供应商-政府采购项目电子交易操作指南。（3）投标人应于提交投标文件截止时间前将电子投标文件上传到政府采购云平台（https://www.zcygov.cn/）。开标时间后30分钟内投标人登录政府采购云平台https://www.zcygov.cn/，用“项目采购-开标评标”功能成功解密投标文件。若投标人在规定时间内无法解密或解密失败的，视为投标文件撤回。 2.4、本项目发布媒体：浙江政府采购网（http://zfcg.czt.zj.gov.cn/）、宁波政府采购网http://www.nbzfcg.cn。投标人有义务在采购活动期间浏览上述网站，公布信息视同送达所有潜在投标人，不再采用其它方式传达相关信息，若因未能及时了解到上述网站上发布的相关信息而导致的一切后果自行承担。2.5、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pPr>
        <w:pStyle w:val="25"/>
        <w:spacing w:before="255" w:beforeAutospacing="0" w:after="255" w:afterAutospacing="0" w:line="320" w:lineRule="exact"/>
        <w:jc w:val="both"/>
        <w:rPr>
          <w:rFonts w:cs="宋体"/>
          <w:color w:val="auto"/>
        </w:rPr>
      </w:pPr>
      <w:r>
        <w:rPr>
          <w:rStyle w:val="33"/>
          <w:rFonts w:hint="eastAsia" w:cs="宋体"/>
          <w:color w:val="auto"/>
        </w:rPr>
        <w:t>七、对本次采购提出询问、质疑、投诉，请按以下方式联系</w:t>
      </w:r>
    </w:p>
    <w:p>
      <w:pPr>
        <w:pStyle w:val="25"/>
        <w:spacing w:before="75" w:beforeAutospacing="0" w:after="75" w:afterAutospacing="0" w:line="320" w:lineRule="exact"/>
        <w:rPr>
          <w:rFonts w:cs="宋体"/>
          <w:color w:val="auto"/>
        </w:rPr>
      </w:pPr>
      <w:r>
        <w:rPr>
          <w:rFonts w:hint="eastAsia" w:cs="宋体"/>
          <w:color w:val="auto"/>
        </w:rPr>
        <w:t>    1.采购人信息</w:t>
      </w:r>
    </w:p>
    <w:p>
      <w:pPr>
        <w:pStyle w:val="25"/>
        <w:spacing w:before="75" w:beforeAutospacing="0" w:after="75" w:afterAutospacing="0" w:line="320" w:lineRule="exact"/>
        <w:rPr>
          <w:rFonts w:cs="宋体"/>
          <w:color w:val="auto"/>
        </w:rPr>
      </w:pPr>
      <w:r>
        <w:rPr>
          <w:rFonts w:hint="eastAsia" w:cs="宋体"/>
          <w:color w:val="auto"/>
        </w:rPr>
        <w:t>    名  称：浙江省宁波生态环境监测中心 </w:t>
      </w:r>
    </w:p>
    <w:p>
      <w:pPr>
        <w:pStyle w:val="25"/>
        <w:spacing w:before="75" w:beforeAutospacing="0" w:after="75" w:afterAutospacing="0" w:line="320" w:lineRule="exact"/>
        <w:rPr>
          <w:rFonts w:cs="宋体"/>
          <w:color w:val="auto"/>
        </w:rPr>
      </w:pPr>
      <w:r>
        <w:rPr>
          <w:rFonts w:hint="eastAsia" w:cs="宋体"/>
          <w:color w:val="auto"/>
        </w:rPr>
        <w:t>    地  址：宁波市鄞州区北明程路789号</w:t>
      </w:r>
    </w:p>
    <w:p>
      <w:pPr>
        <w:pStyle w:val="25"/>
        <w:spacing w:before="75" w:beforeAutospacing="0" w:after="75" w:afterAutospacing="0" w:line="320" w:lineRule="exact"/>
        <w:rPr>
          <w:rFonts w:cs="宋体"/>
          <w:color w:val="auto"/>
        </w:rPr>
      </w:pPr>
      <w:r>
        <w:rPr>
          <w:rFonts w:hint="eastAsia" w:cs="宋体"/>
          <w:color w:val="auto"/>
        </w:rPr>
        <w:t>    传  真：/  </w:t>
      </w:r>
    </w:p>
    <w:p>
      <w:pPr>
        <w:pStyle w:val="25"/>
        <w:spacing w:before="75" w:beforeAutospacing="0" w:after="75" w:afterAutospacing="0" w:line="320" w:lineRule="exact"/>
        <w:rPr>
          <w:rFonts w:cs="宋体"/>
          <w:color w:val="auto"/>
        </w:rPr>
      </w:pPr>
      <w:r>
        <w:rPr>
          <w:rFonts w:hint="eastAsia" w:cs="宋体"/>
          <w:color w:val="auto"/>
        </w:rPr>
        <w:t xml:space="preserve">     项目联系人（询问）：魏老师  </w:t>
      </w:r>
    </w:p>
    <w:p>
      <w:pPr>
        <w:pStyle w:val="25"/>
        <w:spacing w:before="75" w:beforeAutospacing="0" w:after="75" w:afterAutospacing="0" w:line="320" w:lineRule="exact"/>
        <w:rPr>
          <w:rFonts w:cs="宋体"/>
          <w:color w:val="auto"/>
        </w:rPr>
      </w:pPr>
      <w:r>
        <w:rPr>
          <w:rFonts w:hint="eastAsia" w:cs="宋体"/>
          <w:color w:val="auto"/>
        </w:rPr>
        <w:t>    项目联系方式（询问）：0574-87086865 </w:t>
      </w:r>
    </w:p>
    <w:p>
      <w:pPr>
        <w:pStyle w:val="25"/>
        <w:spacing w:before="75" w:beforeAutospacing="0" w:after="75" w:afterAutospacing="0" w:line="320" w:lineRule="exact"/>
        <w:rPr>
          <w:rFonts w:cs="宋体"/>
          <w:color w:val="auto"/>
        </w:rPr>
      </w:pPr>
      <w:r>
        <w:rPr>
          <w:rFonts w:hint="eastAsia" w:cs="宋体"/>
          <w:color w:val="auto"/>
        </w:rPr>
        <w:t>    质疑联系人：郭老师    </w:t>
      </w:r>
    </w:p>
    <w:p>
      <w:pPr>
        <w:pStyle w:val="25"/>
        <w:spacing w:before="75" w:beforeAutospacing="0" w:after="75" w:afterAutospacing="0" w:line="320" w:lineRule="exact"/>
        <w:rPr>
          <w:rFonts w:cs="宋体"/>
          <w:color w:val="auto"/>
        </w:rPr>
      </w:pPr>
      <w:r>
        <w:rPr>
          <w:rFonts w:hint="eastAsia" w:cs="宋体"/>
          <w:color w:val="auto"/>
        </w:rPr>
        <w:t>    质疑联系方式：0574-87086867  </w:t>
      </w:r>
    </w:p>
    <w:p>
      <w:pPr>
        <w:pStyle w:val="25"/>
        <w:spacing w:before="75" w:beforeAutospacing="0" w:after="75" w:afterAutospacing="0" w:line="320" w:lineRule="exact"/>
        <w:rPr>
          <w:rFonts w:cs="宋体"/>
          <w:color w:val="auto"/>
        </w:rPr>
      </w:pPr>
      <w:r>
        <w:rPr>
          <w:rFonts w:hint="eastAsia" w:cs="宋体"/>
          <w:color w:val="auto"/>
        </w:rPr>
        <w:t>    </w:t>
      </w:r>
    </w:p>
    <w:p>
      <w:pPr>
        <w:pStyle w:val="25"/>
        <w:spacing w:before="75" w:beforeAutospacing="0" w:after="75" w:afterAutospacing="0" w:line="320" w:lineRule="exact"/>
        <w:rPr>
          <w:rFonts w:cs="宋体"/>
          <w:color w:val="auto"/>
        </w:rPr>
      </w:pPr>
      <w:r>
        <w:rPr>
          <w:rFonts w:hint="eastAsia" w:cs="宋体"/>
          <w:color w:val="auto"/>
        </w:rPr>
        <w:t>    2.采购代理机构信息</w:t>
      </w:r>
    </w:p>
    <w:p>
      <w:pPr>
        <w:pStyle w:val="25"/>
        <w:spacing w:before="75" w:beforeAutospacing="0" w:after="75" w:afterAutospacing="0" w:line="320" w:lineRule="exact"/>
        <w:rPr>
          <w:rFonts w:cs="宋体"/>
          <w:color w:val="auto"/>
        </w:rPr>
      </w:pPr>
      <w:r>
        <w:rPr>
          <w:rFonts w:hint="eastAsia" w:cs="宋体"/>
          <w:color w:val="auto"/>
        </w:rPr>
        <w:t>    名  称：宁波名诚招标代理有限公司</w:t>
      </w:r>
    </w:p>
    <w:p>
      <w:pPr>
        <w:pStyle w:val="25"/>
        <w:spacing w:before="75" w:beforeAutospacing="0" w:after="75" w:afterAutospacing="0" w:line="320" w:lineRule="exact"/>
        <w:ind w:firstLine="720"/>
        <w:rPr>
          <w:rFonts w:cs="宋体"/>
          <w:color w:val="auto"/>
          <w:spacing w:val="-17"/>
        </w:rPr>
      </w:pPr>
      <w:r>
        <w:rPr>
          <w:rFonts w:hint="eastAsia" w:cs="宋体"/>
          <w:color w:val="auto"/>
        </w:rPr>
        <w:t xml:space="preserve">地 </w:t>
      </w:r>
      <w:r>
        <w:rPr>
          <w:rFonts w:hint="eastAsia" w:cs="宋体"/>
          <w:color w:val="auto"/>
          <w:lang w:val="en-US" w:eastAsia="zh-CN"/>
        </w:rPr>
        <w:t xml:space="preserve"> </w:t>
      </w:r>
      <w:r>
        <w:rPr>
          <w:rFonts w:hint="eastAsia" w:cs="宋体"/>
          <w:color w:val="auto"/>
        </w:rPr>
        <w:t>址：宁波市海曙区青石巷5号永煌大厦9层</w:t>
      </w:r>
    </w:p>
    <w:p>
      <w:pPr>
        <w:pStyle w:val="25"/>
        <w:spacing w:before="75" w:beforeAutospacing="0" w:after="75" w:afterAutospacing="0" w:line="320" w:lineRule="exact"/>
        <w:rPr>
          <w:rFonts w:cs="宋体"/>
          <w:color w:val="auto"/>
        </w:rPr>
      </w:pPr>
      <w:r>
        <w:rPr>
          <w:rFonts w:hint="eastAsia" w:cs="宋体"/>
          <w:color w:val="auto"/>
        </w:rPr>
        <w:t>    传  真：/</w:t>
      </w:r>
    </w:p>
    <w:p>
      <w:pPr>
        <w:pStyle w:val="25"/>
        <w:spacing w:before="75" w:beforeAutospacing="0" w:after="75" w:afterAutospacing="0" w:line="320" w:lineRule="exact"/>
        <w:rPr>
          <w:rFonts w:hint="default" w:cs="宋体"/>
          <w:color w:val="auto"/>
          <w:lang w:val="en-US"/>
        </w:rPr>
      </w:pPr>
      <w:r>
        <w:rPr>
          <w:rFonts w:hint="eastAsia" w:cs="宋体"/>
          <w:color w:val="auto"/>
        </w:rPr>
        <w:t>    项目联系人（询问）：</w:t>
      </w:r>
      <w:r>
        <w:rPr>
          <w:rFonts w:hint="eastAsia" w:cs="宋体"/>
          <w:color w:val="auto"/>
          <w:lang w:val="en-US" w:eastAsia="zh-CN"/>
        </w:rPr>
        <w:t>史涛、陈燕</w:t>
      </w:r>
    </w:p>
    <w:p>
      <w:pPr>
        <w:pStyle w:val="25"/>
        <w:spacing w:before="75" w:beforeAutospacing="0" w:after="75" w:afterAutospacing="0" w:line="320" w:lineRule="exact"/>
        <w:rPr>
          <w:rFonts w:cs="宋体"/>
          <w:color w:val="auto"/>
        </w:rPr>
      </w:pPr>
      <w:r>
        <w:rPr>
          <w:rFonts w:hint="eastAsia" w:cs="宋体"/>
          <w:color w:val="auto"/>
        </w:rPr>
        <w:t>    项目联系方式（询问）：0574-87101283</w:t>
      </w:r>
    </w:p>
    <w:p>
      <w:pPr>
        <w:pStyle w:val="25"/>
        <w:spacing w:before="75" w:beforeAutospacing="0" w:after="75" w:afterAutospacing="0" w:line="320" w:lineRule="exact"/>
        <w:rPr>
          <w:rFonts w:cs="宋体"/>
          <w:color w:val="auto"/>
        </w:rPr>
      </w:pPr>
      <w:r>
        <w:rPr>
          <w:rFonts w:hint="eastAsia" w:cs="宋体"/>
          <w:color w:val="auto"/>
        </w:rPr>
        <w:t>    质疑联系人：</w:t>
      </w:r>
      <w:r>
        <w:rPr>
          <w:rFonts w:hint="eastAsia" w:cs="宋体"/>
          <w:color w:val="auto"/>
          <w:lang w:val="en-US" w:eastAsia="zh-CN"/>
        </w:rPr>
        <w:t>方芳</w:t>
      </w:r>
    </w:p>
    <w:p>
      <w:pPr>
        <w:pStyle w:val="25"/>
        <w:spacing w:before="75" w:beforeAutospacing="0" w:after="75" w:afterAutospacing="0" w:line="320" w:lineRule="exact"/>
        <w:rPr>
          <w:rFonts w:cs="宋体"/>
          <w:color w:val="auto"/>
        </w:rPr>
      </w:pPr>
      <w:r>
        <w:rPr>
          <w:rFonts w:hint="eastAsia" w:cs="宋体"/>
          <w:color w:val="auto"/>
        </w:rPr>
        <w:t>    质疑联系方式：0574-87101271</w:t>
      </w:r>
    </w:p>
    <w:p>
      <w:pPr>
        <w:pStyle w:val="25"/>
        <w:spacing w:before="75" w:beforeAutospacing="0" w:after="75" w:afterAutospacing="0" w:line="320" w:lineRule="exact"/>
        <w:rPr>
          <w:rFonts w:cs="宋体"/>
          <w:color w:val="auto"/>
        </w:rPr>
      </w:pPr>
      <w:r>
        <w:rPr>
          <w:rFonts w:hint="eastAsia" w:cs="宋体"/>
          <w:color w:val="auto"/>
        </w:rPr>
        <w:t>    </w:t>
      </w:r>
    </w:p>
    <w:p>
      <w:pPr>
        <w:pStyle w:val="25"/>
        <w:spacing w:before="75" w:beforeAutospacing="0" w:after="75" w:afterAutospacing="0" w:line="320" w:lineRule="exact"/>
        <w:rPr>
          <w:rFonts w:cs="宋体"/>
          <w:color w:val="auto"/>
        </w:rPr>
      </w:pPr>
      <w:r>
        <w:rPr>
          <w:rFonts w:hint="eastAsia" w:cs="宋体"/>
          <w:color w:val="auto"/>
        </w:rPr>
        <w:t>    3.同级政府采购监督管理部门</w:t>
      </w:r>
    </w:p>
    <w:p>
      <w:pPr>
        <w:pStyle w:val="25"/>
        <w:spacing w:before="75" w:beforeAutospacing="0" w:after="75" w:afterAutospacing="0" w:line="320" w:lineRule="exact"/>
        <w:rPr>
          <w:rFonts w:cs="宋体"/>
          <w:color w:val="auto"/>
        </w:rPr>
      </w:pPr>
      <w:r>
        <w:rPr>
          <w:rFonts w:hint="eastAsia" w:cs="宋体"/>
          <w:color w:val="auto"/>
        </w:rPr>
        <w:t>    名  称：宁波市政府采购管理办公室</w:t>
      </w:r>
    </w:p>
    <w:p>
      <w:pPr>
        <w:pStyle w:val="25"/>
        <w:spacing w:before="75" w:beforeAutospacing="0" w:after="75" w:afterAutospacing="0" w:line="320" w:lineRule="exact"/>
        <w:rPr>
          <w:rFonts w:cs="宋体"/>
          <w:color w:val="auto"/>
        </w:rPr>
      </w:pPr>
      <w:r>
        <w:rPr>
          <w:rFonts w:hint="eastAsia" w:cs="宋体"/>
          <w:color w:val="auto"/>
        </w:rPr>
        <w:t>    地  址：宁波市中山西路19号</w:t>
      </w:r>
    </w:p>
    <w:p>
      <w:pPr>
        <w:pStyle w:val="25"/>
        <w:spacing w:before="75" w:beforeAutospacing="0" w:after="75" w:afterAutospacing="0" w:line="320" w:lineRule="exact"/>
        <w:rPr>
          <w:rFonts w:cs="宋体"/>
          <w:color w:val="auto"/>
        </w:rPr>
      </w:pPr>
      <w:r>
        <w:rPr>
          <w:rFonts w:hint="eastAsia" w:cs="宋体"/>
          <w:color w:val="auto"/>
        </w:rPr>
        <w:t>    传  真：/</w:t>
      </w:r>
    </w:p>
    <w:p>
      <w:pPr>
        <w:pStyle w:val="25"/>
        <w:spacing w:before="75" w:beforeAutospacing="0" w:after="75" w:afterAutospacing="0" w:line="320" w:lineRule="exact"/>
        <w:rPr>
          <w:rFonts w:cs="宋体"/>
          <w:color w:val="auto"/>
        </w:rPr>
      </w:pPr>
      <w:r>
        <w:rPr>
          <w:rFonts w:hint="eastAsia" w:cs="宋体"/>
          <w:color w:val="auto"/>
        </w:rPr>
        <w:t>    联系人 ：李老师</w:t>
      </w:r>
    </w:p>
    <w:p>
      <w:pPr>
        <w:pStyle w:val="25"/>
        <w:spacing w:before="75" w:beforeAutospacing="0" w:after="75" w:afterAutospacing="0" w:line="320" w:lineRule="exact"/>
        <w:rPr>
          <w:rFonts w:cs="宋体"/>
          <w:color w:val="auto"/>
        </w:rPr>
      </w:pPr>
      <w:r>
        <w:rPr>
          <w:rFonts w:hint="eastAsia" w:cs="宋体"/>
          <w:color w:val="auto"/>
        </w:rPr>
        <w:t>    监督投诉电话：0574-89388042</w:t>
      </w:r>
    </w:p>
    <w:p>
      <w:pPr>
        <w:pStyle w:val="25"/>
        <w:spacing w:before="75" w:beforeAutospacing="0" w:after="75" w:afterAutospacing="0" w:line="360" w:lineRule="exact"/>
        <w:rPr>
          <w:rFonts w:cs="宋体"/>
          <w:color w:val="auto"/>
        </w:rPr>
      </w:pPr>
    </w:p>
    <w:p>
      <w:pPr>
        <w:widowControl/>
        <w:spacing w:line="360" w:lineRule="exact"/>
        <w:jc w:val="left"/>
        <w:rPr>
          <w:rFonts w:ascii="宋体" w:hAnsi="宋体" w:cs="宋体"/>
          <w:color w:val="auto"/>
          <w:sz w:val="24"/>
          <w:szCs w:val="24"/>
        </w:rPr>
      </w:pPr>
      <w:r>
        <w:rPr>
          <w:rFonts w:hint="eastAsia" w:ascii="宋体" w:hAnsi="宋体" w:cs="宋体"/>
          <w:color w:val="auto"/>
          <w:kern w:val="0"/>
          <w:sz w:val="24"/>
          <w:szCs w:val="24"/>
          <w:lang w:bidi="ar"/>
        </w:rPr>
        <w:t>若对项目采购电子交易系统操作有疑问，可登录政采云（https://www.zcygov.cn/），点击右侧咨询小采，获取采小蜜智能服务管家帮助，或拨打政采云服务热线</w:t>
      </w:r>
      <w:r>
        <w:rPr>
          <w:rFonts w:hint="eastAsia" w:ascii="宋体" w:hAnsi="宋体" w:cs="宋体"/>
          <w:color w:val="auto"/>
          <w:kern w:val="0"/>
          <w:sz w:val="24"/>
          <w:szCs w:val="24"/>
          <w:lang w:val="en-US" w:eastAsia="zh-CN" w:bidi="ar"/>
        </w:rPr>
        <w:t>95763</w:t>
      </w:r>
      <w:r>
        <w:rPr>
          <w:rFonts w:hint="eastAsia" w:ascii="宋体" w:hAnsi="宋体" w:cs="宋体"/>
          <w:color w:val="auto"/>
          <w:kern w:val="0"/>
          <w:sz w:val="24"/>
          <w:szCs w:val="24"/>
          <w:lang w:bidi="ar"/>
        </w:rPr>
        <w:t>获取热线服务帮助。       </w:t>
      </w:r>
    </w:p>
    <w:p>
      <w:pPr>
        <w:widowControl/>
        <w:spacing w:line="360" w:lineRule="exact"/>
        <w:jc w:val="left"/>
        <w:rPr>
          <w:rFonts w:ascii="宋体" w:hAnsi="宋体" w:cs="宋体"/>
          <w:color w:val="auto"/>
          <w:sz w:val="24"/>
          <w:szCs w:val="24"/>
        </w:rPr>
      </w:pPr>
      <w:r>
        <w:rPr>
          <w:rFonts w:hint="eastAsia" w:ascii="宋体" w:hAnsi="宋体" w:cs="宋体"/>
          <w:color w:val="auto"/>
          <w:kern w:val="0"/>
          <w:sz w:val="24"/>
          <w:szCs w:val="24"/>
          <w:lang w:bidi="ar"/>
        </w:rPr>
        <w:t>CA问题联系电话（人工）：汇信CA 400-888-4636；天谷CA 400-087-8198。</w:t>
      </w:r>
    </w:p>
    <w:p>
      <w:pPr>
        <w:pStyle w:val="25"/>
        <w:spacing w:before="0" w:beforeAutospacing="0" w:after="0" w:afterAutospacing="0" w:line="400" w:lineRule="exact"/>
        <w:ind w:firstLine="330"/>
        <w:jc w:val="both"/>
        <w:rPr>
          <w:rFonts w:cs="宋体"/>
          <w:color w:val="auto"/>
        </w:rPr>
      </w:pPr>
    </w:p>
    <w:p>
      <w:pPr>
        <w:spacing w:line="400" w:lineRule="exact"/>
        <w:ind w:firstLine="4080" w:firstLineChars="1700"/>
        <w:rPr>
          <w:rFonts w:ascii="宋体" w:hAnsi="宋体" w:cs="宋体"/>
          <w:color w:val="auto"/>
          <w:sz w:val="24"/>
          <w:szCs w:val="24"/>
        </w:rPr>
      </w:pPr>
    </w:p>
    <w:p>
      <w:pPr>
        <w:spacing w:line="400" w:lineRule="exact"/>
        <w:ind w:firstLine="5520" w:firstLineChars="2300"/>
        <w:rPr>
          <w:rFonts w:ascii="宋体" w:hAnsi="宋体" w:cs="宋体"/>
          <w:color w:val="auto"/>
          <w:sz w:val="24"/>
          <w:szCs w:val="24"/>
        </w:rPr>
      </w:pPr>
      <w:r>
        <w:rPr>
          <w:rFonts w:hint="eastAsia" w:ascii="宋体" w:hAnsi="宋体" w:cs="宋体"/>
          <w:color w:val="auto"/>
          <w:sz w:val="24"/>
          <w:szCs w:val="24"/>
        </w:rPr>
        <w:t>发布日期：2023年</w:t>
      </w:r>
      <w:r>
        <w:rPr>
          <w:rFonts w:hint="eastAsia" w:ascii="宋体" w:hAnsi="宋体" w:cs="宋体"/>
          <w:color w:val="auto"/>
          <w:sz w:val="24"/>
          <w:szCs w:val="24"/>
          <w:lang w:val="en-US" w:eastAsia="zh-CN"/>
        </w:rPr>
        <w:t>06</w:t>
      </w:r>
      <w:r>
        <w:rPr>
          <w:rFonts w:hint="eastAsia" w:ascii="宋体" w:hAnsi="宋体" w:cs="宋体"/>
          <w:color w:val="auto"/>
          <w:sz w:val="24"/>
          <w:szCs w:val="24"/>
        </w:rPr>
        <w:t>月</w:t>
      </w:r>
      <w:r>
        <w:rPr>
          <w:rFonts w:hint="eastAsia" w:ascii="宋体" w:hAnsi="宋体" w:cs="宋体"/>
          <w:color w:val="auto"/>
          <w:sz w:val="24"/>
          <w:szCs w:val="24"/>
          <w:lang w:val="en-US" w:eastAsia="zh-CN"/>
        </w:rPr>
        <w:t>09</w:t>
      </w:r>
      <w:r>
        <w:rPr>
          <w:rFonts w:hint="eastAsia" w:ascii="宋体" w:hAnsi="宋体" w:cs="宋体"/>
          <w:color w:val="auto"/>
          <w:sz w:val="24"/>
          <w:szCs w:val="24"/>
        </w:rPr>
        <w:t xml:space="preserve">日 </w:t>
      </w:r>
    </w:p>
    <w:p>
      <w:pPr>
        <w:widowControl/>
        <w:spacing w:line="360" w:lineRule="exact"/>
        <w:jc w:val="center"/>
        <w:rPr>
          <w:b/>
          <w:color w:val="auto"/>
          <w:sz w:val="36"/>
          <w:szCs w:val="36"/>
        </w:rPr>
      </w:pPr>
      <w:r>
        <w:rPr>
          <w:rFonts w:hint="eastAsia" w:ascii="宋体" w:hAnsi="宋体" w:cs="宋体"/>
          <w:b/>
          <w:color w:val="auto"/>
          <w:sz w:val="24"/>
          <w:szCs w:val="24"/>
        </w:rPr>
        <w:br w:type="page"/>
      </w:r>
      <w:r>
        <w:rPr>
          <w:b/>
          <w:color w:val="auto"/>
          <w:sz w:val="36"/>
          <w:szCs w:val="36"/>
        </w:rPr>
        <w:t>第</w:t>
      </w:r>
      <w:r>
        <w:rPr>
          <w:rFonts w:hint="eastAsia"/>
          <w:b/>
          <w:color w:val="auto"/>
          <w:sz w:val="36"/>
          <w:szCs w:val="36"/>
        </w:rPr>
        <w:t>二</w:t>
      </w:r>
      <w:r>
        <w:rPr>
          <w:b/>
          <w:color w:val="auto"/>
          <w:sz w:val="36"/>
          <w:szCs w:val="36"/>
        </w:rPr>
        <w:t xml:space="preserve">部分  </w:t>
      </w:r>
      <w:r>
        <w:rPr>
          <w:rFonts w:hint="eastAsia"/>
          <w:b/>
          <w:color w:val="auto"/>
          <w:sz w:val="36"/>
          <w:szCs w:val="36"/>
        </w:rPr>
        <w:t>投标人须知及前附表</w:t>
      </w:r>
    </w:p>
    <w:p>
      <w:pPr>
        <w:pStyle w:val="23"/>
        <w:spacing w:before="142" w:beforeLines="50" w:after="142" w:afterLines="50" w:line="400" w:lineRule="exact"/>
        <w:ind w:right="-191" w:rightChars="-91" w:firstLine="482"/>
        <w:jc w:val="center"/>
        <w:rPr>
          <w:i w:val="0"/>
          <w:iCs w:val="0"/>
          <w:color w:val="auto"/>
          <w:sz w:val="24"/>
          <w:szCs w:val="24"/>
        </w:rPr>
      </w:pPr>
      <w:r>
        <w:rPr>
          <w:rFonts w:hint="eastAsia"/>
          <w:b/>
          <w:i w:val="0"/>
          <w:color w:val="auto"/>
          <w:sz w:val="36"/>
          <w:szCs w:val="36"/>
        </w:rPr>
        <w:t>前附表</w:t>
      </w:r>
    </w:p>
    <w:tbl>
      <w:tblPr>
        <w:tblStyle w:val="29"/>
        <w:tblW w:w="8763" w:type="dxa"/>
        <w:tblInd w:w="108" w:type="dxa"/>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Layout w:type="fixed"/>
        <w:tblCellMar>
          <w:top w:w="0" w:type="dxa"/>
          <w:left w:w="108" w:type="dxa"/>
          <w:bottom w:w="0" w:type="dxa"/>
          <w:right w:w="108" w:type="dxa"/>
        </w:tblCellMar>
      </w:tblPr>
      <w:tblGrid>
        <w:gridCol w:w="1440"/>
        <w:gridCol w:w="7323"/>
      </w:tblGrid>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12" w:space="0"/>
              <w:left w:val="single" w:color="auto" w:sz="12" w:space="0"/>
              <w:bottom w:val="single" w:color="000000" w:sz="6" w:space="0"/>
            </w:tcBorders>
            <w:vAlign w:val="center"/>
          </w:tcPr>
          <w:p>
            <w:pPr>
              <w:spacing w:line="360" w:lineRule="exact"/>
              <w:jc w:val="center"/>
              <w:rPr>
                <w:b/>
                <w:bCs/>
                <w:color w:val="auto"/>
                <w:sz w:val="24"/>
                <w:szCs w:val="24"/>
              </w:rPr>
            </w:pPr>
            <w:r>
              <w:rPr>
                <w:rFonts w:hAnsi="宋体"/>
                <w:b/>
                <w:bCs/>
                <w:color w:val="auto"/>
                <w:sz w:val="24"/>
                <w:szCs w:val="24"/>
              </w:rPr>
              <w:t>条款号</w:t>
            </w:r>
          </w:p>
        </w:tc>
        <w:tc>
          <w:tcPr>
            <w:tcW w:w="7323" w:type="dxa"/>
            <w:tcBorders>
              <w:top w:val="single" w:color="auto" w:sz="12" w:space="0"/>
              <w:bottom w:val="single" w:color="000000" w:sz="6" w:space="0"/>
              <w:right w:val="single" w:color="auto" w:sz="12" w:space="0"/>
            </w:tcBorders>
            <w:vAlign w:val="center"/>
          </w:tcPr>
          <w:p>
            <w:pPr>
              <w:spacing w:line="360" w:lineRule="exact"/>
              <w:jc w:val="center"/>
              <w:rPr>
                <w:b/>
                <w:bCs/>
                <w:color w:val="auto"/>
                <w:sz w:val="24"/>
                <w:szCs w:val="24"/>
              </w:rPr>
            </w:pPr>
            <w:r>
              <w:rPr>
                <w:rFonts w:hAnsi="宋体"/>
                <w:b/>
                <w:bCs/>
                <w:color w:val="auto"/>
                <w:sz w:val="24"/>
                <w:szCs w:val="24"/>
              </w:rPr>
              <w:t>内</w:t>
            </w:r>
            <w:r>
              <w:rPr>
                <w:b/>
                <w:bCs/>
                <w:color w:val="auto"/>
                <w:sz w:val="24"/>
                <w:szCs w:val="24"/>
              </w:rPr>
              <w:t xml:space="preserve">       </w:t>
            </w:r>
            <w:r>
              <w:rPr>
                <w:rFonts w:hAnsi="宋体"/>
                <w:b/>
                <w:bCs/>
                <w:color w:val="auto"/>
                <w:sz w:val="24"/>
                <w:szCs w:val="24"/>
              </w:rPr>
              <w:t>容</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nil"/>
              <w:left w:val="single" w:color="auto" w:sz="12" w:space="0"/>
              <w:bottom w:val="single" w:color="auto" w:sz="4" w:space="0"/>
              <w:right w:val="single" w:color="auto" w:sz="12" w:space="0"/>
            </w:tcBorders>
            <w:vAlign w:val="center"/>
          </w:tcPr>
          <w:p>
            <w:pPr>
              <w:spacing w:line="360" w:lineRule="exact"/>
              <w:jc w:val="center"/>
              <w:rPr>
                <w:b/>
                <w:color w:val="auto"/>
                <w:sz w:val="24"/>
                <w:szCs w:val="24"/>
              </w:rPr>
            </w:pPr>
            <w:r>
              <w:rPr>
                <w:rFonts w:hAnsi="宋体"/>
                <w:b/>
                <w:color w:val="auto"/>
                <w:sz w:val="24"/>
                <w:szCs w:val="24"/>
              </w:rPr>
              <w:t>说</w:t>
            </w:r>
            <w:r>
              <w:rPr>
                <w:b/>
                <w:color w:val="auto"/>
                <w:sz w:val="24"/>
                <w:szCs w:val="24"/>
              </w:rPr>
              <w:t xml:space="preserve">      </w:t>
            </w:r>
            <w:r>
              <w:rPr>
                <w:rFonts w:hAnsi="宋体"/>
                <w:b/>
                <w:color w:val="auto"/>
                <w:sz w:val="24"/>
                <w:szCs w:val="24"/>
              </w:rPr>
              <w:t>明</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color w:val="auto"/>
                <w:sz w:val="24"/>
                <w:szCs w:val="24"/>
              </w:rPr>
              <w:t>1</w:t>
            </w:r>
          </w:p>
        </w:tc>
        <w:tc>
          <w:tcPr>
            <w:tcW w:w="7323" w:type="dxa"/>
            <w:tcBorders>
              <w:top w:val="single" w:color="auto" w:sz="4" w:space="0"/>
              <w:bottom w:val="single" w:color="auto" w:sz="4" w:space="0"/>
              <w:right w:val="single" w:color="auto" w:sz="12" w:space="0"/>
            </w:tcBorders>
            <w:vAlign w:val="center"/>
          </w:tcPr>
          <w:p>
            <w:pPr>
              <w:spacing w:line="360" w:lineRule="exact"/>
              <w:rPr>
                <w:color w:val="auto"/>
                <w:sz w:val="24"/>
                <w:szCs w:val="24"/>
                <w:u w:val="single"/>
              </w:rPr>
            </w:pPr>
            <w:r>
              <w:rPr>
                <w:rFonts w:hAnsi="宋体"/>
                <w:color w:val="auto"/>
                <w:sz w:val="24"/>
                <w:szCs w:val="24"/>
              </w:rPr>
              <w:t>采购人名称：</w:t>
            </w:r>
            <w:r>
              <w:rPr>
                <w:rFonts w:hint="eastAsia"/>
                <w:color w:val="auto"/>
                <w:sz w:val="24"/>
                <w:szCs w:val="24"/>
                <w:u w:val="single"/>
              </w:rPr>
              <w:t>浙江省宁波生态环境监测中心</w:t>
            </w:r>
            <w:r>
              <w:rPr>
                <w:color w:val="auto"/>
                <w:sz w:val="24"/>
                <w:szCs w:val="24"/>
                <w:u w:val="single"/>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color w:val="auto"/>
                <w:sz w:val="24"/>
                <w:szCs w:val="24"/>
              </w:rPr>
              <w:t>2</w:t>
            </w:r>
          </w:p>
        </w:tc>
        <w:tc>
          <w:tcPr>
            <w:tcW w:w="7323" w:type="dxa"/>
            <w:tcBorders>
              <w:top w:val="single" w:color="auto" w:sz="4" w:space="0"/>
              <w:bottom w:val="single" w:color="auto" w:sz="4" w:space="0"/>
              <w:right w:val="single" w:color="auto" w:sz="12" w:space="0"/>
            </w:tcBorders>
            <w:vAlign w:val="center"/>
          </w:tcPr>
          <w:p>
            <w:pPr>
              <w:spacing w:line="360" w:lineRule="exact"/>
              <w:rPr>
                <w:color w:val="auto"/>
                <w:sz w:val="24"/>
                <w:szCs w:val="24"/>
                <w:u w:val="single"/>
              </w:rPr>
            </w:pPr>
            <w:r>
              <w:rPr>
                <w:rFonts w:hAnsi="宋体"/>
                <w:color w:val="auto"/>
                <w:sz w:val="24"/>
                <w:szCs w:val="24"/>
              </w:rPr>
              <w:t>采购代理名称：</w:t>
            </w:r>
            <w:r>
              <w:rPr>
                <w:rFonts w:hint="eastAsia" w:hAnsi="宋体"/>
                <w:color w:val="auto"/>
                <w:sz w:val="24"/>
                <w:szCs w:val="24"/>
                <w:u w:val="single"/>
              </w:rPr>
              <w:t>宁波名诚招标代理有限公司</w:t>
            </w:r>
            <w:r>
              <w:rPr>
                <w:color w:val="auto"/>
                <w:sz w:val="24"/>
                <w:szCs w:val="24"/>
                <w:u w:val="single"/>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color w:val="auto"/>
                <w:sz w:val="24"/>
                <w:szCs w:val="24"/>
              </w:rPr>
              <w:t>3</w:t>
            </w:r>
          </w:p>
        </w:tc>
        <w:tc>
          <w:tcPr>
            <w:tcW w:w="7323" w:type="dxa"/>
            <w:tcBorders>
              <w:top w:val="single" w:color="auto" w:sz="4" w:space="0"/>
              <w:bottom w:val="single" w:color="auto" w:sz="4" w:space="0"/>
              <w:right w:val="single" w:color="auto" w:sz="12" w:space="0"/>
            </w:tcBorders>
            <w:vAlign w:val="center"/>
          </w:tcPr>
          <w:p>
            <w:pPr>
              <w:spacing w:line="360" w:lineRule="exact"/>
              <w:rPr>
                <w:i/>
                <w:color w:val="auto"/>
                <w:sz w:val="24"/>
                <w:szCs w:val="24"/>
              </w:rPr>
            </w:pPr>
            <w:r>
              <w:rPr>
                <w:rFonts w:hAnsi="宋体"/>
                <w:color w:val="auto"/>
                <w:sz w:val="24"/>
                <w:szCs w:val="24"/>
              </w:rPr>
              <w:t>合同名称：</w:t>
            </w:r>
            <w:r>
              <w:rPr>
                <w:rFonts w:hint="eastAsia"/>
                <w:color w:val="auto"/>
                <w:sz w:val="24"/>
                <w:szCs w:val="24"/>
                <w:u w:val="single"/>
                <w:lang w:eastAsia="zh-CN"/>
              </w:rPr>
              <w:t>6个地下水国（省）控点环境质量监测点位升级改造项目</w:t>
            </w:r>
            <w:r>
              <w:rPr>
                <w:rFonts w:hAnsi="宋体"/>
                <w:color w:val="auto"/>
                <w:sz w:val="24"/>
                <w:szCs w:val="24"/>
                <w:u w:val="single"/>
              </w:rPr>
              <w:t>合同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restart"/>
            <w:tcBorders>
              <w:top w:val="single" w:color="auto" w:sz="4" w:space="0"/>
              <w:left w:val="single" w:color="auto" w:sz="12" w:space="0"/>
            </w:tcBorders>
            <w:vAlign w:val="center"/>
          </w:tcPr>
          <w:p>
            <w:pPr>
              <w:spacing w:line="360" w:lineRule="exact"/>
              <w:jc w:val="center"/>
              <w:rPr>
                <w:color w:val="auto"/>
                <w:sz w:val="24"/>
                <w:szCs w:val="24"/>
              </w:rPr>
            </w:pPr>
            <w:r>
              <w:rPr>
                <w:rFonts w:hint="eastAsia"/>
                <w:color w:val="auto"/>
                <w:sz w:val="24"/>
                <w:szCs w:val="24"/>
              </w:rPr>
              <w:t>4</w:t>
            </w:r>
          </w:p>
        </w:tc>
        <w:tc>
          <w:tcPr>
            <w:tcW w:w="7323" w:type="dxa"/>
            <w:tcBorders>
              <w:top w:val="single" w:color="auto" w:sz="4" w:space="0"/>
              <w:bottom w:val="single" w:color="auto" w:sz="4" w:space="0"/>
              <w:right w:val="single" w:color="auto" w:sz="12" w:space="0"/>
            </w:tcBorders>
            <w:vAlign w:val="center"/>
          </w:tcPr>
          <w:p>
            <w:pPr>
              <w:spacing w:line="360" w:lineRule="exact"/>
              <w:rPr>
                <w:rFonts w:hint="eastAsia" w:eastAsia="宋体"/>
                <w:color w:val="auto"/>
                <w:sz w:val="24"/>
                <w:szCs w:val="24"/>
                <w:u w:val="single"/>
                <w:lang w:eastAsia="zh-CN"/>
              </w:rPr>
            </w:pPr>
            <w:r>
              <w:rPr>
                <w:rFonts w:hint="eastAsia" w:ascii="Calibri" w:hAnsi="宋体"/>
                <w:color w:val="auto"/>
                <w:sz w:val="24"/>
                <w:szCs w:val="24"/>
              </w:rPr>
              <w:t>其他说明：</w:t>
            </w:r>
            <w:r>
              <w:rPr>
                <w:rFonts w:ascii="Calibri" w:hAnsi="宋体"/>
                <w:color w:val="auto"/>
                <w:sz w:val="24"/>
                <w:szCs w:val="24"/>
                <w:u w:val="single"/>
              </w:rPr>
              <w:t>本</w:t>
            </w:r>
            <w:r>
              <w:rPr>
                <w:rFonts w:hint="eastAsia" w:ascii="Calibri" w:hAnsi="宋体"/>
                <w:color w:val="auto"/>
                <w:sz w:val="24"/>
                <w:szCs w:val="24"/>
                <w:u w:val="single"/>
              </w:rPr>
              <w:t>项目</w:t>
            </w:r>
            <w:r>
              <w:rPr>
                <w:rFonts w:ascii="Calibri" w:hAnsi="宋体"/>
                <w:color w:val="auto"/>
                <w:sz w:val="24"/>
                <w:szCs w:val="24"/>
                <w:u w:val="single"/>
              </w:rPr>
              <w:t>采购为非专门面向中小企业</w:t>
            </w:r>
            <w:r>
              <w:rPr>
                <w:rFonts w:hint="eastAsia" w:ascii="Calibri" w:hAnsi="宋体"/>
                <w:color w:val="auto"/>
                <w:sz w:val="24"/>
                <w:szCs w:val="24"/>
                <w:u w:val="single"/>
              </w:rPr>
              <w:t>。</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tcBorders>
            <w:vAlign w:val="center"/>
          </w:tcPr>
          <w:p>
            <w:pPr>
              <w:spacing w:line="360" w:lineRule="exact"/>
              <w:jc w:val="center"/>
              <w:rPr>
                <w:color w:val="auto"/>
                <w:sz w:val="24"/>
                <w:szCs w:val="24"/>
              </w:rPr>
            </w:pPr>
          </w:p>
        </w:tc>
        <w:tc>
          <w:tcPr>
            <w:tcW w:w="7323" w:type="dxa"/>
            <w:tcBorders>
              <w:top w:val="single" w:color="auto" w:sz="4" w:space="0"/>
              <w:bottom w:val="single" w:color="auto" w:sz="4" w:space="0"/>
              <w:right w:val="single" w:color="auto" w:sz="12" w:space="0"/>
            </w:tcBorders>
            <w:vAlign w:val="center"/>
          </w:tcPr>
          <w:p>
            <w:pPr>
              <w:spacing w:line="360" w:lineRule="exact"/>
              <w:rPr>
                <w:rFonts w:hAnsi="宋体"/>
                <w:color w:val="auto"/>
                <w:sz w:val="24"/>
                <w:szCs w:val="24"/>
              </w:rPr>
            </w:pPr>
            <w:r>
              <w:rPr>
                <w:rFonts w:hint="eastAsia" w:ascii="Calibri" w:hAnsi="宋体"/>
                <w:color w:val="auto"/>
                <w:sz w:val="24"/>
                <w:szCs w:val="24"/>
                <w:u w:val="single"/>
              </w:rPr>
              <w:t>公益一类事业单位不属于政府购买服务的承接主体，不得参与承接政府购买服务。</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color w:val="auto"/>
                <w:sz w:val="24"/>
                <w:szCs w:val="24"/>
              </w:rPr>
            </w:pPr>
            <w:r>
              <w:rPr>
                <w:rFonts w:hAnsi="宋体"/>
                <w:b/>
                <w:color w:val="auto"/>
                <w:sz w:val="24"/>
                <w:szCs w:val="24"/>
              </w:rPr>
              <w:t>投</w:t>
            </w:r>
            <w:r>
              <w:rPr>
                <w:b/>
                <w:color w:val="auto"/>
                <w:sz w:val="24"/>
                <w:szCs w:val="24"/>
              </w:rPr>
              <w:t xml:space="preserve"> </w:t>
            </w:r>
            <w:r>
              <w:rPr>
                <w:rFonts w:hAnsi="宋体"/>
                <w:b/>
                <w:color w:val="auto"/>
                <w:sz w:val="24"/>
                <w:szCs w:val="24"/>
              </w:rPr>
              <w:t>标</w:t>
            </w:r>
            <w:r>
              <w:rPr>
                <w:b/>
                <w:color w:val="auto"/>
                <w:sz w:val="24"/>
                <w:szCs w:val="24"/>
              </w:rPr>
              <w:t xml:space="preserve"> </w:t>
            </w:r>
            <w:r>
              <w:rPr>
                <w:rFonts w:hAnsi="宋体"/>
                <w:b/>
                <w:color w:val="auto"/>
                <w:sz w:val="24"/>
                <w:szCs w:val="24"/>
              </w:rPr>
              <w:t>报</w:t>
            </w:r>
            <w:r>
              <w:rPr>
                <w:b/>
                <w:color w:val="auto"/>
                <w:sz w:val="24"/>
                <w:szCs w:val="24"/>
              </w:rPr>
              <w:t xml:space="preserve"> </w:t>
            </w:r>
            <w:r>
              <w:rPr>
                <w:rFonts w:hAnsi="宋体"/>
                <w:b/>
                <w:color w:val="auto"/>
                <w:sz w:val="24"/>
                <w:szCs w:val="24"/>
              </w:rPr>
              <w:t>价</w:t>
            </w:r>
            <w:r>
              <w:rPr>
                <w:b/>
                <w:color w:val="auto"/>
                <w:sz w:val="24"/>
                <w:szCs w:val="24"/>
              </w:rPr>
              <w:t xml:space="preserve"> </w:t>
            </w:r>
            <w:r>
              <w:rPr>
                <w:rFonts w:hAnsi="宋体"/>
                <w:b/>
                <w:color w:val="auto"/>
                <w:sz w:val="24"/>
                <w:szCs w:val="24"/>
              </w:rPr>
              <w:t>和</w:t>
            </w:r>
            <w:r>
              <w:rPr>
                <w:b/>
                <w:color w:val="auto"/>
                <w:sz w:val="24"/>
                <w:szCs w:val="24"/>
              </w:rPr>
              <w:t xml:space="preserve"> </w:t>
            </w:r>
            <w:r>
              <w:rPr>
                <w:rFonts w:hAnsi="宋体"/>
                <w:b/>
                <w:color w:val="auto"/>
                <w:sz w:val="24"/>
                <w:szCs w:val="24"/>
              </w:rPr>
              <w:t>货</w:t>
            </w:r>
            <w:r>
              <w:rPr>
                <w:b/>
                <w:color w:val="auto"/>
                <w:sz w:val="24"/>
                <w:szCs w:val="24"/>
              </w:rPr>
              <w:t xml:space="preserve"> </w:t>
            </w:r>
            <w:r>
              <w:rPr>
                <w:rFonts w:hAnsi="宋体"/>
                <w:b/>
                <w:color w:val="auto"/>
                <w:sz w:val="24"/>
                <w:szCs w:val="24"/>
              </w:rPr>
              <w:t>币</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tcBorders>
            <w:vAlign w:val="center"/>
          </w:tcPr>
          <w:p>
            <w:pPr>
              <w:spacing w:line="360" w:lineRule="exact"/>
              <w:jc w:val="center"/>
              <w:rPr>
                <w:color w:val="auto"/>
                <w:sz w:val="24"/>
                <w:szCs w:val="24"/>
              </w:rPr>
            </w:pPr>
            <w:r>
              <w:rPr>
                <w:rFonts w:hint="eastAsia"/>
                <w:color w:val="auto"/>
                <w:sz w:val="24"/>
                <w:szCs w:val="24"/>
              </w:rPr>
              <w:t>★5</w:t>
            </w:r>
          </w:p>
        </w:tc>
        <w:tc>
          <w:tcPr>
            <w:tcW w:w="7323" w:type="dxa"/>
            <w:tcBorders>
              <w:top w:val="single" w:color="auto" w:sz="4" w:space="0"/>
              <w:bottom w:val="single" w:color="auto" w:sz="4" w:space="0"/>
              <w:right w:val="single" w:color="auto" w:sz="12" w:space="0"/>
            </w:tcBorders>
            <w:vAlign w:val="center"/>
          </w:tcPr>
          <w:p>
            <w:pPr>
              <w:spacing w:line="360" w:lineRule="exact"/>
              <w:rPr>
                <w:color w:val="auto"/>
                <w:sz w:val="24"/>
                <w:szCs w:val="24"/>
                <w:u w:val="single"/>
              </w:rPr>
            </w:pPr>
            <w:r>
              <w:rPr>
                <w:rFonts w:hAnsi="宋体"/>
                <w:color w:val="auto"/>
                <w:sz w:val="24"/>
                <w:szCs w:val="24"/>
              </w:rPr>
              <w:t>投标报价：</w:t>
            </w:r>
            <w:r>
              <w:rPr>
                <w:color w:val="auto"/>
                <w:sz w:val="24"/>
                <w:szCs w:val="24"/>
                <w:u w:val="single"/>
              </w:rPr>
              <w:t>报价中包含</w:t>
            </w:r>
            <w:r>
              <w:rPr>
                <w:rFonts w:hint="eastAsia"/>
                <w:color w:val="auto"/>
                <w:sz w:val="24"/>
                <w:szCs w:val="24"/>
                <w:u w:val="single"/>
              </w:rPr>
              <w:t>招标</w:t>
            </w:r>
            <w:r>
              <w:rPr>
                <w:color w:val="auto"/>
                <w:sz w:val="24"/>
                <w:szCs w:val="24"/>
                <w:u w:val="single"/>
              </w:rPr>
              <w:t>文件“第四部分</w:t>
            </w:r>
            <w:r>
              <w:rPr>
                <w:rFonts w:hint="eastAsia"/>
                <w:color w:val="auto"/>
                <w:sz w:val="24"/>
                <w:szCs w:val="24"/>
                <w:u w:val="single"/>
              </w:rPr>
              <w:t xml:space="preserve"> </w:t>
            </w:r>
            <w:r>
              <w:rPr>
                <w:color w:val="auto"/>
                <w:sz w:val="24"/>
                <w:szCs w:val="24"/>
                <w:u w:val="single"/>
              </w:rPr>
              <w:t>项目要求”中要求的一切费用。本项目采购预算（或最高限价）详见</w:t>
            </w:r>
            <w:r>
              <w:rPr>
                <w:rFonts w:hint="eastAsia"/>
                <w:color w:val="auto"/>
                <w:sz w:val="24"/>
                <w:szCs w:val="24"/>
                <w:u w:val="single"/>
              </w:rPr>
              <w:t>招标公告</w:t>
            </w:r>
            <w:r>
              <w:rPr>
                <w:color w:val="auto"/>
                <w:sz w:val="24"/>
                <w:szCs w:val="24"/>
                <w:u w:val="single"/>
              </w:rPr>
              <w:t>，投标报价超过预算（或最高限价）的作无效标处理。</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color w:val="auto"/>
                <w:sz w:val="24"/>
                <w:szCs w:val="24"/>
              </w:rPr>
              <w:t>6</w:t>
            </w:r>
          </w:p>
        </w:tc>
        <w:tc>
          <w:tcPr>
            <w:tcW w:w="7323" w:type="dxa"/>
            <w:tcBorders>
              <w:top w:val="single" w:color="auto" w:sz="4" w:space="0"/>
              <w:bottom w:val="single" w:color="auto" w:sz="4" w:space="0"/>
              <w:right w:val="single" w:color="auto" w:sz="12" w:space="0"/>
            </w:tcBorders>
            <w:vAlign w:val="center"/>
          </w:tcPr>
          <w:p>
            <w:pPr>
              <w:spacing w:line="360" w:lineRule="exact"/>
              <w:rPr>
                <w:color w:val="auto"/>
                <w:sz w:val="24"/>
                <w:szCs w:val="24"/>
              </w:rPr>
            </w:pPr>
            <w:r>
              <w:rPr>
                <w:rFonts w:hAnsi="宋体"/>
                <w:color w:val="auto"/>
                <w:sz w:val="24"/>
                <w:szCs w:val="24"/>
              </w:rPr>
              <w:t>投标货币：</w:t>
            </w:r>
            <w:r>
              <w:rPr>
                <w:rFonts w:hAnsi="宋体"/>
                <w:color w:val="auto"/>
                <w:sz w:val="24"/>
                <w:szCs w:val="24"/>
                <w:u w:val="single"/>
              </w:rPr>
              <w:t>人民币</w:t>
            </w:r>
            <w:r>
              <w:rPr>
                <w:i/>
                <w:color w:val="auto"/>
                <w:sz w:val="24"/>
                <w:szCs w:val="24"/>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color w:val="auto"/>
                <w:sz w:val="24"/>
                <w:szCs w:val="24"/>
              </w:rPr>
            </w:pPr>
            <w:r>
              <w:rPr>
                <w:rFonts w:hAnsi="宋体"/>
                <w:b/>
                <w:color w:val="auto"/>
                <w:sz w:val="24"/>
                <w:szCs w:val="24"/>
              </w:rPr>
              <w:t>投</w:t>
            </w:r>
            <w:r>
              <w:rPr>
                <w:b/>
                <w:color w:val="auto"/>
                <w:sz w:val="24"/>
                <w:szCs w:val="24"/>
              </w:rPr>
              <w:t xml:space="preserve"> </w:t>
            </w:r>
            <w:r>
              <w:rPr>
                <w:rFonts w:hAnsi="宋体"/>
                <w:b/>
                <w:color w:val="auto"/>
                <w:sz w:val="24"/>
                <w:szCs w:val="24"/>
              </w:rPr>
              <w:t>标</w:t>
            </w:r>
            <w:r>
              <w:rPr>
                <w:b/>
                <w:color w:val="auto"/>
                <w:sz w:val="24"/>
                <w:szCs w:val="24"/>
              </w:rPr>
              <w:t xml:space="preserve"> </w:t>
            </w:r>
            <w:r>
              <w:rPr>
                <w:rFonts w:hAnsi="宋体"/>
                <w:b/>
                <w:color w:val="auto"/>
                <w:sz w:val="24"/>
                <w:szCs w:val="24"/>
              </w:rPr>
              <w:t>文</w:t>
            </w:r>
            <w:r>
              <w:rPr>
                <w:b/>
                <w:color w:val="auto"/>
                <w:sz w:val="24"/>
                <w:szCs w:val="24"/>
              </w:rPr>
              <w:t xml:space="preserve"> </w:t>
            </w:r>
            <w:r>
              <w:rPr>
                <w:rFonts w:hAnsi="宋体"/>
                <w:b/>
                <w:color w:val="auto"/>
                <w:sz w:val="24"/>
                <w:szCs w:val="24"/>
              </w:rPr>
              <w:t>件</w:t>
            </w:r>
            <w:r>
              <w:rPr>
                <w:b/>
                <w:color w:val="auto"/>
                <w:sz w:val="24"/>
                <w:szCs w:val="24"/>
              </w:rPr>
              <w:t xml:space="preserve"> </w:t>
            </w:r>
            <w:r>
              <w:rPr>
                <w:rFonts w:hAnsi="宋体"/>
                <w:b/>
                <w:color w:val="auto"/>
                <w:sz w:val="24"/>
                <w:szCs w:val="24"/>
              </w:rPr>
              <w:t>的</w:t>
            </w:r>
            <w:r>
              <w:rPr>
                <w:b/>
                <w:color w:val="auto"/>
                <w:sz w:val="24"/>
                <w:szCs w:val="24"/>
              </w:rPr>
              <w:t xml:space="preserve"> </w:t>
            </w:r>
            <w:r>
              <w:rPr>
                <w:rFonts w:hAnsi="宋体"/>
                <w:b/>
                <w:color w:val="auto"/>
                <w:sz w:val="24"/>
                <w:szCs w:val="24"/>
              </w:rPr>
              <w:t>编</w:t>
            </w:r>
            <w:r>
              <w:rPr>
                <w:b/>
                <w:color w:val="auto"/>
                <w:sz w:val="24"/>
                <w:szCs w:val="24"/>
              </w:rPr>
              <w:t xml:space="preserve"> </w:t>
            </w:r>
            <w:r>
              <w:rPr>
                <w:rFonts w:hAnsi="宋体"/>
                <w:b/>
                <w:color w:val="auto"/>
                <w:sz w:val="24"/>
                <w:szCs w:val="24"/>
              </w:rPr>
              <w:t>制</w:t>
            </w:r>
            <w:r>
              <w:rPr>
                <w:b/>
                <w:color w:val="auto"/>
                <w:sz w:val="24"/>
                <w:szCs w:val="24"/>
              </w:rPr>
              <w:t xml:space="preserve"> </w:t>
            </w:r>
            <w:r>
              <w:rPr>
                <w:rFonts w:hAnsi="宋体"/>
                <w:b/>
                <w:color w:val="auto"/>
                <w:sz w:val="24"/>
                <w:szCs w:val="24"/>
              </w:rPr>
              <w:t>和</w:t>
            </w:r>
            <w:r>
              <w:rPr>
                <w:b/>
                <w:color w:val="auto"/>
                <w:sz w:val="24"/>
                <w:szCs w:val="24"/>
              </w:rPr>
              <w:t xml:space="preserve"> </w:t>
            </w:r>
            <w:r>
              <w:rPr>
                <w:rFonts w:hAnsi="宋体"/>
                <w:b/>
                <w:color w:val="auto"/>
                <w:sz w:val="24"/>
                <w:szCs w:val="24"/>
              </w:rPr>
              <w:t>递</w:t>
            </w:r>
            <w:r>
              <w:rPr>
                <w:b/>
                <w:color w:val="auto"/>
                <w:sz w:val="24"/>
                <w:szCs w:val="24"/>
              </w:rPr>
              <w:t xml:space="preserve"> </w:t>
            </w:r>
            <w:r>
              <w:rPr>
                <w:rFonts w:hAnsi="宋体"/>
                <w:b/>
                <w:color w:val="auto"/>
                <w:sz w:val="24"/>
                <w:szCs w:val="24"/>
              </w:rPr>
              <w:t>交</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ascii="宋体" w:hAnsi="宋体" w:cs="宋体"/>
                <w:color w:val="auto"/>
                <w:sz w:val="24"/>
                <w:szCs w:val="24"/>
              </w:rPr>
              <w:t>★</w:t>
            </w:r>
            <w:r>
              <w:rPr>
                <w:rFonts w:hint="eastAsia"/>
                <w:color w:val="auto"/>
                <w:sz w:val="24"/>
                <w:szCs w:val="24"/>
              </w:rPr>
              <w:t>7</w:t>
            </w:r>
          </w:p>
        </w:tc>
        <w:tc>
          <w:tcPr>
            <w:tcW w:w="7323" w:type="dxa"/>
            <w:tcBorders>
              <w:top w:val="single" w:color="auto" w:sz="4" w:space="0"/>
              <w:bottom w:val="single" w:color="auto" w:sz="4" w:space="0"/>
              <w:right w:val="single" w:color="auto" w:sz="12" w:space="0"/>
            </w:tcBorders>
            <w:vAlign w:val="center"/>
          </w:tcPr>
          <w:p>
            <w:pPr>
              <w:spacing w:line="360" w:lineRule="exact"/>
              <w:ind w:left="38" w:leftChars="18"/>
              <w:rPr>
                <w:color w:val="auto"/>
                <w:sz w:val="24"/>
                <w:szCs w:val="24"/>
              </w:rPr>
            </w:pPr>
            <w:r>
              <w:rPr>
                <w:rFonts w:hAnsi="宋体"/>
                <w:color w:val="auto"/>
                <w:sz w:val="24"/>
                <w:szCs w:val="24"/>
              </w:rPr>
              <w:t>资格标准：</w:t>
            </w:r>
            <w:r>
              <w:rPr>
                <w:rFonts w:hint="eastAsia"/>
                <w:color w:val="auto"/>
                <w:sz w:val="24"/>
                <w:szCs w:val="24"/>
                <w:u w:val="single"/>
              </w:rPr>
              <w:t xml:space="preserve">详见《招标公告》第2条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restart"/>
            <w:tcBorders>
              <w:top w:val="single" w:color="auto" w:sz="4" w:space="0"/>
              <w:left w:val="single" w:color="auto" w:sz="12" w:space="0"/>
            </w:tcBorders>
            <w:vAlign w:val="center"/>
          </w:tcPr>
          <w:p>
            <w:pPr>
              <w:spacing w:line="360" w:lineRule="exact"/>
              <w:jc w:val="center"/>
              <w:rPr>
                <w:color w:val="auto"/>
                <w:sz w:val="24"/>
                <w:szCs w:val="24"/>
              </w:rPr>
            </w:pPr>
            <w:r>
              <w:rPr>
                <w:rFonts w:hint="eastAsia"/>
                <w:color w:val="auto"/>
                <w:sz w:val="24"/>
                <w:szCs w:val="24"/>
              </w:rPr>
              <w:t>8</w:t>
            </w:r>
          </w:p>
        </w:tc>
        <w:tc>
          <w:tcPr>
            <w:tcW w:w="7323" w:type="dxa"/>
            <w:tcBorders>
              <w:top w:val="single" w:color="auto" w:sz="4" w:space="0"/>
              <w:bottom w:val="single" w:color="auto" w:sz="4" w:space="0"/>
              <w:right w:val="single" w:color="auto" w:sz="12" w:space="0"/>
            </w:tcBorders>
            <w:vAlign w:val="center"/>
          </w:tcPr>
          <w:p>
            <w:pPr>
              <w:spacing w:line="360" w:lineRule="exact"/>
              <w:rPr>
                <w:b/>
                <w:color w:val="auto"/>
                <w:sz w:val="24"/>
                <w:szCs w:val="24"/>
                <w:u w:val="single"/>
              </w:rPr>
            </w:pPr>
            <w:r>
              <w:rPr>
                <w:rFonts w:hint="eastAsia" w:hAnsi="宋体"/>
                <w:color w:val="auto"/>
                <w:sz w:val="24"/>
              </w:rPr>
              <w:t>投标文件的组成：</w:t>
            </w:r>
            <w:r>
              <w:rPr>
                <w:rFonts w:hint="eastAsia" w:ascii="宋体" w:hAnsi="宋体" w:cs="宋体"/>
                <w:color w:val="auto"/>
                <w:sz w:val="24"/>
                <w:szCs w:val="24"/>
              </w:rPr>
              <w:t>★</w:t>
            </w:r>
            <w:r>
              <w:rPr>
                <w:rFonts w:hint="eastAsia" w:hAnsi="宋体"/>
                <w:color w:val="auto"/>
                <w:sz w:val="24"/>
                <w:u w:val="single"/>
              </w:rPr>
              <w:t>按《供应商须知》第7条规定</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tcBorders>
            <w:vAlign w:val="center"/>
          </w:tcPr>
          <w:p>
            <w:pPr>
              <w:spacing w:line="360" w:lineRule="exact"/>
              <w:jc w:val="center"/>
              <w:rPr>
                <w:rFonts w:ascii="宋体" w:hAnsi="宋体" w:cs="宋体"/>
                <w:color w:val="auto"/>
                <w:sz w:val="24"/>
                <w:szCs w:val="24"/>
              </w:rPr>
            </w:pPr>
          </w:p>
        </w:tc>
        <w:tc>
          <w:tcPr>
            <w:tcW w:w="7323" w:type="dxa"/>
            <w:tcBorders>
              <w:top w:val="single" w:color="auto" w:sz="4" w:space="0"/>
              <w:bottom w:val="single" w:color="auto" w:sz="4" w:space="0"/>
              <w:right w:val="single" w:color="auto" w:sz="12" w:space="0"/>
            </w:tcBorders>
            <w:vAlign w:val="center"/>
          </w:tcPr>
          <w:p>
            <w:pPr>
              <w:spacing w:line="360" w:lineRule="exact"/>
              <w:rPr>
                <w:rFonts w:hAnsi="宋体"/>
                <w:color w:val="auto"/>
                <w:sz w:val="24"/>
              </w:rPr>
            </w:pPr>
            <w:r>
              <w:rPr>
                <w:rFonts w:hint="eastAsia" w:hAnsi="宋体"/>
                <w:color w:val="auto"/>
                <w:sz w:val="24"/>
              </w:rPr>
              <w:t>投标文件的份数：</w:t>
            </w:r>
            <w:r>
              <w:rPr>
                <w:rFonts w:hint="eastAsia" w:ascii="宋体" w:hAnsi="宋体" w:cs="宋体"/>
                <w:color w:val="auto"/>
                <w:sz w:val="24"/>
                <w:szCs w:val="24"/>
              </w:rPr>
              <w:t>★</w:t>
            </w:r>
            <w:r>
              <w:rPr>
                <w:rFonts w:hint="eastAsia" w:hAnsi="宋体"/>
                <w:b/>
                <w:color w:val="auto"/>
                <w:sz w:val="24"/>
                <w:u w:val="single"/>
              </w:rPr>
              <w:t>上传到政采云平台的电子投标文件1份</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bottom w:val="single" w:color="auto" w:sz="4" w:space="0"/>
            </w:tcBorders>
            <w:vAlign w:val="center"/>
          </w:tcPr>
          <w:p>
            <w:pPr>
              <w:spacing w:line="360" w:lineRule="exact"/>
              <w:jc w:val="center"/>
              <w:rPr>
                <w:rFonts w:ascii="宋体" w:hAnsi="宋体" w:cs="宋体"/>
                <w:color w:val="auto"/>
                <w:sz w:val="24"/>
                <w:szCs w:val="24"/>
              </w:rPr>
            </w:pPr>
          </w:p>
        </w:tc>
        <w:tc>
          <w:tcPr>
            <w:tcW w:w="7323" w:type="dxa"/>
            <w:tcBorders>
              <w:top w:val="single" w:color="auto" w:sz="4" w:space="0"/>
              <w:bottom w:val="single" w:color="auto" w:sz="4" w:space="0"/>
              <w:right w:val="single" w:color="auto" w:sz="12" w:space="0"/>
            </w:tcBorders>
            <w:vAlign w:val="center"/>
          </w:tcPr>
          <w:p>
            <w:pPr>
              <w:spacing w:line="360" w:lineRule="exact"/>
              <w:rPr>
                <w:rFonts w:hAnsi="宋体"/>
                <w:color w:val="auto"/>
                <w:sz w:val="24"/>
              </w:rPr>
            </w:pPr>
            <w:r>
              <w:rPr>
                <w:rFonts w:hint="eastAsia" w:hAnsi="宋体"/>
                <w:bCs/>
                <w:color w:val="auto"/>
                <w:sz w:val="24"/>
                <w:u w:val="single"/>
              </w:rPr>
              <w:t>供应商可提供电子备份投标文件1份（备份投标文件于截止时间前送到或邮寄到开标地点，备份文件用于异常情况处理，不做强制性要求）</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000000" w:sz="6" w:space="0"/>
            </w:tcBorders>
            <w:vAlign w:val="center"/>
          </w:tcPr>
          <w:p>
            <w:pPr>
              <w:spacing w:line="360" w:lineRule="exact"/>
              <w:jc w:val="center"/>
              <w:rPr>
                <w:color w:val="auto"/>
                <w:sz w:val="24"/>
                <w:szCs w:val="24"/>
              </w:rPr>
            </w:pPr>
            <w:r>
              <w:rPr>
                <w:rFonts w:hint="eastAsia"/>
                <w:color w:val="auto"/>
                <w:sz w:val="24"/>
                <w:szCs w:val="24"/>
              </w:rPr>
              <w:t>9</w:t>
            </w:r>
          </w:p>
        </w:tc>
        <w:tc>
          <w:tcPr>
            <w:tcW w:w="7323" w:type="dxa"/>
            <w:tcBorders>
              <w:top w:val="single" w:color="auto" w:sz="4" w:space="0"/>
              <w:bottom w:val="single" w:color="000000" w:sz="6" w:space="0"/>
              <w:right w:val="single" w:color="auto" w:sz="12" w:space="0"/>
            </w:tcBorders>
            <w:vAlign w:val="center"/>
          </w:tcPr>
          <w:p>
            <w:pPr>
              <w:spacing w:line="360" w:lineRule="exact"/>
              <w:rPr>
                <w:color w:val="auto"/>
                <w:sz w:val="24"/>
                <w:szCs w:val="24"/>
                <w:u w:val="single"/>
              </w:rPr>
            </w:pPr>
            <w:r>
              <w:rPr>
                <w:rFonts w:hAnsi="宋体"/>
                <w:color w:val="auto"/>
                <w:sz w:val="24"/>
                <w:szCs w:val="24"/>
              </w:rPr>
              <w:t>投标保证金：</w:t>
            </w:r>
            <w:r>
              <w:rPr>
                <w:rFonts w:hint="eastAsia" w:hAnsi="宋体"/>
                <w:color w:val="auto"/>
                <w:sz w:val="24"/>
                <w:szCs w:val="24"/>
                <w:u w:val="single"/>
              </w:rPr>
              <w:t xml:space="preserve">不收取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color w:val="auto"/>
                <w:sz w:val="24"/>
                <w:szCs w:val="24"/>
              </w:rPr>
            </w:pPr>
            <w:r>
              <w:rPr>
                <w:rFonts w:hint="eastAsia" w:ascii="宋体" w:hAnsi="宋体" w:cs="宋体"/>
                <w:color w:val="auto"/>
                <w:sz w:val="24"/>
                <w:szCs w:val="24"/>
              </w:rPr>
              <w:t>★</w:t>
            </w:r>
            <w:r>
              <w:rPr>
                <w:color w:val="auto"/>
                <w:sz w:val="24"/>
                <w:szCs w:val="24"/>
              </w:rPr>
              <w:t>1</w:t>
            </w:r>
            <w:r>
              <w:rPr>
                <w:rFonts w:hint="eastAsia"/>
                <w:color w:val="auto"/>
                <w:sz w:val="24"/>
                <w:szCs w:val="24"/>
              </w:rPr>
              <w:t>0</w:t>
            </w:r>
          </w:p>
        </w:tc>
        <w:tc>
          <w:tcPr>
            <w:tcW w:w="7323" w:type="dxa"/>
            <w:tcBorders>
              <w:top w:val="single" w:color="auto" w:sz="4" w:space="0"/>
              <w:left w:val="single" w:color="auto" w:sz="4" w:space="0"/>
              <w:bottom w:val="single" w:color="auto" w:sz="4" w:space="0"/>
              <w:right w:val="single" w:color="auto" w:sz="12" w:space="0"/>
            </w:tcBorders>
            <w:vAlign w:val="center"/>
          </w:tcPr>
          <w:p>
            <w:pPr>
              <w:spacing w:line="360" w:lineRule="exact"/>
              <w:rPr>
                <w:i/>
                <w:color w:val="auto"/>
                <w:sz w:val="24"/>
                <w:szCs w:val="24"/>
              </w:rPr>
            </w:pPr>
            <w:r>
              <w:rPr>
                <w:rFonts w:hAnsi="宋体"/>
                <w:color w:val="auto"/>
                <w:sz w:val="24"/>
                <w:szCs w:val="24"/>
              </w:rPr>
              <w:t>投标有效期：</w:t>
            </w:r>
            <w:r>
              <w:rPr>
                <w:rFonts w:hint="eastAsia" w:hAnsi="宋体"/>
                <w:color w:val="auto"/>
                <w:sz w:val="24"/>
                <w:szCs w:val="24"/>
              </w:rPr>
              <w:t>开标之日起</w:t>
            </w:r>
            <w:r>
              <w:rPr>
                <w:color w:val="auto"/>
                <w:sz w:val="24"/>
                <w:szCs w:val="24"/>
                <w:u w:val="single"/>
              </w:rPr>
              <w:t xml:space="preserve">  90  </w:t>
            </w:r>
            <w:r>
              <w:rPr>
                <w:rFonts w:hAnsi="宋体"/>
                <w:color w:val="auto"/>
                <w:sz w:val="24"/>
                <w:szCs w:val="24"/>
              </w:rPr>
              <w:t>天</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color w:val="auto"/>
                <w:sz w:val="24"/>
                <w:szCs w:val="24"/>
              </w:rPr>
            </w:pPr>
            <w:r>
              <w:rPr>
                <w:b/>
                <w:color w:val="auto"/>
                <w:sz w:val="24"/>
                <w:szCs w:val="24"/>
              </w:rPr>
              <w:t>授   予   合   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color w:val="auto"/>
                <w:sz w:val="24"/>
                <w:szCs w:val="24"/>
              </w:rPr>
            </w:pPr>
            <w:r>
              <w:rPr>
                <w:rFonts w:hint="eastAsia"/>
                <w:color w:val="auto"/>
                <w:sz w:val="24"/>
                <w:szCs w:val="24"/>
              </w:rPr>
              <w:t>11</w:t>
            </w:r>
          </w:p>
        </w:tc>
        <w:tc>
          <w:tcPr>
            <w:tcW w:w="7323" w:type="dxa"/>
            <w:tcBorders>
              <w:top w:val="single" w:color="auto" w:sz="4" w:space="0"/>
              <w:bottom w:val="single" w:color="auto" w:sz="4" w:space="0"/>
              <w:right w:val="single" w:color="auto" w:sz="12" w:space="0"/>
            </w:tcBorders>
            <w:vAlign w:val="center"/>
          </w:tcPr>
          <w:p>
            <w:pPr>
              <w:spacing w:line="360" w:lineRule="exact"/>
              <w:rPr>
                <w:i/>
                <w:color w:val="auto"/>
                <w:sz w:val="24"/>
                <w:szCs w:val="24"/>
              </w:rPr>
            </w:pPr>
            <w:r>
              <w:rPr>
                <w:color w:val="auto"/>
                <w:sz w:val="24"/>
                <w:szCs w:val="24"/>
              </w:rPr>
              <w:t>按照政府采购管理办公室</w:t>
            </w:r>
            <w:r>
              <w:rPr>
                <w:rFonts w:hint="eastAsia"/>
                <w:color w:val="auto"/>
                <w:sz w:val="24"/>
                <w:szCs w:val="24"/>
              </w:rPr>
              <w:t>的规定</w:t>
            </w:r>
            <w:r>
              <w:rPr>
                <w:color w:val="auto"/>
                <w:sz w:val="24"/>
                <w:szCs w:val="24"/>
              </w:rPr>
              <w:t>、</w:t>
            </w:r>
            <w:r>
              <w:rPr>
                <w:rFonts w:hint="eastAsia"/>
                <w:color w:val="auto"/>
                <w:sz w:val="24"/>
                <w:szCs w:val="24"/>
              </w:rPr>
              <w:t>招标文件</w:t>
            </w:r>
            <w:r>
              <w:rPr>
                <w:color w:val="auto"/>
                <w:sz w:val="24"/>
                <w:szCs w:val="24"/>
              </w:rPr>
              <w:t>、中标</w:t>
            </w:r>
            <w:r>
              <w:rPr>
                <w:rFonts w:hint="eastAsia"/>
                <w:color w:val="auto"/>
                <w:sz w:val="24"/>
                <w:szCs w:val="24"/>
              </w:rPr>
              <w:t>供应商</w:t>
            </w:r>
            <w:r>
              <w:rPr>
                <w:color w:val="auto"/>
                <w:sz w:val="24"/>
                <w:szCs w:val="24"/>
              </w:rPr>
              <w:t>的投标</w:t>
            </w:r>
            <w:r>
              <w:rPr>
                <w:rFonts w:hint="eastAsia"/>
                <w:color w:val="auto"/>
                <w:sz w:val="24"/>
                <w:szCs w:val="24"/>
              </w:rPr>
              <w:t>文件</w:t>
            </w:r>
            <w:r>
              <w:rPr>
                <w:color w:val="auto"/>
                <w:sz w:val="24"/>
                <w:szCs w:val="24"/>
              </w:rPr>
              <w:t>、中标通知书确定的</w:t>
            </w:r>
            <w:r>
              <w:rPr>
                <w:rFonts w:hint="eastAsia"/>
                <w:color w:val="auto"/>
                <w:sz w:val="24"/>
                <w:szCs w:val="24"/>
              </w:rPr>
              <w:t>内容</w:t>
            </w:r>
            <w:r>
              <w:rPr>
                <w:color w:val="auto"/>
                <w:sz w:val="24"/>
                <w:szCs w:val="24"/>
              </w:rPr>
              <w:t>签订合同。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400" w:lineRule="exact"/>
              <w:jc w:val="center"/>
              <w:rPr>
                <w:color w:val="auto"/>
                <w:sz w:val="24"/>
                <w:szCs w:val="24"/>
              </w:rPr>
            </w:pPr>
            <w:r>
              <w:rPr>
                <w:rFonts w:hint="eastAsia"/>
                <w:b/>
                <w:color w:val="auto"/>
                <w:sz w:val="24"/>
                <w:szCs w:val="24"/>
              </w:rPr>
              <w:t>发布本次招标公告、中标公告的媒体</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400" w:lineRule="exact"/>
              <w:jc w:val="center"/>
              <w:rPr>
                <w:color w:val="auto"/>
                <w:sz w:val="24"/>
                <w:szCs w:val="24"/>
              </w:rPr>
            </w:pPr>
            <w:r>
              <w:rPr>
                <w:rFonts w:hint="eastAsia"/>
                <w:color w:val="auto"/>
                <w:sz w:val="24"/>
                <w:szCs w:val="24"/>
              </w:rPr>
              <w:t>12</w:t>
            </w:r>
          </w:p>
        </w:tc>
        <w:tc>
          <w:tcPr>
            <w:tcW w:w="7323" w:type="dxa"/>
            <w:tcBorders>
              <w:top w:val="single" w:color="auto" w:sz="4" w:space="0"/>
              <w:bottom w:val="single" w:color="auto" w:sz="4" w:space="0"/>
              <w:right w:val="single" w:color="auto" w:sz="12" w:space="0"/>
            </w:tcBorders>
            <w:vAlign w:val="center"/>
          </w:tcPr>
          <w:p>
            <w:pPr>
              <w:spacing w:line="360" w:lineRule="exact"/>
              <w:rPr>
                <w:color w:val="auto"/>
                <w:sz w:val="24"/>
                <w:szCs w:val="24"/>
              </w:rPr>
            </w:pPr>
            <w:r>
              <w:rPr>
                <w:rFonts w:hint="eastAsia"/>
                <w:color w:val="auto"/>
                <w:sz w:val="24"/>
                <w:szCs w:val="24"/>
              </w:rPr>
              <w:t>浙江政府采购网</w:t>
            </w:r>
          </w:p>
          <w:p>
            <w:pPr>
              <w:spacing w:line="360" w:lineRule="exact"/>
              <w:rPr>
                <w:color w:val="auto"/>
                <w:sz w:val="24"/>
                <w:szCs w:val="24"/>
              </w:rPr>
            </w:pPr>
            <w:r>
              <w:rPr>
                <w:rFonts w:hint="eastAsia"/>
                <w:color w:val="auto"/>
                <w:sz w:val="24"/>
                <w:szCs w:val="24"/>
              </w:rPr>
              <w:t>宁波政府采购网（政采云）</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jc w:val="center"/>
              <w:rPr>
                <w:color w:val="auto"/>
                <w:sz w:val="24"/>
                <w:szCs w:val="24"/>
              </w:rPr>
            </w:pPr>
            <w:r>
              <w:rPr>
                <w:b/>
                <w:color w:val="auto"/>
                <w:sz w:val="24"/>
                <w:szCs w:val="24"/>
              </w:rPr>
              <w:t>中  标  服  务  费</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12" w:space="0"/>
              <w:right w:val="single" w:color="auto" w:sz="12" w:space="0"/>
            </w:tcBorders>
            <w:vAlign w:val="center"/>
          </w:tcPr>
          <w:p>
            <w:pPr>
              <w:spacing w:line="360" w:lineRule="exact"/>
              <w:rPr>
                <w:color w:val="auto"/>
                <w:sz w:val="24"/>
                <w:szCs w:val="24"/>
              </w:rPr>
            </w:pPr>
            <w:r>
              <w:rPr>
                <w:rFonts w:hint="eastAsia"/>
                <w:color w:val="auto"/>
                <w:sz w:val="24"/>
                <w:szCs w:val="24"/>
              </w:rPr>
              <w:t>1.本</w:t>
            </w:r>
            <w:r>
              <w:rPr>
                <w:rFonts w:hint="eastAsia" w:ascii="宋体" w:hAnsi="宋体" w:cs="宋体"/>
                <w:color w:val="auto"/>
                <w:sz w:val="24"/>
                <w:szCs w:val="24"/>
              </w:rPr>
              <w:t>采购代理公司</w:t>
            </w:r>
            <w:r>
              <w:rPr>
                <w:rFonts w:hint="eastAsia"/>
                <w:color w:val="auto"/>
                <w:sz w:val="24"/>
                <w:szCs w:val="24"/>
              </w:rPr>
              <w:t>参照国家发改委发改办价格[2003]857号通知和原国家计委计价格[2002]1980号文件规定的</w:t>
            </w:r>
            <w:r>
              <w:rPr>
                <w:rFonts w:hint="eastAsia"/>
                <w:color w:val="auto"/>
                <w:sz w:val="24"/>
                <w:szCs w:val="24"/>
                <w:lang w:eastAsia="zh-CN"/>
              </w:rPr>
              <w:t>服务</w:t>
            </w:r>
            <w:r>
              <w:rPr>
                <w:rFonts w:hint="eastAsia"/>
                <w:color w:val="auto"/>
                <w:sz w:val="24"/>
                <w:szCs w:val="24"/>
              </w:rPr>
              <w:t>招标费率标准，按照中标通知书确定的中标金额，向中标供应商收取中标服务费。</w:t>
            </w:r>
          </w:p>
          <w:p>
            <w:pPr>
              <w:spacing w:line="360" w:lineRule="exact"/>
              <w:rPr>
                <w:color w:val="auto"/>
                <w:sz w:val="24"/>
                <w:szCs w:val="24"/>
              </w:rPr>
            </w:pPr>
            <w:r>
              <w:rPr>
                <w:rFonts w:hint="eastAsia"/>
                <w:color w:val="auto"/>
                <w:sz w:val="24"/>
                <w:szCs w:val="24"/>
              </w:rPr>
              <w:t>2.中标供应商应在中标通知书发出后5个工作日内支付中标服务费。</w:t>
            </w:r>
          </w:p>
          <w:p>
            <w:pPr>
              <w:spacing w:line="360" w:lineRule="exact"/>
              <w:rPr>
                <w:color w:val="auto"/>
                <w:sz w:val="24"/>
                <w:szCs w:val="24"/>
              </w:rPr>
            </w:pPr>
            <w:r>
              <w:rPr>
                <w:rFonts w:hint="eastAsia"/>
                <w:color w:val="auto"/>
                <w:sz w:val="24"/>
                <w:szCs w:val="24"/>
              </w:rPr>
              <w:t>3.中标服务费只收现金、银行票汇款、电汇款。</w:t>
            </w:r>
          </w:p>
          <w:p>
            <w:pPr>
              <w:spacing w:line="400" w:lineRule="exact"/>
              <w:rPr>
                <w:color w:val="auto"/>
                <w:sz w:val="24"/>
                <w:szCs w:val="24"/>
              </w:rPr>
            </w:pPr>
            <w:r>
              <w:rPr>
                <w:rFonts w:hint="eastAsia"/>
                <w:color w:val="auto"/>
                <w:sz w:val="24"/>
                <w:szCs w:val="24"/>
              </w:rPr>
              <w:t>（户名：宁波名诚招标代理有限公司，开户银行：宁波银行海曙支行，账号：20010122000443166）。</w:t>
            </w:r>
          </w:p>
        </w:tc>
      </w:tr>
    </w:tbl>
    <w:p>
      <w:pPr>
        <w:spacing w:line="400" w:lineRule="exact"/>
        <w:ind w:left="1355" w:hanging="1355" w:hangingChars="375"/>
        <w:jc w:val="center"/>
        <w:rPr>
          <w:b/>
          <w:color w:val="auto"/>
          <w:sz w:val="36"/>
          <w:szCs w:val="36"/>
        </w:rPr>
      </w:pPr>
    </w:p>
    <w:p>
      <w:pPr>
        <w:spacing w:line="400" w:lineRule="exact"/>
        <w:rPr>
          <w:b/>
          <w:color w:val="auto"/>
          <w:sz w:val="36"/>
          <w:szCs w:val="36"/>
        </w:rPr>
      </w:pPr>
    </w:p>
    <w:p>
      <w:pPr>
        <w:spacing w:line="400" w:lineRule="exact"/>
        <w:ind w:left="1355" w:hanging="1355" w:hangingChars="375"/>
        <w:jc w:val="center"/>
        <w:rPr>
          <w:b/>
          <w:color w:val="auto"/>
          <w:sz w:val="36"/>
          <w:szCs w:val="36"/>
        </w:rPr>
      </w:pPr>
      <w:r>
        <w:rPr>
          <w:rFonts w:hint="eastAsia"/>
          <w:b/>
          <w:color w:val="auto"/>
          <w:sz w:val="36"/>
          <w:szCs w:val="36"/>
        </w:rPr>
        <w:t>投标人须知</w:t>
      </w:r>
    </w:p>
    <w:p>
      <w:pPr>
        <w:spacing w:line="400" w:lineRule="exact"/>
        <w:jc w:val="center"/>
        <w:rPr>
          <w:rFonts w:eastAsia="方正书宋简体"/>
          <w:color w:val="auto"/>
        </w:rPr>
      </w:pPr>
    </w:p>
    <w:p>
      <w:pPr>
        <w:spacing w:line="360" w:lineRule="exact"/>
        <w:ind w:right="-506" w:rightChars="-241"/>
        <w:jc w:val="center"/>
        <w:rPr>
          <w:rFonts w:hAnsi="宋体"/>
          <w:b/>
          <w:color w:val="auto"/>
          <w:sz w:val="24"/>
          <w:szCs w:val="24"/>
        </w:rPr>
      </w:pPr>
      <w:r>
        <w:rPr>
          <w:b/>
          <w:color w:val="auto"/>
          <w:sz w:val="24"/>
          <w:szCs w:val="24"/>
        </w:rPr>
        <w:t xml:space="preserve">A  </w:t>
      </w:r>
      <w:r>
        <w:rPr>
          <w:rFonts w:hAnsi="宋体"/>
          <w:b/>
          <w:color w:val="auto"/>
          <w:sz w:val="24"/>
          <w:szCs w:val="24"/>
        </w:rPr>
        <w:t>投标人</w:t>
      </w:r>
    </w:p>
    <w:p>
      <w:pPr>
        <w:spacing w:line="400" w:lineRule="exact"/>
        <w:jc w:val="center"/>
        <w:rPr>
          <w:rFonts w:eastAsia="方正书宋简体"/>
          <w:color w:val="auto"/>
        </w:rPr>
      </w:pPr>
    </w:p>
    <w:p>
      <w:pPr>
        <w:spacing w:line="360" w:lineRule="exact"/>
        <w:ind w:right="-506" w:rightChars="-241"/>
        <w:rPr>
          <w:color w:val="auto"/>
          <w:sz w:val="24"/>
          <w:szCs w:val="24"/>
        </w:rPr>
      </w:pPr>
      <w:r>
        <w:rPr>
          <w:b/>
          <w:color w:val="auto"/>
          <w:sz w:val="24"/>
          <w:szCs w:val="24"/>
        </w:rPr>
        <w:t xml:space="preserve">1.   </w:t>
      </w:r>
      <w:r>
        <w:rPr>
          <w:rFonts w:hAnsi="宋体"/>
          <w:b/>
          <w:color w:val="auto"/>
          <w:sz w:val="24"/>
          <w:szCs w:val="24"/>
        </w:rPr>
        <w:t>合格的投标人</w:t>
      </w:r>
    </w:p>
    <w:p>
      <w:pPr>
        <w:spacing w:line="360" w:lineRule="exact"/>
        <w:ind w:right="-506" w:rightChars="-241"/>
        <w:rPr>
          <w:rFonts w:hAnsi="宋体"/>
          <w:color w:val="auto"/>
          <w:sz w:val="24"/>
          <w:szCs w:val="24"/>
        </w:rPr>
      </w:pPr>
      <w:r>
        <w:rPr>
          <w:b/>
          <w:color w:val="auto"/>
          <w:sz w:val="24"/>
          <w:szCs w:val="24"/>
        </w:rPr>
        <w:t xml:space="preserve">1.1  </w:t>
      </w:r>
      <w:r>
        <w:rPr>
          <w:rFonts w:hAnsi="宋体"/>
          <w:color w:val="auto"/>
          <w:sz w:val="24"/>
          <w:szCs w:val="24"/>
        </w:rPr>
        <w:t>合格的投标人应该是：</w:t>
      </w:r>
      <w:r>
        <w:rPr>
          <w:rFonts w:hint="eastAsia" w:hAnsi="宋体"/>
          <w:color w:val="auto"/>
          <w:sz w:val="24"/>
          <w:szCs w:val="24"/>
        </w:rPr>
        <w:t xml:space="preserve">符合《中华人民共和国政府采购法》第二十二条规定的供应商资格条件； </w:t>
      </w:r>
    </w:p>
    <w:p>
      <w:pPr>
        <w:spacing w:line="360" w:lineRule="exact"/>
        <w:ind w:firstLine="240" w:firstLineChars="100"/>
        <w:rPr>
          <w:rFonts w:hAnsi="宋体"/>
          <w:color w:val="auto"/>
          <w:sz w:val="24"/>
          <w:szCs w:val="24"/>
        </w:rPr>
      </w:pPr>
      <w:r>
        <w:rPr>
          <w:rFonts w:hint="eastAsia" w:hAnsi="宋体"/>
          <w:color w:val="auto"/>
          <w:sz w:val="24"/>
          <w:szCs w:val="24"/>
        </w:rPr>
        <w:t>（1）具有独立承担民事责任的能力；</w:t>
      </w:r>
    </w:p>
    <w:p>
      <w:pPr>
        <w:spacing w:line="360" w:lineRule="exact"/>
        <w:ind w:firstLine="240" w:firstLineChars="100"/>
        <w:rPr>
          <w:rFonts w:hAnsi="宋体"/>
          <w:color w:val="auto"/>
          <w:sz w:val="24"/>
          <w:szCs w:val="24"/>
        </w:rPr>
      </w:pPr>
      <w:r>
        <w:rPr>
          <w:rFonts w:hint="eastAsia" w:hAnsi="宋体"/>
          <w:color w:val="auto"/>
          <w:sz w:val="24"/>
          <w:szCs w:val="24"/>
        </w:rPr>
        <w:t>（2）具有良好的商业信誉和健全的财务会计制度；</w:t>
      </w:r>
    </w:p>
    <w:p>
      <w:pPr>
        <w:spacing w:line="360" w:lineRule="exact"/>
        <w:ind w:firstLine="240" w:firstLineChars="100"/>
        <w:rPr>
          <w:rFonts w:hAnsi="宋体"/>
          <w:color w:val="auto"/>
          <w:sz w:val="24"/>
          <w:szCs w:val="24"/>
        </w:rPr>
      </w:pPr>
      <w:r>
        <w:rPr>
          <w:rFonts w:hint="eastAsia" w:hAnsi="宋体"/>
          <w:color w:val="auto"/>
          <w:sz w:val="24"/>
          <w:szCs w:val="24"/>
        </w:rPr>
        <w:t>（3）具有履行合同所必需的设备和专业技术能力；</w:t>
      </w:r>
    </w:p>
    <w:p>
      <w:pPr>
        <w:spacing w:line="360" w:lineRule="exact"/>
        <w:ind w:firstLine="240" w:firstLineChars="100"/>
        <w:rPr>
          <w:rFonts w:hAnsi="宋体"/>
          <w:color w:val="auto"/>
          <w:sz w:val="24"/>
          <w:szCs w:val="24"/>
        </w:rPr>
      </w:pPr>
      <w:r>
        <w:rPr>
          <w:rFonts w:hint="eastAsia" w:hAnsi="宋体"/>
          <w:color w:val="auto"/>
          <w:sz w:val="24"/>
          <w:szCs w:val="24"/>
        </w:rPr>
        <w:t>（4）有依法缴纳税收和社会保障资金的良好记录；</w:t>
      </w:r>
    </w:p>
    <w:p>
      <w:pPr>
        <w:spacing w:line="360" w:lineRule="exact"/>
        <w:ind w:firstLine="240" w:firstLineChars="100"/>
        <w:rPr>
          <w:rFonts w:hAnsi="宋体"/>
          <w:color w:val="auto"/>
          <w:sz w:val="24"/>
          <w:szCs w:val="24"/>
        </w:rPr>
      </w:pPr>
      <w:r>
        <w:rPr>
          <w:rFonts w:hint="eastAsia" w:hAnsi="宋体"/>
          <w:color w:val="auto"/>
          <w:sz w:val="24"/>
          <w:szCs w:val="24"/>
        </w:rPr>
        <w:t>（5）参加政府采购活动前三年内，在经营活动中没有重大违法记录。</w:t>
      </w:r>
    </w:p>
    <w:p>
      <w:pPr>
        <w:spacing w:line="360" w:lineRule="exact"/>
        <w:ind w:firstLine="240" w:firstLineChars="100"/>
        <w:rPr>
          <w:rFonts w:hAnsi="宋体"/>
          <w:color w:val="auto"/>
          <w:sz w:val="24"/>
          <w:szCs w:val="24"/>
        </w:rPr>
      </w:pPr>
      <w:r>
        <w:rPr>
          <w:rFonts w:hint="eastAsia" w:hAnsi="宋体"/>
          <w:color w:val="auto"/>
          <w:sz w:val="24"/>
          <w:szCs w:val="24"/>
        </w:rPr>
        <w:t>（6）法律、行政法规规定的其他条件。</w:t>
      </w:r>
    </w:p>
    <w:p>
      <w:pPr>
        <w:spacing w:line="360" w:lineRule="exact"/>
        <w:ind w:right="-506" w:rightChars="-241"/>
        <w:rPr>
          <w:bCs/>
          <w:color w:val="auto"/>
          <w:sz w:val="24"/>
          <w:szCs w:val="24"/>
        </w:rPr>
      </w:pPr>
      <w:r>
        <w:rPr>
          <w:rFonts w:hint="eastAsia"/>
          <w:b/>
          <w:color w:val="auto"/>
          <w:sz w:val="24"/>
          <w:szCs w:val="24"/>
        </w:rPr>
        <w:t>1.2</w:t>
      </w:r>
      <w:r>
        <w:rPr>
          <w:rFonts w:hint="eastAsia"/>
          <w:bCs/>
          <w:color w:val="auto"/>
          <w:sz w:val="24"/>
          <w:szCs w:val="24"/>
        </w:rPr>
        <w:t xml:space="preserve">  合格的投标货物或服务：</w:t>
      </w:r>
    </w:p>
    <w:p>
      <w:pPr>
        <w:spacing w:line="360" w:lineRule="exact"/>
        <w:ind w:right="-506" w:rightChars="-241"/>
        <w:rPr>
          <w:bCs/>
          <w:color w:val="auto"/>
          <w:sz w:val="24"/>
          <w:szCs w:val="24"/>
        </w:rPr>
      </w:pPr>
      <w:r>
        <w:rPr>
          <w:rFonts w:hint="eastAsia"/>
          <w:bCs/>
          <w:color w:val="auto"/>
          <w:sz w:val="24"/>
          <w:szCs w:val="24"/>
        </w:rPr>
        <w:t>1.2.1应该是中国境内生产的货物或提供的服务。若投标货物或服务是国家实行许可证制度或生产注册证制度的产品或服务，则应具备相应有效的证书。</w:t>
      </w:r>
    </w:p>
    <w:p>
      <w:pPr>
        <w:spacing w:line="360" w:lineRule="exact"/>
        <w:ind w:right="-506" w:rightChars="-241"/>
        <w:rPr>
          <w:bCs/>
          <w:color w:val="auto"/>
          <w:sz w:val="24"/>
          <w:szCs w:val="24"/>
        </w:rPr>
      </w:pPr>
      <w:r>
        <w:rPr>
          <w:rFonts w:hint="eastAsia"/>
          <w:bCs/>
          <w:color w:val="auto"/>
          <w:sz w:val="24"/>
          <w:szCs w:val="24"/>
        </w:rPr>
        <w:t>1.2.2国家规定有标准及规范的，投标货物或服务应按有效的标准及规范执行，应符合国家及招标文件提出的有关技术、质量、安全标准。</w:t>
      </w:r>
    </w:p>
    <w:p>
      <w:pPr>
        <w:spacing w:line="360" w:lineRule="exact"/>
        <w:ind w:right="-506" w:rightChars="-241"/>
        <w:rPr>
          <w:bCs/>
          <w:color w:val="auto"/>
        </w:rPr>
      </w:pPr>
      <w:r>
        <w:rPr>
          <w:rFonts w:hint="eastAsia"/>
          <w:bCs/>
          <w:color w:val="auto"/>
          <w:sz w:val="24"/>
          <w:szCs w:val="24"/>
        </w:rPr>
        <w:t>1.2.3投标人应保证所提供的产品或服务免受第三方提出侵犯其知识产权（专利权、商标权、工业设计权及使用权等）的索赔或起诉，否则，由此可能产生的一切法律责任和经济责任均由投标人承担。</w:t>
      </w:r>
    </w:p>
    <w:p>
      <w:pPr>
        <w:spacing w:line="360" w:lineRule="exact"/>
        <w:ind w:right="-506" w:rightChars="-241"/>
        <w:rPr>
          <w:rFonts w:hAnsi="宋体"/>
          <w:color w:val="auto"/>
          <w:sz w:val="24"/>
          <w:szCs w:val="24"/>
        </w:rPr>
      </w:pPr>
      <w:r>
        <w:rPr>
          <w:rFonts w:hint="eastAsia"/>
          <w:b/>
          <w:color w:val="auto"/>
          <w:sz w:val="24"/>
          <w:szCs w:val="24"/>
        </w:rPr>
        <w:t xml:space="preserve">1.3 </w:t>
      </w:r>
      <w:r>
        <w:rPr>
          <w:rFonts w:hint="eastAsia" w:hAnsi="宋体"/>
          <w:color w:val="auto"/>
          <w:sz w:val="24"/>
          <w:szCs w:val="24"/>
        </w:rPr>
        <w:t>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pPr>
        <w:spacing w:line="360" w:lineRule="exact"/>
        <w:ind w:right="-506" w:rightChars="-241"/>
        <w:rPr>
          <w:rFonts w:hAnsi="宋体"/>
          <w:color w:val="auto"/>
          <w:sz w:val="24"/>
          <w:szCs w:val="24"/>
        </w:rPr>
      </w:pPr>
      <w:r>
        <w:rPr>
          <w:b/>
          <w:color w:val="auto"/>
          <w:sz w:val="24"/>
          <w:szCs w:val="24"/>
        </w:rPr>
        <w:t>1.</w:t>
      </w:r>
      <w:r>
        <w:rPr>
          <w:rFonts w:hint="eastAsia"/>
          <w:b/>
          <w:color w:val="auto"/>
          <w:sz w:val="24"/>
          <w:szCs w:val="24"/>
        </w:rPr>
        <w:t>4</w:t>
      </w:r>
      <w:r>
        <w:rPr>
          <w:color w:val="auto"/>
          <w:sz w:val="24"/>
          <w:szCs w:val="24"/>
        </w:rPr>
        <w:t xml:space="preserve"> </w:t>
      </w:r>
      <w:r>
        <w:rPr>
          <w:rFonts w:hint="eastAsia"/>
          <w:color w:val="auto"/>
          <w:sz w:val="24"/>
          <w:szCs w:val="24"/>
        </w:rPr>
        <w:t xml:space="preserve"> </w:t>
      </w:r>
      <w:r>
        <w:rPr>
          <w:rFonts w:hAnsi="宋体"/>
          <w:color w:val="auto"/>
          <w:sz w:val="24"/>
          <w:szCs w:val="24"/>
        </w:rPr>
        <w:t>符合本</w:t>
      </w:r>
      <w:r>
        <w:rPr>
          <w:rFonts w:hint="eastAsia" w:hAnsi="宋体"/>
          <w:color w:val="auto"/>
          <w:sz w:val="24"/>
          <w:szCs w:val="24"/>
        </w:rPr>
        <w:t>招标公告</w:t>
      </w:r>
      <w:r>
        <w:rPr>
          <w:rFonts w:hAnsi="宋体"/>
          <w:color w:val="auto"/>
          <w:sz w:val="24"/>
          <w:szCs w:val="24"/>
        </w:rPr>
        <w:t>规定的其他</w:t>
      </w:r>
      <w:r>
        <w:rPr>
          <w:rFonts w:hint="eastAsia" w:hAnsi="宋体"/>
          <w:color w:val="auto"/>
          <w:sz w:val="24"/>
          <w:szCs w:val="24"/>
        </w:rPr>
        <w:t>资格</w:t>
      </w:r>
      <w:r>
        <w:rPr>
          <w:rFonts w:hAnsi="宋体"/>
          <w:color w:val="auto"/>
          <w:sz w:val="24"/>
          <w:szCs w:val="24"/>
        </w:rPr>
        <w:t>要求。</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2.</w:t>
      </w:r>
      <w:r>
        <w:rPr>
          <w:color w:val="auto"/>
          <w:sz w:val="24"/>
          <w:szCs w:val="24"/>
        </w:rPr>
        <w:t xml:space="preserve">  </w:t>
      </w:r>
      <w:r>
        <w:rPr>
          <w:rFonts w:hAnsi="宋体"/>
          <w:b/>
          <w:color w:val="auto"/>
          <w:sz w:val="24"/>
          <w:szCs w:val="24"/>
        </w:rPr>
        <w:t>投标人代表</w:t>
      </w:r>
    </w:p>
    <w:p>
      <w:pPr>
        <w:spacing w:line="360" w:lineRule="exact"/>
        <w:ind w:right="-506" w:rightChars="-241"/>
        <w:rPr>
          <w:rFonts w:hAnsi="宋体"/>
          <w:color w:val="auto"/>
          <w:sz w:val="24"/>
          <w:szCs w:val="24"/>
        </w:rPr>
      </w:pPr>
      <w:r>
        <w:rPr>
          <w:b/>
          <w:color w:val="auto"/>
          <w:sz w:val="24"/>
          <w:szCs w:val="24"/>
        </w:rPr>
        <w:t>2.</w:t>
      </w:r>
      <w:r>
        <w:rPr>
          <w:rFonts w:hint="eastAsia"/>
          <w:b/>
          <w:color w:val="auto"/>
          <w:sz w:val="24"/>
          <w:szCs w:val="24"/>
        </w:rPr>
        <w:t>1</w:t>
      </w:r>
      <w:r>
        <w:rPr>
          <w:b/>
          <w:color w:val="auto"/>
          <w:sz w:val="24"/>
          <w:szCs w:val="24"/>
        </w:rPr>
        <w:t xml:space="preserve"> </w:t>
      </w:r>
      <w:r>
        <w:rPr>
          <w:rFonts w:hAnsi="宋体"/>
          <w:color w:val="auto"/>
          <w:sz w:val="24"/>
          <w:szCs w:val="24"/>
        </w:rPr>
        <w:t>若投标人代表是法定代表人，则</w:t>
      </w:r>
      <w:r>
        <w:rPr>
          <w:rFonts w:hint="eastAsia" w:hAnsi="宋体"/>
          <w:color w:val="auto"/>
          <w:sz w:val="24"/>
          <w:szCs w:val="24"/>
        </w:rPr>
        <w:t>提供法定代表人身份证明</w:t>
      </w:r>
      <w:r>
        <w:rPr>
          <w:rFonts w:hAnsi="宋体"/>
          <w:color w:val="auto"/>
          <w:sz w:val="24"/>
          <w:szCs w:val="24"/>
        </w:rPr>
        <w:t>。</w:t>
      </w:r>
    </w:p>
    <w:p>
      <w:pPr>
        <w:spacing w:line="360" w:lineRule="exact"/>
        <w:ind w:right="-506" w:rightChars="-241"/>
        <w:rPr>
          <w:color w:val="auto"/>
          <w:sz w:val="24"/>
          <w:szCs w:val="24"/>
        </w:rPr>
      </w:pPr>
      <w:r>
        <w:rPr>
          <w:b/>
          <w:color w:val="auto"/>
          <w:sz w:val="24"/>
          <w:szCs w:val="24"/>
        </w:rPr>
        <w:t>2.</w:t>
      </w:r>
      <w:r>
        <w:rPr>
          <w:rFonts w:hint="eastAsia"/>
          <w:b/>
          <w:color w:val="auto"/>
          <w:sz w:val="24"/>
          <w:szCs w:val="24"/>
        </w:rPr>
        <w:t>2</w:t>
      </w:r>
      <w:r>
        <w:rPr>
          <w:color w:val="auto"/>
          <w:sz w:val="24"/>
          <w:szCs w:val="24"/>
        </w:rPr>
        <w:t xml:space="preserve"> </w:t>
      </w:r>
      <w:r>
        <w:rPr>
          <w:rFonts w:hAnsi="宋体"/>
          <w:color w:val="auto"/>
          <w:sz w:val="24"/>
          <w:szCs w:val="24"/>
        </w:rPr>
        <w:t>若投标人代表不是法定代表人，须持有《法定代表人授权书》或《组织授权书》（适用非法人的其它组织）</w:t>
      </w:r>
      <w:r>
        <w:rPr>
          <w:rFonts w:hint="eastAsia" w:hAnsi="宋体"/>
          <w:color w:val="auto"/>
          <w:sz w:val="24"/>
          <w:szCs w:val="24"/>
        </w:rPr>
        <w:t>。</w:t>
      </w:r>
    </w:p>
    <w:p>
      <w:pPr>
        <w:spacing w:line="360" w:lineRule="exact"/>
        <w:ind w:right="-506" w:rightChars="-241"/>
        <w:rPr>
          <w:color w:val="auto"/>
          <w:sz w:val="24"/>
          <w:szCs w:val="24"/>
        </w:rPr>
      </w:pPr>
    </w:p>
    <w:p>
      <w:pPr>
        <w:spacing w:line="360" w:lineRule="exact"/>
        <w:ind w:right="-506" w:rightChars="-241"/>
        <w:rPr>
          <w:b/>
          <w:color w:val="auto"/>
          <w:sz w:val="24"/>
          <w:szCs w:val="24"/>
        </w:rPr>
      </w:pPr>
      <w:r>
        <w:rPr>
          <w:b/>
          <w:color w:val="auto"/>
          <w:sz w:val="24"/>
          <w:szCs w:val="24"/>
        </w:rPr>
        <w:t>3.</w:t>
      </w:r>
      <w:r>
        <w:rPr>
          <w:color w:val="auto"/>
          <w:sz w:val="24"/>
          <w:szCs w:val="24"/>
        </w:rPr>
        <w:t xml:space="preserve"> </w:t>
      </w:r>
      <w:r>
        <w:rPr>
          <w:b/>
          <w:color w:val="auto"/>
          <w:sz w:val="24"/>
          <w:szCs w:val="24"/>
        </w:rPr>
        <w:t xml:space="preserve"> </w:t>
      </w:r>
      <w:r>
        <w:rPr>
          <w:rFonts w:hAnsi="宋体"/>
          <w:b/>
          <w:color w:val="auto"/>
          <w:sz w:val="24"/>
          <w:szCs w:val="24"/>
        </w:rPr>
        <w:t>投标费用</w:t>
      </w:r>
    </w:p>
    <w:p>
      <w:pPr>
        <w:spacing w:line="360" w:lineRule="exact"/>
        <w:ind w:right="-506" w:rightChars="-241"/>
        <w:rPr>
          <w:color w:val="auto"/>
          <w:sz w:val="24"/>
          <w:szCs w:val="24"/>
        </w:rPr>
      </w:pPr>
      <w:r>
        <w:rPr>
          <w:b/>
          <w:color w:val="auto"/>
          <w:sz w:val="24"/>
          <w:szCs w:val="24"/>
        </w:rPr>
        <w:t>3.1</w:t>
      </w:r>
      <w:r>
        <w:rPr>
          <w:color w:val="auto"/>
          <w:sz w:val="24"/>
          <w:szCs w:val="24"/>
        </w:rPr>
        <w:t xml:space="preserve">  </w:t>
      </w:r>
      <w:r>
        <w:rPr>
          <w:rFonts w:hAnsi="宋体"/>
          <w:color w:val="auto"/>
          <w:sz w:val="24"/>
          <w:szCs w:val="24"/>
        </w:rPr>
        <w:t>不论招标的结果如何，投标人自行承担其参加本次投标有关的全部费用。</w:t>
      </w:r>
    </w:p>
    <w:p>
      <w:pPr>
        <w:spacing w:line="400" w:lineRule="exact"/>
        <w:jc w:val="center"/>
        <w:rPr>
          <w:rFonts w:eastAsia="方正书宋简体"/>
          <w:color w:val="auto"/>
        </w:rPr>
      </w:pPr>
    </w:p>
    <w:p>
      <w:pPr>
        <w:spacing w:line="360" w:lineRule="exact"/>
        <w:ind w:right="-506" w:rightChars="-241"/>
        <w:jc w:val="center"/>
        <w:rPr>
          <w:b/>
          <w:color w:val="auto"/>
          <w:sz w:val="24"/>
          <w:szCs w:val="24"/>
        </w:rPr>
      </w:pPr>
      <w:r>
        <w:rPr>
          <w:b/>
          <w:color w:val="auto"/>
          <w:sz w:val="24"/>
          <w:szCs w:val="24"/>
        </w:rPr>
        <w:t xml:space="preserve">B  </w:t>
      </w:r>
      <w:r>
        <w:rPr>
          <w:rFonts w:hAnsi="宋体"/>
          <w:b/>
          <w:color w:val="auto"/>
          <w:sz w:val="24"/>
          <w:szCs w:val="24"/>
        </w:rPr>
        <w:t>招标文件</w:t>
      </w:r>
    </w:p>
    <w:p>
      <w:pPr>
        <w:spacing w:line="360" w:lineRule="exact"/>
        <w:ind w:right="-506" w:rightChars="-241"/>
        <w:rPr>
          <w:color w:val="auto"/>
          <w:sz w:val="24"/>
          <w:szCs w:val="24"/>
        </w:rPr>
      </w:pPr>
      <w:r>
        <w:rPr>
          <w:b/>
          <w:color w:val="auto"/>
          <w:sz w:val="24"/>
          <w:szCs w:val="24"/>
        </w:rPr>
        <w:t>4.</w:t>
      </w:r>
      <w:r>
        <w:rPr>
          <w:color w:val="auto"/>
          <w:sz w:val="24"/>
          <w:szCs w:val="24"/>
        </w:rPr>
        <w:t xml:space="preserve">  </w:t>
      </w:r>
      <w:r>
        <w:rPr>
          <w:rFonts w:hAnsi="宋体"/>
          <w:b/>
          <w:color w:val="auto"/>
          <w:sz w:val="24"/>
          <w:szCs w:val="24"/>
        </w:rPr>
        <w:t>招标文件的构成</w:t>
      </w:r>
    </w:p>
    <w:p>
      <w:pPr>
        <w:spacing w:line="360" w:lineRule="exact"/>
        <w:ind w:right="-506" w:rightChars="-241"/>
        <w:rPr>
          <w:color w:val="auto"/>
          <w:sz w:val="24"/>
          <w:szCs w:val="24"/>
        </w:rPr>
      </w:pPr>
      <w:r>
        <w:rPr>
          <w:b/>
          <w:color w:val="auto"/>
          <w:sz w:val="24"/>
          <w:szCs w:val="24"/>
        </w:rPr>
        <w:t>4.1</w:t>
      </w:r>
      <w:r>
        <w:rPr>
          <w:color w:val="auto"/>
          <w:sz w:val="24"/>
          <w:szCs w:val="24"/>
        </w:rPr>
        <w:t xml:space="preserve"> </w:t>
      </w:r>
      <w:r>
        <w:rPr>
          <w:rFonts w:hAnsi="宋体"/>
          <w:color w:val="auto"/>
          <w:sz w:val="24"/>
          <w:szCs w:val="24"/>
        </w:rPr>
        <w:t>招标文件共有</w:t>
      </w:r>
      <w:r>
        <w:rPr>
          <w:rFonts w:hint="eastAsia" w:hAnsi="宋体"/>
          <w:color w:val="auto"/>
          <w:sz w:val="24"/>
          <w:szCs w:val="24"/>
        </w:rPr>
        <w:t>六</w:t>
      </w:r>
      <w:r>
        <w:rPr>
          <w:rFonts w:hAnsi="宋体"/>
          <w:color w:val="auto"/>
          <w:sz w:val="24"/>
          <w:szCs w:val="24"/>
        </w:rPr>
        <w:t>部分，内容如下：</w:t>
      </w:r>
    </w:p>
    <w:p>
      <w:pPr>
        <w:spacing w:line="360" w:lineRule="exact"/>
        <w:ind w:right="-506" w:rightChars="-241"/>
        <w:rPr>
          <w:rFonts w:hAnsi="宋体"/>
          <w:color w:val="auto"/>
          <w:sz w:val="24"/>
          <w:szCs w:val="24"/>
        </w:rPr>
      </w:pPr>
      <w:r>
        <w:rPr>
          <w:rFonts w:hAnsi="宋体"/>
          <w:color w:val="auto"/>
          <w:sz w:val="24"/>
          <w:szCs w:val="24"/>
        </w:rPr>
        <w:t>第</w:t>
      </w:r>
      <w:r>
        <w:rPr>
          <w:rFonts w:hint="eastAsia" w:hAnsi="宋体"/>
          <w:color w:val="auto"/>
          <w:sz w:val="24"/>
          <w:szCs w:val="24"/>
        </w:rPr>
        <w:t>一</w:t>
      </w:r>
      <w:r>
        <w:rPr>
          <w:rFonts w:hAnsi="宋体"/>
          <w:color w:val="auto"/>
          <w:sz w:val="24"/>
          <w:szCs w:val="24"/>
        </w:rPr>
        <w:t xml:space="preserve">部分     </w:t>
      </w:r>
      <w:r>
        <w:rPr>
          <w:rFonts w:hint="eastAsia" w:hAnsi="宋体"/>
          <w:color w:val="auto"/>
          <w:sz w:val="24"/>
          <w:szCs w:val="24"/>
        </w:rPr>
        <w:t>招标公告</w:t>
      </w:r>
    </w:p>
    <w:p>
      <w:pPr>
        <w:spacing w:line="360" w:lineRule="exact"/>
        <w:ind w:right="-506" w:rightChars="-241"/>
        <w:rPr>
          <w:rFonts w:hAnsi="宋体"/>
          <w:color w:val="auto"/>
          <w:sz w:val="24"/>
          <w:szCs w:val="24"/>
        </w:rPr>
      </w:pPr>
      <w:r>
        <w:rPr>
          <w:rFonts w:hAnsi="宋体"/>
          <w:color w:val="auto"/>
          <w:sz w:val="24"/>
          <w:szCs w:val="24"/>
        </w:rPr>
        <w:t>第</w:t>
      </w:r>
      <w:r>
        <w:rPr>
          <w:rFonts w:hint="eastAsia" w:hAnsi="宋体"/>
          <w:color w:val="auto"/>
          <w:sz w:val="24"/>
          <w:szCs w:val="24"/>
        </w:rPr>
        <w:t>二</w:t>
      </w:r>
      <w:r>
        <w:rPr>
          <w:rFonts w:hAnsi="宋体"/>
          <w:color w:val="auto"/>
          <w:sz w:val="24"/>
          <w:szCs w:val="24"/>
        </w:rPr>
        <w:t xml:space="preserve">部分     </w:t>
      </w:r>
      <w:r>
        <w:rPr>
          <w:rFonts w:hint="eastAsia" w:hAnsi="宋体"/>
          <w:color w:val="auto"/>
          <w:sz w:val="24"/>
          <w:szCs w:val="24"/>
        </w:rPr>
        <w:t>投标人须知及前附表</w:t>
      </w:r>
    </w:p>
    <w:p>
      <w:pPr>
        <w:spacing w:line="360" w:lineRule="exact"/>
        <w:ind w:right="-506" w:rightChars="-241"/>
        <w:rPr>
          <w:rFonts w:hAnsi="宋体"/>
          <w:color w:val="auto"/>
          <w:sz w:val="24"/>
          <w:szCs w:val="24"/>
        </w:rPr>
      </w:pPr>
      <w:r>
        <w:rPr>
          <w:rFonts w:hAnsi="宋体"/>
          <w:color w:val="auto"/>
          <w:sz w:val="24"/>
          <w:szCs w:val="24"/>
        </w:rPr>
        <w:t>第</w:t>
      </w:r>
      <w:r>
        <w:rPr>
          <w:rFonts w:hint="eastAsia" w:hAnsi="宋体"/>
          <w:color w:val="auto"/>
          <w:sz w:val="24"/>
          <w:szCs w:val="24"/>
        </w:rPr>
        <w:t>三</w:t>
      </w:r>
      <w:r>
        <w:rPr>
          <w:rFonts w:hAnsi="宋体"/>
          <w:color w:val="auto"/>
          <w:sz w:val="24"/>
          <w:szCs w:val="24"/>
        </w:rPr>
        <w:t>部分     评标</w:t>
      </w:r>
      <w:r>
        <w:rPr>
          <w:rFonts w:hint="eastAsia" w:hAnsi="宋体"/>
          <w:color w:val="auto"/>
          <w:sz w:val="24"/>
          <w:szCs w:val="24"/>
        </w:rPr>
        <w:t>标准</w:t>
      </w:r>
    </w:p>
    <w:p>
      <w:pPr>
        <w:spacing w:line="360" w:lineRule="exact"/>
        <w:ind w:right="-506" w:rightChars="-241"/>
        <w:rPr>
          <w:rFonts w:hAnsi="宋体"/>
          <w:color w:val="auto"/>
          <w:sz w:val="24"/>
          <w:szCs w:val="24"/>
        </w:rPr>
      </w:pPr>
      <w:r>
        <w:rPr>
          <w:rFonts w:hAnsi="宋体"/>
          <w:color w:val="auto"/>
          <w:sz w:val="24"/>
          <w:szCs w:val="24"/>
        </w:rPr>
        <w:t>第</w:t>
      </w:r>
      <w:r>
        <w:rPr>
          <w:rFonts w:hint="eastAsia" w:hAnsi="宋体"/>
          <w:color w:val="auto"/>
          <w:sz w:val="24"/>
          <w:szCs w:val="24"/>
        </w:rPr>
        <w:t>四</w:t>
      </w:r>
      <w:r>
        <w:rPr>
          <w:rFonts w:hAnsi="宋体"/>
          <w:color w:val="auto"/>
          <w:sz w:val="24"/>
          <w:szCs w:val="24"/>
        </w:rPr>
        <w:t xml:space="preserve">部分     </w:t>
      </w:r>
      <w:r>
        <w:rPr>
          <w:rFonts w:hint="eastAsia" w:hAnsi="宋体"/>
          <w:color w:val="auto"/>
          <w:sz w:val="24"/>
          <w:szCs w:val="24"/>
        </w:rPr>
        <w:t>项目要求</w:t>
      </w:r>
    </w:p>
    <w:p>
      <w:pPr>
        <w:spacing w:line="360" w:lineRule="exact"/>
        <w:ind w:right="-506" w:rightChars="-241"/>
        <w:rPr>
          <w:rFonts w:hAnsi="宋体"/>
          <w:color w:val="auto"/>
          <w:sz w:val="24"/>
          <w:szCs w:val="24"/>
        </w:rPr>
      </w:pPr>
      <w:r>
        <w:rPr>
          <w:rFonts w:hint="eastAsia" w:hAnsi="宋体"/>
          <w:color w:val="auto"/>
          <w:sz w:val="24"/>
          <w:szCs w:val="24"/>
        </w:rPr>
        <w:t>第五部分</w:t>
      </w:r>
      <w:r>
        <w:rPr>
          <w:rFonts w:hAnsi="宋体"/>
          <w:color w:val="auto"/>
          <w:sz w:val="24"/>
          <w:szCs w:val="24"/>
        </w:rPr>
        <w:t xml:space="preserve">     </w:t>
      </w:r>
      <w:r>
        <w:rPr>
          <w:rFonts w:hint="eastAsia" w:hAnsi="宋体"/>
          <w:color w:val="auto"/>
          <w:sz w:val="24"/>
          <w:szCs w:val="24"/>
        </w:rPr>
        <w:t>合同条款及合同格式</w:t>
      </w:r>
    </w:p>
    <w:p>
      <w:pPr>
        <w:spacing w:line="360" w:lineRule="exact"/>
        <w:ind w:right="-506" w:rightChars="-241"/>
        <w:rPr>
          <w:rFonts w:hAnsi="宋体"/>
          <w:color w:val="auto"/>
          <w:sz w:val="24"/>
          <w:szCs w:val="24"/>
        </w:rPr>
      </w:pPr>
      <w:r>
        <w:rPr>
          <w:rFonts w:hint="eastAsia" w:hAnsi="宋体"/>
          <w:color w:val="auto"/>
          <w:sz w:val="24"/>
          <w:szCs w:val="24"/>
        </w:rPr>
        <w:t>第六部分     附件（投标文件格式）</w:t>
      </w:r>
    </w:p>
    <w:p>
      <w:pPr>
        <w:spacing w:line="360" w:lineRule="exact"/>
        <w:ind w:right="-506" w:rightChars="-241"/>
        <w:rPr>
          <w:b/>
          <w:color w:val="auto"/>
          <w:sz w:val="24"/>
          <w:szCs w:val="24"/>
        </w:rPr>
      </w:pPr>
    </w:p>
    <w:p>
      <w:pPr>
        <w:spacing w:line="360" w:lineRule="exact"/>
        <w:ind w:right="-506" w:rightChars="-241"/>
        <w:rPr>
          <w:color w:val="auto"/>
          <w:sz w:val="24"/>
          <w:szCs w:val="24"/>
        </w:rPr>
      </w:pPr>
      <w:r>
        <w:rPr>
          <w:b/>
          <w:color w:val="auto"/>
          <w:sz w:val="24"/>
          <w:szCs w:val="24"/>
        </w:rPr>
        <w:t>5.</w:t>
      </w:r>
      <w:r>
        <w:rPr>
          <w:color w:val="auto"/>
          <w:sz w:val="24"/>
          <w:szCs w:val="24"/>
        </w:rPr>
        <w:t xml:space="preserve"> </w:t>
      </w:r>
      <w:r>
        <w:rPr>
          <w:rFonts w:hAnsi="宋体"/>
          <w:b/>
          <w:color w:val="auto"/>
          <w:sz w:val="24"/>
          <w:szCs w:val="24"/>
        </w:rPr>
        <w:t>招标文件的澄清</w:t>
      </w:r>
      <w:r>
        <w:rPr>
          <w:rFonts w:hint="eastAsia" w:hAnsi="宋体"/>
          <w:b/>
          <w:color w:val="auto"/>
          <w:sz w:val="24"/>
          <w:szCs w:val="24"/>
        </w:rPr>
        <w:t>与修改</w:t>
      </w:r>
    </w:p>
    <w:p>
      <w:pPr>
        <w:spacing w:line="360" w:lineRule="exact"/>
        <w:ind w:right="-506" w:rightChars="-241"/>
        <w:rPr>
          <w:rFonts w:hAnsi="宋体"/>
          <w:color w:val="auto"/>
          <w:sz w:val="24"/>
          <w:szCs w:val="24"/>
        </w:rPr>
      </w:pPr>
      <w:r>
        <w:rPr>
          <w:b/>
          <w:color w:val="auto"/>
          <w:sz w:val="24"/>
          <w:szCs w:val="24"/>
        </w:rPr>
        <w:t>5.1</w:t>
      </w:r>
      <w:r>
        <w:rPr>
          <w:rFonts w:hAnsi="宋体"/>
          <w:color w:val="auto"/>
          <w:sz w:val="24"/>
          <w:szCs w:val="24"/>
        </w:rPr>
        <w:t>在投标截止时间前，</w:t>
      </w:r>
      <w:r>
        <w:rPr>
          <w:rFonts w:hint="eastAsia" w:hAnsi="宋体"/>
          <w:color w:val="auto"/>
          <w:sz w:val="24"/>
          <w:szCs w:val="24"/>
        </w:rPr>
        <w:t>采购人和</w:t>
      </w:r>
      <w:r>
        <w:rPr>
          <w:rFonts w:hAnsi="宋体"/>
          <w:color w:val="auto"/>
          <w:sz w:val="24"/>
          <w:szCs w:val="24"/>
        </w:rPr>
        <w:t>采购代理公司可用</w:t>
      </w:r>
      <w:r>
        <w:rPr>
          <w:rFonts w:hint="eastAsia" w:hAnsi="宋体"/>
          <w:color w:val="auto"/>
          <w:sz w:val="24"/>
          <w:szCs w:val="24"/>
        </w:rPr>
        <w:t>招标文件</w:t>
      </w:r>
      <w:r>
        <w:rPr>
          <w:rFonts w:hAnsi="宋体"/>
          <w:color w:val="auto"/>
          <w:sz w:val="24"/>
          <w:szCs w:val="24"/>
        </w:rPr>
        <w:t>补充文件的方式对已发出的招标文件进行必要的</w:t>
      </w:r>
      <w:r>
        <w:rPr>
          <w:rFonts w:hint="eastAsia" w:hAnsi="宋体"/>
          <w:color w:val="auto"/>
          <w:sz w:val="24"/>
          <w:szCs w:val="24"/>
        </w:rPr>
        <w:t>澄清与</w:t>
      </w:r>
      <w:r>
        <w:rPr>
          <w:rFonts w:hAnsi="宋体"/>
          <w:color w:val="auto"/>
          <w:sz w:val="24"/>
          <w:szCs w:val="24"/>
        </w:rPr>
        <w:t>修改，采购代理公司应在投标截止时间</w:t>
      </w:r>
      <w:r>
        <w:rPr>
          <w:color w:val="auto"/>
          <w:sz w:val="24"/>
          <w:szCs w:val="24"/>
        </w:rPr>
        <w:t>15</w:t>
      </w:r>
      <w:r>
        <w:rPr>
          <w:rFonts w:hAnsi="宋体"/>
          <w:color w:val="auto"/>
          <w:sz w:val="24"/>
          <w:szCs w:val="24"/>
        </w:rPr>
        <w:t>日前在规定的政府采购信息发布媒体上发布</w:t>
      </w:r>
      <w:r>
        <w:rPr>
          <w:color w:val="auto"/>
          <w:sz w:val="24"/>
          <w:szCs w:val="24"/>
        </w:rPr>
        <w:t xml:space="preserve"> “</w:t>
      </w:r>
      <w:r>
        <w:rPr>
          <w:rFonts w:hint="eastAsia" w:hAnsi="宋体"/>
          <w:color w:val="auto"/>
          <w:sz w:val="24"/>
          <w:szCs w:val="24"/>
        </w:rPr>
        <w:t>补充</w:t>
      </w:r>
      <w:r>
        <w:rPr>
          <w:rFonts w:hAnsi="宋体"/>
          <w:color w:val="auto"/>
          <w:sz w:val="24"/>
          <w:szCs w:val="24"/>
        </w:rPr>
        <w:t>公告</w:t>
      </w:r>
      <w:r>
        <w:rPr>
          <w:color w:val="auto"/>
          <w:sz w:val="24"/>
          <w:szCs w:val="24"/>
        </w:rPr>
        <w:t>”</w:t>
      </w:r>
      <w:r>
        <w:rPr>
          <w:rFonts w:hAnsi="宋体"/>
          <w:color w:val="auto"/>
          <w:sz w:val="24"/>
          <w:szCs w:val="24"/>
        </w:rPr>
        <w:t>。</w:t>
      </w:r>
      <w:r>
        <w:rPr>
          <w:rFonts w:hint="eastAsia" w:hAnsi="宋体"/>
          <w:color w:val="auto"/>
          <w:sz w:val="24"/>
          <w:szCs w:val="24"/>
        </w:rPr>
        <w:t>如发布“补充公告”的时间距投标截止时间不足15日的，则对投标截止时间作相应的延期。</w:t>
      </w:r>
    </w:p>
    <w:p>
      <w:pPr>
        <w:spacing w:line="360" w:lineRule="exact"/>
        <w:ind w:right="-506" w:rightChars="-241"/>
        <w:rPr>
          <w:b/>
          <w:color w:val="auto"/>
          <w:sz w:val="24"/>
          <w:szCs w:val="24"/>
        </w:rPr>
      </w:pPr>
      <w:r>
        <w:rPr>
          <w:rFonts w:hint="eastAsia" w:hAnsi="宋体"/>
          <w:b/>
          <w:color w:val="auto"/>
          <w:sz w:val="24"/>
          <w:szCs w:val="24"/>
        </w:rPr>
        <w:t>5.2</w:t>
      </w:r>
      <w:r>
        <w:rPr>
          <w:rFonts w:hAnsi="宋体"/>
          <w:color w:val="auto"/>
          <w:sz w:val="24"/>
          <w:szCs w:val="24"/>
        </w:rPr>
        <w:t>这些</w:t>
      </w:r>
      <w:r>
        <w:rPr>
          <w:rFonts w:hint="eastAsia" w:hAnsi="宋体"/>
          <w:color w:val="auto"/>
          <w:sz w:val="24"/>
          <w:szCs w:val="24"/>
        </w:rPr>
        <w:t>招标文件</w:t>
      </w:r>
      <w:r>
        <w:rPr>
          <w:rFonts w:hAnsi="宋体"/>
          <w:color w:val="auto"/>
          <w:sz w:val="24"/>
          <w:szCs w:val="24"/>
        </w:rPr>
        <w:t>补充文件是招标文件的组成部分，对</w:t>
      </w:r>
      <w:r>
        <w:rPr>
          <w:rFonts w:hint="eastAsia" w:hAnsi="宋体"/>
          <w:color w:val="auto"/>
          <w:sz w:val="24"/>
          <w:szCs w:val="24"/>
        </w:rPr>
        <w:t>采购人和</w:t>
      </w:r>
      <w:r>
        <w:rPr>
          <w:rFonts w:hAnsi="宋体"/>
          <w:color w:val="auto"/>
          <w:sz w:val="24"/>
          <w:szCs w:val="24"/>
        </w:rPr>
        <w:t>投标人有</w:t>
      </w:r>
      <w:r>
        <w:rPr>
          <w:rFonts w:hint="eastAsia" w:hAnsi="宋体"/>
          <w:color w:val="auto"/>
          <w:sz w:val="24"/>
          <w:szCs w:val="24"/>
        </w:rPr>
        <w:t>同样的</w:t>
      </w:r>
      <w:r>
        <w:rPr>
          <w:rFonts w:hAnsi="宋体"/>
          <w:color w:val="auto"/>
          <w:sz w:val="24"/>
          <w:szCs w:val="24"/>
        </w:rPr>
        <w:t>约束力。</w:t>
      </w:r>
    </w:p>
    <w:p>
      <w:pPr>
        <w:spacing w:line="360" w:lineRule="exact"/>
        <w:ind w:right="-506" w:rightChars="-241"/>
        <w:rPr>
          <w:color w:val="auto"/>
          <w:sz w:val="24"/>
          <w:szCs w:val="24"/>
        </w:rPr>
      </w:pPr>
    </w:p>
    <w:p>
      <w:pPr>
        <w:spacing w:line="360" w:lineRule="exact"/>
        <w:ind w:right="-506" w:rightChars="-241"/>
        <w:rPr>
          <w:rFonts w:hAnsi="宋体"/>
          <w:color w:val="auto"/>
          <w:sz w:val="24"/>
          <w:szCs w:val="24"/>
        </w:rPr>
      </w:pPr>
      <w:r>
        <w:rPr>
          <w:rFonts w:hint="eastAsia"/>
          <w:b/>
          <w:color w:val="auto"/>
          <w:sz w:val="24"/>
          <w:szCs w:val="24"/>
        </w:rPr>
        <w:t xml:space="preserve">6. </w:t>
      </w:r>
      <w:r>
        <w:rPr>
          <w:rFonts w:hAnsi="宋体"/>
          <w:color w:val="auto"/>
          <w:sz w:val="24"/>
          <w:szCs w:val="24"/>
        </w:rPr>
        <w:t>投标人应详细阅读招标文件的全部内容和要求，不按招标文件的要求提供投标文件和资料导致的风险由投标人承担。</w:t>
      </w:r>
    </w:p>
    <w:p>
      <w:pPr>
        <w:spacing w:line="360" w:lineRule="exact"/>
        <w:ind w:right="-506" w:rightChars="-241"/>
        <w:rPr>
          <w:color w:val="auto"/>
          <w:sz w:val="24"/>
          <w:szCs w:val="24"/>
        </w:rPr>
      </w:pPr>
    </w:p>
    <w:p>
      <w:pPr>
        <w:spacing w:line="360" w:lineRule="exact"/>
        <w:ind w:right="-506" w:rightChars="-241"/>
        <w:jc w:val="center"/>
        <w:rPr>
          <w:color w:val="auto"/>
          <w:sz w:val="24"/>
          <w:szCs w:val="24"/>
        </w:rPr>
      </w:pPr>
      <w:r>
        <w:rPr>
          <w:b/>
          <w:color w:val="auto"/>
          <w:sz w:val="24"/>
          <w:szCs w:val="24"/>
        </w:rPr>
        <w:t xml:space="preserve">C  </w:t>
      </w:r>
      <w:r>
        <w:rPr>
          <w:rFonts w:hAnsi="宋体"/>
          <w:b/>
          <w:color w:val="auto"/>
          <w:sz w:val="24"/>
          <w:szCs w:val="24"/>
        </w:rPr>
        <w:t>投标文件</w:t>
      </w:r>
    </w:p>
    <w:p>
      <w:pPr>
        <w:spacing w:line="360" w:lineRule="exact"/>
        <w:ind w:right="-506" w:rightChars="-241"/>
        <w:rPr>
          <w:b/>
          <w:color w:val="auto"/>
          <w:sz w:val="24"/>
          <w:szCs w:val="24"/>
        </w:rPr>
      </w:pPr>
      <w:r>
        <w:rPr>
          <w:rFonts w:hint="eastAsia"/>
          <w:b/>
          <w:color w:val="auto"/>
          <w:sz w:val="24"/>
          <w:szCs w:val="24"/>
        </w:rPr>
        <w:t xml:space="preserve">7. </w:t>
      </w:r>
      <w:r>
        <w:rPr>
          <w:b/>
          <w:color w:val="auto"/>
          <w:sz w:val="24"/>
          <w:szCs w:val="24"/>
          <w:u w:val="single"/>
        </w:rPr>
        <w:t>投标文件的组成</w:t>
      </w:r>
      <w:r>
        <w:rPr>
          <w:b/>
          <w:color w:val="auto"/>
          <w:sz w:val="24"/>
          <w:szCs w:val="24"/>
        </w:rPr>
        <w:t>：</w:t>
      </w:r>
    </w:p>
    <w:p>
      <w:pPr>
        <w:spacing w:line="360" w:lineRule="exact"/>
        <w:ind w:right="-506" w:rightChars="-241"/>
        <w:rPr>
          <w:rFonts w:hAnsi="宋体"/>
          <w:color w:val="auto"/>
          <w:sz w:val="24"/>
          <w:szCs w:val="24"/>
        </w:rPr>
      </w:pPr>
      <w:r>
        <w:rPr>
          <w:rFonts w:hint="eastAsia" w:hAnsi="宋体"/>
          <w:color w:val="auto"/>
          <w:sz w:val="24"/>
          <w:szCs w:val="24"/>
        </w:rPr>
        <w:t>一、投标函</w:t>
      </w:r>
    </w:p>
    <w:p>
      <w:pPr>
        <w:spacing w:line="360" w:lineRule="exact"/>
        <w:ind w:right="-506" w:rightChars="-241"/>
        <w:rPr>
          <w:rFonts w:hAnsi="宋体"/>
          <w:color w:val="auto"/>
          <w:sz w:val="24"/>
          <w:szCs w:val="24"/>
        </w:rPr>
      </w:pPr>
      <w:r>
        <w:rPr>
          <w:rFonts w:hint="eastAsia" w:hAnsi="宋体"/>
          <w:color w:val="auto"/>
          <w:sz w:val="24"/>
          <w:szCs w:val="24"/>
        </w:rPr>
        <w:t>二、开标一览表</w:t>
      </w:r>
    </w:p>
    <w:p>
      <w:pPr>
        <w:spacing w:line="360" w:lineRule="exact"/>
        <w:ind w:right="-506" w:rightChars="-241"/>
        <w:rPr>
          <w:rFonts w:hAnsi="宋体"/>
          <w:color w:val="auto"/>
          <w:sz w:val="24"/>
          <w:szCs w:val="24"/>
        </w:rPr>
      </w:pPr>
      <w:r>
        <w:rPr>
          <w:rFonts w:hint="eastAsia" w:hAnsi="宋体"/>
          <w:color w:val="auto"/>
          <w:sz w:val="24"/>
          <w:szCs w:val="24"/>
        </w:rPr>
        <w:t>三、分项报价表</w:t>
      </w:r>
    </w:p>
    <w:p>
      <w:pPr>
        <w:spacing w:line="360" w:lineRule="exact"/>
        <w:ind w:right="-506" w:rightChars="-241"/>
        <w:rPr>
          <w:rFonts w:hAnsi="宋体"/>
          <w:color w:val="auto"/>
          <w:sz w:val="24"/>
          <w:szCs w:val="24"/>
        </w:rPr>
      </w:pPr>
      <w:r>
        <w:rPr>
          <w:rFonts w:hint="eastAsia" w:hAnsi="宋体"/>
          <w:color w:val="auto"/>
          <w:sz w:val="24"/>
          <w:szCs w:val="24"/>
        </w:rPr>
        <w:t>四、技术条款响应表</w:t>
      </w:r>
    </w:p>
    <w:p>
      <w:pPr>
        <w:spacing w:line="360" w:lineRule="exact"/>
        <w:ind w:right="-506" w:rightChars="-241"/>
        <w:rPr>
          <w:rFonts w:hAnsi="宋体"/>
          <w:color w:val="auto"/>
          <w:sz w:val="24"/>
          <w:szCs w:val="24"/>
        </w:rPr>
      </w:pPr>
      <w:r>
        <w:rPr>
          <w:rFonts w:hint="eastAsia" w:hAnsi="宋体"/>
          <w:color w:val="auto"/>
          <w:sz w:val="24"/>
          <w:szCs w:val="24"/>
        </w:rPr>
        <w:t>五、商务条款响应表</w:t>
      </w:r>
    </w:p>
    <w:p>
      <w:pPr>
        <w:spacing w:line="360" w:lineRule="exact"/>
        <w:ind w:right="-506" w:rightChars="-241"/>
        <w:rPr>
          <w:rFonts w:hAnsi="宋体"/>
          <w:color w:val="auto"/>
          <w:sz w:val="24"/>
          <w:szCs w:val="24"/>
        </w:rPr>
      </w:pPr>
      <w:r>
        <w:rPr>
          <w:rFonts w:hint="eastAsia" w:hAnsi="宋体"/>
          <w:color w:val="auto"/>
          <w:sz w:val="24"/>
          <w:szCs w:val="24"/>
        </w:rPr>
        <w:t>六、技术方案</w:t>
      </w:r>
    </w:p>
    <w:p>
      <w:pPr>
        <w:spacing w:line="360" w:lineRule="exact"/>
        <w:ind w:right="-506" w:rightChars="-241"/>
        <w:rPr>
          <w:rFonts w:hAnsi="宋体"/>
          <w:color w:val="auto"/>
          <w:sz w:val="24"/>
          <w:szCs w:val="24"/>
        </w:rPr>
      </w:pPr>
      <w:r>
        <w:rPr>
          <w:rFonts w:hint="eastAsia" w:hAnsi="宋体"/>
          <w:color w:val="auto"/>
          <w:sz w:val="24"/>
          <w:szCs w:val="24"/>
        </w:rPr>
        <w:t>七、同类项目业绩表</w:t>
      </w:r>
    </w:p>
    <w:p>
      <w:pPr>
        <w:spacing w:line="360" w:lineRule="exact"/>
        <w:ind w:right="-506" w:rightChars="-241"/>
        <w:rPr>
          <w:rFonts w:hAnsi="宋体"/>
          <w:color w:val="auto"/>
          <w:sz w:val="24"/>
          <w:szCs w:val="24"/>
        </w:rPr>
      </w:pPr>
      <w:r>
        <w:rPr>
          <w:rFonts w:hint="eastAsia" w:hAnsi="宋体"/>
          <w:color w:val="auto"/>
          <w:sz w:val="24"/>
          <w:szCs w:val="24"/>
        </w:rPr>
        <w:t>八、资格证明文件</w:t>
      </w:r>
    </w:p>
    <w:p>
      <w:pPr>
        <w:spacing w:line="360" w:lineRule="exact"/>
        <w:ind w:right="-506" w:rightChars="-241"/>
        <w:rPr>
          <w:rFonts w:hAnsi="宋体"/>
          <w:color w:val="auto"/>
          <w:sz w:val="24"/>
          <w:szCs w:val="24"/>
        </w:rPr>
      </w:pPr>
      <w:r>
        <w:rPr>
          <w:rFonts w:hint="eastAsia" w:hAnsi="宋体"/>
          <w:color w:val="auto"/>
          <w:sz w:val="24"/>
          <w:szCs w:val="24"/>
        </w:rPr>
        <w:t>（一）营业执照</w:t>
      </w:r>
    </w:p>
    <w:p>
      <w:pPr>
        <w:spacing w:line="360" w:lineRule="exact"/>
        <w:ind w:right="-506" w:rightChars="-241"/>
        <w:rPr>
          <w:rFonts w:hAnsi="宋体"/>
          <w:color w:val="auto"/>
          <w:sz w:val="24"/>
          <w:szCs w:val="24"/>
        </w:rPr>
      </w:pPr>
      <w:r>
        <w:rPr>
          <w:rFonts w:hint="eastAsia" w:hAnsi="宋体"/>
          <w:color w:val="auto"/>
          <w:sz w:val="24"/>
          <w:szCs w:val="24"/>
        </w:rPr>
        <w:t>（二）合格供应商的资格承诺书</w:t>
      </w:r>
    </w:p>
    <w:p>
      <w:pPr>
        <w:spacing w:line="360" w:lineRule="exact"/>
        <w:ind w:right="-506" w:rightChars="-241"/>
        <w:rPr>
          <w:rFonts w:hint="eastAsia" w:hAnsi="宋体"/>
          <w:color w:val="auto"/>
          <w:sz w:val="24"/>
          <w:szCs w:val="24"/>
        </w:rPr>
      </w:pPr>
      <w:r>
        <w:rPr>
          <w:rFonts w:hint="eastAsia" w:hAnsi="宋体"/>
          <w:color w:val="auto"/>
          <w:sz w:val="24"/>
          <w:szCs w:val="24"/>
        </w:rPr>
        <w:t>（三）本项目的特定资格要求（如要求）</w:t>
      </w:r>
    </w:p>
    <w:p>
      <w:pPr>
        <w:spacing w:line="360" w:lineRule="exact"/>
        <w:ind w:right="-506" w:rightChars="-241"/>
        <w:rPr>
          <w:rFonts w:hint="eastAsia" w:hAnsi="宋体" w:eastAsia="宋体"/>
          <w:color w:val="auto"/>
          <w:sz w:val="24"/>
          <w:szCs w:val="24"/>
          <w:lang w:eastAsia="zh-CN"/>
        </w:rPr>
      </w:pPr>
      <w:r>
        <w:rPr>
          <w:rFonts w:hint="eastAsia" w:ascii="Times New Roman" w:hAnsi="宋体" w:cs="Times New Roman"/>
          <w:color w:val="auto"/>
          <w:sz w:val="24"/>
          <w:szCs w:val="24"/>
          <w:lang w:val="en-US" w:eastAsia="zh-CN"/>
        </w:rPr>
        <w:t>（四）</w:t>
      </w:r>
      <w:r>
        <w:rPr>
          <w:rFonts w:hint="eastAsia" w:ascii="Times New Roman" w:hAnsi="宋体" w:cs="Times New Roman"/>
          <w:color w:val="auto"/>
          <w:sz w:val="24"/>
          <w:szCs w:val="24"/>
          <w:lang w:val="zh-CN" w:eastAsia="zh-CN"/>
        </w:rPr>
        <w:t>联合协议</w:t>
      </w:r>
      <w:r>
        <w:rPr>
          <w:rFonts w:hint="eastAsia" w:ascii="Times New Roman" w:hAnsi="宋体" w:cs="Times New Roman"/>
          <w:color w:val="auto"/>
          <w:sz w:val="24"/>
          <w:szCs w:val="24"/>
          <w:lang w:val="en-US" w:eastAsia="zh-CN"/>
        </w:rPr>
        <w:t>（联合体参加投</w:t>
      </w:r>
      <w:r>
        <w:rPr>
          <w:rFonts w:hint="eastAsia" w:hAnsi="宋体"/>
          <w:color w:val="auto"/>
          <w:sz w:val="24"/>
          <w:szCs w:val="24"/>
          <w:lang w:val="en-US" w:eastAsia="zh-CN"/>
        </w:rPr>
        <w:t>标的需提供</w:t>
      </w:r>
      <w:r>
        <w:rPr>
          <w:rFonts w:hint="eastAsia" w:hAnsi="宋体"/>
          <w:color w:val="auto"/>
          <w:sz w:val="24"/>
          <w:szCs w:val="24"/>
          <w:lang w:eastAsia="zh-CN"/>
        </w:rPr>
        <w:t>）</w:t>
      </w:r>
    </w:p>
    <w:p>
      <w:pPr>
        <w:spacing w:line="360" w:lineRule="exact"/>
        <w:ind w:right="-506" w:rightChars="-241"/>
        <w:rPr>
          <w:rFonts w:hAnsi="宋体"/>
          <w:color w:val="auto"/>
          <w:sz w:val="24"/>
          <w:szCs w:val="24"/>
        </w:rPr>
      </w:pPr>
      <w:r>
        <w:rPr>
          <w:rFonts w:hint="eastAsia" w:hAnsi="宋体"/>
          <w:color w:val="auto"/>
          <w:sz w:val="24"/>
          <w:szCs w:val="24"/>
        </w:rPr>
        <w:t>九、法定代表人授权书或法定代表人身份证明</w:t>
      </w:r>
    </w:p>
    <w:p>
      <w:pPr>
        <w:spacing w:line="360" w:lineRule="exact"/>
        <w:ind w:right="-506" w:rightChars="-241"/>
        <w:rPr>
          <w:rFonts w:hAnsi="宋体"/>
          <w:color w:val="auto"/>
          <w:sz w:val="24"/>
          <w:szCs w:val="24"/>
        </w:rPr>
      </w:pPr>
      <w:r>
        <w:rPr>
          <w:rFonts w:hint="eastAsia" w:hAnsi="宋体"/>
          <w:color w:val="auto"/>
          <w:sz w:val="24"/>
          <w:szCs w:val="24"/>
        </w:rPr>
        <w:t>十、中小企业声明函、残疾人福利性单位声明函、监狱企业的证明文件（如适用）</w:t>
      </w:r>
    </w:p>
    <w:p>
      <w:pPr>
        <w:spacing w:line="360" w:lineRule="exact"/>
        <w:ind w:right="-506" w:rightChars="-241"/>
        <w:rPr>
          <w:rFonts w:hAnsi="宋体"/>
          <w:color w:val="auto"/>
          <w:sz w:val="24"/>
          <w:szCs w:val="24"/>
        </w:rPr>
      </w:pPr>
      <w:r>
        <w:rPr>
          <w:rFonts w:hint="eastAsia" w:hAnsi="宋体"/>
          <w:color w:val="auto"/>
          <w:sz w:val="24"/>
          <w:szCs w:val="24"/>
        </w:rPr>
        <w:t>十一、招标文件要求或投标人认为需要提供的其他资料</w:t>
      </w:r>
    </w:p>
    <w:p>
      <w:pPr>
        <w:spacing w:line="360" w:lineRule="exact"/>
        <w:ind w:right="-506" w:rightChars="-241"/>
        <w:rPr>
          <w:b/>
          <w:color w:val="auto"/>
          <w:sz w:val="24"/>
          <w:szCs w:val="24"/>
        </w:rPr>
      </w:pPr>
    </w:p>
    <w:p>
      <w:pPr>
        <w:spacing w:line="360" w:lineRule="exact"/>
        <w:ind w:right="-506" w:rightChars="-241"/>
        <w:rPr>
          <w:b/>
          <w:color w:val="auto"/>
          <w:sz w:val="24"/>
          <w:szCs w:val="24"/>
        </w:rPr>
      </w:pPr>
      <w:r>
        <w:rPr>
          <w:b/>
          <w:color w:val="auto"/>
          <w:sz w:val="24"/>
          <w:szCs w:val="24"/>
        </w:rPr>
        <w:t xml:space="preserve">8.  </w:t>
      </w:r>
      <w:r>
        <w:rPr>
          <w:rFonts w:hAnsi="宋体"/>
          <w:b/>
          <w:color w:val="auto"/>
          <w:sz w:val="24"/>
          <w:szCs w:val="24"/>
        </w:rPr>
        <w:t>投标报价</w:t>
      </w:r>
    </w:p>
    <w:p>
      <w:pPr>
        <w:spacing w:line="360" w:lineRule="exact"/>
        <w:ind w:right="-506" w:rightChars="-241"/>
        <w:rPr>
          <w:color w:val="auto"/>
          <w:sz w:val="24"/>
          <w:szCs w:val="24"/>
        </w:rPr>
      </w:pPr>
      <w:r>
        <w:rPr>
          <w:b/>
          <w:color w:val="auto"/>
          <w:sz w:val="24"/>
          <w:szCs w:val="24"/>
        </w:rPr>
        <w:t>8.1</w:t>
      </w:r>
      <w:r>
        <w:rPr>
          <w:rFonts w:hAnsi="宋体"/>
          <w:color w:val="auto"/>
          <w:sz w:val="24"/>
          <w:szCs w:val="24"/>
        </w:rPr>
        <w:t>所有投标报价必须以人民币报价，</w:t>
      </w:r>
      <w:r>
        <w:rPr>
          <w:rFonts w:hint="eastAsia" w:hAnsi="宋体"/>
          <w:color w:val="auto"/>
          <w:sz w:val="24"/>
          <w:szCs w:val="24"/>
        </w:rPr>
        <w:t>具体要求详见《前附表》中规定</w:t>
      </w:r>
      <w:r>
        <w:rPr>
          <w:rFonts w:hAnsi="宋体"/>
          <w:color w:val="auto"/>
          <w:sz w:val="24"/>
          <w:szCs w:val="24"/>
        </w:rPr>
        <w:t>。</w:t>
      </w:r>
    </w:p>
    <w:p>
      <w:pPr>
        <w:spacing w:line="360" w:lineRule="exact"/>
        <w:ind w:right="-506" w:rightChars="-241"/>
        <w:rPr>
          <w:color w:val="auto"/>
          <w:sz w:val="24"/>
          <w:szCs w:val="24"/>
        </w:rPr>
      </w:pPr>
      <w:r>
        <w:rPr>
          <w:b/>
          <w:color w:val="auto"/>
          <w:sz w:val="24"/>
          <w:szCs w:val="24"/>
        </w:rPr>
        <w:t xml:space="preserve">8.2  </w:t>
      </w:r>
      <w:r>
        <w:rPr>
          <w:rFonts w:hAnsi="宋体"/>
          <w:color w:val="auto"/>
          <w:sz w:val="24"/>
          <w:szCs w:val="24"/>
        </w:rPr>
        <w:t>投标人要按</w:t>
      </w:r>
      <w:r>
        <w:rPr>
          <w:rFonts w:hint="eastAsia" w:hAnsi="宋体"/>
          <w:color w:val="auto"/>
          <w:sz w:val="24"/>
          <w:szCs w:val="24"/>
        </w:rPr>
        <w:t>“</w:t>
      </w:r>
      <w:r>
        <w:rPr>
          <w:rFonts w:hAnsi="宋体"/>
          <w:color w:val="auto"/>
          <w:sz w:val="24"/>
          <w:szCs w:val="24"/>
        </w:rPr>
        <w:t>分项报价表</w:t>
      </w:r>
      <w:r>
        <w:rPr>
          <w:rFonts w:hint="eastAsia" w:hAnsi="宋体"/>
          <w:color w:val="auto"/>
          <w:sz w:val="24"/>
          <w:szCs w:val="24"/>
        </w:rPr>
        <w:t>”</w:t>
      </w:r>
      <w:r>
        <w:rPr>
          <w:rFonts w:hAnsi="宋体"/>
          <w:color w:val="auto"/>
          <w:sz w:val="24"/>
          <w:szCs w:val="24"/>
        </w:rPr>
        <w:t>的格式和内容完整填写单价、总价及其他事项，并由法定代表人或授权代表签署。</w:t>
      </w:r>
    </w:p>
    <w:p>
      <w:pPr>
        <w:spacing w:line="360" w:lineRule="exact"/>
        <w:ind w:right="-506" w:rightChars="-241"/>
        <w:rPr>
          <w:color w:val="auto"/>
          <w:sz w:val="24"/>
          <w:szCs w:val="24"/>
        </w:rPr>
      </w:pPr>
      <w:r>
        <w:rPr>
          <w:b/>
          <w:color w:val="auto"/>
          <w:sz w:val="24"/>
          <w:szCs w:val="24"/>
        </w:rPr>
        <w:t>8.</w:t>
      </w:r>
      <w:r>
        <w:rPr>
          <w:rFonts w:hint="eastAsia"/>
          <w:b/>
          <w:color w:val="auto"/>
          <w:sz w:val="24"/>
          <w:szCs w:val="24"/>
        </w:rPr>
        <w:t>3</w:t>
      </w:r>
      <w:r>
        <w:rPr>
          <w:b/>
          <w:color w:val="auto"/>
          <w:sz w:val="24"/>
          <w:szCs w:val="24"/>
        </w:rPr>
        <w:t xml:space="preserve"> </w:t>
      </w:r>
      <w:r>
        <w:rPr>
          <w:color w:val="auto"/>
          <w:sz w:val="24"/>
          <w:szCs w:val="24"/>
        </w:rPr>
        <w:t xml:space="preserve"> </w:t>
      </w:r>
      <w:r>
        <w:rPr>
          <w:rFonts w:hint="eastAsia" w:hAnsi="宋体"/>
          <w:color w:val="auto"/>
          <w:sz w:val="24"/>
          <w:szCs w:val="24"/>
        </w:rPr>
        <w:t>每个子包</w:t>
      </w:r>
      <w:r>
        <w:rPr>
          <w:rFonts w:hAnsi="宋体"/>
          <w:color w:val="auto"/>
          <w:sz w:val="24"/>
          <w:szCs w:val="24"/>
        </w:rPr>
        <w:t>应该只有一个投标报价</w:t>
      </w:r>
      <w:r>
        <w:rPr>
          <w:rFonts w:hint="eastAsia"/>
          <w:color w:val="auto"/>
          <w:sz w:val="24"/>
          <w:szCs w:val="24"/>
        </w:rPr>
        <w:t>，</w:t>
      </w:r>
      <w:r>
        <w:rPr>
          <w:rFonts w:hAnsi="宋体"/>
          <w:color w:val="auto"/>
          <w:sz w:val="24"/>
          <w:szCs w:val="24"/>
        </w:rPr>
        <w:t>而且一经开标，投标</w:t>
      </w:r>
      <w:r>
        <w:rPr>
          <w:rFonts w:hint="eastAsia" w:hAnsi="宋体"/>
          <w:color w:val="auto"/>
          <w:sz w:val="24"/>
          <w:szCs w:val="24"/>
        </w:rPr>
        <w:t>报</w:t>
      </w:r>
      <w:r>
        <w:rPr>
          <w:rFonts w:hAnsi="宋体"/>
          <w:color w:val="auto"/>
          <w:sz w:val="24"/>
          <w:szCs w:val="24"/>
        </w:rPr>
        <w:t>价不得变更。如果</w:t>
      </w:r>
      <w:r>
        <w:rPr>
          <w:rFonts w:hint="eastAsia" w:hAnsi="宋体"/>
          <w:color w:val="auto"/>
          <w:sz w:val="24"/>
          <w:szCs w:val="24"/>
        </w:rPr>
        <w:t>一个子包</w:t>
      </w:r>
      <w:r>
        <w:rPr>
          <w:rFonts w:hAnsi="宋体"/>
          <w:color w:val="auto"/>
          <w:sz w:val="24"/>
          <w:szCs w:val="24"/>
        </w:rPr>
        <w:t>出现有两个及以上的报价又未声明以哪一报价方案为主</w:t>
      </w:r>
      <w:r>
        <w:rPr>
          <w:rFonts w:hint="eastAsia"/>
          <w:color w:val="auto"/>
          <w:sz w:val="24"/>
          <w:szCs w:val="24"/>
        </w:rPr>
        <w:t>，</w:t>
      </w:r>
      <w:r>
        <w:rPr>
          <w:rFonts w:hAnsi="宋体"/>
          <w:color w:val="auto"/>
          <w:sz w:val="24"/>
          <w:szCs w:val="24"/>
        </w:rPr>
        <w:t>则</w:t>
      </w:r>
      <w:r>
        <w:rPr>
          <w:rFonts w:hint="eastAsia" w:hAnsi="宋体"/>
          <w:color w:val="auto"/>
          <w:sz w:val="24"/>
          <w:szCs w:val="24"/>
        </w:rPr>
        <w:t>投标无效</w:t>
      </w:r>
      <w:r>
        <w:rPr>
          <w:rFonts w:hAnsi="宋体"/>
          <w:color w:val="auto"/>
          <w:sz w:val="24"/>
          <w:szCs w:val="24"/>
        </w:rPr>
        <w:t>。</w:t>
      </w:r>
    </w:p>
    <w:p>
      <w:pPr>
        <w:spacing w:line="360" w:lineRule="exact"/>
        <w:ind w:right="-506" w:rightChars="-241"/>
        <w:rPr>
          <w:rFonts w:hAnsi="宋体"/>
          <w:color w:val="auto"/>
          <w:sz w:val="24"/>
          <w:szCs w:val="24"/>
        </w:rPr>
      </w:pPr>
      <w:r>
        <w:rPr>
          <w:b/>
          <w:color w:val="auto"/>
          <w:sz w:val="24"/>
          <w:szCs w:val="24"/>
        </w:rPr>
        <w:t>8.</w:t>
      </w:r>
      <w:r>
        <w:rPr>
          <w:rFonts w:hint="eastAsia"/>
          <w:b/>
          <w:color w:val="auto"/>
          <w:sz w:val="24"/>
          <w:szCs w:val="24"/>
        </w:rPr>
        <w:t>4</w:t>
      </w:r>
      <w:r>
        <w:rPr>
          <w:b/>
          <w:color w:val="auto"/>
          <w:sz w:val="24"/>
          <w:szCs w:val="24"/>
        </w:rPr>
        <w:t xml:space="preserve">  </w:t>
      </w:r>
      <w:r>
        <w:rPr>
          <w:rFonts w:hAnsi="宋体"/>
          <w:color w:val="auto"/>
          <w:sz w:val="24"/>
          <w:szCs w:val="24"/>
        </w:rPr>
        <w:t>投标报价在合同执行过程中是固定不变的，投标人不得以任何理由予以变更。任何包含价格调整要求的投标，将被认为是非实质性响应的投标而</w:t>
      </w:r>
      <w:r>
        <w:rPr>
          <w:rFonts w:hint="eastAsia" w:hAnsi="宋体"/>
          <w:color w:val="auto"/>
          <w:sz w:val="24"/>
          <w:szCs w:val="24"/>
        </w:rPr>
        <w:t>导致投标无效</w:t>
      </w:r>
      <w:r>
        <w:rPr>
          <w:rFonts w:hAnsi="宋体"/>
          <w:color w:val="auto"/>
          <w:sz w:val="24"/>
          <w:szCs w:val="24"/>
        </w:rPr>
        <w:t>。</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 xml:space="preserve">9. </w:t>
      </w:r>
      <w:r>
        <w:rPr>
          <w:color w:val="auto"/>
          <w:sz w:val="24"/>
          <w:szCs w:val="24"/>
        </w:rPr>
        <w:t xml:space="preserve"> </w:t>
      </w:r>
      <w:r>
        <w:rPr>
          <w:rFonts w:hAnsi="宋体"/>
          <w:b/>
          <w:color w:val="auto"/>
          <w:sz w:val="24"/>
          <w:szCs w:val="24"/>
        </w:rPr>
        <w:t>投标文件格式和编写</w:t>
      </w:r>
    </w:p>
    <w:p>
      <w:pPr>
        <w:spacing w:line="360" w:lineRule="exact"/>
        <w:ind w:right="-506" w:rightChars="-241"/>
        <w:rPr>
          <w:color w:val="auto"/>
          <w:sz w:val="24"/>
          <w:szCs w:val="24"/>
        </w:rPr>
      </w:pPr>
      <w:r>
        <w:rPr>
          <w:b/>
          <w:color w:val="auto"/>
          <w:sz w:val="24"/>
          <w:szCs w:val="24"/>
        </w:rPr>
        <w:t>9.1</w:t>
      </w:r>
      <w:r>
        <w:rPr>
          <w:color w:val="auto"/>
          <w:sz w:val="24"/>
          <w:szCs w:val="24"/>
        </w:rPr>
        <w:t xml:space="preserve">  </w:t>
      </w:r>
      <w:r>
        <w:rPr>
          <w:rFonts w:hAnsi="宋体"/>
          <w:color w:val="auto"/>
          <w:sz w:val="24"/>
          <w:szCs w:val="24"/>
        </w:rPr>
        <w:t>投标</w:t>
      </w:r>
      <w:r>
        <w:rPr>
          <w:rFonts w:hint="eastAsia" w:hAnsi="宋体"/>
          <w:color w:val="auto"/>
          <w:sz w:val="24"/>
          <w:szCs w:val="24"/>
        </w:rPr>
        <w:t>文件</w:t>
      </w:r>
      <w:r>
        <w:rPr>
          <w:rFonts w:hAnsi="宋体"/>
          <w:color w:val="auto"/>
          <w:sz w:val="24"/>
          <w:szCs w:val="24"/>
        </w:rPr>
        <w:t>按</w:t>
      </w:r>
      <w:r>
        <w:rPr>
          <w:rFonts w:hint="eastAsia" w:hAnsi="宋体"/>
          <w:color w:val="auto"/>
          <w:sz w:val="24"/>
          <w:szCs w:val="24"/>
        </w:rPr>
        <w:t>招标文件第六部分附件（投标文件格式）的规定</w:t>
      </w:r>
      <w:r>
        <w:rPr>
          <w:rFonts w:hAnsi="宋体"/>
          <w:color w:val="auto"/>
          <w:sz w:val="24"/>
          <w:szCs w:val="24"/>
        </w:rPr>
        <w:t>统一填写</w:t>
      </w:r>
      <w:r>
        <w:rPr>
          <w:rFonts w:hint="eastAsia" w:hAnsi="宋体"/>
          <w:color w:val="auto"/>
          <w:sz w:val="24"/>
          <w:szCs w:val="24"/>
        </w:rPr>
        <w:t>编制</w:t>
      </w:r>
      <w:r>
        <w:rPr>
          <w:rFonts w:hAnsi="宋体"/>
          <w:color w:val="auto"/>
          <w:sz w:val="24"/>
          <w:szCs w:val="24"/>
        </w:rPr>
        <w:t>。</w:t>
      </w:r>
    </w:p>
    <w:p>
      <w:pPr>
        <w:spacing w:line="360" w:lineRule="exact"/>
        <w:ind w:right="-506" w:rightChars="-241"/>
        <w:rPr>
          <w:b/>
          <w:color w:val="auto"/>
          <w:sz w:val="24"/>
          <w:szCs w:val="24"/>
        </w:rPr>
      </w:pPr>
      <w:r>
        <w:rPr>
          <w:b/>
          <w:color w:val="auto"/>
          <w:sz w:val="24"/>
          <w:szCs w:val="24"/>
        </w:rPr>
        <w:t xml:space="preserve">9.2  </w:t>
      </w:r>
      <w:r>
        <w:rPr>
          <w:rFonts w:hAnsi="宋体"/>
          <w:color w:val="auto"/>
          <w:sz w:val="24"/>
          <w:szCs w:val="24"/>
        </w:rPr>
        <w:t>投标语言：中文，当不同文字文本投标文件的解释发生异议的，以中文文本为准。</w:t>
      </w:r>
    </w:p>
    <w:p>
      <w:pPr>
        <w:spacing w:line="360" w:lineRule="exact"/>
        <w:ind w:right="-506" w:rightChars="-241"/>
        <w:rPr>
          <w:color w:val="auto"/>
          <w:sz w:val="24"/>
          <w:szCs w:val="24"/>
        </w:rPr>
      </w:pPr>
      <w:r>
        <w:rPr>
          <w:b/>
          <w:color w:val="auto"/>
          <w:sz w:val="24"/>
          <w:szCs w:val="24"/>
        </w:rPr>
        <w:t xml:space="preserve">9.3 </w:t>
      </w:r>
      <w:r>
        <w:rPr>
          <w:color w:val="auto"/>
          <w:sz w:val="24"/>
          <w:szCs w:val="24"/>
        </w:rPr>
        <w:t xml:space="preserve"> </w:t>
      </w:r>
      <w:r>
        <w:rPr>
          <w:rFonts w:hAnsi="宋体"/>
          <w:color w:val="auto"/>
          <w:sz w:val="24"/>
          <w:szCs w:val="24"/>
        </w:rPr>
        <w:t>开标一览表系在开标仪式上唱标的内容，应按格式完整填写，不得自行增减内容。</w:t>
      </w:r>
    </w:p>
    <w:p>
      <w:pPr>
        <w:spacing w:line="360" w:lineRule="exact"/>
        <w:ind w:right="-506" w:rightChars="-241"/>
        <w:rPr>
          <w:color w:val="auto"/>
          <w:sz w:val="24"/>
          <w:szCs w:val="24"/>
        </w:rPr>
      </w:pPr>
      <w:r>
        <w:rPr>
          <w:b/>
          <w:color w:val="auto"/>
          <w:sz w:val="24"/>
          <w:szCs w:val="24"/>
        </w:rPr>
        <w:t>9.</w:t>
      </w:r>
      <w:r>
        <w:rPr>
          <w:rFonts w:hint="eastAsia"/>
          <w:b/>
          <w:color w:val="auto"/>
          <w:sz w:val="24"/>
          <w:szCs w:val="24"/>
        </w:rPr>
        <w:t>4</w:t>
      </w:r>
      <w:r>
        <w:rPr>
          <w:b/>
          <w:color w:val="auto"/>
          <w:sz w:val="24"/>
          <w:szCs w:val="24"/>
        </w:rPr>
        <w:t xml:space="preserve">  </w:t>
      </w:r>
      <w:r>
        <w:rPr>
          <w:rFonts w:hAnsi="宋体"/>
          <w:color w:val="auto"/>
          <w:sz w:val="24"/>
          <w:szCs w:val="24"/>
        </w:rPr>
        <w:t>投标人应注意，在</w:t>
      </w:r>
      <w:r>
        <w:rPr>
          <w:rFonts w:hint="eastAsia" w:hAnsi="宋体"/>
          <w:color w:val="auto"/>
          <w:sz w:val="24"/>
          <w:szCs w:val="24"/>
        </w:rPr>
        <w:t>招标文件项目要求的</w:t>
      </w:r>
      <w:r>
        <w:rPr>
          <w:rFonts w:hAnsi="宋体"/>
          <w:color w:val="auto"/>
          <w:sz w:val="24"/>
          <w:szCs w:val="24"/>
        </w:rPr>
        <w:t>技术规格中指出的工艺材料和设备的标准以及参照的</w:t>
      </w:r>
      <w:r>
        <w:rPr>
          <w:rFonts w:hint="eastAsia" w:hAnsi="宋体"/>
          <w:color w:val="auto"/>
          <w:sz w:val="24"/>
          <w:szCs w:val="24"/>
        </w:rPr>
        <w:t>品牌</w:t>
      </w:r>
      <w:r>
        <w:rPr>
          <w:rFonts w:hAnsi="宋体"/>
          <w:color w:val="auto"/>
          <w:sz w:val="24"/>
          <w:szCs w:val="24"/>
        </w:rPr>
        <w:t>或分类号仅起说明作用，并没有任何限制性，投标人在投标中可以选用替代标准</w:t>
      </w:r>
      <w:r>
        <w:rPr>
          <w:rFonts w:hint="eastAsia" w:hAnsi="宋体"/>
          <w:color w:val="auto"/>
          <w:sz w:val="24"/>
          <w:szCs w:val="24"/>
        </w:rPr>
        <w:t>品牌</w:t>
      </w:r>
      <w:r>
        <w:rPr>
          <w:rFonts w:hAnsi="宋体"/>
          <w:color w:val="auto"/>
          <w:sz w:val="24"/>
          <w:szCs w:val="24"/>
        </w:rPr>
        <w:t>或分类号，但这些替代要实质上优于或相当于招标技术</w:t>
      </w:r>
      <w:r>
        <w:rPr>
          <w:rFonts w:hint="eastAsia" w:hAnsi="宋体"/>
          <w:color w:val="auto"/>
          <w:sz w:val="24"/>
          <w:szCs w:val="24"/>
        </w:rPr>
        <w:t>参数</w:t>
      </w:r>
      <w:r>
        <w:rPr>
          <w:rFonts w:hAnsi="宋体"/>
          <w:color w:val="auto"/>
          <w:sz w:val="24"/>
          <w:szCs w:val="24"/>
        </w:rPr>
        <w:t>的要求。</w:t>
      </w:r>
    </w:p>
    <w:p>
      <w:pPr>
        <w:spacing w:line="360" w:lineRule="exact"/>
        <w:ind w:right="-506" w:rightChars="-241"/>
        <w:rPr>
          <w:color w:val="auto"/>
          <w:sz w:val="24"/>
          <w:szCs w:val="24"/>
        </w:rPr>
      </w:pPr>
    </w:p>
    <w:p>
      <w:pPr>
        <w:spacing w:line="360" w:lineRule="exact"/>
        <w:ind w:right="-506" w:rightChars="-241"/>
        <w:rPr>
          <w:rFonts w:hAnsi="宋体"/>
          <w:b/>
          <w:color w:val="auto"/>
          <w:sz w:val="24"/>
          <w:szCs w:val="24"/>
        </w:rPr>
      </w:pPr>
      <w:r>
        <w:rPr>
          <w:rFonts w:hAnsi="宋体"/>
          <w:b/>
          <w:color w:val="auto"/>
          <w:sz w:val="24"/>
          <w:szCs w:val="24"/>
        </w:rPr>
        <w:t>10.  计量单位</w:t>
      </w:r>
    </w:p>
    <w:p>
      <w:pPr>
        <w:spacing w:line="360" w:lineRule="exact"/>
        <w:ind w:right="-506" w:rightChars="-241"/>
        <w:rPr>
          <w:color w:val="auto"/>
          <w:sz w:val="24"/>
          <w:szCs w:val="24"/>
        </w:rPr>
      </w:pPr>
      <w:r>
        <w:rPr>
          <w:rFonts w:hint="eastAsia"/>
          <w:b/>
          <w:color w:val="auto"/>
          <w:sz w:val="24"/>
          <w:szCs w:val="24"/>
        </w:rPr>
        <w:t>10.1</w:t>
      </w:r>
      <w:r>
        <w:rPr>
          <w:b/>
          <w:color w:val="auto"/>
          <w:sz w:val="24"/>
          <w:szCs w:val="24"/>
        </w:rPr>
        <w:t xml:space="preserve">  </w:t>
      </w:r>
      <w:r>
        <w:rPr>
          <w:rFonts w:hAnsi="宋体"/>
          <w:color w:val="auto"/>
          <w:sz w:val="24"/>
          <w:szCs w:val="24"/>
        </w:rPr>
        <w:t>投标文件中所使用的计量单位，除招标文件有特殊要求外，应采用国家法定计量单位。</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11.</w:t>
      </w:r>
      <w:r>
        <w:rPr>
          <w:color w:val="auto"/>
          <w:sz w:val="24"/>
          <w:szCs w:val="24"/>
        </w:rPr>
        <w:t xml:space="preserve">  </w:t>
      </w:r>
      <w:r>
        <w:rPr>
          <w:rFonts w:hAnsi="宋体"/>
          <w:b/>
          <w:color w:val="auto"/>
          <w:sz w:val="24"/>
          <w:szCs w:val="24"/>
        </w:rPr>
        <w:t>投标文件的有效期</w:t>
      </w:r>
    </w:p>
    <w:p>
      <w:pPr>
        <w:spacing w:line="360" w:lineRule="exact"/>
        <w:ind w:right="-506" w:rightChars="-241"/>
        <w:rPr>
          <w:color w:val="auto"/>
          <w:sz w:val="24"/>
          <w:szCs w:val="24"/>
        </w:rPr>
      </w:pPr>
      <w:r>
        <w:rPr>
          <w:b/>
          <w:color w:val="auto"/>
          <w:sz w:val="24"/>
          <w:szCs w:val="24"/>
        </w:rPr>
        <w:t xml:space="preserve">11.1 </w:t>
      </w:r>
      <w:r>
        <w:rPr>
          <w:color w:val="auto"/>
          <w:sz w:val="24"/>
          <w:szCs w:val="24"/>
        </w:rPr>
        <w:t xml:space="preserve"> </w:t>
      </w:r>
      <w:r>
        <w:rPr>
          <w:rFonts w:hAnsi="宋体"/>
          <w:color w:val="auto"/>
          <w:sz w:val="24"/>
          <w:szCs w:val="24"/>
        </w:rPr>
        <w:t>投标文件的有效期在本招标文件</w:t>
      </w:r>
      <w:r>
        <w:rPr>
          <w:rFonts w:hint="eastAsia" w:hAnsi="宋体"/>
          <w:color w:val="auto"/>
          <w:sz w:val="24"/>
          <w:szCs w:val="24"/>
        </w:rPr>
        <w:t>“前附表”</w:t>
      </w:r>
      <w:r>
        <w:rPr>
          <w:rFonts w:hAnsi="宋体"/>
          <w:color w:val="auto"/>
          <w:sz w:val="24"/>
          <w:szCs w:val="24"/>
        </w:rPr>
        <w:t>中作出规定，有效期自开标日起计算，不能小于招标文件的要求。</w:t>
      </w:r>
    </w:p>
    <w:p>
      <w:pPr>
        <w:spacing w:line="360" w:lineRule="exact"/>
        <w:ind w:right="-506" w:rightChars="-241"/>
        <w:rPr>
          <w:rFonts w:hAnsi="宋体"/>
          <w:color w:val="auto"/>
          <w:sz w:val="24"/>
          <w:szCs w:val="24"/>
        </w:rPr>
      </w:pPr>
      <w:r>
        <w:rPr>
          <w:b/>
          <w:color w:val="auto"/>
          <w:sz w:val="24"/>
          <w:szCs w:val="24"/>
        </w:rPr>
        <w:t>11.2</w:t>
      </w:r>
      <w:r>
        <w:rPr>
          <w:rFonts w:hint="eastAsia"/>
          <w:b/>
          <w:color w:val="auto"/>
          <w:sz w:val="24"/>
          <w:szCs w:val="24"/>
        </w:rPr>
        <w:t xml:space="preserve">  </w:t>
      </w:r>
      <w:r>
        <w:rPr>
          <w:rFonts w:hAnsi="宋体"/>
          <w:color w:val="auto"/>
          <w:sz w:val="24"/>
          <w:szCs w:val="24"/>
        </w:rPr>
        <w:t>在特殊情况下，在原投标有效期截止之前，应采购人的要求，采购代理公司可要求投标人延长投标文件的有效期，这种要求的提出和投标人的答复都应以书面的形式进行。</w:t>
      </w:r>
      <w:r>
        <w:rPr>
          <w:rFonts w:hint="eastAsia" w:hAnsi="宋体"/>
          <w:color w:val="auto"/>
          <w:sz w:val="24"/>
          <w:szCs w:val="24"/>
        </w:rPr>
        <w:t>投标人可以拒绝延期要求；同意延长有效期的，也不会允许或要求修改或撤回其投标文件。</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 xml:space="preserve">12. </w:t>
      </w:r>
      <w:r>
        <w:rPr>
          <w:color w:val="auto"/>
          <w:sz w:val="24"/>
          <w:szCs w:val="24"/>
        </w:rPr>
        <w:t xml:space="preserve"> </w:t>
      </w:r>
      <w:r>
        <w:rPr>
          <w:rFonts w:hAnsi="宋体"/>
          <w:b/>
          <w:color w:val="auto"/>
          <w:sz w:val="24"/>
          <w:szCs w:val="24"/>
        </w:rPr>
        <w:t>投标保证金</w:t>
      </w:r>
    </w:p>
    <w:p>
      <w:pPr>
        <w:spacing w:line="360" w:lineRule="exact"/>
        <w:ind w:right="-506" w:rightChars="-241"/>
        <w:rPr>
          <w:color w:val="auto"/>
          <w:sz w:val="24"/>
          <w:szCs w:val="24"/>
        </w:rPr>
      </w:pPr>
      <w:r>
        <w:rPr>
          <w:b/>
          <w:color w:val="auto"/>
          <w:sz w:val="24"/>
          <w:szCs w:val="24"/>
        </w:rPr>
        <w:t xml:space="preserve">12.1 </w:t>
      </w:r>
      <w:r>
        <w:rPr>
          <w:color w:val="auto"/>
          <w:sz w:val="24"/>
          <w:szCs w:val="24"/>
        </w:rPr>
        <w:t xml:space="preserve"> </w:t>
      </w:r>
      <w:r>
        <w:rPr>
          <w:rFonts w:hint="eastAsia"/>
          <w:color w:val="auto"/>
          <w:sz w:val="24"/>
          <w:szCs w:val="24"/>
        </w:rPr>
        <w:t>本项目不收取投标保证金。</w:t>
      </w:r>
    </w:p>
    <w:p>
      <w:pPr>
        <w:spacing w:line="360" w:lineRule="exact"/>
        <w:ind w:right="-506" w:rightChars="-241"/>
        <w:rPr>
          <w:color w:val="auto"/>
          <w:sz w:val="24"/>
          <w:szCs w:val="24"/>
        </w:rPr>
      </w:pPr>
    </w:p>
    <w:p>
      <w:pPr>
        <w:spacing w:line="360" w:lineRule="exact"/>
        <w:ind w:right="-506" w:rightChars="-241"/>
        <w:jc w:val="center"/>
        <w:rPr>
          <w:b/>
          <w:color w:val="auto"/>
          <w:sz w:val="24"/>
          <w:szCs w:val="24"/>
        </w:rPr>
      </w:pPr>
      <w:r>
        <w:rPr>
          <w:b/>
          <w:color w:val="auto"/>
          <w:sz w:val="24"/>
          <w:szCs w:val="24"/>
        </w:rPr>
        <w:t xml:space="preserve">D  </w:t>
      </w:r>
      <w:r>
        <w:rPr>
          <w:rFonts w:hAnsi="宋体"/>
          <w:b/>
          <w:color w:val="auto"/>
          <w:sz w:val="24"/>
          <w:szCs w:val="24"/>
        </w:rPr>
        <w:t>投标文件的递交</w:t>
      </w:r>
    </w:p>
    <w:p>
      <w:pPr>
        <w:spacing w:line="360" w:lineRule="exact"/>
        <w:ind w:right="-506" w:rightChars="-241"/>
        <w:jc w:val="center"/>
        <w:rPr>
          <w:b/>
          <w:color w:val="auto"/>
          <w:sz w:val="24"/>
          <w:szCs w:val="24"/>
        </w:rPr>
      </w:pPr>
    </w:p>
    <w:p>
      <w:pPr>
        <w:spacing w:line="360" w:lineRule="exact"/>
        <w:ind w:right="-506" w:rightChars="-241"/>
        <w:rPr>
          <w:rFonts w:hAnsi="宋体"/>
          <w:b/>
          <w:color w:val="auto"/>
          <w:sz w:val="24"/>
        </w:rPr>
      </w:pPr>
      <w:r>
        <w:rPr>
          <w:b/>
          <w:color w:val="auto"/>
          <w:sz w:val="24"/>
        </w:rPr>
        <w:t>13.</w:t>
      </w:r>
      <w:r>
        <w:rPr>
          <w:color w:val="auto"/>
          <w:sz w:val="24"/>
        </w:rPr>
        <w:t xml:space="preserve">  </w:t>
      </w:r>
      <w:r>
        <w:rPr>
          <w:rFonts w:hAnsi="宋体"/>
          <w:b/>
          <w:color w:val="auto"/>
          <w:sz w:val="24"/>
        </w:rPr>
        <w:t>投标文件的</w:t>
      </w:r>
      <w:r>
        <w:rPr>
          <w:rFonts w:hint="eastAsia" w:hAnsi="宋体"/>
          <w:b/>
          <w:color w:val="auto"/>
          <w:sz w:val="24"/>
        </w:rPr>
        <w:t>编制、</w:t>
      </w:r>
      <w:r>
        <w:rPr>
          <w:rFonts w:hAnsi="宋体"/>
          <w:b/>
          <w:color w:val="auto"/>
          <w:sz w:val="24"/>
        </w:rPr>
        <w:t>签署</w:t>
      </w:r>
      <w:r>
        <w:rPr>
          <w:rFonts w:hint="eastAsia" w:hAnsi="宋体"/>
          <w:b/>
          <w:color w:val="auto"/>
          <w:sz w:val="24"/>
        </w:rPr>
        <w:t>与要求</w:t>
      </w:r>
    </w:p>
    <w:p>
      <w:pPr>
        <w:spacing w:line="360" w:lineRule="exact"/>
        <w:ind w:right="-506" w:rightChars="-241"/>
        <w:rPr>
          <w:color w:val="auto"/>
          <w:sz w:val="24"/>
        </w:rPr>
      </w:pPr>
      <w:r>
        <w:rPr>
          <w:rFonts w:hint="eastAsia" w:hAnsi="宋体"/>
          <w:b/>
          <w:color w:val="auto"/>
          <w:sz w:val="24"/>
        </w:rPr>
        <w:t>13.1  本项目实行网上投标，采用电子投标文件。</w:t>
      </w:r>
      <w:r>
        <w:rPr>
          <w:rFonts w:hint="eastAsia" w:hAnsi="宋体"/>
          <w:color w:val="auto"/>
          <w:sz w:val="24"/>
        </w:rPr>
        <w:t>投标文件的编制要求详见招标文件《招标公告》和《前附表》中规定。</w:t>
      </w:r>
    </w:p>
    <w:p>
      <w:pPr>
        <w:spacing w:line="360" w:lineRule="exact"/>
        <w:ind w:right="-506" w:rightChars="-241"/>
        <w:rPr>
          <w:rFonts w:hAnsi="宋体"/>
          <w:color w:val="auto"/>
          <w:sz w:val="24"/>
        </w:rPr>
      </w:pPr>
      <w:r>
        <w:rPr>
          <w:b/>
          <w:color w:val="auto"/>
          <w:sz w:val="24"/>
        </w:rPr>
        <w:t>13.</w:t>
      </w:r>
      <w:r>
        <w:rPr>
          <w:rFonts w:hint="eastAsia"/>
          <w:b/>
          <w:color w:val="auto"/>
          <w:sz w:val="24"/>
        </w:rPr>
        <w:t>2</w:t>
      </w:r>
      <w:r>
        <w:rPr>
          <w:b/>
          <w:color w:val="auto"/>
          <w:sz w:val="24"/>
        </w:rPr>
        <w:t xml:space="preserve"> </w:t>
      </w:r>
      <w:r>
        <w:rPr>
          <w:color w:val="auto"/>
          <w:sz w:val="24"/>
        </w:rPr>
        <w:t xml:space="preserve"> </w:t>
      </w:r>
      <w:r>
        <w:rPr>
          <w:rFonts w:hint="eastAsia" w:hAnsi="宋体"/>
          <w:color w:val="auto"/>
          <w:sz w:val="24"/>
        </w:rPr>
        <w:t>对应招标文件《第六部分附件（投标文件格式）》提供的各种文件格式，投标文件应按要求填写、签署和加盖公章。招标文件中规定需要加盖公章，法定代表人签字、投标代表人签字的部分，投标文件应进行正确签署和盖章。除非招标文件有特别规定，否则盖章均指单位公章（C</w:t>
      </w:r>
      <w:r>
        <w:rPr>
          <w:rFonts w:hAnsi="宋体"/>
          <w:color w:val="auto"/>
          <w:sz w:val="24"/>
        </w:rPr>
        <w:t>A</w:t>
      </w:r>
      <w:r>
        <w:rPr>
          <w:rFonts w:hint="eastAsia" w:hAnsi="宋体"/>
          <w:color w:val="auto"/>
          <w:sz w:val="24"/>
        </w:rPr>
        <w:t>章），盖其他章的投标无效。投标文件按照“附件（投标文件格式）”的顺序编写。</w:t>
      </w:r>
    </w:p>
    <w:p>
      <w:pPr>
        <w:spacing w:line="360" w:lineRule="exact"/>
        <w:ind w:right="-506" w:rightChars="-241"/>
        <w:rPr>
          <w:b/>
          <w:color w:val="auto"/>
          <w:sz w:val="24"/>
        </w:rPr>
      </w:pPr>
      <w:r>
        <w:rPr>
          <w:rFonts w:hint="eastAsia"/>
          <w:b/>
          <w:color w:val="auto"/>
          <w:sz w:val="24"/>
        </w:rPr>
        <w:t>1</w:t>
      </w:r>
      <w:r>
        <w:rPr>
          <w:b/>
          <w:color w:val="auto"/>
          <w:sz w:val="24"/>
        </w:rPr>
        <w:t xml:space="preserve">3.3  </w:t>
      </w:r>
      <w:r>
        <w:rPr>
          <w:rFonts w:hint="eastAsia"/>
          <w:color w:val="auto"/>
          <w:sz w:val="24"/>
        </w:rPr>
        <w:t>投标人应根据“政采云供应商项目采购-电子招投标操作指南”及本采购文件规定的格式编制电子投标文件并进行关联定位。关联定位规则：一个关联点只能关联一页，不能关联多页；多个关联点可以关联同一页。</w:t>
      </w:r>
    </w:p>
    <w:p>
      <w:pPr>
        <w:spacing w:line="360" w:lineRule="exact"/>
        <w:ind w:right="-506" w:rightChars="-241"/>
        <w:rPr>
          <w:rFonts w:hAnsi="宋体"/>
          <w:color w:val="auto"/>
          <w:sz w:val="24"/>
        </w:rPr>
      </w:pPr>
      <w:r>
        <w:rPr>
          <w:b/>
          <w:color w:val="auto"/>
          <w:sz w:val="24"/>
        </w:rPr>
        <w:t>13.4</w:t>
      </w:r>
      <w:r>
        <w:rPr>
          <w:color w:val="auto"/>
          <w:sz w:val="24"/>
        </w:rPr>
        <w:t xml:space="preserve">  </w:t>
      </w:r>
      <w:r>
        <w:rPr>
          <w:rFonts w:hint="eastAsia"/>
          <w:color w:val="auto"/>
          <w:sz w:val="24"/>
        </w:rPr>
        <w:t>不按招标文件要求编制投标文件</w:t>
      </w:r>
      <w:r>
        <w:rPr>
          <w:rFonts w:hint="eastAsia" w:hAnsi="宋体"/>
          <w:color w:val="auto"/>
          <w:sz w:val="24"/>
        </w:rPr>
        <w:t>所引起的后果由投标人自行承担。</w:t>
      </w:r>
    </w:p>
    <w:p>
      <w:pPr>
        <w:spacing w:line="360" w:lineRule="exact"/>
        <w:ind w:right="-506" w:rightChars="-241"/>
        <w:rPr>
          <w:color w:val="auto"/>
          <w:sz w:val="24"/>
        </w:rPr>
      </w:pPr>
    </w:p>
    <w:p>
      <w:pPr>
        <w:spacing w:line="360" w:lineRule="exact"/>
        <w:ind w:right="-506" w:rightChars="-241"/>
        <w:rPr>
          <w:color w:val="auto"/>
          <w:sz w:val="24"/>
        </w:rPr>
      </w:pPr>
      <w:r>
        <w:rPr>
          <w:b/>
          <w:color w:val="auto"/>
          <w:sz w:val="24"/>
        </w:rPr>
        <w:t>14.</w:t>
      </w:r>
      <w:r>
        <w:rPr>
          <w:color w:val="auto"/>
          <w:sz w:val="24"/>
        </w:rPr>
        <w:t xml:space="preserve">  </w:t>
      </w:r>
      <w:r>
        <w:rPr>
          <w:rFonts w:hAnsi="宋体"/>
          <w:b/>
          <w:color w:val="auto"/>
          <w:sz w:val="24"/>
        </w:rPr>
        <w:t>投标文件的</w:t>
      </w:r>
      <w:r>
        <w:rPr>
          <w:rFonts w:hint="eastAsia" w:hAnsi="宋体"/>
          <w:b/>
          <w:color w:val="auto"/>
          <w:sz w:val="24"/>
        </w:rPr>
        <w:t>传输、递交与撤回</w:t>
      </w:r>
    </w:p>
    <w:p>
      <w:pPr>
        <w:spacing w:line="360" w:lineRule="exact"/>
        <w:ind w:right="-506" w:rightChars="-241"/>
        <w:rPr>
          <w:color w:val="auto"/>
          <w:sz w:val="24"/>
        </w:rPr>
      </w:pPr>
      <w:r>
        <w:rPr>
          <w:b/>
          <w:color w:val="auto"/>
          <w:sz w:val="24"/>
        </w:rPr>
        <w:t>14.1</w:t>
      </w:r>
      <w:r>
        <w:rPr>
          <w:color w:val="auto"/>
          <w:sz w:val="24"/>
        </w:rPr>
        <w:t xml:space="preserve">   </w:t>
      </w:r>
      <w:r>
        <w:rPr>
          <w:rFonts w:hint="eastAsia"/>
          <w:color w:val="auto"/>
          <w:sz w:val="24"/>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pPr>
        <w:spacing w:line="360" w:lineRule="exact"/>
        <w:ind w:right="-506" w:rightChars="-241"/>
        <w:rPr>
          <w:color w:val="auto"/>
          <w:sz w:val="24"/>
        </w:rPr>
      </w:pPr>
      <w:r>
        <w:rPr>
          <w:rFonts w:hint="eastAsia"/>
          <w:b/>
          <w:color w:val="auto"/>
          <w:sz w:val="24"/>
        </w:rPr>
        <w:t xml:space="preserve">14.2  </w:t>
      </w:r>
      <w:r>
        <w:rPr>
          <w:rFonts w:hint="eastAsia"/>
          <w:bCs/>
          <w:color w:val="auto"/>
          <w:sz w:val="24"/>
        </w:rPr>
        <w:t>投标文件的效力：投标文件的启用，按先后顺位分别为政采云电子投标文件、以U盘存储的电子备份投标文件。在下一顺位的投标文件启用时，前一顺位的投标文件自动失效。电子投标文件未能按时解密，供应商提供了电子备份投标文件并上传成功的以电子备份投标文件作为依据，否则视为投标文件撤回。政采云电子投标文件已按时解密的，电子备份投标文件自动失效。</w:t>
      </w:r>
    </w:p>
    <w:p>
      <w:pPr>
        <w:spacing w:line="360" w:lineRule="exact"/>
        <w:ind w:right="-506" w:rightChars="-241"/>
        <w:rPr>
          <w:color w:val="auto"/>
          <w:sz w:val="24"/>
        </w:rPr>
      </w:pPr>
    </w:p>
    <w:p>
      <w:pPr>
        <w:spacing w:line="360" w:lineRule="exact"/>
        <w:ind w:right="-506" w:rightChars="-241"/>
        <w:rPr>
          <w:color w:val="auto"/>
          <w:sz w:val="24"/>
        </w:rPr>
      </w:pPr>
      <w:r>
        <w:rPr>
          <w:b/>
          <w:color w:val="auto"/>
          <w:sz w:val="24"/>
        </w:rPr>
        <w:t>15.</w:t>
      </w:r>
      <w:r>
        <w:rPr>
          <w:color w:val="auto"/>
          <w:sz w:val="24"/>
        </w:rPr>
        <w:t xml:space="preserve">  </w:t>
      </w:r>
      <w:r>
        <w:rPr>
          <w:rFonts w:hAnsi="宋体"/>
          <w:b/>
          <w:color w:val="auto"/>
          <w:sz w:val="24"/>
        </w:rPr>
        <w:t>投标截止时间</w:t>
      </w:r>
    </w:p>
    <w:p>
      <w:pPr>
        <w:spacing w:line="360" w:lineRule="exact"/>
        <w:ind w:right="-506" w:rightChars="-241"/>
        <w:rPr>
          <w:color w:val="auto"/>
          <w:sz w:val="24"/>
        </w:rPr>
      </w:pPr>
      <w:r>
        <w:rPr>
          <w:b/>
          <w:color w:val="auto"/>
          <w:sz w:val="24"/>
        </w:rPr>
        <w:t xml:space="preserve">15.1 </w:t>
      </w:r>
      <w:r>
        <w:rPr>
          <w:color w:val="auto"/>
          <w:sz w:val="24"/>
        </w:rPr>
        <w:t xml:space="preserve">  </w:t>
      </w:r>
      <w:r>
        <w:rPr>
          <w:rFonts w:hint="eastAsia"/>
          <w:color w:val="auto"/>
          <w:sz w:val="24"/>
        </w:rPr>
        <w:t>供应商应当在投标截止时间前完成电子投标文件的传输递交。</w:t>
      </w:r>
    </w:p>
    <w:p>
      <w:pPr>
        <w:spacing w:line="360" w:lineRule="exact"/>
        <w:ind w:right="-506" w:rightChars="-241"/>
        <w:rPr>
          <w:color w:val="auto"/>
          <w:sz w:val="24"/>
        </w:rPr>
      </w:pPr>
      <w:r>
        <w:rPr>
          <w:b/>
          <w:color w:val="auto"/>
          <w:sz w:val="24"/>
        </w:rPr>
        <w:t>15.2</w:t>
      </w:r>
      <w:r>
        <w:rPr>
          <w:color w:val="auto"/>
          <w:sz w:val="24"/>
        </w:rPr>
        <w:t xml:space="preserve">   </w:t>
      </w:r>
      <w:r>
        <w:rPr>
          <w:rFonts w:hAnsi="宋体"/>
          <w:color w:val="auto"/>
          <w:sz w:val="24"/>
        </w:rPr>
        <w:t>采购人因故需推迟投标截止时间、开标时间时，采购代理公司应</w:t>
      </w:r>
      <w:r>
        <w:rPr>
          <w:rFonts w:hint="eastAsia" w:hAnsi="宋体"/>
          <w:color w:val="auto"/>
          <w:sz w:val="24"/>
        </w:rPr>
        <w:t>在投标截止时间3天前</w:t>
      </w:r>
      <w:r>
        <w:rPr>
          <w:rFonts w:hAnsi="宋体"/>
          <w:color w:val="auto"/>
          <w:sz w:val="24"/>
        </w:rPr>
        <w:t>在规定的政府采购</w:t>
      </w:r>
      <w:r>
        <w:rPr>
          <w:rFonts w:hint="eastAsia" w:hAnsi="宋体"/>
          <w:color w:val="auto"/>
          <w:sz w:val="24"/>
        </w:rPr>
        <w:t>媒体</w:t>
      </w:r>
      <w:r>
        <w:rPr>
          <w:rFonts w:hAnsi="宋体"/>
          <w:color w:val="auto"/>
          <w:sz w:val="24"/>
        </w:rPr>
        <w:t>上发布</w:t>
      </w:r>
      <w:r>
        <w:rPr>
          <w:rFonts w:hint="eastAsia" w:hAnsi="宋体"/>
          <w:color w:val="auto"/>
          <w:sz w:val="24"/>
        </w:rPr>
        <w:t>延期</w:t>
      </w:r>
      <w:r>
        <w:rPr>
          <w:rFonts w:hAnsi="宋体"/>
          <w:color w:val="auto"/>
          <w:sz w:val="24"/>
        </w:rPr>
        <w:t>公告。在这种情况下，采购人和投标人相应的权利和义务将受到新的投标截止期的约束。</w:t>
      </w:r>
    </w:p>
    <w:p>
      <w:pPr>
        <w:spacing w:line="360" w:lineRule="exact"/>
        <w:ind w:right="-506" w:rightChars="-241"/>
        <w:rPr>
          <w:color w:val="auto"/>
          <w:sz w:val="24"/>
          <w:szCs w:val="24"/>
        </w:rPr>
      </w:pPr>
    </w:p>
    <w:p>
      <w:pPr>
        <w:spacing w:line="360" w:lineRule="exact"/>
        <w:ind w:right="-506" w:rightChars="-241"/>
        <w:jc w:val="center"/>
        <w:rPr>
          <w:b/>
          <w:color w:val="auto"/>
          <w:sz w:val="24"/>
          <w:szCs w:val="24"/>
        </w:rPr>
      </w:pPr>
      <w:r>
        <w:rPr>
          <w:b/>
          <w:color w:val="auto"/>
          <w:sz w:val="24"/>
          <w:szCs w:val="24"/>
        </w:rPr>
        <w:t xml:space="preserve">E  </w:t>
      </w:r>
      <w:r>
        <w:rPr>
          <w:rFonts w:hAnsi="宋体"/>
          <w:b/>
          <w:color w:val="auto"/>
          <w:sz w:val="24"/>
          <w:szCs w:val="24"/>
        </w:rPr>
        <w:t>开标</w:t>
      </w:r>
    </w:p>
    <w:p>
      <w:pPr>
        <w:spacing w:line="360" w:lineRule="exact"/>
        <w:ind w:right="-506" w:rightChars="-241"/>
        <w:jc w:val="center"/>
        <w:rPr>
          <w:b/>
          <w:color w:val="auto"/>
          <w:sz w:val="24"/>
          <w:szCs w:val="24"/>
        </w:rPr>
      </w:pPr>
    </w:p>
    <w:p>
      <w:pPr>
        <w:spacing w:line="360" w:lineRule="exact"/>
        <w:ind w:right="-506" w:rightChars="-241"/>
        <w:rPr>
          <w:b/>
          <w:color w:val="auto"/>
          <w:sz w:val="24"/>
        </w:rPr>
      </w:pPr>
      <w:r>
        <w:rPr>
          <w:b/>
          <w:color w:val="auto"/>
          <w:sz w:val="24"/>
        </w:rPr>
        <w:t>1</w:t>
      </w:r>
      <w:r>
        <w:rPr>
          <w:rFonts w:hint="eastAsia"/>
          <w:b/>
          <w:color w:val="auto"/>
          <w:sz w:val="24"/>
        </w:rPr>
        <w:t>6</w:t>
      </w:r>
      <w:r>
        <w:rPr>
          <w:b/>
          <w:color w:val="auto"/>
          <w:sz w:val="24"/>
        </w:rPr>
        <w:t xml:space="preserve">. </w:t>
      </w:r>
      <w:r>
        <w:rPr>
          <w:rFonts w:hint="eastAsia"/>
          <w:b/>
          <w:color w:val="auto"/>
          <w:sz w:val="24"/>
        </w:rPr>
        <w:t>电子招投标开标程序：</w:t>
      </w:r>
    </w:p>
    <w:p>
      <w:pPr>
        <w:spacing w:line="360" w:lineRule="exact"/>
        <w:ind w:right="-506" w:rightChars="-241"/>
        <w:rPr>
          <w:color w:val="auto"/>
          <w:sz w:val="24"/>
        </w:rPr>
      </w:pPr>
      <w:r>
        <w:rPr>
          <w:rFonts w:hint="eastAsia"/>
          <w:b/>
          <w:color w:val="auto"/>
          <w:sz w:val="24"/>
        </w:rPr>
        <w:t xml:space="preserve">16.1  </w:t>
      </w:r>
      <w:r>
        <w:rPr>
          <w:rFonts w:hint="eastAsia"/>
          <w:color w:val="auto"/>
          <w:sz w:val="24"/>
        </w:rPr>
        <w:t>投标截止时间后，供应商登录政府采购云平台，用“项目采购-开标评标”功能对电子投标文件进行在线解密，</w:t>
      </w:r>
      <w:r>
        <w:rPr>
          <w:rFonts w:hint="eastAsia"/>
          <w:b/>
          <w:bCs/>
          <w:color w:val="auto"/>
          <w:sz w:val="24"/>
        </w:rPr>
        <w:t>在线解密电子投标文件时间为开标时间后30分钟内。</w:t>
      </w:r>
    </w:p>
    <w:p>
      <w:pPr>
        <w:spacing w:line="360" w:lineRule="exact"/>
        <w:ind w:right="-506" w:rightChars="-241"/>
        <w:rPr>
          <w:color w:val="auto"/>
          <w:sz w:val="24"/>
        </w:rPr>
      </w:pPr>
      <w:r>
        <w:rPr>
          <w:rFonts w:hint="eastAsia"/>
          <w:b/>
          <w:color w:val="auto"/>
          <w:sz w:val="24"/>
        </w:rPr>
        <w:t xml:space="preserve">16.2  </w:t>
      </w:r>
      <w:r>
        <w:rPr>
          <w:rFonts w:hint="eastAsia"/>
          <w:color w:val="auto"/>
          <w:sz w:val="24"/>
        </w:rPr>
        <w:t>在政府采购云平台开启已解密供应商的投标文件，并做开标记录；本项目为一次性开标。</w:t>
      </w:r>
    </w:p>
    <w:p>
      <w:pPr>
        <w:spacing w:line="360" w:lineRule="exact"/>
        <w:ind w:right="-506" w:rightChars="-241"/>
        <w:rPr>
          <w:color w:val="auto"/>
          <w:sz w:val="24"/>
        </w:rPr>
      </w:pPr>
      <w:r>
        <w:rPr>
          <w:rFonts w:hint="eastAsia"/>
          <w:b/>
          <w:color w:val="auto"/>
          <w:sz w:val="24"/>
        </w:rPr>
        <w:t xml:space="preserve">16.3  </w:t>
      </w:r>
      <w:r>
        <w:rPr>
          <w:rFonts w:hint="eastAsia"/>
          <w:color w:val="auto"/>
          <w:sz w:val="24"/>
        </w:rPr>
        <w:t>在政府采购云平台公布评审结果。</w:t>
      </w:r>
    </w:p>
    <w:p>
      <w:pPr>
        <w:spacing w:line="360" w:lineRule="exact"/>
        <w:ind w:right="-506" w:rightChars="-241"/>
        <w:rPr>
          <w:color w:val="auto"/>
          <w:sz w:val="24"/>
        </w:rPr>
      </w:pPr>
      <w:r>
        <w:rPr>
          <w:rFonts w:hint="eastAsia"/>
          <w:b/>
          <w:color w:val="auto"/>
          <w:sz w:val="24"/>
        </w:rPr>
        <w:t xml:space="preserve">16.4  </w:t>
      </w:r>
      <w:r>
        <w:rPr>
          <w:rFonts w:hint="eastAsia"/>
          <w:color w:val="auto"/>
          <w:sz w:val="24"/>
        </w:rPr>
        <w:t>开标会议结束。</w:t>
      </w:r>
    </w:p>
    <w:p>
      <w:pPr>
        <w:spacing w:line="360" w:lineRule="exact"/>
        <w:ind w:right="-506" w:rightChars="-241"/>
        <w:rPr>
          <w:rFonts w:hAnsi="宋体"/>
          <w:color w:val="auto"/>
          <w:sz w:val="24"/>
          <w:szCs w:val="24"/>
        </w:rPr>
      </w:pPr>
    </w:p>
    <w:p>
      <w:pPr>
        <w:spacing w:line="360" w:lineRule="exact"/>
        <w:ind w:right="-506" w:rightChars="-241"/>
        <w:jc w:val="center"/>
        <w:rPr>
          <w:b/>
          <w:color w:val="auto"/>
          <w:sz w:val="24"/>
          <w:szCs w:val="24"/>
        </w:rPr>
      </w:pPr>
      <w:r>
        <w:rPr>
          <w:b/>
          <w:color w:val="auto"/>
          <w:sz w:val="24"/>
          <w:szCs w:val="24"/>
        </w:rPr>
        <w:t xml:space="preserve">F  </w:t>
      </w:r>
      <w:r>
        <w:rPr>
          <w:rFonts w:hAnsi="宋体"/>
          <w:b/>
          <w:color w:val="auto"/>
          <w:sz w:val="24"/>
          <w:szCs w:val="24"/>
        </w:rPr>
        <w:t>评标和定标</w:t>
      </w:r>
    </w:p>
    <w:p>
      <w:pPr>
        <w:spacing w:line="360" w:lineRule="exact"/>
        <w:ind w:right="-506" w:rightChars="-241"/>
        <w:jc w:val="center"/>
        <w:rPr>
          <w:b/>
          <w:color w:val="auto"/>
          <w:sz w:val="24"/>
          <w:szCs w:val="24"/>
        </w:rPr>
      </w:pPr>
    </w:p>
    <w:p>
      <w:pPr>
        <w:spacing w:line="360" w:lineRule="exact"/>
        <w:ind w:right="-506" w:rightChars="-241"/>
        <w:rPr>
          <w:color w:val="auto"/>
          <w:sz w:val="24"/>
          <w:szCs w:val="24"/>
        </w:rPr>
      </w:pPr>
      <w:r>
        <w:rPr>
          <w:b/>
          <w:color w:val="auto"/>
          <w:sz w:val="24"/>
          <w:szCs w:val="24"/>
        </w:rPr>
        <w:t>1</w:t>
      </w:r>
      <w:r>
        <w:rPr>
          <w:rFonts w:hint="eastAsia"/>
          <w:b/>
          <w:color w:val="auto"/>
          <w:sz w:val="24"/>
          <w:szCs w:val="24"/>
        </w:rPr>
        <w:t>7</w:t>
      </w:r>
      <w:r>
        <w:rPr>
          <w:b/>
          <w:color w:val="auto"/>
          <w:sz w:val="24"/>
          <w:szCs w:val="24"/>
        </w:rPr>
        <w:t xml:space="preserve">. </w:t>
      </w:r>
      <w:r>
        <w:rPr>
          <w:rFonts w:hAnsi="宋体"/>
          <w:b/>
          <w:color w:val="auto"/>
          <w:sz w:val="24"/>
          <w:szCs w:val="24"/>
        </w:rPr>
        <w:t>评标委员会</w:t>
      </w:r>
    </w:p>
    <w:p>
      <w:pPr>
        <w:spacing w:line="360" w:lineRule="exact"/>
        <w:ind w:right="-506" w:rightChars="-241"/>
        <w:rPr>
          <w:color w:val="auto"/>
          <w:sz w:val="24"/>
          <w:szCs w:val="24"/>
        </w:rPr>
      </w:pPr>
      <w:r>
        <w:rPr>
          <w:b/>
          <w:color w:val="auto"/>
          <w:sz w:val="24"/>
          <w:szCs w:val="24"/>
        </w:rPr>
        <w:t>1</w:t>
      </w:r>
      <w:r>
        <w:rPr>
          <w:rFonts w:hint="eastAsia"/>
          <w:b/>
          <w:color w:val="auto"/>
          <w:sz w:val="24"/>
          <w:szCs w:val="24"/>
        </w:rPr>
        <w:t>7</w:t>
      </w:r>
      <w:r>
        <w:rPr>
          <w:b/>
          <w:color w:val="auto"/>
          <w:sz w:val="24"/>
          <w:szCs w:val="24"/>
        </w:rPr>
        <w:t>.1</w:t>
      </w:r>
      <w:r>
        <w:rPr>
          <w:color w:val="auto"/>
          <w:sz w:val="24"/>
          <w:szCs w:val="24"/>
        </w:rPr>
        <w:t xml:space="preserve">   </w:t>
      </w:r>
      <w:r>
        <w:rPr>
          <w:rFonts w:hAnsi="宋体"/>
          <w:color w:val="auto"/>
          <w:sz w:val="24"/>
          <w:szCs w:val="24"/>
        </w:rPr>
        <w:t>受采购人的委托，采购代理公司根据国家《政府采购法》、《政府采购法</w:t>
      </w:r>
      <w:r>
        <w:rPr>
          <w:rFonts w:hint="eastAsia" w:hAnsi="宋体"/>
          <w:color w:val="auto"/>
          <w:sz w:val="24"/>
          <w:szCs w:val="24"/>
        </w:rPr>
        <w:t>实施条例</w:t>
      </w:r>
      <w:r>
        <w:rPr>
          <w:rFonts w:hAnsi="宋体"/>
          <w:color w:val="auto"/>
          <w:sz w:val="24"/>
          <w:szCs w:val="24"/>
        </w:rPr>
        <w:t>》</w:t>
      </w:r>
      <w:r>
        <w:rPr>
          <w:rFonts w:hint="eastAsia" w:hAnsi="宋体"/>
          <w:color w:val="auto"/>
          <w:sz w:val="24"/>
          <w:szCs w:val="24"/>
        </w:rPr>
        <w:t>、</w:t>
      </w:r>
      <w:r>
        <w:rPr>
          <w:rFonts w:hAnsi="宋体"/>
          <w:color w:val="auto"/>
          <w:sz w:val="24"/>
          <w:szCs w:val="24"/>
        </w:rPr>
        <w:t>国家财政部第</w:t>
      </w:r>
      <w:r>
        <w:rPr>
          <w:rFonts w:hint="eastAsia"/>
          <w:color w:val="auto"/>
          <w:sz w:val="24"/>
          <w:szCs w:val="24"/>
        </w:rPr>
        <w:t>87</w:t>
      </w:r>
      <w:r>
        <w:rPr>
          <w:rFonts w:hAnsi="宋体"/>
          <w:color w:val="auto"/>
          <w:sz w:val="24"/>
          <w:szCs w:val="24"/>
        </w:rPr>
        <w:t>号令</w:t>
      </w:r>
      <w:r>
        <w:rPr>
          <w:rFonts w:hint="eastAsia" w:hAnsi="宋体"/>
          <w:color w:val="auto"/>
          <w:sz w:val="24"/>
          <w:szCs w:val="24"/>
        </w:rPr>
        <w:t>及其他有关</w:t>
      </w:r>
      <w:r>
        <w:rPr>
          <w:rFonts w:hAnsi="宋体"/>
          <w:color w:val="auto"/>
          <w:sz w:val="24"/>
          <w:szCs w:val="24"/>
        </w:rPr>
        <w:t>规定组建评标委员会，评标委员会负责评标工作。评标委员会由采购人代表和评审专家组成。</w:t>
      </w:r>
      <w:r>
        <w:rPr>
          <w:rFonts w:hint="eastAsia" w:hAnsi="宋体"/>
          <w:color w:val="auto"/>
          <w:sz w:val="24"/>
          <w:szCs w:val="24"/>
        </w:rPr>
        <w:t>评审</w:t>
      </w:r>
      <w:r>
        <w:rPr>
          <w:rFonts w:hAnsi="宋体"/>
          <w:color w:val="auto"/>
          <w:sz w:val="24"/>
          <w:szCs w:val="24"/>
        </w:rPr>
        <w:t>专家将在开标日之前在</w:t>
      </w:r>
      <w:r>
        <w:rPr>
          <w:rFonts w:hint="eastAsia" w:hAnsi="宋体"/>
          <w:color w:val="auto"/>
          <w:sz w:val="24"/>
          <w:szCs w:val="24"/>
        </w:rPr>
        <w:t>政采云</w:t>
      </w:r>
      <w:r>
        <w:rPr>
          <w:rFonts w:hAnsi="宋体"/>
          <w:color w:val="auto"/>
          <w:sz w:val="24"/>
          <w:szCs w:val="24"/>
        </w:rPr>
        <w:t>的评标专家库中随机抽取。评标委员会成员名单在招标结果确定之前依法保密。</w:t>
      </w:r>
    </w:p>
    <w:p>
      <w:pPr>
        <w:spacing w:line="360" w:lineRule="exact"/>
        <w:ind w:right="-506" w:rightChars="-241"/>
        <w:rPr>
          <w:bCs/>
          <w:color w:val="auto"/>
          <w:sz w:val="24"/>
          <w:szCs w:val="24"/>
        </w:rPr>
      </w:pPr>
      <w:r>
        <w:rPr>
          <w:rFonts w:hint="eastAsia"/>
          <w:b/>
          <w:color w:val="auto"/>
          <w:sz w:val="24"/>
          <w:szCs w:val="24"/>
        </w:rPr>
        <w:t xml:space="preserve">17.2 </w:t>
      </w:r>
      <w:r>
        <w:rPr>
          <w:rFonts w:hint="eastAsia"/>
          <w:bCs/>
          <w:color w:val="auto"/>
          <w:sz w:val="24"/>
          <w:szCs w:val="24"/>
        </w:rPr>
        <w:t>评审专家有下列情形之一的，应主动提出回避，采购人、采购代理也可以要求该评审专家回避：</w:t>
      </w:r>
    </w:p>
    <w:p>
      <w:pPr>
        <w:spacing w:line="360" w:lineRule="exact"/>
        <w:ind w:right="-506" w:rightChars="-241"/>
        <w:rPr>
          <w:bCs/>
          <w:color w:val="auto"/>
          <w:sz w:val="24"/>
          <w:szCs w:val="24"/>
        </w:rPr>
      </w:pPr>
      <w:r>
        <w:rPr>
          <w:rFonts w:hint="eastAsia"/>
          <w:bCs/>
          <w:color w:val="auto"/>
          <w:sz w:val="24"/>
          <w:szCs w:val="24"/>
        </w:rPr>
        <w:t>（1） 参加采购活动前3年内与供应商存在劳动关系；</w:t>
      </w:r>
    </w:p>
    <w:p>
      <w:pPr>
        <w:spacing w:line="360" w:lineRule="exact"/>
        <w:ind w:right="-506" w:rightChars="-241"/>
        <w:rPr>
          <w:bCs/>
          <w:color w:val="auto"/>
          <w:sz w:val="24"/>
          <w:szCs w:val="24"/>
        </w:rPr>
      </w:pPr>
      <w:r>
        <w:rPr>
          <w:rFonts w:hint="eastAsia"/>
          <w:bCs/>
          <w:color w:val="auto"/>
          <w:sz w:val="24"/>
          <w:szCs w:val="24"/>
        </w:rPr>
        <w:t>（2） 参加采购活动前3年内担任供应商的董事、监事；</w:t>
      </w:r>
    </w:p>
    <w:p>
      <w:pPr>
        <w:spacing w:line="360" w:lineRule="exact"/>
        <w:ind w:right="-506" w:rightChars="-241"/>
        <w:rPr>
          <w:bCs/>
          <w:color w:val="auto"/>
          <w:sz w:val="24"/>
          <w:szCs w:val="24"/>
        </w:rPr>
      </w:pPr>
      <w:r>
        <w:rPr>
          <w:rFonts w:hint="eastAsia"/>
          <w:bCs/>
          <w:color w:val="auto"/>
          <w:sz w:val="24"/>
          <w:szCs w:val="24"/>
        </w:rPr>
        <w:t>（3） 参加采购活动前3年内是供应商的控股股东或者实际控制人；</w:t>
      </w:r>
    </w:p>
    <w:p>
      <w:pPr>
        <w:spacing w:line="360" w:lineRule="exact"/>
        <w:ind w:right="-506" w:rightChars="-241"/>
        <w:rPr>
          <w:bCs/>
          <w:color w:val="auto"/>
          <w:sz w:val="24"/>
          <w:szCs w:val="24"/>
        </w:rPr>
      </w:pPr>
      <w:r>
        <w:rPr>
          <w:rFonts w:hint="eastAsia"/>
          <w:bCs/>
          <w:color w:val="auto"/>
          <w:sz w:val="24"/>
          <w:szCs w:val="24"/>
        </w:rPr>
        <w:t>（4） 与供应商的法定代表人或者负责人有夫妻、直系血亲、三代以内旁系血亲或者近姻亲关系；</w:t>
      </w:r>
    </w:p>
    <w:p>
      <w:pPr>
        <w:spacing w:line="360" w:lineRule="exact"/>
        <w:ind w:right="-506" w:rightChars="-241"/>
        <w:rPr>
          <w:b/>
          <w:color w:val="auto"/>
          <w:sz w:val="24"/>
          <w:szCs w:val="24"/>
        </w:rPr>
      </w:pPr>
      <w:r>
        <w:rPr>
          <w:rFonts w:hint="eastAsia"/>
          <w:bCs/>
          <w:color w:val="auto"/>
          <w:sz w:val="24"/>
          <w:szCs w:val="24"/>
        </w:rPr>
        <w:t>（5） 与供应商有其他可能影响政府采购活动公平、公正进行的关系。</w:t>
      </w:r>
    </w:p>
    <w:p>
      <w:pPr>
        <w:spacing w:line="360" w:lineRule="exact"/>
        <w:ind w:right="-506" w:rightChars="-241"/>
        <w:rPr>
          <w:color w:val="auto"/>
          <w:sz w:val="24"/>
          <w:szCs w:val="24"/>
        </w:rPr>
      </w:pPr>
      <w:r>
        <w:rPr>
          <w:b/>
          <w:color w:val="auto"/>
          <w:sz w:val="24"/>
          <w:szCs w:val="24"/>
        </w:rPr>
        <w:t>1</w:t>
      </w:r>
      <w:r>
        <w:rPr>
          <w:rFonts w:hint="eastAsia"/>
          <w:b/>
          <w:color w:val="auto"/>
          <w:sz w:val="24"/>
          <w:szCs w:val="24"/>
        </w:rPr>
        <w:t>7</w:t>
      </w:r>
      <w:r>
        <w:rPr>
          <w:b/>
          <w:color w:val="auto"/>
          <w:sz w:val="24"/>
          <w:szCs w:val="24"/>
        </w:rPr>
        <w:t>.</w:t>
      </w:r>
      <w:r>
        <w:rPr>
          <w:rFonts w:hint="eastAsia"/>
          <w:b/>
          <w:color w:val="auto"/>
          <w:sz w:val="24"/>
          <w:szCs w:val="24"/>
        </w:rPr>
        <w:t>3</w:t>
      </w:r>
      <w:r>
        <w:rPr>
          <w:color w:val="auto"/>
          <w:sz w:val="24"/>
          <w:szCs w:val="24"/>
        </w:rPr>
        <w:t xml:space="preserve">  </w:t>
      </w:r>
      <w:r>
        <w:rPr>
          <w:rFonts w:hAnsi="宋体"/>
          <w:color w:val="auto"/>
          <w:sz w:val="24"/>
          <w:szCs w:val="24"/>
        </w:rPr>
        <w:t>评标委员会将遵循公平、公正、科学</w:t>
      </w:r>
      <w:r>
        <w:rPr>
          <w:rFonts w:hint="eastAsia" w:hAnsi="宋体"/>
          <w:color w:val="auto"/>
          <w:sz w:val="24"/>
          <w:szCs w:val="24"/>
        </w:rPr>
        <w:t>择优</w:t>
      </w:r>
      <w:r>
        <w:rPr>
          <w:rFonts w:hAnsi="宋体"/>
          <w:color w:val="auto"/>
          <w:sz w:val="24"/>
          <w:szCs w:val="24"/>
        </w:rPr>
        <w:t>的原则和规定的程序进行评标，并且只依据投标文件本身对招标文件的响应情况进行评审。</w:t>
      </w:r>
    </w:p>
    <w:p>
      <w:pPr>
        <w:spacing w:line="360" w:lineRule="exact"/>
        <w:ind w:right="-506" w:rightChars="-241"/>
        <w:rPr>
          <w:color w:val="auto"/>
          <w:sz w:val="24"/>
          <w:szCs w:val="24"/>
        </w:rPr>
      </w:pPr>
    </w:p>
    <w:p>
      <w:pPr>
        <w:spacing w:line="360" w:lineRule="exact"/>
        <w:ind w:right="-506" w:rightChars="-241"/>
        <w:rPr>
          <w:color w:val="auto"/>
          <w:sz w:val="24"/>
          <w:szCs w:val="24"/>
        </w:rPr>
      </w:pPr>
      <w:r>
        <w:rPr>
          <w:rFonts w:hint="eastAsia"/>
          <w:b/>
          <w:color w:val="auto"/>
          <w:sz w:val="24"/>
          <w:szCs w:val="24"/>
        </w:rPr>
        <w:t>18</w:t>
      </w:r>
      <w:r>
        <w:rPr>
          <w:b/>
          <w:color w:val="auto"/>
          <w:sz w:val="24"/>
          <w:szCs w:val="24"/>
        </w:rPr>
        <w:t>.</w:t>
      </w:r>
      <w:r>
        <w:rPr>
          <w:color w:val="auto"/>
          <w:sz w:val="24"/>
          <w:szCs w:val="24"/>
        </w:rPr>
        <w:t xml:space="preserve"> </w:t>
      </w:r>
      <w:r>
        <w:rPr>
          <w:rFonts w:hAnsi="宋体"/>
          <w:b/>
          <w:color w:val="auto"/>
          <w:sz w:val="24"/>
          <w:szCs w:val="24"/>
        </w:rPr>
        <w:t>评标办法</w:t>
      </w:r>
    </w:p>
    <w:p>
      <w:pPr>
        <w:spacing w:line="360" w:lineRule="exact"/>
        <w:ind w:right="-506" w:rightChars="-241"/>
        <w:rPr>
          <w:color w:val="auto"/>
          <w:sz w:val="24"/>
          <w:szCs w:val="24"/>
        </w:rPr>
      </w:pPr>
      <w:r>
        <w:rPr>
          <w:rFonts w:hint="eastAsia" w:hAnsi="宋体"/>
          <w:b/>
          <w:color w:val="auto"/>
          <w:sz w:val="24"/>
          <w:szCs w:val="24"/>
        </w:rPr>
        <w:t xml:space="preserve">18.1 </w:t>
      </w:r>
      <w:r>
        <w:rPr>
          <w:rFonts w:hint="eastAsia" w:hAnsi="宋体"/>
          <w:color w:val="auto"/>
          <w:sz w:val="24"/>
          <w:szCs w:val="24"/>
        </w:rPr>
        <w:t xml:space="preserve"> </w:t>
      </w:r>
      <w:r>
        <w:rPr>
          <w:rFonts w:hAnsi="宋体"/>
          <w:color w:val="auto"/>
          <w:sz w:val="24"/>
          <w:szCs w:val="24"/>
        </w:rPr>
        <w:t>本项目采用的评标</w:t>
      </w:r>
      <w:r>
        <w:rPr>
          <w:rFonts w:hint="eastAsia" w:hAnsi="宋体"/>
          <w:color w:val="auto"/>
          <w:sz w:val="24"/>
          <w:szCs w:val="24"/>
        </w:rPr>
        <w:t>办法</w:t>
      </w:r>
      <w:r>
        <w:rPr>
          <w:rFonts w:hAnsi="宋体"/>
          <w:color w:val="auto"/>
          <w:sz w:val="24"/>
          <w:szCs w:val="24"/>
        </w:rPr>
        <w:t>载明在招标文件第</w:t>
      </w:r>
      <w:r>
        <w:rPr>
          <w:rFonts w:hint="eastAsia" w:hAnsi="宋体"/>
          <w:color w:val="auto"/>
          <w:sz w:val="24"/>
          <w:szCs w:val="24"/>
        </w:rPr>
        <w:t>三</w:t>
      </w:r>
      <w:r>
        <w:rPr>
          <w:rFonts w:hAnsi="宋体"/>
          <w:color w:val="auto"/>
          <w:sz w:val="24"/>
          <w:szCs w:val="24"/>
        </w:rPr>
        <w:t>部分</w:t>
      </w:r>
      <w:r>
        <w:rPr>
          <w:rFonts w:hint="eastAsia" w:hAnsi="宋体"/>
          <w:color w:val="auto"/>
          <w:sz w:val="24"/>
          <w:szCs w:val="24"/>
        </w:rPr>
        <w:t>“</w:t>
      </w:r>
      <w:r>
        <w:rPr>
          <w:rFonts w:hAnsi="宋体"/>
          <w:color w:val="auto"/>
          <w:sz w:val="24"/>
          <w:szCs w:val="24"/>
        </w:rPr>
        <w:t>评标标准</w:t>
      </w:r>
      <w:r>
        <w:rPr>
          <w:rFonts w:hint="eastAsia" w:hAnsi="宋体"/>
          <w:color w:val="auto"/>
          <w:sz w:val="24"/>
          <w:szCs w:val="24"/>
        </w:rPr>
        <w:t>”</w:t>
      </w:r>
      <w:r>
        <w:rPr>
          <w:rFonts w:hAnsi="宋体"/>
          <w:color w:val="auto"/>
          <w:sz w:val="24"/>
          <w:szCs w:val="24"/>
        </w:rPr>
        <w:t>中。</w:t>
      </w:r>
    </w:p>
    <w:p>
      <w:pPr>
        <w:spacing w:line="360" w:lineRule="exact"/>
        <w:ind w:right="-506" w:rightChars="-241"/>
        <w:rPr>
          <w:color w:val="auto"/>
          <w:sz w:val="24"/>
          <w:szCs w:val="24"/>
        </w:rPr>
      </w:pPr>
    </w:p>
    <w:p>
      <w:pPr>
        <w:spacing w:line="360" w:lineRule="exact"/>
        <w:ind w:right="-506" w:rightChars="-241"/>
        <w:rPr>
          <w:color w:val="auto"/>
          <w:sz w:val="24"/>
          <w:szCs w:val="24"/>
        </w:rPr>
      </w:pPr>
      <w:r>
        <w:rPr>
          <w:rFonts w:hint="eastAsia"/>
          <w:b/>
          <w:color w:val="auto"/>
          <w:sz w:val="24"/>
          <w:szCs w:val="24"/>
        </w:rPr>
        <w:t>19</w:t>
      </w:r>
      <w:r>
        <w:rPr>
          <w:b/>
          <w:color w:val="auto"/>
          <w:sz w:val="24"/>
          <w:szCs w:val="24"/>
        </w:rPr>
        <w:t>.</w:t>
      </w:r>
      <w:r>
        <w:rPr>
          <w:rFonts w:hint="eastAsia"/>
          <w:color w:val="auto"/>
          <w:sz w:val="24"/>
          <w:szCs w:val="24"/>
        </w:rPr>
        <w:t xml:space="preserve"> </w:t>
      </w:r>
      <w:r>
        <w:rPr>
          <w:rFonts w:hint="eastAsia" w:hAnsi="宋体"/>
          <w:b/>
          <w:color w:val="auto"/>
          <w:sz w:val="24"/>
          <w:szCs w:val="24"/>
        </w:rPr>
        <w:t>确定</w:t>
      </w:r>
      <w:r>
        <w:rPr>
          <w:rFonts w:hAnsi="宋体"/>
          <w:b/>
          <w:color w:val="auto"/>
          <w:sz w:val="24"/>
          <w:szCs w:val="24"/>
        </w:rPr>
        <w:t>中标</w:t>
      </w:r>
      <w:r>
        <w:rPr>
          <w:rFonts w:hint="eastAsia" w:hAnsi="宋体"/>
          <w:b/>
          <w:color w:val="auto"/>
          <w:sz w:val="24"/>
          <w:szCs w:val="24"/>
        </w:rPr>
        <w:t>供应商</w:t>
      </w:r>
    </w:p>
    <w:p>
      <w:pPr>
        <w:spacing w:line="360" w:lineRule="exact"/>
        <w:ind w:right="-506" w:rightChars="-241"/>
        <w:rPr>
          <w:color w:val="auto"/>
          <w:sz w:val="24"/>
          <w:szCs w:val="24"/>
        </w:rPr>
      </w:pPr>
      <w:r>
        <w:rPr>
          <w:rFonts w:hint="eastAsia"/>
          <w:b/>
          <w:color w:val="auto"/>
          <w:sz w:val="24"/>
          <w:szCs w:val="24"/>
        </w:rPr>
        <w:t>19</w:t>
      </w:r>
      <w:r>
        <w:rPr>
          <w:b/>
          <w:color w:val="auto"/>
          <w:sz w:val="24"/>
          <w:szCs w:val="24"/>
        </w:rPr>
        <w:t>.1</w:t>
      </w:r>
      <w:r>
        <w:rPr>
          <w:color w:val="auto"/>
          <w:sz w:val="24"/>
          <w:szCs w:val="24"/>
        </w:rPr>
        <w:t xml:space="preserve">   </w:t>
      </w:r>
      <w:r>
        <w:rPr>
          <w:rFonts w:hint="eastAsia" w:hAnsi="宋体"/>
          <w:color w:val="auto"/>
          <w:sz w:val="24"/>
        </w:rPr>
        <w:t>采购人自收到评标报告之日起</w:t>
      </w:r>
      <w:r>
        <w:rPr>
          <w:rFonts w:hAnsi="宋体"/>
          <w:color w:val="auto"/>
          <w:sz w:val="24"/>
        </w:rPr>
        <w:t>5</w:t>
      </w:r>
      <w:r>
        <w:rPr>
          <w:rFonts w:hint="eastAsia" w:hAnsi="宋体"/>
          <w:color w:val="auto"/>
          <w:sz w:val="24"/>
        </w:rPr>
        <w:t>个工作日内，在评标报告的中标候选人名单中按顺序确定排名第一的中标候选人为中标供应商。</w:t>
      </w:r>
      <w:r>
        <w:rPr>
          <w:rFonts w:hint="eastAsia" w:hAnsi="宋体"/>
          <w:color w:val="auto"/>
          <w:sz w:val="24"/>
          <w:szCs w:val="24"/>
        </w:rPr>
        <w:t>若排名第一的中标候选人放弃中标、或因不可抗力提出不能履行合同、或不能在招标文件规定的期限内提交履约保证金（如适用），采购人可以确定排序第二的中标候选人</w:t>
      </w:r>
      <w:r>
        <w:rPr>
          <w:rFonts w:hint="eastAsia" w:hAnsi="宋体"/>
          <w:color w:val="auto"/>
          <w:sz w:val="24"/>
        </w:rPr>
        <w:t>为中标供应商</w:t>
      </w:r>
      <w:r>
        <w:rPr>
          <w:rFonts w:hint="eastAsia" w:hAnsi="宋体"/>
          <w:color w:val="auto"/>
          <w:sz w:val="24"/>
          <w:szCs w:val="24"/>
        </w:rPr>
        <w:t>。如剩余有效投标人不足3家的，采购人将重新组织招标。</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2</w:t>
      </w:r>
      <w:r>
        <w:rPr>
          <w:rFonts w:hint="eastAsia"/>
          <w:b/>
          <w:color w:val="auto"/>
          <w:sz w:val="24"/>
          <w:szCs w:val="24"/>
        </w:rPr>
        <w:t>0</w:t>
      </w:r>
      <w:r>
        <w:rPr>
          <w:b/>
          <w:color w:val="auto"/>
          <w:sz w:val="24"/>
          <w:szCs w:val="24"/>
        </w:rPr>
        <w:t>.</w:t>
      </w:r>
      <w:r>
        <w:rPr>
          <w:color w:val="auto"/>
          <w:sz w:val="24"/>
          <w:szCs w:val="24"/>
        </w:rPr>
        <w:t xml:space="preserve">  </w:t>
      </w:r>
      <w:r>
        <w:rPr>
          <w:b/>
          <w:color w:val="auto"/>
          <w:sz w:val="24"/>
          <w:szCs w:val="24"/>
        </w:rPr>
        <w:t xml:space="preserve"> </w:t>
      </w:r>
      <w:r>
        <w:rPr>
          <w:rFonts w:hAnsi="宋体"/>
          <w:b/>
          <w:color w:val="auto"/>
          <w:sz w:val="24"/>
          <w:szCs w:val="24"/>
        </w:rPr>
        <w:t>评标过程保密</w:t>
      </w:r>
    </w:p>
    <w:p>
      <w:pPr>
        <w:spacing w:line="360" w:lineRule="exact"/>
        <w:ind w:right="-506" w:rightChars="-241"/>
        <w:rPr>
          <w:color w:val="auto"/>
          <w:sz w:val="24"/>
          <w:szCs w:val="24"/>
        </w:rPr>
      </w:pPr>
      <w:r>
        <w:rPr>
          <w:b/>
          <w:color w:val="auto"/>
          <w:sz w:val="24"/>
          <w:szCs w:val="24"/>
        </w:rPr>
        <w:t>2</w:t>
      </w:r>
      <w:r>
        <w:rPr>
          <w:rFonts w:hint="eastAsia"/>
          <w:b/>
          <w:color w:val="auto"/>
          <w:sz w:val="24"/>
          <w:szCs w:val="24"/>
        </w:rPr>
        <w:t>0</w:t>
      </w:r>
      <w:r>
        <w:rPr>
          <w:b/>
          <w:color w:val="auto"/>
          <w:sz w:val="24"/>
          <w:szCs w:val="24"/>
        </w:rPr>
        <w:t xml:space="preserve">.1  </w:t>
      </w:r>
      <w:r>
        <w:rPr>
          <w:rFonts w:hint="eastAsia"/>
          <w:color w:val="auto"/>
          <w:sz w:val="24"/>
          <w:szCs w:val="24"/>
        </w:rPr>
        <w:t>在</w:t>
      </w:r>
      <w:r>
        <w:rPr>
          <w:rFonts w:hAnsi="宋体"/>
          <w:color w:val="auto"/>
          <w:sz w:val="24"/>
          <w:szCs w:val="24"/>
        </w:rPr>
        <w:t>中标</w:t>
      </w:r>
      <w:r>
        <w:rPr>
          <w:rFonts w:hint="eastAsia" w:hAnsi="宋体"/>
          <w:color w:val="auto"/>
          <w:sz w:val="24"/>
          <w:szCs w:val="24"/>
        </w:rPr>
        <w:t>公告发布</w:t>
      </w:r>
      <w:r>
        <w:rPr>
          <w:rFonts w:hAnsi="宋体"/>
          <w:color w:val="auto"/>
          <w:sz w:val="24"/>
          <w:szCs w:val="24"/>
        </w:rPr>
        <w:t>之前，凡是涉及评标委员会名单</w:t>
      </w:r>
      <w:r>
        <w:rPr>
          <w:rFonts w:hint="eastAsia" w:hAnsi="宋体"/>
          <w:color w:val="auto"/>
          <w:sz w:val="24"/>
          <w:szCs w:val="24"/>
        </w:rPr>
        <w:t>，</w:t>
      </w:r>
      <w:r>
        <w:rPr>
          <w:rFonts w:hAnsi="宋体"/>
          <w:color w:val="auto"/>
          <w:sz w:val="24"/>
          <w:szCs w:val="24"/>
        </w:rPr>
        <w:t>投标文件的评价</w:t>
      </w:r>
      <w:r>
        <w:rPr>
          <w:rFonts w:hint="eastAsia" w:hAnsi="宋体"/>
          <w:color w:val="auto"/>
          <w:sz w:val="24"/>
          <w:szCs w:val="24"/>
        </w:rPr>
        <w:t>与比较，与</w:t>
      </w:r>
      <w:r>
        <w:rPr>
          <w:rFonts w:hAnsi="宋体"/>
          <w:color w:val="auto"/>
          <w:sz w:val="24"/>
          <w:szCs w:val="24"/>
        </w:rPr>
        <w:t>投标有关</w:t>
      </w:r>
      <w:r>
        <w:rPr>
          <w:rFonts w:hint="eastAsia" w:hAnsi="宋体"/>
          <w:color w:val="auto"/>
          <w:sz w:val="24"/>
          <w:szCs w:val="24"/>
        </w:rPr>
        <w:t>的</w:t>
      </w:r>
      <w:r>
        <w:rPr>
          <w:rFonts w:hAnsi="宋体"/>
          <w:color w:val="auto"/>
          <w:sz w:val="24"/>
          <w:szCs w:val="24"/>
        </w:rPr>
        <w:t>资料</w:t>
      </w:r>
      <w:r>
        <w:rPr>
          <w:rFonts w:hint="eastAsia" w:hAnsi="宋体"/>
          <w:color w:val="auto"/>
          <w:sz w:val="24"/>
          <w:szCs w:val="24"/>
        </w:rPr>
        <w:t>，</w:t>
      </w:r>
      <w:r>
        <w:rPr>
          <w:rFonts w:hAnsi="宋体"/>
          <w:color w:val="auto"/>
          <w:sz w:val="24"/>
          <w:szCs w:val="24"/>
        </w:rPr>
        <w:t>授标意向等，评标委员会成员、采购人和采购代理公司的有关人员均不得向投标人或其他无关的人员透露。</w:t>
      </w:r>
    </w:p>
    <w:p>
      <w:pPr>
        <w:spacing w:line="360" w:lineRule="exact"/>
        <w:ind w:right="-506" w:rightChars="-241"/>
        <w:rPr>
          <w:color w:val="auto"/>
          <w:sz w:val="24"/>
          <w:szCs w:val="24"/>
        </w:rPr>
      </w:pPr>
    </w:p>
    <w:p>
      <w:pPr>
        <w:spacing w:line="360" w:lineRule="exact"/>
        <w:ind w:right="-506" w:rightChars="-241"/>
        <w:rPr>
          <w:b/>
          <w:color w:val="auto"/>
          <w:sz w:val="24"/>
          <w:szCs w:val="24"/>
        </w:rPr>
      </w:pPr>
      <w:r>
        <w:rPr>
          <w:b/>
          <w:color w:val="auto"/>
          <w:sz w:val="24"/>
          <w:szCs w:val="24"/>
        </w:rPr>
        <w:t>2</w:t>
      </w:r>
      <w:r>
        <w:rPr>
          <w:rFonts w:hint="eastAsia"/>
          <w:b/>
          <w:color w:val="auto"/>
          <w:sz w:val="24"/>
          <w:szCs w:val="24"/>
        </w:rPr>
        <w:t>1</w:t>
      </w:r>
      <w:r>
        <w:rPr>
          <w:b/>
          <w:color w:val="auto"/>
          <w:sz w:val="24"/>
          <w:szCs w:val="24"/>
        </w:rPr>
        <w:t>.</w:t>
      </w:r>
      <w:r>
        <w:rPr>
          <w:color w:val="auto"/>
          <w:sz w:val="24"/>
          <w:szCs w:val="24"/>
        </w:rPr>
        <w:t xml:space="preserve">  </w:t>
      </w:r>
      <w:r>
        <w:rPr>
          <w:rFonts w:hAnsi="宋体"/>
          <w:b/>
          <w:color w:val="auto"/>
          <w:sz w:val="24"/>
          <w:szCs w:val="24"/>
        </w:rPr>
        <w:t>确定中标供应商、评标结果</w:t>
      </w:r>
      <w:r>
        <w:rPr>
          <w:rFonts w:hint="eastAsia" w:hAnsi="宋体"/>
          <w:b/>
          <w:color w:val="auto"/>
          <w:sz w:val="24"/>
          <w:szCs w:val="24"/>
        </w:rPr>
        <w:t>公告</w:t>
      </w:r>
    </w:p>
    <w:p>
      <w:pPr>
        <w:spacing w:line="360" w:lineRule="exact"/>
        <w:ind w:right="-506" w:rightChars="-241"/>
        <w:rPr>
          <w:color w:val="auto"/>
          <w:sz w:val="24"/>
          <w:szCs w:val="24"/>
        </w:rPr>
      </w:pPr>
      <w:r>
        <w:rPr>
          <w:b/>
          <w:color w:val="auto"/>
          <w:sz w:val="24"/>
          <w:szCs w:val="24"/>
        </w:rPr>
        <w:t>2</w:t>
      </w:r>
      <w:r>
        <w:rPr>
          <w:rFonts w:hint="eastAsia"/>
          <w:b/>
          <w:color w:val="auto"/>
          <w:sz w:val="24"/>
          <w:szCs w:val="24"/>
        </w:rPr>
        <w:t>1</w:t>
      </w:r>
      <w:r>
        <w:rPr>
          <w:b/>
          <w:color w:val="auto"/>
          <w:sz w:val="24"/>
          <w:szCs w:val="24"/>
        </w:rPr>
        <w:t xml:space="preserve">.1  </w:t>
      </w:r>
      <w:r>
        <w:rPr>
          <w:rFonts w:hAnsi="宋体"/>
          <w:color w:val="auto"/>
          <w:sz w:val="24"/>
          <w:szCs w:val="24"/>
        </w:rPr>
        <w:t>采购人根据评标报告中推荐的中标候选供应商顺序确定中标供应商（或评标委员会受采购人授权</w:t>
      </w:r>
      <w:r>
        <w:rPr>
          <w:rFonts w:hint="eastAsia" w:hAnsi="宋体"/>
          <w:color w:val="auto"/>
          <w:sz w:val="24"/>
          <w:szCs w:val="24"/>
        </w:rPr>
        <w:t>直接确定中标供应商</w:t>
      </w:r>
      <w:r>
        <w:rPr>
          <w:rFonts w:hAnsi="宋体"/>
          <w:color w:val="auto"/>
          <w:sz w:val="24"/>
          <w:szCs w:val="24"/>
        </w:rPr>
        <w:t>）。中标供应商一经确定，本采购代理公司即在规定的政府采购信息发布媒体上发布中标公告，投标人可到网上查询相关的中标信息。</w:t>
      </w:r>
    </w:p>
    <w:p>
      <w:pPr>
        <w:spacing w:line="360" w:lineRule="exact"/>
        <w:ind w:right="-506" w:rightChars="-241"/>
        <w:rPr>
          <w:color w:val="auto"/>
          <w:sz w:val="24"/>
          <w:szCs w:val="24"/>
        </w:rPr>
      </w:pPr>
    </w:p>
    <w:p>
      <w:pPr>
        <w:spacing w:line="360" w:lineRule="exact"/>
        <w:ind w:right="-506" w:rightChars="-241"/>
        <w:jc w:val="center"/>
        <w:rPr>
          <w:b/>
          <w:color w:val="auto"/>
          <w:sz w:val="24"/>
          <w:szCs w:val="24"/>
        </w:rPr>
      </w:pPr>
      <w:r>
        <w:rPr>
          <w:b/>
          <w:color w:val="auto"/>
          <w:sz w:val="24"/>
          <w:szCs w:val="24"/>
        </w:rPr>
        <w:t xml:space="preserve">G  </w:t>
      </w:r>
      <w:r>
        <w:rPr>
          <w:rFonts w:hAnsi="宋体"/>
          <w:b/>
          <w:color w:val="auto"/>
          <w:sz w:val="24"/>
          <w:szCs w:val="24"/>
        </w:rPr>
        <w:t>授予合同</w:t>
      </w:r>
    </w:p>
    <w:p>
      <w:pPr>
        <w:spacing w:line="360" w:lineRule="exact"/>
        <w:ind w:right="-506" w:rightChars="-241"/>
        <w:rPr>
          <w:b/>
          <w:color w:val="auto"/>
          <w:sz w:val="24"/>
          <w:szCs w:val="24"/>
        </w:rPr>
      </w:pPr>
    </w:p>
    <w:p>
      <w:pPr>
        <w:spacing w:line="360" w:lineRule="exact"/>
        <w:ind w:right="-506" w:rightChars="-241"/>
        <w:rPr>
          <w:color w:val="auto"/>
          <w:sz w:val="24"/>
          <w:szCs w:val="24"/>
        </w:rPr>
      </w:pPr>
      <w:r>
        <w:rPr>
          <w:b/>
          <w:color w:val="auto"/>
          <w:sz w:val="24"/>
          <w:szCs w:val="24"/>
        </w:rPr>
        <w:t>2</w:t>
      </w:r>
      <w:r>
        <w:rPr>
          <w:rFonts w:hint="eastAsia"/>
          <w:b/>
          <w:color w:val="auto"/>
          <w:sz w:val="24"/>
          <w:szCs w:val="24"/>
        </w:rPr>
        <w:t>2</w:t>
      </w:r>
      <w:r>
        <w:rPr>
          <w:b/>
          <w:color w:val="auto"/>
          <w:sz w:val="24"/>
          <w:szCs w:val="24"/>
        </w:rPr>
        <w:t xml:space="preserve">.  </w:t>
      </w:r>
      <w:r>
        <w:rPr>
          <w:color w:val="auto"/>
          <w:sz w:val="24"/>
          <w:szCs w:val="24"/>
        </w:rPr>
        <w:t xml:space="preserve">  </w:t>
      </w:r>
      <w:r>
        <w:rPr>
          <w:rFonts w:hAnsi="宋体"/>
          <w:b/>
          <w:color w:val="auto"/>
          <w:sz w:val="24"/>
          <w:szCs w:val="24"/>
        </w:rPr>
        <w:t>中标通知</w:t>
      </w:r>
    </w:p>
    <w:p>
      <w:pPr>
        <w:spacing w:line="360" w:lineRule="exact"/>
        <w:ind w:right="-506" w:rightChars="-241"/>
        <w:rPr>
          <w:color w:val="auto"/>
          <w:sz w:val="24"/>
          <w:szCs w:val="24"/>
        </w:rPr>
      </w:pPr>
      <w:r>
        <w:rPr>
          <w:b/>
          <w:color w:val="auto"/>
          <w:sz w:val="24"/>
          <w:szCs w:val="24"/>
        </w:rPr>
        <w:t>2</w:t>
      </w:r>
      <w:r>
        <w:rPr>
          <w:rFonts w:hint="eastAsia"/>
          <w:b/>
          <w:color w:val="auto"/>
          <w:sz w:val="24"/>
          <w:szCs w:val="24"/>
        </w:rPr>
        <w:t>2</w:t>
      </w:r>
      <w:r>
        <w:rPr>
          <w:b/>
          <w:color w:val="auto"/>
          <w:sz w:val="24"/>
          <w:szCs w:val="24"/>
        </w:rPr>
        <w:t xml:space="preserve">.1  </w:t>
      </w:r>
      <w:r>
        <w:rPr>
          <w:rFonts w:hAnsi="宋体"/>
          <w:color w:val="auto"/>
          <w:sz w:val="24"/>
          <w:szCs w:val="24"/>
        </w:rPr>
        <w:t>在</w:t>
      </w:r>
      <w:r>
        <w:rPr>
          <w:rFonts w:hint="eastAsia" w:hAnsi="宋体"/>
          <w:color w:val="auto"/>
          <w:sz w:val="24"/>
          <w:szCs w:val="24"/>
        </w:rPr>
        <w:t>发布中标公告同时</w:t>
      </w:r>
      <w:r>
        <w:rPr>
          <w:rFonts w:hAnsi="宋体"/>
          <w:color w:val="auto"/>
          <w:sz w:val="24"/>
          <w:szCs w:val="24"/>
        </w:rPr>
        <w:t>，本采购代理公司向中标供应商发出中标通知</w:t>
      </w:r>
      <w:r>
        <w:rPr>
          <w:rFonts w:hint="eastAsia" w:hAnsi="宋体"/>
          <w:color w:val="auto"/>
          <w:sz w:val="24"/>
          <w:szCs w:val="24"/>
        </w:rPr>
        <w:t>书</w:t>
      </w:r>
      <w:r>
        <w:rPr>
          <w:rFonts w:hAnsi="宋体"/>
          <w:color w:val="auto"/>
          <w:sz w:val="24"/>
          <w:szCs w:val="24"/>
        </w:rPr>
        <w:t>，中标通知书对采购人和中标供应商具有同等法律效力。</w:t>
      </w:r>
    </w:p>
    <w:p>
      <w:pPr>
        <w:spacing w:line="360" w:lineRule="exact"/>
        <w:ind w:right="-506" w:rightChars="-241"/>
        <w:rPr>
          <w:rFonts w:hAnsi="宋体"/>
          <w:color w:val="auto"/>
          <w:sz w:val="24"/>
          <w:szCs w:val="24"/>
        </w:rPr>
      </w:pPr>
      <w:r>
        <w:rPr>
          <w:b/>
          <w:color w:val="auto"/>
          <w:sz w:val="24"/>
          <w:szCs w:val="24"/>
        </w:rPr>
        <w:t>2</w:t>
      </w:r>
      <w:r>
        <w:rPr>
          <w:rFonts w:hint="eastAsia"/>
          <w:b/>
          <w:color w:val="auto"/>
          <w:sz w:val="24"/>
          <w:szCs w:val="24"/>
        </w:rPr>
        <w:t>2</w:t>
      </w:r>
      <w:r>
        <w:rPr>
          <w:b/>
          <w:color w:val="auto"/>
          <w:sz w:val="24"/>
          <w:szCs w:val="24"/>
        </w:rPr>
        <w:t>.2</w:t>
      </w:r>
      <w:r>
        <w:rPr>
          <w:color w:val="auto"/>
          <w:sz w:val="24"/>
          <w:szCs w:val="24"/>
        </w:rPr>
        <w:t xml:space="preserve">  </w:t>
      </w:r>
      <w:r>
        <w:rPr>
          <w:rFonts w:hAnsi="宋体"/>
          <w:color w:val="auto"/>
          <w:sz w:val="24"/>
          <w:szCs w:val="24"/>
        </w:rPr>
        <w:t>在中标供应商与采购人签订合同时，中标通知书是合同的一个组成部分。</w:t>
      </w:r>
    </w:p>
    <w:p>
      <w:pPr>
        <w:spacing w:line="360" w:lineRule="exact"/>
        <w:ind w:right="-506" w:rightChars="-241"/>
        <w:rPr>
          <w:color w:val="auto"/>
          <w:sz w:val="24"/>
          <w:szCs w:val="24"/>
        </w:rPr>
      </w:pPr>
    </w:p>
    <w:p>
      <w:pPr>
        <w:spacing w:line="360" w:lineRule="exact"/>
        <w:ind w:right="-506" w:rightChars="-241"/>
        <w:rPr>
          <w:color w:val="auto"/>
          <w:sz w:val="24"/>
          <w:szCs w:val="24"/>
        </w:rPr>
      </w:pPr>
      <w:r>
        <w:rPr>
          <w:b/>
          <w:color w:val="auto"/>
          <w:sz w:val="24"/>
          <w:szCs w:val="24"/>
        </w:rPr>
        <w:t>2</w:t>
      </w:r>
      <w:r>
        <w:rPr>
          <w:rFonts w:hint="eastAsia"/>
          <w:b/>
          <w:color w:val="auto"/>
          <w:sz w:val="24"/>
          <w:szCs w:val="24"/>
        </w:rPr>
        <w:t>3</w:t>
      </w:r>
      <w:r>
        <w:rPr>
          <w:b/>
          <w:color w:val="auto"/>
          <w:sz w:val="24"/>
          <w:szCs w:val="24"/>
        </w:rPr>
        <w:t>.</w:t>
      </w:r>
      <w:r>
        <w:rPr>
          <w:color w:val="auto"/>
          <w:sz w:val="24"/>
          <w:szCs w:val="24"/>
        </w:rPr>
        <w:t xml:space="preserve">    </w:t>
      </w:r>
      <w:r>
        <w:rPr>
          <w:rFonts w:hAnsi="宋体"/>
          <w:b/>
          <w:color w:val="auto"/>
          <w:sz w:val="24"/>
          <w:szCs w:val="24"/>
        </w:rPr>
        <w:t>签订合同</w:t>
      </w:r>
    </w:p>
    <w:p>
      <w:pPr>
        <w:spacing w:line="360" w:lineRule="exact"/>
        <w:ind w:right="-506" w:rightChars="-241"/>
        <w:rPr>
          <w:color w:val="auto"/>
          <w:sz w:val="24"/>
          <w:szCs w:val="24"/>
        </w:rPr>
      </w:pPr>
      <w:r>
        <w:rPr>
          <w:b/>
          <w:color w:val="auto"/>
          <w:sz w:val="24"/>
          <w:szCs w:val="24"/>
        </w:rPr>
        <w:t>2</w:t>
      </w:r>
      <w:r>
        <w:rPr>
          <w:rFonts w:hint="eastAsia"/>
          <w:b/>
          <w:color w:val="auto"/>
          <w:sz w:val="24"/>
          <w:szCs w:val="24"/>
        </w:rPr>
        <w:t>3</w:t>
      </w:r>
      <w:r>
        <w:rPr>
          <w:b/>
          <w:color w:val="auto"/>
          <w:sz w:val="24"/>
          <w:szCs w:val="24"/>
        </w:rPr>
        <w:t>.1</w:t>
      </w:r>
      <w:r>
        <w:rPr>
          <w:color w:val="auto"/>
          <w:sz w:val="24"/>
          <w:szCs w:val="24"/>
        </w:rPr>
        <w:t xml:space="preserve">  </w:t>
      </w:r>
      <w:r>
        <w:rPr>
          <w:rFonts w:hAnsi="宋体"/>
          <w:color w:val="auto"/>
          <w:sz w:val="24"/>
          <w:szCs w:val="24"/>
        </w:rPr>
        <w:t>中标供应商在本采购代理公司发出中标通知书的</w:t>
      </w:r>
      <w:r>
        <w:rPr>
          <w:color w:val="auto"/>
          <w:sz w:val="24"/>
          <w:szCs w:val="24"/>
        </w:rPr>
        <w:t>30</w:t>
      </w:r>
      <w:r>
        <w:rPr>
          <w:rFonts w:hAnsi="宋体"/>
          <w:color w:val="auto"/>
          <w:sz w:val="24"/>
          <w:szCs w:val="24"/>
        </w:rPr>
        <w:t>日内</w:t>
      </w:r>
      <w:r>
        <w:rPr>
          <w:rFonts w:hint="eastAsia"/>
          <w:color w:val="auto"/>
          <w:sz w:val="24"/>
          <w:szCs w:val="24"/>
        </w:rPr>
        <w:t>，</w:t>
      </w:r>
      <w:r>
        <w:rPr>
          <w:rFonts w:hAnsi="宋体"/>
          <w:color w:val="auto"/>
          <w:sz w:val="24"/>
          <w:szCs w:val="24"/>
        </w:rPr>
        <w:t>应与采购人按照招标文件和中标供应商的投标文件的约定内容签订书面合同。</w:t>
      </w:r>
    </w:p>
    <w:p>
      <w:pPr>
        <w:spacing w:line="360" w:lineRule="exact"/>
        <w:ind w:right="-506" w:rightChars="-241"/>
        <w:rPr>
          <w:rFonts w:hAnsi="宋体"/>
          <w:color w:val="auto"/>
          <w:sz w:val="24"/>
          <w:szCs w:val="24"/>
        </w:rPr>
      </w:pPr>
      <w:r>
        <w:rPr>
          <w:b/>
          <w:color w:val="auto"/>
          <w:sz w:val="24"/>
          <w:szCs w:val="24"/>
        </w:rPr>
        <w:t>2</w:t>
      </w:r>
      <w:r>
        <w:rPr>
          <w:rFonts w:hint="eastAsia"/>
          <w:b/>
          <w:color w:val="auto"/>
          <w:sz w:val="24"/>
          <w:szCs w:val="24"/>
        </w:rPr>
        <w:t>3</w:t>
      </w:r>
      <w:r>
        <w:rPr>
          <w:b/>
          <w:color w:val="auto"/>
          <w:sz w:val="24"/>
          <w:szCs w:val="24"/>
        </w:rPr>
        <w:t xml:space="preserve">.2 </w:t>
      </w:r>
      <w:r>
        <w:rPr>
          <w:color w:val="auto"/>
          <w:sz w:val="24"/>
          <w:szCs w:val="24"/>
        </w:rPr>
        <w:t xml:space="preserve"> </w:t>
      </w:r>
      <w:r>
        <w:rPr>
          <w:rFonts w:hint="eastAsia"/>
          <w:color w:val="auto"/>
          <w:sz w:val="24"/>
          <w:szCs w:val="24"/>
        </w:rPr>
        <w:t>中标通知书、</w:t>
      </w:r>
      <w:r>
        <w:rPr>
          <w:rFonts w:hAnsi="宋体"/>
          <w:color w:val="auto"/>
          <w:sz w:val="24"/>
          <w:szCs w:val="24"/>
        </w:rPr>
        <w:t>招标文件、中标供应商的投标文件及</w:t>
      </w:r>
      <w:r>
        <w:rPr>
          <w:rFonts w:hint="eastAsia" w:hAnsi="宋体"/>
          <w:color w:val="auto"/>
          <w:sz w:val="24"/>
          <w:szCs w:val="24"/>
        </w:rPr>
        <w:t>采购</w:t>
      </w:r>
      <w:r>
        <w:rPr>
          <w:rFonts w:hAnsi="宋体"/>
          <w:color w:val="auto"/>
          <w:sz w:val="24"/>
          <w:szCs w:val="24"/>
        </w:rPr>
        <w:t>过程中的澄清文件</w:t>
      </w:r>
      <w:r>
        <w:rPr>
          <w:rFonts w:hint="eastAsia" w:hAnsi="宋体"/>
          <w:color w:val="auto"/>
          <w:sz w:val="24"/>
          <w:szCs w:val="24"/>
        </w:rPr>
        <w:t>（如有）</w:t>
      </w:r>
      <w:r>
        <w:rPr>
          <w:rFonts w:hAnsi="宋体"/>
          <w:color w:val="auto"/>
          <w:sz w:val="24"/>
          <w:szCs w:val="24"/>
        </w:rPr>
        <w:t>均应作为合同附件。</w:t>
      </w:r>
    </w:p>
    <w:p>
      <w:pPr>
        <w:spacing w:line="360" w:lineRule="exact"/>
        <w:ind w:right="-506" w:rightChars="-241"/>
        <w:rPr>
          <w:color w:val="auto"/>
          <w:sz w:val="24"/>
          <w:szCs w:val="24"/>
        </w:rPr>
      </w:pPr>
    </w:p>
    <w:p>
      <w:pPr>
        <w:spacing w:line="360" w:lineRule="exact"/>
        <w:ind w:right="-506" w:rightChars="-241"/>
        <w:jc w:val="center"/>
        <w:rPr>
          <w:b/>
          <w:color w:val="auto"/>
          <w:sz w:val="24"/>
          <w:szCs w:val="24"/>
        </w:rPr>
      </w:pPr>
      <w:r>
        <w:rPr>
          <w:b/>
          <w:color w:val="auto"/>
          <w:sz w:val="24"/>
          <w:szCs w:val="24"/>
        </w:rPr>
        <w:t xml:space="preserve">H  </w:t>
      </w:r>
      <w:r>
        <w:rPr>
          <w:rFonts w:hint="eastAsia"/>
          <w:b/>
          <w:color w:val="auto"/>
          <w:sz w:val="24"/>
          <w:szCs w:val="24"/>
        </w:rPr>
        <w:t>质疑</w:t>
      </w:r>
    </w:p>
    <w:p>
      <w:pPr>
        <w:spacing w:line="360" w:lineRule="exact"/>
        <w:ind w:right="-506" w:rightChars="-241"/>
        <w:rPr>
          <w:b/>
          <w:color w:val="auto"/>
          <w:sz w:val="24"/>
          <w:szCs w:val="24"/>
        </w:rPr>
      </w:pPr>
      <w:r>
        <w:rPr>
          <w:b/>
          <w:color w:val="auto"/>
          <w:sz w:val="24"/>
          <w:szCs w:val="24"/>
        </w:rPr>
        <w:t>2</w:t>
      </w:r>
      <w:r>
        <w:rPr>
          <w:rFonts w:hint="eastAsia"/>
          <w:b/>
          <w:color w:val="auto"/>
          <w:sz w:val="24"/>
          <w:szCs w:val="24"/>
        </w:rPr>
        <w:t>4</w:t>
      </w:r>
      <w:r>
        <w:rPr>
          <w:b/>
          <w:color w:val="auto"/>
          <w:sz w:val="24"/>
          <w:szCs w:val="24"/>
        </w:rPr>
        <w:t xml:space="preserve">.  </w:t>
      </w:r>
      <w:r>
        <w:rPr>
          <w:rFonts w:hint="eastAsia"/>
          <w:b/>
          <w:color w:val="auto"/>
          <w:sz w:val="24"/>
          <w:szCs w:val="24"/>
        </w:rPr>
        <w:t>对供应商质疑的有关规定</w:t>
      </w:r>
    </w:p>
    <w:p>
      <w:pPr>
        <w:spacing w:line="360" w:lineRule="exact"/>
        <w:ind w:right="-506" w:rightChars="-241"/>
        <w:rPr>
          <w:bCs/>
          <w:color w:val="auto"/>
          <w:sz w:val="24"/>
          <w:szCs w:val="24"/>
        </w:rPr>
      </w:pPr>
      <w:r>
        <w:rPr>
          <w:rFonts w:hint="eastAsia"/>
          <w:b/>
          <w:color w:val="auto"/>
          <w:sz w:val="24"/>
          <w:szCs w:val="24"/>
        </w:rPr>
        <w:t>24.1</w:t>
      </w:r>
      <w:r>
        <w:rPr>
          <w:rFonts w:hint="eastAsia"/>
          <w:bCs/>
          <w:color w:val="auto"/>
          <w:sz w:val="24"/>
          <w:szCs w:val="24"/>
        </w:rPr>
        <w:t>供应商认为采购文件、采购过程、中标结果使自己的权益受到损害的，可以在知道或者应知其权益受到损害之日起7个工作日内，以书面形式向采购人、代理机构提出质疑。</w:t>
      </w:r>
    </w:p>
    <w:p>
      <w:pPr>
        <w:spacing w:line="360" w:lineRule="exact"/>
        <w:ind w:right="-506" w:rightChars="-241"/>
        <w:rPr>
          <w:bCs/>
          <w:color w:val="auto"/>
          <w:sz w:val="24"/>
          <w:szCs w:val="24"/>
        </w:rPr>
      </w:pPr>
      <w:r>
        <w:rPr>
          <w:rFonts w:hint="eastAsia"/>
          <w:bCs/>
          <w:color w:val="auto"/>
          <w:sz w:val="24"/>
          <w:szCs w:val="24"/>
        </w:rPr>
        <w:t>提出质疑的期限：</w:t>
      </w:r>
    </w:p>
    <w:p>
      <w:pPr>
        <w:spacing w:line="360" w:lineRule="exact"/>
        <w:ind w:right="-506" w:rightChars="-241"/>
        <w:rPr>
          <w:color w:val="auto"/>
          <w:sz w:val="24"/>
          <w:szCs w:val="24"/>
        </w:rPr>
      </w:pPr>
      <w:r>
        <w:rPr>
          <w:rFonts w:hint="eastAsia"/>
          <w:color w:val="auto"/>
          <w:sz w:val="24"/>
          <w:szCs w:val="24"/>
        </w:rPr>
        <w:t>对采购文件提出质疑的，为获取采购文件之日或者采购文件公告期限届满之日起7个工作日内；</w:t>
      </w:r>
    </w:p>
    <w:p>
      <w:pPr>
        <w:spacing w:line="360" w:lineRule="exact"/>
        <w:ind w:right="-506" w:rightChars="-241"/>
        <w:rPr>
          <w:bCs/>
          <w:color w:val="auto"/>
          <w:sz w:val="24"/>
          <w:szCs w:val="24"/>
        </w:rPr>
      </w:pPr>
      <w:r>
        <w:rPr>
          <w:rFonts w:hint="eastAsia"/>
          <w:bCs/>
          <w:color w:val="auto"/>
          <w:sz w:val="24"/>
          <w:szCs w:val="24"/>
        </w:rPr>
        <w:t>对采购过程提出质疑的，为各采购程序环节结束之日起七个工作日内；</w:t>
      </w:r>
    </w:p>
    <w:p>
      <w:pPr>
        <w:spacing w:line="360" w:lineRule="exact"/>
        <w:ind w:right="-506" w:rightChars="-241"/>
        <w:rPr>
          <w:bCs/>
          <w:color w:val="auto"/>
          <w:sz w:val="24"/>
          <w:szCs w:val="24"/>
        </w:rPr>
      </w:pPr>
      <w:r>
        <w:rPr>
          <w:rFonts w:hint="eastAsia"/>
          <w:bCs/>
          <w:color w:val="auto"/>
          <w:sz w:val="24"/>
          <w:szCs w:val="24"/>
        </w:rPr>
        <w:t>对中标结果提出质疑的，为中标结果公告期限届满之日起七个工作日内。</w:t>
      </w:r>
    </w:p>
    <w:p>
      <w:pPr>
        <w:spacing w:line="360" w:lineRule="exact"/>
        <w:ind w:right="-506" w:rightChars="-241"/>
        <w:rPr>
          <w:bCs/>
          <w:color w:val="auto"/>
          <w:sz w:val="24"/>
          <w:szCs w:val="24"/>
        </w:rPr>
      </w:pPr>
      <w:r>
        <w:rPr>
          <w:rFonts w:hint="eastAsia"/>
          <w:bCs/>
          <w:color w:val="auto"/>
          <w:sz w:val="24"/>
          <w:szCs w:val="24"/>
        </w:rPr>
        <w:t>供应商对同一采购程序环节只能一次性提出质疑，第二次提出的质疑采购人、代理机构将不予受理（对于采购人、代理机构作出的澄清或者修改的内容提出质疑的除外）。</w:t>
      </w:r>
    </w:p>
    <w:p>
      <w:pPr>
        <w:spacing w:line="360" w:lineRule="exact"/>
        <w:ind w:right="-506" w:rightChars="-241"/>
        <w:rPr>
          <w:bCs/>
          <w:color w:val="auto"/>
          <w:sz w:val="24"/>
          <w:szCs w:val="24"/>
        </w:rPr>
      </w:pPr>
      <w:r>
        <w:rPr>
          <w:rFonts w:hint="eastAsia"/>
          <w:b/>
          <w:color w:val="auto"/>
          <w:sz w:val="24"/>
          <w:szCs w:val="24"/>
        </w:rPr>
        <w:t>24.2</w:t>
      </w:r>
      <w:r>
        <w:rPr>
          <w:rFonts w:hint="eastAsia"/>
          <w:bCs/>
          <w:color w:val="auto"/>
          <w:sz w:val="24"/>
          <w:szCs w:val="24"/>
        </w:rPr>
        <w:t>提出质疑的供应商应当是参与所质疑项目采购活动的供应商。未依法获取采购文件的，不得就采购文件提出质疑；未提交投标文件的供应商，视为与采购结果没有利害关系，不得就投标截止时间后的采购过程、采购结果提出质疑。</w:t>
      </w:r>
    </w:p>
    <w:p>
      <w:pPr>
        <w:spacing w:line="360" w:lineRule="exact"/>
        <w:ind w:right="-506" w:rightChars="-241"/>
        <w:rPr>
          <w:bCs/>
          <w:color w:val="auto"/>
          <w:sz w:val="24"/>
          <w:szCs w:val="24"/>
        </w:rPr>
      </w:pPr>
      <w:r>
        <w:rPr>
          <w:rFonts w:hint="eastAsia"/>
          <w:b/>
          <w:color w:val="auto"/>
          <w:sz w:val="24"/>
          <w:szCs w:val="24"/>
        </w:rPr>
        <w:t>24.3</w:t>
      </w:r>
      <w:r>
        <w:rPr>
          <w:rFonts w:hint="eastAsia"/>
          <w:bCs/>
          <w:color w:val="auto"/>
          <w:sz w:val="24"/>
          <w:szCs w:val="24"/>
        </w:rPr>
        <w:t>供应商提出质疑应当提交质疑函和必要的证明材料，质疑函应当以书面形式提出，质疑函格式和内容须符合财政部《质疑函范本》要求，供应商可到中国政府采购网自行下载财政部《质疑函范本》。</w:t>
      </w:r>
    </w:p>
    <w:p>
      <w:pPr>
        <w:spacing w:line="360" w:lineRule="exact"/>
        <w:ind w:right="-506" w:rightChars="-241"/>
        <w:rPr>
          <w:bCs/>
          <w:color w:val="auto"/>
          <w:sz w:val="24"/>
          <w:szCs w:val="24"/>
          <w:lang w:val="zh-CN"/>
        </w:rPr>
      </w:pPr>
      <w:r>
        <w:rPr>
          <w:rFonts w:hint="eastAsia"/>
          <w:bCs/>
          <w:color w:val="auto"/>
          <w:sz w:val="24"/>
          <w:szCs w:val="24"/>
        </w:rPr>
        <w:t>质疑函应当包括下列内容：</w:t>
      </w:r>
    </w:p>
    <w:p>
      <w:pPr>
        <w:spacing w:line="360" w:lineRule="exact"/>
        <w:ind w:right="-506" w:rightChars="-241"/>
        <w:rPr>
          <w:bCs/>
          <w:color w:val="auto"/>
          <w:sz w:val="24"/>
          <w:szCs w:val="24"/>
          <w:lang w:val="zh-CN"/>
        </w:rPr>
      </w:pPr>
      <w:r>
        <w:rPr>
          <w:rFonts w:hint="eastAsia"/>
          <w:bCs/>
          <w:color w:val="auto"/>
          <w:sz w:val="24"/>
          <w:szCs w:val="24"/>
          <w:lang w:val="zh-CN"/>
        </w:rPr>
        <w:t>供应商名称、地址、邮编、联系人及联系电话；</w:t>
      </w:r>
    </w:p>
    <w:p>
      <w:pPr>
        <w:spacing w:line="360" w:lineRule="exact"/>
        <w:ind w:right="-506" w:rightChars="-241"/>
        <w:rPr>
          <w:bCs/>
          <w:color w:val="auto"/>
          <w:sz w:val="24"/>
          <w:szCs w:val="24"/>
          <w:lang w:val="zh-CN"/>
        </w:rPr>
      </w:pPr>
      <w:r>
        <w:rPr>
          <w:rFonts w:hint="eastAsia"/>
          <w:bCs/>
          <w:color w:val="auto"/>
          <w:sz w:val="24"/>
          <w:szCs w:val="24"/>
          <w:lang w:val="zh-CN"/>
        </w:rPr>
        <w:t>质疑项目的名称、编号；</w:t>
      </w:r>
    </w:p>
    <w:p>
      <w:pPr>
        <w:spacing w:line="360" w:lineRule="exact"/>
        <w:ind w:right="-506" w:rightChars="-241"/>
        <w:rPr>
          <w:bCs/>
          <w:color w:val="auto"/>
          <w:sz w:val="24"/>
          <w:szCs w:val="24"/>
          <w:lang w:val="zh-CN"/>
        </w:rPr>
      </w:pPr>
      <w:r>
        <w:rPr>
          <w:rFonts w:hint="eastAsia"/>
          <w:bCs/>
          <w:color w:val="auto"/>
          <w:sz w:val="24"/>
          <w:szCs w:val="24"/>
          <w:lang w:val="zh-CN"/>
        </w:rPr>
        <w:t>具体、明确的质疑事项和与质疑事项相关的请求；</w:t>
      </w:r>
    </w:p>
    <w:p>
      <w:pPr>
        <w:spacing w:line="360" w:lineRule="exact"/>
        <w:ind w:right="-506" w:rightChars="-241"/>
        <w:rPr>
          <w:bCs/>
          <w:color w:val="auto"/>
          <w:sz w:val="24"/>
          <w:szCs w:val="24"/>
          <w:lang w:val="zh-CN"/>
        </w:rPr>
      </w:pPr>
      <w:r>
        <w:rPr>
          <w:rFonts w:hint="eastAsia"/>
          <w:bCs/>
          <w:color w:val="auto"/>
          <w:sz w:val="24"/>
          <w:szCs w:val="24"/>
          <w:lang w:val="zh-CN"/>
        </w:rPr>
        <w:t>事实依据；</w:t>
      </w:r>
    </w:p>
    <w:p>
      <w:pPr>
        <w:spacing w:line="360" w:lineRule="exact"/>
        <w:ind w:right="-506" w:rightChars="-241"/>
        <w:rPr>
          <w:bCs/>
          <w:color w:val="auto"/>
          <w:sz w:val="24"/>
          <w:szCs w:val="24"/>
          <w:lang w:val="zh-CN"/>
        </w:rPr>
      </w:pPr>
      <w:r>
        <w:rPr>
          <w:rFonts w:hint="eastAsia"/>
          <w:bCs/>
          <w:color w:val="auto"/>
          <w:sz w:val="24"/>
          <w:szCs w:val="24"/>
          <w:lang w:val="zh-CN"/>
        </w:rPr>
        <w:t>必要的法律依据；</w:t>
      </w:r>
    </w:p>
    <w:p>
      <w:pPr>
        <w:spacing w:line="360" w:lineRule="exact"/>
        <w:ind w:right="-506" w:rightChars="-241"/>
        <w:rPr>
          <w:bCs/>
          <w:color w:val="auto"/>
          <w:sz w:val="24"/>
          <w:szCs w:val="24"/>
          <w:lang w:val="zh-CN"/>
        </w:rPr>
      </w:pPr>
      <w:r>
        <w:rPr>
          <w:rFonts w:hint="eastAsia"/>
          <w:bCs/>
          <w:color w:val="auto"/>
          <w:sz w:val="24"/>
          <w:szCs w:val="24"/>
          <w:lang w:val="zh-CN"/>
        </w:rPr>
        <w:t>提出质疑的日期。</w:t>
      </w:r>
    </w:p>
    <w:p>
      <w:pPr>
        <w:spacing w:line="360" w:lineRule="exact"/>
        <w:ind w:right="-506" w:rightChars="-241"/>
        <w:rPr>
          <w:bCs/>
          <w:color w:val="auto"/>
          <w:sz w:val="24"/>
          <w:szCs w:val="24"/>
          <w:lang w:val="zh-CN"/>
        </w:rPr>
      </w:pPr>
      <w:r>
        <w:rPr>
          <w:rFonts w:hint="eastAsia"/>
          <w:bCs/>
          <w:color w:val="auto"/>
          <w:sz w:val="24"/>
          <w:szCs w:val="24"/>
          <w:lang w:val="zh-CN"/>
        </w:rPr>
        <w:t>质疑函</w:t>
      </w:r>
      <w:r>
        <w:rPr>
          <w:rFonts w:hint="eastAsia"/>
          <w:bCs/>
          <w:color w:val="auto"/>
          <w:sz w:val="24"/>
          <w:szCs w:val="24"/>
        </w:rPr>
        <w:t>应当由法定代表人、主要负责人，或者其授权代表签字，并加盖公章。以联合体形式参加政府采购活动的，其质疑应当由组成联合体的所有供应商共同提出。</w:t>
      </w:r>
    </w:p>
    <w:p>
      <w:pPr>
        <w:spacing w:line="360" w:lineRule="exact"/>
        <w:ind w:right="-506" w:rightChars="-241"/>
        <w:rPr>
          <w:bCs/>
          <w:color w:val="auto"/>
          <w:sz w:val="24"/>
          <w:szCs w:val="24"/>
        </w:rPr>
      </w:pPr>
      <w:r>
        <w:rPr>
          <w:rFonts w:hint="eastAsia"/>
          <w:b/>
          <w:color w:val="auto"/>
          <w:sz w:val="24"/>
          <w:szCs w:val="24"/>
        </w:rPr>
        <w:t>24.4</w:t>
      </w:r>
      <w:r>
        <w:rPr>
          <w:rFonts w:hint="eastAsia"/>
          <w:bCs/>
          <w:color w:val="auto"/>
          <w:sz w:val="24"/>
          <w:szCs w:val="24"/>
        </w:rPr>
        <w:t>采购人、代理机构接收质疑函的方式：只接受质疑函原件，采购人、代理机构以实际收到质疑函原件之日为收到质疑函的日期。</w:t>
      </w:r>
    </w:p>
    <w:p>
      <w:pPr>
        <w:spacing w:line="360" w:lineRule="exact"/>
        <w:ind w:right="-506" w:rightChars="-241"/>
        <w:rPr>
          <w:bCs/>
          <w:color w:val="auto"/>
          <w:sz w:val="24"/>
          <w:szCs w:val="24"/>
          <w:lang w:val="zh-CN"/>
        </w:rPr>
      </w:pPr>
      <w:r>
        <w:rPr>
          <w:rFonts w:hint="eastAsia"/>
          <w:b/>
          <w:color w:val="auto"/>
          <w:sz w:val="24"/>
          <w:szCs w:val="24"/>
        </w:rPr>
        <w:t>24.5</w:t>
      </w:r>
      <w:r>
        <w:rPr>
          <w:rFonts w:hint="eastAsia"/>
          <w:bCs/>
          <w:color w:val="auto"/>
          <w:sz w:val="24"/>
          <w:szCs w:val="24"/>
        </w:rPr>
        <w:t xml:space="preserve"> 采购人或者</w:t>
      </w:r>
      <w:r>
        <w:rPr>
          <w:rFonts w:hint="eastAsia"/>
          <w:bCs/>
          <w:color w:val="auto"/>
          <w:sz w:val="24"/>
          <w:szCs w:val="24"/>
          <w:lang w:val="zh-CN"/>
        </w:rPr>
        <w:t>采购代理机构</w:t>
      </w:r>
      <w:r>
        <w:rPr>
          <w:rFonts w:hint="eastAsia"/>
          <w:bCs/>
          <w:color w:val="auto"/>
          <w:sz w:val="24"/>
          <w:szCs w:val="24"/>
        </w:rPr>
        <w:t>应当在收到供应商的质疑函原件后七个工作日内作出答复，并以书面形式通知质疑供应商和其他与质疑处理结果有利害关系的政府采购当事人，但答复的内容不得涉及商业秘密。</w:t>
      </w:r>
    </w:p>
    <w:p>
      <w:pPr>
        <w:spacing w:line="360" w:lineRule="exact"/>
        <w:ind w:right="-506" w:rightChars="-241"/>
        <w:rPr>
          <w:b/>
          <w:color w:val="auto"/>
          <w:sz w:val="24"/>
          <w:szCs w:val="24"/>
        </w:rPr>
      </w:pPr>
      <w:r>
        <w:rPr>
          <w:b/>
          <w:color w:val="auto"/>
          <w:sz w:val="24"/>
          <w:szCs w:val="24"/>
        </w:rPr>
        <w:t>2</w:t>
      </w:r>
      <w:r>
        <w:rPr>
          <w:rFonts w:hint="eastAsia"/>
          <w:b/>
          <w:color w:val="auto"/>
          <w:sz w:val="24"/>
          <w:szCs w:val="24"/>
        </w:rPr>
        <w:t>4</w:t>
      </w:r>
      <w:r>
        <w:rPr>
          <w:b/>
          <w:color w:val="auto"/>
          <w:sz w:val="24"/>
          <w:szCs w:val="24"/>
        </w:rPr>
        <w:t>.</w:t>
      </w:r>
      <w:r>
        <w:rPr>
          <w:rFonts w:hint="eastAsia"/>
          <w:b/>
          <w:color w:val="auto"/>
          <w:sz w:val="24"/>
          <w:szCs w:val="24"/>
        </w:rPr>
        <w:t>6</w:t>
      </w:r>
      <w:r>
        <w:rPr>
          <w:color w:val="auto"/>
          <w:sz w:val="24"/>
          <w:szCs w:val="24"/>
        </w:rPr>
        <w:t>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pPr>
        <w:spacing w:line="360" w:lineRule="exact"/>
        <w:ind w:right="-506" w:rightChars="-241"/>
        <w:rPr>
          <w:rFonts w:hAnsi="宋体"/>
          <w:color w:val="auto"/>
          <w:sz w:val="24"/>
          <w:szCs w:val="24"/>
        </w:rPr>
      </w:pPr>
      <w:r>
        <w:rPr>
          <w:rFonts w:hint="eastAsia"/>
          <w:b/>
          <w:color w:val="auto"/>
          <w:sz w:val="24"/>
          <w:szCs w:val="24"/>
        </w:rPr>
        <w:t>24</w:t>
      </w:r>
      <w:r>
        <w:rPr>
          <w:b/>
          <w:color w:val="auto"/>
          <w:sz w:val="24"/>
          <w:szCs w:val="24"/>
        </w:rPr>
        <w:t>.</w:t>
      </w:r>
      <w:r>
        <w:rPr>
          <w:rFonts w:hint="eastAsia"/>
          <w:b/>
          <w:color w:val="auto"/>
          <w:sz w:val="24"/>
          <w:szCs w:val="24"/>
        </w:rPr>
        <w:t>7</w:t>
      </w:r>
      <w:r>
        <w:rPr>
          <w:rFonts w:hint="eastAsia"/>
          <w:color w:val="auto"/>
          <w:sz w:val="24"/>
          <w:szCs w:val="24"/>
        </w:rPr>
        <w:t xml:space="preserve"> 采购人、代理机构接收质疑函的联系人、联系电话和通讯地址等信息详见采购公告。</w:t>
      </w:r>
    </w:p>
    <w:p>
      <w:pPr>
        <w:spacing w:line="360" w:lineRule="exact"/>
        <w:ind w:right="-506" w:rightChars="-241"/>
        <w:jc w:val="center"/>
        <w:rPr>
          <w:b/>
          <w:color w:val="auto"/>
          <w:sz w:val="24"/>
          <w:szCs w:val="24"/>
        </w:rPr>
      </w:pPr>
    </w:p>
    <w:p>
      <w:pPr>
        <w:spacing w:line="360" w:lineRule="exact"/>
        <w:ind w:right="-506" w:rightChars="-241"/>
        <w:jc w:val="center"/>
        <w:rPr>
          <w:b/>
          <w:color w:val="auto"/>
          <w:sz w:val="24"/>
          <w:szCs w:val="24"/>
        </w:rPr>
      </w:pPr>
      <w:r>
        <w:rPr>
          <w:b/>
          <w:color w:val="auto"/>
          <w:sz w:val="24"/>
          <w:szCs w:val="24"/>
        </w:rPr>
        <w:t xml:space="preserve">I  </w:t>
      </w:r>
      <w:r>
        <w:rPr>
          <w:rFonts w:hint="eastAsia"/>
          <w:b/>
          <w:color w:val="auto"/>
          <w:sz w:val="24"/>
          <w:szCs w:val="24"/>
        </w:rPr>
        <w:t>执行</w:t>
      </w:r>
      <w:r>
        <w:rPr>
          <w:rFonts w:hint="eastAsia" w:hAnsi="宋体"/>
          <w:b/>
          <w:color w:val="auto"/>
          <w:sz w:val="24"/>
          <w:szCs w:val="24"/>
        </w:rPr>
        <w:t>政府采购政策</w:t>
      </w:r>
      <w:r>
        <w:rPr>
          <w:rFonts w:hAnsi="宋体"/>
          <w:b/>
          <w:color w:val="auto"/>
          <w:sz w:val="24"/>
          <w:szCs w:val="24"/>
        </w:rPr>
        <w:t>说明</w:t>
      </w:r>
    </w:p>
    <w:p>
      <w:pPr>
        <w:spacing w:line="360" w:lineRule="exact"/>
        <w:ind w:right="-506" w:rightChars="-241"/>
        <w:rPr>
          <w:rFonts w:ascii="ˎ̥" w:hAnsi="ˎ̥" w:cs="宋体"/>
          <w:color w:val="auto"/>
          <w:kern w:val="0"/>
          <w:sz w:val="24"/>
          <w:szCs w:val="24"/>
        </w:rPr>
      </w:pPr>
      <w:r>
        <w:rPr>
          <w:rFonts w:hint="eastAsia"/>
          <w:b/>
          <w:color w:val="auto"/>
          <w:sz w:val="24"/>
          <w:szCs w:val="24"/>
        </w:rPr>
        <w:t>25</w:t>
      </w:r>
      <w:r>
        <w:rPr>
          <w:b/>
          <w:color w:val="auto"/>
          <w:sz w:val="24"/>
          <w:szCs w:val="24"/>
        </w:rPr>
        <w:t>.</w:t>
      </w:r>
      <w:r>
        <w:rPr>
          <w:color w:val="auto"/>
          <w:sz w:val="24"/>
          <w:szCs w:val="24"/>
        </w:rPr>
        <w:t xml:space="preserve">  </w:t>
      </w:r>
      <w:r>
        <w:rPr>
          <w:rFonts w:ascii="ˎ̥" w:hAnsi="ˎ̥" w:cs="宋体"/>
          <w:color w:val="auto"/>
          <w:kern w:val="0"/>
          <w:sz w:val="24"/>
          <w:szCs w:val="24"/>
        </w:rPr>
        <w:t>执行财政部、工业和信息化部《政府采购促进中小企业发展管理办法》（财库〔2020〕46号）。政府采购活动中有关中小企业的相关规定如下：</w:t>
      </w:r>
    </w:p>
    <w:p>
      <w:pPr>
        <w:spacing w:line="360" w:lineRule="exact"/>
        <w:ind w:right="-506" w:rightChars="-241"/>
        <w:rPr>
          <w:rFonts w:hAnsi="宋体"/>
          <w:color w:val="auto"/>
          <w:sz w:val="24"/>
          <w:szCs w:val="24"/>
        </w:rPr>
      </w:pPr>
      <w:r>
        <w:rPr>
          <w:rFonts w:hint="eastAsia" w:hAnsi="宋体"/>
          <w:color w:val="auto"/>
          <w:sz w:val="24"/>
          <w:szCs w:val="24"/>
        </w:rPr>
        <w:t>25</w:t>
      </w:r>
      <w:r>
        <w:rPr>
          <w:rFonts w:hAnsi="宋体"/>
          <w:color w:val="auto"/>
          <w:sz w:val="24"/>
          <w:szCs w:val="24"/>
        </w:rPr>
        <w:t>.1  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exact"/>
        <w:ind w:right="-506" w:rightChars="-241"/>
        <w:rPr>
          <w:rFonts w:hAnsi="宋体"/>
          <w:color w:val="auto"/>
          <w:sz w:val="24"/>
          <w:szCs w:val="24"/>
        </w:rPr>
      </w:pPr>
      <w:r>
        <w:rPr>
          <w:rFonts w:hAnsi="宋体"/>
          <w:color w:val="auto"/>
          <w:sz w:val="24"/>
          <w:szCs w:val="24"/>
        </w:rPr>
        <w:t>符合中小企业划分标准的个体工商户，在政府采购活动中视同中小企业。</w:t>
      </w:r>
    </w:p>
    <w:p>
      <w:pPr>
        <w:spacing w:line="360" w:lineRule="exact"/>
        <w:ind w:right="-506" w:rightChars="-241"/>
        <w:rPr>
          <w:rFonts w:hAnsi="宋体"/>
          <w:color w:val="auto"/>
          <w:sz w:val="24"/>
          <w:szCs w:val="24"/>
        </w:rPr>
      </w:pPr>
      <w:r>
        <w:rPr>
          <w:rFonts w:hint="eastAsia" w:hAnsi="宋体"/>
          <w:color w:val="auto"/>
          <w:sz w:val="24"/>
          <w:szCs w:val="24"/>
        </w:rPr>
        <w:t>25</w:t>
      </w:r>
      <w:r>
        <w:rPr>
          <w:rFonts w:hAnsi="宋体"/>
          <w:color w:val="auto"/>
          <w:sz w:val="24"/>
          <w:szCs w:val="24"/>
        </w:rPr>
        <w:t>.2  在政府采购活动中，供应商提供的货物、工程或者服务符合下列情形的，享受《政府采购促进中小企业发展管理办法》规定的中小企业扶持政策：</w:t>
      </w:r>
    </w:p>
    <w:p>
      <w:pPr>
        <w:spacing w:line="360" w:lineRule="exact"/>
        <w:ind w:right="-506" w:rightChars="-241"/>
        <w:rPr>
          <w:rFonts w:hAnsi="宋体"/>
          <w:color w:val="auto"/>
          <w:sz w:val="24"/>
          <w:szCs w:val="24"/>
        </w:rPr>
      </w:pPr>
      <w:r>
        <w:rPr>
          <w:rFonts w:hAnsi="宋体"/>
          <w:color w:val="auto"/>
          <w:sz w:val="24"/>
          <w:szCs w:val="24"/>
        </w:rPr>
        <w:t>（1）、在货物采购项目中，货物由中小企业制造，即货物由中小企业生产且使用该中小企业商号或者注册商标；</w:t>
      </w:r>
    </w:p>
    <w:p>
      <w:pPr>
        <w:spacing w:line="360" w:lineRule="exact"/>
        <w:ind w:right="-506" w:rightChars="-241"/>
        <w:rPr>
          <w:rFonts w:hAnsi="宋体"/>
          <w:color w:val="auto"/>
          <w:sz w:val="24"/>
          <w:szCs w:val="24"/>
        </w:rPr>
      </w:pPr>
      <w:r>
        <w:rPr>
          <w:rFonts w:hAnsi="宋体"/>
          <w:color w:val="auto"/>
          <w:sz w:val="24"/>
          <w:szCs w:val="24"/>
        </w:rPr>
        <w:t>（2）、在工程采购项目中，工程由中小企业承建，即工程施工单位为中小企业；</w:t>
      </w:r>
    </w:p>
    <w:p>
      <w:pPr>
        <w:spacing w:line="360" w:lineRule="exact"/>
        <w:ind w:right="-506" w:rightChars="-241"/>
        <w:rPr>
          <w:rFonts w:hAnsi="宋体"/>
          <w:color w:val="auto"/>
          <w:sz w:val="24"/>
          <w:szCs w:val="24"/>
        </w:rPr>
      </w:pPr>
      <w:r>
        <w:rPr>
          <w:rFonts w:hAnsi="宋体"/>
          <w:color w:val="auto"/>
          <w:sz w:val="24"/>
          <w:szCs w:val="24"/>
        </w:rPr>
        <w:t>（3）、在服务采购项目中，服务由中小企业承接，即提供服务的人员为中小企业依照《中华人民共和国劳动合同法》订立劳动合同的从业人员。</w:t>
      </w:r>
    </w:p>
    <w:p>
      <w:pPr>
        <w:spacing w:line="360" w:lineRule="exact"/>
        <w:ind w:right="-506" w:rightChars="-241"/>
        <w:rPr>
          <w:rFonts w:hAnsi="宋体"/>
          <w:color w:val="auto"/>
          <w:sz w:val="24"/>
          <w:szCs w:val="24"/>
        </w:rPr>
      </w:pPr>
      <w:r>
        <w:rPr>
          <w:rFonts w:hAnsi="宋体"/>
          <w:color w:val="auto"/>
          <w:sz w:val="24"/>
          <w:szCs w:val="24"/>
        </w:rPr>
        <w:t>在货物采购项目中，供应商提供的货物既有中小企业制造货物，也有大型企业制造货物的，不享受《政府采购促进中小企业发展管理办法》规定的中小企业扶持政策。</w:t>
      </w:r>
    </w:p>
    <w:p>
      <w:pPr>
        <w:spacing w:line="360" w:lineRule="exact"/>
        <w:ind w:right="-506" w:rightChars="-241"/>
        <w:rPr>
          <w:rFonts w:hAnsi="宋体"/>
          <w:color w:val="auto"/>
          <w:sz w:val="24"/>
          <w:szCs w:val="24"/>
        </w:rPr>
      </w:pPr>
      <w:r>
        <w:rPr>
          <w:rFonts w:hAnsi="宋体"/>
          <w:color w:val="auto"/>
          <w:sz w:val="24"/>
          <w:szCs w:val="24"/>
        </w:rPr>
        <w:t>以联合体形式参加政府采购活动，联合体各方均为中小企业的，联合体视同中小企业。其中，联合体各方均为小微企业的，联合体视同小微企业。</w:t>
      </w:r>
    </w:p>
    <w:p>
      <w:pPr>
        <w:spacing w:line="360" w:lineRule="exact"/>
        <w:ind w:right="-506" w:rightChars="-241"/>
        <w:rPr>
          <w:rFonts w:hAnsi="宋体"/>
          <w:color w:val="auto"/>
          <w:sz w:val="24"/>
          <w:szCs w:val="24"/>
        </w:rPr>
      </w:pPr>
      <w:r>
        <w:rPr>
          <w:rFonts w:hint="eastAsia" w:hAnsi="宋体"/>
          <w:color w:val="auto"/>
          <w:sz w:val="24"/>
          <w:szCs w:val="24"/>
        </w:rPr>
        <w:t>25</w:t>
      </w:r>
      <w:r>
        <w:rPr>
          <w:rFonts w:hAnsi="宋体"/>
          <w:color w:val="auto"/>
          <w:sz w:val="24"/>
          <w:szCs w:val="24"/>
        </w:rPr>
        <w:t>.3  中小企业参加政府采购活动，应当出具《政府采购促进中小企业发展管理办法》规定的《中小企业声明函》（格式见附件），否则不得享受中小企业扶持政策。</w:t>
      </w:r>
    </w:p>
    <w:p>
      <w:pPr>
        <w:spacing w:line="360" w:lineRule="exact"/>
        <w:ind w:right="-506" w:rightChars="-241"/>
        <w:rPr>
          <w:rFonts w:hAnsi="宋体"/>
          <w:color w:val="auto"/>
          <w:sz w:val="24"/>
          <w:szCs w:val="24"/>
        </w:rPr>
      </w:pPr>
      <w:r>
        <w:rPr>
          <w:rFonts w:hint="eastAsia" w:hAnsi="宋体"/>
          <w:color w:val="auto"/>
          <w:sz w:val="24"/>
          <w:szCs w:val="24"/>
        </w:rPr>
        <w:t>25</w:t>
      </w:r>
      <w:r>
        <w:rPr>
          <w:rFonts w:hAnsi="宋体"/>
          <w:color w:val="auto"/>
          <w:sz w:val="24"/>
          <w:szCs w:val="24"/>
        </w:rPr>
        <w:t>.4  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pPr>
        <w:spacing w:line="360" w:lineRule="exact"/>
        <w:ind w:right="-506" w:rightChars="-241"/>
        <w:rPr>
          <w:rFonts w:hAnsi="宋体"/>
          <w:color w:val="auto"/>
          <w:sz w:val="24"/>
          <w:szCs w:val="24"/>
        </w:rPr>
      </w:pPr>
      <w:r>
        <w:rPr>
          <w:rFonts w:hAnsi="宋体"/>
          <w:color w:val="auto"/>
          <w:sz w:val="24"/>
          <w:szCs w:val="24"/>
        </w:rPr>
        <w:t>供应商提供声明函内容不实的，属于提供虚假材料谋取中标、成交，依照《中华人民共和国政府采购法》等国家有关规定追究相应责任。</w:t>
      </w:r>
    </w:p>
    <w:p>
      <w:pPr>
        <w:spacing w:line="360" w:lineRule="exact"/>
        <w:ind w:right="-506" w:rightChars="-241"/>
        <w:rPr>
          <w:rFonts w:hAnsi="宋体"/>
          <w:color w:val="auto"/>
          <w:sz w:val="24"/>
          <w:szCs w:val="24"/>
        </w:rPr>
      </w:pPr>
      <w:r>
        <w:rPr>
          <w:rFonts w:hint="eastAsia" w:hAnsi="宋体"/>
          <w:color w:val="auto"/>
          <w:sz w:val="24"/>
          <w:szCs w:val="24"/>
        </w:rPr>
        <w:t>25</w:t>
      </w:r>
      <w:r>
        <w:rPr>
          <w:rFonts w:hAnsi="宋体"/>
          <w:color w:val="auto"/>
          <w:sz w:val="24"/>
          <w:szCs w:val="24"/>
        </w:rPr>
        <w:t>.5 《中小企业声明函》由参加投标的供应商提交，如供应商为代理商，须自行采集制造商的中小企业划分类型信息填入相应栏目并对其真实性负责。</w:t>
      </w:r>
    </w:p>
    <w:p>
      <w:pPr>
        <w:spacing w:line="360" w:lineRule="exact"/>
        <w:ind w:right="-506" w:rightChars="-241"/>
        <w:rPr>
          <w:color w:val="auto"/>
          <w:sz w:val="24"/>
          <w:szCs w:val="24"/>
        </w:rPr>
      </w:pPr>
      <w:r>
        <w:rPr>
          <w:rFonts w:hint="eastAsia"/>
          <w:color w:val="auto"/>
          <w:sz w:val="24"/>
          <w:szCs w:val="24"/>
        </w:rPr>
        <w:t>25</w:t>
      </w:r>
      <w:r>
        <w:rPr>
          <w:color w:val="auto"/>
          <w:sz w:val="24"/>
          <w:szCs w:val="24"/>
        </w:rPr>
        <w:t>.6</w:t>
      </w:r>
      <w:r>
        <w:rPr>
          <w:rFonts w:hint="eastAsia"/>
          <w:color w:val="auto"/>
          <w:sz w:val="24"/>
          <w:szCs w:val="24"/>
        </w:rPr>
        <w:t>根据《财政部司法部关于政府采购支持监狱企业发展有关问题的通知》（财库〔</w:t>
      </w:r>
      <w:r>
        <w:rPr>
          <w:color w:val="auto"/>
          <w:sz w:val="24"/>
          <w:szCs w:val="24"/>
        </w:rPr>
        <w:t>2014</w:t>
      </w:r>
      <w:r>
        <w:rPr>
          <w:rFonts w:hint="eastAsia"/>
          <w:color w:val="auto"/>
          <w:sz w:val="24"/>
          <w:szCs w:val="24"/>
        </w:rPr>
        <w:t>〕</w:t>
      </w:r>
      <w:r>
        <w:rPr>
          <w:color w:val="auto"/>
          <w:sz w:val="24"/>
          <w:szCs w:val="24"/>
        </w:rPr>
        <w:t>68</w:t>
      </w:r>
      <w:r>
        <w:rPr>
          <w:rFonts w:hint="eastAsia"/>
          <w:color w:val="auto"/>
          <w:sz w:val="24"/>
          <w:szCs w:val="24"/>
        </w:rPr>
        <w:t>号）规定，监狱企业视同小型、微型企业。监狱企业参加政府采购活动时，应当提供由省级以上监狱管理局、戒毒管理局（含新疆生产建设兵团）出具的属于监狱企业的证明文件。</w:t>
      </w:r>
    </w:p>
    <w:p>
      <w:pPr>
        <w:spacing w:line="360" w:lineRule="exact"/>
        <w:ind w:right="-506" w:rightChars="-241"/>
        <w:rPr>
          <w:color w:val="auto"/>
          <w:sz w:val="24"/>
          <w:szCs w:val="24"/>
        </w:rPr>
      </w:pPr>
      <w:r>
        <w:rPr>
          <w:rFonts w:hint="eastAsia"/>
          <w:color w:val="auto"/>
          <w:sz w:val="24"/>
          <w:szCs w:val="24"/>
        </w:rPr>
        <w:t>25</w:t>
      </w:r>
      <w:r>
        <w:rPr>
          <w:color w:val="auto"/>
          <w:sz w:val="24"/>
          <w:szCs w:val="24"/>
        </w:rPr>
        <w:t>.7</w:t>
      </w:r>
      <w:r>
        <w:rPr>
          <w:rFonts w:hint="eastAsia"/>
          <w:color w:val="auto"/>
          <w:sz w:val="24"/>
          <w:szCs w:val="24"/>
        </w:rPr>
        <w:t>执行《三部门联合发布关于促进残疾人就业政府采购政策的通知》</w:t>
      </w:r>
      <w:r>
        <w:rPr>
          <w:color w:val="auto"/>
          <w:sz w:val="24"/>
          <w:szCs w:val="24"/>
        </w:rPr>
        <w:t>, </w:t>
      </w:r>
      <w:r>
        <w:rPr>
          <w:rFonts w:hint="eastAsia"/>
          <w:color w:val="auto"/>
          <w:sz w:val="24"/>
          <w:szCs w:val="24"/>
        </w:rPr>
        <w:t>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p>
    <w:p>
      <w:pPr>
        <w:spacing w:line="360" w:lineRule="exact"/>
        <w:ind w:right="-506" w:rightChars="-241"/>
        <w:rPr>
          <w:rFonts w:ascii="Calibri" w:hAnsi="Calibri"/>
          <w:color w:val="auto"/>
          <w:sz w:val="24"/>
          <w:szCs w:val="24"/>
        </w:rPr>
      </w:pPr>
    </w:p>
    <w:p>
      <w:pPr>
        <w:pStyle w:val="14"/>
        <w:ind w:firstLine="0"/>
        <w:rPr>
          <w:color w:val="auto"/>
        </w:rPr>
      </w:pPr>
    </w:p>
    <w:p>
      <w:pPr>
        <w:spacing w:line="400" w:lineRule="exact"/>
        <w:ind w:left="1205" w:hanging="1205" w:hangingChars="375"/>
        <w:jc w:val="center"/>
        <w:rPr>
          <w:b/>
          <w:color w:val="auto"/>
          <w:sz w:val="36"/>
          <w:szCs w:val="36"/>
        </w:rPr>
      </w:pPr>
      <w:r>
        <w:rPr>
          <w:b/>
          <w:color w:val="auto"/>
          <w:sz w:val="32"/>
        </w:rPr>
        <w:br w:type="page"/>
      </w:r>
      <w:r>
        <w:rPr>
          <w:b/>
          <w:color w:val="auto"/>
          <w:sz w:val="36"/>
          <w:szCs w:val="36"/>
        </w:rPr>
        <w:t>第</w:t>
      </w:r>
      <w:r>
        <w:rPr>
          <w:rFonts w:hint="eastAsia"/>
          <w:b/>
          <w:color w:val="auto"/>
          <w:sz w:val="36"/>
          <w:szCs w:val="36"/>
        </w:rPr>
        <w:t>三</w:t>
      </w:r>
      <w:r>
        <w:rPr>
          <w:b/>
          <w:color w:val="auto"/>
          <w:sz w:val="36"/>
          <w:szCs w:val="36"/>
        </w:rPr>
        <w:t>部分  评标</w:t>
      </w:r>
      <w:r>
        <w:rPr>
          <w:rFonts w:hint="eastAsia"/>
          <w:b/>
          <w:color w:val="auto"/>
          <w:sz w:val="36"/>
          <w:szCs w:val="36"/>
        </w:rPr>
        <w:t>标准</w:t>
      </w:r>
    </w:p>
    <w:p>
      <w:pPr>
        <w:spacing w:line="360" w:lineRule="exact"/>
        <w:ind w:right="-506" w:rightChars="-241" w:firstLine="480" w:firstLineChars="200"/>
        <w:rPr>
          <w:color w:val="auto"/>
          <w:sz w:val="24"/>
        </w:rPr>
      </w:pPr>
      <w:r>
        <w:rPr>
          <w:color w:val="auto"/>
          <w:sz w:val="24"/>
          <w:szCs w:val="24"/>
        </w:rPr>
        <w:t>评标委员会遵循公平、公正、科学</w:t>
      </w:r>
      <w:r>
        <w:rPr>
          <w:rFonts w:hint="eastAsia"/>
          <w:color w:val="auto"/>
          <w:sz w:val="24"/>
          <w:szCs w:val="24"/>
        </w:rPr>
        <w:t>择优</w:t>
      </w:r>
      <w:r>
        <w:rPr>
          <w:color w:val="auto"/>
          <w:sz w:val="24"/>
          <w:szCs w:val="24"/>
        </w:rPr>
        <w:t>的原则和规定的程序进行评标，依据投标文件和招标文件的内容进行评审。</w:t>
      </w:r>
    </w:p>
    <w:p>
      <w:pPr>
        <w:spacing w:line="360" w:lineRule="exact"/>
        <w:ind w:right="-506" w:rightChars="-241"/>
        <w:rPr>
          <w:color w:val="auto"/>
          <w:sz w:val="24"/>
        </w:rPr>
      </w:pPr>
    </w:p>
    <w:p>
      <w:pPr>
        <w:spacing w:line="360" w:lineRule="exact"/>
        <w:ind w:right="-506" w:rightChars="-241"/>
        <w:rPr>
          <w:b/>
          <w:color w:val="auto"/>
          <w:sz w:val="24"/>
        </w:rPr>
      </w:pPr>
      <w:r>
        <w:rPr>
          <w:b/>
          <w:color w:val="auto"/>
          <w:sz w:val="24"/>
        </w:rPr>
        <w:t>一、评标</w:t>
      </w:r>
      <w:r>
        <w:rPr>
          <w:rFonts w:hint="eastAsia"/>
          <w:b/>
          <w:color w:val="auto"/>
          <w:sz w:val="24"/>
        </w:rPr>
        <w:t>总则</w:t>
      </w:r>
    </w:p>
    <w:p>
      <w:pPr>
        <w:spacing w:line="360" w:lineRule="exact"/>
        <w:ind w:right="-506" w:rightChars="-241"/>
        <w:rPr>
          <w:color w:val="auto"/>
          <w:sz w:val="24"/>
        </w:rPr>
      </w:pPr>
      <w:r>
        <w:rPr>
          <w:color w:val="auto"/>
          <w:sz w:val="24"/>
        </w:rPr>
        <w:t>1．本项目采用综合评分法。</w:t>
      </w:r>
    </w:p>
    <w:p>
      <w:pPr>
        <w:spacing w:line="360" w:lineRule="exact"/>
        <w:ind w:right="-506" w:rightChars="-241"/>
        <w:rPr>
          <w:color w:val="auto"/>
          <w:sz w:val="24"/>
        </w:rPr>
      </w:pPr>
      <w:r>
        <w:rPr>
          <w:color w:val="auto"/>
          <w:sz w:val="24"/>
        </w:rPr>
        <w:t>2．综合评分法：</w:t>
      </w:r>
      <w:r>
        <w:rPr>
          <w:rFonts w:hint="eastAsia"/>
          <w:color w:val="auto"/>
          <w:sz w:val="24"/>
        </w:rPr>
        <w:t>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r>
        <w:rPr>
          <w:color w:val="auto"/>
          <w:sz w:val="24"/>
        </w:rPr>
        <w:t>`</w:t>
      </w:r>
    </w:p>
    <w:p>
      <w:pPr>
        <w:spacing w:line="360" w:lineRule="exact"/>
        <w:ind w:right="-506" w:rightChars="-241"/>
        <w:rPr>
          <w:color w:val="auto"/>
          <w:sz w:val="24"/>
        </w:rPr>
      </w:pPr>
      <w:r>
        <w:rPr>
          <w:rFonts w:hint="eastAsia"/>
          <w:color w:val="auto"/>
          <w:sz w:val="24"/>
        </w:rPr>
        <w:t>3、</w:t>
      </w:r>
      <w:r>
        <w:rPr>
          <w:color w:val="auto"/>
          <w:sz w:val="24"/>
        </w:rPr>
        <w:t>本次采购为非专门面向中小企业，</w:t>
      </w:r>
      <w:r>
        <w:rPr>
          <w:b/>
          <w:bCs/>
          <w:color w:val="auto"/>
          <w:sz w:val="24"/>
        </w:rPr>
        <w:t>采购标的对应的中小企业划分标准所属行业为</w:t>
      </w:r>
      <w:r>
        <w:rPr>
          <w:rFonts w:hint="eastAsia"/>
          <w:b/>
          <w:bCs/>
          <w:color w:val="auto"/>
          <w:sz w:val="24"/>
          <w:u w:val="single"/>
          <w:lang w:eastAsia="zh-CN"/>
        </w:rPr>
        <w:t>其他非列明行业</w:t>
      </w:r>
      <w:r>
        <w:rPr>
          <w:rFonts w:hint="eastAsia"/>
          <w:color w:val="auto"/>
          <w:sz w:val="24"/>
          <w:u w:val="single"/>
        </w:rPr>
        <w:t>。</w:t>
      </w:r>
      <w:r>
        <w:rPr>
          <w:color w:val="auto"/>
          <w:sz w:val="24"/>
        </w:rPr>
        <w:t>本次评标将对中小企业声明函满足招标文件要求的</w:t>
      </w:r>
      <w:r>
        <w:rPr>
          <w:rFonts w:hint="eastAsia"/>
          <w:b/>
          <w:bCs/>
          <w:color w:val="auto"/>
          <w:sz w:val="24"/>
          <w:u w:val="single"/>
          <w:lang w:eastAsia="zh-CN"/>
        </w:rPr>
        <w:t>服务承接单位</w:t>
      </w:r>
      <w:r>
        <w:rPr>
          <w:b/>
          <w:bCs/>
          <w:color w:val="auto"/>
          <w:sz w:val="24"/>
          <w:u w:val="single"/>
        </w:rPr>
        <w:t>均为小微企业的价格给予</w:t>
      </w:r>
      <w:r>
        <w:rPr>
          <w:rFonts w:hint="eastAsia"/>
          <w:b/>
          <w:bCs/>
          <w:color w:val="auto"/>
          <w:sz w:val="24"/>
          <w:u w:val="single"/>
        </w:rPr>
        <w:t>10</w:t>
      </w:r>
      <w:r>
        <w:rPr>
          <w:b/>
          <w:bCs/>
          <w:color w:val="auto"/>
          <w:sz w:val="24"/>
          <w:u w:val="single"/>
        </w:rPr>
        <w:t> %的</w:t>
      </w:r>
      <w:r>
        <w:rPr>
          <w:b/>
          <w:bCs/>
          <w:color w:val="auto"/>
          <w:sz w:val="24"/>
        </w:rPr>
        <w:t>扣除，</w:t>
      </w:r>
      <w:r>
        <w:rPr>
          <w:color w:val="auto"/>
          <w:sz w:val="24"/>
        </w:rPr>
        <w:t>用扣除后的价格参与评审。价格扣除只用于评审过程，如中标，中标价格仍按照其投标价格进行公示。</w:t>
      </w:r>
      <w:r>
        <w:rPr>
          <w:rFonts w:hint="eastAsia"/>
          <w:color w:val="auto"/>
          <w:sz w:val="24"/>
        </w:rPr>
        <w:t>未提供中小企业声明函或声明函不符合要求的不予享受政策优惠。监狱企业、残疾人福利企业视同小微企业。</w:t>
      </w:r>
    </w:p>
    <w:p>
      <w:pPr>
        <w:spacing w:line="360" w:lineRule="exact"/>
        <w:ind w:right="-506" w:rightChars="-241"/>
        <w:rPr>
          <w:color w:val="auto"/>
          <w:sz w:val="24"/>
        </w:rPr>
      </w:pPr>
      <w:r>
        <w:rPr>
          <w:rFonts w:hint="eastAsia"/>
          <w:color w:val="auto"/>
          <w:sz w:val="24"/>
        </w:rPr>
        <w:t>4、评标过程中如发现异常情况，由评标委员会集体讨论决定。</w:t>
      </w:r>
    </w:p>
    <w:p>
      <w:pPr>
        <w:spacing w:line="360" w:lineRule="exact"/>
        <w:ind w:right="-506" w:rightChars="-241"/>
        <w:rPr>
          <w:color w:val="auto"/>
          <w:sz w:val="24"/>
        </w:rPr>
      </w:pPr>
    </w:p>
    <w:p>
      <w:pPr>
        <w:spacing w:line="360" w:lineRule="exact"/>
        <w:ind w:right="-506" w:rightChars="-241"/>
        <w:rPr>
          <w:b/>
          <w:color w:val="auto"/>
          <w:sz w:val="24"/>
        </w:rPr>
      </w:pPr>
      <w:r>
        <w:rPr>
          <w:b/>
          <w:color w:val="auto"/>
          <w:sz w:val="24"/>
        </w:rPr>
        <w:t>二、评标程序</w:t>
      </w:r>
    </w:p>
    <w:p>
      <w:pPr>
        <w:spacing w:line="360" w:lineRule="exact"/>
        <w:ind w:right="-506" w:rightChars="-241" w:firstLine="480" w:firstLineChars="200"/>
        <w:rPr>
          <w:color w:val="auto"/>
          <w:sz w:val="24"/>
          <w:szCs w:val="24"/>
          <w:shd w:val="pct10" w:color="auto" w:fill="FFFFFF"/>
        </w:rPr>
      </w:pPr>
      <w:r>
        <w:rPr>
          <w:rFonts w:hAnsi="宋体"/>
          <w:color w:val="auto"/>
          <w:sz w:val="24"/>
          <w:szCs w:val="24"/>
        </w:rPr>
        <w:t>评标程序：遵循</w:t>
      </w:r>
      <w:r>
        <w:rPr>
          <w:rFonts w:hint="eastAsia" w:hAnsi="宋体"/>
          <w:color w:val="auto"/>
          <w:sz w:val="24"/>
          <w:szCs w:val="24"/>
        </w:rPr>
        <w:t>初步审查</w:t>
      </w:r>
      <w:r>
        <w:rPr>
          <w:rFonts w:hAnsi="宋体"/>
          <w:color w:val="auto"/>
          <w:sz w:val="24"/>
          <w:szCs w:val="24"/>
        </w:rPr>
        <w:t>、澄清问题、比较与评价、推荐中标候选人的程序依次进行。</w:t>
      </w:r>
    </w:p>
    <w:p>
      <w:pPr>
        <w:spacing w:line="360" w:lineRule="exact"/>
        <w:ind w:right="-506" w:rightChars="-241"/>
        <w:rPr>
          <w:b/>
          <w:color w:val="auto"/>
          <w:sz w:val="24"/>
          <w:szCs w:val="24"/>
        </w:rPr>
      </w:pPr>
      <w:r>
        <w:rPr>
          <w:rFonts w:hint="eastAsia"/>
          <w:b/>
          <w:color w:val="auto"/>
          <w:sz w:val="24"/>
          <w:szCs w:val="24"/>
        </w:rPr>
        <w:t>1．</w:t>
      </w:r>
      <w:r>
        <w:rPr>
          <w:color w:val="auto"/>
          <w:sz w:val="24"/>
          <w:szCs w:val="24"/>
        </w:rPr>
        <w:t xml:space="preserve"> </w:t>
      </w:r>
      <w:r>
        <w:rPr>
          <w:b/>
          <w:color w:val="auto"/>
          <w:sz w:val="24"/>
          <w:szCs w:val="24"/>
        </w:rPr>
        <w:t xml:space="preserve"> </w:t>
      </w:r>
      <w:r>
        <w:rPr>
          <w:rFonts w:hint="eastAsia" w:hAnsi="宋体"/>
          <w:b/>
          <w:color w:val="auto"/>
          <w:sz w:val="24"/>
          <w:szCs w:val="24"/>
        </w:rPr>
        <w:t>初步</w:t>
      </w:r>
      <w:r>
        <w:rPr>
          <w:rFonts w:hAnsi="宋体"/>
          <w:b/>
          <w:color w:val="auto"/>
          <w:sz w:val="24"/>
          <w:szCs w:val="24"/>
        </w:rPr>
        <w:t>审查：</w:t>
      </w:r>
      <w:r>
        <w:rPr>
          <w:rFonts w:hAnsi="宋体"/>
          <w:color w:val="auto"/>
          <w:sz w:val="24"/>
          <w:szCs w:val="24"/>
        </w:rPr>
        <w:t>包含资格性审查和符合性审查。</w:t>
      </w:r>
      <w:r>
        <w:rPr>
          <w:rFonts w:hint="eastAsia" w:hAnsi="宋体"/>
          <w:color w:val="auto"/>
          <w:sz w:val="24"/>
          <w:szCs w:val="24"/>
        </w:rPr>
        <w:t>初步</w:t>
      </w:r>
      <w:r>
        <w:rPr>
          <w:rFonts w:hAnsi="宋体"/>
          <w:color w:val="auto"/>
          <w:sz w:val="24"/>
          <w:szCs w:val="24"/>
        </w:rPr>
        <w:t>审查不合格者</w:t>
      </w:r>
      <w:r>
        <w:rPr>
          <w:rFonts w:hint="eastAsia" w:hAnsi="宋体"/>
          <w:color w:val="auto"/>
          <w:sz w:val="24"/>
          <w:szCs w:val="24"/>
        </w:rPr>
        <w:t>投标无效</w:t>
      </w:r>
      <w:r>
        <w:rPr>
          <w:rFonts w:hAnsi="宋体"/>
          <w:color w:val="auto"/>
          <w:sz w:val="24"/>
          <w:szCs w:val="24"/>
        </w:rPr>
        <w:t>。</w:t>
      </w:r>
    </w:p>
    <w:p>
      <w:pPr>
        <w:spacing w:line="360" w:lineRule="exact"/>
        <w:ind w:right="-506" w:rightChars="-241"/>
        <w:rPr>
          <w:rFonts w:hAnsi="宋体"/>
          <w:color w:val="auto"/>
          <w:sz w:val="24"/>
          <w:szCs w:val="24"/>
        </w:rPr>
      </w:pPr>
      <w:r>
        <w:rPr>
          <w:rFonts w:hint="eastAsia"/>
          <w:color w:val="auto"/>
          <w:sz w:val="24"/>
          <w:szCs w:val="24"/>
        </w:rPr>
        <w:t>（</w:t>
      </w:r>
      <w:r>
        <w:rPr>
          <w:color w:val="auto"/>
          <w:sz w:val="24"/>
          <w:szCs w:val="24"/>
        </w:rPr>
        <w:t>1</w:t>
      </w:r>
      <w:r>
        <w:rPr>
          <w:rFonts w:hint="eastAsia"/>
          <w:color w:val="auto"/>
          <w:sz w:val="24"/>
          <w:szCs w:val="24"/>
        </w:rPr>
        <w:t>）</w:t>
      </w:r>
      <w:r>
        <w:rPr>
          <w:rFonts w:hAnsi="宋体"/>
          <w:b/>
          <w:color w:val="auto"/>
          <w:sz w:val="24"/>
          <w:szCs w:val="24"/>
        </w:rPr>
        <w:t>资格性审查：</w:t>
      </w:r>
      <w:r>
        <w:rPr>
          <w:rFonts w:hint="eastAsia"/>
          <w:color w:val="auto"/>
          <w:sz w:val="24"/>
        </w:rPr>
        <w:t>采购人或采购代理机构</w:t>
      </w:r>
      <w:r>
        <w:rPr>
          <w:rFonts w:hAnsi="宋体"/>
          <w:color w:val="auto"/>
          <w:sz w:val="24"/>
          <w:szCs w:val="24"/>
        </w:rPr>
        <w:t>依据</w:t>
      </w:r>
      <w:r>
        <w:rPr>
          <w:rFonts w:hint="eastAsia" w:hAnsi="宋体"/>
          <w:color w:val="auto"/>
          <w:sz w:val="24"/>
          <w:szCs w:val="24"/>
        </w:rPr>
        <w:t>招标文件要求提供的资格证明条件，</w:t>
      </w:r>
      <w:r>
        <w:rPr>
          <w:rFonts w:hAnsi="宋体"/>
          <w:color w:val="auto"/>
          <w:sz w:val="24"/>
          <w:szCs w:val="24"/>
        </w:rPr>
        <w:t>对</w:t>
      </w:r>
      <w:r>
        <w:rPr>
          <w:rFonts w:hint="eastAsia" w:hAnsi="宋体"/>
          <w:color w:val="auto"/>
          <w:sz w:val="24"/>
          <w:szCs w:val="24"/>
        </w:rPr>
        <w:t>投标文件中</w:t>
      </w:r>
      <w:r>
        <w:rPr>
          <w:rFonts w:hAnsi="宋体"/>
          <w:color w:val="auto"/>
          <w:sz w:val="24"/>
          <w:szCs w:val="24"/>
        </w:rPr>
        <w:t>资格证明文件</w:t>
      </w:r>
      <w:r>
        <w:rPr>
          <w:rFonts w:hint="eastAsia" w:hAnsi="宋体"/>
          <w:color w:val="auto"/>
          <w:sz w:val="24"/>
          <w:szCs w:val="24"/>
        </w:rPr>
        <w:t>完整</w:t>
      </w:r>
      <w:r>
        <w:rPr>
          <w:rFonts w:hAnsi="宋体"/>
          <w:color w:val="auto"/>
          <w:sz w:val="24"/>
          <w:szCs w:val="24"/>
        </w:rPr>
        <w:t>性和有效性进行审查。</w:t>
      </w:r>
      <w:r>
        <w:rPr>
          <w:rFonts w:hint="eastAsia" w:hAnsi="宋体"/>
          <w:color w:val="auto"/>
          <w:sz w:val="24"/>
          <w:szCs w:val="24"/>
        </w:rPr>
        <w:t>对列入失信被执行人、重大税收违法案件当事人名单</w:t>
      </w:r>
      <w:r>
        <w:rPr>
          <w:rFonts w:hint="eastAsia"/>
          <w:color w:val="auto"/>
          <w:sz w:val="24"/>
        </w:rPr>
        <w:t>（重大税收违法失信主体）</w:t>
      </w:r>
      <w:r>
        <w:rPr>
          <w:rFonts w:hint="eastAsia" w:hAnsi="宋体"/>
          <w:color w:val="auto"/>
          <w:sz w:val="24"/>
          <w:szCs w:val="24"/>
        </w:rPr>
        <w:t>、政府采购严重违法失信行为记录名单的投标人，拒绝其参与政府采购活动。采购代理公司将于开标日当天通过“信用中国”网站（</w:t>
      </w:r>
      <w:r>
        <w:rPr>
          <w:rFonts w:hAnsi="宋体"/>
          <w:color w:val="auto"/>
          <w:sz w:val="24"/>
          <w:szCs w:val="24"/>
        </w:rPr>
        <w:t>www.creditchina.gov.cn</w:t>
      </w:r>
      <w:r>
        <w:rPr>
          <w:rFonts w:hint="eastAsia" w:hAnsi="宋体"/>
          <w:color w:val="auto"/>
          <w:sz w:val="24"/>
          <w:szCs w:val="24"/>
        </w:rPr>
        <w:t>）查询投标人失信被执行人、重大税收违法案件当事人信用记录</w:t>
      </w:r>
      <w:r>
        <w:rPr>
          <w:rFonts w:hint="eastAsia"/>
          <w:color w:val="auto"/>
          <w:sz w:val="24"/>
        </w:rPr>
        <w:t>（重大税收违法失信主体）</w:t>
      </w:r>
      <w:r>
        <w:rPr>
          <w:rFonts w:hint="eastAsia" w:hAnsi="宋体"/>
          <w:color w:val="auto"/>
          <w:sz w:val="24"/>
          <w:szCs w:val="24"/>
        </w:rPr>
        <w:t>，通过中国政府采购网（</w:t>
      </w:r>
      <w:r>
        <w:rPr>
          <w:rFonts w:hAnsi="宋体"/>
          <w:color w:val="auto"/>
          <w:sz w:val="24"/>
          <w:szCs w:val="24"/>
        </w:rPr>
        <w:t>www.ccgp.gov.cn</w:t>
      </w:r>
      <w:r>
        <w:rPr>
          <w:rFonts w:hint="eastAsia" w:hAnsi="宋体"/>
          <w:color w:val="auto"/>
          <w:sz w:val="24"/>
          <w:szCs w:val="24"/>
        </w:rPr>
        <w:t>）查询投标人政府采购严重违法失信行为信用记录。投标人如被列入失信被执行人、重大税收违法案件当事人名单</w:t>
      </w:r>
      <w:r>
        <w:rPr>
          <w:rFonts w:hint="eastAsia"/>
          <w:color w:val="auto"/>
          <w:sz w:val="24"/>
        </w:rPr>
        <w:t>（重大税收违法失信主体）</w:t>
      </w:r>
      <w:r>
        <w:rPr>
          <w:rFonts w:hint="eastAsia" w:hAnsi="宋体"/>
          <w:color w:val="auto"/>
          <w:sz w:val="24"/>
          <w:szCs w:val="24"/>
        </w:rPr>
        <w:t>、政府采购严重违法失信行为记录名单，其资格审查为不合格，其投标将被认定为无效投标。</w:t>
      </w:r>
    </w:p>
    <w:p>
      <w:pPr>
        <w:spacing w:line="360" w:lineRule="exact"/>
        <w:ind w:right="-506" w:rightChars="-241"/>
        <w:rPr>
          <w:color w:val="auto"/>
          <w:sz w:val="24"/>
          <w:szCs w:val="24"/>
        </w:rPr>
      </w:pPr>
    </w:p>
    <w:p>
      <w:pPr>
        <w:spacing w:line="360" w:lineRule="exact"/>
        <w:ind w:right="-506" w:rightChars="-241"/>
        <w:rPr>
          <w:rFonts w:hAnsi="宋体"/>
          <w:color w:val="auto"/>
          <w:sz w:val="24"/>
          <w:szCs w:val="24"/>
        </w:rPr>
      </w:pPr>
      <w:r>
        <w:rPr>
          <w:rFonts w:hint="eastAsia"/>
          <w:color w:val="auto"/>
          <w:sz w:val="24"/>
          <w:szCs w:val="24"/>
        </w:rPr>
        <w:t>（</w:t>
      </w:r>
      <w:r>
        <w:rPr>
          <w:color w:val="auto"/>
          <w:sz w:val="24"/>
          <w:szCs w:val="24"/>
        </w:rPr>
        <w:t>2</w:t>
      </w:r>
      <w:r>
        <w:rPr>
          <w:rFonts w:hint="eastAsia"/>
          <w:color w:val="auto"/>
          <w:sz w:val="24"/>
          <w:szCs w:val="24"/>
        </w:rPr>
        <w:t>）</w:t>
      </w:r>
      <w:r>
        <w:rPr>
          <w:rFonts w:hAnsi="宋体"/>
          <w:b/>
          <w:color w:val="auto"/>
          <w:sz w:val="24"/>
          <w:szCs w:val="24"/>
        </w:rPr>
        <w:t>符合性检查：</w:t>
      </w:r>
      <w:r>
        <w:rPr>
          <w:rFonts w:hint="eastAsia" w:hAnsi="宋体"/>
          <w:bCs/>
          <w:color w:val="auto"/>
          <w:sz w:val="24"/>
          <w:szCs w:val="24"/>
        </w:rPr>
        <w:t>评标委员会</w:t>
      </w:r>
      <w:r>
        <w:rPr>
          <w:rFonts w:hAnsi="宋体"/>
          <w:bCs/>
          <w:color w:val="auto"/>
          <w:sz w:val="24"/>
          <w:szCs w:val="24"/>
        </w:rPr>
        <w:t>依据</w:t>
      </w:r>
      <w:r>
        <w:rPr>
          <w:rFonts w:hint="eastAsia" w:hAnsi="宋体"/>
          <w:color w:val="auto"/>
          <w:sz w:val="24"/>
          <w:szCs w:val="24"/>
        </w:rPr>
        <w:t>招标文件的</w:t>
      </w:r>
      <w:r>
        <w:rPr>
          <w:rFonts w:hAnsi="宋体"/>
          <w:color w:val="auto"/>
          <w:sz w:val="24"/>
          <w:szCs w:val="24"/>
        </w:rPr>
        <w:t>规定，对投标文件的完整性和有效性</w:t>
      </w:r>
      <w:r>
        <w:rPr>
          <w:rFonts w:hint="eastAsia" w:hAnsi="宋体"/>
          <w:color w:val="auto"/>
          <w:sz w:val="24"/>
          <w:szCs w:val="24"/>
        </w:rPr>
        <w:t>审查，审查</w:t>
      </w:r>
      <w:r>
        <w:rPr>
          <w:rFonts w:hAnsi="宋体"/>
          <w:color w:val="auto"/>
          <w:sz w:val="24"/>
          <w:szCs w:val="24"/>
        </w:rPr>
        <w:t>投标有效期是否符合要求</w:t>
      </w:r>
      <w:r>
        <w:rPr>
          <w:rFonts w:hint="eastAsia" w:hAnsi="宋体"/>
          <w:color w:val="auto"/>
          <w:sz w:val="24"/>
          <w:szCs w:val="24"/>
        </w:rPr>
        <w:t>；审查投标文件</w:t>
      </w:r>
      <w:r>
        <w:rPr>
          <w:rFonts w:hAnsi="宋体"/>
          <w:color w:val="auto"/>
          <w:sz w:val="24"/>
          <w:szCs w:val="24"/>
        </w:rPr>
        <w:t>是否</w:t>
      </w:r>
      <w:r>
        <w:rPr>
          <w:rFonts w:hint="eastAsia" w:hAnsi="宋体"/>
          <w:color w:val="auto"/>
          <w:sz w:val="24"/>
          <w:szCs w:val="24"/>
        </w:rPr>
        <w:t>对招标文件</w:t>
      </w:r>
      <w:r>
        <w:rPr>
          <w:rFonts w:hAnsi="宋体"/>
          <w:color w:val="auto"/>
          <w:sz w:val="24"/>
          <w:szCs w:val="24"/>
        </w:rPr>
        <w:t>做出实质性响应</w:t>
      </w:r>
      <w:r>
        <w:rPr>
          <w:rFonts w:hint="eastAsia" w:hAnsi="宋体"/>
          <w:color w:val="auto"/>
          <w:sz w:val="24"/>
          <w:szCs w:val="24"/>
        </w:rPr>
        <w:t>（对招标文件标注★号的条款是否负偏离或未实质性响应）</w:t>
      </w:r>
      <w:r>
        <w:rPr>
          <w:rFonts w:hAnsi="宋体"/>
          <w:color w:val="auto"/>
          <w:sz w:val="24"/>
          <w:szCs w:val="24"/>
        </w:rPr>
        <w:t>；并</w:t>
      </w:r>
      <w:r>
        <w:rPr>
          <w:rFonts w:hint="eastAsia" w:hAnsi="宋体"/>
          <w:color w:val="auto"/>
          <w:sz w:val="24"/>
          <w:szCs w:val="24"/>
        </w:rPr>
        <w:t>审查</w:t>
      </w:r>
      <w:r>
        <w:rPr>
          <w:rFonts w:hAnsi="宋体"/>
          <w:color w:val="auto"/>
          <w:sz w:val="24"/>
          <w:szCs w:val="24"/>
        </w:rPr>
        <w:t>其</w:t>
      </w:r>
      <w:r>
        <w:rPr>
          <w:rFonts w:hint="eastAsia" w:hAnsi="宋体"/>
          <w:color w:val="auto"/>
          <w:sz w:val="24"/>
          <w:szCs w:val="24"/>
        </w:rPr>
        <w:t>投标报价</w:t>
      </w:r>
      <w:r>
        <w:rPr>
          <w:rFonts w:hAnsi="宋体"/>
          <w:color w:val="auto"/>
          <w:sz w:val="24"/>
          <w:szCs w:val="24"/>
        </w:rPr>
        <w:t>是否</w:t>
      </w:r>
      <w:r>
        <w:rPr>
          <w:rFonts w:hint="eastAsia" w:hAnsi="宋体"/>
          <w:color w:val="auto"/>
          <w:sz w:val="24"/>
          <w:szCs w:val="24"/>
        </w:rPr>
        <w:t>高于采购预算（或最高限价）</w:t>
      </w:r>
      <w:r>
        <w:rPr>
          <w:rFonts w:hAnsi="宋体"/>
          <w:color w:val="auto"/>
          <w:sz w:val="24"/>
          <w:szCs w:val="24"/>
        </w:rPr>
        <w:t>。</w:t>
      </w:r>
    </w:p>
    <w:p>
      <w:pPr>
        <w:spacing w:line="360" w:lineRule="exact"/>
        <w:ind w:right="-506" w:rightChars="-241"/>
        <w:rPr>
          <w:rFonts w:hAnsi="宋体"/>
          <w:color w:val="auto"/>
          <w:sz w:val="24"/>
          <w:szCs w:val="24"/>
        </w:rPr>
      </w:pPr>
    </w:p>
    <w:p>
      <w:pPr>
        <w:spacing w:line="360" w:lineRule="exact"/>
        <w:ind w:right="-506" w:rightChars="-241"/>
        <w:rPr>
          <w:color w:val="auto"/>
          <w:sz w:val="24"/>
          <w:szCs w:val="24"/>
        </w:rPr>
      </w:pPr>
      <w:r>
        <w:rPr>
          <w:rFonts w:hint="eastAsia"/>
          <w:color w:val="auto"/>
          <w:sz w:val="24"/>
          <w:szCs w:val="24"/>
        </w:rPr>
        <w:t>（3）</w:t>
      </w:r>
      <w:r>
        <w:rPr>
          <w:b/>
          <w:color w:val="auto"/>
          <w:sz w:val="24"/>
          <w:szCs w:val="24"/>
        </w:rPr>
        <w:t>投标文件有以下</w:t>
      </w:r>
      <w:r>
        <w:rPr>
          <w:rFonts w:hint="eastAsia"/>
          <w:b/>
          <w:color w:val="auto"/>
          <w:sz w:val="24"/>
          <w:szCs w:val="24"/>
        </w:rPr>
        <w:t>重大</w:t>
      </w:r>
      <w:r>
        <w:rPr>
          <w:b/>
          <w:color w:val="auto"/>
          <w:sz w:val="24"/>
          <w:szCs w:val="24"/>
        </w:rPr>
        <w:t>偏差</w:t>
      </w:r>
      <w:r>
        <w:rPr>
          <w:rFonts w:hint="eastAsia"/>
          <w:b/>
          <w:color w:val="auto"/>
          <w:sz w:val="24"/>
          <w:szCs w:val="24"/>
        </w:rPr>
        <w:t>之一</w:t>
      </w:r>
      <w:r>
        <w:rPr>
          <w:b/>
          <w:color w:val="auto"/>
          <w:sz w:val="24"/>
          <w:szCs w:val="24"/>
        </w:rPr>
        <w:t>的</w:t>
      </w:r>
      <w:r>
        <w:rPr>
          <w:rFonts w:hint="eastAsia"/>
          <w:b/>
          <w:color w:val="auto"/>
          <w:sz w:val="24"/>
          <w:szCs w:val="24"/>
        </w:rPr>
        <w:t>投标无效</w:t>
      </w:r>
      <w:r>
        <w:rPr>
          <w:b/>
          <w:color w:val="auto"/>
          <w:sz w:val="24"/>
          <w:szCs w:val="24"/>
        </w:rPr>
        <w:t>：</w:t>
      </w:r>
    </w:p>
    <w:p>
      <w:pPr>
        <w:spacing w:line="360" w:lineRule="exact"/>
        <w:ind w:right="-506" w:rightChars="-241"/>
        <w:rPr>
          <w:color w:val="auto"/>
          <w:sz w:val="24"/>
          <w:szCs w:val="24"/>
        </w:rPr>
      </w:pPr>
      <w:r>
        <w:rPr>
          <w:rFonts w:hint="eastAsia"/>
          <w:color w:val="auto"/>
          <w:sz w:val="24"/>
          <w:szCs w:val="24"/>
        </w:rPr>
        <w:t xml:space="preserve">（3.1） </w:t>
      </w:r>
      <w:r>
        <w:rPr>
          <w:color w:val="auto"/>
          <w:sz w:val="24"/>
          <w:szCs w:val="24"/>
        </w:rPr>
        <w:t>资格审查不合格的：</w:t>
      </w:r>
      <w:r>
        <w:rPr>
          <w:rFonts w:hint="eastAsia"/>
          <w:color w:val="auto"/>
          <w:sz w:val="24"/>
          <w:szCs w:val="24"/>
        </w:rPr>
        <w:t>投标文件的</w:t>
      </w:r>
      <w:r>
        <w:rPr>
          <w:color w:val="auto"/>
          <w:sz w:val="24"/>
          <w:szCs w:val="24"/>
        </w:rPr>
        <w:t>资格证明文件</w:t>
      </w:r>
      <w:r>
        <w:rPr>
          <w:rFonts w:hint="eastAsia"/>
          <w:color w:val="auto"/>
          <w:sz w:val="24"/>
          <w:szCs w:val="24"/>
        </w:rPr>
        <w:t>不符合招标文件“附件八、资格证明文件”要求的</w:t>
      </w:r>
      <w:r>
        <w:rPr>
          <w:color w:val="auto"/>
          <w:sz w:val="24"/>
          <w:szCs w:val="24"/>
        </w:rPr>
        <w:t>；</w:t>
      </w:r>
    </w:p>
    <w:p>
      <w:pPr>
        <w:spacing w:line="360" w:lineRule="exact"/>
        <w:ind w:right="-506" w:rightChars="-241"/>
        <w:rPr>
          <w:color w:val="auto"/>
          <w:sz w:val="24"/>
          <w:szCs w:val="24"/>
        </w:rPr>
      </w:pPr>
      <w:r>
        <w:rPr>
          <w:rFonts w:hint="eastAsia"/>
          <w:color w:val="auto"/>
          <w:sz w:val="24"/>
          <w:szCs w:val="24"/>
        </w:rPr>
        <w:t>（3.2）投标报价超过采购预算（或最高限价）的；</w:t>
      </w:r>
    </w:p>
    <w:p>
      <w:pPr>
        <w:spacing w:line="360" w:lineRule="exact"/>
        <w:ind w:right="-506" w:rightChars="-241"/>
        <w:rPr>
          <w:color w:val="auto"/>
          <w:sz w:val="24"/>
          <w:szCs w:val="24"/>
        </w:rPr>
      </w:pPr>
      <w:r>
        <w:rPr>
          <w:rFonts w:hint="eastAsia"/>
          <w:color w:val="auto"/>
          <w:sz w:val="24"/>
          <w:szCs w:val="24"/>
        </w:rPr>
        <w:t>（3.3）</w:t>
      </w:r>
      <w:r>
        <w:rPr>
          <w:color w:val="auto"/>
          <w:sz w:val="24"/>
          <w:szCs w:val="24"/>
        </w:rPr>
        <w:t>投标有效期不符合招标文件的要求的；</w:t>
      </w:r>
    </w:p>
    <w:p>
      <w:pPr>
        <w:spacing w:line="360" w:lineRule="exact"/>
        <w:ind w:right="-506" w:rightChars="-241"/>
        <w:rPr>
          <w:color w:val="auto"/>
          <w:sz w:val="24"/>
          <w:szCs w:val="24"/>
        </w:rPr>
      </w:pPr>
      <w:r>
        <w:rPr>
          <w:rFonts w:hint="eastAsia"/>
          <w:color w:val="auto"/>
          <w:sz w:val="24"/>
          <w:szCs w:val="24"/>
        </w:rPr>
        <w:t>（3.4）招标文件中标注</w:t>
      </w:r>
      <w:r>
        <w:rPr>
          <w:color w:val="auto"/>
          <w:sz w:val="24"/>
          <w:szCs w:val="24"/>
        </w:rPr>
        <w:t>“</w:t>
      </w:r>
      <w:bookmarkStart w:id="0" w:name="_Hlk100300949"/>
      <w:r>
        <w:rPr>
          <w:rFonts w:hint="eastAsia"/>
          <w:color w:val="auto"/>
          <w:sz w:val="24"/>
          <w:szCs w:val="24"/>
        </w:rPr>
        <w:t>★</w:t>
      </w:r>
      <w:bookmarkEnd w:id="0"/>
      <w:r>
        <w:rPr>
          <w:color w:val="auto"/>
          <w:sz w:val="24"/>
          <w:szCs w:val="24"/>
        </w:rPr>
        <w:t>”</w:t>
      </w:r>
      <w:r>
        <w:rPr>
          <w:rFonts w:hint="eastAsia"/>
          <w:color w:val="auto"/>
          <w:sz w:val="24"/>
          <w:szCs w:val="24"/>
        </w:rPr>
        <w:t>号的条款为主要条款，投标文件中对主要条款的任何负偏离或未实质性响应的；</w:t>
      </w:r>
    </w:p>
    <w:p>
      <w:pPr>
        <w:spacing w:line="360" w:lineRule="exact"/>
        <w:ind w:right="-506" w:rightChars="-241"/>
        <w:rPr>
          <w:color w:val="auto"/>
          <w:sz w:val="24"/>
          <w:szCs w:val="24"/>
        </w:rPr>
      </w:pPr>
      <w:r>
        <w:rPr>
          <w:rFonts w:hint="eastAsia"/>
          <w:color w:val="auto"/>
          <w:sz w:val="24"/>
          <w:szCs w:val="24"/>
        </w:rPr>
        <w:t>（3.5）投标文件的签署和盖章不符合招标文件规定的；</w:t>
      </w:r>
    </w:p>
    <w:p>
      <w:pPr>
        <w:spacing w:line="360" w:lineRule="exact"/>
        <w:ind w:right="-506" w:rightChars="-241"/>
        <w:rPr>
          <w:color w:val="auto"/>
          <w:sz w:val="24"/>
          <w:szCs w:val="24"/>
        </w:rPr>
      </w:pPr>
      <w:r>
        <w:rPr>
          <w:rFonts w:hint="eastAsia"/>
          <w:color w:val="auto"/>
          <w:sz w:val="24"/>
          <w:szCs w:val="24"/>
        </w:rPr>
        <w:t>（3.6）投标文件出现两个及以上不同的投标人案或投标报价的；</w:t>
      </w:r>
    </w:p>
    <w:p>
      <w:pPr>
        <w:spacing w:line="360" w:lineRule="exact"/>
        <w:ind w:right="-506" w:rightChars="-241"/>
        <w:rPr>
          <w:color w:val="auto"/>
          <w:sz w:val="24"/>
          <w:szCs w:val="24"/>
        </w:rPr>
      </w:pPr>
      <w:r>
        <w:rPr>
          <w:rFonts w:hint="eastAsia"/>
          <w:color w:val="auto"/>
          <w:sz w:val="24"/>
          <w:szCs w:val="24"/>
        </w:rPr>
        <w:t>（3.7）评标委员会认为供应商的报价明显低于其他通过初步审查的供应商的报价，有可能影响产品质量或者不能诚信履约的，应当要求其在评标现场合理的时间内（30分钟）提供书面说明，必要时提交相关证明材料；供应商不能证明其报价合理性的，投标无效；</w:t>
      </w:r>
    </w:p>
    <w:p>
      <w:pPr>
        <w:spacing w:line="360" w:lineRule="exact"/>
        <w:ind w:right="-506" w:rightChars="-241"/>
        <w:rPr>
          <w:color w:val="auto"/>
          <w:sz w:val="24"/>
          <w:szCs w:val="24"/>
        </w:rPr>
      </w:pPr>
      <w:r>
        <w:rPr>
          <w:rFonts w:hint="eastAsia"/>
          <w:color w:val="auto"/>
          <w:sz w:val="24"/>
          <w:szCs w:val="24"/>
        </w:rPr>
        <w:t>（3.8）符合招标文件规定的投标无效的情况；</w:t>
      </w:r>
    </w:p>
    <w:p>
      <w:pPr>
        <w:spacing w:line="360" w:lineRule="exact"/>
        <w:ind w:right="-506" w:rightChars="-241"/>
        <w:rPr>
          <w:color w:val="auto"/>
          <w:sz w:val="24"/>
          <w:szCs w:val="24"/>
        </w:rPr>
      </w:pPr>
      <w:r>
        <w:rPr>
          <w:rFonts w:hint="eastAsia"/>
          <w:color w:val="auto"/>
          <w:sz w:val="24"/>
          <w:szCs w:val="24"/>
        </w:rPr>
        <w:t>（3.9）评标委员会经过审查，发现投标文件有虚假响应的；</w:t>
      </w:r>
    </w:p>
    <w:p>
      <w:pPr>
        <w:spacing w:line="360" w:lineRule="exact"/>
        <w:ind w:right="-506" w:rightChars="-241"/>
        <w:rPr>
          <w:color w:val="auto"/>
          <w:sz w:val="24"/>
          <w:szCs w:val="24"/>
        </w:rPr>
      </w:pPr>
      <w:r>
        <w:rPr>
          <w:rFonts w:hint="eastAsia"/>
          <w:color w:val="auto"/>
          <w:sz w:val="24"/>
          <w:szCs w:val="24"/>
        </w:rPr>
        <w:t>（3.10）评标委员会经过审查，发现投标文件有不符合国家法律法规规定的情形</w:t>
      </w:r>
      <w:r>
        <w:rPr>
          <w:color w:val="auto"/>
          <w:sz w:val="24"/>
          <w:szCs w:val="24"/>
        </w:rPr>
        <w:t>。</w:t>
      </w:r>
    </w:p>
    <w:p>
      <w:pPr>
        <w:spacing w:line="360" w:lineRule="exact"/>
        <w:ind w:right="-506" w:rightChars="-241" w:firstLine="480" w:firstLineChars="200"/>
        <w:rPr>
          <w:rFonts w:hAnsi="宋体"/>
          <w:color w:val="auto"/>
          <w:sz w:val="24"/>
          <w:szCs w:val="24"/>
        </w:rPr>
      </w:pPr>
      <w:r>
        <w:rPr>
          <w:rFonts w:hAnsi="宋体"/>
          <w:color w:val="auto"/>
          <w:sz w:val="24"/>
          <w:szCs w:val="24"/>
        </w:rPr>
        <w:t>在评标、定标期间，评标委员会若发现投标人在投标中有腐败或欺诈行为或试图对评标委员会的评标和采购人授予合同的决定进行影响，将依法否决其投标，并向管理部门上报其不良行为纪录。</w:t>
      </w:r>
    </w:p>
    <w:p>
      <w:pPr>
        <w:spacing w:line="360" w:lineRule="exact"/>
        <w:ind w:right="-506" w:rightChars="-241"/>
        <w:rPr>
          <w:color w:val="auto"/>
          <w:sz w:val="24"/>
          <w:szCs w:val="24"/>
        </w:rPr>
      </w:pPr>
    </w:p>
    <w:p>
      <w:pPr>
        <w:spacing w:line="360" w:lineRule="exact"/>
        <w:ind w:right="-506" w:rightChars="-241"/>
        <w:rPr>
          <w:color w:val="auto"/>
          <w:sz w:val="24"/>
          <w:szCs w:val="24"/>
        </w:rPr>
      </w:pPr>
      <w:r>
        <w:rPr>
          <w:rFonts w:hint="eastAsia"/>
          <w:color w:val="auto"/>
          <w:sz w:val="24"/>
          <w:szCs w:val="24"/>
        </w:rPr>
        <w:t>（4）</w:t>
      </w:r>
      <w:r>
        <w:rPr>
          <w:rFonts w:hint="eastAsia"/>
          <w:b/>
          <w:color w:val="auto"/>
          <w:sz w:val="24"/>
          <w:szCs w:val="24"/>
        </w:rPr>
        <w:t>有下列情形之一的，视为投标人串通投标，其投标无效：</w:t>
      </w:r>
    </w:p>
    <w:p>
      <w:pPr>
        <w:spacing w:line="360" w:lineRule="exact"/>
        <w:ind w:right="-506" w:rightChars="-241"/>
        <w:rPr>
          <w:color w:val="auto"/>
          <w:sz w:val="24"/>
          <w:szCs w:val="24"/>
        </w:rPr>
      </w:pPr>
      <w:r>
        <w:rPr>
          <w:rFonts w:hint="eastAsia"/>
          <w:color w:val="auto"/>
          <w:sz w:val="24"/>
          <w:szCs w:val="24"/>
        </w:rPr>
        <w:t>（4.</w:t>
      </w:r>
      <w:r>
        <w:rPr>
          <w:color w:val="auto"/>
          <w:sz w:val="24"/>
          <w:szCs w:val="24"/>
        </w:rPr>
        <w:t>1</w:t>
      </w:r>
      <w:r>
        <w:rPr>
          <w:rFonts w:hint="eastAsia"/>
          <w:color w:val="auto"/>
          <w:sz w:val="24"/>
          <w:szCs w:val="24"/>
        </w:rPr>
        <w:t>）不同投标人的投标文件由同一单位或者个人编制；</w:t>
      </w:r>
    </w:p>
    <w:p>
      <w:pPr>
        <w:spacing w:line="360" w:lineRule="exact"/>
        <w:ind w:right="-506" w:rightChars="-241"/>
        <w:rPr>
          <w:color w:val="auto"/>
          <w:sz w:val="24"/>
          <w:szCs w:val="24"/>
        </w:rPr>
      </w:pPr>
      <w:r>
        <w:rPr>
          <w:rFonts w:hint="eastAsia"/>
          <w:color w:val="auto"/>
          <w:sz w:val="24"/>
          <w:szCs w:val="24"/>
        </w:rPr>
        <w:t>（4.</w:t>
      </w:r>
      <w:r>
        <w:rPr>
          <w:color w:val="auto"/>
          <w:sz w:val="24"/>
          <w:szCs w:val="24"/>
        </w:rPr>
        <w:t>2</w:t>
      </w:r>
      <w:r>
        <w:rPr>
          <w:rFonts w:hint="eastAsia"/>
          <w:color w:val="auto"/>
          <w:sz w:val="24"/>
          <w:szCs w:val="24"/>
        </w:rPr>
        <w:t>）不同投标人委托同一单位或者个人办理投标事宜；</w:t>
      </w:r>
    </w:p>
    <w:p>
      <w:pPr>
        <w:spacing w:line="360" w:lineRule="exact"/>
        <w:ind w:right="-506" w:rightChars="-241"/>
        <w:rPr>
          <w:color w:val="auto"/>
          <w:sz w:val="24"/>
          <w:szCs w:val="24"/>
        </w:rPr>
      </w:pPr>
      <w:r>
        <w:rPr>
          <w:rFonts w:hint="eastAsia"/>
          <w:color w:val="auto"/>
          <w:sz w:val="24"/>
          <w:szCs w:val="24"/>
        </w:rPr>
        <w:t>（4.</w:t>
      </w:r>
      <w:r>
        <w:rPr>
          <w:color w:val="auto"/>
          <w:sz w:val="24"/>
          <w:szCs w:val="24"/>
        </w:rPr>
        <w:t>3</w:t>
      </w:r>
      <w:r>
        <w:rPr>
          <w:rFonts w:hint="eastAsia"/>
          <w:color w:val="auto"/>
          <w:sz w:val="24"/>
          <w:szCs w:val="24"/>
        </w:rPr>
        <w:t>）不同投标人的投标文件载明的项目管理成员或者联系人员为同一人；</w:t>
      </w:r>
    </w:p>
    <w:p>
      <w:pPr>
        <w:spacing w:line="360" w:lineRule="exact"/>
        <w:ind w:right="-506" w:rightChars="-241"/>
        <w:rPr>
          <w:color w:val="auto"/>
          <w:sz w:val="24"/>
          <w:szCs w:val="24"/>
        </w:rPr>
      </w:pPr>
      <w:r>
        <w:rPr>
          <w:rFonts w:hint="eastAsia"/>
          <w:color w:val="auto"/>
          <w:sz w:val="24"/>
          <w:szCs w:val="24"/>
        </w:rPr>
        <w:t>（4.</w:t>
      </w:r>
      <w:r>
        <w:rPr>
          <w:color w:val="auto"/>
          <w:sz w:val="24"/>
          <w:szCs w:val="24"/>
        </w:rPr>
        <w:t>4</w:t>
      </w:r>
      <w:r>
        <w:rPr>
          <w:rFonts w:hint="eastAsia"/>
          <w:color w:val="auto"/>
          <w:sz w:val="24"/>
          <w:szCs w:val="24"/>
        </w:rPr>
        <w:t>）不同投标人的投标文件异常一致或者投标报价呈规律性差异；</w:t>
      </w:r>
    </w:p>
    <w:p>
      <w:pPr>
        <w:spacing w:line="360" w:lineRule="exact"/>
        <w:ind w:right="-506" w:rightChars="-241"/>
        <w:rPr>
          <w:color w:val="auto"/>
          <w:sz w:val="24"/>
          <w:szCs w:val="24"/>
        </w:rPr>
      </w:pPr>
      <w:r>
        <w:rPr>
          <w:rFonts w:hint="eastAsia"/>
          <w:color w:val="auto"/>
          <w:sz w:val="24"/>
          <w:szCs w:val="24"/>
        </w:rPr>
        <w:t>（4.</w:t>
      </w:r>
      <w:r>
        <w:rPr>
          <w:color w:val="auto"/>
          <w:sz w:val="24"/>
          <w:szCs w:val="24"/>
        </w:rPr>
        <w:t>5</w:t>
      </w:r>
      <w:r>
        <w:rPr>
          <w:rFonts w:hint="eastAsia"/>
          <w:color w:val="auto"/>
          <w:sz w:val="24"/>
          <w:szCs w:val="24"/>
        </w:rPr>
        <w:t>）不同投标人的投标文件相互混装。</w:t>
      </w:r>
    </w:p>
    <w:p>
      <w:pPr>
        <w:spacing w:line="360" w:lineRule="exact"/>
        <w:ind w:right="-506" w:rightChars="-241"/>
        <w:rPr>
          <w:color w:val="auto"/>
          <w:sz w:val="24"/>
          <w:szCs w:val="24"/>
        </w:rPr>
      </w:pPr>
      <w:r>
        <w:rPr>
          <w:rFonts w:hint="eastAsia"/>
          <w:color w:val="auto"/>
          <w:sz w:val="24"/>
          <w:szCs w:val="24"/>
        </w:rPr>
        <w:t>（4</w:t>
      </w:r>
      <w:r>
        <w:rPr>
          <w:color w:val="auto"/>
          <w:sz w:val="24"/>
          <w:szCs w:val="24"/>
        </w:rPr>
        <w:t>.6</w:t>
      </w:r>
      <w:r>
        <w:rPr>
          <w:rFonts w:hint="eastAsia"/>
          <w:color w:val="auto"/>
          <w:sz w:val="24"/>
          <w:szCs w:val="24"/>
        </w:rPr>
        <w:t>）</w:t>
      </w:r>
      <w:r>
        <w:rPr>
          <w:rFonts w:hint="eastAsia"/>
          <w:b/>
          <w:color w:val="auto"/>
          <w:sz w:val="24"/>
          <w:szCs w:val="24"/>
        </w:rPr>
        <w:t>不同投标文件上传的为同一网卡地址，或同一IP地址的</w:t>
      </w:r>
      <w:r>
        <w:rPr>
          <w:rFonts w:hint="eastAsia"/>
          <w:color w:val="auto"/>
          <w:sz w:val="24"/>
          <w:szCs w:val="24"/>
        </w:rPr>
        <w:t>。</w:t>
      </w:r>
    </w:p>
    <w:p>
      <w:pPr>
        <w:spacing w:line="360" w:lineRule="exact"/>
        <w:ind w:right="-506" w:rightChars="-241"/>
        <w:rPr>
          <w:color w:val="auto"/>
          <w:sz w:val="24"/>
          <w:szCs w:val="24"/>
        </w:rPr>
      </w:pPr>
    </w:p>
    <w:p>
      <w:pPr>
        <w:spacing w:line="360" w:lineRule="exact"/>
        <w:ind w:right="-506" w:rightChars="-241"/>
        <w:rPr>
          <w:rFonts w:hAnsi="宋体"/>
          <w:color w:val="auto"/>
          <w:sz w:val="24"/>
          <w:szCs w:val="24"/>
        </w:rPr>
      </w:pPr>
      <w:r>
        <w:rPr>
          <w:rFonts w:hint="eastAsia"/>
          <w:b/>
          <w:color w:val="auto"/>
          <w:sz w:val="24"/>
          <w:szCs w:val="24"/>
        </w:rPr>
        <w:t>2．</w:t>
      </w:r>
      <w:r>
        <w:rPr>
          <w:color w:val="auto"/>
          <w:sz w:val="24"/>
          <w:szCs w:val="24"/>
        </w:rPr>
        <w:t xml:space="preserve"> </w:t>
      </w:r>
      <w:r>
        <w:rPr>
          <w:b/>
          <w:color w:val="auto"/>
          <w:sz w:val="24"/>
          <w:szCs w:val="24"/>
        </w:rPr>
        <w:t xml:space="preserve"> </w:t>
      </w:r>
      <w:r>
        <w:rPr>
          <w:rFonts w:hAnsi="宋体"/>
          <w:b/>
          <w:color w:val="auto"/>
          <w:sz w:val="24"/>
          <w:szCs w:val="24"/>
        </w:rPr>
        <w:t>澄清问题：</w:t>
      </w:r>
    </w:p>
    <w:p>
      <w:pPr>
        <w:spacing w:line="360" w:lineRule="exact"/>
        <w:ind w:right="-506" w:rightChars="-241"/>
        <w:rPr>
          <w:rFonts w:hAnsi="宋体"/>
          <w:color w:val="auto"/>
          <w:sz w:val="24"/>
          <w:szCs w:val="24"/>
        </w:rPr>
      </w:pPr>
      <w:r>
        <w:rPr>
          <w:rFonts w:hint="eastAsia"/>
          <w:color w:val="auto"/>
          <w:sz w:val="24"/>
          <w:szCs w:val="24"/>
        </w:rPr>
        <w:t>（1）</w:t>
      </w:r>
      <w:r>
        <w:rPr>
          <w:color w:val="auto"/>
          <w:sz w:val="24"/>
          <w:szCs w:val="24"/>
        </w:rPr>
        <w:t xml:space="preserve">  </w:t>
      </w:r>
      <w:r>
        <w:rPr>
          <w:rFonts w:hint="eastAsia" w:hAnsi="宋体"/>
          <w:color w:val="auto"/>
          <w:sz w:val="24"/>
          <w:szCs w:val="24"/>
        </w:rPr>
        <w:t>投标文件的投标报价如果出现计算或表达上的错误，修正错误的原则如下：</w:t>
      </w:r>
    </w:p>
    <w:p>
      <w:pPr>
        <w:spacing w:line="360" w:lineRule="exact"/>
        <w:ind w:right="-506" w:rightChars="-241" w:firstLine="208" w:firstLineChars="87"/>
        <w:rPr>
          <w:color w:val="auto"/>
          <w:sz w:val="24"/>
          <w:szCs w:val="24"/>
        </w:rPr>
      </w:pPr>
      <w:r>
        <w:rPr>
          <w:rFonts w:hint="eastAsia"/>
          <w:color w:val="auto"/>
          <w:sz w:val="24"/>
          <w:szCs w:val="24"/>
        </w:rPr>
        <w:t>(1.</w:t>
      </w:r>
      <w:r>
        <w:rPr>
          <w:rFonts w:hint="eastAsia"/>
          <w:color w:val="auto"/>
          <w:sz w:val="24"/>
          <w:szCs w:val="24"/>
          <w:lang w:val="en-US" w:eastAsia="zh-CN"/>
        </w:rPr>
        <w:t>1</w:t>
      </w:r>
      <w:r>
        <w:rPr>
          <w:rFonts w:hint="eastAsia"/>
          <w:color w:val="auto"/>
          <w:sz w:val="24"/>
          <w:szCs w:val="24"/>
        </w:rPr>
        <w:t>)投标文件中开标一览表内容与投标文件中相应内容不一致的，以开标一览表为准；</w:t>
      </w:r>
    </w:p>
    <w:p>
      <w:pPr>
        <w:spacing w:line="360" w:lineRule="exact"/>
        <w:ind w:right="-506" w:rightChars="-241" w:firstLine="208" w:firstLineChars="87"/>
        <w:rPr>
          <w:color w:val="auto"/>
          <w:sz w:val="24"/>
          <w:szCs w:val="24"/>
        </w:rPr>
      </w:pPr>
      <w:r>
        <w:rPr>
          <w:rFonts w:hint="eastAsia"/>
          <w:color w:val="auto"/>
          <w:sz w:val="24"/>
          <w:szCs w:val="24"/>
        </w:rPr>
        <w:t>(1.</w:t>
      </w:r>
      <w:r>
        <w:rPr>
          <w:rFonts w:hint="eastAsia"/>
          <w:color w:val="auto"/>
          <w:sz w:val="24"/>
          <w:szCs w:val="24"/>
          <w:lang w:val="en-US" w:eastAsia="zh-CN"/>
        </w:rPr>
        <w:t>2</w:t>
      </w:r>
      <w:r>
        <w:rPr>
          <w:rFonts w:hint="eastAsia"/>
          <w:color w:val="auto"/>
          <w:sz w:val="24"/>
          <w:szCs w:val="24"/>
        </w:rPr>
        <w:t>)大写金额和小写金额不一致的，以大写金额为准；</w:t>
      </w:r>
    </w:p>
    <w:p>
      <w:pPr>
        <w:spacing w:line="360" w:lineRule="exact"/>
        <w:ind w:right="-506" w:rightChars="-241" w:firstLine="208" w:firstLineChars="87"/>
        <w:rPr>
          <w:color w:val="auto"/>
          <w:sz w:val="24"/>
          <w:szCs w:val="24"/>
        </w:rPr>
      </w:pPr>
      <w:r>
        <w:rPr>
          <w:rFonts w:hint="eastAsia"/>
          <w:color w:val="auto"/>
          <w:sz w:val="24"/>
          <w:szCs w:val="24"/>
        </w:rPr>
        <w:t>(1.</w:t>
      </w:r>
      <w:r>
        <w:rPr>
          <w:rFonts w:hint="eastAsia"/>
          <w:color w:val="auto"/>
          <w:sz w:val="24"/>
          <w:szCs w:val="24"/>
          <w:lang w:val="en-US" w:eastAsia="zh-CN"/>
        </w:rPr>
        <w:t>3</w:t>
      </w:r>
      <w:r>
        <w:rPr>
          <w:rFonts w:hint="eastAsia"/>
          <w:color w:val="auto"/>
          <w:sz w:val="24"/>
          <w:szCs w:val="24"/>
        </w:rPr>
        <w:t>)单价金额小数点或者百分比有明显错位的，以开标一览表的总价为准，并修改单价；</w:t>
      </w:r>
    </w:p>
    <w:p>
      <w:pPr>
        <w:spacing w:line="360" w:lineRule="exact"/>
        <w:ind w:right="-506" w:rightChars="-241" w:firstLine="208" w:firstLineChars="87"/>
        <w:rPr>
          <w:color w:val="auto"/>
          <w:sz w:val="24"/>
          <w:szCs w:val="24"/>
        </w:rPr>
      </w:pPr>
      <w:r>
        <w:rPr>
          <w:rFonts w:hint="eastAsia"/>
          <w:color w:val="auto"/>
          <w:sz w:val="24"/>
          <w:szCs w:val="24"/>
        </w:rPr>
        <w:t>(1.</w:t>
      </w:r>
      <w:r>
        <w:rPr>
          <w:rFonts w:hint="eastAsia"/>
          <w:color w:val="auto"/>
          <w:sz w:val="24"/>
          <w:szCs w:val="24"/>
          <w:lang w:val="en-US" w:eastAsia="zh-CN"/>
        </w:rPr>
        <w:t>4</w:t>
      </w:r>
      <w:r>
        <w:rPr>
          <w:rFonts w:hint="eastAsia"/>
          <w:color w:val="auto"/>
          <w:sz w:val="24"/>
          <w:szCs w:val="24"/>
        </w:rPr>
        <w:t>)总价金额与按单价汇总金额不一致的，以单价金额计算结果为准。</w:t>
      </w:r>
    </w:p>
    <w:p>
      <w:pPr>
        <w:spacing w:line="360" w:lineRule="exact"/>
        <w:ind w:right="-506" w:rightChars="-241" w:firstLine="480" w:firstLineChars="200"/>
        <w:rPr>
          <w:rFonts w:hAnsi="宋体"/>
          <w:color w:val="auto"/>
          <w:sz w:val="24"/>
          <w:szCs w:val="24"/>
        </w:rPr>
      </w:pPr>
      <w:r>
        <w:rPr>
          <w:rFonts w:hint="eastAsia" w:hAnsi="宋体"/>
          <w:color w:val="auto"/>
          <w:sz w:val="24"/>
          <w:szCs w:val="24"/>
        </w:rPr>
        <w:t>同时出现两种以上不一致的，按照前款规定的顺序修正。修正后的报价经投标人确认后产生约束力，投标人不确认的，其投标无效。</w:t>
      </w:r>
    </w:p>
    <w:p>
      <w:pPr>
        <w:spacing w:line="360" w:lineRule="exact"/>
        <w:ind w:right="-506" w:rightChars="-241" w:firstLine="480" w:firstLineChars="200"/>
        <w:rPr>
          <w:color w:val="auto"/>
          <w:sz w:val="24"/>
          <w:szCs w:val="24"/>
        </w:rPr>
      </w:pPr>
      <w:r>
        <w:rPr>
          <w:rFonts w:hint="eastAsia" w:hAnsi="宋体"/>
          <w:color w:val="auto"/>
          <w:sz w:val="24"/>
          <w:szCs w:val="24"/>
        </w:rPr>
        <w:t>投标人不按本款规定接受投标报价修正的，投标无效。</w:t>
      </w:r>
    </w:p>
    <w:p>
      <w:pPr>
        <w:spacing w:line="360" w:lineRule="exact"/>
        <w:ind w:right="-506" w:rightChars="-241"/>
        <w:rPr>
          <w:color w:val="auto"/>
          <w:sz w:val="24"/>
          <w:szCs w:val="24"/>
        </w:rPr>
      </w:pPr>
      <w:r>
        <w:rPr>
          <w:rFonts w:hint="eastAsia"/>
          <w:color w:val="auto"/>
          <w:sz w:val="24"/>
          <w:szCs w:val="24"/>
        </w:rPr>
        <w:t>（2）</w:t>
      </w:r>
      <w:r>
        <w:rPr>
          <w:color w:val="auto"/>
          <w:sz w:val="24"/>
          <w:szCs w:val="24"/>
        </w:rPr>
        <w:t xml:space="preserve"> 投标的澄清</w:t>
      </w:r>
    </w:p>
    <w:p>
      <w:pPr>
        <w:spacing w:line="360" w:lineRule="exact"/>
        <w:ind w:right="-506" w:rightChars="-241"/>
        <w:rPr>
          <w:color w:val="auto"/>
          <w:sz w:val="24"/>
          <w:szCs w:val="24"/>
        </w:rPr>
      </w:pPr>
      <w:r>
        <w:rPr>
          <w:rFonts w:hint="eastAsia"/>
          <w:color w:val="auto"/>
          <w:sz w:val="24"/>
          <w:szCs w:val="24"/>
        </w:rPr>
        <w:t>（2.1）</w:t>
      </w:r>
      <w:r>
        <w:rPr>
          <w:color w:val="auto"/>
          <w:sz w:val="24"/>
          <w:szCs w:val="24"/>
        </w:rPr>
        <w:t xml:space="preserve"> </w:t>
      </w:r>
      <w:r>
        <w:rPr>
          <w:rFonts w:hAnsi="宋体"/>
          <w:color w:val="auto"/>
          <w:sz w:val="24"/>
          <w:szCs w:val="24"/>
        </w:rPr>
        <w:t>对投标文件</w:t>
      </w:r>
      <w:r>
        <w:rPr>
          <w:rFonts w:hint="eastAsia" w:hAnsi="宋体"/>
          <w:color w:val="auto"/>
          <w:sz w:val="24"/>
          <w:szCs w:val="24"/>
        </w:rPr>
        <w:t>评审</w:t>
      </w:r>
      <w:r>
        <w:rPr>
          <w:rFonts w:hAnsi="宋体"/>
          <w:color w:val="auto"/>
          <w:sz w:val="24"/>
          <w:szCs w:val="24"/>
        </w:rPr>
        <w:t>中发现的投标文件表达含义不明确、同类问题表述</w:t>
      </w:r>
      <w:r>
        <w:rPr>
          <w:rFonts w:hint="eastAsia" w:hAnsi="宋体"/>
          <w:color w:val="auto"/>
          <w:sz w:val="24"/>
          <w:szCs w:val="24"/>
        </w:rPr>
        <w:t>前后</w:t>
      </w:r>
      <w:r>
        <w:rPr>
          <w:rFonts w:hAnsi="宋体"/>
          <w:color w:val="auto"/>
          <w:sz w:val="24"/>
          <w:szCs w:val="24"/>
        </w:rPr>
        <w:t>不一致或者有明显文字和计算错误的内容</w:t>
      </w:r>
      <w:r>
        <w:rPr>
          <w:rFonts w:hint="eastAsia" w:hAnsi="宋体"/>
          <w:color w:val="auto"/>
          <w:sz w:val="24"/>
          <w:szCs w:val="24"/>
        </w:rPr>
        <w:t>等情形的</w:t>
      </w:r>
      <w:r>
        <w:rPr>
          <w:rFonts w:hAnsi="宋体"/>
          <w:color w:val="auto"/>
          <w:sz w:val="24"/>
          <w:szCs w:val="24"/>
        </w:rPr>
        <w:t>，评标委员会可要求投标人做出</w:t>
      </w:r>
      <w:r>
        <w:rPr>
          <w:rFonts w:hint="eastAsia" w:hAnsi="宋体"/>
          <w:color w:val="auto"/>
          <w:sz w:val="24"/>
          <w:szCs w:val="24"/>
        </w:rPr>
        <w:t>书面</w:t>
      </w:r>
      <w:r>
        <w:rPr>
          <w:rFonts w:hAnsi="宋体"/>
          <w:color w:val="auto"/>
          <w:sz w:val="24"/>
          <w:szCs w:val="24"/>
        </w:rPr>
        <w:t>澄清。投标人必须</w:t>
      </w:r>
      <w:r>
        <w:rPr>
          <w:rFonts w:hint="eastAsia" w:hAnsi="宋体"/>
          <w:color w:val="auto"/>
          <w:sz w:val="24"/>
          <w:szCs w:val="24"/>
        </w:rPr>
        <w:t>在规定的时间内在政采云上</w:t>
      </w:r>
      <w:r>
        <w:rPr>
          <w:rFonts w:hAnsi="宋体"/>
          <w:color w:val="auto"/>
          <w:sz w:val="24"/>
          <w:szCs w:val="24"/>
        </w:rPr>
        <w:t>进行</w:t>
      </w:r>
      <w:r>
        <w:rPr>
          <w:rFonts w:hint="eastAsia" w:hAnsi="宋体"/>
          <w:color w:val="auto"/>
          <w:sz w:val="24"/>
          <w:szCs w:val="24"/>
        </w:rPr>
        <w:t>补充或</w:t>
      </w:r>
      <w:r>
        <w:rPr>
          <w:rFonts w:hAnsi="宋体"/>
          <w:color w:val="auto"/>
          <w:sz w:val="24"/>
          <w:szCs w:val="24"/>
        </w:rPr>
        <w:t>澄清</w:t>
      </w:r>
      <w:r>
        <w:rPr>
          <w:rFonts w:hint="eastAsia" w:hAnsi="宋体"/>
          <w:color w:val="auto"/>
          <w:sz w:val="24"/>
          <w:szCs w:val="24"/>
        </w:rPr>
        <w:t>。</w:t>
      </w:r>
    </w:p>
    <w:p>
      <w:pPr>
        <w:spacing w:line="360" w:lineRule="exact"/>
        <w:ind w:right="-506" w:rightChars="-241"/>
        <w:rPr>
          <w:color w:val="auto"/>
          <w:sz w:val="24"/>
          <w:szCs w:val="24"/>
        </w:rPr>
      </w:pPr>
      <w:r>
        <w:rPr>
          <w:rFonts w:hint="eastAsia"/>
          <w:color w:val="auto"/>
          <w:sz w:val="24"/>
          <w:szCs w:val="24"/>
        </w:rPr>
        <w:t>（2.2）</w:t>
      </w:r>
      <w:r>
        <w:rPr>
          <w:color w:val="auto"/>
          <w:sz w:val="24"/>
          <w:szCs w:val="24"/>
        </w:rPr>
        <w:t xml:space="preserve"> </w:t>
      </w:r>
      <w:r>
        <w:rPr>
          <w:rFonts w:hAnsi="宋体"/>
          <w:color w:val="auto"/>
          <w:sz w:val="24"/>
          <w:szCs w:val="24"/>
        </w:rPr>
        <w:t>投标人对投标文件的澄清不得超出投标文件的范围或改变投标文件的实质性内容。</w:t>
      </w:r>
    </w:p>
    <w:p>
      <w:pPr>
        <w:spacing w:line="360" w:lineRule="exact"/>
        <w:ind w:right="-506" w:rightChars="-241"/>
        <w:rPr>
          <w:rFonts w:hAnsi="宋体"/>
          <w:color w:val="auto"/>
          <w:sz w:val="24"/>
          <w:szCs w:val="24"/>
          <w:u w:val="single"/>
        </w:rPr>
      </w:pPr>
      <w:r>
        <w:rPr>
          <w:rFonts w:hint="eastAsia"/>
          <w:color w:val="auto"/>
          <w:sz w:val="24"/>
          <w:szCs w:val="24"/>
        </w:rPr>
        <w:t>（2.3） 投标人</w:t>
      </w:r>
      <w:r>
        <w:rPr>
          <w:rFonts w:hint="eastAsia" w:hAnsi="宋体"/>
          <w:color w:val="auto"/>
          <w:sz w:val="24"/>
          <w:szCs w:val="24"/>
        </w:rPr>
        <w:t>未能按规定作出补充或澄清的评标委员会有权作出不利于投标人的判定</w:t>
      </w:r>
      <w:r>
        <w:rPr>
          <w:rFonts w:hAnsi="宋体"/>
          <w:color w:val="auto"/>
          <w:sz w:val="24"/>
          <w:szCs w:val="24"/>
        </w:rPr>
        <w:t>。</w:t>
      </w:r>
      <w:r>
        <w:rPr>
          <w:color w:val="auto"/>
          <w:sz w:val="24"/>
          <w:szCs w:val="24"/>
        </w:rPr>
        <w:t xml:space="preserve"> </w:t>
      </w:r>
    </w:p>
    <w:p>
      <w:pPr>
        <w:spacing w:line="360" w:lineRule="exact"/>
        <w:ind w:right="-506" w:rightChars="-241"/>
        <w:rPr>
          <w:color w:val="auto"/>
          <w:sz w:val="24"/>
          <w:szCs w:val="24"/>
        </w:rPr>
      </w:pPr>
      <w:r>
        <w:rPr>
          <w:color w:val="auto"/>
          <w:sz w:val="24"/>
          <w:szCs w:val="24"/>
        </w:rPr>
        <w:t xml:space="preserve"> </w:t>
      </w:r>
    </w:p>
    <w:p>
      <w:pPr>
        <w:spacing w:line="360" w:lineRule="exact"/>
        <w:ind w:right="-506" w:rightChars="-241"/>
        <w:rPr>
          <w:b/>
          <w:color w:val="auto"/>
          <w:sz w:val="24"/>
          <w:szCs w:val="24"/>
        </w:rPr>
      </w:pPr>
      <w:r>
        <w:rPr>
          <w:rFonts w:hint="eastAsia"/>
          <w:b/>
          <w:color w:val="auto"/>
          <w:sz w:val="24"/>
          <w:szCs w:val="24"/>
        </w:rPr>
        <w:t>3．</w:t>
      </w:r>
      <w:r>
        <w:rPr>
          <w:b/>
          <w:color w:val="auto"/>
          <w:sz w:val="24"/>
          <w:szCs w:val="24"/>
        </w:rPr>
        <w:t xml:space="preserve"> 比较与评价</w:t>
      </w:r>
      <w:r>
        <w:rPr>
          <w:rFonts w:hint="eastAsia"/>
          <w:b/>
          <w:color w:val="auto"/>
          <w:sz w:val="24"/>
          <w:szCs w:val="24"/>
        </w:rPr>
        <w:t>：</w:t>
      </w:r>
    </w:p>
    <w:p>
      <w:pPr>
        <w:spacing w:line="360" w:lineRule="exact"/>
        <w:ind w:right="-506" w:rightChars="-241"/>
        <w:rPr>
          <w:b/>
          <w:color w:val="auto"/>
          <w:sz w:val="24"/>
          <w:szCs w:val="24"/>
        </w:rPr>
      </w:pPr>
      <w:r>
        <w:rPr>
          <w:rFonts w:hint="eastAsia"/>
          <w:color w:val="auto"/>
          <w:sz w:val="24"/>
        </w:rPr>
        <w:t>（1）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pPr>
        <w:spacing w:line="360" w:lineRule="exact"/>
        <w:ind w:right="-506" w:rightChars="-241"/>
        <w:rPr>
          <w:rFonts w:hAnsi="宋体"/>
          <w:color w:val="auto"/>
          <w:sz w:val="24"/>
          <w:szCs w:val="24"/>
        </w:rPr>
      </w:pPr>
      <w:r>
        <w:rPr>
          <w:rFonts w:hint="eastAsia"/>
          <w:color w:val="auto"/>
          <w:sz w:val="24"/>
        </w:rPr>
        <w:t>（2）评标结果排序：</w:t>
      </w:r>
      <w:r>
        <w:rPr>
          <w:rFonts w:hint="eastAsia"/>
          <w:bCs/>
          <w:color w:val="auto"/>
          <w:sz w:val="24"/>
          <w:szCs w:val="24"/>
        </w:rPr>
        <w:t xml:space="preserve"> </w:t>
      </w:r>
      <w:r>
        <w:rPr>
          <w:rFonts w:hint="eastAsia" w:ascii="宋体" w:hAnsi="宋体"/>
          <w:color w:val="auto"/>
          <w:kern w:val="0"/>
          <w:sz w:val="24"/>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exact"/>
        <w:ind w:right="-506" w:rightChars="-241"/>
        <w:rPr>
          <w:rFonts w:hAnsi="宋体"/>
          <w:color w:val="auto"/>
          <w:sz w:val="24"/>
          <w:szCs w:val="24"/>
        </w:rPr>
      </w:pPr>
    </w:p>
    <w:p>
      <w:pPr>
        <w:spacing w:line="360" w:lineRule="exact"/>
        <w:ind w:right="-506" w:rightChars="-241"/>
        <w:rPr>
          <w:b/>
          <w:color w:val="auto"/>
          <w:sz w:val="24"/>
          <w:szCs w:val="24"/>
        </w:rPr>
      </w:pPr>
      <w:r>
        <w:rPr>
          <w:rFonts w:hint="eastAsia"/>
          <w:b/>
          <w:color w:val="auto"/>
          <w:sz w:val="24"/>
          <w:szCs w:val="24"/>
        </w:rPr>
        <w:t>4. 确定中标供应商：</w:t>
      </w:r>
    </w:p>
    <w:p>
      <w:pPr>
        <w:spacing w:line="360" w:lineRule="exact"/>
        <w:ind w:right="-506" w:rightChars="-241"/>
        <w:rPr>
          <w:rFonts w:hAnsi="宋体"/>
          <w:color w:val="auto"/>
          <w:sz w:val="24"/>
          <w:szCs w:val="24"/>
        </w:rPr>
      </w:pPr>
      <w:r>
        <w:rPr>
          <w:rFonts w:hint="eastAsia"/>
          <w:color w:val="auto"/>
          <w:sz w:val="24"/>
        </w:rPr>
        <w:t>（1）</w:t>
      </w:r>
      <w:r>
        <w:rPr>
          <w:rFonts w:hint="eastAsia" w:hAnsi="宋体"/>
          <w:color w:val="auto"/>
          <w:sz w:val="24"/>
        </w:rPr>
        <w:t>采购人自收到评标报告之日起5个工作日内，在评标报告的中标候选人名单中按顺序确定排名第一的中标候选人为中标人。</w:t>
      </w:r>
    </w:p>
    <w:p>
      <w:pPr>
        <w:spacing w:line="360" w:lineRule="exact"/>
        <w:ind w:right="-506" w:rightChars="-241"/>
        <w:rPr>
          <w:color w:val="auto"/>
          <w:sz w:val="24"/>
        </w:rPr>
      </w:pPr>
    </w:p>
    <w:p>
      <w:pPr>
        <w:spacing w:line="360" w:lineRule="exact"/>
        <w:ind w:right="-506" w:rightChars="-241"/>
        <w:rPr>
          <w:b/>
          <w:color w:val="auto"/>
          <w:sz w:val="24"/>
        </w:rPr>
      </w:pPr>
      <w:r>
        <w:rPr>
          <w:b/>
          <w:color w:val="auto"/>
          <w:sz w:val="24"/>
        </w:rPr>
        <w:t>三、</w:t>
      </w:r>
      <w:r>
        <w:rPr>
          <w:rFonts w:hint="eastAsia"/>
          <w:b/>
          <w:color w:val="auto"/>
          <w:sz w:val="24"/>
        </w:rPr>
        <w:t>中标结果公告及</w:t>
      </w:r>
      <w:r>
        <w:rPr>
          <w:b/>
          <w:color w:val="auto"/>
          <w:sz w:val="24"/>
        </w:rPr>
        <w:t>其他</w:t>
      </w:r>
    </w:p>
    <w:p>
      <w:pPr>
        <w:spacing w:line="360" w:lineRule="exact"/>
        <w:ind w:right="-506" w:rightChars="-241"/>
        <w:rPr>
          <w:color w:val="auto"/>
          <w:sz w:val="24"/>
        </w:rPr>
      </w:pPr>
      <w:r>
        <w:rPr>
          <w:rFonts w:hint="eastAsia" w:hAnsi="宋体"/>
          <w:color w:val="auto"/>
          <w:sz w:val="24"/>
          <w:szCs w:val="24"/>
        </w:rPr>
        <w:t xml:space="preserve">1. </w:t>
      </w:r>
      <w:r>
        <w:rPr>
          <w:rFonts w:hAnsi="宋体"/>
          <w:color w:val="auto"/>
          <w:sz w:val="24"/>
          <w:szCs w:val="24"/>
        </w:rPr>
        <w:t>采购人根据评标报告中推荐的中标候选</w:t>
      </w:r>
      <w:r>
        <w:rPr>
          <w:rFonts w:hint="eastAsia" w:hAnsi="宋体"/>
          <w:color w:val="auto"/>
          <w:sz w:val="24"/>
          <w:szCs w:val="24"/>
        </w:rPr>
        <w:t>人</w:t>
      </w:r>
      <w:r>
        <w:rPr>
          <w:rFonts w:hAnsi="宋体"/>
          <w:color w:val="auto"/>
          <w:sz w:val="24"/>
          <w:szCs w:val="24"/>
        </w:rPr>
        <w:t>顺序确定中标供应商（或评标委员会受采购人授权</w:t>
      </w:r>
      <w:r>
        <w:rPr>
          <w:rFonts w:hint="eastAsia" w:hAnsi="宋体"/>
          <w:color w:val="auto"/>
          <w:sz w:val="24"/>
          <w:szCs w:val="24"/>
        </w:rPr>
        <w:t>直接确定中标供应商</w:t>
      </w:r>
      <w:r>
        <w:rPr>
          <w:rFonts w:hAnsi="宋体"/>
          <w:color w:val="auto"/>
          <w:sz w:val="24"/>
          <w:szCs w:val="24"/>
        </w:rPr>
        <w:t>）。中标供应商一经确定，采购代理公司在规定的政府采购信息发布媒体上发布中标公告</w:t>
      </w:r>
      <w:r>
        <w:rPr>
          <w:rFonts w:hint="eastAsia" w:hAnsi="宋体"/>
          <w:color w:val="auto"/>
          <w:sz w:val="24"/>
          <w:szCs w:val="24"/>
        </w:rPr>
        <w:t>。</w:t>
      </w:r>
    </w:p>
    <w:p>
      <w:pPr>
        <w:spacing w:line="360" w:lineRule="exact"/>
        <w:ind w:right="-506" w:rightChars="-241"/>
        <w:rPr>
          <w:rFonts w:hAnsi="宋体"/>
          <w:color w:val="auto"/>
          <w:sz w:val="24"/>
          <w:szCs w:val="24"/>
        </w:rPr>
      </w:pPr>
      <w:r>
        <w:rPr>
          <w:rFonts w:hint="eastAsia"/>
          <w:color w:val="auto"/>
          <w:sz w:val="24"/>
        </w:rPr>
        <w:t>2</w:t>
      </w:r>
      <w:r>
        <w:rPr>
          <w:color w:val="auto"/>
          <w:sz w:val="24"/>
        </w:rPr>
        <w:t>．</w:t>
      </w:r>
      <w:r>
        <w:rPr>
          <w:rFonts w:hAnsi="宋体"/>
          <w:color w:val="auto"/>
          <w:sz w:val="24"/>
          <w:szCs w:val="24"/>
        </w:rPr>
        <w:t>至投标截止时间，如投标人不足三家，</w:t>
      </w:r>
      <w:r>
        <w:rPr>
          <w:rFonts w:hint="eastAsia" w:hAnsi="宋体"/>
          <w:color w:val="auto"/>
          <w:sz w:val="24"/>
          <w:szCs w:val="24"/>
        </w:rPr>
        <w:t>或经评审有效标不足三家，</w:t>
      </w:r>
      <w:r>
        <w:rPr>
          <w:rFonts w:hAnsi="宋体"/>
          <w:color w:val="auto"/>
          <w:sz w:val="24"/>
          <w:szCs w:val="24"/>
        </w:rPr>
        <w:t>则</w:t>
      </w:r>
      <w:r>
        <w:rPr>
          <w:rFonts w:hint="eastAsia" w:hAnsi="宋体"/>
          <w:color w:val="auto"/>
          <w:sz w:val="24"/>
          <w:szCs w:val="24"/>
        </w:rPr>
        <w:t>招标程序依法终止，</w:t>
      </w:r>
      <w:r>
        <w:rPr>
          <w:rFonts w:hAnsi="宋体"/>
          <w:color w:val="auto"/>
          <w:sz w:val="24"/>
          <w:szCs w:val="24"/>
        </w:rPr>
        <w:t>重新</w:t>
      </w:r>
      <w:r>
        <w:rPr>
          <w:rFonts w:hint="eastAsia" w:hAnsi="宋体"/>
          <w:color w:val="auto"/>
          <w:sz w:val="24"/>
          <w:szCs w:val="24"/>
        </w:rPr>
        <w:t>组织采购活动</w:t>
      </w:r>
      <w:r>
        <w:rPr>
          <w:rFonts w:hAnsi="宋体"/>
          <w:color w:val="auto"/>
          <w:sz w:val="24"/>
          <w:szCs w:val="24"/>
        </w:rPr>
        <w:t>。</w:t>
      </w:r>
    </w:p>
    <w:p>
      <w:pPr>
        <w:spacing w:line="360" w:lineRule="exact"/>
        <w:ind w:right="-506" w:rightChars="-241"/>
        <w:rPr>
          <w:color w:val="auto"/>
          <w:sz w:val="24"/>
        </w:rPr>
      </w:pPr>
    </w:p>
    <w:p>
      <w:pPr>
        <w:rPr>
          <w:rFonts w:ascii="宋体"/>
          <w:b/>
          <w:color w:val="auto"/>
          <w:sz w:val="30"/>
          <w:szCs w:val="30"/>
        </w:rPr>
      </w:pPr>
    </w:p>
    <w:p>
      <w:pPr>
        <w:pStyle w:val="2"/>
        <w:rPr>
          <w:rFonts w:ascii="宋体"/>
          <w:b/>
          <w:color w:val="auto"/>
          <w:sz w:val="30"/>
          <w:szCs w:val="30"/>
        </w:rPr>
      </w:pPr>
    </w:p>
    <w:p>
      <w:pPr>
        <w:pStyle w:val="3"/>
        <w:rPr>
          <w:rFonts w:ascii="宋体"/>
          <w:b/>
          <w:color w:val="auto"/>
          <w:sz w:val="30"/>
          <w:szCs w:val="30"/>
        </w:rPr>
      </w:pPr>
    </w:p>
    <w:p>
      <w:pPr>
        <w:rPr>
          <w:rFonts w:ascii="宋体"/>
          <w:b/>
          <w:color w:val="auto"/>
          <w:sz w:val="30"/>
          <w:szCs w:val="30"/>
        </w:rPr>
      </w:pPr>
    </w:p>
    <w:p>
      <w:pPr>
        <w:pStyle w:val="2"/>
        <w:rPr>
          <w:rFonts w:ascii="宋体"/>
          <w:b/>
          <w:color w:val="auto"/>
          <w:sz w:val="30"/>
          <w:szCs w:val="30"/>
        </w:rPr>
      </w:pPr>
    </w:p>
    <w:p>
      <w:pPr>
        <w:pStyle w:val="3"/>
        <w:rPr>
          <w:rFonts w:ascii="宋体"/>
          <w:b/>
          <w:color w:val="auto"/>
          <w:sz w:val="30"/>
          <w:szCs w:val="30"/>
        </w:rPr>
      </w:pPr>
    </w:p>
    <w:p>
      <w:pPr>
        <w:rPr>
          <w:rFonts w:ascii="宋体"/>
          <w:b/>
          <w:color w:val="auto"/>
          <w:sz w:val="30"/>
          <w:szCs w:val="30"/>
        </w:rPr>
      </w:pPr>
    </w:p>
    <w:p>
      <w:pPr>
        <w:pStyle w:val="2"/>
        <w:rPr>
          <w:rFonts w:ascii="宋体"/>
          <w:b/>
          <w:color w:val="auto"/>
          <w:sz w:val="30"/>
          <w:szCs w:val="30"/>
        </w:rPr>
      </w:pPr>
    </w:p>
    <w:p>
      <w:pPr>
        <w:pStyle w:val="3"/>
        <w:rPr>
          <w:rFonts w:ascii="宋体"/>
          <w:b/>
          <w:color w:val="auto"/>
          <w:sz w:val="30"/>
          <w:szCs w:val="30"/>
        </w:rPr>
      </w:pPr>
    </w:p>
    <w:p>
      <w:pPr>
        <w:rPr>
          <w:rFonts w:ascii="宋体"/>
          <w:b/>
          <w:color w:val="auto"/>
          <w:sz w:val="30"/>
          <w:szCs w:val="30"/>
        </w:rPr>
      </w:pPr>
    </w:p>
    <w:p>
      <w:pPr>
        <w:pStyle w:val="2"/>
        <w:rPr>
          <w:color w:val="auto"/>
        </w:rPr>
      </w:pPr>
    </w:p>
    <w:p>
      <w:pPr>
        <w:jc w:val="center"/>
        <w:rPr>
          <w:b/>
          <w:color w:val="auto"/>
          <w:sz w:val="24"/>
          <w:szCs w:val="24"/>
        </w:rPr>
      </w:pPr>
      <w:r>
        <w:rPr>
          <w:rFonts w:hint="eastAsia" w:ascii="宋体"/>
          <w:b/>
          <w:color w:val="auto"/>
          <w:sz w:val="30"/>
          <w:szCs w:val="30"/>
        </w:rPr>
        <w:t>评分标准（评委打分表）</w:t>
      </w:r>
    </w:p>
    <w:p>
      <w:pPr>
        <w:spacing w:line="340" w:lineRule="exact"/>
        <w:rPr>
          <w:rFonts w:hint="eastAsia" w:ascii="宋体"/>
          <w:color w:val="auto"/>
          <w:spacing w:val="14"/>
        </w:rPr>
      </w:pPr>
      <w:r>
        <w:rPr>
          <w:rFonts w:hint="eastAsia"/>
          <w:color w:val="auto"/>
          <w:sz w:val="24"/>
        </w:rPr>
        <w:t>项目编号：</w:t>
      </w:r>
      <w:r>
        <w:rPr>
          <w:rFonts w:hint="eastAsia"/>
          <w:color w:val="auto"/>
          <w:sz w:val="24"/>
          <w:u w:val="single"/>
        </w:rPr>
        <w:t>NBMC-</w:t>
      </w:r>
      <w:r>
        <w:rPr>
          <w:rFonts w:hint="eastAsia"/>
          <w:color w:val="auto"/>
          <w:sz w:val="24"/>
          <w:u w:val="single"/>
          <w:lang w:eastAsia="zh-CN"/>
        </w:rPr>
        <w:t>20236093</w:t>
      </w:r>
      <w:r>
        <w:rPr>
          <w:rFonts w:hint="eastAsia"/>
          <w:color w:val="auto"/>
          <w:sz w:val="24"/>
          <w:u w:val="single"/>
        </w:rPr>
        <w:t>G</w:t>
      </w:r>
      <w:r>
        <w:rPr>
          <w:rFonts w:hint="eastAsia" w:ascii="宋体"/>
          <w:color w:val="auto"/>
          <w:spacing w:val="14"/>
        </w:rPr>
        <w:t xml:space="preserve"> </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611"/>
        <w:gridCol w:w="683"/>
        <w:gridCol w:w="838"/>
        <w:gridCol w:w="561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729" w:hRule="atLeast"/>
          <w:tblHeader/>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序号</w:t>
            </w:r>
          </w:p>
        </w:tc>
        <w:tc>
          <w:tcPr>
            <w:tcW w:w="4034" w:type="pct"/>
            <w:gridSpan w:val="3"/>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评分项目内容</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 w:val="0"/>
                <w:bCs w:val="0"/>
                <w:sz w:val="21"/>
                <w:szCs w:val="21"/>
              </w:rPr>
            </w:pPr>
            <w:r>
              <w:rPr>
                <w:rFonts w:hint="default" w:ascii="Times New Roman" w:hAnsi="Times New Roman" w:eastAsia="宋体" w:cs="Times New Roman"/>
                <w:b w:val="0"/>
                <w:bCs w:val="0"/>
                <w:sz w:val="21"/>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1126"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同类业绩</w:t>
            </w:r>
          </w:p>
        </w:tc>
        <w:tc>
          <w:tcPr>
            <w:tcW w:w="3174" w:type="pct"/>
            <w:vAlign w:val="center"/>
          </w:tcPr>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投标人从2020年1月1日（以签订时间为准）以来完成过类似项目业绩，每提供一项得0.2分，最高得1分。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注：提供合同及中标通知书（成交通知书）复印件。</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11"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2</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相关荣誉</w:t>
            </w:r>
          </w:p>
        </w:tc>
        <w:tc>
          <w:tcPr>
            <w:tcW w:w="3174" w:type="pct"/>
            <w:vAlign w:val="center"/>
          </w:tcPr>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投标人获得国家级生态环境主管部门颁发的地下水或土壤监测、调查分析类荣誉表彰的，得3分；获得省级生态环境主管部门颁发的地下水或土壤监测、调查分析类荣誉表彰的，得2分；获得地市级生态环境主管部门颁发的地下水或土壤监测、调查分析类荣誉表彰的，得1分；本项不累计计分，按最高荣誉表彰得分计算，最高得3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注：提供有效荣誉表彰证明复印件。</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601"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3</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资质认证</w:t>
            </w:r>
          </w:p>
        </w:tc>
        <w:tc>
          <w:tcPr>
            <w:tcW w:w="3174" w:type="pct"/>
            <w:vAlign w:val="center"/>
          </w:tcPr>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1、投标人具有中国合格评定国家认可委员会颁发的实验室认可证书（CNAS）得2分。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2、投标人具有国家级计量监督管理部门颁发的计量认证证书（CMA）的得3分，省级计量监督管理部门颁发的计量认证证书（CMA）的得2分。本项最高得3分。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3、投标人具有乙级及以上工程勘察资质证书的得2分。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4、投标人主持并发布地下水或土壤类相关国家（GB）或行业（HJ）标准的每一项得1分，最高2分。</w:t>
            </w:r>
          </w:p>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注：提供有效的证书复印件。</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181"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4</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技术力量</w:t>
            </w:r>
          </w:p>
        </w:tc>
        <w:tc>
          <w:tcPr>
            <w:tcW w:w="5613" w:type="dxa"/>
            <w:vAlign w:val="center"/>
          </w:tcPr>
          <w:p>
            <w:pPr>
              <w:pStyle w:val="96"/>
              <w:keepNext w:val="0"/>
              <w:keepLines w:val="0"/>
              <w:pageBreakBefore w:val="0"/>
              <w:widowControl w:val="0"/>
              <w:kinsoku/>
              <w:wordWrap/>
              <w:overflowPunct/>
              <w:topLinePunct w:val="0"/>
              <w:bidi w:val="0"/>
              <w:adjustRightInd/>
              <w:snapToGrid/>
              <w:spacing w:before="0" w:line="320" w:lineRule="exact"/>
              <w:jc w:val="both"/>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1、拟派项目负责人具有环保专业正高级职称的得4分，高级职称的得2分，中级职称的得1分。本项最高得4分。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2、项目团队人员（项目负责人除外）不少于6人，最高得分12分：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其中具有环保类专业正高级职称的每人得1分，最高得4分。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具有环保专业高级职称的每人得0.5分，最高得2分；具有地质勘查类专业高级职称的每人得0.5分，最高得1分。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具有环保专业中级职称的每人得0.5分，最高得2分；具有地质勘查类专业中级职称的每人得0.5分，最高得1分。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具有国家地下水环境质量考核点位监测样品采集人员技术考核合格证的每人得0.5分，最高得2分。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kern w:val="0"/>
                <w:sz w:val="21"/>
                <w:szCs w:val="21"/>
                <w:u w:color="000000"/>
              </w:rPr>
              <w:t>注：提供项目人员有效的职称证书、考核合格证书等证明材料及投标截止时间向前追溯连续3个月</w:t>
            </w:r>
            <w:r>
              <w:rPr>
                <w:rFonts w:hint="default" w:ascii="Times New Roman" w:hAnsi="Times New Roman" w:eastAsia="宋体" w:cs="Times New Roman"/>
                <w:sz w:val="21"/>
                <w:szCs w:val="21"/>
                <w:lang w:val="zh-CN"/>
              </w:rPr>
              <w:t>在投标人单位缴纳的显示已到账（如政策文件另有规定的按政策文件执行）的社保证明复印件。</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5</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项目整体分析</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投标人对项目工作目标、内容、流程等方面有非常明确和全面细致的分析的得5分；分析全面、但不够准确或存在与实际工作要求的偏差的得3分；分析疏漏很多、或过于笼统没有针对性的得1分。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项目重难点分析</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根据投标人分析本项目特点及难点，并提供解决方案。分析准确、解决方案切实可行、对项目的检测响应时间和出具报告时间具有明显优势的得6分；分析准确、但解决方案较为笼统、不够有针对性、能基本满足项目需求的得3分；分析不全面或有明显的错误之处、也未能提供现实有效得解决方案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Merge w:val="restar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7</w:t>
            </w:r>
          </w:p>
        </w:tc>
        <w:tc>
          <w:tcPr>
            <w:tcW w:w="386" w:type="pct"/>
            <w:vMerge w:val="restar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升级改造方案</w:t>
            </w:r>
          </w:p>
        </w:tc>
        <w:tc>
          <w:tcPr>
            <w:tcW w:w="473" w:type="pc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资料</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收集</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投标人对点位基本信息、周边自然环境、水文地质概况、历史水质情况的本项目的基本信息收集及描述全面、精准、符合项目需求的得6分；有部分欠缺、或不够精准的得3分；不全面、或没有针对性分析的得1分。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Merge w:val="continue"/>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p>
        </w:tc>
        <w:tc>
          <w:tcPr>
            <w:tcW w:w="386" w:type="pct"/>
            <w:vMerge w:val="continue"/>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p>
        </w:tc>
        <w:tc>
          <w:tcPr>
            <w:tcW w:w="473" w:type="pc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地质</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勘查</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根据投标人对地质勘查内容完整、设计规范、满足本项目需求的得6分；内容完整、设计存在不规范或不合理之处的得3分；内容不完整、或错漏较多难以满足项目需求的得1分。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383" w:hRule="atLeast"/>
          <w:jc w:val="center"/>
        </w:trPr>
        <w:tc>
          <w:tcPr>
            <w:tcW w:w="346" w:type="pct"/>
            <w:vMerge w:val="continue"/>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p>
        </w:tc>
        <w:tc>
          <w:tcPr>
            <w:tcW w:w="386" w:type="pct"/>
            <w:vMerge w:val="continue"/>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p>
        </w:tc>
        <w:tc>
          <w:tcPr>
            <w:tcW w:w="473" w:type="pc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建设</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方案</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根据投标人对监测井建设方案，包括监测井钻探成井技术方法、洗井测试方法等进行评议，方案完整、技术方法合理可行并符合行业规范的得6分；方案完整、但技术方案存在细微的不合理或不规范之处的得3分；方案内容有明显缺漏、或逻辑混乱不符合规范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Merge w:val="continue"/>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p>
        </w:tc>
        <w:tc>
          <w:tcPr>
            <w:tcW w:w="386" w:type="pct"/>
            <w:vMerge w:val="continue"/>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p>
        </w:tc>
        <w:tc>
          <w:tcPr>
            <w:tcW w:w="473" w:type="pc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监测</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方案</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根据投标人对水质监测方案的设计内容进行评议，方案完整、技术方法合理可行并符合行业规范的得6分；方案完整、但技术方案存在细微的不合理或不规范之处的得3分；方案内容有明显缺漏、或逻辑混乱不符合规范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Merge w:val="restar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8</w:t>
            </w:r>
          </w:p>
        </w:tc>
        <w:tc>
          <w:tcPr>
            <w:tcW w:w="860" w:type="pct"/>
            <w:gridSpan w:val="2"/>
            <w:vMerge w:val="restar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监测质量</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保障措施</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在项目实施过程中，能对监测全过程进行可溯性监管和质量把控的得6分；能对监测过程中的关键节点进行可溯性监管和质量把控的得3分；有其他形式的监测质量监管措施但预计效果不佳的得1分。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在投标文件中对具备的相关技术资源进行阐述。</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Merge w:val="continue"/>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p>
        </w:tc>
        <w:tc>
          <w:tcPr>
            <w:tcW w:w="860" w:type="pct"/>
            <w:gridSpan w:val="2"/>
            <w:vMerge w:val="continue"/>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在项目实施过程中，具有有效措施同步提供现场采样定位、照片、视频等的得6分；有一定的措施提供部分的现场采样定位、照片、视频等的得3分；有其他形式的监测质量保障措施但预计效果不佳的得1分。</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在投标文件中对具备的相关技术资源进行阐述。</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9</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安全与应急</w:t>
            </w:r>
          </w:p>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保障措施</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为本项目实施制定了可靠的安全与应急措施、措施有效的得6分；有措施但不够具体有效的得3分；没有完整有效的措施的得1分。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993"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10</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组织实施与进度安排</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根据投标人提供的组织实施与进度安排进行打分。进度计划安排得当、各时间节点明确、项目实施有有效保障的得4分；进度安排尚能满足项目需求、部分时间节点不够明确或存在前松后紧的得2分；进度安排存在明显不合理之处、或时间节点混乱、难以保障项目顺利实施的得1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633" w:hRule="atLeast"/>
          <w:jc w:val="center"/>
        </w:trPr>
        <w:tc>
          <w:tcPr>
            <w:tcW w:w="346" w:type="pct"/>
            <w:vMerge w:val="restar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11</w:t>
            </w:r>
          </w:p>
        </w:tc>
        <w:tc>
          <w:tcPr>
            <w:tcW w:w="860" w:type="pct"/>
            <w:gridSpan w:val="2"/>
            <w:vMerge w:val="restart"/>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售后服务</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服务保障体系完备、服务内容具体、详细、服务质量有保障的得2分，有服务保障体系但部分内容有欠缺、但尚不影响履约得1分；没有服务保障体系或内容存在明显缺漏项、不符合规范的不得分。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633" w:hRule="atLeast"/>
          <w:jc w:val="center"/>
        </w:trPr>
        <w:tc>
          <w:tcPr>
            <w:tcW w:w="346" w:type="pct"/>
            <w:vMerge w:val="continue"/>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p>
        </w:tc>
        <w:tc>
          <w:tcPr>
            <w:tcW w:w="860" w:type="pct"/>
            <w:gridSpan w:val="2"/>
            <w:vMerge w:val="continue"/>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服务技术人员数量充足、具有专业经验的得2分；数量充足、但专业能力或经验上存在欠缺得1分；数量不足、或没有专业能力的不得分。</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633" w:hRule="atLeast"/>
          <w:jc w:val="center"/>
        </w:trPr>
        <w:tc>
          <w:tcPr>
            <w:tcW w:w="346"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12</w:t>
            </w:r>
          </w:p>
        </w:tc>
        <w:tc>
          <w:tcPr>
            <w:tcW w:w="860" w:type="pct"/>
            <w:gridSpan w:val="2"/>
            <w:vAlign w:val="center"/>
          </w:tcPr>
          <w:p>
            <w:pPr>
              <w:pStyle w:val="96"/>
              <w:keepNext w:val="0"/>
              <w:keepLines w:val="0"/>
              <w:pageBreakBefore w:val="0"/>
              <w:widowControl w:val="0"/>
              <w:kinsoku/>
              <w:wordWrap/>
              <w:overflowPunct/>
              <w:topLinePunct w:val="0"/>
              <w:bidi w:val="0"/>
              <w:adjustRightInd/>
              <w:snapToGrid/>
              <w:spacing w:before="0" w:line="320" w:lineRule="exact"/>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投标报价</w:t>
            </w:r>
          </w:p>
        </w:tc>
        <w:tc>
          <w:tcPr>
            <w:tcW w:w="3174" w:type="pct"/>
            <w:vAlign w:val="center"/>
          </w:tcPr>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投标报价：</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满足招标文件要求且最低的参与评审价格为评标基准价，其价格分为满分10分，其余供应商的价格分以下列公式计算：</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价格分得分＝</w:t>
            </w:r>
            <w:bookmarkStart w:id="17" w:name="_GoBack"/>
            <w:bookmarkEnd w:id="17"/>
            <w:r>
              <w:rPr>
                <w:rFonts w:hint="default" w:ascii="Times New Roman" w:hAnsi="Times New Roman" w:eastAsia="宋体" w:cs="Times New Roman"/>
                <w:bCs/>
                <w:kern w:val="0"/>
                <w:sz w:val="21"/>
                <w:szCs w:val="21"/>
                <w:u w:color="000000"/>
              </w:rPr>
              <w:t>（评标基准价/参与评审的价格）×10</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参与评审价格=投标价格×（1-小微企业价格优惠值10%）</w:t>
            </w:r>
          </w:p>
          <w:p>
            <w:pPr>
              <w:keepNext w:val="0"/>
              <w:keepLines w:val="0"/>
              <w:pageBreakBefore w:val="0"/>
              <w:widowControl w:val="0"/>
              <w:kinsoku/>
              <w:wordWrap/>
              <w:overflowPunct/>
              <w:topLinePunct w:val="0"/>
              <w:bidi w:val="0"/>
              <w:adjustRightInd/>
              <w:snapToGrid/>
              <w:spacing w:line="320" w:lineRule="exact"/>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（监狱企业、残疾人福利企业视同小微企业）</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lang w:val="en-US" w:eastAsia="zh-CN"/>
              </w:rPr>
            </w:pPr>
            <w:r>
              <w:rPr>
                <w:rFonts w:hint="default" w:ascii="Times New Roman" w:hAnsi="Times New Roman" w:eastAsia="宋体" w:cs="Times New Roman"/>
                <w:bCs/>
                <w:kern w:val="0"/>
                <w:sz w:val="21"/>
                <w:szCs w:val="21"/>
                <w:u w:color="000000"/>
              </w:rPr>
              <w:t>10</w:t>
            </w:r>
            <w:r>
              <w:rPr>
                <w:rFonts w:hint="default" w:ascii="Times New Roman" w:hAnsi="Times New Roman" w:eastAsia="宋体" w:cs="Times New Roman"/>
                <w:bCs/>
                <w:kern w:val="0"/>
                <w:sz w:val="21"/>
                <w:szCs w:val="21"/>
                <w:u w:color="000000"/>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cantSplit/>
          <w:trHeight w:val="633" w:hRule="atLeast"/>
          <w:jc w:val="center"/>
        </w:trPr>
        <w:tc>
          <w:tcPr>
            <w:tcW w:w="4380" w:type="pct"/>
            <w:gridSpan w:val="4"/>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bCs/>
                <w:kern w:val="0"/>
                <w:sz w:val="21"/>
                <w:szCs w:val="21"/>
                <w:u w:color="000000"/>
              </w:rPr>
              <w:t>合计</w:t>
            </w:r>
          </w:p>
        </w:tc>
        <w:tc>
          <w:tcPr>
            <w:tcW w:w="619" w:type="pct"/>
            <w:vAlign w:val="center"/>
          </w:tcPr>
          <w:p>
            <w:pPr>
              <w:keepNext w:val="0"/>
              <w:keepLines w:val="0"/>
              <w:pageBreakBefore w:val="0"/>
              <w:widowControl w:val="0"/>
              <w:kinsoku/>
              <w:wordWrap/>
              <w:overflowPunct/>
              <w:topLinePunct w:val="0"/>
              <w:bidi w:val="0"/>
              <w:adjustRightInd/>
              <w:snapToGrid/>
              <w:spacing w:line="320" w:lineRule="exact"/>
              <w:jc w:val="center"/>
              <w:textAlignment w:val="auto"/>
              <w:rPr>
                <w:rFonts w:hint="default" w:ascii="Times New Roman" w:hAnsi="Times New Roman" w:eastAsia="宋体" w:cs="Times New Roman"/>
                <w:bCs/>
                <w:kern w:val="0"/>
                <w:sz w:val="21"/>
                <w:szCs w:val="21"/>
                <w:u w:color="000000"/>
              </w:rPr>
            </w:pPr>
            <w:r>
              <w:rPr>
                <w:rFonts w:hint="default" w:ascii="Times New Roman" w:hAnsi="Times New Roman" w:eastAsia="宋体" w:cs="Times New Roman"/>
                <w:bCs/>
                <w:kern w:val="0"/>
                <w:sz w:val="21"/>
                <w:szCs w:val="21"/>
                <w:u w:color="000000"/>
              </w:rPr>
              <w:t>100</w:t>
            </w:r>
          </w:p>
        </w:tc>
      </w:tr>
    </w:tbl>
    <w:p>
      <w:pPr>
        <w:spacing w:line="340" w:lineRule="exact"/>
        <w:rPr>
          <w:rFonts w:ascii="宋体"/>
          <w:color w:val="auto"/>
        </w:rPr>
      </w:pPr>
    </w:p>
    <w:p>
      <w:pPr>
        <w:spacing w:line="340" w:lineRule="exact"/>
        <w:rPr>
          <w:rFonts w:ascii="宋体"/>
          <w:color w:val="auto"/>
        </w:rPr>
      </w:pPr>
      <w:r>
        <w:rPr>
          <w:rFonts w:hint="eastAsia" w:ascii="宋体"/>
          <w:color w:val="auto"/>
        </w:rPr>
        <w:t>评委签名：                                  日期：</w:t>
      </w:r>
    </w:p>
    <w:p>
      <w:pPr>
        <w:rPr>
          <w:rFonts w:ascii="宋体"/>
          <w:color w:val="auto"/>
          <w:spacing w:val="14"/>
        </w:rPr>
      </w:pPr>
    </w:p>
    <w:p>
      <w:pPr>
        <w:rPr>
          <w:rFonts w:ascii="宋体"/>
          <w:color w:val="auto"/>
          <w:spacing w:val="14"/>
        </w:rPr>
      </w:pPr>
      <w:r>
        <w:rPr>
          <w:rFonts w:hint="eastAsia" w:ascii="宋体"/>
          <w:color w:val="auto"/>
          <w:spacing w:val="14"/>
        </w:rPr>
        <w:t>打分说明：</w:t>
      </w:r>
    </w:p>
    <w:p>
      <w:pPr>
        <w:spacing w:line="360" w:lineRule="exact"/>
        <w:ind w:right="-506" w:rightChars="-241"/>
        <w:rPr>
          <w:rFonts w:ascii="Times New Roman" w:hAnsi="Times New Roman" w:cs="Calibri"/>
          <w:color w:val="auto"/>
          <w:spacing w:val="14"/>
        </w:rPr>
      </w:pPr>
      <w:r>
        <w:rPr>
          <w:rFonts w:ascii="Times New Roman" w:hAnsi="Times New Roman" w:cs="Calibri"/>
          <w:color w:val="auto"/>
          <w:spacing w:val="14"/>
        </w:rPr>
        <w:t>（</w:t>
      </w:r>
      <w:r>
        <w:rPr>
          <w:rFonts w:hint="eastAsia" w:ascii="Times New Roman" w:hAnsi="Times New Roman" w:cs="Calibri"/>
          <w:color w:val="auto"/>
          <w:spacing w:val="14"/>
        </w:rPr>
        <w:t>1</w:t>
      </w:r>
      <w:r>
        <w:rPr>
          <w:rFonts w:ascii="Times New Roman" w:hAnsi="Times New Roman" w:cs="Calibri"/>
          <w:color w:val="auto"/>
          <w:spacing w:val="14"/>
        </w:rPr>
        <w:t>）评委根据评标情况逐栏打分，每栏分值不得超出本栏规定的分值范围</w:t>
      </w:r>
      <w:r>
        <w:rPr>
          <w:rFonts w:hint="eastAsia" w:ascii="Times New Roman" w:hAnsi="Times New Roman" w:cs="Calibri"/>
          <w:color w:val="auto"/>
          <w:spacing w:val="14"/>
        </w:rPr>
        <w:t>，客观分必须统一</w:t>
      </w:r>
      <w:r>
        <w:rPr>
          <w:rFonts w:ascii="Times New Roman" w:hAnsi="Times New Roman" w:cs="Calibri"/>
          <w:color w:val="auto"/>
          <w:spacing w:val="14"/>
        </w:rPr>
        <w:t>；</w:t>
      </w:r>
    </w:p>
    <w:p>
      <w:pPr>
        <w:spacing w:line="360" w:lineRule="exact"/>
        <w:ind w:right="-506" w:rightChars="-241"/>
        <w:rPr>
          <w:rFonts w:cs="Calibri"/>
          <w:color w:val="auto"/>
          <w:spacing w:val="14"/>
        </w:rPr>
      </w:pPr>
      <w:r>
        <w:rPr>
          <w:rFonts w:cs="Calibri"/>
          <w:color w:val="auto"/>
          <w:spacing w:val="14"/>
        </w:rPr>
        <w:t>（</w:t>
      </w:r>
      <w:r>
        <w:rPr>
          <w:rFonts w:hint="eastAsia" w:cs="Calibri"/>
          <w:color w:val="auto"/>
          <w:spacing w:val="14"/>
        </w:rPr>
        <w:t>2</w:t>
      </w:r>
      <w:r>
        <w:rPr>
          <w:rFonts w:cs="Calibri"/>
          <w:color w:val="auto"/>
          <w:spacing w:val="14"/>
        </w:rPr>
        <w:t>）各评分因素分值精确到小数点后</w:t>
      </w:r>
      <w:r>
        <w:rPr>
          <w:rFonts w:hint="eastAsia" w:cs="Calibri"/>
          <w:color w:val="auto"/>
          <w:spacing w:val="14"/>
        </w:rPr>
        <w:t>两</w:t>
      </w:r>
      <w:r>
        <w:rPr>
          <w:rFonts w:cs="Calibri"/>
          <w:color w:val="auto"/>
          <w:spacing w:val="14"/>
        </w:rPr>
        <w:t>位。</w:t>
      </w:r>
    </w:p>
    <w:p>
      <w:pPr>
        <w:spacing w:line="360" w:lineRule="exact"/>
        <w:ind w:right="-506" w:rightChars="-241"/>
        <w:rPr>
          <w:rFonts w:hint="eastAsia" w:ascii="Times New Roman" w:hAnsi="Times New Roman" w:cs="Calibri"/>
          <w:color w:val="auto"/>
          <w:spacing w:val="14"/>
        </w:rPr>
      </w:pPr>
      <w:r>
        <w:rPr>
          <w:rFonts w:hint="eastAsia" w:ascii="Times New Roman" w:hAnsi="Times New Roman" w:cs="Calibri"/>
          <w:color w:val="auto"/>
          <w:spacing w:val="14"/>
          <w:lang w:eastAsia="zh-CN"/>
        </w:rPr>
        <w:t>（</w:t>
      </w:r>
      <w:r>
        <w:rPr>
          <w:rFonts w:hint="eastAsia" w:ascii="Times New Roman" w:hAnsi="Times New Roman" w:cs="Calibri"/>
          <w:color w:val="auto"/>
          <w:spacing w:val="14"/>
          <w:lang w:val="en-US" w:eastAsia="zh-CN"/>
        </w:rPr>
        <w:t>3</w:t>
      </w:r>
      <w:r>
        <w:rPr>
          <w:rFonts w:hint="eastAsia" w:ascii="Times New Roman" w:hAnsi="Times New Roman" w:cs="Calibri"/>
          <w:color w:val="auto"/>
          <w:spacing w:val="14"/>
          <w:lang w:eastAsia="zh-CN"/>
        </w:rPr>
        <w:t>）</w:t>
      </w:r>
      <w:r>
        <w:rPr>
          <w:rFonts w:hint="eastAsia" w:cs="Calibri"/>
          <w:color w:val="auto"/>
          <w:spacing w:val="14"/>
          <w:lang w:val="en-US" w:eastAsia="zh-CN"/>
        </w:rPr>
        <w:t>本项目为非面向中小企业采购项目</w:t>
      </w:r>
      <w:r>
        <w:rPr>
          <w:rFonts w:hint="eastAsia" w:ascii="Times New Roman" w:hAnsi="Times New Roman" w:cs="Calibri"/>
          <w:color w:val="auto"/>
          <w:spacing w:val="14"/>
        </w:rPr>
        <w:t>，对小型和微型企业的投标报价给予</w:t>
      </w:r>
      <w:r>
        <w:rPr>
          <w:rFonts w:hint="eastAsia" w:ascii="Times New Roman" w:hAnsi="Times New Roman" w:cs="Calibri"/>
          <w:color w:val="auto"/>
          <w:spacing w:val="14"/>
          <w:lang w:val="en-US" w:eastAsia="zh-CN"/>
        </w:rPr>
        <w:t>10</w:t>
      </w:r>
      <w:r>
        <w:rPr>
          <w:rFonts w:hint="eastAsia" w:ascii="Times New Roman" w:hAnsi="Times New Roman" w:cs="Calibri"/>
          <w:color w:val="auto"/>
          <w:spacing w:val="14"/>
        </w:rPr>
        <w:t>%的扣除，用扣除后的价格参与评审。接受</w:t>
      </w:r>
      <w:r>
        <w:rPr>
          <w:rFonts w:hint="eastAsia" w:cs="Calibri"/>
          <w:color w:val="auto"/>
          <w:spacing w:val="14"/>
          <w:lang w:val="en-US" w:eastAsia="zh-CN"/>
        </w:rPr>
        <w:t>联合体投标</w:t>
      </w:r>
      <w:r>
        <w:rPr>
          <w:rFonts w:hint="eastAsia" w:ascii="Times New Roman" w:hAnsi="Times New Roman" w:cs="Calibri"/>
          <w:color w:val="auto"/>
          <w:spacing w:val="14"/>
        </w:rPr>
        <w:t>，对于联合协议协议约定小微企业的合同份额占到合同总金额30%以上的，对联合体的报价给予</w:t>
      </w:r>
      <w:r>
        <w:rPr>
          <w:rFonts w:hint="eastAsia" w:cs="Calibri"/>
          <w:color w:val="auto"/>
          <w:spacing w:val="14"/>
          <w:lang w:val="en-US" w:eastAsia="zh-CN"/>
        </w:rPr>
        <w:t>4</w:t>
      </w:r>
      <w:r>
        <w:rPr>
          <w:rFonts w:hint="eastAsia" w:ascii="Times New Roman" w:hAnsi="Times New Roman" w:cs="Calibri"/>
          <w:color w:val="auto"/>
          <w:spacing w:val="14"/>
        </w:rPr>
        <w:t>%的扣除，用扣除后的价格参加评审。组成联合体的小微企业与联合体内其他企业之间存在直接控股、管理关系的，不享受价格扣除优惠政策。</w:t>
      </w:r>
    </w:p>
    <w:p>
      <w:pPr>
        <w:spacing w:line="360" w:lineRule="exact"/>
        <w:ind w:right="-506" w:rightChars="-241"/>
        <w:rPr>
          <w:rFonts w:hint="eastAsia" w:ascii="Times New Roman" w:hAnsi="Times New Roman" w:cs="Calibri"/>
          <w:color w:val="auto"/>
          <w:spacing w:val="14"/>
          <w:lang w:eastAsia="zh-CN"/>
        </w:rPr>
      </w:pPr>
      <w:r>
        <w:rPr>
          <w:rFonts w:hint="eastAsia" w:ascii="Times New Roman" w:hAnsi="Times New Roman" w:cs="Calibri"/>
          <w:color w:val="auto"/>
          <w:spacing w:val="14"/>
          <w:lang w:eastAsia="zh-CN"/>
        </w:rPr>
        <w:t>（</w:t>
      </w:r>
      <w:r>
        <w:rPr>
          <w:rFonts w:hint="eastAsia" w:ascii="Times New Roman" w:hAnsi="Times New Roman" w:cs="Calibri"/>
          <w:color w:val="auto"/>
          <w:spacing w:val="14"/>
          <w:lang w:val="en-US" w:eastAsia="zh-CN"/>
        </w:rPr>
        <w:t>4</w:t>
      </w:r>
      <w:r>
        <w:rPr>
          <w:rFonts w:hint="eastAsia" w:ascii="Times New Roman" w:hAnsi="Times New Roman" w:cs="Calibri"/>
          <w:color w:val="auto"/>
          <w:spacing w:val="14"/>
          <w:lang w:eastAsia="zh-CN"/>
        </w:rPr>
        <w:t>）符合《关于促进残疾人就业政府采购政策的通知》（财库〔2017〕141号）规定的条件并提供《残疾人福利性单位声明函》的残疾人福利性单位视同小型、微型企业；</w:t>
      </w:r>
    </w:p>
    <w:p>
      <w:pPr>
        <w:spacing w:line="360" w:lineRule="exact"/>
        <w:ind w:right="-506" w:rightChars="-241"/>
        <w:rPr>
          <w:rFonts w:hint="eastAsia" w:ascii="Times New Roman" w:hAnsi="Times New Roman" w:cs="Calibri"/>
          <w:color w:val="auto"/>
          <w:spacing w:val="14"/>
          <w:lang w:eastAsia="zh-CN"/>
        </w:rPr>
      </w:pPr>
      <w:r>
        <w:rPr>
          <w:rFonts w:hint="eastAsia" w:ascii="Times New Roman" w:hAnsi="Times New Roman" w:cs="Calibri"/>
          <w:color w:val="auto"/>
          <w:spacing w:val="14"/>
          <w:lang w:eastAsia="zh-CN"/>
        </w:rPr>
        <w:t>（</w:t>
      </w:r>
      <w:r>
        <w:rPr>
          <w:rFonts w:hint="eastAsia" w:ascii="Times New Roman" w:hAnsi="Times New Roman" w:cs="Calibri"/>
          <w:color w:val="auto"/>
          <w:spacing w:val="14"/>
          <w:lang w:val="en-US" w:eastAsia="zh-CN"/>
        </w:rPr>
        <w:t>5</w:t>
      </w:r>
      <w:r>
        <w:rPr>
          <w:rFonts w:hint="eastAsia" w:ascii="Times New Roman" w:hAnsi="Times New Roman" w:cs="Calibri"/>
          <w:color w:val="auto"/>
          <w:spacing w:val="14"/>
          <w:lang w:eastAsia="zh-CN"/>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exact"/>
        <w:ind w:right="-506" w:rightChars="-241"/>
        <w:rPr>
          <w:rFonts w:hint="default" w:ascii="Times New Roman" w:hAnsi="Times New Roman" w:cs="Calibri"/>
          <w:color w:val="auto"/>
          <w:spacing w:val="14"/>
          <w:lang w:val="en-US" w:eastAsia="zh-CN"/>
        </w:rPr>
        <w:sectPr>
          <w:footerReference r:id="rId5" w:type="default"/>
          <w:pgSz w:w="11907" w:h="16840"/>
          <w:pgMar w:top="1440" w:right="1797" w:bottom="1440" w:left="1377" w:header="720" w:footer="1197" w:gutter="0"/>
          <w:pgNumType w:start="1"/>
          <w:cols w:space="720" w:num="1"/>
          <w:docGrid w:type="lines" w:linePitch="285" w:charSpace="0"/>
        </w:sectPr>
      </w:pPr>
      <w:r>
        <w:rPr>
          <w:rFonts w:hint="eastAsia" w:cs="Calibri"/>
          <w:color w:val="auto"/>
          <w:spacing w:val="14"/>
          <w:lang w:eastAsia="zh-CN"/>
        </w:rPr>
        <w:t>（</w:t>
      </w:r>
      <w:r>
        <w:rPr>
          <w:rFonts w:hint="eastAsia" w:cs="Calibri"/>
          <w:color w:val="auto"/>
          <w:spacing w:val="14"/>
          <w:lang w:val="en-US" w:eastAsia="zh-CN"/>
        </w:rPr>
        <w:t>6</w:t>
      </w:r>
      <w:r>
        <w:rPr>
          <w:rFonts w:hint="eastAsia" w:cs="Calibri"/>
          <w:color w:val="auto"/>
          <w:spacing w:val="14"/>
          <w:lang w:eastAsia="zh-CN"/>
        </w:rPr>
        <w:t>）</w:t>
      </w:r>
      <w:r>
        <w:rPr>
          <w:rFonts w:hint="eastAsia" w:cs="Calibri"/>
          <w:color w:val="auto"/>
          <w:spacing w:val="14"/>
          <w:lang w:val="en-US" w:eastAsia="zh-CN"/>
        </w:rPr>
        <w:t>评分标准中要求提供的人员、证书、业绩等，如为联合体投标的，联合体其中任何一方的资质均予以认可。</w:t>
      </w:r>
    </w:p>
    <w:p>
      <w:pPr>
        <w:jc w:val="center"/>
        <w:rPr>
          <w:rFonts w:ascii="黑体" w:eastAsia="黑体"/>
          <w:b/>
          <w:color w:val="auto"/>
          <w:sz w:val="32"/>
        </w:rPr>
      </w:pPr>
      <w:r>
        <w:rPr>
          <w:b/>
          <w:color w:val="auto"/>
          <w:sz w:val="36"/>
          <w:szCs w:val="36"/>
        </w:rPr>
        <w:t>第</w:t>
      </w:r>
      <w:r>
        <w:rPr>
          <w:rFonts w:hint="eastAsia"/>
          <w:b/>
          <w:color w:val="auto"/>
          <w:sz w:val="36"/>
          <w:szCs w:val="36"/>
        </w:rPr>
        <w:t>四</w:t>
      </w:r>
      <w:r>
        <w:rPr>
          <w:b/>
          <w:color w:val="auto"/>
          <w:sz w:val="36"/>
          <w:szCs w:val="36"/>
        </w:rPr>
        <w:t xml:space="preserve">部分  </w:t>
      </w:r>
      <w:r>
        <w:rPr>
          <w:rFonts w:hint="eastAsia"/>
          <w:b/>
          <w:color w:val="auto"/>
          <w:sz w:val="36"/>
          <w:szCs w:val="36"/>
        </w:rPr>
        <w:t>项目要求</w:t>
      </w:r>
    </w:p>
    <w:p>
      <w:pPr>
        <w:pStyle w:val="2"/>
        <w:pageBreakBefore w:val="0"/>
        <w:kinsoku/>
        <w:wordWrap/>
        <w:overflowPunct/>
        <w:topLinePunct w:val="0"/>
        <w:bidi w:val="0"/>
        <w:snapToGrid/>
        <w:spacing w:line="480" w:lineRule="exact"/>
        <w:textAlignment w:val="auto"/>
        <w:rPr>
          <w:rFonts w:hint="default" w:ascii="Times New Roman" w:hAnsi="Times New Roman" w:eastAsia="宋体" w:cs="Times New Roman"/>
          <w:color w:val="auto"/>
          <w:sz w:val="24"/>
          <w:szCs w:val="24"/>
        </w:rPr>
      </w:pPr>
    </w:p>
    <w:p>
      <w:pPr>
        <w:pStyle w:val="5"/>
        <w:pageBreakBefore w:val="0"/>
        <w:kinsoku/>
        <w:wordWrap/>
        <w:overflowPunct/>
        <w:topLinePunct w:val="0"/>
        <w:bidi w:val="0"/>
        <w:snapToGrid/>
        <w:spacing w:before="0" w:after="0" w:line="580" w:lineRule="exact"/>
        <w:textAlignment w:val="auto"/>
        <w:rPr>
          <w:rFonts w:hint="default" w:ascii="Calibri" w:hAnsi="Calibri" w:eastAsia="宋体" w:cs="Calibri"/>
          <w:b/>
          <w:bCs/>
          <w:kern w:val="2"/>
          <w:sz w:val="24"/>
          <w:szCs w:val="24"/>
          <w:lang w:val="en-US" w:eastAsia="zh-CN" w:bidi="ar-SA"/>
        </w:rPr>
      </w:pPr>
      <w:bookmarkStart w:id="1" w:name="_Toc127197966"/>
      <w:bookmarkStart w:id="2" w:name="_Toc127197965"/>
      <w:bookmarkStart w:id="3" w:name="_Toc127197962"/>
      <w:r>
        <w:rPr>
          <w:rFonts w:hint="default" w:ascii="Calibri" w:hAnsi="Calibri" w:eastAsia="宋体" w:cs="Calibri"/>
          <w:b/>
          <w:bCs/>
          <w:kern w:val="2"/>
          <w:sz w:val="24"/>
          <w:szCs w:val="24"/>
          <w:lang w:val="en-US" w:eastAsia="zh-CN" w:bidi="ar-SA"/>
        </w:rPr>
        <w:t>一、项目概述</w:t>
      </w:r>
      <w:bookmarkEnd w:id="1"/>
    </w:p>
    <w:p>
      <w:pPr>
        <w:pageBreakBefore w:val="0"/>
        <w:widowControl/>
        <w:tabs>
          <w:tab w:val="left" w:pos="420"/>
          <w:tab w:val="left" w:pos="851"/>
        </w:tabs>
        <w:kinsoku/>
        <w:wordWrap/>
        <w:overflowPunct/>
        <w:topLinePunct w:val="0"/>
        <w:bidi w:val="0"/>
        <w:snapToGrid/>
        <w:spacing w:line="580" w:lineRule="exact"/>
        <w:ind w:firstLine="482" w:firstLineChars="201"/>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根据浙江省生态环境厅关于印发《浙江省地下水环境质量监测点位规范化建设实施方案》《浙江省土壤污染重点监管单位周边土壤环境监测工作方案》和《浙江省国家网土壤环境质量监测工作方案》的通知（浙环函〔2022〕197号）的要求，我中心将开展宁波市6个地下水国（省）控点环境质量监测点位升级改造工作，包括5个区域点和1个污染风险监控点。服务时段为合同生效日至2023年12月。</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预算金额（元）: 1740000</w:t>
      </w:r>
    </w:p>
    <w:p>
      <w:pPr>
        <w:pStyle w:val="5"/>
        <w:pageBreakBefore w:val="0"/>
        <w:kinsoku/>
        <w:wordWrap/>
        <w:overflowPunct/>
        <w:topLinePunct w:val="0"/>
        <w:bidi w:val="0"/>
        <w:snapToGrid/>
        <w:spacing w:before="0" w:after="0" w:line="580" w:lineRule="exact"/>
        <w:ind w:firstLine="480" w:firstLineChars="200"/>
        <w:textAlignment w:val="auto"/>
        <w:rPr>
          <w:rFonts w:hint="default" w:ascii="Calibri" w:hAnsi="Calibri" w:eastAsia="宋体" w:cs="Calibri"/>
          <w:b w:val="0"/>
          <w:bCs w:val="0"/>
          <w:kern w:val="2"/>
          <w:sz w:val="24"/>
          <w:szCs w:val="24"/>
          <w:lang w:val="en-US" w:eastAsia="zh-CN" w:bidi="ar-SA"/>
        </w:rPr>
      </w:pPr>
      <w:bookmarkStart w:id="4" w:name="_Toc127197967"/>
    </w:p>
    <w:p>
      <w:pPr>
        <w:pStyle w:val="5"/>
        <w:pageBreakBefore w:val="0"/>
        <w:kinsoku/>
        <w:wordWrap/>
        <w:overflowPunct/>
        <w:topLinePunct w:val="0"/>
        <w:bidi w:val="0"/>
        <w:snapToGrid/>
        <w:spacing w:before="0" w:after="0" w:line="580" w:lineRule="exac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二、服务内容和要求</w:t>
      </w:r>
      <w:bookmarkEnd w:id="4"/>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根据《浙江省生态环境质量监测点位管理办法》（浙环函〔2021〕221号）、《浙江省地下水环境质量监测点位规范化建设实施方案》（浙环函〔2022〕197号）和《地下水环境监测技术规范》（HJ164-2020）等技术文件要求，开展宁波市6个地下水国（省）控点环境质量考核点位升级改造和规范化建设工作。</w:t>
      </w:r>
    </w:p>
    <w:p>
      <w:pPr>
        <w:pageBreakBefore w:val="0"/>
        <w:kinsoku/>
        <w:wordWrap/>
        <w:overflowPunct/>
        <w:topLinePunct w:val="0"/>
        <w:bidi w:val="0"/>
        <w:snapToGrid/>
        <w:spacing w:line="580" w:lineRule="exact"/>
        <w:ind w:firstLine="482" w:firstLineChars="200"/>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1.国家地下水环境质量考核点位升级改造</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根据国家地下水环境质量考核点位升级改造工作程序：</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1.1收集点位基本信息、自然环境概况、水文地质资料、周边地下水监测以及企业产排污和污染源等资料，经现场踏勘初步确定拟开展升级改造的合适点位后，编制完成点位升级改造方案，具体应包含点位基本信息、地质勘查、周边自然环境、水文地质概况、历史水质监测情况、监测井建设方案、组织实施与进度安排、保障措施等内容，点位升级改造方案须经中国生态环境监测总站审批通过。</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1.2具体实施地下水监测井的建设，做好关键环节或信息的记录，建井完成后，开展水质比对监测，监测频次、监测指标与国控地下水点位保持一致。（具体要求见“3、地下水比对监测技术要求”）</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1.3根据监测井建设资料和水质监测结果编制升级改造报告，重点开展升级改造前后监测井基础信息比对、水质监测情况比对，突出点位升级改造的必要性、合理性、科学性，升级改造报告须经中国生态环境监测总站、生态环境部审核通过。</w:t>
      </w:r>
    </w:p>
    <w:p>
      <w:pPr>
        <w:pageBreakBefore w:val="0"/>
        <w:kinsoku/>
        <w:wordWrap/>
        <w:overflowPunct/>
        <w:topLinePunct w:val="0"/>
        <w:bidi w:val="0"/>
        <w:snapToGrid/>
        <w:spacing w:line="580" w:lineRule="exact"/>
        <w:ind w:firstLine="482" w:firstLineChars="200"/>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2.国家地下水环境质量考核点位规范化建设</w:t>
      </w:r>
    </w:p>
    <w:p>
      <w:pPr>
        <w:pageBreakBefore w:val="0"/>
        <w:widowControl/>
        <w:tabs>
          <w:tab w:val="left" w:pos="420"/>
          <w:tab w:val="left" w:pos="851"/>
        </w:tabs>
        <w:kinsoku/>
        <w:wordWrap/>
        <w:overflowPunct/>
        <w:topLinePunct w:val="0"/>
        <w:bidi w:val="0"/>
        <w:snapToGrid/>
        <w:spacing w:line="580" w:lineRule="exact"/>
        <w:ind w:firstLine="482" w:firstLineChars="201"/>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根据《浙江省地下水环境质量监测点位规范化建设实施方案》（浙环函〔2022〕197号）的要求，开展点位规范化建设，统一设置保护筒、井台、栅栏、标牌、警示牌、二维码等环境监测井井口保护装置和标识标牌，编制《点位规范化建设实施方案》，完成监测井的档案建设。</w:t>
      </w:r>
    </w:p>
    <w:p>
      <w:pPr>
        <w:pStyle w:val="2"/>
        <w:pageBreakBefore w:val="0"/>
        <w:kinsoku/>
        <w:wordWrap/>
        <w:overflowPunct/>
        <w:topLinePunct w:val="0"/>
        <w:bidi w:val="0"/>
        <w:snapToGrid/>
        <w:spacing w:line="580" w:lineRule="exact"/>
        <w:ind w:firstLine="482" w:firstLineChars="200"/>
        <w:textAlignment w:val="auto"/>
        <w:rPr>
          <w:rFonts w:hint="default" w:ascii="Calibri" w:hAnsi="Calibri" w:eastAsia="宋体" w:cs="Calibri"/>
          <w:b/>
          <w:bCs/>
          <w:i w:val="0"/>
          <w:iCs w:val="0"/>
          <w:kern w:val="2"/>
          <w:sz w:val="24"/>
          <w:szCs w:val="24"/>
          <w:lang w:val="en-US" w:eastAsia="zh-CN" w:bidi="ar-SA"/>
        </w:rPr>
      </w:pPr>
      <w:r>
        <w:rPr>
          <w:rFonts w:hint="default" w:ascii="Calibri" w:hAnsi="Calibri" w:eastAsia="宋体" w:cs="Calibri"/>
          <w:b/>
          <w:bCs/>
          <w:i w:val="0"/>
          <w:iCs w:val="0"/>
          <w:kern w:val="2"/>
          <w:sz w:val="24"/>
          <w:szCs w:val="24"/>
          <w:lang w:val="en-US" w:eastAsia="zh-CN" w:bidi="ar-SA"/>
        </w:rPr>
        <w:t>3.地下水比对监测技术要求</w:t>
      </w:r>
    </w:p>
    <w:p>
      <w:pPr>
        <w:pageBreakBefore w:val="0"/>
        <w:widowControl/>
        <w:tabs>
          <w:tab w:val="left" w:pos="420"/>
          <w:tab w:val="left" w:pos="851"/>
        </w:tabs>
        <w:kinsoku/>
        <w:wordWrap/>
        <w:overflowPunct/>
        <w:topLinePunct w:val="0"/>
        <w:bidi w:val="0"/>
        <w:snapToGrid/>
        <w:spacing w:line="580" w:lineRule="exact"/>
        <w:ind w:firstLine="480" w:firstLineChars="200"/>
        <w:jc w:val="lef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val="0"/>
          <w:bCs w:val="0"/>
          <w:kern w:val="2"/>
          <w:sz w:val="24"/>
          <w:szCs w:val="24"/>
          <w:lang w:val="en-US" w:eastAsia="zh-CN" w:bidi="ar-SA"/>
        </w:rPr>
        <w:t>★</w:t>
      </w:r>
      <w:r>
        <w:rPr>
          <w:rFonts w:hint="default" w:ascii="Calibri" w:hAnsi="Calibri" w:eastAsia="宋体" w:cs="Calibri"/>
          <w:b/>
          <w:bCs/>
          <w:kern w:val="2"/>
          <w:sz w:val="24"/>
          <w:szCs w:val="24"/>
          <w:lang w:val="en-US" w:eastAsia="zh-CN" w:bidi="ar-SA"/>
        </w:rPr>
        <w:t>3.1监测项目</w:t>
      </w:r>
    </w:p>
    <w:p>
      <w:pPr>
        <w:pageBreakBefore w:val="0"/>
        <w:widowControl/>
        <w:tabs>
          <w:tab w:val="left" w:pos="420"/>
          <w:tab w:val="left" w:pos="851"/>
        </w:tabs>
        <w:kinsoku/>
        <w:wordWrap/>
        <w:overflowPunct/>
        <w:topLinePunct w:val="0"/>
        <w:bidi w:val="0"/>
        <w:snapToGrid/>
        <w:spacing w:line="580" w:lineRule="exact"/>
        <w:ind w:firstLine="482" w:firstLineChars="201"/>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区域点监测项目为：《地下水环境质量标准》（GB/T14848-2017）表 1 中 29 项基本指标；污染风险监控点（宁波石化经开区）监测项目为：表 1中29项基本指标和18项特征指标。</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29 项基本项目：pH、硫酸盐、氯化物、铁、锰、铜、锌、铝、挥发性酚类（以苯酚计）、阴离子表面活性剂、耗氧量（CODMn法，以O2 计）、氨氮（以N 计）、硫化物、钠、亚硝酸盐（以N计）、硝酸盐（以N 计）、氰化物、氟化物、碘化物、汞、砷、硒、镉、铬（六价）、铅、三氯甲烷、四氯化碳、苯和甲苯。</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18 项特征指标：在基本指标基础上，参照HJ 164 和相关行业污染排放标准选取铍、锑、镍、钴、银、钡、二氯甲烷、1，2-二氯乙烷、氯乙烯、氯苯、乙苯、二甲苯、苯乙烯、2，4-二硝基甲苯、2，6-二硝基甲苯、苯并[a]芘、五氯酚和乐果共18 项指标。</w:t>
      </w:r>
      <w:bookmarkStart w:id="5" w:name="_Toc127197969"/>
    </w:p>
    <w:p>
      <w:pPr>
        <w:pageBreakBefore w:val="0"/>
        <w:kinsoku/>
        <w:wordWrap/>
        <w:overflowPunct/>
        <w:topLinePunct w:val="0"/>
        <w:autoSpaceDE w:val="0"/>
        <w:autoSpaceDN w:val="0"/>
        <w:bidi w:val="0"/>
        <w:adjustRightInd w:val="0"/>
        <w:snapToGrid/>
        <w:spacing w:line="580" w:lineRule="exact"/>
        <w:ind w:firstLine="482" w:firstLineChars="200"/>
        <w:jc w:val="lef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3.2技术</w:t>
      </w:r>
      <w:bookmarkEnd w:id="5"/>
      <w:bookmarkStart w:id="6" w:name="_Toc127197970"/>
      <w:r>
        <w:rPr>
          <w:rFonts w:hint="default" w:ascii="Calibri" w:hAnsi="Calibri" w:eastAsia="宋体" w:cs="Calibri"/>
          <w:b/>
          <w:bCs/>
          <w:kern w:val="2"/>
          <w:sz w:val="24"/>
          <w:szCs w:val="24"/>
          <w:lang w:val="en-US" w:eastAsia="zh-CN" w:bidi="ar-SA"/>
        </w:rPr>
        <w:t>规范</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3.2.1样品采集</w:t>
      </w:r>
      <w:bookmarkEnd w:id="6"/>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地下水样品采集执行《地下水环境监测技术规范》</w:t>
      </w:r>
      <w:bookmarkStart w:id="7" w:name="_Hlk136268346"/>
      <w:r>
        <w:rPr>
          <w:rFonts w:hint="default" w:ascii="Calibri" w:hAnsi="Calibri" w:eastAsia="宋体" w:cs="Calibri"/>
          <w:b w:val="0"/>
          <w:kern w:val="2"/>
          <w:sz w:val="24"/>
          <w:szCs w:val="24"/>
          <w:lang w:val="en-US" w:eastAsia="zh-CN" w:bidi="ar-SA"/>
        </w:rPr>
        <w:t>（HJ164-2020）</w:t>
      </w:r>
      <w:bookmarkEnd w:id="7"/>
      <w:r>
        <w:rPr>
          <w:rFonts w:hint="default" w:ascii="Calibri" w:hAnsi="Calibri" w:eastAsia="宋体" w:cs="Calibri"/>
          <w:b w:val="0"/>
          <w:kern w:val="2"/>
          <w:sz w:val="24"/>
          <w:szCs w:val="24"/>
          <w:lang w:val="en-US" w:eastAsia="zh-CN" w:bidi="ar-SA"/>
        </w:rPr>
        <w:t>，应包括洗井和样品采集过程。注：采样承担单位需具备大口径监测井的洗井能力。</w:t>
      </w:r>
      <w:bookmarkStart w:id="8" w:name="_Toc127197971"/>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3.2.2样品保存与运输、交接与贮存</w:t>
      </w:r>
      <w:bookmarkEnd w:id="8"/>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地下水样品的保存和送检执行《地下水质量标准》（GB/T14848-2017）附录A（规范性附录）表A.1 要求和《地下水环境监测技术规范》（HJ 164-2020）相关技术规定。</w:t>
      </w:r>
      <w:bookmarkStart w:id="9" w:name="_Toc127197972"/>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3.2.3样品分析方法</w:t>
      </w:r>
      <w:bookmarkEnd w:id="9"/>
    </w:p>
    <w:p>
      <w:pPr>
        <w:pageBreakBefore w:val="0"/>
        <w:kinsoku/>
        <w:wordWrap/>
        <w:overflowPunct/>
        <w:topLinePunct w:val="0"/>
        <w:bidi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检测实验室所选用的分析方法应适用于地下水监测，通过本实验室方法验证，形成满足方法检出限、精密度、准确度等质量控制要求的相关记录。地下水样品分析方法优先使用《地下水质量标准》（GB/T14848-2017）附录B（资料性附录）推荐的方法，若使用除此之外的方法，需优先选用标准方法。</w:t>
      </w:r>
      <w:bookmarkStart w:id="10" w:name="_Toc127197973"/>
    </w:p>
    <w:p>
      <w:pPr>
        <w:pageBreakBefore w:val="0"/>
        <w:kinsoku/>
        <w:wordWrap/>
        <w:overflowPunct/>
        <w:topLinePunct w:val="0"/>
        <w:bidi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3.2.4评价标准和方法</w:t>
      </w:r>
      <w:bookmarkEnd w:id="10"/>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监测结果评价执行《地下水质量标准》（GB/T 14848-2017），标准中没有的指标不做评价。评价方法按照《“十四五”国家地下水环境质量考核点位监测与评价方案（试行）》（环办监测〔2021〕15 号）执行，水质类别评价采用《地下水质量标准》（GB/T 14848–2017）综合评价方法进行评价。</w:t>
      </w:r>
      <w:bookmarkStart w:id="11" w:name="_Toc127197974"/>
    </w:p>
    <w:p>
      <w:pPr>
        <w:pageBreakBefore w:val="0"/>
        <w:kinsoku/>
        <w:wordWrap/>
        <w:overflowPunct/>
        <w:topLinePunct w:val="0"/>
        <w:autoSpaceDE w:val="0"/>
        <w:autoSpaceDN w:val="0"/>
        <w:bidi w:val="0"/>
        <w:adjustRightInd w:val="0"/>
        <w:snapToGrid/>
        <w:spacing w:line="580" w:lineRule="exact"/>
        <w:ind w:firstLine="482" w:firstLineChars="200"/>
        <w:jc w:val="lef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3.3质量控制</w:t>
      </w:r>
      <w:bookmarkEnd w:id="11"/>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3.3.1采样控制</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采样前，采样器具和样品容器应按不少于3%的比例进行质量抽检，抽检合格后方可使用；保存剂应进行空白试验，其纯度和等级须达到分析的要求。每批次水样，应选择部分监测项目根据分析方法的质控要求加采不少于10%的现场平行样和全程序空白样，样品数量较少时，每批次水样至少加采1次现场平行样和全程序空白样，与样品一起送实验室分析。</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3.3.2实验室内部质量控制</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实验室内部质量控制包括空白试验、定量校准、精密度控制和准确度控制等质量控制措施。</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3.3.3实验室外部质量控制</w:t>
      </w:r>
    </w:p>
    <w:p>
      <w:pPr>
        <w:pageBreakBefore w:val="0"/>
        <w:kinsoku/>
        <w:wordWrap/>
        <w:overflowPunct/>
        <w:topLinePunct w:val="0"/>
        <w:autoSpaceDE w:val="0"/>
        <w:autoSpaceDN w:val="0"/>
        <w:bidi w:val="0"/>
        <w:adjustRightInd w:val="0"/>
        <w:snapToGrid/>
        <w:spacing w:line="580" w:lineRule="exact"/>
        <w:ind w:firstLine="480" w:firstLineChars="200"/>
        <w:jc w:val="left"/>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各检测实验室应需满足不低于总任务量10%比例的外部质控样品量（包括密码平行样品、有证标准样品等）的国家级和省级质量控制要求，质控样覆盖全部检测实验室和全部测试项目。</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在样品分析测试阶段，检测实验室需满足国家级和省级分析测试质量控制要求，质量控制要求包括：质量管理体系文件是否纳入本单位质量体系、是否使用统一的原始记录表格、实验室内部质量控制比例是否满足要求等。</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各检测实验室质控措施应需覆盖监测任务全流程（采样、分析）和全要素（质量体系、人员、仪器设备、环境和方法等），并符合中国环境监测总站有关质量控制要求。</w:t>
      </w:r>
    </w:p>
    <w:p>
      <w:pPr>
        <w:pageBreakBefore w:val="0"/>
        <w:kinsoku/>
        <w:wordWrap/>
        <w:overflowPunct/>
        <w:topLinePunct w:val="0"/>
        <w:autoSpaceDE w:val="0"/>
        <w:autoSpaceDN w:val="0"/>
        <w:bidi w:val="0"/>
        <w:adjustRightInd w:val="0"/>
        <w:snapToGrid/>
        <w:spacing w:line="580" w:lineRule="exact"/>
        <w:ind w:firstLine="482" w:firstLineChars="200"/>
        <w:jc w:val="lef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4.安全生产措施</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4.1落实安全生产责任制。执行有关安全生产的法规和规章制度及安全操作规程，确保安全生产。开展安全生产教育，提高安全意识，学习安全知识。</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4.2提高野外作业人员安全意识，做好急救技能的培训等工作，编制适合本项目的应急预案。</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4.3制定安全员制度。配备安全人员，形成安全管理网络。</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4.4落实责任制管理，签订安全生产责任书。</w:t>
      </w:r>
    </w:p>
    <w:p>
      <w:pPr>
        <w:pageBreakBefore w:val="0"/>
        <w:kinsoku/>
        <w:wordWrap/>
        <w:overflowPunct/>
        <w:topLinePunct w:val="0"/>
        <w:autoSpaceDE w:val="0"/>
        <w:autoSpaceDN w:val="0"/>
        <w:bidi w:val="0"/>
        <w:adjustRightInd w:val="0"/>
        <w:snapToGrid/>
        <w:spacing w:line="580" w:lineRule="exact"/>
        <w:ind w:firstLine="482" w:firstLineChars="200"/>
        <w:jc w:val="lef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5.保密制度与措施</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5.1严格执行《中华人民共和国保密法》，保证涉密资料绝不外传。定期对项目组成员开展保密检查工作，提高项目组成员的安全保密意识。</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5.2凡属于国家秘密载体，在制作、收发、传递、使用、复制、摘抄、保存和销毁等各个环节，都应当严格执行保密制度，做到事事有登记，件件有着落。</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5.3资料文件按照要求标明密级和保密期限。在制作过程中形成的不需归档的材料，应及时销毁。使用电子设备的应采取防电磁泄露的保密措施。</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5.4妥善保管和使用资料，严守秘密，不得向无关的个人、单位或部门提供与本项目相关的监测点位和监测数据等资料。</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bCs w:val="0"/>
          <w:kern w:val="2"/>
          <w:sz w:val="24"/>
          <w:szCs w:val="24"/>
          <w:lang w:val="en-US" w:eastAsia="zh-CN" w:bidi="ar-SA"/>
        </w:rPr>
      </w:pPr>
    </w:p>
    <w:p>
      <w:pPr>
        <w:pageBreakBefore w:val="0"/>
        <w:kinsoku/>
        <w:wordWrap/>
        <w:overflowPunct/>
        <w:topLinePunct w:val="0"/>
        <w:bidi w:val="0"/>
        <w:snapToGrid/>
        <w:spacing w:line="580" w:lineRule="exact"/>
        <w:textAlignment w:val="auto"/>
        <w:rPr>
          <w:rFonts w:hint="default" w:ascii="Calibri" w:hAnsi="Calibri" w:eastAsia="宋体" w:cs="Calibri"/>
          <w:b/>
          <w:bCs/>
          <w:kern w:val="2"/>
          <w:sz w:val="24"/>
          <w:szCs w:val="24"/>
          <w:lang w:val="en-US" w:eastAsia="zh-CN" w:bidi="ar-SA"/>
        </w:rPr>
      </w:pPr>
      <w:r>
        <w:rPr>
          <w:rFonts w:hint="default" w:ascii="Calibri" w:hAnsi="Calibri" w:eastAsia="宋体" w:cs="Calibri"/>
          <w:b/>
          <w:bCs/>
          <w:kern w:val="2"/>
          <w:sz w:val="24"/>
          <w:szCs w:val="24"/>
          <w:lang w:val="en-US" w:eastAsia="zh-CN" w:bidi="ar-SA"/>
        </w:rPr>
        <w:t>三、费用结算方式</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合同签订7个工作日内并专项资金下拨到位后，甲方向乙方支付54万作为合同金额的预付款；乙方完成项目验收经甲方确认验收合格后向乙方支付合同金额的剩余款项。</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bCs w:val="0"/>
          <w:kern w:val="2"/>
          <w:sz w:val="24"/>
          <w:szCs w:val="24"/>
          <w:lang w:val="en-US" w:eastAsia="zh-CN" w:bidi="ar-SA"/>
        </w:rPr>
      </w:pPr>
    </w:p>
    <w:p>
      <w:pPr>
        <w:pageBreakBefore w:val="0"/>
        <w:kinsoku/>
        <w:wordWrap/>
        <w:overflowPunct/>
        <w:topLinePunct w:val="0"/>
        <w:bidi w:val="0"/>
        <w:snapToGrid/>
        <w:spacing w:line="580" w:lineRule="exact"/>
        <w:textAlignment w:val="auto"/>
        <w:rPr>
          <w:rFonts w:hint="default" w:ascii="Calibri" w:hAnsi="Calibri" w:eastAsia="宋体" w:cs="Calibri"/>
          <w:b/>
          <w:bCs/>
          <w:kern w:val="2"/>
          <w:sz w:val="24"/>
          <w:szCs w:val="24"/>
          <w:lang w:val="en-GB" w:eastAsia="zh-CN" w:bidi="ar-SA"/>
        </w:rPr>
      </w:pPr>
      <w:r>
        <w:rPr>
          <w:rFonts w:hint="default" w:ascii="Calibri" w:hAnsi="Calibri" w:eastAsia="宋体" w:cs="Calibri"/>
          <w:b/>
          <w:bCs/>
          <w:kern w:val="2"/>
          <w:sz w:val="24"/>
          <w:szCs w:val="24"/>
          <w:lang w:val="en-US" w:eastAsia="zh-CN" w:bidi="ar-SA"/>
        </w:rPr>
        <w:t>四、其它</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1.本项目接受联合体投标，但联合体单位数量不超过2个。</w:t>
      </w:r>
    </w:p>
    <w:p>
      <w:pPr>
        <w:pageBreakBefore w:val="0"/>
        <w:kinsoku/>
        <w:wordWrap/>
        <w:overflowPunct/>
        <w:topLinePunct w:val="0"/>
        <w:bidi w:val="0"/>
        <w:snapToGrid/>
        <w:spacing w:line="580" w:lineRule="exact"/>
        <w:ind w:firstLine="480" w:firstLineChars="200"/>
        <w:textAlignment w:val="auto"/>
        <w:rPr>
          <w:rFonts w:hint="default" w:ascii="Calibri" w:hAnsi="Calibri" w:eastAsia="宋体" w:cs="Calibri"/>
          <w:b w:val="0"/>
          <w:kern w:val="2"/>
          <w:sz w:val="24"/>
          <w:szCs w:val="24"/>
          <w:lang w:val="en-US" w:eastAsia="zh-CN" w:bidi="ar-SA"/>
        </w:rPr>
      </w:pPr>
      <w:r>
        <w:rPr>
          <w:rFonts w:hint="default" w:ascii="Calibri" w:hAnsi="Calibri" w:eastAsia="宋体" w:cs="Calibri"/>
          <w:b w:val="0"/>
          <w:kern w:val="2"/>
          <w:sz w:val="24"/>
          <w:szCs w:val="24"/>
          <w:lang w:val="en-US" w:eastAsia="zh-CN" w:bidi="ar-SA"/>
        </w:rPr>
        <w:t>2.服务考核：按照《政府采购货物和服务招标投标管理办法》（中华人民共和国财政部第87号令）对投标人进行考核，采购单位不定期对合同的履约情况进行检查，发现弄虚作假，达不到国家、行业有关标准和技术文件规定的，一经查实，采购方将视情况提出罚金或终止合同，并上报给政府监管部门处理，给采购方造成损失的，投标人须承担赔偿责任。</w:t>
      </w:r>
      <w:bookmarkEnd w:id="2"/>
      <w:bookmarkEnd w:id="3"/>
    </w:p>
    <w:p>
      <w:pPr>
        <w:pStyle w:val="2"/>
        <w:rPr>
          <w:rFonts w:hint="default" w:ascii="Calibri" w:hAnsi="Calibri" w:eastAsia="宋体" w:cs="Calibri"/>
          <w:color w:val="auto"/>
          <w:sz w:val="24"/>
          <w:szCs w:val="24"/>
        </w:rPr>
      </w:pPr>
    </w:p>
    <w:p>
      <w:pPr>
        <w:jc w:val="center"/>
        <w:rPr>
          <w:b/>
          <w:color w:val="auto"/>
          <w:sz w:val="36"/>
          <w:szCs w:val="36"/>
        </w:rPr>
      </w:pPr>
      <w:bookmarkStart w:id="12" w:name="_Toc50348105"/>
    </w:p>
    <w:p>
      <w:pPr>
        <w:jc w:val="center"/>
        <w:rPr>
          <w:b/>
          <w:color w:val="auto"/>
          <w:sz w:val="36"/>
          <w:szCs w:val="36"/>
        </w:rPr>
      </w:pPr>
    </w:p>
    <w:p>
      <w:pPr>
        <w:rPr>
          <w:b/>
          <w:color w:val="auto"/>
          <w:sz w:val="36"/>
          <w:szCs w:val="36"/>
        </w:rPr>
      </w:pPr>
      <w:r>
        <w:rPr>
          <w:b/>
          <w:color w:val="auto"/>
          <w:sz w:val="36"/>
          <w:szCs w:val="36"/>
        </w:rPr>
        <w:br w:type="page"/>
      </w:r>
    </w:p>
    <w:p>
      <w:pPr>
        <w:jc w:val="center"/>
        <w:rPr>
          <w:b/>
          <w:color w:val="auto"/>
          <w:sz w:val="36"/>
          <w:szCs w:val="36"/>
        </w:rPr>
      </w:pPr>
      <w:r>
        <w:rPr>
          <w:b/>
          <w:color w:val="auto"/>
          <w:sz w:val="36"/>
          <w:szCs w:val="36"/>
        </w:rPr>
        <w:t>第</w:t>
      </w:r>
      <w:r>
        <w:rPr>
          <w:rFonts w:hint="eastAsia"/>
          <w:b/>
          <w:color w:val="auto"/>
          <w:sz w:val="36"/>
          <w:szCs w:val="36"/>
        </w:rPr>
        <w:t>五</w:t>
      </w:r>
      <w:r>
        <w:rPr>
          <w:b/>
          <w:color w:val="auto"/>
          <w:sz w:val="36"/>
          <w:szCs w:val="36"/>
        </w:rPr>
        <w:t xml:space="preserve">部分  </w:t>
      </w:r>
      <w:r>
        <w:rPr>
          <w:rFonts w:hint="eastAsia"/>
          <w:b/>
          <w:color w:val="auto"/>
          <w:sz w:val="36"/>
          <w:szCs w:val="36"/>
        </w:rPr>
        <w:t>合同条款及合同格式</w:t>
      </w:r>
    </w:p>
    <w:p>
      <w:pPr>
        <w:jc w:val="center"/>
        <w:rPr>
          <w:b/>
          <w:color w:val="auto"/>
          <w:sz w:val="30"/>
          <w:szCs w:val="30"/>
        </w:rPr>
      </w:pPr>
    </w:p>
    <w:p>
      <w:pPr>
        <w:ind w:firstLine="161" w:firstLineChars="50"/>
        <w:jc w:val="center"/>
        <w:rPr>
          <w:rFonts w:hint="eastAsia" w:eastAsia="宋体"/>
          <w:b/>
          <w:color w:val="auto"/>
          <w:sz w:val="36"/>
          <w:szCs w:val="36"/>
          <w:highlight w:val="none"/>
          <w:lang w:eastAsia="zh-CN"/>
        </w:rPr>
      </w:pPr>
      <w:r>
        <w:rPr>
          <w:rFonts w:hint="eastAsia"/>
          <w:b/>
          <w:color w:val="auto"/>
          <w:sz w:val="32"/>
          <w:szCs w:val="32"/>
          <w:highlight w:val="none"/>
        </w:rPr>
        <w:t>政府采购合同</w:t>
      </w:r>
      <w:r>
        <w:rPr>
          <w:rFonts w:hint="eastAsia"/>
          <w:b/>
          <w:color w:val="auto"/>
          <w:sz w:val="32"/>
          <w:szCs w:val="32"/>
          <w:highlight w:val="none"/>
          <w:lang w:eastAsia="zh-CN"/>
        </w:rPr>
        <w:t>（服务）</w:t>
      </w:r>
      <w:r>
        <w:rPr>
          <w:rFonts w:hint="eastAsia"/>
          <w:b/>
          <w:color w:val="auto"/>
          <w:sz w:val="32"/>
          <w:szCs w:val="32"/>
          <w:highlight w:val="none"/>
          <w:lang w:val="en-US" w:eastAsia="zh-CN"/>
        </w:rPr>
        <w:t xml:space="preserve"> </w:t>
      </w:r>
    </w:p>
    <w:p>
      <w:pPr>
        <w:ind w:firstLine="181" w:firstLineChars="50"/>
        <w:jc w:val="center"/>
        <w:rPr>
          <w:b/>
          <w:color w:val="auto"/>
          <w:sz w:val="36"/>
          <w:szCs w:val="36"/>
          <w:highlight w:val="none"/>
        </w:rPr>
      </w:pPr>
    </w:p>
    <w:p>
      <w:pPr>
        <w:spacing w:line="420" w:lineRule="exact"/>
        <w:rPr>
          <w:color w:val="auto"/>
          <w:sz w:val="24"/>
          <w:szCs w:val="24"/>
          <w:highlight w:val="none"/>
          <w:u w:val="single"/>
        </w:rPr>
      </w:pPr>
      <w:r>
        <w:rPr>
          <w:rFonts w:hint="eastAsia"/>
          <w:color w:val="auto"/>
          <w:sz w:val="24"/>
          <w:szCs w:val="24"/>
          <w:highlight w:val="none"/>
        </w:rPr>
        <w:t>项目名称：</w:t>
      </w:r>
      <w:r>
        <w:rPr>
          <w:color w:val="auto"/>
          <w:sz w:val="24"/>
          <w:szCs w:val="24"/>
          <w:highlight w:val="none"/>
          <w:u w:val="single"/>
        </w:rPr>
        <w:t xml:space="preserve">                          </w:t>
      </w:r>
      <w:r>
        <w:rPr>
          <w:color w:val="auto"/>
          <w:sz w:val="24"/>
          <w:szCs w:val="24"/>
          <w:highlight w:val="none"/>
        </w:rPr>
        <w:t xml:space="preserve">        </w:t>
      </w:r>
      <w:r>
        <w:rPr>
          <w:rFonts w:hint="eastAsia"/>
          <w:color w:val="auto"/>
          <w:sz w:val="24"/>
          <w:szCs w:val="24"/>
          <w:highlight w:val="none"/>
        </w:rPr>
        <w:t>项目编号：</w:t>
      </w:r>
      <w:r>
        <w:rPr>
          <w:color w:val="auto"/>
          <w:sz w:val="24"/>
          <w:szCs w:val="24"/>
          <w:highlight w:val="none"/>
          <w:u w:val="single"/>
        </w:rPr>
        <w:t xml:space="preserve">                 </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甲方：</w:t>
      </w:r>
      <w:r>
        <w:rPr>
          <w:rFonts w:hint="eastAsia"/>
          <w:color w:val="auto"/>
          <w:sz w:val="24"/>
          <w:szCs w:val="24"/>
          <w:highlight w:val="none"/>
          <w:u w:val="single"/>
          <w:lang w:val="en-US" w:eastAsia="zh-CN"/>
        </w:rPr>
        <w:t xml:space="preserve"> </w:t>
      </w:r>
      <w:r>
        <w:rPr>
          <w:color w:val="auto"/>
          <w:sz w:val="24"/>
          <w:szCs w:val="24"/>
          <w:highlight w:val="none"/>
          <w:u w:val="single"/>
        </w:rPr>
        <w:t xml:space="preserve"> </w:t>
      </w:r>
      <w:r>
        <w:rPr>
          <w:rFonts w:hint="eastAsia" w:ascii="Times New Roman" w:hAnsi="Times New Roman" w:eastAsia="宋体" w:cs="Times New Roman"/>
          <w:color w:val="auto"/>
          <w:sz w:val="24"/>
          <w:szCs w:val="24"/>
          <w:highlight w:val="none"/>
          <w:u w:val="single"/>
          <w:lang w:eastAsia="zh-CN"/>
        </w:rPr>
        <w:t>浙江省宁波生态环境监测中心</w:t>
      </w:r>
      <w:r>
        <w:rPr>
          <w:color w:val="auto"/>
          <w:sz w:val="24"/>
          <w:szCs w:val="24"/>
          <w:highlight w:val="none"/>
          <w:u w:val="single"/>
        </w:rPr>
        <w:t xml:space="preserve">  </w:t>
      </w:r>
    </w:p>
    <w:p>
      <w:pPr>
        <w:spacing w:line="420" w:lineRule="exact"/>
        <w:rPr>
          <w:rFonts w:hint="default" w:eastAsia="宋体"/>
          <w:color w:val="auto"/>
          <w:sz w:val="24"/>
          <w:szCs w:val="24"/>
          <w:highlight w:val="none"/>
          <w:lang w:val="en-US" w:eastAsia="zh-CN"/>
        </w:rPr>
      </w:pPr>
      <w:r>
        <w:rPr>
          <w:rFonts w:hint="eastAsia"/>
          <w:color w:val="auto"/>
          <w:sz w:val="24"/>
          <w:szCs w:val="24"/>
          <w:highlight w:val="none"/>
        </w:rPr>
        <w:t>乙方：</w:t>
      </w:r>
      <w:r>
        <w:rPr>
          <w:rFonts w:hint="eastAsia"/>
          <w:color w:val="auto"/>
          <w:sz w:val="24"/>
          <w:szCs w:val="24"/>
          <w:highlight w:val="none"/>
          <w:u w:val="single"/>
        </w:rPr>
        <w:t>（</w:t>
      </w:r>
      <w:r>
        <w:rPr>
          <w:rFonts w:hint="eastAsia"/>
          <w:color w:val="auto"/>
          <w:sz w:val="24"/>
          <w:szCs w:val="24"/>
          <w:highlight w:val="none"/>
          <w:u w:val="single"/>
          <w:lang w:eastAsia="zh-CN"/>
        </w:rPr>
        <w:t>中标供应商</w:t>
      </w:r>
      <w:r>
        <w:rPr>
          <w:rFonts w:hint="eastAsia"/>
          <w:color w:val="auto"/>
          <w:sz w:val="24"/>
          <w:szCs w:val="24"/>
          <w:highlight w:val="none"/>
          <w:u w:val="single"/>
        </w:rPr>
        <w:t xml:space="preserve">）           </w:t>
      </w:r>
      <w:r>
        <w:rPr>
          <w:color w:val="auto"/>
          <w:sz w:val="24"/>
          <w:szCs w:val="24"/>
          <w:highlight w:val="none"/>
          <w:u w:val="single"/>
        </w:rPr>
        <w:t xml:space="preserve"> </w:t>
      </w:r>
      <w:r>
        <w:rPr>
          <w:rFonts w:hint="eastAsia"/>
          <w:color w:val="auto"/>
          <w:sz w:val="24"/>
          <w:szCs w:val="24"/>
          <w:highlight w:val="none"/>
          <w:u w:val="single"/>
          <w:lang w:val="en-US" w:eastAsia="zh-CN"/>
        </w:rPr>
        <w:t xml:space="preserve">   </w:t>
      </w:r>
    </w:p>
    <w:p>
      <w:pPr>
        <w:spacing w:line="420" w:lineRule="exact"/>
        <w:rPr>
          <w:color w:val="auto"/>
          <w:sz w:val="24"/>
          <w:szCs w:val="24"/>
          <w:highlight w:val="none"/>
        </w:rPr>
      </w:pPr>
      <w:r>
        <w:rPr>
          <w:color w:val="auto"/>
          <w:sz w:val="24"/>
          <w:szCs w:val="24"/>
          <w:highlight w:val="none"/>
        </w:rPr>
        <w:t xml:space="preserve">    </w:t>
      </w:r>
    </w:p>
    <w:p>
      <w:pPr>
        <w:spacing w:line="420" w:lineRule="exact"/>
        <w:rPr>
          <w:color w:val="auto"/>
          <w:sz w:val="24"/>
          <w:szCs w:val="24"/>
          <w:highlight w:val="none"/>
        </w:rPr>
      </w:pPr>
      <w:r>
        <w:rPr>
          <w:rFonts w:hint="eastAsia"/>
          <w:color w:val="auto"/>
          <w:sz w:val="24"/>
          <w:szCs w:val="24"/>
          <w:highlight w:val="none"/>
        </w:rPr>
        <w:t>甲、乙双方根据</w:t>
      </w:r>
      <w:r>
        <w:rPr>
          <w:color w:val="auto"/>
          <w:sz w:val="24"/>
          <w:szCs w:val="24"/>
          <w:highlight w:val="none"/>
          <w:u w:val="single"/>
        </w:rPr>
        <w:t xml:space="preserve">                </w:t>
      </w:r>
      <w:r>
        <w:rPr>
          <w:rFonts w:hint="eastAsia"/>
          <w:color w:val="auto"/>
          <w:sz w:val="24"/>
          <w:szCs w:val="24"/>
          <w:highlight w:val="none"/>
          <w:u w:val="single"/>
        </w:rPr>
        <w:t>政府采购项目</w:t>
      </w:r>
      <w:r>
        <w:rPr>
          <w:rFonts w:hint="eastAsia"/>
          <w:color w:val="auto"/>
          <w:sz w:val="24"/>
          <w:szCs w:val="24"/>
          <w:highlight w:val="none"/>
        </w:rPr>
        <w:t>的招标结果，签署本合同。</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一、服务内容</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二、合同金额</w:t>
      </w:r>
    </w:p>
    <w:p>
      <w:pPr>
        <w:spacing w:line="420" w:lineRule="exact"/>
        <w:rPr>
          <w:color w:val="auto"/>
          <w:sz w:val="24"/>
          <w:szCs w:val="24"/>
          <w:highlight w:val="none"/>
        </w:rPr>
      </w:pPr>
      <w:r>
        <w:rPr>
          <w:rFonts w:hint="eastAsia"/>
          <w:color w:val="auto"/>
          <w:sz w:val="24"/>
          <w:szCs w:val="24"/>
          <w:highlight w:val="none"/>
        </w:rPr>
        <w:t>本合同金额为（大写）：</w:t>
      </w:r>
      <w:r>
        <w:rPr>
          <w:color w:val="auto"/>
          <w:sz w:val="24"/>
          <w:szCs w:val="24"/>
          <w:highlight w:val="none"/>
        </w:rPr>
        <w:t>_____________</w:t>
      </w:r>
      <w:r>
        <w:rPr>
          <w:rFonts w:hint="eastAsia"/>
          <w:color w:val="auto"/>
          <w:sz w:val="24"/>
          <w:szCs w:val="24"/>
          <w:highlight w:val="none"/>
        </w:rPr>
        <w:t>元（￥</w:t>
      </w:r>
      <w:r>
        <w:rPr>
          <w:color w:val="auto"/>
          <w:sz w:val="24"/>
          <w:szCs w:val="24"/>
          <w:highlight w:val="none"/>
        </w:rPr>
        <w:t>_______________</w:t>
      </w:r>
      <w:r>
        <w:rPr>
          <w:rFonts w:hint="eastAsia"/>
          <w:color w:val="auto"/>
          <w:sz w:val="24"/>
          <w:szCs w:val="24"/>
          <w:highlight w:val="none"/>
        </w:rPr>
        <w:t>元）人民币。</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三、技术资料</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乙方应按采购文件规定的时间向甲方提供有关技术资料。</w:t>
      </w:r>
    </w:p>
    <w:p>
      <w:pPr>
        <w:spacing w:line="420" w:lineRule="exact"/>
        <w:rPr>
          <w:color w:val="auto"/>
          <w:sz w:val="24"/>
          <w:szCs w:val="24"/>
          <w:highlight w:val="none"/>
        </w:rPr>
      </w:pPr>
      <w:r>
        <w:rPr>
          <w:color w:val="auto"/>
          <w:sz w:val="24"/>
          <w:szCs w:val="24"/>
          <w:highlight w:val="none"/>
        </w:rPr>
        <w:t xml:space="preserve">2. </w:t>
      </w:r>
      <w:r>
        <w:rPr>
          <w:rFonts w:hint="eastAsia"/>
          <w:color w:val="auto"/>
          <w:sz w:val="24"/>
          <w:szCs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四、知识产权</w:t>
      </w:r>
    </w:p>
    <w:p>
      <w:pPr>
        <w:spacing w:line="420" w:lineRule="exact"/>
        <w:rPr>
          <w:color w:val="auto"/>
          <w:sz w:val="24"/>
          <w:szCs w:val="24"/>
          <w:highlight w:val="none"/>
        </w:rPr>
      </w:pPr>
      <w:r>
        <w:rPr>
          <w:color w:val="auto"/>
          <w:sz w:val="24"/>
          <w:szCs w:val="24"/>
        </w:rPr>
        <w:t>乙方应保证所提供的货物或其任何一部分均不会侵犯任何第三方的知识产权。</w:t>
      </w:r>
      <w:r>
        <w:rPr>
          <w:rFonts w:hint="eastAsia"/>
          <w:color w:val="auto"/>
          <w:sz w:val="24"/>
          <w:szCs w:val="24"/>
        </w:rPr>
        <w:t>如因第三方提出其专利权、商标权或其他知识产权的侵权之诉，则一切法律责任由乙方承担。</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五、履约保证金</w:t>
      </w:r>
    </w:p>
    <w:p>
      <w:pPr>
        <w:spacing w:line="420" w:lineRule="exact"/>
        <w:rPr>
          <w:color w:val="auto"/>
          <w:sz w:val="24"/>
          <w:szCs w:val="24"/>
          <w:highlight w:val="none"/>
        </w:rPr>
      </w:pPr>
      <w:r>
        <w:rPr>
          <w:rFonts w:hint="eastAsia"/>
          <w:color w:val="auto"/>
          <w:sz w:val="24"/>
          <w:szCs w:val="24"/>
          <w:highlight w:val="none"/>
          <w:lang w:eastAsia="zh-CN"/>
        </w:rPr>
        <w:t>本项目不适用</w:t>
      </w:r>
      <w:r>
        <w:rPr>
          <w:rFonts w:hint="eastAsia"/>
          <w:color w:val="auto"/>
          <w:sz w:val="24"/>
          <w:szCs w:val="24"/>
          <w:highlight w:val="none"/>
        </w:rPr>
        <w:t>。</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六、转包或分包</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本合同范围的服务，应由乙方直接供应，不得转让他人供应；</w:t>
      </w:r>
    </w:p>
    <w:p>
      <w:pPr>
        <w:spacing w:line="420" w:lineRule="exact"/>
        <w:rPr>
          <w:color w:val="auto"/>
          <w:sz w:val="24"/>
          <w:szCs w:val="24"/>
          <w:highlight w:val="none"/>
        </w:rPr>
      </w:pPr>
      <w:r>
        <w:rPr>
          <w:color w:val="auto"/>
          <w:sz w:val="24"/>
          <w:szCs w:val="24"/>
          <w:highlight w:val="none"/>
        </w:rPr>
        <w:t xml:space="preserve">2. </w:t>
      </w:r>
      <w:r>
        <w:rPr>
          <w:rFonts w:hint="eastAsia"/>
          <w:color w:val="auto"/>
          <w:sz w:val="24"/>
          <w:szCs w:val="24"/>
          <w:highlight w:val="none"/>
        </w:rPr>
        <w:t>除非得到甲方的书面同意，乙方不得将本合同范围的服务全部或部分分包给他人供应；</w:t>
      </w:r>
    </w:p>
    <w:p>
      <w:pPr>
        <w:spacing w:line="420" w:lineRule="exact"/>
        <w:rPr>
          <w:rFonts w:hint="eastAsia"/>
          <w:color w:val="auto"/>
          <w:sz w:val="24"/>
          <w:szCs w:val="24"/>
          <w:highlight w:val="none"/>
        </w:rPr>
      </w:pPr>
      <w:r>
        <w:rPr>
          <w:color w:val="auto"/>
          <w:sz w:val="24"/>
          <w:szCs w:val="24"/>
          <w:highlight w:val="none"/>
        </w:rPr>
        <w:t>3.</w:t>
      </w:r>
      <w:r>
        <w:rPr>
          <w:rFonts w:hint="eastAsia"/>
          <w:color w:val="auto"/>
          <w:sz w:val="24"/>
          <w:szCs w:val="24"/>
          <w:highlight w:val="none"/>
        </w:rPr>
        <w:t>如有转让和未经甲方同意的分包行为，甲方有权解除合同并追究乙方承担合同金额</w:t>
      </w:r>
      <w:r>
        <w:rPr>
          <w:rFonts w:hint="eastAsia"/>
          <w:color w:val="auto"/>
          <w:sz w:val="24"/>
          <w:szCs w:val="24"/>
          <w:highlight w:val="none"/>
          <w:lang w:val="en-US" w:eastAsia="zh-CN"/>
        </w:rPr>
        <w:t>5%</w:t>
      </w:r>
      <w:r>
        <w:rPr>
          <w:rFonts w:hint="eastAsia"/>
          <w:color w:val="auto"/>
          <w:sz w:val="24"/>
          <w:szCs w:val="24"/>
          <w:highlight w:val="none"/>
        </w:rPr>
        <w:t>的违约责任。</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七、服务质量保证期</w:t>
      </w:r>
      <w:r>
        <w:rPr>
          <w:color w:val="auto"/>
          <w:sz w:val="24"/>
          <w:szCs w:val="24"/>
          <w:highlight w:val="none"/>
        </w:rPr>
        <w:t>(</w:t>
      </w:r>
      <w:r>
        <w:rPr>
          <w:rFonts w:hint="eastAsia"/>
          <w:color w:val="auto"/>
          <w:sz w:val="24"/>
          <w:szCs w:val="24"/>
          <w:highlight w:val="none"/>
          <w:lang w:eastAsia="zh-CN"/>
        </w:rPr>
        <w:t>如适用</w:t>
      </w:r>
      <w:r>
        <w:rPr>
          <w:color w:val="auto"/>
          <w:sz w:val="24"/>
          <w:szCs w:val="24"/>
          <w:highlight w:val="none"/>
        </w:rPr>
        <w:t>)</w:t>
      </w:r>
    </w:p>
    <w:p>
      <w:pPr>
        <w:spacing w:line="420" w:lineRule="exact"/>
        <w:rPr>
          <w:color w:val="auto"/>
          <w:sz w:val="24"/>
          <w:szCs w:val="24"/>
          <w:highlight w:val="none"/>
        </w:rPr>
      </w:pPr>
      <w:r>
        <w:rPr>
          <w:color w:val="auto"/>
          <w:sz w:val="24"/>
          <w:szCs w:val="24"/>
          <w:highlight w:val="none"/>
        </w:rPr>
        <w:t xml:space="preserve">1. </w:t>
      </w:r>
      <w:r>
        <w:rPr>
          <w:rFonts w:hint="eastAsia"/>
          <w:color w:val="auto"/>
          <w:sz w:val="24"/>
          <w:szCs w:val="24"/>
          <w:highlight w:val="none"/>
        </w:rPr>
        <w:t>服务质量保证期</w:t>
      </w:r>
      <w:r>
        <w:rPr>
          <w:color w:val="auto"/>
          <w:sz w:val="24"/>
          <w:szCs w:val="24"/>
          <w:highlight w:val="none"/>
          <w:u w:val="single"/>
        </w:rPr>
        <w:t xml:space="preserve">      </w:t>
      </w:r>
      <w:r>
        <w:rPr>
          <w:rFonts w:hint="eastAsia"/>
          <w:color w:val="auto"/>
          <w:sz w:val="24"/>
          <w:szCs w:val="24"/>
          <w:highlight w:val="none"/>
        </w:rPr>
        <w:t>年。（自验收合格之日起计）</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八、合同履行时间、履行地点</w:t>
      </w:r>
    </w:p>
    <w:p>
      <w:pPr>
        <w:spacing w:line="420" w:lineRule="exact"/>
        <w:rPr>
          <w:color w:val="auto"/>
          <w:sz w:val="24"/>
          <w:szCs w:val="24"/>
          <w:highlight w:val="none"/>
        </w:rPr>
      </w:pPr>
      <w:r>
        <w:rPr>
          <w:color w:val="auto"/>
          <w:sz w:val="24"/>
          <w:szCs w:val="24"/>
          <w:highlight w:val="none"/>
        </w:rPr>
        <w:t xml:space="preserve">1. </w:t>
      </w:r>
      <w:r>
        <w:rPr>
          <w:rFonts w:hint="eastAsia"/>
          <w:color w:val="auto"/>
          <w:sz w:val="24"/>
          <w:szCs w:val="24"/>
          <w:highlight w:val="none"/>
        </w:rPr>
        <w:t>履行时间：</w:t>
      </w:r>
    </w:p>
    <w:p>
      <w:pPr>
        <w:spacing w:line="420" w:lineRule="exact"/>
        <w:rPr>
          <w:color w:val="auto"/>
          <w:sz w:val="24"/>
          <w:szCs w:val="24"/>
          <w:highlight w:val="none"/>
        </w:rPr>
      </w:pPr>
      <w:r>
        <w:rPr>
          <w:rFonts w:hint="eastAsia"/>
          <w:color w:val="auto"/>
          <w:sz w:val="24"/>
          <w:szCs w:val="24"/>
          <w:highlight w:val="none"/>
        </w:rPr>
        <w:t>2</w:t>
      </w:r>
      <w:r>
        <w:rPr>
          <w:color w:val="auto"/>
          <w:sz w:val="24"/>
          <w:szCs w:val="24"/>
          <w:highlight w:val="none"/>
        </w:rPr>
        <w:t xml:space="preserve">. </w:t>
      </w:r>
      <w:r>
        <w:rPr>
          <w:rFonts w:hint="eastAsia"/>
          <w:color w:val="auto"/>
          <w:sz w:val="24"/>
          <w:szCs w:val="24"/>
          <w:highlight w:val="none"/>
        </w:rPr>
        <w:t>履行地点：</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九、款项支付</w:t>
      </w:r>
    </w:p>
    <w:p>
      <w:pPr>
        <w:spacing w:line="420" w:lineRule="exact"/>
        <w:rPr>
          <w:color w:val="auto"/>
          <w:sz w:val="24"/>
          <w:szCs w:val="24"/>
          <w:highlight w:val="none"/>
        </w:rPr>
      </w:pPr>
      <w:r>
        <w:rPr>
          <w:rFonts w:hint="eastAsia"/>
          <w:color w:val="auto"/>
          <w:sz w:val="24"/>
          <w:szCs w:val="24"/>
          <w:highlight w:val="none"/>
        </w:rPr>
        <w:t>付款方式：</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十、税费</w:t>
      </w:r>
    </w:p>
    <w:p>
      <w:pPr>
        <w:spacing w:line="420" w:lineRule="exact"/>
        <w:rPr>
          <w:color w:val="auto"/>
          <w:sz w:val="24"/>
          <w:szCs w:val="24"/>
          <w:highlight w:val="none"/>
        </w:rPr>
      </w:pPr>
      <w:r>
        <w:rPr>
          <w:rFonts w:hint="eastAsia"/>
          <w:color w:val="auto"/>
          <w:sz w:val="24"/>
          <w:szCs w:val="24"/>
          <w:highlight w:val="none"/>
        </w:rPr>
        <w:t>本合同执行中相关的一切税费均由乙方负担。</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十一、质量保证及后续服务</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w:t>
      </w:r>
      <w:r>
        <w:rPr>
          <w:color w:val="auto"/>
          <w:sz w:val="24"/>
          <w:szCs w:val="24"/>
          <w:highlight w:val="none"/>
        </w:rPr>
        <w:t xml:space="preserve"> </w:t>
      </w:r>
      <w:r>
        <w:rPr>
          <w:rFonts w:hint="eastAsia"/>
          <w:color w:val="auto"/>
          <w:sz w:val="24"/>
          <w:szCs w:val="24"/>
          <w:highlight w:val="none"/>
        </w:rPr>
        <w:t>乙方应按采购文件规定向甲方提供服务。</w:t>
      </w:r>
    </w:p>
    <w:p>
      <w:pPr>
        <w:spacing w:line="420" w:lineRule="exact"/>
        <w:rPr>
          <w:color w:val="auto"/>
          <w:sz w:val="24"/>
          <w:szCs w:val="24"/>
          <w:highlight w:val="none"/>
        </w:rPr>
      </w:pPr>
      <w:r>
        <w:rPr>
          <w:color w:val="auto"/>
          <w:sz w:val="24"/>
          <w:szCs w:val="24"/>
          <w:highlight w:val="none"/>
        </w:rPr>
        <w:t>2</w:t>
      </w:r>
      <w:r>
        <w:rPr>
          <w:rFonts w:hint="eastAsia"/>
          <w:color w:val="auto"/>
          <w:sz w:val="24"/>
          <w:szCs w:val="24"/>
          <w:highlight w:val="none"/>
        </w:rPr>
        <w:t>．</w:t>
      </w:r>
      <w:r>
        <w:rPr>
          <w:color w:val="auto"/>
          <w:sz w:val="24"/>
          <w:szCs w:val="24"/>
          <w:highlight w:val="none"/>
        </w:rPr>
        <w:t xml:space="preserve"> </w:t>
      </w:r>
      <w:r>
        <w:rPr>
          <w:rFonts w:hint="eastAsia"/>
          <w:color w:val="auto"/>
          <w:sz w:val="24"/>
          <w:szCs w:val="24"/>
          <w:highlight w:val="none"/>
        </w:rPr>
        <w:t>乙方提供的服务成果在服务质量保证期</w:t>
      </w:r>
      <w:r>
        <w:rPr>
          <w:rFonts w:hint="eastAsia"/>
          <w:color w:val="auto"/>
          <w:sz w:val="24"/>
          <w:szCs w:val="24"/>
          <w:highlight w:val="none"/>
          <w:lang w:eastAsia="zh-CN"/>
        </w:rPr>
        <w:t>（如适用）</w:t>
      </w:r>
      <w:r>
        <w:rPr>
          <w:rFonts w:hint="eastAsia"/>
          <w:color w:val="auto"/>
          <w:sz w:val="24"/>
          <w:szCs w:val="24"/>
          <w:highlight w:val="none"/>
        </w:rPr>
        <w:t>内发生故障，乙方应负责免费提供后续服务。对达不到要求者，根据实际情况，经双方协商，可按以下办法处理：</w:t>
      </w:r>
    </w:p>
    <w:p>
      <w:pPr>
        <w:spacing w:line="420" w:lineRule="exact"/>
        <w:rPr>
          <w:color w:val="auto"/>
          <w:sz w:val="24"/>
          <w:szCs w:val="24"/>
          <w:highlight w:val="none"/>
        </w:rPr>
      </w:pPr>
      <w:r>
        <w:rPr>
          <w:rFonts w:hint="eastAsia" w:hAnsi="宋体"/>
          <w:color w:val="auto"/>
          <w:sz w:val="24"/>
          <w:szCs w:val="24"/>
          <w:highlight w:val="none"/>
        </w:rPr>
        <w:t>⑴</w:t>
      </w:r>
      <w:r>
        <w:rPr>
          <w:rFonts w:hint="eastAsia"/>
          <w:color w:val="auto"/>
          <w:sz w:val="24"/>
          <w:szCs w:val="24"/>
          <w:highlight w:val="none"/>
        </w:rPr>
        <w:t>重做：由乙方承担所发生的全部费用。</w:t>
      </w:r>
    </w:p>
    <w:p>
      <w:pPr>
        <w:spacing w:line="420" w:lineRule="exact"/>
        <w:rPr>
          <w:color w:val="auto"/>
          <w:sz w:val="24"/>
          <w:szCs w:val="24"/>
          <w:highlight w:val="none"/>
        </w:rPr>
      </w:pPr>
      <w:r>
        <w:rPr>
          <w:rFonts w:hint="eastAsia" w:hAnsi="宋体"/>
          <w:color w:val="auto"/>
          <w:sz w:val="24"/>
          <w:szCs w:val="24"/>
          <w:highlight w:val="none"/>
        </w:rPr>
        <w:t>⑵</w:t>
      </w:r>
      <w:r>
        <w:rPr>
          <w:rFonts w:hint="eastAsia"/>
          <w:color w:val="auto"/>
          <w:sz w:val="24"/>
          <w:szCs w:val="24"/>
          <w:highlight w:val="none"/>
        </w:rPr>
        <w:t>贬值处理：由甲乙双方合议定价。</w:t>
      </w:r>
    </w:p>
    <w:p>
      <w:pPr>
        <w:spacing w:line="420" w:lineRule="exact"/>
        <w:rPr>
          <w:color w:val="auto"/>
          <w:sz w:val="24"/>
          <w:szCs w:val="24"/>
          <w:highlight w:val="none"/>
        </w:rPr>
      </w:pPr>
      <w:r>
        <w:rPr>
          <w:rFonts w:hint="eastAsia" w:hAnsi="宋体"/>
          <w:color w:val="auto"/>
          <w:sz w:val="24"/>
          <w:szCs w:val="24"/>
          <w:highlight w:val="none"/>
        </w:rPr>
        <w:t>⑶</w:t>
      </w:r>
      <w:r>
        <w:rPr>
          <w:rFonts w:hint="eastAsia"/>
          <w:color w:val="auto"/>
          <w:sz w:val="24"/>
          <w:szCs w:val="24"/>
          <w:highlight w:val="none"/>
        </w:rPr>
        <w:t>解除合同。</w:t>
      </w:r>
    </w:p>
    <w:p>
      <w:pPr>
        <w:spacing w:line="420" w:lineRule="exact"/>
        <w:rPr>
          <w:color w:val="auto"/>
          <w:sz w:val="24"/>
          <w:szCs w:val="24"/>
          <w:highlight w:val="none"/>
        </w:rPr>
      </w:pPr>
      <w:r>
        <w:rPr>
          <w:color w:val="auto"/>
          <w:sz w:val="24"/>
          <w:szCs w:val="24"/>
          <w:highlight w:val="none"/>
        </w:rPr>
        <w:t>3</w:t>
      </w:r>
      <w:r>
        <w:rPr>
          <w:rFonts w:hint="eastAsia"/>
          <w:color w:val="auto"/>
          <w:sz w:val="24"/>
          <w:szCs w:val="24"/>
          <w:highlight w:val="none"/>
        </w:rPr>
        <w:t>．</w:t>
      </w:r>
      <w:r>
        <w:rPr>
          <w:color w:val="auto"/>
          <w:sz w:val="24"/>
          <w:szCs w:val="24"/>
          <w:highlight w:val="none"/>
        </w:rPr>
        <w:t xml:space="preserve"> </w:t>
      </w:r>
      <w:r>
        <w:rPr>
          <w:rFonts w:hint="eastAsia"/>
          <w:color w:val="auto"/>
          <w:sz w:val="24"/>
          <w:szCs w:val="24"/>
          <w:highlight w:val="none"/>
        </w:rPr>
        <w:t>如在</w:t>
      </w:r>
      <w:r>
        <w:rPr>
          <w:rFonts w:hint="eastAsia"/>
          <w:color w:val="auto"/>
          <w:sz w:val="24"/>
          <w:szCs w:val="24"/>
          <w:highlight w:val="none"/>
          <w:lang w:eastAsia="zh-CN"/>
        </w:rPr>
        <w:t>履约</w:t>
      </w:r>
      <w:r>
        <w:rPr>
          <w:rFonts w:hint="eastAsia"/>
          <w:color w:val="auto"/>
          <w:sz w:val="24"/>
          <w:szCs w:val="24"/>
          <w:highlight w:val="none"/>
        </w:rPr>
        <w:t>过程中发生问题，乙方在接到甲方通知后在</w:t>
      </w:r>
      <w:r>
        <w:rPr>
          <w:rFonts w:ascii="Cambria Math" w:hAnsi="Cambria Math"/>
          <w:color w:val="auto"/>
          <w:sz w:val="24"/>
          <w:szCs w:val="24"/>
          <w:highlight w:val="none"/>
          <w:u w:val="single"/>
        </w:rPr>
        <w:t>△</w:t>
      </w:r>
      <w:r>
        <w:rPr>
          <w:rFonts w:hint="eastAsia"/>
          <w:color w:val="auto"/>
          <w:sz w:val="24"/>
          <w:szCs w:val="24"/>
          <w:highlight w:val="none"/>
          <w:u w:val="single"/>
        </w:rPr>
        <w:t>小时</w:t>
      </w:r>
      <w:r>
        <w:rPr>
          <w:rFonts w:hint="eastAsia"/>
          <w:color w:val="auto"/>
          <w:sz w:val="24"/>
          <w:szCs w:val="24"/>
          <w:highlight w:val="none"/>
        </w:rPr>
        <w:t>内到达甲方现场。</w:t>
      </w:r>
    </w:p>
    <w:p>
      <w:pPr>
        <w:spacing w:line="420" w:lineRule="exact"/>
        <w:rPr>
          <w:color w:val="auto"/>
          <w:sz w:val="24"/>
          <w:szCs w:val="24"/>
          <w:highlight w:val="none"/>
        </w:rPr>
      </w:pPr>
      <w:r>
        <w:rPr>
          <w:color w:val="auto"/>
          <w:sz w:val="24"/>
          <w:szCs w:val="24"/>
          <w:highlight w:val="none"/>
        </w:rPr>
        <w:t>4</w:t>
      </w:r>
      <w:r>
        <w:rPr>
          <w:rFonts w:hint="eastAsia"/>
          <w:color w:val="auto"/>
          <w:sz w:val="24"/>
          <w:szCs w:val="24"/>
          <w:highlight w:val="none"/>
        </w:rPr>
        <w:t>．在服务质量保证期</w:t>
      </w:r>
      <w:r>
        <w:rPr>
          <w:rFonts w:hint="eastAsia"/>
          <w:color w:val="auto"/>
          <w:sz w:val="24"/>
          <w:szCs w:val="24"/>
          <w:highlight w:val="none"/>
          <w:lang w:eastAsia="zh-CN"/>
        </w:rPr>
        <w:t>（如适用）</w:t>
      </w:r>
      <w:r>
        <w:rPr>
          <w:rFonts w:hint="eastAsia"/>
          <w:color w:val="auto"/>
          <w:sz w:val="24"/>
          <w:szCs w:val="24"/>
          <w:highlight w:val="none"/>
        </w:rPr>
        <w:t>内，乙方应对出现的质量及安全问题负责处理解决并承担一切费用。</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十二、违约责任</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．甲方无正当理由拒收接受服务的，甲方向乙方偿付合同款项百分之五作为违约金。</w:t>
      </w:r>
    </w:p>
    <w:p>
      <w:pPr>
        <w:spacing w:line="420" w:lineRule="exact"/>
        <w:rPr>
          <w:color w:val="auto"/>
          <w:sz w:val="24"/>
          <w:szCs w:val="24"/>
          <w:highlight w:val="none"/>
        </w:rPr>
      </w:pPr>
      <w:r>
        <w:rPr>
          <w:color w:val="auto"/>
          <w:sz w:val="24"/>
          <w:szCs w:val="24"/>
          <w:highlight w:val="none"/>
        </w:rPr>
        <w:t>2</w:t>
      </w:r>
      <w:r>
        <w:rPr>
          <w:rFonts w:hint="eastAsia"/>
          <w:color w:val="auto"/>
          <w:sz w:val="24"/>
          <w:szCs w:val="24"/>
          <w:highlight w:val="none"/>
        </w:rPr>
        <w:t>．甲方无故逾期验收和办理款项支付手续的</w:t>
      </w:r>
      <w:r>
        <w:rPr>
          <w:color w:val="auto"/>
          <w:sz w:val="24"/>
          <w:szCs w:val="24"/>
          <w:highlight w:val="none"/>
        </w:rPr>
        <w:t>,</w:t>
      </w:r>
      <w:r>
        <w:rPr>
          <w:rFonts w:hint="eastAsia"/>
          <w:color w:val="auto"/>
          <w:sz w:val="24"/>
          <w:szCs w:val="24"/>
          <w:highlight w:val="none"/>
        </w:rPr>
        <w:t>甲方应按逾期付款总额每日万分之五向乙方支付违约金。</w:t>
      </w:r>
    </w:p>
    <w:p>
      <w:pPr>
        <w:spacing w:line="420" w:lineRule="exact"/>
        <w:rPr>
          <w:color w:val="auto"/>
          <w:sz w:val="24"/>
          <w:szCs w:val="24"/>
          <w:highlight w:val="none"/>
        </w:rPr>
      </w:pPr>
      <w:r>
        <w:rPr>
          <w:color w:val="auto"/>
          <w:sz w:val="24"/>
          <w:szCs w:val="24"/>
          <w:highlight w:val="none"/>
        </w:rPr>
        <w:t>3</w:t>
      </w:r>
      <w:r>
        <w:rPr>
          <w:rFonts w:hint="eastAsia"/>
          <w:color w:val="auto"/>
          <w:sz w:val="24"/>
          <w:szCs w:val="24"/>
          <w:highlight w:val="none"/>
        </w:rPr>
        <w:t>．</w:t>
      </w:r>
      <w:r>
        <w:rPr>
          <w:color w:val="auto"/>
          <w:sz w:val="24"/>
          <w:szCs w:val="24"/>
          <w:highlight w:val="none"/>
        </w:rPr>
        <w:t xml:space="preserve"> </w:t>
      </w:r>
      <w:r>
        <w:rPr>
          <w:rFonts w:hint="eastAsia"/>
          <w:color w:val="auto"/>
          <w:sz w:val="24"/>
          <w:szCs w:val="24"/>
          <w:highlight w:val="none"/>
        </w:rPr>
        <w:t>乙方未能如期提供服务的，每日向甲方支付合同款项的千分之六作为违约金。乙方超过约定日期</w:t>
      </w:r>
      <w:r>
        <w:rPr>
          <w:color w:val="auto"/>
          <w:sz w:val="24"/>
          <w:szCs w:val="24"/>
          <w:highlight w:val="none"/>
        </w:rPr>
        <w:t>10</w:t>
      </w:r>
      <w:r>
        <w:rPr>
          <w:rFonts w:hint="eastAsia"/>
          <w:color w:val="auto"/>
          <w:sz w:val="24"/>
          <w:szCs w:val="24"/>
          <w:highlight w:val="none"/>
        </w:rPr>
        <w:t>个工作日仍不能提供服务的，甲方可解除本合同。乙方因未能如期提供服务或因其他违约行为导致甲方解除合同的，乙方应向甲方支付合同总值</w:t>
      </w:r>
      <w:r>
        <w:rPr>
          <w:color w:val="auto"/>
          <w:sz w:val="24"/>
          <w:szCs w:val="24"/>
          <w:highlight w:val="none"/>
        </w:rPr>
        <w:t>5%</w:t>
      </w:r>
      <w:r>
        <w:rPr>
          <w:rFonts w:hint="eastAsia"/>
          <w:color w:val="auto"/>
          <w:sz w:val="24"/>
          <w:szCs w:val="24"/>
          <w:highlight w:val="none"/>
        </w:rPr>
        <w:t>的违约金，如造成甲方损失超过违约金的，超出部分由乙方继续承担赔偿责任。</w:t>
      </w:r>
      <w:r>
        <w:rPr>
          <w:color w:val="auto"/>
          <w:sz w:val="24"/>
          <w:szCs w:val="24"/>
          <w:highlight w:val="none"/>
        </w:rPr>
        <w:t xml:space="preserve"> </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十三、不可抗力事件处理</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．在合同有效期内，任何一方因不可抗力事件导致不能履行合同，则合同履行期可延长，其延长期与不可抗力影响期相同。</w:t>
      </w:r>
    </w:p>
    <w:p>
      <w:pPr>
        <w:spacing w:line="420" w:lineRule="exact"/>
        <w:rPr>
          <w:color w:val="auto"/>
          <w:sz w:val="24"/>
          <w:szCs w:val="24"/>
          <w:highlight w:val="none"/>
        </w:rPr>
      </w:pPr>
      <w:r>
        <w:rPr>
          <w:color w:val="auto"/>
          <w:sz w:val="24"/>
          <w:szCs w:val="24"/>
          <w:highlight w:val="none"/>
        </w:rPr>
        <w:t>2</w:t>
      </w:r>
      <w:r>
        <w:rPr>
          <w:rFonts w:hint="eastAsia"/>
          <w:color w:val="auto"/>
          <w:sz w:val="24"/>
          <w:szCs w:val="24"/>
          <w:highlight w:val="none"/>
        </w:rPr>
        <w:t>．不可抗力事件发生后，应立即通知对方，并寄送有关权威机构出具的证明。</w:t>
      </w:r>
    </w:p>
    <w:p>
      <w:pPr>
        <w:spacing w:line="420" w:lineRule="exact"/>
        <w:rPr>
          <w:color w:val="auto"/>
          <w:sz w:val="24"/>
          <w:szCs w:val="24"/>
          <w:highlight w:val="none"/>
        </w:rPr>
      </w:pPr>
      <w:r>
        <w:rPr>
          <w:color w:val="auto"/>
          <w:sz w:val="24"/>
          <w:szCs w:val="24"/>
          <w:highlight w:val="none"/>
        </w:rPr>
        <w:t>3</w:t>
      </w:r>
      <w:r>
        <w:rPr>
          <w:rFonts w:hint="eastAsia"/>
          <w:color w:val="auto"/>
          <w:sz w:val="24"/>
          <w:szCs w:val="24"/>
          <w:highlight w:val="none"/>
        </w:rPr>
        <w:t>．不可抗力事件延续</w:t>
      </w:r>
      <w:r>
        <w:rPr>
          <w:color w:val="auto"/>
          <w:sz w:val="24"/>
          <w:szCs w:val="24"/>
          <w:highlight w:val="none"/>
        </w:rPr>
        <w:t>120</w:t>
      </w:r>
      <w:r>
        <w:rPr>
          <w:rFonts w:hint="eastAsia"/>
          <w:color w:val="auto"/>
          <w:sz w:val="24"/>
          <w:szCs w:val="24"/>
          <w:highlight w:val="none"/>
        </w:rPr>
        <w:t>天以上，双方应通过友好协商，确定是否继续履行合同。</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十四、诉讼</w:t>
      </w:r>
    </w:p>
    <w:p>
      <w:pPr>
        <w:spacing w:line="420" w:lineRule="exact"/>
        <w:rPr>
          <w:color w:val="auto"/>
          <w:sz w:val="24"/>
          <w:szCs w:val="24"/>
          <w:highlight w:val="none"/>
        </w:rPr>
      </w:pPr>
      <w:r>
        <w:rPr>
          <w:color w:val="auto"/>
          <w:sz w:val="24"/>
          <w:szCs w:val="24"/>
          <w:highlight w:val="none"/>
        </w:rPr>
        <w:t xml:space="preserve"> </w:t>
      </w:r>
      <w:r>
        <w:rPr>
          <w:rFonts w:hint="eastAsia"/>
          <w:color w:val="auto"/>
          <w:sz w:val="24"/>
          <w:szCs w:val="24"/>
          <w:highlight w:val="none"/>
        </w:rPr>
        <w:t>双方在执行合同中所发生的一切争议，应通过协商解决。如协商不成，可向甲方所在地法院起诉。</w:t>
      </w:r>
    </w:p>
    <w:p>
      <w:pPr>
        <w:spacing w:line="420" w:lineRule="exact"/>
        <w:rPr>
          <w:color w:val="auto"/>
          <w:sz w:val="24"/>
          <w:szCs w:val="24"/>
          <w:highlight w:val="none"/>
        </w:rPr>
      </w:pPr>
    </w:p>
    <w:p>
      <w:pPr>
        <w:spacing w:line="420" w:lineRule="exact"/>
        <w:rPr>
          <w:color w:val="auto"/>
          <w:sz w:val="24"/>
          <w:szCs w:val="24"/>
          <w:highlight w:val="none"/>
        </w:rPr>
      </w:pPr>
      <w:r>
        <w:rPr>
          <w:rFonts w:hint="eastAsia"/>
          <w:color w:val="auto"/>
          <w:sz w:val="24"/>
          <w:szCs w:val="24"/>
          <w:highlight w:val="none"/>
        </w:rPr>
        <w:t>十五、合同生效及其它</w:t>
      </w:r>
    </w:p>
    <w:p>
      <w:pPr>
        <w:spacing w:line="420" w:lineRule="exact"/>
        <w:rPr>
          <w:color w:val="auto"/>
          <w:sz w:val="24"/>
          <w:szCs w:val="24"/>
          <w:highlight w:val="none"/>
        </w:rPr>
      </w:pPr>
      <w:r>
        <w:rPr>
          <w:color w:val="auto"/>
          <w:sz w:val="24"/>
          <w:szCs w:val="24"/>
          <w:highlight w:val="none"/>
        </w:rPr>
        <w:t>1</w:t>
      </w:r>
      <w:r>
        <w:rPr>
          <w:rFonts w:hint="eastAsia"/>
          <w:color w:val="auto"/>
          <w:sz w:val="24"/>
          <w:szCs w:val="24"/>
          <w:highlight w:val="none"/>
        </w:rPr>
        <w:t>．合同经双方法定代表人或授权代表签字并加盖单位公章后生效。</w:t>
      </w:r>
    </w:p>
    <w:p>
      <w:pPr>
        <w:spacing w:line="420" w:lineRule="exact"/>
        <w:rPr>
          <w:color w:val="auto"/>
          <w:sz w:val="24"/>
          <w:szCs w:val="24"/>
          <w:highlight w:val="none"/>
        </w:rPr>
      </w:pPr>
      <w:r>
        <w:rPr>
          <w:color w:val="auto"/>
          <w:sz w:val="24"/>
          <w:szCs w:val="24"/>
          <w:highlight w:val="none"/>
        </w:rPr>
        <w:t>2</w:t>
      </w:r>
      <w:r>
        <w:rPr>
          <w:rFonts w:hint="eastAsia"/>
          <w:color w:val="auto"/>
          <w:sz w:val="24"/>
          <w:szCs w:val="24"/>
          <w:highlight w:val="none"/>
        </w:rPr>
        <w:t>．合同执行中涉及采购资金和采购内容修改或补充的，须经财政部门审批，并签书面补充协议报政府采购监督管理部门备案，方可作为主合同不可分割的一部分。</w:t>
      </w:r>
    </w:p>
    <w:p>
      <w:pPr>
        <w:spacing w:line="420" w:lineRule="exact"/>
        <w:rPr>
          <w:color w:val="auto"/>
          <w:sz w:val="24"/>
          <w:szCs w:val="24"/>
          <w:highlight w:val="none"/>
        </w:rPr>
      </w:pPr>
      <w:r>
        <w:rPr>
          <w:color w:val="auto"/>
          <w:sz w:val="24"/>
          <w:szCs w:val="24"/>
          <w:highlight w:val="none"/>
        </w:rPr>
        <w:t>3</w:t>
      </w:r>
      <w:r>
        <w:rPr>
          <w:rFonts w:hint="eastAsia"/>
          <w:color w:val="auto"/>
          <w:sz w:val="24"/>
          <w:szCs w:val="24"/>
          <w:highlight w:val="none"/>
        </w:rPr>
        <w:t>．本合同未尽事宜，遵照《</w:t>
      </w:r>
      <w:r>
        <w:rPr>
          <w:rFonts w:hint="eastAsia"/>
          <w:color w:val="auto"/>
          <w:sz w:val="24"/>
          <w:szCs w:val="24"/>
          <w:highlight w:val="none"/>
          <w:lang w:eastAsia="zh-CN"/>
        </w:rPr>
        <w:t>中华人民共和国</w:t>
      </w:r>
      <w:r>
        <w:rPr>
          <w:rFonts w:hint="eastAsia"/>
          <w:color w:val="auto"/>
          <w:sz w:val="24"/>
          <w:szCs w:val="24"/>
          <w:highlight w:val="none"/>
        </w:rPr>
        <w:t>民法典》有关条文执行。</w:t>
      </w:r>
    </w:p>
    <w:p>
      <w:pPr>
        <w:spacing w:line="420" w:lineRule="exact"/>
        <w:rPr>
          <w:color w:val="auto"/>
          <w:sz w:val="24"/>
          <w:szCs w:val="24"/>
          <w:highlight w:val="none"/>
        </w:rPr>
      </w:pPr>
      <w:r>
        <w:rPr>
          <w:color w:val="auto"/>
          <w:sz w:val="24"/>
          <w:szCs w:val="24"/>
          <w:highlight w:val="none"/>
        </w:rPr>
        <w:t>4</w:t>
      </w:r>
      <w:r>
        <w:rPr>
          <w:rFonts w:hint="eastAsia"/>
          <w:color w:val="auto"/>
          <w:sz w:val="24"/>
          <w:szCs w:val="24"/>
          <w:highlight w:val="none"/>
        </w:rPr>
        <w:t>．本合同正本一式</w:t>
      </w:r>
      <w:r>
        <w:rPr>
          <w:rFonts w:hint="eastAsia" w:ascii="宋体" w:hAnsi="宋体" w:cs="宋体"/>
          <w:color w:val="auto"/>
          <w:sz w:val="24"/>
          <w:szCs w:val="24"/>
          <w:highlight w:val="none"/>
          <w:u w:val="single"/>
        </w:rPr>
        <w:t>△</w:t>
      </w:r>
      <w:r>
        <w:rPr>
          <w:rFonts w:hint="eastAsia"/>
          <w:color w:val="auto"/>
          <w:sz w:val="24"/>
          <w:szCs w:val="24"/>
          <w:highlight w:val="none"/>
        </w:rPr>
        <w:t>份，具有同等法律效力，甲乙双方各执</w:t>
      </w:r>
      <w:r>
        <w:rPr>
          <w:rFonts w:hint="eastAsia" w:ascii="宋体" w:hAnsi="宋体" w:cs="宋体"/>
          <w:color w:val="auto"/>
          <w:sz w:val="24"/>
          <w:szCs w:val="24"/>
          <w:highlight w:val="none"/>
          <w:u w:val="single"/>
        </w:rPr>
        <w:t>△</w:t>
      </w:r>
      <w:r>
        <w:rPr>
          <w:rFonts w:hint="eastAsia"/>
          <w:color w:val="auto"/>
          <w:sz w:val="24"/>
          <w:szCs w:val="24"/>
          <w:highlight w:val="none"/>
        </w:rPr>
        <w:t>份；</w:t>
      </w:r>
      <w:r>
        <w:rPr>
          <w:rFonts w:hint="eastAsia" w:ascii="宋体" w:hAnsi="宋体" w:cs="宋体"/>
          <w:color w:val="auto"/>
          <w:sz w:val="24"/>
          <w:szCs w:val="24"/>
          <w:highlight w:val="none"/>
          <w:u w:val="single"/>
        </w:rPr>
        <w:t>△</w:t>
      </w:r>
      <w:r>
        <w:rPr>
          <w:rFonts w:hint="eastAsia"/>
          <w:color w:val="auto"/>
          <w:sz w:val="24"/>
          <w:szCs w:val="24"/>
          <w:highlight w:val="none"/>
        </w:rPr>
        <w:t>份，</w:t>
      </w:r>
      <w:r>
        <w:rPr>
          <w:color w:val="auto"/>
          <w:sz w:val="24"/>
          <w:szCs w:val="24"/>
          <w:highlight w:val="none"/>
        </w:rPr>
        <w:t>(</w:t>
      </w:r>
      <w:r>
        <w:rPr>
          <w:rFonts w:hint="eastAsia"/>
          <w:color w:val="auto"/>
          <w:sz w:val="24"/>
          <w:szCs w:val="24"/>
          <w:highlight w:val="none"/>
        </w:rPr>
        <w:t>用途</w:t>
      </w:r>
      <w:r>
        <w:rPr>
          <w:color w:val="auto"/>
          <w:sz w:val="24"/>
          <w:szCs w:val="24"/>
          <w:highlight w:val="none"/>
        </w:rPr>
        <w:t>)</w:t>
      </w:r>
      <w:r>
        <w:rPr>
          <w:rFonts w:hint="eastAsia"/>
          <w:color w:val="auto"/>
          <w:sz w:val="24"/>
          <w:szCs w:val="24"/>
          <w:highlight w:val="none"/>
        </w:rPr>
        <w:t>。</w:t>
      </w:r>
    </w:p>
    <w:p>
      <w:pPr>
        <w:spacing w:line="420" w:lineRule="exact"/>
        <w:ind w:firstLine="240" w:firstLineChars="100"/>
        <w:rPr>
          <w:color w:val="auto"/>
          <w:sz w:val="24"/>
          <w:szCs w:val="24"/>
          <w:highlight w:val="none"/>
        </w:rPr>
      </w:pPr>
    </w:p>
    <w:p>
      <w:pPr>
        <w:pStyle w:val="14"/>
        <w:spacing w:line="420" w:lineRule="exact"/>
        <w:ind w:firstLine="0"/>
        <w:rPr>
          <w:color w:val="auto"/>
          <w:szCs w:val="24"/>
          <w:highlight w:val="none"/>
        </w:rPr>
      </w:pPr>
      <w:r>
        <w:rPr>
          <w:rFonts w:hint="eastAsia"/>
          <w:color w:val="auto"/>
          <w:szCs w:val="24"/>
          <w:highlight w:val="none"/>
        </w:rPr>
        <w:t>甲方：</w:t>
      </w:r>
      <w:r>
        <w:rPr>
          <w:color w:val="auto"/>
          <w:szCs w:val="24"/>
          <w:highlight w:val="none"/>
        </w:rPr>
        <w:t xml:space="preserve">                                   </w:t>
      </w:r>
      <w:r>
        <w:rPr>
          <w:rFonts w:hint="eastAsia"/>
          <w:color w:val="auto"/>
          <w:szCs w:val="24"/>
          <w:highlight w:val="none"/>
        </w:rPr>
        <w:t>乙方：</w:t>
      </w:r>
      <w:r>
        <w:rPr>
          <w:color w:val="auto"/>
          <w:szCs w:val="24"/>
          <w:highlight w:val="none"/>
        </w:rPr>
        <w:t xml:space="preserve"> </w:t>
      </w:r>
    </w:p>
    <w:p>
      <w:pPr>
        <w:pStyle w:val="14"/>
        <w:spacing w:line="420" w:lineRule="exact"/>
        <w:ind w:firstLine="0"/>
        <w:rPr>
          <w:color w:val="auto"/>
          <w:szCs w:val="24"/>
          <w:highlight w:val="none"/>
        </w:rPr>
      </w:pPr>
      <w:r>
        <w:rPr>
          <w:rFonts w:hint="eastAsia"/>
          <w:color w:val="auto"/>
          <w:szCs w:val="24"/>
          <w:highlight w:val="none"/>
        </w:rPr>
        <w:t>地址：</w:t>
      </w:r>
      <w:r>
        <w:rPr>
          <w:color w:val="auto"/>
          <w:szCs w:val="24"/>
          <w:highlight w:val="none"/>
        </w:rPr>
        <w:t xml:space="preserve">                                   </w:t>
      </w:r>
      <w:r>
        <w:rPr>
          <w:rFonts w:hint="eastAsia"/>
          <w:color w:val="auto"/>
          <w:szCs w:val="24"/>
          <w:highlight w:val="none"/>
        </w:rPr>
        <w:t>地址：</w:t>
      </w:r>
      <w:r>
        <w:rPr>
          <w:color w:val="auto"/>
          <w:szCs w:val="24"/>
          <w:highlight w:val="none"/>
        </w:rPr>
        <w:t xml:space="preserve"> </w:t>
      </w:r>
    </w:p>
    <w:p>
      <w:pPr>
        <w:pStyle w:val="14"/>
        <w:spacing w:line="420" w:lineRule="exact"/>
        <w:ind w:firstLine="0"/>
        <w:rPr>
          <w:rFonts w:hint="eastAsia" w:ascii="Calibri" w:hAnsi="Calibri" w:cs="Times New Roman"/>
          <w:color w:val="auto"/>
          <w:szCs w:val="24"/>
          <w:highlight w:val="none"/>
        </w:rPr>
      </w:pPr>
      <w:r>
        <w:rPr>
          <w:rFonts w:hint="eastAsia" w:ascii="Calibri" w:hAnsi="Calibri" w:cs="Times New Roman"/>
          <w:color w:val="auto"/>
          <w:szCs w:val="24"/>
          <w:highlight w:val="none"/>
        </w:rPr>
        <w:t>法定（授权）代表人：                     法定（授权）代表人：</w:t>
      </w:r>
    </w:p>
    <w:p>
      <w:pPr>
        <w:pStyle w:val="14"/>
        <w:spacing w:line="420" w:lineRule="exact"/>
        <w:ind w:firstLine="0"/>
        <w:rPr>
          <w:rFonts w:hint="eastAsia" w:ascii="Calibri" w:hAnsi="Calibri" w:cs="Times New Roman"/>
          <w:color w:val="auto"/>
          <w:szCs w:val="24"/>
          <w:highlight w:val="none"/>
        </w:rPr>
      </w:pPr>
      <w:r>
        <w:rPr>
          <w:rFonts w:hint="eastAsia" w:ascii="Calibri" w:hAnsi="Calibri" w:cs="Times New Roman"/>
          <w:color w:val="auto"/>
          <w:szCs w:val="24"/>
          <w:highlight w:val="none"/>
        </w:rPr>
        <w:t>签字日期：      年  月  日               签字日期：      年  月  日</w:t>
      </w:r>
    </w:p>
    <w:p>
      <w:pPr>
        <w:spacing w:before="120" w:beforeLines="50" w:after="120" w:afterLines="50" w:line="400" w:lineRule="exact"/>
        <w:jc w:val="center"/>
        <w:rPr>
          <w:color w:val="auto"/>
          <w:sz w:val="24"/>
          <w:szCs w:val="24"/>
        </w:rPr>
      </w:pPr>
    </w:p>
    <w:p>
      <w:pPr>
        <w:rPr>
          <w:rFonts w:hint="eastAsia"/>
          <w:b/>
          <w:color w:val="auto"/>
          <w:sz w:val="32"/>
          <w:szCs w:val="32"/>
        </w:rPr>
      </w:pPr>
      <w:r>
        <w:rPr>
          <w:rFonts w:hint="eastAsia"/>
          <w:b/>
          <w:color w:val="auto"/>
          <w:sz w:val="32"/>
          <w:szCs w:val="32"/>
        </w:rPr>
        <w:br w:type="page"/>
      </w:r>
    </w:p>
    <w:p>
      <w:pPr>
        <w:jc w:val="center"/>
        <w:rPr>
          <w:b/>
          <w:color w:val="auto"/>
          <w:sz w:val="36"/>
          <w:szCs w:val="36"/>
        </w:rPr>
      </w:pPr>
      <w:r>
        <w:rPr>
          <w:b/>
          <w:color w:val="auto"/>
          <w:sz w:val="36"/>
          <w:szCs w:val="36"/>
        </w:rPr>
        <w:t>第</w:t>
      </w:r>
      <w:r>
        <w:rPr>
          <w:rFonts w:hint="eastAsia"/>
          <w:b/>
          <w:color w:val="auto"/>
          <w:sz w:val="36"/>
          <w:szCs w:val="36"/>
        </w:rPr>
        <w:t>六</w:t>
      </w:r>
      <w:r>
        <w:rPr>
          <w:b/>
          <w:color w:val="auto"/>
          <w:sz w:val="36"/>
          <w:szCs w:val="36"/>
        </w:rPr>
        <w:t>部分</w:t>
      </w:r>
      <w:r>
        <w:rPr>
          <w:rFonts w:hint="eastAsia"/>
          <w:b/>
          <w:color w:val="auto"/>
          <w:sz w:val="36"/>
          <w:szCs w:val="36"/>
        </w:rPr>
        <w:t xml:space="preserve"> 附件（投标文件格式）</w:t>
      </w:r>
    </w:p>
    <w:p>
      <w:pPr>
        <w:pStyle w:val="7"/>
        <w:ind w:firstLine="0"/>
        <w:rPr>
          <w:color w:val="auto"/>
        </w:rPr>
      </w:pPr>
    </w:p>
    <w:p>
      <w:pPr>
        <w:pStyle w:val="14"/>
        <w:ind w:firstLine="0"/>
        <w:rPr>
          <w:rFonts w:ascii="宋体" w:eastAsia="宋体"/>
          <w:color w:val="auto"/>
          <w:sz w:val="28"/>
          <w:szCs w:val="28"/>
        </w:rPr>
      </w:pPr>
      <w:r>
        <w:rPr>
          <w:rFonts w:hint="eastAsia" w:ascii="宋体" w:eastAsia="宋体"/>
          <w:b/>
          <w:color w:val="auto"/>
          <w:sz w:val="28"/>
          <w:szCs w:val="28"/>
        </w:rPr>
        <w:t>附件一</w:t>
      </w:r>
    </w:p>
    <w:p>
      <w:pPr>
        <w:pStyle w:val="14"/>
        <w:ind w:firstLine="0"/>
        <w:jc w:val="center"/>
        <w:rPr>
          <w:rFonts w:ascii="宋体" w:eastAsia="宋体"/>
          <w:b/>
          <w:color w:val="auto"/>
          <w:sz w:val="28"/>
          <w:szCs w:val="28"/>
        </w:rPr>
      </w:pPr>
      <w:r>
        <w:rPr>
          <w:rFonts w:hint="eastAsia" w:ascii="宋体" w:eastAsia="宋体"/>
          <w:b/>
          <w:color w:val="auto"/>
          <w:sz w:val="28"/>
          <w:szCs w:val="28"/>
        </w:rPr>
        <w:t>投标函</w:t>
      </w:r>
    </w:p>
    <w:p>
      <w:pPr>
        <w:pStyle w:val="14"/>
        <w:spacing w:before="120" w:beforeLines="50" w:after="120" w:afterLines="50" w:line="360" w:lineRule="exact"/>
        <w:ind w:firstLine="0"/>
        <w:rPr>
          <w:rFonts w:eastAsia="宋体"/>
          <w:color w:val="auto"/>
        </w:rPr>
      </w:pPr>
      <w:r>
        <w:rPr>
          <w:rFonts w:eastAsia="宋体"/>
          <w:color w:val="auto"/>
          <w:u w:val="single"/>
        </w:rPr>
        <w:t xml:space="preserve">   致</w:t>
      </w:r>
      <w:r>
        <w:rPr>
          <w:rFonts w:eastAsia="宋体"/>
          <w:i/>
          <w:color w:val="auto"/>
          <w:u w:val="single"/>
        </w:rPr>
        <w:t xml:space="preserve">（采购人） </w:t>
      </w:r>
      <w:r>
        <w:rPr>
          <w:rFonts w:eastAsia="宋体"/>
          <w:color w:val="auto"/>
          <w:u w:val="single"/>
        </w:rPr>
        <w:t xml:space="preserve">              </w:t>
      </w:r>
      <w:r>
        <w:rPr>
          <w:rFonts w:eastAsia="宋体"/>
          <w:color w:val="auto"/>
        </w:rPr>
        <w:t>：</w:t>
      </w:r>
    </w:p>
    <w:p>
      <w:pPr>
        <w:pStyle w:val="14"/>
        <w:spacing w:line="360" w:lineRule="exact"/>
        <w:ind w:firstLineChars="200"/>
        <w:rPr>
          <w:rFonts w:eastAsia="宋体"/>
          <w:color w:val="auto"/>
          <w:u w:val="single"/>
        </w:rPr>
      </w:pPr>
      <w:r>
        <w:rPr>
          <w:rFonts w:eastAsia="宋体"/>
          <w:color w:val="auto"/>
          <w:u w:val="single"/>
        </w:rPr>
        <w:t xml:space="preserve">     </w:t>
      </w:r>
      <w:r>
        <w:rPr>
          <w:rFonts w:eastAsia="宋体"/>
          <w:i/>
          <w:color w:val="auto"/>
          <w:u w:val="single"/>
        </w:rPr>
        <w:t xml:space="preserve"> （投标人全称）</w:t>
      </w:r>
      <w:r>
        <w:rPr>
          <w:rFonts w:eastAsia="宋体"/>
          <w:color w:val="auto"/>
          <w:u w:val="single"/>
        </w:rPr>
        <w:t xml:space="preserve">      </w:t>
      </w:r>
      <w:r>
        <w:rPr>
          <w:rFonts w:eastAsia="宋体"/>
          <w:color w:val="auto"/>
        </w:rPr>
        <w:t xml:space="preserve"> 授权</w:t>
      </w:r>
      <w:r>
        <w:rPr>
          <w:rFonts w:eastAsia="宋体"/>
          <w:color w:val="auto"/>
          <w:u w:val="single"/>
        </w:rPr>
        <w:t xml:space="preserve"> </w:t>
      </w:r>
      <w:r>
        <w:rPr>
          <w:rFonts w:eastAsia="宋体"/>
          <w:i/>
          <w:color w:val="auto"/>
          <w:u w:val="single"/>
        </w:rPr>
        <w:t xml:space="preserve">（全权代表姓名、职务） </w:t>
      </w:r>
      <w:r>
        <w:rPr>
          <w:rFonts w:eastAsia="宋体"/>
          <w:color w:val="auto"/>
          <w:u w:val="single"/>
        </w:rPr>
        <w:t xml:space="preserve"> </w:t>
      </w:r>
      <w:r>
        <w:rPr>
          <w:rFonts w:eastAsia="宋体"/>
          <w:color w:val="auto"/>
        </w:rPr>
        <w:t xml:space="preserve">为本公司合法代理人，参加 </w:t>
      </w:r>
      <w:r>
        <w:rPr>
          <w:rFonts w:eastAsia="宋体"/>
          <w:color w:val="auto"/>
          <w:u w:val="single"/>
        </w:rPr>
        <w:t xml:space="preserve">  </w:t>
      </w:r>
      <w:r>
        <w:rPr>
          <w:rFonts w:eastAsia="宋体"/>
          <w:i/>
          <w:color w:val="auto"/>
          <w:u w:val="single"/>
        </w:rPr>
        <w:t>（</w:t>
      </w:r>
      <w:r>
        <w:rPr>
          <w:rFonts w:hint="eastAsia" w:eastAsia="宋体"/>
          <w:i/>
          <w:color w:val="auto"/>
          <w:u w:val="single"/>
        </w:rPr>
        <w:t>项目</w:t>
      </w:r>
      <w:r>
        <w:rPr>
          <w:rFonts w:eastAsia="宋体"/>
          <w:i/>
          <w:color w:val="auto"/>
          <w:u w:val="single"/>
        </w:rPr>
        <w:t>编号、项目名称）</w:t>
      </w:r>
      <w:r>
        <w:rPr>
          <w:rFonts w:eastAsia="宋体"/>
          <w:color w:val="auto"/>
          <w:u w:val="single"/>
        </w:rPr>
        <w:t xml:space="preserve">      </w:t>
      </w:r>
      <w:r>
        <w:rPr>
          <w:rFonts w:eastAsia="宋体"/>
          <w:color w:val="auto"/>
        </w:rPr>
        <w:t>招投标活动，代表本公司处理招投标活动中的一切事宜，在此：</w:t>
      </w:r>
    </w:p>
    <w:p>
      <w:pPr>
        <w:pStyle w:val="14"/>
        <w:numPr>
          <w:ilvl w:val="0"/>
          <w:numId w:val="1"/>
        </w:numPr>
        <w:tabs>
          <w:tab w:val="left" w:pos="525"/>
          <w:tab w:val="clear" w:pos="840"/>
        </w:tabs>
        <w:spacing w:before="120" w:beforeLines="50" w:line="360" w:lineRule="exact"/>
        <w:ind w:left="0" w:firstLine="0"/>
        <w:rPr>
          <w:rFonts w:eastAsia="宋体"/>
          <w:color w:val="auto"/>
        </w:rPr>
      </w:pPr>
      <w:r>
        <w:rPr>
          <w:rFonts w:eastAsia="宋体"/>
          <w:color w:val="auto"/>
        </w:rPr>
        <w:t>提供招标文件中</w:t>
      </w:r>
      <w:r>
        <w:rPr>
          <w:rFonts w:hint="eastAsia" w:eastAsia="宋体"/>
          <w:color w:val="auto"/>
        </w:rPr>
        <w:t>“</w:t>
      </w:r>
      <w:r>
        <w:rPr>
          <w:rFonts w:eastAsia="宋体"/>
          <w:color w:val="auto"/>
        </w:rPr>
        <w:t>投标人须知及前附表</w:t>
      </w:r>
      <w:r>
        <w:rPr>
          <w:rFonts w:hint="eastAsia" w:eastAsia="宋体"/>
          <w:color w:val="auto"/>
        </w:rPr>
        <w:t>”</w:t>
      </w:r>
      <w:r>
        <w:rPr>
          <w:rFonts w:eastAsia="宋体"/>
          <w:color w:val="auto"/>
        </w:rPr>
        <w:t>中规定的全部投标文件</w:t>
      </w:r>
      <w:r>
        <w:rPr>
          <w:rFonts w:hint="eastAsia" w:eastAsia="宋体"/>
          <w:color w:val="auto"/>
        </w:rPr>
        <w:t>。</w:t>
      </w:r>
    </w:p>
    <w:p>
      <w:pPr>
        <w:pStyle w:val="14"/>
        <w:numPr>
          <w:ilvl w:val="0"/>
          <w:numId w:val="1"/>
        </w:numPr>
        <w:tabs>
          <w:tab w:val="left" w:pos="525"/>
          <w:tab w:val="clear" w:pos="840"/>
        </w:tabs>
        <w:spacing w:before="120" w:beforeLines="50" w:line="360" w:lineRule="exact"/>
        <w:ind w:left="0" w:firstLine="0"/>
        <w:rPr>
          <w:rFonts w:eastAsia="宋体"/>
          <w:color w:val="auto"/>
        </w:rPr>
      </w:pPr>
      <w:r>
        <w:rPr>
          <w:rFonts w:eastAsia="宋体"/>
          <w:color w:val="auto"/>
        </w:rPr>
        <w:t>据此函，签字代表宣布并承诺如下：</w:t>
      </w:r>
    </w:p>
    <w:p>
      <w:pPr>
        <w:pStyle w:val="14"/>
        <w:spacing w:line="360" w:lineRule="exact"/>
        <w:ind w:firstLine="0"/>
        <w:rPr>
          <w:rFonts w:eastAsia="宋体"/>
          <w:color w:val="auto"/>
        </w:rPr>
      </w:pPr>
      <w:r>
        <w:rPr>
          <w:rFonts w:eastAsia="宋体"/>
          <w:color w:val="auto"/>
        </w:rPr>
        <w:t>（1）</w:t>
      </w:r>
      <w:r>
        <w:rPr>
          <w:rFonts w:hint="eastAsia" w:eastAsia="宋体"/>
          <w:color w:val="auto"/>
        </w:rPr>
        <w:t>本项目</w:t>
      </w:r>
      <w:r>
        <w:rPr>
          <w:rFonts w:eastAsia="宋体"/>
          <w:color w:val="auto"/>
        </w:rPr>
        <w:t>的投标总价</w:t>
      </w:r>
      <w:r>
        <w:rPr>
          <w:rFonts w:hint="eastAsia" w:eastAsia="宋体"/>
          <w:color w:val="auto"/>
          <w:u w:val="single"/>
        </w:rPr>
        <w:t xml:space="preserve">详见开标一览表 </w:t>
      </w:r>
      <w:r>
        <w:rPr>
          <w:rFonts w:eastAsia="宋体"/>
          <w:color w:val="auto"/>
        </w:rPr>
        <w:t>。本报价已经包含了</w:t>
      </w:r>
      <w:r>
        <w:rPr>
          <w:rFonts w:hint="eastAsia" w:eastAsia="宋体"/>
          <w:color w:val="auto"/>
        </w:rPr>
        <w:t>本项目</w:t>
      </w:r>
      <w:r>
        <w:rPr>
          <w:rFonts w:eastAsia="宋体"/>
          <w:color w:val="auto"/>
        </w:rPr>
        <w:t>应纳的税金及招标文件规定的报价方式应包含的</w:t>
      </w:r>
      <w:r>
        <w:rPr>
          <w:rFonts w:hint="eastAsia" w:eastAsia="宋体"/>
          <w:color w:val="auto"/>
        </w:rPr>
        <w:t>所有</w:t>
      </w:r>
      <w:r>
        <w:rPr>
          <w:rFonts w:eastAsia="宋体"/>
          <w:color w:val="auto"/>
        </w:rPr>
        <w:t>费用。本报价在投标有效期内固定不变，并在合同有效期内不受利率波动的影响。</w:t>
      </w:r>
    </w:p>
    <w:p>
      <w:pPr>
        <w:pStyle w:val="14"/>
        <w:spacing w:line="360" w:lineRule="exact"/>
        <w:ind w:firstLine="0"/>
        <w:rPr>
          <w:rFonts w:eastAsia="宋体"/>
          <w:color w:val="auto"/>
        </w:rPr>
      </w:pPr>
      <w:r>
        <w:rPr>
          <w:rFonts w:eastAsia="宋体"/>
          <w:color w:val="auto"/>
        </w:rPr>
        <w:t>（2）本投标</w:t>
      </w:r>
      <w:r>
        <w:rPr>
          <w:rFonts w:hint="eastAsia" w:eastAsia="宋体"/>
          <w:color w:val="auto"/>
        </w:rPr>
        <w:t>文件</w:t>
      </w:r>
      <w:r>
        <w:rPr>
          <w:rFonts w:eastAsia="宋体"/>
          <w:color w:val="auto"/>
        </w:rPr>
        <w:t>自开标之日起</w:t>
      </w:r>
      <w:r>
        <w:rPr>
          <w:rFonts w:eastAsia="宋体"/>
          <w:color w:val="auto"/>
          <w:u w:val="single"/>
        </w:rPr>
        <w:t xml:space="preserve">  </w:t>
      </w:r>
      <w:r>
        <w:rPr>
          <w:rFonts w:hint="eastAsia" w:eastAsia="宋体"/>
          <w:color w:val="auto"/>
          <w:u w:val="single"/>
        </w:rPr>
        <w:t>90</w:t>
      </w:r>
      <w:r>
        <w:rPr>
          <w:rFonts w:eastAsia="宋体"/>
          <w:color w:val="auto"/>
          <w:u w:val="single"/>
        </w:rPr>
        <w:t xml:space="preserve"> </w:t>
      </w:r>
      <w:r>
        <w:rPr>
          <w:rFonts w:eastAsia="宋体"/>
          <w:color w:val="auto"/>
        </w:rPr>
        <w:t>天内有效。</w:t>
      </w:r>
    </w:p>
    <w:p>
      <w:pPr>
        <w:pStyle w:val="14"/>
        <w:spacing w:line="360" w:lineRule="exact"/>
        <w:ind w:firstLine="0"/>
        <w:rPr>
          <w:rFonts w:eastAsia="宋体"/>
          <w:color w:val="auto"/>
        </w:rPr>
      </w:pPr>
      <w:r>
        <w:rPr>
          <w:rFonts w:eastAsia="宋体"/>
          <w:color w:val="auto"/>
        </w:rPr>
        <w:t>（3）我们已详细审查全部招标文件及有关的澄清/修改文件(若有的话)，我们完全理解并同意放弃对这方面提出任何异议的权利。</w:t>
      </w:r>
    </w:p>
    <w:p>
      <w:pPr>
        <w:pStyle w:val="14"/>
        <w:spacing w:line="360" w:lineRule="exact"/>
        <w:ind w:firstLine="0"/>
        <w:rPr>
          <w:rFonts w:eastAsia="宋体"/>
          <w:color w:val="auto"/>
        </w:rPr>
      </w:pPr>
      <w:r>
        <w:rPr>
          <w:rFonts w:eastAsia="宋体"/>
          <w:color w:val="auto"/>
        </w:rPr>
        <w:t>（4）保证遵守招标文件有关条款规定。</w:t>
      </w:r>
    </w:p>
    <w:p>
      <w:pPr>
        <w:pStyle w:val="14"/>
        <w:spacing w:line="360" w:lineRule="exact"/>
        <w:ind w:firstLine="0"/>
        <w:rPr>
          <w:rFonts w:eastAsia="宋体"/>
          <w:color w:val="auto"/>
        </w:rPr>
      </w:pPr>
      <w:r>
        <w:rPr>
          <w:rFonts w:eastAsia="宋体"/>
          <w:color w:val="auto"/>
        </w:rPr>
        <w:t>（5）保证在中标后忠实地执行与采购人所签署的合同，并承担合同规定的责任义务</w:t>
      </w:r>
      <w:r>
        <w:rPr>
          <w:rFonts w:hint="eastAsia" w:eastAsia="宋体"/>
          <w:color w:val="auto"/>
        </w:rPr>
        <w:t>，</w:t>
      </w:r>
    </w:p>
    <w:p>
      <w:pPr>
        <w:pStyle w:val="14"/>
        <w:spacing w:line="360" w:lineRule="exact"/>
        <w:ind w:firstLine="0"/>
        <w:rPr>
          <w:rFonts w:eastAsia="宋体"/>
          <w:color w:val="auto"/>
        </w:rPr>
      </w:pPr>
      <w:r>
        <w:rPr>
          <w:rFonts w:eastAsia="宋体"/>
          <w:color w:val="auto"/>
        </w:rPr>
        <w:t>承诺应贵方要求提供任何与</w:t>
      </w:r>
      <w:r>
        <w:rPr>
          <w:rFonts w:hint="eastAsia" w:eastAsia="宋体"/>
          <w:color w:val="auto"/>
        </w:rPr>
        <w:t>本</w:t>
      </w:r>
      <w:r>
        <w:rPr>
          <w:rFonts w:eastAsia="宋体"/>
          <w:color w:val="auto"/>
        </w:rPr>
        <w:t>项目有关的数据、情况和技术资料。</w:t>
      </w:r>
    </w:p>
    <w:p>
      <w:pPr>
        <w:pStyle w:val="14"/>
        <w:spacing w:line="360" w:lineRule="exact"/>
        <w:ind w:firstLine="0"/>
        <w:rPr>
          <w:rFonts w:eastAsia="宋体"/>
          <w:color w:val="auto"/>
        </w:rPr>
      </w:pPr>
      <w:r>
        <w:rPr>
          <w:rFonts w:eastAsia="宋体"/>
          <w:color w:val="auto"/>
        </w:rPr>
        <w:t>（6）</w:t>
      </w:r>
      <w:r>
        <w:rPr>
          <w:rFonts w:hint="eastAsia" w:eastAsia="宋体"/>
          <w:color w:val="auto"/>
        </w:rPr>
        <w:t>同意采购文件中有关中标服务费的条款，保证在中标后按照采购文件的规定，向采购代理一次性交纳中标服务费。</w:t>
      </w:r>
    </w:p>
    <w:p>
      <w:pPr>
        <w:pStyle w:val="14"/>
        <w:spacing w:line="360" w:lineRule="exact"/>
        <w:ind w:firstLine="0"/>
        <w:rPr>
          <w:rFonts w:eastAsia="宋体"/>
          <w:color w:val="auto"/>
        </w:rPr>
      </w:pPr>
      <w:r>
        <w:rPr>
          <w:rFonts w:eastAsia="宋体"/>
          <w:color w:val="auto"/>
        </w:rPr>
        <w:t>（</w:t>
      </w:r>
      <w:r>
        <w:rPr>
          <w:rFonts w:hint="eastAsia" w:eastAsia="宋体"/>
          <w:color w:val="auto"/>
        </w:rPr>
        <w:t>7</w:t>
      </w:r>
      <w:r>
        <w:rPr>
          <w:rFonts w:eastAsia="宋体"/>
          <w:color w:val="auto"/>
        </w:rPr>
        <w:t>）我们郑重声明：我公司符合政府采购法规定的参加采购活动应当具备的条件：具有独立承担民事责任的能力；具有良好的商业信誉和健全的财务会计制度；具有履行合同所必须的设备和专业技术能力；有依法缴纳税收和社会保障资金的良好记录；参加政府采购活动前三年内，在经营活动中没有重大违法记录。</w:t>
      </w:r>
    </w:p>
    <w:p>
      <w:pPr>
        <w:pStyle w:val="14"/>
        <w:numPr>
          <w:ilvl w:val="0"/>
          <w:numId w:val="1"/>
        </w:numPr>
        <w:spacing w:before="120" w:beforeLines="50" w:line="360" w:lineRule="exact"/>
        <w:ind w:left="0" w:firstLine="0"/>
        <w:rPr>
          <w:rFonts w:eastAsia="宋体"/>
          <w:color w:val="auto"/>
        </w:rPr>
      </w:pPr>
      <w:r>
        <w:rPr>
          <w:rFonts w:eastAsia="宋体"/>
          <w:color w:val="auto"/>
        </w:rPr>
        <w:t>与本</w:t>
      </w:r>
      <w:r>
        <w:rPr>
          <w:rFonts w:hint="eastAsia" w:eastAsia="宋体"/>
          <w:color w:val="auto"/>
        </w:rPr>
        <w:t>项目</w:t>
      </w:r>
      <w:r>
        <w:rPr>
          <w:rFonts w:eastAsia="宋体"/>
          <w:color w:val="auto"/>
        </w:rPr>
        <w:t>有关的一切往来通讯请寄：</w:t>
      </w:r>
    </w:p>
    <w:p>
      <w:pPr>
        <w:pStyle w:val="14"/>
        <w:spacing w:line="360" w:lineRule="exact"/>
        <w:ind w:firstLine="0"/>
        <w:rPr>
          <w:rFonts w:eastAsia="宋体"/>
          <w:color w:val="auto"/>
        </w:rPr>
      </w:pPr>
      <w:r>
        <w:rPr>
          <w:rFonts w:eastAsia="宋体"/>
          <w:color w:val="auto"/>
        </w:rPr>
        <w:t>地址：</w:t>
      </w:r>
      <w:r>
        <w:rPr>
          <w:rFonts w:eastAsia="宋体"/>
          <w:color w:val="auto"/>
          <w:u w:val="single"/>
        </w:rPr>
        <w:t xml:space="preserve">                                            </w:t>
      </w:r>
    </w:p>
    <w:p>
      <w:pPr>
        <w:pStyle w:val="14"/>
        <w:spacing w:line="360" w:lineRule="exact"/>
        <w:ind w:firstLine="0"/>
        <w:rPr>
          <w:rFonts w:eastAsia="宋体"/>
          <w:color w:val="auto"/>
          <w:u w:val="single"/>
        </w:rPr>
      </w:pPr>
      <w:r>
        <w:rPr>
          <w:rFonts w:eastAsia="宋体"/>
          <w:color w:val="auto"/>
        </w:rPr>
        <w:t>邮编：</w:t>
      </w:r>
      <w:r>
        <w:rPr>
          <w:rFonts w:eastAsia="宋体"/>
          <w:color w:val="auto"/>
          <w:u w:val="single"/>
        </w:rPr>
        <w:t xml:space="preserve">       </w:t>
      </w:r>
      <w:r>
        <w:rPr>
          <w:rFonts w:hint="eastAsia" w:eastAsia="宋体"/>
          <w:color w:val="auto"/>
          <w:u w:val="single"/>
        </w:rPr>
        <w:t xml:space="preserve">       </w:t>
      </w:r>
      <w:r>
        <w:rPr>
          <w:rFonts w:eastAsia="宋体"/>
          <w:color w:val="auto"/>
          <w:u w:val="single"/>
        </w:rPr>
        <w:t xml:space="preserve">     </w:t>
      </w:r>
      <w:r>
        <w:rPr>
          <w:rFonts w:eastAsia="宋体"/>
          <w:color w:val="auto"/>
        </w:rPr>
        <w:t>电话：</w:t>
      </w:r>
      <w:r>
        <w:rPr>
          <w:rFonts w:eastAsia="宋体"/>
          <w:color w:val="auto"/>
          <w:u w:val="single"/>
        </w:rPr>
        <w:t xml:space="preserve">        </w:t>
      </w:r>
      <w:r>
        <w:rPr>
          <w:rFonts w:hint="eastAsia" w:eastAsia="宋体"/>
          <w:color w:val="auto"/>
          <w:u w:val="single"/>
        </w:rPr>
        <w:t xml:space="preserve">     </w:t>
      </w:r>
      <w:r>
        <w:rPr>
          <w:rFonts w:eastAsia="宋体"/>
          <w:color w:val="auto"/>
          <w:u w:val="single"/>
        </w:rPr>
        <w:t xml:space="preserve">      </w:t>
      </w:r>
    </w:p>
    <w:p>
      <w:pPr>
        <w:pStyle w:val="14"/>
        <w:spacing w:line="360" w:lineRule="exact"/>
        <w:ind w:firstLine="0"/>
        <w:rPr>
          <w:rFonts w:eastAsia="宋体"/>
          <w:color w:val="auto"/>
        </w:rPr>
      </w:pPr>
    </w:p>
    <w:p>
      <w:pPr>
        <w:pStyle w:val="14"/>
        <w:spacing w:before="120" w:beforeLines="50" w:line="360" w:lineRule="exact"/>
        <w:ind w:firstLine="0"/>
        <w:rPr>
          <w:rFonts w:eastAsia="宋体"/>
          <w:color w:val="auto"/>
        </w:rPr>
      </w:pPr>
      <w:r>
        <w:rPr>
          <w:rFonts w:eastAsia="宋体"/>
          <w:color w:val="auto"/>
        </w:rPr>
        <w:t>投标人单位（盖公章）：</w:t>
      </w:r>
    </w:p>
    <w:p>
      <w:pPr>
        <w:pStyle w:val="14"/>
        <w:spacing w:before="120" w:beforeLines="50" w:line="360" w:lineRule="exact"/>
        <w:ind w:firstLine="0"/>
        <w:rPr>
          <w:rFonts w:eastAsia="宋体"/>
          <w:color w:val="auto"/>
        </w:rPr>
      </w:pPr>
      <w:r>
        <w:rPr>
          <w:rFonts w:hint="eastAsia" w:eastAsia="宋体"/>
          <w:color w:val="auto"/>
        </w:rPr>
        <w:t>法定代表人或</w:t>
      </w:r>
      <w:r>
        <w:rPr>
          <w:rFonts w:eastAsia="宋体"/>
          <w:color w:val="auto"/>
        </w:rPr>
        <w:t>被授权代表人（签字</w:t>
      </w:r>
      <w:r>
        <w:rPr>
          <w:rFonts w:hint="eastAsia" w:eastAsia="宋体"/>
          <w:color w:val="auto"/>
        </w:rPr>
        <w:t>或盖章</w:t>
      </w:r>
      <w:r>
        <w:rPr>
          <w:rFonts w:eastAsia="宋体"/>
          <w:color w:val="auto"/>
        </w:rPr>
        <w:t>）：</w:t>
      </w:r>
    </w:p>
    <w:p>
      <w:pPr>
        <w:pStyle w:val="14"/>
        <w:tabs>
          <w:tab w:val="left" w:pos="4841"/>
        </w:tabs>
        <w:spacing w:before="120" w:beforeLines="50" w:line="360" w:lineRule="exact"/>
        <w:ind w:firstLine="0"/>
        <w:rPr>
          <w:rFonts w:ascii="宋体" w:eastAsia="宋体"/>
          <w:b/>
          <w:color w:val="auto"/>
          <w:sz w:val="28"/>
        </w:rPr>
      </w:pPr>
      <w:r>
        <w:rPr>
          <w:rFonts w:eastAsia="宋体"/>
          <w:color w:val="auto"/>
        </w:rPr>
        <w:t>日      期：</w:t>
      </w:r>
      <w:r>
        <w:rPr>
          <w:rFonts w:hint="eastAsia" w:ascii="宋体" w:eastAsia="宋体"/>
          <w:color w:val="auto"/>
        </w:rPr>
        <w:t xml:space="preserve">  </w:t>
      </w:r>
    </w:p>
    <w:p>
      <w:pPr>
        <w:pStyle w:val="14"/>
        <w:ind w:firstLine="0"/>
        <w:rPr>
          <w:rFonts w:ascii="宋体" w:eastAsia="宋体"/>
          <w:b/>
          <w:color w:val="auto"/>
          <w:sz w:val="28"/>
        </w:rPr>
      </w:pPr>
      <w:r>
        <w:rPr>
          <w:rFonts w:ascii="宋体" w:eastAsia="宋体"/>
          <w:b/>
          <w:color w:val="auto"/>
          <w:sz w:val="28"/>
        </w:rPr>
        <w:br w:type="page"/>
      </w:r>
    </w:p>
    <w:p>
      <w:pPr>
        <w:pStyle w:val="14"/>
        <w:ind w:firstLine="0"/>
        <w:rPr>
          <w:rFonts w:ascii="宋体" w:eastAsia="宋体"/>
          <w:b/>
          <w:color w:val="auto"/>
          <w:sz w:val="28"/>
        </w:rPr>
      </w:pPr>
      <w:r>
        <w:rPr>
          <w:rFonts w:hint="eastAsia" w:ascii="宋体" w:eastAsia="宋体"/>
          <w:b/>
          <w:color w:val="auto"/>
          <w:sz w:val="28"/>
        </w:rPr>
        <w:t xml:space="preserve">附件二  </w:t>
      </w:r>
    </w:p>
    <w:p>
      <w:pPr>
        <w:pStyle w:val="14"/>
        <w:jc w:val="center"/>
        <w:rPr>
          <w:rFonts w:ascii="宋体"/>
          <w:b/>
          <w:color w:val="auto"/>
          <w:sz w:val="28"/>
        </w:rPr>
      </w:pPr>
      <w:r>
        <w:rPr>
          <w:rFonts w:hint="eastAsia" w:ascii="宋体"/>
          <w:b/>
          <w:color w:val="auto"/>
          <w:sz w:val="28"/>
        </w:rPr>
        <w:t>开标一览表</w:t>
      </w:r>
    </w:p>
    <w:p>
      <w:pPr>
        <w:pStyle w:val="14"/>
        <w:spacing w:line="320" w:lineRule="exact"/>
        <w:rPr>
          <w:color w:val="auto"/>
          <w:szCs w:val="24"/>
        </w:rPr>
      </w:pPr>
    </w:p>
    <w:p>
      <w:pPr>
        <w:pStyle w:val="14"/>
        <w:spacing w:line="320" w:lineRule="exact"/>
        <w:ind w:firstLine="0"/>
        <w:rPr>
          <w:color w:val="auto"/>
          <w:szCs w:val="24"/>
          <w:u w:val="single"/>
        </w:rPr>
      </w:pPr>
      <w:r>
        <w:rPr>
          <w:color w:val="auto"/>
          <w:szCs w:val="24"/>
        </w:rPr>
        <w:t>项目名称：</w:t>
      </w:r>
      <w:r>
        <w:rPr>
          <w:color w:val="auto"/>
          <w:szCs w:val="24"/>
          <w:u w:val="single"/>
        </w:rPr>
        <w:t xml:space="preserve">                       </w:t>
      </w:r>
      <w:r>
        <w:rPr>
          <w:color w:val="auto"/>
          <w:szCs w:val="24"/>
        </w:rPr>
        <w:t xml:space="preserve">      </w:t>
      </w:r>
      <w:r>
        <w:rPr>
          <w:rFonts w:hint="eastAsia"/>
          <w:color w:val="auto"/>
          <w:szCs w:val="24"/>
        </w:rPr>
        <w:t>项目</w:t>
      </w:r>
      <w:r>
        <w:rPr>
          <w:color w:val="auto"/>
          <w:szCs w:val="24"/>
        </w:rPr>
        <w:t>编号：</w:t>
      </w:r>
      <w:r>
        <w:rPr>
          <w:color w:val="auto"/>
          <w:szCs w:val="24"/>
          <w:u w:val="single"/>
        </w:rPr>
        <w:t xml:space="preserve">                 </w:t>
      </w:r>
    </w:p>
    <w:p>
      <w:pPr>
        <w:pStyle w:val="14"/>
        <w:spacing w:line="320" w:lineRule="exact"/>
        <w:ind w:firstLine="0"/>
        <w:rPr>
          <w:color w:val="auto"/>
          <w:szCs w:val="24"/>
          <w:u w:val="single"/>
        </w:rPr>
      </w:pPr>
    </w:p>
    <w:tbl>
      <w:tblPr>
        <w:tblStyle w:val="29"/>
        <w:tblpPr w:leftFromText="180" w:rightFromText="180" w:vertAnchor="text" w:horzAnchor="margin" w:tblpY="192"/>
        <w:tblW w:w="93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0"/>
        <w:gridCol w:w="4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r>
              <w:rPr>
                <w:rFonts w:hint="eastAsia" w:eastAsia="宋体"/>
                <w:color w:val="auto"/>
                <w:szCs w:val="24"/>
              </w:rPr>
              <w:t>项目名称</w:t>
            </w:r>
          </w:p>
        </w:tc>
        <w:tc>
          <w:tcPr>
            <w:tcW w:w="4575"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r>
              <w:rPr>
                <w:rFonts w:eastAsia="宋体"/>
                <w:color w:val="auto"/>
                <w:szCs w:val="24"/>
              </w:rPr>
              <w:t>投标</w:t>
            </w:r>
            <w:r>
              <w:rPr>
                <w:rFonts w:hint="eastAsia" w:eastAsia="宋体"/>
                <w:color w:val="auto"/>
                <w:szCs w:val="24"/>
              </w:rPr>
              <w:t>总价（小写）</w:t>
            </w:r>
            <w:r>
              <w:rPr>
                <w:rFonts w:eastAsia="宋体"/>
                <w:color w:val="auto"/>
                <w:szCs w:val="24"/>
              </w:rPr>
              <w:t>（人民币元）</w:t>
            </w:r>
          </w:p>
        </w:tc>
        <w:tc>
          <w:tcPr>
            <w:tcW w:w="4575"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r>
              <w:rPr>
                <w:rFonts w:eastAsia="宋体"/>
                <w:color w:val="auto"/>
                <w:szCs w:val="24"/>
              </w:rPr>
              <w:t>投标总价（大写）（人民币元）</w:t>
            </w:r>
          </w:p>
        </w:tc>
        <w:tc>
          <w:tcPr>
            <w:tcW w:w="4575"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ind w:firstLine="0"/>
              <w:jc w:val="center"/>
              <w:rPr>
                <w:rFonts w:eastAsia="宋体"/>
                <w:color w:val="auto"/>
                <w:szCs w:val="24"/>
              </w:rPr>
            </w:pPr>
          </w:p>
        </w:tc>
      </w:tr>
    </w:tbl>
    <w:p>
      <w:pPr>
        <w:pStyle w:val="14"/>
        <w:spacing w:line="320" w:lineRule="exact"/>
        <w:ind w:firstLine="0"/>
        <w:rPr>
          <w:color w:val="auto"/>
          <w:szCs w:val="24"/>
          <w:u w:val="single"/>
        </w:rPr>
      </w:pPr>
    </w:p>
    <w:p>
      <w:pPr>
        <w:pStyle w:val="14"/>
        <w:spacing w:line="320" w:lineRule="exact"/>
        <w:rPr>
          <w:color w:val="auto"/>
          <w:szCs w:val="24"/>
        </w:rPr>
      </w:pPr>
      <w:r>
        <w:rPr>
          <w:color w:val="auto"/>
          <w:szCs w:val="24"/>
        </w:rPr>
        <w:t>注：</w:t>
      </w:r>
    </w:p>
    <w:p>
      <w:pPr>
        <w:pStyle w:val="14"/>
        <w:spacing w:line="320" w:lineRule="exact"/>
        <w:rPr>
          <w:color w:val="auto"/>
          <w:szCs w:val="24"/>
        </w:rPr>
      </w:pPr>
      <w:r>
        <w:rPr>
          <w:rFonts w:hint="eastAsia"/>
          <w:color w:val="auto"/>
          <w:szCs w:val="24"/>
          <w:lang w:val="en-US" w:eastAsia="zh-CN"/>
        </w:rPr>
        <w:t>1）</w:t>
      </w:r>
      <w:r>
        <w:rPr>
          <w:color w:val="auto"/>
          <w:szCs w:val="24"/>
        </w:rPr>
        <w:t>投标总价</w:t>
      </w:r>
      <w:r>
        <w:rPr>
          <w:rFonts w:hint="eastAsia"/>
          <w:color w:val="auto"/>
          <w:szCs w:val="24"/>
        </w:rPr>
        <w:t>应</w:t>
      </w:r>
      <w:r>
        <w:rPr>
          <w:color w:val="auto"/>
          <w:szCs w:val="24"/>
        </w:rPr>
        <w:t>与</w:t>
      </w:r>
      <w:r>
        <w:rPr>
          <w:rFonts w:hint="eastAsia"/>
          <w:color w:val="auto"/>
          <w:szCs w:val="24"/>
        </w:rPr>
        <w:t>“</w:t>
      </w:r>
      <w:r>
        <w:rPr>
          <w:color w:val="auto"/>
          <w:szCs w:val="24"/>
        </w:rPr>
        <w:t>分项报价表</w:t>
      </w:r>
      <w:r>
        <w:rPr>
          <w:rFonts w:hint="eastAsia"/>
          <w:color w:val="auto"/>
          <w:szCs w:val="24"/>
        </w:rPr>
        <w:t>”</w:t>
      </w:r>
      <w:r>
        <w:rPr>
          <w:color w:val="auto"/>
          <w:szCs w:val="24"/>
        </w:rPr>
        <w:t>中</w:t>
      </w:r>
      <w:r>
        <w:rPr>
          <w:rFonts w:hint="eastAsia"/>
          <w:color w:val="auto"/>
          <w:szCs w:val="24"/>
        </w:rPr>
        <w:t>“</w:t>
      </w:r>
      <w:r>
        <w:rPr>
          <w:color w:val="auto"/>
          <w:szCs w:val="24"/>
        </w:rPr>
        <w:t>投标总价</w:t>
      </w:r>
      <w:r>
        <w:rPr>
          <w:rFonts w:hint="eastAsia"/>
          <w:color w:val="auto"/>
          <w:szCs w:val="24"/>
        </w:rPr>
        <w:t>”</w:t>
      </w:r>
      <w:r>
        <w:rPr>
          <w:color w:val="auto"/>
          <w:szCs w:val="24"/>
        </w:rPr>
        <w:t>一致。</w:t>
      </w:r>
    </w:p>
    <w:p>
      <w:pPr>
        <w:pStyle w:val="14"/>
        <w:spacing w:line="360" w:lineRule="exact"/>
        <w:rPr>
          <w:rFonts w:hint="eastAsia" w:eastAsia="方正书宋简体"/>
          <w:color w:val="auto"/>
          <w:lang w:eastAsia="zh-CN"/>
        </w:rPr>
      </w:pPr>
      <w:r>
        <w:rPr>
          <w:rFonts w:hint="eastAsia" w:hAnsi="宋体"/>
          <w:color w:val="auto"/>
          <w:sz w:val="24"/>
          <w:szCs w:val="24"/>
          <w:lang w:val="en-US" w:eastAsia="zh-CN"/>
        </w:rPr>
        <w:t>2）</w:t>
      </w:r>
      <w:r>
        <w:rPr>
          <w:rFonts w:hint="eastAsia" w:hAnsi="宋体"/>
          <w:color w:val="auto"/>
          <w:sz w:val="24"/>
          <w:szCs w:val="24"/>
        </w:rPr>
        <w:t>政采云系统上人工填写的报价与上传的电子投标文件的报价不一致，以上传的电子投标文件的报价为准</w:t>
      </w:r>
      <w:r>
        <w:rPr>
          <w:rFonts w:hint="eastAsia" w:hAnsi="宋体"/>
          <w:color w:val="auto"/>
          <w:sz w:val="24"/>
          <w:szCs w:val="24"/>
          <w:lang w:eastAsia="zh-CN"/>
        </w:rPr>
        <w:t>，在评审时进行价格修正。</w:t>
      </w:r>
    </w:p>
    <w:p>
      <w:pPr>
        <w:pStyle w:val="14"/>
        <w:spacing w:line="360" w:lineRule="exact"/>
        <w:rPr>
          <w:color w:val="auto"/>
        </w:rPr>
      </w:pPr>
    </w:p>
    <w:p>
      <w:pPr>
        <w:pStyle w:val="14"/>
        <w:spacing w:line="360" w:lineRule="exact"/>
        <w:rPr>
          <w:color w:val="auto"/>
        </w:rPr>
      </w:pPr>
      <w:r>
        <w:rPr>
          <w:rFonts w:hint="eastAsia"/>
          <w:color w:val="auto"/>
        </w:rPr>
        <w:t>投标人单位（盖公章）：</w:t>
      </w:r>
    </w:p>
    <w:p>
      <w:pPr>
        <w:pStyle w:val="14"/>
        <w:spacing w:line="360" w:lineRule="exact"/>
        <w:rPr>
          <w:color w:val="auto"/>
          <w:szCs w:val="21"/>
        </w:rPr>
      </w:pPr>
      <w:r>
        <w:rPr>
          <w:rFonts w:hint="eastAsia"/>
          <w:color w:val="auto"/>
          <w:szCs w:val="21"/>
        </w:rPr>
        <w:t>法定代表人或被授权代表人（签字或盖章）：</w:t>
      </w:r>
    </w:p>
    <w:p>
      <w:pPr>
        <w:pStyle w:val="14"/>
        <w:spacing w:line="360" w:lineRule="exact"/>
        <w:rPr>
          <w:color w:val="auto"/>
        </w:rPr>
      </w:pPr>
      <w:r>
        <w:rPr>
          <w:rFonts w:hint="eastAsia"/>
          <w:color w:val="auto"/>
        </w:rPr>
        <w:t>日</w:t>
      </w:r>
      <w:r>
        <w:rPr>
          <w:color w:val="auto"/>
        </w:rPr>
        <w:t xml:space="preserve">      </w:t>
      </w:r>
      <w:r>
        <w:rPr>
          <w:rFonts w:hint="eastAsia"/>
          <w:color w:val="auto"/>
        </w:rPr>
        <w:t>期：</w:t>
      </w: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p>
    <w:p>
      <w:pPr>
        <w:pStyle w:val="14"/>
        <w:ind w:firstLine="0"/>
        <w:rPr>
          <w:rFonts w:ascii="宋体" w:eastAsia="宋体"/>
          <w:b/>
          <w:color w:val="auto"/>
          <w:sz w:val="28"/>
        </w:rPr>
      </w:pPr>
      <w:r>
        <w:rPr>
          <w:rFonts w:hint="eastAsia" w:ascii="宋体" w:eastAsia="宋体"/>
          <w:b/>
          <w:color w:val="auto"/>
          <w:sz w:val="28"/>
        </w:rPr>
        <w:br w:type="page"/>
      </w:r>
    </w:p>
    <w:p>
      <w:pPr>
        <w:pStyle w:val="14"/>
        <w:ind w:firstLine="0"/>
        <w:rPr>
          <w:rFonts w:ascii="宋体" w:eastAsia="宋体"/>
          <w:b/>
          <w:color w:val="auto"/>
          <w:sz w:val="28"/>
        </w:rPr>
      </w:pPr>
      <w:r>
        <w:rPr>
          <w:rFonts w:hint="eastAsia" w:ascii="宋体" w:eastAsia="宋体"/>
          <w:b/>
          <w:color w:val="auto"/>
          <w:sz w:val="28"/>
        </w:rPr>
        <w:t xml:space="preserve">附件三                                        </w:t>
      </w:r>
    </w:p>
    <w:p>
      <w:pPr>
        <w:pStyle w:val="14"/>
        <w:ind w:firstLine="0"/>
        <w:jc w:val="center"/>
        <w:rPr>
          <w:rFonts w:ascii="宋体" w:eastAsia="宋体"/>
          <w:b/>
          <w:color w:val="auto"/>
          <w:sz w:val="28"/>
        </w:rPr>
      </w:pPr>
      <w:r>
        <w:rPr>
          <w:rFonts w:hint="eastAsia" w:ascii="宋体" w:eastAsia="宋体"/>
          <w:b/>
          <w:color w:val="auto"/>
          <w:sz w:val="28"/>
        </w:rPr>
        <w:t>分项报价表</w:t>
      </w:r>
    </w:p>
    <w:p>
      <w:pPr>
        <w:pStyle w:val="14"/>
        <w:ind w:firstLine="0"/>
        <w:rPr>
          <w:rFonts w:ascii="宋体"/>
          <w:color w:val="auto"/>
        </w:rPr>
      </w:pPr>
    </w:p>
    <w:p>
      <w:pPr>
        <w:pStyle w:val="14"/>
        <w:ind w:firstLine="0"/>
        <w:rPr>
          <w:rFonts w:eastAsia="宋体"/>
          <w:color w:val="auto"/>
          <w:szCs w:val="24"/>
          <w:u w:val="single"/>
        </w:rPr>
      </w:pPr>
      <w:r>
        <w:rPr>
          <w:rFonts w:hint="eastAsia" w:eastAsia="宋体"/>
          <w:color w:val="auto"/>
          <w:szCs w:val="24"/>
        </w:rPr>
        <w:t>项目名称：</w:t>
      </w:r>
      <w:r>
        <w:rPr>
          <w:rFonts w:hint="eastAsia" w:eastAsia="宋体"/>
          <w:color w:val="auto"/>
          <w:szCs w:val="24"/>
          <w:u w:val="single"/>
        </w:rPr>
        <w:t xml:space="preserve">                           </w:t>
      </w:r>
    </w:p>
    <w:tbl>
      <w:tblPr>
        <w:tblStyle w:val="29"/>
        <w:tblW w:w="894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222"/>
        <w:gridCol w:w="1275"/>
        <w:gridCol w:w="1388"/>
        <w:gridCol w:w="1320"/>
        <w:gridCol w:w="1620"/>
        <w:gridCol w:w="1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auto"/>
                <w:sz w:val="24"/>
                <w:szCs w:val="24"/>
              </w:rPr>
            </w:pPr>
            <w:r>
              <w:rPr>
                <w:rFonts w:hint="eastAsia"/>
                <w:bCs/>
                <w:color w:val="auto"/>
                <w:sz w:val="24"/>
                <w:szCs w:val="24"/>
              </w:rPr>
              <w:t>序号</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auto"/>
                <w:sz w:val="24"/>
                <w:szCs w:val="24"/>
              </w:rPr>
            </w:pPr>
            <w:r>
              <w:rPr>
                <w:rFonts w:hint="eastAsia"/>
                <w:bCs/>
                <w:color w:val="auto"/>
                <w:sz w:val="24"/>
                <w:szCs w:val="24"/>
              </w:rPr>
              <w:t>分项名称</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eastAsia="宋体"/>
                <w:bCs/>
                <w:color w:val="auto"/>
                <w:sz w:val="24"/>
                <w:szCs w:val="24"/>
                <w:lang w:eastAsia="zh-CN"/>
              </w:rPr>
            </w:pPr>
            <w:r>
              <w:rPr>
                <w:rFonts w:hint="eastAsia"/>
                <w:bCs/>
                <w:color w:val="auto"/>
                <w:sz w:val="24"/>
                <w:szCs w:val="24"/>
              </w:rPr>
              <w:t>数量</w:t>
            </w: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auto"/>
                <w:sz w:val="24"/>
                <w:szCs w:val="24"/>
              </w:rPr>
            </w:pPr>
            <w:r>
              <w:rPr>
                <w:rFonts w:hint="eastAsia"/>
                <w:bCs/>
                <w:color w:val="auto"/>
                <w:sz w:val="24"/>
                <w:szCs w:val="24"/>
                <w:lang w:eastAsia="zh-CN"/>
              </w:rPr>
              <w:t>描述</w:t>
            </w: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auto"/>
                <w:sz w:val="24"/>
                <w:szCs w:val="24"/>
              </w:rPr>
            </w:pPr>
            <w:r>
              <w:rPr>
                <w:rFonts w:hint="eastAsia"/>
                <w:bCs/>
                <w:color w:val="auto"/>
                <w:sz w:val="24"/>
                <w:szCs w:val="24"/>
              </w:rPr>
              <w:t>单价（元）</w:t>
            </w: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auto"/>
                <w:sz w:val="24"/>
                <w:szCs w:val="24"/>
              </w:rPr>
            </w:pPr>
            <w:r>
              <w:rPr>
                <w:rFonts w:hint="eastAsia"/>
                <w:bCs/>
                <w:color w:val="auto"/>
                <w:sz w:val="24"/>
                <w:szCs w:val="24"/>
              </w:rPr>
              <w:t>合价（元）</w:t>
            </w: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eastAsia="宋体"/>
                <w:bCs/>
                <w:color w:val="auto"/>
                <w:sz w:val="24"/>
                <w:szCs w:val="24"/>
                <w:lang w:eastAsia="zh-CN"/>
              </w:rPr>
            </w:pPr>
            <w:r>
              <w:rPr>
                <w:rFonts w:hint="eastAsia"/>
                <w:bCs/>
                <w:color w:val="auto"/>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aps/>
                <w:color w:val="auto"/>
                <w:sz w:val="24"/>
                <w:szCs w:val="24"/>
              </w:rPr>
            </w:pPr>
            <w:r>
              <w:rPr>
                <w:caps/>
                <w:color w:val="auto"/>
                <w:sz w:val="24"/>
                <w:szCs w:val="24"/>
              </w:rPr>
              <w:t>1</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2</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3</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4</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5</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6</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7</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r>
              <w:rPr>
                <w:color w:val="auto"/>
                <w:sz w:val="24"/>
                <w:szCs w:val="24"/>
              </w:rPr>
              <w:t>……</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63"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sz w:val="24"/>
                <w:szCs w:val="24"/>
              </w:rPr>
            </w:pPr>
            <w:r>
              <w:rPr>
                <w:rFonts w:hint="eastAsia" w:ascii="宋体" w:hAnsi="宋体"/>
                <w:color w:val="auto"/>
                <w:sz w:val="24"/>
                <w:szCs w:val="24"/>
              </w:rPr>
              <w:t>投标总价</w:t>
            </w:r>
            <w:r>
              <w:rPr>
                <w:rFonts w:hint="eastAsia" w:ascii="宋体" w:hAnsi="宋体"/>
                <w:bCs/>
                <w:color w:val="auto"/>
                <w:sz w:val="24"/>
                <w:szCs w:val="24"/>
              </w:rPr>
              <w:t>（人民币元）</w:t>
            </w: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olor w:val="auto"/>
                <w:sz w:val="24"/>
                <w:szCs w:val="24"/>
              </w:rPr>
            </w:pPr>
          </w:p>
        </w:tc>
      </w:tr>
    </w:tbl>
    <w:p>
      <w:pPr>
        <w:pStyle w:val="14"/>
        <w:ind w:firstLine="0"/>
        <w:rPr>
          <w:rFonts w:ascii="宋体" w:eastAsia="宋体"/>
          <w:color w:val="auto"/>
        </w:rPr>
      </w:pPr>
    </w:p>
    <w:p>
      <w:pPr>
        <w:pStyle w:val="14"/>
        <w:ind w:firstLine="0"/>
        <w:rPr>
          <w:rFonts w:eastAsia="宋体"/>
          <w:color w:val="auto"/>
          <w:szCs w:val="24"/>
        </w:rPr>
      </w:pPr>
      <w:r>
        <w:rPr>
          <w:rFonts w:hint="eastAsia" w:eastAsia="宋体"/>
          <w:color w:val="auto"/>
          <w:szCs w:val="24"/>
        </w:rPr>
        <w:t>备注：本表格供参考，投标人可根据项目实际情况自拟表格。</w:t>
      </w:r>
    </w:p>
    <w:p>
      <w:pPr>
        <w:pStyle w:val="14"/>
        <w:ind w:firstLine="0"/>
        <w:rPr>
          <w:rFonts w:ascii="宋体"/>
          <w:color w:val="auto"/>
        </w:rPr>
      </w:pPr>
    </w:p>
    <w:p>
      <w:pPr>
        <w:pStyle w:val="14"/>
        <w:spacing w:before="120" w:beforeLines="50" w:line="360" w:lineRule="exact"/>
        <w:ind w:firstLine="0"/>
        <w:rPr>
          <w:rFonts w:eastAsia="宋体"/>
          <w:color w:val="auto"/>
        </w:rPr>
      </w:pPr>
      <w:r>
        <w:rPr>
          <w:rFonts w:hint="eastAsia" w:eastAsia="宋体"/>
          <w:color w:val="auto"/>
        </w:rPr>
        <w:t>投标人单位（盖公章）：</w:t>
      </w:r>
    </w:p>
    <w:p>
      <w:pPr>
        <w:pStyle w:val="14"/>
        <w:spacing w:before="120" w:beforeLines="50" w:line="360" w:lineRule="exact"/>
        <w:ind w:firstLine="0"/>
        <w:rPr>
          <w:rFonts w:eastAsia="宋体"/>
          <w:color w:val="auto"/>
        </w:rPr>
      </w:pPr>
      <w:r>
        <w:rPr>
          <w:rFonts w:hint="eastAsia"/>
          <w:color w:val="auto"/>
        </w:rPr>
        <w:t>法定代表人或</w:t>
      </w:r>
      <w:r>
        <w:rPr>
          <w:rFonts w:hint="eastAsia" w:eastAsia="宋体"/>
          <w:color w:val="auto"/>
        </w:rPr>
        <w:t>被授权代表人（签字或盖章）：</w:t>
      </w:r>
    </w:p>
    <w:p>
      <w:pPr>
        <w:pStyle w:val="14"/>
        <w:spacing w:before="120" w:beforeLines="50" w:line="360" w:lineRule="exact"/>
        <w:ind w:firstLine="0"/>
        <w:rPr>
          <w:rFonts w:eastAsia="宋体"/>
          <w:color w:val="auto"/>
        </w:rPr>
      </w:pPr>
      <w:r>
        <w:rPr>
          <w:rFonts w:hint="eastAsia" w:eastAsia="宋体"/>
          <w:color w:val="auto"/>
        </w:rPr>
        <w:t>日</w:t>
      </w:r>
      <w:r>
        <w:rPr>
          <w:rFonts w:eastAsia="宋体"/>
          <w:color w:val="auto"/>
        </w:rPr>
        <w:t xml:space="preserve">      </w:t>
      </w:r>
      <w:r>
        <w:rPr>
          <w:rFonts w:hint="eastAsia" w:eastAsia="宋体"/>
          <w:color w:val="auto"/>
        </w:rPr>
        <w:t xml:space="preserve">期：       </w:t>
      </w:r>
    </w:p>
    <w:p>
      <w:pPr>
        <w:pStyle w:val="14"/>
        <w:spacing w:before="120" w:beforeLines="50" w:line="360" w:lineRule="exact"/>
        <w:ind w:firstLine="0"/>
        <w:rPr>
          <w:rFonts w:eastAsia="宋体"/>
          <w:color w:val="auto"/>
        </w:rPr>
        <w:sectPr>
          <w:headerReference r:id="rId6" w:type="default"/>
          <w:footerReference r:id="rId7" w:type="default"/>
          <w:pgSz w:w="11907" w:h="16840"/>
          <w:pgMar w:top="1304" w:right="1588" w:bottom="1304" w:left="1588" w:header="720" w:footer="720" w:gutter="0"/>
          <w:cols w:space="720" w:num="1"/>
          <w:docGrid w:linePitch="285" w:charSpace="0"/>
        </w:sectPr>
      </w:pPr>
    </w:p>
    <w:p>
      <w:pPr>
        <w:rPr>
          <w:rFonts w:ascii="宋体"/>
          <w:b/>
          <w:color w:val="auto"/>
          <w:sz w:val="28"/>
        </w:rPr>
      </w:pPr>
      <w:r>
        <w:rPr>
          <w:rFonts w:hint="eastAsia" w:ascii="宋体"/>
          <w:b/>
          <w:color w:val="auto"/>
          <w:sz w:val="28"/>
        </w:rPr>
        <w:t>附件四</w:t>
      </w:r>
    </w:p>
    <w:p>
      <w:pPr>
        <w:rPr>
          <w:rFonts w:ascii="宋体"/>
          <w:b/>
          <w:color w:val="auto"/>
          <w:sz w:val="28"/>
        </w:rPr>
      </w:pPr>
    </w:p>
    <w:p>
      <w:pPr>
        <w:rPr>
          <w:rFonts w:ascii="宋体"/>
          <w:b/>
          <w:color w:val="auto"/>
          <w:sz w:val="28"/>
        </w:rPr>
      </w:pPr>
    </w:p>
    <w:p>
      <w:pPr>
        <w:jc w:val="center"/>
        <w:rPr>
          <w:rFonts w:ascii="宋体"/>
          <w:b/>
          <w:color w:val="auto"/>
          <w:sz w:val="28"/>
        </w:rPr>
      </w:pPr>
      <w:r>
        <w:rPr>
          <w:rFonts w:hint="eastAsia" w:ascii="宋体"/>
          <w:b/>
          <w:color w:val="auto"/>
          <w:sz w:val="28"/>
        </w:rPr>
        <w:t>技术条款响应表</w:t>
      </w:r>
    </w:p>
    <w:p>
      <w:pPr>
        <w:rPr>
          <w:rFonts w:ascii="宋体"/>
          <w:color w:val="auto"/>
          <w:szCs w:val="21"/>
        </w:rPr>
      </w:pPr>
    </w:p>
    <w:p>
      <w:pPr>
        <w:rPr>
          <w:rFonts w:ascii="宋体"/>
          <w:color w:val="auto"/>
          <w:sz w:val="24"/>
          <w:szCs w:val="24"/>
        </w:rPr>
      </w:pPr>
      <w:r>
        <w:rPr>
          <w:rFonts w:hint="eastAsia" w:ascii="宋体"/>
          <w:color w:val="auto"/>
          <w:sz w:val="24"/>
          <w:szCs w:val="24"/>
        </w:rPr>
        <w:t>项目名称：</w:t>
      </w:r>
      <w:r>
        <w:rPr>
          <w:rFonts w:hint="eastAsia" w:ascii="宋体"/>
          <w:color w:val="auto"/>
          <w:sz w:val="24"/>
          <w:szCs w:val="24"/>
          <w:u w:val="single"/>
        </w:rPr>
        <w:t xml:space="preserve">             </w:t>
      </w:r>
      <w:r>
        <w:rPr>
          <w:rFonts w:hint="eastAsia" w:ascii="宋体"/>
          <w:color w:val="auto"/>
          <w:sz w:val="24"/>
          <w:szCs w:val="24"/>
        </w:rPr>
        <w:t xml:space="preserve">   </w:t>
      </w:r>
      <w:r>
        <w:rPr>
          <w:rFonts w:hint="eastAsia" w:ascii="宋体"/>
          <w:color w:val="auto"/>
          <w:szCs w:val="24"/>
        </w:rPr>
        <w:t xml:space="preserve">     </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3360"/>
        <w:gridCol w:w="2908"/>
        <w:gridCol w:w="1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spacing w:line="300" w:lineRule="exact"/>
              <w:jc w:val="center"/>
              <w:rPr>
                <w:rFonts w:ascii="宋体" w:hAnsi="宋体" w:cs="宋体"/>
                <w:color w:val="auto"/>
                <w:sz w:val="24"/>
                <w:szCs w:val="24"/>
              </w:rPr>
            </w:pPr>
            <w:r>
              <w:rPr>
                <w:rFonts w:hint="eastAsia" w:ascii="宋体" w:hAnsi="宋体" w:cs="宋体"/>
                <w:color w:val="auto"/>
                <w:sz w:val="24"/>
                <w:szCs w:val="24"/>
              </w:rPr>
              <w:t>序号</w:t>
            </w:r>
          </w:p>
        </w:tc>
        <w:tc>
          <w:tcPr>
            <w:tcW w:w="3360" w:type="dxa"/>
            <w:vAlign w:val="center"/>
          </w:tcPr>
          <w:p>
            <w:pPr>
              <w:spacing w:line="300" w:lineRule="exact"/>
              <w:jc w:val="center"/>
              <w:rPr>
                <w:rFonts w:ascii="宋体" w:hAnsi="宋体" w:cs="宋体"/>
                <w:color w:val="auto"/>
                <w:sz w:val="24"/>
                <w:szCs w:val="24"/>
              </w:rPr>
            </w:pPr>
            <w:r>
              <w:rPr>
                <w:rFonts w:hint="eastAsia" w:ascii="宋体" w:hAnsi="宋体" w:cs="宋体"/>
                <w:color w:val="auto"/>
                <w:sz w:val="24"/>
                <w:szCs w:val="24"/>
              </w:rPr>
              <w:t>招标文件要求</w:t>
            </w:r>
          </w:p>
        </w:tc>
        <w:tc>
          <w:tcPr>
            <w:tcW w:w="2908" w:type="dxa"/>
            <w:vAlign w:val="center"/>
          </w:tcPr>
          <w:p>
            <w:pPr>
              <w:spacing w:line="300" w:lineRule="exact"/>
              <w:jc w:val="center"/>
              <w:rPr>
                <w:rFonts w:ascii="宋体" w:hAnsi="宋体" w:cs="宋体"/>
                <w:color w:val="auto"/>
                <w:sz w:val="24"/>
                <w:szCs w:val="24"/>
              </w:rPr>
            </w:pPr>
            <w:r>
              <w:rPr>
                <w:rFonts w:hint="eastAsia" w:ascii="宋体" w:hAnsi="宋体" w:cs="宋体"/>
                <w:color w:val="auto"/>
                <w:sz w:val="24"/>
                <w:szCs w:val="24"/>
              </w:rPr>
              <w:t>投标响应</w:t>
            </w:r>
          </w:p>
        </w:tc>
        <w:tc>
          <w:tcPr>
            <w:tcW w:w="1578" w:type="dxa"/>
            <w:vAlign w:val="center"/>
          </w:tcPr>
          <w:p>
            <w:pPr>
              <w:spacing w:line="300" w:lineRule="exact"/>
              <w:jc w:val="center"/>
              <w:rPr>
                <w:rFonts w:ascii="宋体" w:hAnsi="宋体" w:cs="宋体"/>
                <w:color w:val="auto"/>
                <w:sz w:val="24"/>
                <w:szCs w:val="24"/>
              </w:rPr>
            </w:pPr>
            <w:r>
              <w:rPr>
                <w:rFonts w:hint="eastAsia" w:ascii="宋体" w:hAnsi="宋体" w:cs="宋体"/>
                <w:color w:val="auto"/>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color w:val="auto"/>
                <w:sz w:val="24"/>
              </w:rPr>
            </w:pPr>
          </w:p>
        </w:tc>
        <w:tc>
          <w:tcPr>
            <w:tcW w:w="3360" w:type="dxa"/>
            <w:vAlign w:val="center"/>
          </w:tcPr>
          <w:p>
            <w:pPr>
              <w:jc w:val="center"/>
              <w:rPr>
                <w:rFonts w:ascii="宋体"/>
                <w:color w:val="auto"/>
                <w:sz w:val="24"/>
              </w:rPr>
            </w:pPr>
          </w:p>
        </w:tc>
        <w:tc>
          <w:tcPr>
            <w:tcW w:w="2908" w:type="dxa"/>
            <w:vAlign w:val="center"/>
          </w:tcPr>
          <w:p>
            <w:pPr>
              <w:jc w:val="center"/>
              <w:rPr>
                <w:rFonts w:ascii="宋体"/>
                <w:color w:val="auto"/>
                <w:sz w:val="24"/>
              </w:rPr>
            </w:pPr>
          </w:p>
        </w:tc>
        <w:tc>
          <w:tcPr>
            <w:tcW w:w="1578" w:type="dxa"/>
            <w:vAlign w:val="center"/>
          </w:tcPr>
          <w:p>
            <w:pPr>
              <w:jc w:val="center"/>
              <w:rPr>
                <w:rFonts w:ascii="宋体"/>
                <w:color w:val="auto"/>
                <w:sz w:val="24"/>
              </w:rPr>
            </w:pPr>
          </w:p>
        </w:tc>
      </w:tr>
    </w:tbl>
    <w:p>
      <w:pPr>
        <w:keepNext w:val="0"/>
        <w:keepLines w:val="0"/>
        <w:pageBreakBefore w:val="0"/>
        <w:widowControl w:val="0"/>
        <w:kinsoku/>
        <w:wordWrap/>
        <w:overflowPunct/>
        <w:topLinePunct w:val="0"/>
        <w:autoSpaceDE/>
        <w:autoSpaceDN/>
        <w:bidi w:val="0"/>
        <w:adjustRightInd/>
        <w:snapToGrid/>
        <w:spacing w:before="143" w:beforeLines="50"/>
        <w:textAlignment w:val="auto"/>
        <w:rPr>
          <w:rFonts w:hint="eastAsia" w:ascii="宋体"/>
          <w:color w:val="auto"/>
          <w:sz w:val="24"/>
        </w:rPr>
      </w:pPr>
      <w:r>
        <w:rPr>
          <w:rFonts w:hint="eastAsia" w:ascii="宋体"/>
          <w:color w:val="auto"/>
          <w:sz w:val="24"/>
        </w:rPr>
        <w:t>备注：此表根据“第四部分 项目要求”</w:t>
      </w:r>
      <w:r>
        <w:rPr>
          <w:rFonts w:hint="eastAsia" w:ascii="宋体"/>
          <w:color w:val="auto"/>
          <w:sz w:val="24"/>
          <w:lang w:eastAsia="zh-CN"/>
        </w:rPr>
        <w:t>中“二、服务内容</w:t>
      </w:r>
      <w:r>
        <w:rPr>
          <w:rFonts w:hint="eastAsia" w:ascii="宋体"/>
          <w:color w:val="auto"/>
          <w:sz w:val="24"/>
          <w:lang w:val="en-US" w:eastAsia="zh-CN"/>
        </w:rPr>
        <w:t>和要求</w:t>
      </w:r>
      <w:r>
        <w:rPr>
          <w:rFonts w:hint="eastAsia" w:ascii="宋体"/>
          <w:color w:val="auto"/>
          <w:sz w:val="24"/>
          <w:lang w:eastAsia="zh-CN"/>
        </w:rPr>
        <w:t>”填</w:t>
      </w:r>
      <w:r>
        <w:rPr>
          <w:rFonts w:hint="eastAsia" w:ascii="宋体"/>
          <w:color w:val="auto"/>
          <w:sz w:val="24"/>
        </w:rPr>
        <w:t>写，不得虚假响应。</w:t>
      </w:r>
    </w:p>
    <w:p>
      <w:pPr>
        <w:rPr>
          <w:rFonts w:hint="eastAsia" w:ascii="宋体"/>
          <w:color w:val="auto"/>
          <w:sz w:val="24"/>
        </w:rPr>
      </w:pPr>
    </w:p>
    <w:p>
      <w:pPr>
        <w:pStyle w:val="14"/>
        <w:spacing w:before="120" w:beforeLines="50" w:line="360" w:lineRule="exact"/>
        <w:ind w:firstLine="0"/>
        <w:rPr>
          <w:rFonts w:eastAsia="宋体"/>
          <w:color w:val="auto"/>
          <w:szCs w:val="24"/>
        </w:rPr>
      </w:pPr>
      <w:r>
        <w:rPr>
          <w:rFonts w:hint="eastAsia" w:eastAsia="宋体"/>
          <w:color w:val="auto"/>
          <w:szCs w:val="24"/>
        </w:rPr>
        <w:t>投标人单位（盖公章）：</w:t>
      </w:r>
    </w:p>
    <w:p>
      <w:pPr>
        <w:pStyle w:val="14"/>
        <w:spacing w:before="120" w:beforeLines="50" w:line="360" w:lineRule="exact"/>
        <w:ind w:firstLine="0"/>
        <w:rPr>
          <w:rFonts w:eastAsia="宋体"/>
          <w:color w:val="auto"/>
          <w:szCs w:val="24"/>
        </w:rPr>
      </w:pPr>
      <w:r>
        <w:rPr>
          <w:rFonts w:hint="eastAsia"/>
          <w:color w:val="auto"/>
        </w:rPr>
        <w:t>法定代表人或</w:t>
      </w:r>
      <w:r>
        <w:rPr>
          <w:rFonts w:hint="eastAsia" w:eastAsia="宋体"/>
          <w:color w:val="auto"/>
          <w:szCs w:val="24"/>
        </w:rPr>
        <w:t>被授权代表人（签字或盖章）：</w:t>
      </w:r>
    </w:p>
    <w:p>
      <w:pPr>
        <w:spacing w:before="120" w:beforeLines="50"/>
        <w:rPr>
          <w:rFonts w:ascii="宋体"/>
          <w:color w:val="auto"/>
          <w:sz w:val="24"/>
          <w:u w:val="single"/>
        </w:rPr>
      </w:pPr>
      <w:r>
        <w:rPr>
          <w:rFonts w:hint="eastAsia"/>
          <w:color w:val="auto"/>
          <w:sz w:val="24"/>
          <w:szCs w:val="24"/>
        </w:rPr>
        <w:t>日</w:t>
      </w:r>
      <w:r>
        <w:rPr>
          <w:color w:val="auto"/>
          <w:sz w:val="24"/>
          <w:szCs w:val="24"/>
        </w:rPr>
        <w:t xml:space="preserve">      </w:t>
      </w:r>
      <w:r>
        <w:rPr>
          <w:rFonts w:hint="eastAsia"/>
          <w:color w:val="auto"/>
          <w:sz w:val="24"/>
          <w:szCs w:val="24"/>
        </w:rPr>
        <w:t>期：</w:t>
      </w:r>
    </w:p>
    <w:p>
      <w:pPr>
        <w:rPr>
          <w:rFonts w:ascii="宋体"/>
          <w:color w:val="auto"/>
          <w:sz w:val="24"/>
        </w:rPr>
      </w:pPr>
    </w:p>
    <w:p>
      <w:pPr>
        <w:rPr>
          <w:rFonts w:ascii="宋体"/>
          <w:color w:val="auto"/>
          <w:sz w:val="24"/>
        </w:rPr>
      </w:pPr>
    </w:p>
    <w:p>
      <w:pPr>
        <w:rPr>
          <w:rFonts w:ascii="宋体"/>
          <w:b/>
          <w:color w:val="auto"/>
          <w:sz w:val="28"/>
        </w:rPr>
      </w:pPr>
    </w:p>
    <w:p>
      <w:pPr>
        <w:rPr>
          <w:rFonts w:ascii="宋体"/>
          <w:b/>
          <w:color w:val="auto"/>
          <w:sz w:val="28"/>
        </w:rPr>
      </w:pPr>
      <w:r>
        <w:rPr>
          <w:rFonts w:ascii="宋体"/>
          <w:b/>
          <w:color w:val="auto"/>
          <w:sz w:val="28"/>
        </w:rPr>
        <w:br w:type="page"/>
      </w:r>
      <w:r>
        <w:rPr>
          <w:rFonts w:hint="eastAsia" w:ascii="宋体"/>
          <w:b/>
          <w:color w:val="auto"/>
          <w:sz w:val="28"/>
        </w:rPr>
        <w:t xml:space="preserve">附件五    </w:t>
      </w:r>
    </w:p>
    <w:p>
      <w:pPr>
        <w:ind w:firstLine="3089"/>
        <w:rPr>
          <w:rFonts w:ascii="宋体"/>
          <w:b/>
          <w:color w:val="auto"/>
          <w:sz w:val="28"/>
        </w:rPr>
      </w:pPr>
    </w:p>
    <w:p>
      <w:pPr>
        <w:ind w:firstLine="3089"/>
        <w:rPr>
          <w:rFonts w:ascii="宋体"/>
          <w:b/>
          <w:color w:val="auto"/>
          <w:sz w:val="28"/>
        </w:rPr>
      </w:pPr>
      <w:r>
        <w:rPr>
          <w:rFonts w:hint="eastAsia" w:ascii="宋体"/>
          <w:b/>
          <w:color w:val="auto"/>
          <w:sz w:val="28"/>
        </w:rPr>
        <w:t>商务条款响应表</w:t>
      </w:r>
    </w:p>
    <w:p>
      <w:pPr>
        <w:rPr>
          <w:rFonts w:ascii="宋体"/>
          <w:color w:val="auto"/>
          <w:sz w:val="24"/>
          <w:szCs w:val="24"/>
        </w:rPr>
      </w:pPr>
    </w:p>
    <w:p>
      <w:pPr>
        <w:rPr>
          <w:rFonts w:ascii="宋体"/>
          <w:color w:val="auto"/>
          <w:sz w:val="24"/>
        </w:rPr>
      </w:pPr>
      <w:r>
        <w:rPr>
          <w:rFonts w:hint="eastAsia" w:ascii="宋体"/>
          <w:color w:val="auto"/>
          <w:sz w:val="24"/>
          <w:szCs w:val="24"/>
        </w:rPr>
        <w:t>项目名称：</w:t>
      </w:r>
      <w:r>
        <w:rPr>
          <w:rFonts w:hint="eastAsia" w:ascii="宋体"/>
          <w:color w:val="auto"/>
          <w:u w:val="single"/>
        </w:rPr>
        <w:t xml:space="preserve">               </w:t>
      </w:r>
      <w:r>
        <w:rPr>
          <w:rFonts w:hint="eastAsia" w:ascii="宋体"/>
          <w:color w:val="auto"/>
        </w:rPr>
        <w:t xml:space="preserve"> </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3150"/>
        <w:gridCol w:w="2730"/>
        <w:gridCol w:w="1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spacing w:line="300" w:lineRule="exact"/>
              <w:jc w:val="center"/>
              <w:rPr>
                <w:rFonts w:ascii="宋体"/>
                <w:color w:val="auto"/>
                <w:sz w:val="24"/>
              </w:rPr>
            </w:pPr>
            <w:r>
              <w:rPr>
                <w:rFonts w:hint="eastAsia" w:ascii="宋体" w:hAnsi="宋体" w:cs="宋体"/>
                <w:color w:val="auto"/>
                <w:sz w:val="24"/>
                <w:szCs w:val="24"/>
              </w:rPr>
              <w:t>序号</w:t>
            </w:r>
          </w:p>
        </w:tc>
        <w:tc>
          <w:tcPr>
            <w:tcW w:w="3150" w:type="dxa"/>
            <w:vAlign w:val="center"/>
          </w:tcPr>
          <w:p>
            <w:pPr>
              <w:spacing w:line="300" w:lineRule="exact"/>
              <w:jc w:val="center"/>
              <w:rPr>
                <w:rFonts w:ascii="宋体"/>
                <w:color w:val="auto"/>
                <w:sz w:val="24"/>
              </w:rPr>
            </w:pPr>
            <w:r>
              <w:rPr>
                <w:rFonts w:hint="eastAsia" w:ascii="宋体" w:hAnsi="宋体" w:cs="宋体"/>
                <w:color w:val="auto"/>
                <w:sz w:val="24"/>
                <w:szCs w:val="24"/>
              </w:rPr>
              <w:t>招标文件要求</w:t>
            </w:r>
          </w:p>
        </w:tc>
        <w:tc>
          <w:tcPr>
            <w:tcW w:w="2730" w:type="dxa"/>
            <w:vAlign w:val="center"/>
          </w:tcPr>
          <w:p>
            <w:pPr>
              <w:spacing w:line="300" w:lineRule="exact"/>
              <w:jc w:val="center"/>
              <w:rPr>
                <w:rFonts w:ascii="宋体"/>
                <w:color w:val="auto"/>
                <w:sz w:val="24"/>
              </w:rPr>
            </w:pPr>
            <w:r>
              <w:rPr>
                <w:rFonts w:hint="eastAsia" w:ascii="宋体" w:hAnsi="宋体" w:cs="宋体"/>
                <w:color w:val="auto"/>
                <w:sz w:val="24"/>
                <w:szCs w:val="24"/>
              </w:rPr>
              <w:t>投标响应</w:t>
            </w:r>
          </w:p>
        </w:tc>
        <w:tc>
          <w:tcPr>
            <w:tcW w:w="1907" w:type="dxa"/>
            <w:vAlign w:val="center"/>
          </w:tcPr>
          <w:p>
            <w:pPr>
              <w:spacing w:line="300" w:lineRule="exact"/>
              <w:jc w:val="center"/>
              <w:rPr>
                <w:rFonts w:ascii="宋体"/>
                <w:color w:val="auto"/>
                <w:sz w:val="24"/>
              </w:rPr>
            </w:pPr>
            <w:r>
              <w:rPr>
                <w:rFonts w:hint="eastAsia" w:ascii="宋体" w:hAnsi="宋体" w:cs="宋体"/>
                <w:color w:val="auto"/>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color w:val="auto"/>
                <w:sz w:val="24"/>
              </w:rPr>
            </w:pPr>
          </w:p>
        </w:tc>
        <w:tc>
          <w:tcPr>
            <w:tcW w:w="3150" w:type="dxa"/>
            <w:vAlign w:val="center"/>
          </w:tcPr>
          <w:p>
            <w:pPr>
              <w:jc w:val="center"/>
              <w:rPr>
                <w:rFonts w:ascii="宋体"/>
                <w:color w:val="auto"/>
                <w:sz w:val="24"/>
              </w:rPr>
            </w:pPr>
          </w:p>
        </w:tc>
        <w:tc>
          <w:tcPr>
            <w:tcW w:w="2730" w:type="dxa"/>
            <w:vAlign w:val="center"/>
          </w:tcPr>
          <w:p>
            <w:pPr>
              <w:jc w:val="center"/>
              <w:rPr>
                <w:rFonts w:ascii="宋体"/>
                <w:color w:val="auto"/>
                <w:sz w:val="24"/>
              </w:rPr>
            </w:pPr>
          </w:p>
        </w:tc>
        <w:tc>
          <w:tcPr>
            <w:tcW w:w="1907" w:type="dxa"/>
            <w:vAlign w:val="center"/>
          </w:tcPr>
          <w:p>
            <w:pPr>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color w:val="auto"/>
                <w:sz w:val="24"/>
              </w:rPr>
            </w:pPr>
          </w:p>
        </w:tc>
        <w:tc>
          <w:tcPr>
            <w:tcW w:w="3150" w:type="dxa"/>
            <w:vAlign w:val="center"/>
          </w:tcPr>
          <w:p>
            <w:pPr>
              <w:jc w:val="center"/>
              <w:rPr>
                <w:rFonts w:ascii="宋体"/>
                <w:color w:val="auto"/>
                <w:sz w:val="24"/>
              </w:rPr>
            </w:pPr>
          </w:p>
        </w:tc>
        <w:tc>
          <w:tcPr>
            <w:tcW w:w="2730" w:type="dxa"/>
            <w:vAlign w:val="center"/>
          </w:tcPr>
          <w:p>
            <w:pPr>
              <w:jc w:val="center"/>
              <w:rPr>
                <w:rFonts w:ascii="宋体"/>
                <w:color w:val="auto"/>
                <w:sz w:val="24"/>
              </w:rPr>
            </w:pPr>
          </w:p>
        </w:tc>
        <w:tc>
          <w:tcPr>
            <w:tcW w:w="1907" w:type="dxa"/>
            <w:vAlign w:val="center"/>
          </w:tcPr>
          <w:p>
            <w:pPr>
              <w:jc w:val="center"/>
              <w:rPr>
                <w:rFonts w:ascii="宋体"/>
                <w:color w:val="auto"/>
                <w:sz w:val="24"/>
              </w:rPr>
            </w:pPr>
          </w:p>
        </w:tc>
      </w:tr>
    </w:tbl>
    <w:p>
      <w:pPr>
        <w:keepNext w:val="0"/>
        <w:keepLines w:val="0"/>
        <w:pageBreakBefore w:val="0"/>
        <w:widowControl w:val="0"/>
        <w:kinsoku/>
        <w:wordWrap/>
        <w:overflowPunct/>
        <w:topLinePunct w:val="0"/>
        <w:autoSpaceDE/>
        <w:autoSpaceDN/>
        <w:bidi w:val="0"/>
        <w:adjustRightInd/>
        <w:snapToGrid/>
        <w:spacing w:before="143" w:beforeLines="50"/>
        <w:textAlignment w:val="auto"/>
        <w:rPr>
          <w:rFonts w:ascii="宋体"/>
          <w:color w:val="auto"/>
          <w:sz w:val="24"/>
        </w:rPr>
      </w:pPr>
      <w:r>
        <w:rPr>
          <w:rFonts w:hint="eastAsia" w:ascii="宋体"/>
          <w:color w:val="auto"/>
          <w:sz w:val="24"/>
        </w:rPr>
        <w:t>备注：此表根据“第四部分 项目要求”中的“三</w:t>
      </w:r>
      <w:r>
        <w:rPr>
          <w:rFonts w:hint="eastAsia" w:ascii="宋体"/>
          <w:color w:val="auto"/>
          <w:sz w:val="24"/>
          <w:lang w:eastAsia="zh-CN"/>
        </w:rPr>
        <w:t>、</w:t>
      </w:r>
      <w:r>
        <w:rPr>
          <w:rFonts w:hint="eastAsia" w:ascii="宋体"/>
          <w:color w:val="auto"/>
          <w:sz w:val="24"/>
        </w:rPr>
        <w:t>费用结算方式”要求填写，不得虚假响应。</w:t>
      </w:r>
    </w:p>
    <w:p>
      <w:pPr>
        <w:rPr>
          <w:rFonts w:ascii="宋体"/>
          <w:color w:val="auto"/>
          <w:sz w:val="24"/>
        </w:rPr>
      </w:pPr>
    </w:p>
    <w:p>
      <w:pPr>
        <w:pStyle w:val="14"/>
        <w:spacing w:before="120" w:beforeLines="50" w:line="360" w:lineRule="exact"/>
        <w:ind w:firstLine="0"/>
        <w:rPr>
          <w:rFonts w:eastAsia="宋体"/>
          <w:color w:val="auto"/>
          <w:szCs w:val="24"/>
        </w:rPr>
      </w:pPr>
      <w:r>
        <w:rPr>
          <w:rFonts w:hint="eastAsia" w:eastAsia="宋体"/>
          <w:color w:val="auto"/>
          <w:szCs w:val="24"/>
        </w:rPr>
        <w:t>投标人单位（盖公章）：</w:t>
      </w:r>
    </w:p>
    <w:p>
      <w:pPr>
        <w:pStyle w:val="14"/>
        <w:spacing w:before="120" w:beforeLines="50" w:line="360" w:lineRule="exact"/>
        <w:ind w:firstLine="0"/>
        <w:rPr>
          <w:rFonts w:eastAsia="宋体"/>
          <w:color w:val="auto"/>
          <w:szCs w:val="24"/>
        </w:rPr>
      </w:pPr>
      <w:r>
        <w:rPr>
          <w:rFonts w:hint="eastAsia"/>
          <w:color w:val="auto"/>
        </w:rPr>
        <w:t>法定代表人或</w:t>
      </w:r>
      <w:r>
        <w:rPr>
          <w:rFonts w:hint="eastAsia" w:eastAsia="宋体"/>
          <w:color w:val="auto"/>
          <w:szCs w:val="24"/>
        </w:rPr>
        <w:t>被授权代表人（签字或盖章）：</w:t>
      </w:r>
    </w:p>
    <w:p>
      <w:pPr>
        <w:spacing w:before="120" w:beforeLines="50"/>
        <w:rPr>
          <w:rFonts w:ascii="宋体"/>
          <w:color w:val="auto"/>
          <w:sz w:val="24"/>
          <w:u w:val="single"/>
        </w:rPr>
      </w:pPr>
      <w:r>
        <w:rPr>
          <w:rFonts w:hint="eastAsia"/>
          <w:color w:val="auto"/>
          <w:sz w:val="24"/>
          <w:szCs w:val="24"/>
        </w:rPr>
        <w:t>日</w:t>
      </w:r>
      <w:r>
        <w:rPr>
          <w:color w:val="auto"/>
          <w:sz w:val="24"/>
          <w:szCs w:val="24"/>
        </w:rPr>
        <w:t xml:space="preserve">      </w:t>
      </w:r>
      <w:r>
        <w:rPr>
          <w:rFonts w:hint="eastAsia"/>
          <w:color w:val="auto"/>
          <w:sz w:val="24"/>
          <w:szCs w:val="24"/>
        </w:rPr>
        <w:t>期：</w:t>
      </w:r>
    </w:p>
    <w:p>
      <w:pPr>
        <w:rPr>
          <w:rFonts w:ascii="宋体"/>
          <w:b/>
          <w:color w:val="auto"/>
          <w:sz w:val="28"/>
        </w:rPr>
      </w:pPr>
    </w:p>
    <w:p>
      <w:pPr>
        <w:rPr>
          <w:color w:val="auto"/>
          <w:sz w:val="24"/>
          <w:szCs w:val="24"/>
        </w:rPr>
      </w:pPr>
      <w:r>
        <w:rPr>
          <w:rFonts w:hint="eastAsia"/>
          <w:color w:val="auto"/>
          <w:sz w:val="24"/>
          <w:szCs w:val="24"/>
        </w:rPr>
        <w:t xml:space="preserve"> </w:t>
      </w:r>
    </w:p>
    <w:p>
      <w:pPr>
        <w:rPr>
          <w:rFonts w:ascii="宋体"/>
          <w:b/>
          <w:color w:val="auto"/>
          <w:sz w:val="28"/>
        </w:rPr>
      </w:pPr>
      <w:r>
        <w:rPr>
          <w:rFonts w:ascii="宋体"/>
          <w:b/>
          <w:color w:val="auto"/>
          <w:sz w:val="28"/>
        </w:rPr>
        <w:br w:type="page"/>
      </w:r>
    </w:p>
    <w:p>
      <w:pPr>
        <w:rPr>
          <w:rFonts w:ascii="宋体"/>
          <w:b/>
          <w:color w:val="auto"/>
          <w:sz w:val="28"/>
        </w:rPr>
      </w:pPr>
    </w:p>
    <w:p>
      <w:pPr>
        <w:rPr>
          <w:rFonts w:ascii="宋体"/>
          <w:b/>
          <w:color w:val="auto"/>
          <w:sz w:val="28"/>
        </w:rPr>
      </w:pPr>
      <w:r>
        <w:rPr>
          <w:rFonts w:hint="eastAsia" w:ascii="宋体"/>
          <w:b/>
          <w:color w:val="auto"/>
          <w:sz w:val="28"/>
        </w:rPr>
        <w:t>附件六</w:t>
      </w:r>
    </w:p>
    <w:p>
      <w:pPr>
        <w:jc w:val="center"/>
        <w:rPr>
          <w:rFonts w:ascii="宋体"/>
          <w:b/>
          <w:color w:val="auto"/>
          <w:sz w:val="28"/>
        </w:rPr>
      </w:pPr>
    </w:p>
    <w:p>
      <w:pPr>
        <w:jc w:val="center"/>
        <w:rPr>
          <w:rFonts w:ascii="宋体"/>
          <w:b/>
          <w:color w:val="auto"/>
          <w:sz w:val="28"/>
        </w:rPr>
      </w:pPr>
      <w:r>
        <w:rPr>
          <w:rFonts w:hint="eastAsia" w:ascii="宋体"/>
          <w:b/>
          <w:color w:val="auto"/>
          <w:sz w:val="28"/>
        </w:rPr>
        <w:t>技术方案</w:t>
      </w:r>
    </w:p>
    <w:p>
      <w:pPr>
        <w:jc w:val="center"/>
        <w:rPr>
          <w:rFonts w:ascii="宋体"/>
          <w:color w:val="auto"/>
          <w:sz w:val="24"/>
          <w:szCs w:val="24"/>
        </w:rPr>
      </w:pPr>
    </w:p>
    <w:p>
      <w:pPr>
        <w:jc w:val="center"/>
        <w:rPr>
          <w:rFonts w:ascii="宋体"/>
          <w:color w:val="auto"/>
          <w:sz w:val="24"/>
          <w:szCs w:val="24"/>
        </w:rPr>
      </w:pPr>
      <w:r>
        <w:rPr>
          <w:rFonts w:hint="eastAsia" w:ascii="宋体"/>
          <w:color w:val="auto"/>
          <w:sz w:val="24"/>
          <w:szCs w:val="24"/>
        </w:rPr>
        <w:t>（格式自拟）</w:t>
      </w:r>
    </w:p>
    <w:p>
      <w:pPr>
        <w:rPr>
          <w:rFonts w:ascii="宋体"/>
          <w:b/>
          <w:color w:val="auto"/>
          <w:sz w:val="28"/>
        </w:rPr>
      </w:pPr>
    </w:p>
    <w:p>
      <w:pPr>
        <w:rPr>
          <w:rFonts w:ascii="宋体"/>
          <w:b/>
          <w:color w:val="auto"/>
          <w:sz w:val="28"/>
        </w:rPr>
      </w:pPr>
    </w:p>
    <w:p>
      <w:pPr>
        <w:rPr>
          <w:rFonts w:ascii="宋体"/>
          <w:b/>
          <w:color w:val="auto"/>
          <w:sz w:val="28"/>
        </w:rPr>
      </w:pPr>
    </w:p>
    <w:p>
      <w:pPr>
        <w:rPr>
          <w:rFonts w:ascii="宋体"/>
          <w:b/>
          <w:color w:val="auto"/>
          <w:sz w:val="28"/>
        </w:rPr>
      </w:pPr>
    </w:p>
    <w:p>
      <w:pPr>
        <w:rPr>
          <w:rFonts w:ascii="宋体"/>
          <w:b/>
          <w:color w:val="auto"/>
          <w:sz w:val="28"/>
        </w:rPr>
      </w:pPr>
      <w:r>
        <w:rPr>
          <w:rFonts w:ascii="宋体"/>
          <w:b/>
          <w:color w:val="auto"/>
          <w:sz w:val="28"/>
        </w:rPr>
        <w:br w:type="page"/>
      </w:r>
      <w:r>
        <w:rPr>
          <w:rFonts w:hint="eastAsia" w:ascii="宋体"/>
          <w:b/>
          <w:color w:val="auto"/>
          <w:sz w:val="28"/>
        </w:rPr>
        <w:t>附件七</w:t>
      </w:r>
    </w:p>
    <w:p>
      <w:pPr>
        <w:jc w:val="center"/>
        <w:rPr>
          <w:rFonts w:ascii="宋体"/>
          <w:b/>
          <w:color w:val="auto"/>
          <w:sz w:val="28"/>
        </w:rPr>
      </w:pPr>
      <w:r>
        <w:rPr>
          <w:rFonts w:hint="eastAsia" w:ascii="宋体"/>
          <w:b/>
          <w:color w:val="auto"/>
          <w:sz w:val="28"/>
        </w:rPr>
        <w:t>同类项目业绩表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72"/>
        <w:gridCol w:w="1470"/>
        <w:gridCol w:w="1575"/>
        <w:gridCol w:w="168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color w:val="auto"/>
                <w:sz w:val="24"/>
                <w:szCs w:val="24"/>
              </w:rPr>
            </w:pPr>
            <w:r>
              <w:rPr>
                <w:color w:val="auto"/>
                <w:sz w:val="24"/>
                <w:szCs w:val="24"/>
              </w:rPr>
              <w:t>序号</w:t>
            </w:r>
          </w:p>
        </w:tc>
        <w:tc>
          <w:tcPr>
            <w:tcW w:w="2172" w:type="dxa"/>
            <w:vAlign w:val="center"/>
          </w:tcPr>
          <w:p>
            <w:pPr>
              <w:spacing w:line="320" w:lineRule="exact"/>
              <w:jc w:val="center"/>
              <w:rPr>
                <w:color w:val="auto"/>
                <w:sz w:val="24"/>
                <w:szCs w:val="24"/>
              </w:rPr>
            </w:pPr>
            <w:r>
              <w:rPr>
                <w:rFonts w:hint="eastAsia"/>
                <w:color w:val="auto"/>
                <w:sz w:val="24"/>
                <w:szCs w:val="24"/>
              </w:rPr>
              <w:t>项目名称</w:t>
            </w:r>
          </w:p>
        </w:tc>
        <w:tc>
          <w:tcPr>
            <w:tcW w:w="1470" w:type="dxa"/>
            <w:vAlign w:val="center"/>
          </w:tcPr>
          <w:p>
            <w:pPr>
              <w:spacing w:line="320" w:lineRule="exact"/>
              <w:jc w:val="center"/>
              <w:rPr>
                <w:color w:val="auto"/>
                <w:sz w:val="24"/>
                <w:szCs w:val="24"/>
              </w:rPr>
            </w:pPr>
            <w:r>
              <w:rPr>
                <w:color w:val="auto"/>
                <w:sz w:val="24"/>
                <w:szCs w:val="24"/>
              </w:rPr>
              <w:t>业主单位</w:t>
            </w:r>
          </w:p>
        </w:tc>
        <w:tc>
          <w:tcPr>
            <w:tcW w:w="1575" w:type="dxa"/>
            <w:vAlign w:val="center"/>
          </w:tcPr>
          <w:p>
            <w:pPr>
              <w:spacing w:line="320" w:lineRule="exact"/>
              <w:jc w:val="center"/>
              <w:rPr>
                <w:color w:val="auto"/>
                <w:sz w:val="24"/>
                <w:szCs w:val="24"/>
              </w:rPr>
            </w:pPr>
            <w:r>
              <w:rPr>
                <w:rFonts w:hint="eastAsia"/>
                <w:color w:val="auto"/>
                <w:sz w:val="24"/>
                <w:szCs w:val="24"/>
              </w:rPr>
              <w:t>主要内容</w:t>
            </w:r>
          </w:p>
        </w:tc>
        <w:tc>
          <w:tcPr>
            <w:tcW w:w="1680" w:type="dxa"/>
            <w:vAlign w:val="center"/>
          </w:tcPr>
          <w:p>
            <w:pPr>
              <w:spacing w:line="320" w:lineRule="exact"/>
              <w:jc w:val="center"/>
              <w:rPr>
                <w:color w:val="auto"/>
                <w:sz w:val="24"/>
                <w:szCs w:val="24"/>
              </w:rPr>
            </w:pPr>
            <w:r>
              <w:rPr>
                <w:color w:val="auto"/>
                <w:sz w:val="24"/>
                <w:szCs w:val="24"/>
              </w:rPr>
              <w:t>联系人电话</w:t>
            </w:r>
          </w:p>
        </w:tc>
        <w:tc>
          <w:tcPr>
            <w:tcW w:w="1260" w:type="dxa"/>
            <w:vAlign w:val="center"/>
          </w:tcPr>
          <w:p>
            <w:pPr>
              <w:spacing w:line="320" w:lineRule="exact"/>
              <w:jc w:val="center"/>
              <w:rPr>
                <w:color w:val="auto"/>
                <w:sz w:val="24"/>
                <w:szCs w:val="24"/>
              </w:rPr>
            </w:pPr>
            <w:r>
              <w:rPr>
                <w:rFonts w:hint="eastAsia"/>
                <w:color w:val="auto"/>
                <w:sz w:val="24"/>
                <w:szCs w:val="24"/>
              </w:rPr>
              <w:t>签约</w:t>
            </w:r>
            <w:r>
              <w:rPr>
                <w:color w:val="auto"/>
                <w:sz w:val="24"/>
                <w:szCs w:val="24"/>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color w:val="auto"/>
                <w:sz w:val="24"/>
                <w:szCs w:val="24"/>
              </w:rPr>
            </w:pPr>
          </w:p>
        </w:tc>
        <w:tc>
          <w:tcPr>
            <w:tcW w:w="2172" w:type="dxa"/>
            <w:vAlign w:val="center"/>
          </w:tcPr>
          <w:p>
            <w:pPr>
              <w:spacing w:line="320" w:lineRule="exact"/>
              <w:jc w:val="center"/>
              <w:rPr>
                <w:color w:val="auto"/>
                <w:sz w:val="24"/>
                <w:szCs w:val="24"/>
              </w:rPr>
            </w:pPr>
          </w:p>
        </w:tc>
        <w:tc>
          <w:tcPr>
            <w:tcW w:w="1470" w:type="dxa"/>
            <w:vAlign w:val="center"/>
          </w:tcPr>
          <w:p>
            <w:pPr>
              <w:spacing w:line="320" w:lineRule="exact"/>
              <w:jc w:val="center"/>
              <w:rPr>
                <w:color w:val="auto"/>
                <w:sz w:val="24"/>
                <w:szCs w:val="24"/>
              </w:rPr>
            </w:pPr>
          </w:p>
        </w:tc>
        <w:tc>
          <w:tcPr>
            <w:tcW w:w="1575" w:type="dxa"/>
            <w:vAlign w:val="center"/>
          </w:tcPr>
          <w:p>
            <w:pPr>
              <w:spacing w:line="320" w:lineRule="exact"/>
              <w:jc w:val="center"/>
              <w:rPr>
                <w:color w:val="auto"/>
                <w:sz w:val="24"/>
                <w:szCs w:val="24"/>
              </w:rPr>
            </w:pPr>
          </w:p>
        </w:tc>
        <w:tc>
          <w:tcPr>
            <w:tcW w:w="1680" w:type="dxa"/>
            <w:vAlign w:val="center"/>
          </w:tcPr>
          <w:p>
            <w:pPr>
              <w:spacing w:line="320" w:lineRule="exact"/>
              <w:jc w:val="center"/>
              <w:rPr>
                <w:color w:val="auto"/>
                <w:sz w:val="24"/>
                <w:szCs w:val="24"/>
              </w:rPr>
            </w:pPr>
          </w:p>
        </w:tc>
        <w:tc>
          <w:tcPr>
            <w:tcW w:w="1260" w:type="dxa"/>
            <w:vAlign w:val="center"/>
          </w:tcPr>
          <w:p>
            <w:pPr>
              <w:spacing w:line="32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color w:val="auto"/>
                <w:sz w:val="24"/>
                <w:szCs w:val="24"/>
              </w:rPr>
            </w:pPr>
          </w:p>
        </w:tc>
        <w:tc>
          <w:tcPr>
            <w:tcW w:w="2172" w:type="dxa"/>
            <w:vAlign w:val="center"/>
          </w:tcPr>
          <w:p>
            <w:pPr>
              <w:spacing w:line="320" w:lineRule="exact"/>
              <w:jc w:val="center"/>
              <w:rPr>
                <w:color w:val="auto"/>
                <w:sz w:val="24"/>
                <w:szCs w:val="24"/>
              </w:rPr>
            </w:pPr>
          </w:p>
        </w:tc>
        <w:tc>
          <w:tcPr>
            <w:tcW w:w="1470" w:type="dxa"/>
            <w:vAlign w:val="center"/>
          </w:tcPr>
          <w:p>
            <w:pPr>
              <w:spacing w:line="320" w:lineRule="exact"/>
              <w:jc w:val="center"/>
              <w:rPr>
                <w:color w:val="auto"/>
                <w:sz w:val="24"/>
                <w:szCs w:val="24"/>
              </w:rPr>
            </w:pPr>
          </w:p>
        </w:tc>
        <w:tc>
          <w:tcPr>
            <w:tcW w:w="1575" w:type="dxa"/>
            <w:vAlign w:val="center"/>
          </w:tcPr>
          <w:p>
            <w:pPr>
              <w:spacing w:line="320" w:lineRule="exact"/>
              <w:jc w:val="center"/>
              <w:rPr>
                <w:color w:val="auto"/>
                <w:sz w:val="24"/>
                <w:szCs w:val="24"/>
              </w:rPr>
            </w:pPr>
          </w:p>
        </w:tc>
        <w:tc>
          <w:tcPr>
            <w:tcW w:w="1680" w:type="dxa"/>
            <w:vAlign w:val="center"/>
          </w:tcPr>
          <w:p>
            <w:pPr>
              <w:spacing w:line="320" w:lineRule="exact"/>
              <w:jc w:val="center"/>
              <w:rPr>
                <w:color w:val="auto"/>
                <w:sz w:val="24"/>
                <w:szCs w:val="24"/>
              </w:rPr>
            </w:pPr>
          </w:p>
        </w:tc>
        <w:tc>
          <w:tcPr>
            <w:tcW w:w="1260" w:type="dxa"/>
            <w:vAlign w:val="center"/>
          </w:tcPr>
          <w:p>
            <w:pPr>
              <w:spacing w:line="32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color w:val="auto"/>
                <w:sz w:val="24"/>
                <w:szCs w:val="24"/>
              </w:rPr>
            </w:pPr>
          </w:p>
        </w:tc>
        <w:tc>
          <w:tcPr>
            <w:tcW w:w="2172" w:type="dxa"/>
            <w:vAlign w:val="center"/>
          </w:tcPr>
          <w:p>
            <w:pPr>
              <w:spacing w:line="320" w:lineRule="exact"/>
              <w:jc w:val="center"/>
              <w:rPr>
                <w:color w:val="auto"/>
                <w:sz w:val="24"/>
                <w:szCs w:val="24"/>
              </w:rPr>
            </w:pPr>
          </w:p>
        </w:tc>
        <w:tc>
          <w:tcPr>
            <w:tcW w:w="1470" w:type="dxa"/>
            <w:vAlign w:val="center"/>
          </w:tcPr>
          <w:p>
            <w:pPr>
              <w:spacing w:line="320" w:lineRule="exact"/>
              <w:jc w:val="center"/>
              <w:rPr>
                <w:color w:val="auto"/>
                <w:sz w:val="24"/>
                <w:szCs w:val="24"/>
              </w:rPr>
            </w:pPr>
          </w:p>
        </w:tc>
        <w:tc>
          <w:tcPr>
            <w:tcW w:w="1575" w:type="dxa"/>
            <w:vAlign w:val="center"/>
          </w:tcPr>
          <w:p>
            <w:pPr>
              <w:spacing w:line="320" w:lineRule="exact"/>
              <w:jc w:val="center"/>
              <w:rPr>
                <w:color w:val="auto"/>
                <w:sz w:val="24"/>
                <w:szCs w:val="24"/>
              </w:rPr>
            </w:pPr>
          </w:p>
        </w:tc>
        <w:tc>
          <w:tcPr>
            <w:tcW w:w="1680" w:type="dxa"/>
            <w:vAlign w:val="center"/>
          </w:tcPr>
          <w:p>
            <w:pPr>
              <w:spacing w:line="320" w:lineRule="exact"/>
              <w:jc w:val="center"/>
              <w:rPr>
                <w:color w:val="auto"/>
                <w:sz w:val="24"/>
                <w:szCs w:val="24"/>
              </w:rPr>
            </w:pPr>
          </w:p>
        </w:tc>
        <w:tc>
          <w:tcPr>
            <w:tcW w:w="1260" w:type="dxa"/>
            <w:vAlign w:val="center"/>
          </w:tcPr>
          <w:p>
            <w:pPr>
              <w:spacing w:line="320" w:lineRule="exact"/>
              <w:jc w:val="center"/>
              <w:rPr>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color w:val="auto"/>
                <w:sz w:val="24"/>
                <w:szCs w:val="24"/>
              </w:rPr>
            </w:pPr>
          </w:p>
        </w:tc>
        <w:tc>
          <w:tcPr>
            <w:tcW w:w="2172" w:type="dxa"/>
            <w:vAlign w:val="center"/>
          </w:tcPr>
          <w:p>
            <w:pPr>
              <w:spacing w:line="320" w:lineRule="exact"/>
              <w:jc w:val="center"/>
              <w:rPr>
                <w:color w:val="auto"/>
                <w:sz w:val="24"/>
                <w:szCs w:val="24"/>
              </w:rPr>
            </w:pPr>
          </w:p>
        </w:tc>
        <w:tc>
          <w:tcPr>
            <w:tcW w:w="1470" w:type="dxa"/>
            <w:vAlign w:val="center"/>
          </w:tcPr>
          <w:p>
            <w:pPr>
              <w:spacing w:line="320" w:lineRule="exact"/>
              <w:jc w:val="center"/>
              <w:rPr>
                <w:color w:val="auto"/>
                <w:sz w:val="24"/>
                <w:szCs w:val="24"/>
              </w:rPr>
            </w:pPr>
          </w:p>
        </w:tc>
        <w:tc>
          <w:tcPr>
            <w:tcW w:w="1575" w:type="dxa"/>
            <w:vAlign w:val="center"/>
          </w:tcPr>
          <w:p>
            <w:pPr>
              <w:spacing w:line="320" w:lineRule="exact"/>
              <w:jc w:val="center"/>
              <w:rPr>
                <w:color w:val="auto"/>
                <w:sz w:val="24"/>
                <w:szCs w:val="24"/>
              </w:rPr>
            </w:pPr>
          </w:p>
        </w:tc>
        <w:tc>
          <w:tcPr>
            <w:tcW w:w="1680" w:type="dxa"/>
            <w:vAlign w:val="center"/>
          </w:tcPr>
          <w:p>
            <w:pPr>
              <w:spacing w:line="320" w:lineRule="exact"/>
              <w:jc w:val="center"/>
              <w:rPr>
                <w:color w:val="auto"/>
                <w:sz w:val="24"/>
                <w:szCs w:val="24"/>
              </w:rPr>
            </w:pPr>
          </w:p>
        </w:tc>
        <w:tc>
          <w:tcPr>
            <w:tcW w:w="1260" w:type="dxa"/>
            <w:vAlign w:val="center"/>
          </w:tcPr>
          <w:p>
            <w:pPr>
              <w:spacing w:line="320" w:lineRule="exact"/>
              <w:jc w:val="center"/>
              <w:rPr>
                <w:color w:val="auto"/>
                <w:sz w:val="24"/>
                <w:szCs w:val="24"/>
              </w:rPr>
            </w:pPr>
          </w:p>
        </w:tc>
      </w:tr>
    </w:tbl>
    <w:p>
      <w:pPr>
        <w:rPr>
          <w:rFonts w:ascii="宋体"/>
          <w:color w:val="auto"/>
          <w:sz w:val="24"/>
          <w:u w:val="single"/>
        </w:rPr>
      </w:pPr>
      <w:r>
        <w:rPr>
          <w:rFonts w:hint="eastAsia"/>
          <w:color w:val="auto"/>
          <w:sz w:val="24"/>
          <w:szCs w:val="24"/>
        </w:rPr>
        <w:t>根据评标标准要求提供证明文件。</w:t>
      </w:r>
    </w:p>
    <w:p>
      <w:pPr>
        <w:pStyle w:val="14"/>
        <w:ind w:firstLine="0"/>
        <w:rPr>
          <w:rFonts w:ascii="宋体" w:eastAsia="宋体"/>
          <w:b/>
          <w:color w:val="auto"/>
          <w:sz w:val="28"/>
        </w:rPr>
      </w:pPr>
      <w:r>
        <w:rPr>
          <w:rFonts w:ascii="宋体" w:eastAsia="宋体"/>
          <w:b/>
          <w:color w:val="auto"/>
          <w:sz w:val="28"/>
        </w:rPr>
        <w:br w:type="page"/>
      </w:r>
      <w:r>
        <w:rPr>
          <w:rFonts w:hint="eastAsia" w:ascii="宋体" w:eastAsia="宋体"/>
          <w:b/>
          <w:color w:val="auto"/>
          <w:sz w:val="28"/>
        </w:rPr>
        <w:t xml:space="preserve">附件八                   </w:t>
      </w:r>
    </w:p>
    <w:p>
      <w:pPr>
        <w:pStyle w:val="14"/>
        <w:ind w:firstLine="0"/>
        <w:rPr>
          <w:rFonts w:ascii="宋体" w:eastAsia="宋体"/>
          <w:b/>
          <w:color w:val="auto"/>
          <w:sz w:val="28"/>
        </w:rPr>
      </w:pPr>
      <w:r>
        <w:rPr>
          <w:rFonts w:hint="eastAsia" w:ascii="宋体" w:eastAsia="宋体"/>
          <w:b/>
          <w:color w:val="auto"/>
          <w:sz w:val="28"/>
        </w:rPr>
        <w:t xml:space="preserve">  </w:t>
      </w:r>
    </w:p>
    <w:p>
      <w:pPr>
        <w:pStyle w:val="14"/>
        <w:ind w:firstLine="0"/>
        <w:jc w:val="center"/>
        <w:rPr>
          <w:rFonts w:ascii="宋体" w:eastAsia="宋体"/>
          <w:b/>
          <w:color w:val="auto"/>
          <w:sz w:val="28"/>
        </w:rPr>
      </w:pPr>
      <w:r>
        <w:rPr>
          <w:rFonts w:hint="eastAsia" w:ascii="宋体" w:eastAsia="宋体"/>
          <w:b/>
          <w:color w:val="auto"/>
          <w:sz w:val="28"/>
        </w:rPr>
        <w:t>资格证明文件</w:t>
      </w:r>
    </w:p>
    <w:p>
      <w:pPr>
        <w:pStyle w:val="14"/>
        <w:ind w:firstLine="0"/>
        <w:rPr>
          <w:rFonts w:ascii="宋体" w:eastAsia="宋体"/>
          <w:b/>
          <w:color w:val="auto"/>
          <w:sz w:val="28"/>
        </w:rPr>
      </w:pPr>
    </w:p>
    <w:p>
      <w:pPr>
        <w:pStyle w:val="14"/>
        <w:ind w:firstLine="0"/>
        <w:rPr>
          <w:rFonts w:ascii="宋体" w:eastAsia="宋体"/>
          <w:color w:val="auto"/>
        </w:rPr>
      </w:pPr>
    </w:p>
    <w:p>
      <w:pPr>
        <w:pStyle w:val="14"/>
        <w:ind w:firstLine="0"/>
        <w:jc w:val="center"/>
        <w:rPr>
          <w:rFonts w:ascii="宋体" w:eastAsia="宋体"/>
          <w:b/>
          <w:color w:val="auto"/>
          <w:sz w:val="28"/>
        </w:rPr>
      </w:pPr>
      <w:r>
        <w:rPr>
          <w:rFonts w:hint="eastAsia" w:ascii="宋体" w:eastAsia="宋体"/>
          <w:b/>
          <w:color w:val="auto"/>
          <w:sz w:val="28"/>
        </w:rPr>
        <w:t>（一）  营业执照</w:t>
      </w:r>
    </w:p>
    <w:p>
      <w:pPr>
        <w:pStyle w:val="14"/>
        <w:ind w:firstLine="0"/>
        <w:jc w:val="center"/>
        <w:rPr>
          <w:rFonts w:ascii="宋体" w:eastAsia="宋体"/>
          <w:color w:val="auto"/>
        </w:rPr>
      </w:pPr>
    </w:p>
    <w:p>
      <w:pPr>
        <w:pStyle w:val="14"/>
        <w:ind w:firstLine="0"/>
        <w:jc w:val="center"/>
        <w:rPr>
          <w:rFonts w:ascii="宋体" w:eastAsia="宋体"/>
          <w:color w:val="auto"/>
        </w:rPr>
      </w:pPr>
      <w:r>
        <w:rPr>
          <w:rFonts w:hint="eastAsia" w:ascii="宋体" w:eastAsia="宋体"/>
          <w:color w:val="auto"/>
        </w:rPr>
        <w:t>（复印件并加盖公章）</w:t>
      </w:r>
    </w:p>
    <w:p>
      <w:pPr>
        <w:pStyle w:val="14"/>
        <w:ind w:firstLine="0"/>
        <w:rPr>
          <w:rFonts w:ascii="宋体" w:eastAsia="宋体"/>
          <w:color w:val="auto"/>
        </w:rPr>
      </w:pPr>
    </w:p>
    <w:p>
      <w:pPr>
        <w:pStyle w:val="14"/>
        <w:ind w:firstLine="0"/>
        <w:rPr>
          <w:rFonts w:ascii="宋体" w:eastAsia="宋体"/>
          <w:color w:val="auto"/>
        </w:rPr>
      </w:pPr>
    </w:p>
    <w:p>
      <w:pPr>
        <w:pStyle w:val="14"/>
        <w:ind w:firstLine="0"/>
        <w:rPr>
          <w:rFonts w:ascii="宋体" w:eastAsia="宋体"/>
          <w:color w:val="auto"/>
        </w:rPr>
      </w:pPr>
    </w:p>
    <w:p>
      <w:pPr>
        <w:pStyle w:val="14"/>
        <w:ind w:firstLine="0"/>
        <w:rPr>
          <w:rFonts w:ascii="宋体" w:eastAsia="宋体"/>
          <w:color w:val="auto"/>
        </w:rPr>
      </w:pPr>
    </w:p>
    <w:p>
      <w:pPr>
        <w:pStyle w:val="14"/>
        <w:ind w:firstLine="0"/>
        <w:rPr>
          <w:rFonts w:ascii="宋体" w:eastAsia="宋体"/>
          <w:b/>
          <w:color w:val="auto"/>
          <w:sz w:val="28"/>
        </w:rPr>
      </w:pPr>
      <w:r>
        <w:rPr>
          <w:rFonts w:ascii="宋体" w:eastAsia="宋体"/>
          <w:b/>
          <w:color w:val="auto"/>
          <w:sz w:val="28"/>
        </w:rPr>
        <w:br w:type="page"/>
      </w:r>
    </w:p>
    <w:p>
      <w:pPr>
        <w:pStyle w:val="14"/>
        <w:spacing w:line="480" w:lineRule="auto"/>
        <w:ind w:firstLine="0"/>
        <w:jc w:val="center"/>
        <w:rPr>
          <w:rFonts w:ascii="宋体" w:eastAsia="宋体"/>
          <w:b/>
          <w:color w:val="auto"/>
          <w:sz w:val="28"/>
        </w:rPr>
      </w:pPr>
      <w:r>
        <w:rPr>
          <w:rFonts w:hint="eastAsia" w:ascii="宋体" w:eastAsia="宋体"/>
          <w:b/>
          <w:color w:val="auto"/>
          <w:sz w:val="28"/>
        </w:rPr>
        <w:t>（二）</w:t>
      </w:r>
      <w:r>
        <w:rPr>
          <w:rFonts w:hint="eastAsia" w:eastAsia="宋体"/>
          <w:b/>
          <w:color w:val="auto"/>
          <w:sz w:val="28"/>
        </w:rPr>
        <w:t>合格供应商的资格承诺书</w:t>
      </w:r>
    </w:p>
    <w:p>
      <w:pPr>
        <w:pStyle w:val="14"/>
        <w:spacing w:line="520" w:lineRule="exact"/>
        <w:ind w:firstLine="0"/>
        <w:jc w:val="center"/>
        <w:rPr>
          <w:rFonts w:eastAsia="宋体"/>
          <w:b/>
          <w:color w:val="auto"/>
          <w:sz w:val="28"/>
        </w:rPr>
      </w:pPr>
      <w:r>
        <w:rPr>
          <w:rFonts w:hint="eastAsia" w:eastAsia="宋体"/>
          <w:b/>
          <w:color w:val="auto"/>
          <w:sz w:val="28"/>
        </w:rPr>
        <w:t>合格供应商的资格承诺书</w:t>
      </w:r>
    </w:p>
    <w:p>
      <w:pPr>
        <w:tabs>
          <w:tab w:val="left" w:pos="606"/>
        </w:tabs>
        <w:spacing w:line="360" w:lineRule="auto"/>
        <w:rPr>
          <w:rFonts w:ascii="宋体" w:hAnsi="宋体"/>
          <w:color w:val="auto"/>
          <w:szCs w:val="21"/>
        </w:rPr>
      </w:pPr>
    </w:p>
    <w:p>
      <w:pPr>
        <w:tabs>
          <w:tab w:val="left" w:pos="606"/>
        </w:tabs>
        <w:spacing w:line="360" w:lineRule="exact"/>
        <w:rPr>
          <w:rFonts w:ascii="宋体" w:hAnsi="宋体"/>
          <w:color w:val="auto"/>
          <w:sz w:val="24"/>
          <w:szCs w:val="24"/>
        </w:rPr>
      </w:pPr>
      <w:r>
        <w:rPr>
          <w:rFonts w:hint="eastAsia" w:ascii="宋体" w:hAnsi="宋体"/>
          <w:color w:val="auto"/>
          <w:sz w:val="24"/>
          <w:szCs w:val="24"/>
        </w:rPr>
        <w:t>（一）我单位符合《中华人民共和国政府采购法》第二十二条规定的供应商资格条件：</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1、具有独立承担民事责任的能力；</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2、具有良好的商业信誉和健全的财务会计制度；</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3、具有履行合同所必需的设备和专业技术能力；</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4、有依法缴纳税收和社会保障资金的良好记录；</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5、参加政府采购活动前三年内，在经营活动中没有重大违法记录；</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6、法律、行政法规规定的其他条件。</w:t>
      </w:r>
    </w:p>
    <w:p>
      <w:pPr>
        <w:tabs>
          <w:tab w:val="left" w:pos="606"/>
        </w:tabs>
        <w:spacing w:line="360" w:lineRule="exact"/>
        <w:rPr>
          <w:rFonts w:ascii="宋体" w:hAnsi="宋体"/>
          <w:color w:val="auto"/>
          <w:sz w:val="24"/>
          <w:szCs w:val="24"/>
        </w:rPr>
      </w:pPr>
      <w:r>
        <w:rPr>
          <w:rFonts w:hint="eastAsia" w:ascii="宋体" w:hAnsi="宋体"/>
          <w:color w:val="auto"/>
          <w:sz w:val="24"/>
          <w:szCs w:val="24"/>
        </w:rPr>
        <w:t>（二）我单位承诺遵守以下规定：</w:t>
      </w:r>
    </w:p>
    <w:p>
      <w:pPr>
        <w:tabs>
          <w:tab w:val="left" w:pos="606"/>
        </w:tabs>
        <w:spacing w:line="360" w:lineRule="exact"/>
        <w:ind w:firstLine="480" w:firstLineChars="200"/>
        <w:rPr>
          <w:rFonts w:ascii="宋体" w:hAnsi="宋体"/>
          <w:color w:val="auto"/>
          <w:sz w:val="24"/>
          <w:szCs w:val="24"/>
        </w:rPr>
      </w:pPr>
      <w:r>
        <w:rPr>
          <w:rFonts w:hint="eastAsia" w:hAnsi="宋体"/>
          <w:color w:val="auto"/>
          <w:sz w:val="24"/>
          <w:szCs w:val="24"/>
        </w:rPr>
        <w:t>单位负责人为同一人或者存在直接控股、管理关系的不同投标人，不得同时参加同一合同项下的政府采购活动。为本项目提供整体设计、规范编制或者项目管理、监理、检测等服务的投标人，不得再参加该项目的其他采购活动。</w:t>
      </w:r>
    </w:p>
    <w:p>
      <w:pPr>
        <w:tabs>
          <w:tab w:val="left" w:pos="606"/>
        </w:tabs>
        <w:spacing w:line="360" w:lineRule="exact"/>
        <w:rPr>
          <w:rFonts w:ascii="宋体" w:hAnsi="宋体"/>
          <w:color w:val="auto"/>
          <w:sz w:val="24"/>
          <w:szCs w:val="24"/>
        </w:rPr>
      </w:pPr>
      <w:r>
        <w:rPr>
          <w:rFonts w:hint="eastAsia" w:ascii="宋体" w:hAnsi="宋体"/>
          <w:color w:val="auto"/>
          <w:sz w:val="24"/>
          <w:szCs w:val="24"/>
        </w:rPr>
        <w:t>（三）我单位</w:t>
      </w:r>
      <w:r>
        <w:rPr>
          <w:rFonts w:hint="eastAsia"/>
          <w:color w:val="auto"/>
          <w:sz w:val="24"/>
        </w:rPr>
        <w:t>未被信用中国网站（</w:t>
      </w:r>
      <w:r>
        <w:rPr>
          <w:color w:val="auto"/>
        </w:rPr>
        <w:fldChar w:fldCharType="begin"/>
      </w:r>
      <w:r>
        <w:rPr>
          <w:color w:val="auto"/>
        </w:rPr>
        <w:instrText xml:space="preserve"> HYPERLINK "http://www.creditchina.gov.cn/" </w:instrText>
      </w:r>
      <w:r>
        <w:rPr>
          <w:color w:val="auto"/>
        </w:rPr>
        <w:fldChar w:fldCharType="separate"/>
      </w:r>
      <w:r>
        <w:rPr>
          <w:rStyle w:val="37"/>
          <w:color w:val="auto"/>
          <w:sz w:val="24"/>
        </w:rPr>
        <w:t>www.creditchina.gov.cn</w:t>
      </w:r>
      <w:r>
        <w:rPr>
          <w:rStyle w:val="37"/>
          <w:color w:val="auto"/>
          <w:sz w:val="24"/>
        </w:rPr>
        <w:fldChar w:fldCharType="end"/>
      </w:r>
      <w:r>
        <w:rPr>
          <w:rFonts w:hint="eastAsia"/>
          <w:color w:val="auto"/>
          <w:sz w:val="24"/>
        </w:rPr>
        <w:t>）列入失信被执行人、重大税收违法案件当事人名单（重大税收违法失信主体）；未被中国政府采购网（</w:t>
      </w:r>
      <w:r>
        <w:rPr>
          <w:color w:val="auto"/>
          <w:sz w:val="24"/>
        </w:rPr>
        <w:t>www.ccgp.gov.cn</w:t>
      </w:r>
      <w:r>
        <w:rPr>
          <w:rFonts w:hint="eastAsia"/>
          <w:color w:val="auto"/>
          <w:sz w:val="24"/>
        </w:rPr>
        <w:t>）列入政府采购严重违法失信行为记录名单。</w:t>
      </w:r>
    </w:p>
    <w:p>
      <w:pPr>
        <w:tabs>
          <w:tab w:val="left" w:pos="606"/>
        </w:tabs>
        <w:spacing w:line="360" w:lineRule="exact"/>
        <w:ind w:firstLine="480" w:firstLineChars="200"/>
        <w:rPr>
          <w:rFonts w:ascii="宋体" w:hAnsi="宋体"/>
          <w:color w:val="auto"/>
          <w:sz w:val="24"/>
          <w:szCs w:val="24"/>
        </w:rPr>
      </w:pPr>
      <w:r>
        <w:rPr>
          <w:rFonts w:hint="eastAsia" w:ascii="宋体" w:hAnsi="宋体"/>
          <w:color w:val="auto"/>
          <w:sz w:val="24"/>
          <w:szCs w:val="24"/>
        </w:rPr>
        <w:t>特此承诺！</w:t>
      </w:r>
    </w:p>
    <w:p>
      <w:pPr>
        <w:pStyle w:val="14"/>
        <w:spacing w:line="520" w:lineRule="exact"/>
        <w:ind w:firstLine="0"/>
        <w:rPr>
          <w:rFonts w:ascii="宋体" w:eastAsia="宋体"/>
          <w:color w:val="auto"/>
        </w:rPr>
      </w:pPr>
    </w:p>
    <w:p>
      <w:pPr>
        <w:pStyle w:val="14"/>
        <w:spacing w:before="120" w:beforeLines="50" w:line="360" w:lineRule="exact"/>
        <w:ind w:firstLine="5143" w:firstLineChars="2143"/>
        <w:rPr>
          <w:rFonts w:eastAsia="宋体"/>
          <w:color w:val="auto"/>
          <w:szCs w:val="24"/>
        </w:rPr>
      </w:pPr>
      <w:r>
        <w:rPr>
          <w:rFonts w:hint="eastAsia" w:eastAsia="宋体"/>
          <w:color w:val="auto"/>
          <w:szCs w:val="24"/>
        </w:rPr>
        <w:t>投标人单位（盖公章）：</w:t>
      </w:r>
    </w:p>
    <w:p>
      <w:pPr>
        <w:pStyle w:val="14"/>
        <w:spacing w:before="120" w:beforeLines="50" w:line="360" w:lineRule="exact"/>
        <w:ind w:firstLine="3902" w:firstLineChars="1626"/>
        <w:rPr>
          <w:rFonts w:eastAsia="宋体"/>
          <w:color w:val="auto"/>
          <w:szCs w:val="24"/>
        </w:rPr>
      </w:pPr>
      <w:r>
        <w:rPr>
          <w:rFonts w:hint="eastAsia" w:eastAsia="宋体"/>
          <w:color w:val="auto"/>
          <w:szCs w:val="24"/>
        </w:rPr>
        <w:t>法定代表人或被授权代表人（签字或盖章）：</w:t>
      </w:r>
    </w:p>
    <w:p>
      <w:pPr>
        <w:pStyle w:val="14"/>
        <w:spacing w:before="120" w:beforeLines="50" w:line="360" w:lineRule="exact"/>
        <w:ind w:firstLine="5143" w:firstLineChars="2143"/>
        <w:rPr>
          <w:rFonts w:ascii="宋体" w:eastAsia="宋体"/>
          <w:color w:val="auto"/>
        </w:rPr>
      </w:pPr>
      <w:r>
        <w:rPr>
          <w:rFonts w:hint="eastAsia" w:eastAsia="宋体"/>
          <w:color w:val="auto"/>
          <w:szCs w:val="24"/>
        </w:rPr>
        <w:t>日期：</w:t>
      </w:r>
    </w:p>
    <w:p>
      <w:pPr>
        <w:pStyle w:val="14"/>
        <w:spacing w:line="480" w:lineRule="auto"/>
        <w:ind w:firstLine="0"/>
        <w:rPr>
          <w:rFonts w:ascii="宋体" w:eastAsia="宋体"/>
          <w:b/>
          <w:color w:val="auto"/>
          <w:sz w:val="28"/>
        </w:rPr>
      </w:pPr>
    </w:p>
    <w:p>
      <w:pPr>
        <w:rPr>
          <w:rFonts w:ascii="宋体"/>
          <w:b/>
          <w:color w:val="auto"/>
          <w:sz w:val="28"/>
        </w:rPr>
      </w:pPr>
    </w:p>
    <w:p>
      <w:pPr>
        <w:pStyle w:val="4"/>
        <w:rPr>
          <w:color w:val="auto"/>
        </w:rPr>
      </w:pPr>
    </w:p>
    <w:p>
      <w:pPr>
        <w:pStyle w:val="14"/>
        <w:numPr>
          <w:ilvl w:val="0"/>
          <w:numId w:val="2"/>
        </w:numPr>
        <w:spacing w:line="480" w:lineRule="auto"/>
        <w:ind w:firstLine="0"/>
        <w:jc w:val="center"/>
        <w:rPr>
          <w:rFonts w:ascii="宋体" w:eastAsia="宋体"/>
          <w:b/>
          <w:color w:val="auto"/>
          <w:sz w:val="28"/>
        </w:rPr>
      </w:pPr>
      <w:r>
        <w:rPr>
          <w:rFonts w:hint="eastAsia" w:ascii="宋体" w:eastAsia="宋体"/>
          <w:b/>
          <w:color w:val="auto"/>
          <w:sz w:val="28"/>
        </w:rPr>
        <w:t>本项目的特定资格要求</w:t>
      </w:r>
    </w:p>
    <w:p>
      <w:pPr>
        <w:pStyle w:val="14"/>
        <w:spacing w:line="480" w:lineRule="auto"/>
        <w:ind w:firstLine="0"/>
        <w:jc w:val="center"/>
        <w:rPr>
          <w:rFonts w:ascii="宋体" w:eastAsia="宋体"/>
          <w:bCs/>
          <w:color w:val="auto"/>
          <w:sz w:val="28"/>
        </w:rPr>
      </w:pPr>
      <w:r>
        <w:rPr>
          <w:rFonts w:hint="eastAsia" w:ascii="宋体" w:eastAsia="宋体"/>
          <w:bCs/>
          <w:color w:val="auto"/>
          <w:sz w:val="28"/>
        </w:rPr>
        <w:t>（无）</w:t>
      </w:r>
    </w:p>
    <w:p>
      <w:pPr>
        <w:spacing w:line="600" w:lineRule="exact"/>
        <w:jc w:val="center"/>
        <w:outlineLvl w:val="0"/>
        <w:rPr>
          <w:rFonts w:hint="eastAsia" w:ascii="宋体" w:hAnsi="Times New Roman" w:eastAsia="宋体" w:cs="Times New Roman"/>
          <w:b/>
          <w:color w:val="auto"/>
          <w:kern w:val="2"/>
          <w:sz w:val="28"/>
          <w:lang w:val="zh-CN" w:eastAsia="zh-CN" w:bidi="ar-SA"/>
        </w:rPr>
      </w:pPr>
      <w:r>
        <w:rPr>
          <w:rFonts w:hint="eastAsia" w:ascii="宋体"/>
          <w:b/>
          <w:color w:val="auto"/>
          <w:sz w:val="28"/>
        </w:rPr>
        <w:br w:type="page"/>
      </w:r>
      <w:r>
        <w:rPr>
          <w:rFonts w:hint="eastAsia" w:ascii="宋体" w:hAnsi="Times New Roman" w:cs="Times New Roman"/>
          <w:b/>
          <w:color w:val="auto"/>
          <w:kern w:val="2"/>
          <w:sz w:val="28"/>
          <w:lang w:val="zh-CN" w:eastAsia="zh-CN" w:bidi="ar-SA"/>
        </w:rPr>
        <w:t>（</w:t>
      </w:r>
      <w:r>
        <w:rPr>
          <w:rFonts w:hint="eastAsia" w:ascii="宋体" w:hAnsi="Times New Roman" w:cs="Times New Roman"/>
          <w:b/>
          <w:color w:val="auto"/>
          <w:kern w:val="2"/>
          <w:sz w:val="28"/>
          <w:lang w:val="en-US" w:eastAsia="zh-CN" w:bidi="ar-SA"/>
        </w:rPr>
        <w:t>四</w:t>
      </w:r>
      <w:r>
        <w:rPr>
          <w:rFonts w:hint="eastAsia" w:ascii="宋体" w:hAnsi="Times New Roman" w:cs="Times New Roman"/>
          <w:b/>
          <w:color w:val="auto"/>
          <w:kern w:val="2"/>
          <w:sz w:val="28"/>
          <w:lang w:val="zh-CN" w:eastAsia="zh-CN" w:bidi="ar-SA"/>
        </w:rPr>
        <w:t>）</w:t>
      </w:r>
      <w:r>
        <w:rPr>
          <w:rFonts w:hint="eastAsia" w:ascii="宋体" w:hAnsi="Times New Roman" w:eastAsia="宋体" w:cs="Times New Roman"/>
          <w:b/>
          <w:color w:val="auto"/>
          <w:kern w:val="2"/>
          <w:sz w:val="28"/>
          <w:lang w:val="zh-CN" w:eastAsia="zh-CN" w:bidi="ar-SA"/>
        </w:rPr>
        <w:t>联合协议</w:t>
      </w:r>
      <w:r>
        <w:rPr>
          <w:rFonts w:hint="eastAsia" w:ascii="宋体" w:hAnsi="Times New Roman" w:eastAsia="宋体" w:cs="Times New Roman"/>
          <w:b/>
          <w:color w:val="auto"/>
          <w:kern w:val="2"/>
          <w:sz w:val="28"/>
          <w:lang w:val="en-US" w:eastAsia="zh-CN" w:bidi="ar-SA"/>
        </w:rPr>
        <w:t>（如有）</w:t>
      </w:r>
    </w:p>
    <w:p>
      <w:pPr>
        <w:keepNext w:val="0"/>
        <w:keepLines w:val="0"/>
        <w:pageBreakBefore w:val="0"/>
        <w:widowControl w:val="0"/>
        <w:tabs>
          <w:tab w:val="left" w:pos="606"/>
        </w:tabs>
        <w:kinsoku/>
        <w:wordWrap/>
        <w:overflowPunct/>
        <w:topLinePunct w:val="0"/>
        <w:autoSpaceDE/>
        <w:autoSpaceDN/>
        <w:bidi w:val="0"/>
        <w:adjustRightInd/>
        <w:snapToGrid/>
        <w:spacing w:before="143" w:beforeLines="50" w:after="143" w:afterLines="50" w:line="360" w:lineRule="exact"/>
        <w:jc w:val="center"/>
        <w:textAlignment w:val="auto"/>
        <w:rPr>
          <w:rFonts w:hint="eastAsia" w:ascii="宋体" w:hAnsi="宋体" w:cs="Times New Roman"/>
          <w:color w:val="auto"/>
          <w:sz w:val="24"/>
          <w:szCs w:val="24"/>
          <w:lang w:val="zh-CN"/>
        </w:rPr>
      </w:pPr>
      <w:r>
        <w:rPr>
          <w:rFonts w:hint="eastAsia" w:ascii="宋体" w:hAnsi="宋体" w:cs="Times New Roman"/>
          <w:color w:val="auto"/>
          <w:sz w:val="24"/>
          <w:szCs w:val="24"/>
          <w:lang w:val="zh-CN"/>
        </w:rPr>
        <w:t>（如为联合体投标需提供，否则无需提供）</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u w:val="single"/>
        </w:rPr>
        <w:t>（联合体所有成员名称）</w:t>
      </w:r>
      <w:r>
        <w:rPr>
          <w:rFonts w:hint="eastAsia" w:ascii="宋体" w:hAnsi="宋体" w:eastAsia="宋体" w:cs="宋体"/>
          <w:kern w:val="0"/>
          <w:sz w:val="24"/>
          <w:szCs w:val="24"/>
        </w:rPr>
        <w:t>自愿</w:t>
      </w:r>
      <w:r>
        <w:rPr>
          <w:rFonts w:hint="eastAsia" w:ascii="宋体" w:hAnsi="宋体" w:eastAsia="宋体" w:cs="宋体"/>
          <w:kern w:val="0"/>
          <w:sz w:val="24"/>
          <w:szCs w:val="24"/>
          <w:lang w:val="zh-CN"/>
        </w:rPr>
        <w:t>组成一个联合体，以一个投标人的身份</w:t>
      </w:r>
      <w:r>
        <w:rPr>
          <w:rFonts w:hint="eastAsia" w:ascii="宋体" w:hAnsi="宋体" w:eastAsia="宋体" w:cs="宋体"/>
          <w:kern w:val="0"/>
          <w:sz w:val="24"/>
          <w:szCs w:val="24"/>
        </w:rPr>
        <w:t>参加</w:t>
      </w:r>
      <w:r>
        <w:rPr>
          <w:rFonts w:hint="eastAsia" w:ascii="宋体" w:hAnsi="宋体" w:eastAsia="宋体" w:cs="宋体"/>
          <w:sz w:val="24"/>
          <w:szCs w:val="24"/>
          <w:u w:val="single"/>
        </w:rPr>
        <w:t>（项目名称）【</w:t>
      </w:r>
      <w:r>
        <w:rPr>
          <w:rFonts w:hint="eastAsia" w:ascii="宋体" w:hAnsi="宋体" w:eastAsia="宋体" w:cs="宋体"/>
          <w:sz w:val="24"/>
          <w:szCs w:val="24"/>
          <w:u w:val="single"/>
          <w:lang w:val="en-US" w:eastAsia="zh-CN"/>
        </w:rPr>
        <w:t>项目</w:t>
      </w:r>
      <w:r>
        <w:rPr>
          <w:rFonts w:hint="eastAsia" w:ascii="宋体" w:hAnsi="宋体" w:eastAsia="宋体" w:cs="宋体"/>
          <w:sz w:val="24"/>
          <w:szCs w:val="24"/>
          <w:u w:val="single"/>
        </w:rPr>
        <w:t>编号】</w:t>
      </w:r>
      <w:r>
        <w:rPr>
          <w:rFonts w:hint="eastAsia" w:ascii="宋体" w:hAnsi="宋体" w:eastAsia="宋体" w:cs="宋体"/>
          <w:sz w:val="24"/>
          <w:szCs w:val="24"/>
          <w:u w:val="single"/>
          <w:lang w:val="en-US" w:eastAsia="zh-CN"/>
        </w:rPr>
        <w:t xml:space="preserve">  </w:t>
      </w:r>
      <w:r>
        <w:rPr>
          <w:rFonts w:hint="eastAsia" w:ascii="宋体" w:hAnsi="宋体" w:eastAsia="宋体" w:cs="宋体"/>
          <w:kern w:val="0"/>
          <w:sz w:val="24"/>
          <w:szCs w:val="24"/>
          <w:lang w:val="zh-CN"/>
        </w:rPr>
        <w:t xml:space="preserve">投标。 </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一、各方一致决定，</w:t>
      </w:r>
      <w:r>
        <w:rPr>
          <w:rFonts w:hint="eastAsia" w:ascii="宋体" w:hAnsi="宋体" w:eastAsia="宋体" w:cs="宋体"/>
          <w:kern w:val="0"/>
          <w:sz w:val="24"/>
          <w:szCs w:val="24"/>
          <w:u w:val="single"/>
        </w:rPr>
        <w:t>（某联合体成员名称）</w:t>
      </w:r>
      <w:r>
        <w:rPr>
          <w:rFonts w:hint="eastAsia" w:ascii="宋体" w:hAnsi="宋体" w:eastAsia="宋体" w:cs="宋体"/>
          <w:kern w:val="0"/>
          <w:sz w:val="24"/>
          <w:szCs w:val="24"/>
        </w:rPr>
        <w:t>为联合体</w:t>
      </w:r>
      <w:r>
        <w:rPr>
          <w:rFonts w:hint="eastAsia" w:ascii="宋体" w:hAnsi="宋体" w:eastAsia="宋体" w:cs="宋体"/>
          <w:kern w:val="0"/>
          <w:sz w:val="24"/>
          <w:szCs w:val="24"/>
          <w:lang w:val="zh-CN"/>
        </w:rPr>
        <w:t>牵头人</w:t>
      </w:r>
      <w:r>
        <w:rPr>
          <w:rFonts w:hint="eastAsia" w:ascii="宋体" w:hAnsi="宋体" w:eastAsia="宋体" w:cs="宋体"/>
          <w:sz w:val="24"/>
          <w:szCs w:val="24"/>
        </w:rPr>
        <w:t>，代表所有联合体成员负责投标和合同实施阶段的主办、协调工作</w:t>
      </w:r>
      <w:r>
        <w:rPr>
          <w:rFonts w:hint="eastAsia" w:ascii="宋体" w:hAnsi="宋体" w:eastAsia="宋体" w:cs="宋体"/>
          <w:kern w:val="0"/>
          <w:sz w:val="24"/>
          <w:szCs w:val="24"/>
          <w:lang w:val="zh-CN"/>
        </w:rPr>
        <w:t>。</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w:t>
      </w:r>
      <w:r>
        <w:rPr>
          <w:rFonts w:hint="eastAsia" w:ascii="宋体" w:hAnsi="宋体" w:eastAsia="宋体" w:cs="宋体"/>
          <w:sz w:val="24"/>
          <w:szCs w:val="24"/>
        </w:rPr>
        <w:t>所有联合体成员各方签署授权书，授权书载明的</w:t>
      </w:r>
      <w:r>
        <w:rPr>
          <w:rFonts w:hint="eastAsia" w:ascii="宋体" w:hAnsi="宋体" w:eastAsia="宋体" w:cs="宋体"/>
          <w:kern w:val="0"/>
          <w:sz w:val="24"/>
          <w:szCs w:val="24"/>
          <w:lang w:val="zh-CN"/>
        </w:rPr>
        <w:t>授权代表根据招标文件规定及投标内容而对采购人、采购代理机构所作的任何合法承诺，包括书面澄清及相应等均对联合投标各方产生约束力。</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三、本次联合投标中，分工如下：</w:t>
      </w:r>
      <w:r>
        <w:rPr>
          <w:rFonts w:hint="eastAsia" w:ascii="宋体" w:hAnsi="宋体" w:eastAsia="宋体" w:cs="宋体"/>
          <w:kern w:val="0"/>
          <w:sz w:val="24"/>
          <w:szCs w:val="24"/>
          <w:u w:val="single"/>
        </w:rPr>
        <w:t>（联合体其中一方成员名称）</w:t>
      </w:r>
      <w:r>
        <w:rPr>
          <w:rFonts w:hint="eastAsia" w:ascii="宋体" w:hAnsi="宋体" w:eastAsia="宋体" w:cs="宋体"/>
          <w:kern w:val="0"/>
          <w:sz w:val="24"/>
          <w:szCs w:val="24"/>
          <w:lang w:val="zh-CN"/>
        </w:rPr>
        <w:t>承担的工作和义务为：</w:t>
      </w:r>
      <w:r>
        <w:rPr>
          <w:rFonts w:hint="eastAsia" w:ascii="宋体" w:hAnsi="宋体" w:eastAsia="宋体" w:cs="宋体"/>
          <w:sz w:val="24"/>
          <w:szCs w:val="24"/>
          <w:u w:val="single"/>
        </w:rPr>
        <w:t xml:space="preserve">             </w:t>
      </w:r>
      <w:r>
        <w:rPr>
          <w:rFonts w:hint="eastAsia" w:ascii="宋体" w:hAnsi="宋体" w:eastAsia="宋体" w:cs="宋体"/>
          <w:kern w:val="0"/>
          <w:sz w:val="24"/>
          <w:szCs w:val="24"/>
          <w:lang w:val="zh-CN"/>
        </w:rPr>
        <w:t>；</w:t>
      </w:r>
      <w:r>
        <w:rPr>
          <w:rFonts w:hint="eastAsia" w:ascii="宋体" w:hAnsi="宋体" w:eastAsia="宋体" w:cs="宋体"/>
          <w:kern w:val="0"/>
          <w:sz w:val="24"/>
          <w:szCs w:val="24"/>
          <w:u w:val="single"/>
        </w:rPr>
        <w:t>（联合体其中一方成员名称）</w:t>
      </w:r>
      <w:r>
        <w:rPr>
          <w:rFonts w:hint="eastAsia" w:ascii="宋体" w:hAnsi="宋体" w:eastAsia="宋体" w:cs="宋体"/>
          <w:kern w:val="0"/>
          <w:sz w:val="24"/>
          <w:szCs w:val="24"/>
          <w:lang w:val="zh-CN"/>
        </w:rPr>
        <w:t>承担的工作和义务为：</w:t>
      </w:r>
      <w:r>
        <w:rPr>
          <w:rFonts w:hint="eastAsia" w:ascii="宋体" w:hAnsi="宋体" w:eastAsia="宋体" w:cs="宋体"/>
          <w:sz w:val="24"/>
          <w:szCs w:val="24"/>
          <w:u w:val="single"/>
        </w:rPr>
        <w:t xml:space="preserve">            </w:t>
      </w:r>
      <w:r>
        <w:rPr>
          <w:rFonts w:hint="eastAsia" w:ascii="宋体" w:hAnsi="宋体" w:eastAsia="宋体" w:cs="宋体"/>
          <w:kern w:val="0"/>
          <w:sz w:val="24"/>
          <w:szCs w:val="24"/>
          <w:lang w:val="zh-CN"/>
        </w:rPr>
        <w:t xml:space="preserve"> ；……。</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四、</w:t>
      </w:r>
      <w:r>
        <w:rPr>
          <w:rFonts w:hint="eastAsia" w:ascii="宋体" w:hAnsi="宋体" w:eastAsia="宋体" w:cs="宋体"/>
          <w:sz w:val="24"/>
          <w:szCs w:val="24"/>
        </w:rPr>
        <w:t>中小企业合同金额达到</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%，小微企业合同金额达到</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w:t>
      </w:r>
      <w:r>
        <w:rPr>
          <w:rFonts w:hint="eastAsia" w:ascii="宋体" w:hAnsi="宋体" w:eastAsia="宋体" w:cs="宋体"/>
          <w:kern w:val="0"/>
          <w:sz w:val="24"/>
          <w:szCs w:val="24"/>
          <w:lang w:val="zh-CN"/>
        </w:rPr>
        <w:t>。</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五、如果中标，</w:t>
      </w:r>
      <w:r>
        <w:rPr>
          <w:rFonts w:hint="eastAsia" w:ascii="宋体" w:hAnsi="宋体" w:eastAsia="宋体" w:cs="宋体"/>
          <w:sz w:val="24"/>
          <w:szCs w:val="24"/>
        </w:rPr>
        <w:t>联合体各成员方共同与采购人签订合同，并就采购合同约定的事项对采购人承担连带责任。</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六、有关本次联合投标的其他事宜：</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1、联合体各方不再单独参加或者与其他供应商另外组成联合体参加同一合同项下的政府采购活动。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2、联合体中有同类资质的各方按照联合体分工承担相同工作的，按照资质等级较低的供应商确定资质等级。</w:t>
      </w:r>
    </w:p>
    <w:p>
      <w:pPr>
        <w:keepNext w:val="0"/>
        <w:keepLines w:val="0"/>
        <w:pageBreakBefore w:val="0"/>
        <w:widowControl w:val="0"/>
        <w:kinsoku/>
        <w:wordWrap/>
        <w:overflowPunct/>
        <w:topLinePunct w:val="0"/>
        <w:autoSpaceDE/>
        <w:autoSpaceDN/>
        <w:bidi w:val="0"/>
        <w:adjustRightInd/>
        <w:snapToGrid w:val="0"/>
        <w:spacing w:line="440" w:lineRule="exact"/>
        <w:ind w:firstLine="576"/>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3、本协议提交采购人、采购代理机构后，联合体各方不得以任何形式对上述内容进行修改或撤销。</w:t>
      </w:r>
    </w:p>
    <w:p>
      <w:pPr>
        <w:keepNext w:val="0"/>
        <w:keepLines w:val="0"/>
        <w:pageBreakBefore w:val="0"/>
        <w:widowControl w:val="0"/>
        <w:kinsoku/>
        <w:wordWrap/>
        <w:overflowPunct/>
        <w:topLinePunct w:val="0"/>
        <w:autoSpaceDE/>
        <w:autoSpaceDN/>
        <w:bidi w:val="0"/>
        <w:adjustRightInd/>
        <w:snapToGrid w:val="0"/>
        <w:spacing w:line="440" w:lineRule="exact"/>
        <w:ind w:firstLine="5040" w:firstLineChars="21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联合体成员名称(</w:t>
      </w:r>
      <w:r>
        <w:rPr>
          <w:rFonts w:hint="eastAsia" w:ascii="宋体" w:hAnsi="宋体" w:eastAsia="宋体" w:cs="宋体"/>
          <w:kern w:val="0"/>
          <w:sz w:val="24"/>
          <w:szCs w:val="24"/>
          <w:lang w:val="en-US" w:eastAsia="zh-CN"/>
        </w:rPr>
        <w:t>公章</w:t>
      </w:r>
      <w:r>
        <w:rPr>
          <w:rFonts w:hint="eastAsia" w:ascii="宋体" w:hAnsi="宋体" w:eastAsia="宋体" w:cs="宋体"/>
          <w:kern w:val="0"/>
          <w:sz w:val="24"/>
          <w:szCs w:val="24"/>
          <w:lang w:val="zh-CN"/>
        </w:rPr>
        <w:t>)：</w:t>
      </w:r>
    </w:p>
    <w:p>
      <w:pPr>
        <w:keepNext w:val="0"/>
        <w:keepLines w:val="0"/>
        <w:pageBreakBefore w:val="0"/>
        <w:widowControl w:val="0"/>
        <w:kinsoku/>
        <w:wordWrap/>
        <w:overflowPunct/>
        <w:topLinePunct w:val="0"/>
        <w:autoSpaceDE/>
        <w:autoSpaceDN/>
        <w:bidi w:val="0"/>
        <w:adjustRightInd/>
        <w:snapToGrid w:val="0"/>
        <w:spacing w:line="440" w:lineRule="exact"/>
        <w:ind w:firstLine="5040" w:firstLineChars="21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联合体成员名称(公章)：</w:t>
      </w:r>
    </w:p>
    <w:p>
      <w:pPr>
        <w:keepNext w:val="0"/>
        <w:keepLines w:val="0"/>
        <w:pageBreakBefore w:val="0"/>
        <w:widowControl w:val="0"/>
        <w:kinsoku/>
        <w:wordWrap/>
        <w:overflowPunct/>
        <w:topLinePunct w:val="0"/>
        <w:autoSpaceDE/>
        <w:autoSpaceDN/>
        <w:bidi w:val="0"/>
        <w:adjustRightInd/>
        <w:snapToGrid w:val="0"/>
        <w:spacing w:line="440" w:lineRule="exact"/>
        <w:ind w:firstLine="5760" w:firstLineChars="2400"/>
        <w:textAlignment w:val="auto"/>
        <w:rPr>
          <w:rFonts w:hint="eastAsia" w:ascii="宋体" w:hAnsi="宋体" w:eastAsia="宋体" w:cs="宋体"/>
          <w:sz w:val="24"/>
          <w:szCs w:val="24"/>
        </w:rPr>
      </w:pPr>
      <w:r>
        <w:rPr>
          <w:rFonts w:hint="eastAsia" w:ascii="宋体" w:hAnsi="宋体" w:eastAsia="宋体" w:cs="宋体"/>
          <w:kern w:val="0"/>
          <w:sz w:val="24"/>
          <w:szCs w:val="24"/>
          <w:lang w:val="zh-CN"/>
        </w:rPr>
        <w:t>……</w:t>
      </w:r>
    </w:p>
    <w:p>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日期：  年  月   日</w:t>
      </w:r>
    </w:p>
    <w:p>
      <w:pPr>
        <w:rPr>
          <w:rFonts w:ascii="宋体"/>
          <w:b/>
          <w:color w:val="auto"/>
          <w:sz w:val="28"/>
        </w:rPr>
      </w:pPr>
    </w:p>
    <w:p>
      <w:pPr>
        <w:rPr>
          <w:rFonts w:hint="eastAsia" w:ascii="宋体"/>
          <w:b/>
          <w:color w:val="auto"/>
          <w:sz w:val="28"/>
        </w:rPr>
      </w:pPr>
      <w:r>
        <w:rPr>
          <w:rFonts w:hint="eastAsia" w:ascii="宋体"/>
          <w:b/>
          <w:color w:val="auto"/>
          <w:sz w:val="28"/>
        </w:rPr>
        <w:br w:type="page"/>
      </w:r>
    </w:p>
    <w:p>
      <w:pPr>
        <w:rPr>
          <w:color w:val="auto"/>
        </w:rPr>
      </w:pPr>
      <w:r>
        <w:rPr>
          <w:rFonts w:hint="eastAsia" w:ascii="宋体"/>
          <w:b/>
          <w:color w:val="auto"/>
          <w:sz w:val="28"/>
        </w:rPr>
        <w:t>附件九</w:t>
      </w:r>
    </w:p>
    <w:p>
      <w:pPr>
        <w:pStyle w:val="14"/>
        <w:ind w:firstLine="0"/>
        <w:jc w:val="center"/>
        <w:rPr>
          <w:rFonts w:ascii="宋体" w:eastAsia="宋体"/>
          <w:b/>
          <w:color w:val="auto"/>
          <w:sz w:val="28"/>
        </w:rPr>
      </w:pPr>
      <w:r>
        <w:rPr>
          <w:rFonts w:hint="eastAsia" w:ascii="宋体" w:eastAsia="宋体"/>
          <w:b/>
          <w:color w:val="auto"/>
          <w:sz w:val="28"/>
        </w:rPr>
        <w:t>法定代表人授权书或法定代表人身份证明</w:t>
      </w:r>
    </w:p>
    <w:p>
      <w:pPr>
        <w:pStyle w:val="14"/>
        <w:ind w:firstLine="0"/>
        <w:jc w:val="center"/>
        <w:rPr>
          <w:rFonts w:ascii="宋体" w:eastAsia="宋体"/>
          <w:b/>
          <w:color w:val="auto"/>
          <w:sz w:val="28"/>
        </w:rPr>
      </w:pPr>
    </w:p>
    <w:p>
      <w:pPr>
        <w:pStyle w:val="14"/>
        <w:ind w:firstLine="0"/>
        <w:jc w:val="center"/>
        <w:rPr>
          <w:rFonts w:ascii="宋体" w:eastAsia="宋体"/>
          <w:b/>
          <w:color w:val="auto"/>
          <w:sz w:val="28"/>
        </w:rPr>
      </w:pPr>
      <w:r>
        <w:rPr>
          <w:rFonts w:hint="eastAsia" w:ascii="宋体" w:eastAsia="宋体"/>
          <w:b/>
          <w:color w:val="auto"/>
          <w:sz w:val="28"/>
        </w:rPr>
        <w:t>法定代表人授权书</w:t>
      </w:r>
    </w:p>
    <w:p>
      <w:pPr>
        <w:pStyle w:val="14"/>
        <w:ind w:firstLine="0"/>
        <w:jc w:val="center"/>
        <w:rPr>
          <w:rFonts w:ascii="宋体" w:eastAsia="宋体"/>
          <w:color w:val="auto"/>
        </w:rPr>
      </w:pPr>
    </w:p>
    <w:p>
      <w:pPr>
        <w:pStyle w:val="14"/>
        <w:spacing w:line="440" w:lineRule="exact"/>
        <w:ind w:firstLine="0"/>
        <w:rPr>
          <w:rFonts w:ascii="宋体" w:eastAsia="宋体"/>
          <w:color w:val="auto"/>
        </w:rPr>
      </w:pPr>
      <w:r>
        <w:rPr>
          <w:rFonts w:hint="eastAsia" w:ascii="宋体" w:eastAsia="宋体"/>
          <w:color w:val="auto"/>
          <w:u w:val="single"/>
        </w:rPr>
        <w:t xml:space="preserve">  致 （</w:t>
      </w:r>
      <w:r>
        <w:rPr>
          <w:rFonts w:hint="eastAsia" w:ascii="宋体" w:eastAsia="宋体"/>
          <w:i/>
          <w:color w:val="auto"/>
          <w:u w:val="single"/>
        </w:rPr>
        <w:t>采购人</w:t>
      </w:r>
      <w:r>
        <w:rPr>
          <w:rFonts w:hint="eastAsia" w:ascii="宋体" w:eastAsia="宋体"/>
          <w:color w:val="auto"/>
          <w:u w:val="single"/>
        </w:rPr>
        <w:t xml:space="preserve">）               </w:t>
      </w:r>
      <w:r>
        <w:rPr>
          <w:rFonts w:hint="eastAsia" w:ascii="宋体" w:eastAsia="宋体"/>
          <w:color w:val="auto"/>
        </w:rPr>
        <w:t>：</w:t>
      </w:r>
    </w:p>
    <w:p>
      <w:pPr>
        <w:pStyle w:val="14"/>
        <w:spacing w:line="440" w:lineRule="exact"/>
        <w:ind w:firstLine="0"/>
        <w:rPr>
          <w:rFonts w:ascii="宋体" w:eastAsia="宋体"/>
          <w:color w:val="auto"/>
        </w:rPr>
      </w:pPr>
    </w:p>
    <w:p>
      <w:pPr>
        <w:pStyle w:val="14"/>
        <w:spacing w:line="440" w:lineRule="exact"/>
        <w:ind w:firstLineChars="200"/>
        <w:rPr>
          <w:rFonts w:ascii="宋体" w:eastAsia="宋体"/>
          <w:color w:val="auto"/>
        </w:rPr>
      </w:pPr>
      <w:r>
        <w:rPr>
          <w:rFonts w:hint="eastAsia" w:ascii="宋体" w:eastAsia="宋体"/>
          <w:color w:val="auto"/>
          <w:u w:val="single"/>
        </w:rPr>
        <w:t xml:space="preserve">      （</w:t>
      </w:r>
      <w:r>
        <w:rPr>
          <w:rFonts w:hint="eastAsia" w:ascii="宋体" w:eastAsia="宋体"/>
          <w:i/>
          <w:color w:val="auto"/>
          <w:u w:val="single"/>
        </w:rPr>
        <w:t>投标人全称</w:t>
      </w:r>
      <w:r>
        <w:rPr>
          <w:rFonts w:hint="eastAsia" w:ascii="宋体" w:eastAsia="宋体"/>
          <w:color w:val="auto"/>
          <w:u w:val="single"/>
        </w:rPr>
        <w:t xml:space="preserve">）   </w:t>
      </w:r>
      <w:r>
        <w:rPr>
          <w:rFonts w:hint="eastAsia" w:ascii="宋体" w:eastAsia="宋体"/>
          <w:color w:val="auto"/>
        </w:rPr>
        <w:t>法定代表人</w:t>
      </w:r>
      <w:r>
        <w:rPr>
          <w:rFonts w:hint="eastAsia" w:ascii="宋体" w:eastAsia="宋体"/>
          <w:color w:val="auto"/>
          <w:u w:val="single"/>
        </w:rPr>
        <w:t xml:space="preserve">  </w:t>
      </w:r>
      <w:r>
        <w:rPr>
          <w:rFonts w:hint="eastAsia" w:ascii="宋体" w:eastAsia="宋体"/>
          <w:i/>
          <w:color w:val="auto"/>
          <w:u w:val="single"/>
        </w:rPr>
        <w:t>（姓名、职务）</w:t>
      </w:r>
      <w:r>
        <w:rPr>
          <w:rFonts w:hint="eastAsia" w:ascii="宋体" w:eastAsia="宋体"/>
          <w:color w:val="auto"/>
          <w:u w:val="single"/>
        </w:rPr>
        <w:t xml:space="preserve">  </w:t>
      </w:r>
      <w:r>
        <w:rPr>
          <w:rFonts w:hint="eastAsia" w:ascii="宋体" w:eastAsia="宋体"/>
          <w:color w:val="auto"/>
        </w:rPr>
        <w:t>授权</w:t>
      </w:r>
      <w:r>
        <w:rPr>
          <w:rFonts w:hint="eastAsia" w:ascii="宋体" w:eastAsia="宋体"/>
          <w:color w:val="auto"/>
          <w:u w:val="single"/>
        </w:rPr>
        <w:t xml:space="preserve">  （</w:t>
      </w:r>
      <w:r>
        <w:rPr>
          <w:rFonts w:hint="eastAsia" w:ascii="宋体" w:eastAsia="宋体"/>
          <w:i/>
          <w:color w:val="auto"/>
          <w:u w:val="single"/>
        </w:rPr>
        <w:t>被授权代表姓名、职务</w:t>
      </w:r>
      <w:r>
        <w:rPr>
          <w:rFonts w:hint="eastAsia" w:ascii="宋体" w:eastAsia="宋体"/>
          <w:color w:val="auto"/>
          <w:u w:val="single"/>
        </w:rPr>
        <w:t xml:space="preserve">）     </w:t>
      </w:r>
      <w:r>
        <w:rPr>
          <w:rFonts w:hint="eastAsia" w:ascii="宋体" w:eastAsia="宋体"/>
          <w:color w:val="auto"/>
        </w:rPr>
        <w:t>为本公司合法代理人，参加</w:t>
      </w:r>
      <w:r>
        <w:rPr>
          <w:rFonts w:hint="eastAsia" w:ascii="宋体" w:eastAsia="宋体"/>
          <w:i/>
          <w:color w:val="auto"/>
          <w:u w:val="single"/>
        </w:rPr>
        <w:t>（项目编号）</w:t>
      </w:r>
      <w:r>
        <w:rPr>
          <w:rFonts w:hint="eastAsia" w:ascii="宋体" w:eastAsia="宋体"/>
          <w:color w:val="auto"/>
          <w:u w:val="single"/>
        </w:rPr>
        <w:t xml:space="preserve"> (</w:t>
      </w:r>
      <w:r>
        <w:rPr>
          <w:rFonts w:hint="eastAsia" w:ascii="宋体" w:eastAsia="宋体"/>
          <w:i/>
          <w:color w:val="auto"/>
          <w:u w:val="single"/>
        </w:rPr>
        <w:t>项目名称</w:t>
      </w:r>
      <w:r>
        <w:rPr>
          <w:rFonts w:hint="eastAsia" w:ascii="宋体" w:eastAsia="宋体"/>
          <w:color w:val="auto"/>
          <w:u w:val="single"/>
        </w:rPr>
        <w:t xml:space="preserve">)   </w:t>
      </w:r>
      <w:r>
        <w:rPr>
          <w:rFonts w:hint="eastAsia" w:ascii="宋体" w:eastAsia="宋体"/>
          <w:color w:val="auto"/>
        </w:rPr>
        <w:t>项目的招标投标活动，代表本公司处理招标投标活动中的一切事宜。</w:t>
      </w:r>
    </w:p>
    <w:p>
      <w:pPr>
        <w:pStyle w:val="14"/>
        <w:spacing w:line="440" w:lineRule="exact"/>
        <w:ind w:firstLine="0"/>
        <w:rPr>
          <w:rFonts w:ascii="宋体" w:eastAsia="宋体"/>
          <w:color w:val="auto"/>
          <w:u w:val="single"/>
        </w:rPr>
      </w:pPr>
      <w:r>
        <w:rPr>
          <w:rFonts w:hint="eastAsia" w:ascii="宋体" w:eastAsia="宋体"/>
          <w:color w:val="auto"/>
        </w:rPr>
        <w:t xml:space="preserve">     本授权书于</w:t>
      </w:r>
      <w:r>
        <w:rPr>
          <w:rFonts w:hint="eastAsia" w:ascii="宋体" w:eastAsia="宋体"/>
          <w:color w:val="auto"/>
          <w:u w:val="single"/>
        </w:rPr>
        <w:t xml:space="preserve">       年   月    日</w:t>
      </w:r>
      <w:r>
        <w:rPr>
          <w:rFonts w:hint="eastAsia" w:ascii="宋体" w:eastAsia="宋体"/>
          <w:color w:val="auto"/>
        </w:rPr>
        <w:t>签字生效,特此声明。</w:t>
      </w:r>
    </w:p>
    <w:p>
      <w:pPr>
        <w:pStyle w:val="14"/>
        <w:spacing w:line="440" w:lineRule="exact"/>
        <w:ind w:firstLine="0"/>
        <w:rPr>
          <w:rFonts w:ascii="宋体" w:eastAsia="宋体"/>
          <w:color w:val="auto"/>
        </w:rPr>
      </w:pPr>
    </w:p>
    <w:p>
      <w:pPr>
        <w:pStyle w:val="14"/>
        <w:spacing w:line="440" w:lineRule="exact"/>
        <w:ind w:firstLine="0"/>
        <w:rPr>
          <w:rFonts w:ascii="宋体" w:eastAsia="宋体"/>
          <w:color w:val="auto"/>
        </w:rPr>
      </w:pPr>
      <w:r>
        <w:rPr>
          <w:rFonts w:hint="eastAsia" w:ascii="宋体" w:eastAsia="宋体"/>
          <w:color w:val="auto"/>
        </w:rPr>
        <w:t xml:space="preserve">                                          法定代表人（签字或盖章）：</w:t>
      </w:r>
    </w:p>
    <w:p>
      <w:pPr>
        <w:pStyle w:val="14"/>
        <w:spacing w:line="440" w:lineRule="exact"/>
        <w:ind w:firstLine="0"/>
        <w:rPr>
          <w:rFonts w:ascii="宋体" w:eastAsia="宋体"/>
          <w:color w:val="auto"/>
        </w:rPr>
      </w:pPr>
      <w:r>
        <w:rPr>
          <w:rFonts w:hint="eastAsia" w:ascii="宋体" w:eastAsia="宋体"/>
          <w:color w:val="auto"/>
        </w:rPr>
        <w:t xml:space="preserve">                                          投标人单位（公章）：</w:t>
      </w:r>
    </w:p>
    <w:p>
      <w:pPr>
        <w:pStyle w:val="14"/>
        <w:spacing w:line="440" w:lineRule="exact"/>
        <w:ind w:firstLine="0"/>
        <w:rPr>
          <w:rFonts w:ascii="宋体" w:eastAsia="宋体"/>
          <w:color w:val="auto"/>
        </w:rPr>
      </w:pPr>
      <w:r>
        <w:rPr>
          <w:rFonts w:hint="eastAsia" w:ascii="宋体" w:eastAsia="宋体"/>
          <w:color w:val="auto"/>
        </w:rPr>
        <w:t xml:space="preserve">                                          日  期：</w:t>
      </w:r>
    </w:p>
    <w:p>
      <w:pPr>
        <w:pStyle w:val="14"/>
        <w:spacing w:line="400" w:lineRule="exact"/>
        <w:ind w:firstLine="0"/>
        <w:rPr>
          <w:rFonts w:ascii="宋体" w:eastAsia="宋体"/>
          <w:color w:val="auto"/>
        </w:rPr>
      </w:pPr>
    </w:p>
    <w:p>
      <w:pPr>
        <w:pStyle w:val="14"/>
        <w:spacing w:line="400" w:lineRule="exact"/>
        <w:ind w:firstLine="0"/>
        <w:rPr>
          <w:rFonts w:ascii="宋体" w:eastAsia="宋体"/>
          <w:color w:val="auto"/>
        </w:rPr>
      </w:pPr>
      <w:r>
        <w:rPr>
          <w:rFonts w:hint="eastAsia" w:ascii="宋体" w:eastAsia="宋体"/>
          <w:color w:val="auto"/>
        </w:rPr>
        <w:t>附：</w:t>
      </w:r>
    </w:p>
    <w:p>
      <w:pPr>
        <w:pStyle w:val="14"/>
        <w:spacing w:line="400" w:lineRule="exact"/>
        <w:ind w:firstLine="235"/>
        <w:rPr>
          <w:rFonts w:ascii="宋体" w:eastAsia="宋体"/>
          <w:color w:val="auto"/>
        </w:rPr>
      </w:pPr>
      <w:r>
        <w:rPr>
          <w:rFonts w:hint="eastAsia" w:ascii="宋体" w:eastAsia="宋体"/>
          <w:color w:val="auto"/>
        </w:rPr>
        <w:t>被授权代表人（签字或盖章）：</w:t>
      </w:r>
    </w:p>
    <w:p>
      <w:pPr>
        <w:pStyle w:val="14"/>
        <w:spacing w:line="400" w:lineRule="exact"/>
        <w:ind w:firstLine="0"/>
        <w:rPr>
          <w:rFonts w:ascii="宋体" w:eastAsia="宋体"/>
          <w:color w:val="auto"/>
        </w:rPr>
      </w:pPr>
      <w:r>
        <w:rPr>
          <w:rFonts w:hint="eastAsia" w:ascii="宋体" w:eastAsia="宋体"/>
          <w:color w:val="auto"/>
        </w:rPr>
        <w:t xml:space="preserve">  电    话：</w:t>
      </w:r>
    </w:p>
    <w:p>
      <w:pPr>
        <w:pStyle w:val="14"/>
        <w:spacing w:line="400" w:lineRule="exact"/>
        <w:ind w:firstLine="0"/>
        <w:rPr>
          <w:rFonts w:ascii="宋体" w:eastAsia="宋体"/>
          <w:color w:val="auto"/>
        </w:rPr>
      </w:pPr>
    </w:p>
    <w:p>
      <w:pPr>
        <w:pStyle w:val="14"/>
        <w:spacing w:line="400" w:lineRule="exact"/>
        <w:ind w:firstLine="0"/>
        <w:rPr>
          <w:rFonts w:ascii="宋体" w:eastAsia="宋体"/>
          <w:b/>
          <w:color w:val="auto"/>
        </w:rPr>
      </w:pPr>
      <w:r>
        <w:rPr>
          <w:rFonts w:hint="eastAsia" w:ascii="宋体" w:eastAsia="宋体"/>
          <w:b/>
          <w:color w:val="auto"/>
        </w:rPr>
        <w:t>附：法定代表人和被授权代表的身份证复印件。</w:t>
      </w:r>
    </w:p>
    <w:p>
      <w:pPr>
        <w:pStyle w:val="14"/>
        <w:spacing w:line="400" w:lineRule="exact"/>
        <w:ind w:firstLine="0"/>
        <w:rPr>
          <w:rFonts w:ascii="宋体" w:eastAsia="宋体"/>
          <w:b/>
          <w:color w:val="auto"/>
        </w:rPr>
      </w:pPr>
    </w:p>
    <w:p>
      <w:pPr>
        <w:pStyle w:val="14"/>
        <w:spacing w:line="400" w:lineRule="exact"/>
        <w:ind w:firstLine="0"/>
        <w:rPr>
          <w:rFonts w:ascii="宋体" w:eastAsia="宋体"/>
          <w:b/>
          <w:color w:val="auto"/>
          <w:u w:val="single"/>
        </w:rPr>
      </w:pPr>
      <w:r>
        <w:rPr>
          <w:rFonts w:hint="eastAsia" w:ascii="宋体" w:eastAsia="宋体"/>
          <w:b/>
          <w:color w:val="auto"/>
          <w:u w:val="single"/>
        </w:rPr>
        <w:t>注：如法定代表人参加投标并签署投标文件的，无需提供此授权书，只需提供法定代表人身份证复印件即可。</w:t>
      </w:r>
    </w:p>
    <w:p>
      <w:pPr>
        <w:pStyle w:val="14"/>
        <w:spacing w:line="400" w:lineRule="exact"/>
        <w:ind w:firstLine="0"/>
        <w:rPr>
          <w:rFonts w:ascii="宋体" w:eastAsia="宋体"/>
          <w:b/>
          <w:color w:val="auto"/>
          <w:u w:val="single"/>
        </w:rPr>
        <w:sectPr>
          <w:headerReference r:id="rId8" w:type="default"/>
          <w:pgSz w:w="11907" w:h="16840"/>
          <w:pgMar w:top="1304" w:right="1588" w:bottom="1304" w:left="1588" w:header="720" w:footer="720" w:gutter="0"/>
          <w:cols w:space="720" w:num="1"/>
          <w:docGrid w:linePitch="285" w:charSpace="0"/>
        </w:sectPr>
      </w:pPr>
    </w:p>
    <w:p>
      <w:pPr>
        <w:pStyle w:val="14"/>
        <w:spacing w:line="480" w:lineRule="auto"/>
        <w:ind w:firstLine="0"/>
        <w:rPr>
          <w:rFonts w:ascii="宋体" w:eastAsia="宋体"/>
          <w:b/>
          <w:color w:val="auto"/>
          <w:sz w:val="28"/>
        </w:rPr>
      </w:pPr>
    </w:p>
    <w:p>
      <w:pPr>
        <w:pStyle w:val="14"/>
        <w:spacing w:line="480" w:lineRule="auto"/>
        <w:ind w:firstLine="0"/>
        <w:rPr>
          <w:rFonts w:hint="eastAsia" w:ascii="宋体" w:eastAsia="宋体"/>
          <w:b/>
          <w:color w:val="auto"/>
          <w:sz w:val="28"/>
        </w:rPr>
      </w:pPr>
      <w:r>
        <w:rPr>
          <w:rFonts w:hint="eastAsia" w:ascii="宋体" w:eastAsia="宋体"/>
          <w:b/>
          <w:color w:val="auto"/>
          <w:sz w:val="28"/>
        </w:rPr>
        <w:t>附件十</w:t>
      </w:r>
    </w:p>
    <w:p>
      <w:pPr>
        <w:rPr>
          <w:rFonts w:hint="eastAsia" w:ascii="宋体" w:eastAsia="宋体"/>
          <w:b/>
          <w:color w:val="auto"/>
          <w:sz w:val="28"/>
        </w:rPr>
      </w:pPr>
    </w:p>
    <w:p>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pPr>
        <w:spacing w:line="360" w:lineRule="auto"/>
        <w:rPr>
          <w:rFonts w:hint="eastAsia" w:ascii="仿宋" w:hAnsi="仿宋" w:eastAsia="仿宋" w:cs="仿宋"/>
          <w:color w:val="auto"/>
        </w:rPr>
      </w:pPr>
    </w:p>
    <w:p>
      <w:pPr>
        <w:keepNext w:val="0"/>
        <w:keepLines w:val="0"/>
        <w:pageBreakBefore w:val="0"/>
        <w:widowControl w:val="0"/>
        <w:kinsoku/>
        <w:wordWrap/>
        <w:overflowPunct/>
        <w:topLinePunct w:val="0"/>
        <w:autoSpaceDE/>
        <w:autoSpaceDN/>
        <w:bidi w:val="0"/>
        <w:adjustRightInd/>
        <w:snapToGrid/>
        <w:spacing w:line="440" w:lineRule="exact"/>
        <w:ind w:right="0" w:firstLine="360" w:firstLineChars="150"/>
        <w:jc w:val="left"/>
        <w:textAlignment w:val="auto"/>
        <w:rPr>
          <w:rFonts w:hint="eastAsia" w:ascii="宋体" w:hAnsi="宋体" w:eastAsia="宋体" w:cs="宋体"/>
          <w:color w:val="auto"/>
          <w:sz w:val="24"/>
        </w:rPr>
      </w:pPr>
      <w:r>
        <w:rPr>
          <w:rFonts w:hint="eastAsia" w:ascii="宋体" w:hAnsi="宋体" w:eastAsia="宋体" w:cs="宋体"/>
          <w:color w:val="auto"/>
          <w:sz w:val="24"/>
        </w:rPr>
        <w:t xml:space="preserve">本公司郑重声明，根据《政府采购促进中小企业发展管理办法》（财库﹝2020﹞46 号）的规定，本公司参加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lang w:eastAsia="zh-CN"/>
        </w:rPr>
        <w:t>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采购活动，服务全部由符合政策要求的中小企业提供。相关企业的具体情况如下：</w:t>
      </w:r>
    </w:p>
    <w:p>
      <w:pPr>
        <w:keepNext w:val="0"/>
        <w:keepLines w:val="0"/>
        <w:pageBreakBefore w:val="0"/>
        <w:widowControl w:val="0"/>
        <w:kinsoku/>
        <w:wordWrap/>
        <w:overflowPunct/>
        <w:topLinePunct w:val="0"/>
        <w:autoSpaceDE/>
        <w:autoSpaceDN/>
        <w:bidi w:val="0"/>
        <w:adjustRightInd/>
        <w:snapToGrid/>
        <w:spacing w:line="440" w:lineRule="exact"/>
        <w:ind w:righ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sz w:val="24"/>
          <w:u w:val="single"/>
        </w:rPr>
        <w:t>（</w:t>
      </w:r>
      <w:r>
        <w:rPr>
          <w:rFonts w:hint="eastAsia" w:ascii="宋体" w:hAnsi="宋体" w:cs="宋体"/>
          <w:color w:val="auto"/>
          <w:sz w:val="24"/>
          <w:u w:val="single"/>
          <w:lang w:eastAsia="zh-CN"/>
        </w:rPr>
        <w:t>6个地下水国（省）控点环境质量监测点位升级改造项目</w:t>
      </w:r>
      <w:r>
        <w:rPr>
          <w:rFonts w:hint="eastAsia" w:ascii="宋体" w:hAnsi="宋体" w:eastAsia="宋体" w:cs="宋体"/>
          <w:color w:val="auto"/>
          <w:sz w:val="24"/>
          <w:u w:val="single"/>
        </w:rPr>
        <w:t>）</w:t>
      </w:r>
      <w:r>
        <w:rPr>
          <w:rFonts w:hint="eastAsia" w:ascii="宋体" w:hAnsi="宋体" w:eastAsia="宋体" w:cs="宋体"/>
          <w:color w:val="auto"/>
          <w:sz w:val="24"/>
        </w:rPr>
        <w:t xml:space="preserve">，属于 </w:t>
      </w:r>
      <w:r>
        <w:rPr>
          <w:rFonts w:hint="eastAsia" w:ascii="宋体" w:hAnsi="宋体" w:eastAsia="宋体" w:cs="宋体"/>
          <w:color w:val="auto"/>
          <w:sz w:val="24"/>
          <w:u w:val="single"/>
        </w:rPr>
        <w:t>（</w:t>
      </w:r>
      <w:r>
        <w:rPr>
          <w:rFonts w:hint="eastAsia" w:ascii="宋体" w:hAnsi="宋体" w:eastAsia="宋体" w:cs="宋体"/>
          <w:color w:val="auto"/>
          <w:sz w:val="24"/>
          <w:u w:val="single"/>
          <w:lang w:eastAsia="zh-CN"/>
        </w:rPr>
        <w:t>其他未列明</w:t>
      </w:r>
      <w:r>
        <w:rPr>
          <w:rFonts w:hint="eastAsia" w:ascii="宋体" w:hAnsi="宋体" w:eastAsia="宋体" w:cs="宋体"/>
          <w:color w:val="auto"/>
          <w:sz w:val="24"/>
          <w:u w:val="single"/>
        </w:rPr>
        <w:t>行业）</w:t>
      </w:r>
      <w:r>
        <w:rPr>
          <w:rFonts w:hint="eastAsia" w:ascii="宋体" w:hAnsi="宋体" w:eastAsia="宋体" w:cs="宋体"/>
          <w:color w:val="auto"/>
          <w:sz w:val="24"/>
        </w:rPr>
        <w:t xml:space="preserve"> ；承接企业为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pPr>
        <w:keepNext w:val="0"/>
        <w:keepLines w:val="0"/>
        <w:pageBreakBefore w:val="0"/>
        <w:widowControl w:val="0"/>
        <w:kinsoku/>
        <w:wordWrap/>
        <w:overflowPunct/>
        <w:topLinePunct w:val="0"/>
        <w:autoSpaceDE/>
        <w:autoSpaceDN/>
        <w:bidi w:val="0"/>
        <w:adjustRightInd/>
        <w:snapToGrid/>
        <w:spacing w:line="440" w:lineRule="exact"/>
        <w:ind w:righ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w:t>
      </w:r>
    </w:p>
    <w:p>
      <w:pPr>
        <w:keepNext w:val="0"/>
        <w:keepLines w:val="0"/>
        <w:pageBreakBefore w:val="0"/>
        <w:widowControl w:val="0"/>
        <w:kinsoku/>
        <w:wordWrap/>
        <w:overflowPunct/>
        <w:topLinePunct w:val="0"/>
        <w:autoSpaceDE/>
        <w:autoSpaceDN/>
        <w:bidi w:val="0"/>
        <w:adjustRightInd/>
        <w:snapToGrid/>
        <w:spacing w:line="440" w:lineRule="exact"/>
        <w:ind w:righ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spacing w:line="440" w:lineRule="exact"/>
        <w:ind w:righ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440" w:lineRule="exact"/>
        <w:ind w:right="0"/>
        <w:jc w:val="right"/>
        <w:textAlignment w:val="auto"/>
        <w:rPr>
          <w:rFonts w:hint="eastAsia" w:ascii="仿宋" w:hAnsi="仿宋" w:eastAsia="仿宋" w:cs="仿宋"/>
          <w:color w:val="auto"/>
          <w:sz w:val="24"/>
        </w:rPr>
      </w:pPr>
    </w:p>
    <w:p>
      <w:pPr>
        <w:keepNext w:val="0"/>
        <w:keepLines w:val="0"/>
        <w:pageBreakBefore w:val="0"/>
        <w:widowControl w:val="0"/>
        <w:kinsoku/>
        <w:wordWrap/>
        <w:overflowPunct/>
        <w:topLinePunct w:val="0"/>
        <w:autoSpaceDE/>
        <w:autoSpaceDN/>
        <w:bidi w:val="0"/>
        <w:adjustRightInd/>
        <w:snapToGrid/>
        <w:spacing w:line="440" w:lineRule="exact"/>
        <w:ind w:right="0" w:firstLine="5250" w:firstLineChars="2500"/>
        <w:textAlignment w:val="auto"/>
        <w:rPr>
          <w:color w:val="auto"/>
        </w:rPr>
      </w:pPr>
      <w:r>
        <w:rPr>
          <w:color w:val="auto"/>
        </w:rPr>
        <w:t>企业名称（盖章）： </w:t>
      </w:r>
    </w:p>
    <w:p>
      <w:pPr>
        <w:keepNext w:val="0"/>
        <w:keepLines w:val="0"/>
        <w:pageBreakBefore w:val="0"/>
        <w:widowControl w:val="0"/>
        <w:kinsoku/>
        <w:wordWrap/>
        <w:overflowPunct/>
        <w:topLinePunct w:val="0"/>
        <w:autoSpaceDE/>
        <w:autoSpaceDN/>
        <w:bidi w:val="0"/>
        <w:adjustRightInd/>
        <w:snapToGrid/>
        <w:spacing w:line="440" w:lineRule="exact"/>
        <w:ind w:right="0" w:firstLine="5565" w:firstLineChars="2650"/>
        <w:textAlignment w:val="auto"/>
        <w:rPr>
          <w:rFonts w:hint="eastAsia" w:ascii="仿宋" w:hAnsi="仿宋" w:eastAsia="仿宋" w:cs="仿宋"/>
          <w:color w:val="auto"/>
          <w:sz w:val="24"/>
        </w:rPr>
      </w:pPr>
      <w:r>
        <w:rPr>
          <w:color w:val="auto"/>
        </w:rPr>
        <w:t>日 期：</w:t>
      </w:r>
    </w:p>
    <w:bookmarkEnd w:id="12"/>
    <w:p>
      <w:pPr>
        <w:spacing w:line="400" w:lineRule="exact"/>
        <w:rPr>
          <w:color w:val="auto"/>
        </w:rPr>
      </w:pPr>
      <w:r>
        <w:rPr>
          <w:rFonts w:hint="eastAsia"/>
          <w:color w:val="auto"/>
        </w:rPr>
        <w:t>注：</w:t>
      </w:r>
    </w:p>
    <w:p>
      <w:pPr>
        <w:spacing w:line="400" w:lineRule="exact"/>
        <w:rPr>
          <w:color w:val="auto"/>
        </w:rPr>
      </w:pPr>
      <w:r>
        <w:rPr>
          <w:rFonts w:hint="eastAsia"/>
          <w:color w:val="auto"/>
        </w:rPr>
        <w:t>1）从业人员、营业收入、资产总额填报上一年度数据。无上一年度数据的新成立企业可不填报。</w:t>
      </w:r>
    </w:p>
    <w:p>
      <w:pPr>
        <w:spacing w:line="400" w:lineRule="exact"/>
        <w:rPr>
          <w:color w:val="auto"/>
        </w:rPr>
      </w:pPr>
      <w:r>
        <w:rPr>
          <w:rFonts w:hint="eastAsia"/>
          <w:color w:val="auto"/>
        </w:rPr>
        <w:t>2）中小企业划型标准按</w:t>
      </w:r>
      <w:bookmarkStart w:id="13" w:name="OLE_LINK11"/>
      <w:bookmarkStart w:id="14" w:name="OLE_LINK12"/>
      <w:r>
        <w:rPr>
          <w:rFonts w:hint="eastAsia"/>
          <w:color w:val="auto"/>
        </w:rPr>
        <w:t>工信部联企业〔2011〕300号</w:t>
      </w:r>
      <w:bookmarkEnd w:id="13"/>
      <w:bookmarkEnd w:id="14"/>
      <w:r>
        <w:rPr>
          <w:rFonts w:hint="eastAsia"/>
          <w:color w:val="auto"/>
        </w:rPr>
        <w:t>文件。</w:t>
      </w:r>
      <w:r>
        <w:rPr>
          <w:rFonts w:hint="eastAsia"/>
          <w:b/>
          <w:color w:val="auto"/>
        </w:rPr>
        <w:t>中标单位的《</w:t>
      </w:r>
      <w:r>
        <w:rPr>
          <w:b/>
          <w:color w:val="auto"/>
        </w:rPr>
        <w:t>中小企业声明函</w:t>
      </w:r>
      <w:r>
        <w:rPr>
          <w:rFonts w:hint="eastAsia"/>
          <w:b/>
          <w:color w:val="auto"/>
        </w:rPr>
        <w:t>》将依法公示，提供虚假资料者将被取消中标资格，并依法承担一切责任。</w:t>
      </w:r>
    </w:p>
    <w:p>
      <w:pPr>
        <w:pStyle w:val="7"/>
        <w:rPr>
          <w:color w:val="auto"/>
        </w:rPr>
      </w:pPr>
    </w:p>
    <w:p>
      <w:pPr>
        <w:pStyle w:val="7"/>
        <w:rPr>
          <w:color w:val="auto"/>
        </w:rPr>
      </w:pPr>
    </w:p>
    <w:p>
      <w:pPr>
        <w:pStyle w:val="7"/>
        <w:rPr>
          <w:color w:val="auto"/>
        </w:rPr>
      </w:pPr>
    </w:p>
    <w:p>
      <w:pPr>
        <w:pStyle w:val="7"/>
        <w:rPr>
          <w:color w:val="auto"/>
        </w:rPr>
      </w:pPr>
    </w:p>
    <w:p>
      <w:pPr>
        <w:rPr>
          <w:rFonts w:ascii="宋体"/>
          <w:b/>
          <w:color w:val="auto"/>
          <w:sz w:val="28"/>
        </w:rPr>
      </w:pPr>
      <w:bookmarkStart w:id="15" w:name="OLE_LINK14"/>
      <w:bookmarkStart w:id="16" w:name="OLE_LINK13"/>
      <w:r>
        <w:rPr>
          <w:rFonts w:hint="eastAsia" w:ascii="宋体"/>
          <w:b/>
          <w:color w:val="auto"/>
          <w:sz w:val="28"/>
        </w:rPr>
        <w:br w:type="page"/>
      </w:r>
    </w:p>
    <w:p>
      <w:pPr>
        <w:pStyle w:val="14"/>
        <w:spacing w:line="520" w:lineRule="exact"/>
        <w:jc w:val="center"/>
        <w:rPr>
          <w:rFonts w:ascii="宋体"/>
          <w:b/>
          <w:color w:val="auto"/>
          <w:sz w:val="28"/>
        </w:rPr>
      </w:pPr>
    </w:p>
    <w:p>
      <w:pPr>
        <w:pStyle w:val="14"/>
        <w:spacing w:line="520" w:lineRule="exact"/>
        <w:jc w:val="center"/>
        <w:rPr>
          <w:rFonts w:ascii="宋体"/>
          <w:b/>
          <w:color w:val="auto"/>
          <w:sz w:val="28"/>
        </w:rPr>
      </w:pPr>
      <w:r>
        <w:rPr>
          <w:rFonts w:hint="eastAsia" w:ascii="宋体"/>
          <w:b/>
          <w:color w:val="auto"/>
          <w:sz w:val="28"/>
        </w:rPr>
        <w:t>残疾人福利性单位声明函（如适用）</w:t>
      </w:r>
    </w:p>
    <w:bookmarkEnd w:id="15"/>
    <w:bookmarkEnd w:id="16"/>
    <w:p>
      <w:pPr>
        <w:pStyle w:val="14"/>
        <w:spacing w:line="400" w:lineRule="exact"/>
        <w:ind w:firstLineChars="200"/>
        <w:rPr>
          <w:color w:val="auto"/>
          <w:szCs w:val="24"/>
        </w:rPr>
      </w:pPr>
      <w:r>
        <w:rPr>
          <w:rFonts w:hint="eastAsia"/>
          <w:color w:val="auto"/>
          <w:szCs w:val="24"/>
        </w:rPr>
        <w:t>本单位郑重声明，根据《财政部</w:t>
      </w:r>
      <w:r>
        <w:rPr>
          <w:color w:val="auto"/>
          <w:szCs w:val="24"/>
        </w:rPr>
        <w:t xml:space="preserve"> </w:t>
      </w:r>
      <w:r>
        <w:rPr>
          <w:rFonts w:hint="eastAsia"/>
          <w:color w:val="auto"/>
          <w:szCs w:val="24"/>
        </w:rPr>
        <w:t>民政部</w:t>
      </w:r>
      <w:r>
        <w:rPr>
          <w:color w:val="auto"/>
          <w:szCs w:val="24"/>
        </w:rPr>
        <w:t xml:space="preserve"> </w:t>
      </w:r>
      <w:r>
        <w:rPr>
          <w:rFonts w:hint="eastAsia"/>
          <w:color w:val="auto"/>
          <w:szCs w:val="24"/>
        </w:rPr>
        <w:t>中国残疾人联合会关于促进残疾人就业政府采购政策的通知》（财库〔</w:t>
      </w:r>
      <w:r>
        <w:rPr>
          <w:color w:val="auto"/>
          <w:szCs w:val="24"/>
        </w:rPr>
        <w:t>2017</w:t>
      </w:r>
      <w:r>
        <w:rPr>
          <w:rFonts w:hint="eastAsia"/>
          <w:color w:val="auto"/>
          <w:szCs w:val="24"/>
        </w:rPr>
        <w:t>〕</w:t>
      </w:r>
      <w:r>
        <w:rPr>
          <w:color w:val="auto"/>
          <w:szCs w:val="24"/>
        </w:rPr>
        <w:t xml:space="preserve"> 141</w:t>
      </w:r>
      <w:r>
        <w:rPr>
          <w:rFonts w:hint="eastAsia"/>
          <w:color w:val="auto"/>
          <w:szCs w:val="24"/>
        </w:rPr>
        <w:t>号）的规定，本单位为符合条件的残疾人福利性单位，且本单位参加</w:t>
      </w:r>
      <w:r>
        <w:rPr>
          <w:color w:val="auto"/>
          <w:szCs w:val="24"/>
        </w:rPr>
        <w:t>______</w:t>
      </w:r>
      <w:r>
        <w:rPr>
          <w:rFonts w:hint="eastAsia"/>
          <w:color w:val="auto"/>
          <w:szCs w:val="24"/>
        </w:rPr>
        <w:t>单位的</w:t>
      </w:r>
      <w:r>
        <w:rPr>
          <w:color w:val="auto"/>
          <w:szCs w:val="24"/>
        </w:rPr>
        <w:t>______</w:t>
      </w:r>
      <w:r>
        <w:rPr>
          <w:rFonts w:hint="eastAsia"/>
          <w:color w:val="auto"/>
          <w:szCs w:val="24"/>
        </w:rPr>
        <w:t>项目采购活动提供本单位制造的货物（由本单位承担工程</w:t>
      </w:r>
      <w:r>
        <w:rPr>
          <w:color w:val="auto"/>
          <w:szCs w:val="24"/>
        </w:rPr>
        <w:t>/</w:t>
      </w:r>
      <w:r>
        <w:rPr>
          <w:rFonts w:hint="eastAsia"/>
          <w:color w:val="auto"/>
          <w:szCs w:val="24"/>
        </w:rPr>
        <w:t>提供服务），或者提供其他残疾人福利性单位制造的货物（不包括使用非残疾人福利性单位注册商标的货物）。</w:t>
      </w:r>
    </w:p>
    <w:p>
      <w:pPr>
        <w:pStyle w:val="14"/>
        <w:spacing w:line="400" w:lineRule="exact"/>
        <w:ind w:firstLineChars="200"/>
        <w:rPr>
          <w:color w:val="auto"/>
          <w:szCs w:val="24"/>
        </w:rPr>
      </w:pPr>
      <w:r>
        <w:rPr>
          <w:rFonts w:hint="eastAsia"/>
          <w:color w:val="auto"/>
          <w:szCs w:val="24"/>
        </w:rPr>
        <w:t>本单位对上述声明的真实性负责。如有虚假，将依法承担相应责任。</w:t>
      </w:r>
    </w:p>
    <w:p>
      <w:pPr>
        <w:pStyle w:val="14"/>
        <w:spacing w:line="400" w:lineRule="exact"/>
        <w:ind w:firstLineChars="200"/>
        <w:rPr>
          <w:color w:val="auto"/>
          <w:szCs w:val="24"/>
        </w:rPr>
      </w:pPr>
    </w:p>
    <w:p>
      <w:pPr>
        <w:pStyle w:val="14"/>
        <w:spacing w:line="400" w:lineRule="exact"/>
        <w:ind w:firstLine="3988" w:firstLineChars="1662"/>
        <w:rPr>
          <w:color w:val="auto"/>
          <w:szCs w:val="24"/>
          <w:u w:val="single"/>
        </w:rPr>
      </w:pPr>
      <w:r>
        <w:rPr>
          <w:rFonts w:hint="eastAsia"/>
          <w:color w:val="auto"/>
          <w:szCs w:val="24"/>
        </w:rPr>
        <w:t>单位名称（盖章）：</w:t>
      </w:r>
      <w:r>
        <w:rPr>
          <w:rFonts w:hint="eastAsia"/>
          <w:color w:val="auto"/>
          <w:szCs w:val="24"/>
          <w:u w:val="single"/>
        </w:rPr>
        <w:t xml:space="preserve">                 </w:t>
      </w:r>
    </w:p>
    <w:p>
      <w:pPr>
        <w:pStyle w:val="14"/>
        <w:spacing w:line="400" w:lineRule="exact"/>
        <w:ind w:firstLine="3988" w:firstLineChars="1662"/>
        <w:rPr>
          <w:color w:val="auto"/>
          <w:szCs w:val="24"/>
          <w:u w:val="single"/>
        </w:rPr>
      </w:pPr>
      <w:r>
        <w:rPr>
          <w:rFonts w:hint="eastAsia"/>
          <w:color w:val="auto"/>
          <w:szCs w:val="24"/>
        </w:rPr>
        <w:t>日</w:t>
      </w:r>
      <w:r>
        <w:rPr>
          <w:color w:val="auto"/>
          <w:szCs w:val="24"/>
        </w:rPr>
        <w:t xml:space="preserve">  </w:t>
      </w:r>
      <w:r>
        <w:rPr>
          <w:rFonts w:hint="eastAsia"/>
          <w:color w:val="auto"/>
          <w:szCs w:val="24"/>
        </w:rPr>
        <w:t>期：</w:t>
      </w:r>
      <w:r>
        <w:rPr>
          <w:rFonts w:hint="eastAsia"/>
          <w:color w:val="auto"/>
          <w:szCs w:val="24"/>
          <w:u w:val="single"/>
        </w:rPr>
        <w:t xml:space="preserve">                          </w:t>
      </w:r>
    </w:p>
    <w:p>
      <w:pPr>
        <w:pStyle w:val="7"/>
        <w:jc w:val="center"/>
        <w:rPr>
          <w:rFonts w:ascii="宋体"/>
          <w:b/>
          <w:color w:val="auto"/>
          <w:sz w:val="28"/>
        </w:rPr>
      </w:pPr>
    </w:p>
    <w:p>
      <w:pPr>
        <w:pStyle w:val="7"/>
        <w:jc w:val="center"/>
        <w:rPr>
          <w:rFonts w:ascii="宋体"/>
          <w:b/>
          <w:color w:val="auto"/>
          <w:sz w:val="28"/>
        </w:rPr>
      </w:pPr>
    </w:p>
    <w:p>
      <w:pPr>
        <w:pStyle w:val="7"/>
        <w:jc w:val="center"/>
        <w:rPr>
          <w:rFonts w:ascii="宋体"/>
          <w:b/>
          <w:color w:val="auto"/>
          <w:sz w:val="28"/>
        </w:rPr>
      </w:pPr>
      <w:r>
        <w:rPr>
          <w:rFonts w:hint="eastAsia" w:ascii="宋体"/>
          <w:b/>
          <w:color w:val="auto"/>
          <w:sz w:val="28"/>
        </w:rPr>
        <w:t>监狱企业的证明文件（如适用）</w:t>
      </w:r>
    </w:p>
    <w:p>
      <w:pPr>
        <w:pStyle w:val="7"/>
        <w:rPr>
          <w:rFonts w:ascii="宋体"/>
          <w:b/>
          <w:color w:val="auto"/>
          <w:sz w:val="28"/>
        </w:rPr>
      </w:pPr>
    </w:p>
    <w:p>
      <w:pPr>
        <w:pStyle w:val="7"/>
        <w:rPr>
          <w:rFonts w:ascii="宋体"/>
          <w:b/>
          <w:color w:val="auto"/>
          <w:sz w:val="28"/>
        </w:rPr>
      </w:pPr>
    </w:p>
    <w:p>
      <w:pPr>
        <w:pStyle w:val="7"/>
        <w:rPr>
          <w:color w:val="auto"/>
        </w:rPr>
      </w:pPr>
      <w:r>
        <w:rPr>
          <w:rFonts w:hint="eastAsia" w:ascii="宋体"/>
          <w:b/>
          <w:color w:val="auto"/>
          <w:sz w:val="28"/>
        </w:rPr>
        <w:t>附件十一</w:t>
      </w:r>
    </w:p>
    <w:p>
      <w:pPr>
        <w:pStyle w:val="14"/>
        <w:spacing w:line="520" w:lineRule="exact"/>
        <w:ind w:firstLine="0"/>
        <w:jc w:val="center"/>
        <w:rPr>
          <w:rFonts w:ascii="宋体" w:eastAsia="宋体"/>
          <w:b/>
          <w:color w:val="auto"/>
          <w:sz w:val="28"/>
        </w:rPr>
      </w:pPr>
    </w:p>
    <w:p>
      <w:pPr>
        <w:pStyle w:val="14"/>
        <w:spacing w:line="520" w:lineRule="exact"/>
        <w:ind w:firstLine="0"/>
        <w:jc w:val="center"/>
        <w:rPr>
          <w:rFonts w:ascii="宋体" w:eastAsia="宋体"/>
          <w:b/>
          <w:color w:val="auto"/>
          <w:sz w:val="28"/>
        </w:rPr>
      </w:pPr>
      <w:r>
        <w:rPr>
          <w:rFonts w:hint="eastAsia" w:ascii="宋体" w:eastAsia="宋体"/>
          <w:b/>
          <w:color w:val="auto"/>
          <w:sz w:val="28"/>
        </w:rPr>
        <w:t>招标文件要求或投标人认为需要提供的其他资料</w:t>
      </w:r>
    </w:p>
    <w:p>
      <w:pPr>
        <w:pStyle w:val="14"/>
        <w:spacing w:line="520" w:lineRule="exact"/>
        <w:ind w:firstLine="0"/>
        <w:jc w:val="center"/>
        <w:rPr>
          <w:rFonts w:ascii="宋体" w:eastAsia="宋体"/>
          <w:b/>
          <w:color w:val="auto"/>
          <w:sz w:val="28"/>
        </w:rPr>
      </w:pPr>
    </w:p>
    <w:sectPr>
      <w:headerReference r:id="rId9" w:type="default"/>
      <w:footerReference r:id="rId10" w:type="default"/>
      <w:pgSz w:w="11907" w:h="16840"/>
      <w:pgMar w:top="1191" w:right="1407" w:bottom="964" w:left="1797" w:header="720" w:footer="851" w:gutter="0"/>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00"/>
    <w:family w:val="auto"/>
    <w:pitch w:val="default"/>
    <w:sig w:usb0="00000000" w:usb1="00000000" w:usb2="00000010"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Thorndale">
    <w:altName w:val="Times New Roman"/>
    <w:panose1 w:val="00000000000000000000"/>
    <w:charset w:val="00"/>
    <w:family w:val="roman"/>
    <w:pitch w:val="default"/>
    <w:sig w:usb0="00000000" w:usb1="00000000" w:usb2="00000000" w:usb3="00000000" w:csb0="00040001" w:csb1="00000000"/>
  </w:font>
  <w:font w:name="HG Mincho Light J">
    <w:altName w:val="Times New Roman"/>
    <w:panose1 w:val="00000000000000000000"/>
    <w:charset w:val="00"/>
    <w:family w:val="auto"/>
    <w:pitch w:val="default"/>
    <w:sig w:usb0="00000000" w:usb1="00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Cambria Math">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rPr>
        <w:sz w:val="21"/>
        <w:szCs w:val="21"/>
      </w:rPr>
    </w:pPr>
    <w:r>
      <w:rPr>
        <w:rFonts w:hint="eastAsia"/>
      </w:rPr>
      <w:t xml:space="preserve">                                        </w:t>
    </w:r>
    <w:r>
      <w:rPr>
        <w:rFonts w:hint="eastAsia"/>
        <w:sz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rPr>
        <w:sz w:val="21"/>
        <w:szCs w:val="21"/>
      </w:rPr>
    </w:pPr>
    <w:r>
      <w:fldChar w:fldCharType="begin"/>
    </w:r>
    <w:r>
      <w:rPr>
        <w:rStyle w:val="34"/>
      </w:rPr>
      <w:instrText xml:space="preserve"> PAGE </w:instrText>
    </w:r>
    <w:r>
      <w:fldChar w:fldCharType="separate"/>
    </w:r>
    <w:r>
      <w:rPr>
        <w:rStyle w:val="34"/>
      </w:rPr>
      <w:t>19</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34"/>
      </w:rPr>
    </w:pPr>
    <w:r>
      <w:fldChar w:fldCharType="begin"/>
    </w:r>
    <w:r>
      <w:rPr>
        <w:rStyle w:val="34"/>
      </w:rPr>
      <w:instrText xml:space="preserve">PAGE  </w:instrText>
    </w:r>
    <w:r>
      <w:fldChar w:fldCharType="separate"/>
    </w:r>
    <w:r>
      <w:rPr>
        <w:rStyle w:val="34"/>
      </w:rPr>
      <w:t>18</w:t>
    </w:r>
    <w:r>
      <w:fldChar w:fldCharType="end"/>
    </w:r>
  </w:p>
  <w:p>
    <w:pPr>
      <w:pStyle w:val="21"/>
      <w:rPr>
        <w:sz w:val="21"/>
        <w:szCs w:val="21"/>
      </w:rPr>
    </w:pPr>
    <w:r>
      <w:rPr>
        <w:rFonts w:hint="eastAsia"/>
      </w:rPr>
      <w:t xml:space="preserve">                                        </w:t>
    </w:r>
    <w:r>
      <w:rPr>
        <w:rFonts w:hint="eastAsia"/>
        <w:sz w:val="21"/>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jc w:val="center"/>
      <w:rPr>
        <w:rStyle w:val="34"/>
      </w:rPr>
    </w:pPr>
    <w:r>
      <w:fldChar w:fldCharType="begin"/>
    </w:r>
    <w:r>
      <w:rPr>
        <w:rStyle w:val="34"/>
      </w:rPr>
      <w:instrText xml:space="preserve">PAGE  </w:instrText>
    </w:r>
    <w:r>
      <w:fldChar w:fldCharType="separate"/>
    </w:r>
    <w:r>
      <w:rPr>
        <w:rStyle w:val="34"/>
      </w:rPr>
      <w:t>22</w:t>
    </w:r>
    <w:r>
      <w:fldChar w:fldCharType="end"/>
    </w:r>
  </w:p>
  <w:p>
    <w:pPr>
      <w:pStyle w:val="21"/>
      <w:framePr w:wrap="around" w:vAnchor="text" w:hAnchor="margin" w:xAlign="center" w:y="1"/>
      <w:rPr>
        <w:rStyle w:val="34"/>
      </w:rPr>
    </w:pPr>
  </w:p>
  <w:p>
    <w:pPr>
      <w:pStyle w:val="2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rPr>
        <w:sz w:val="21"/>
      </w:rPr>
    </w:pPr>
    <w:r>
      <w:fldChar w:fldCharType="begin"/>
    </w:r>
    <w:r>
      <w:rPr>
        <w:rStyle w:val="34"/>
      </w:rPr>
      <w:instrText xml:space="preserve"> PAGE </w:instrText>
    </w:r>
    <w:r>
      <w:fldChar w:fldCharType="separate"/>
    </w:r>
    <w:r>
      <w:rPr>
        <w:rStyle w:val="34"/>
      </w:rPr>
      <w:t>42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both"/>
    </w:pPr>
    <w:r>
      <w:rPr>
        <w:rFonts w:hint="eastAsia"/>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both"/>
    </w:pPr>
    <w:r>
      <w:rPr>
        <w:rFonts w:hint="eastAsia"/>
      </w:rPr>
      <w:t xml:space="preserve">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both"/>
    </w:pPr>
    <w:r>
      <w:t xml:space="preserve"> </w:t>
    </w:r>
    <w:r>
      <w:rPr>
        <w:rFonts w:hint="eastAsia"/>
      </w:rPr>
      <w:t xml:space="preserve">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81F3B6"/>
    <w:multiLevelType w:val="singleLevel"/>
    <w:tmpl w:val="F881F3B6"/>
    <w:lvl w:ilvl="0" w:tentative="0">
      <w:start w:val="3"/>
      <w:numFmt w:val="chineseCounting"/>
      <w:suff w:val="nothing"/>
      <w:lvlText w:val="（%1）"/>
      <w:lvlJc w:val="left"/>
      <w:rPr>
        <w:rFonts w:hint="eastAsia"/>
      </w:rPr>
    </w:lvl>
  </w:abstractNum>
  <w:abstractNum w:abstractNumId="1">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4"/>
  <w:drawingGridHorizontalSpacing w:val="105"/>
  <w:drawingGridVerticalSpacing w:val="285"/>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mY2Y3NmY1ZWNlMGNiYTA3NmIyNWE4NGQ4MzYyNjgifQ=="/>
  </w:docVars>
  <w:rsids>
    <w:rsidRoot w:val="00172A27"/>
    <w:rsid w:val="000000C9"/>
    <w:rsid w:val="00000504"/>
    <w:rsid w:val="00001030"/>
    <w:rsid w:val="000015AB"/>
    <w:rsid w:val="000018FD"/>
    <w:rsid w:val="00001DE3"/>
    <w:rsid w:val="00001F3A"/>
    <w:rsid w:val="00002D09"/>
    <w:rsid w:val="00003A16"/>
    <w:rsid w:val="00003A7F"/>
    <w:rsid w:val="00003AF2"/>
    <w:rsid w:val="00003F8E"/>
    <w:rsid w:val="000040F2"/>
    <w:rsid w:val="00004299"/>
    <w:rsid w:val="0000465C"/>
    <w:rsid w:val="00004920"/>
    <w:rsid w:val="0000505C"/>
    <w:rsid w:val="00005C69"/>
    <w:rsid w:val="00006842"/>
    <w:rsid w:val="0000696B"/>
    <w:rsid w:val="00006BF9"/>
    <w:rsid w:val="00007411"/>
    <w:rsid w:val="0000755F"/>
    <w:rsid w:val="00007BCF"/>
    <w:rsid w:val="00007CF8"/>
    <w:rsid w:val="00010044"/>
    <w:rsid w:val="000100C0"/>
    <w:rsid w:val="000105D0"/>
    <w:rsid w:val="0001088F"/>
    <w:rsid w:val="00010DAE"/>
    <w:rsid w:val="00011A1A"/>
    <w:rsid w:val="000120DC"/>
    <w:rsid w:val="000120EB"/>
    <w:rsid w:val="000122B0"/>
    <w:rsid w:val="0001267F"/>
    <w:rsid w:val="00012CB4"/>
    <w:rsid w:val="00013024"/>
    <w:rsid w:val="0001303E"/>
    <w:rsid w:val="0001357B"/>
    <w:rsid w:val="00013652"/>
    <w:rsid w:val="000138A1"/>
    <w:rsid w:val="000139B5"/>
    <w:rsid w:val="00013F3B"/>
    <w:rsid w:val="00014607"/>
    <w:rsid w:val="00014A65"/>
    <w:rsid w:val="00014B20"/>
    <w:rsid w:val="00014C8C"/>
    <w:rsid w:val="0001545E"/>
    <w:rsid w:val="00015939"/>
    <w:rsid w:val="00016F4C"/>
    <w:rsid w:val="00017F39"/>
    <w:rsid w:val="0002009B"/>
    <w:rsid w:val="00020CDF"/>
    <w:rsid w:val="00020EFE"/>
    <w:rsid w:val="000214CA"/>
    <w:rsid w:val="0002156A"/>
    <w:rsid w:val="00021DB2"/>
    <w:rsid w:val="00021F0C"/>
    <w:rsid w:val="00021F7A"/>
    <w:rsid w:val="00022F72"/>
    <w:rsid w:val="00024515"/>
    <w:rsid w:val="00024619"/>
    <w:rsid w:val="00025341"/>
    <w:rsid w:val="0002568D"/>
    <w:rsid w:val="00025FA4"/>
    <w:rsid w:val="000260D3"/>
    <w:rsid w:val="00026126"/>
    <w:rsid w:val="000262F0"/>
    <w:rsid w:val="00026A9F"/>
    <w:rsid w:val="000270AB"/>
    <w:rsid w:val="00027555"/>
    <w:rsid w:val="00027874"/>
    <w:rsid w:val="00031500"/>
    <w:rsid w:val="00031680"/>
    <w:rsid w:val="00031A80"/>
    <w:rsid w:val="000326D4"/>
    <w:rsid w:val="00032EC2"/>
    <w:rsid w:val="000335A1"/>
    <w:rsid w:val="0003407C"/>
    <w:rsid w:val="000343F2"/>
    <w:rsid w:val="0003464A"/>
    <w:rsid w:val="00034A65"/>
    <w:rsid w:val="00034DF4"/>
    <w:rsid w:val="000351FA"/>
    <w:rsid w:val="000354C8"/>
    <w:rsid w:val="000354EA"/>
    <w:rsid w:val="00035551"/>
    <w:rsid w:val="00035C35"/>
    <w:rsid w:val="000360E9"/>
    <w:rsid w:val="00036743"/>
    <w:rsid w:val="00037309"/>
    <w:rsid w:val="00037C23"/>
    <w:rsid w:val="000400A7"/>
    <w:rsid w:val="0004046C"/>
    <w:rsid w:val="00040480"/>
    <w:rsid w:val="0004073E"/>
    <w:rsid w:val="000408F0"/>
    <w:rsid w:val="000409BB"/>
    <w:rsid w:val="00040FF2"/>
    <w:rsid w:val="00041909"/>
    <w:rsid w:val="00041F5A"/>
    <w:rsid w:val="0004380E"/>
    <w:rsid w:val="00044476"/>
    <w:rsid w:val="00044AC1"/>
    <w:rsid w:val="00044D38"/>
    <w:rsid w:val="00045318"/>
    <w:rsid w:val="00045D6F"/>
    <w:rsid w:val="00045FD5"/>
    <w:rsid w:val="00046557"/>
    <w:rsid w:val="0004699E"/>
    <w:rsid w:val="00046DBD"/>
    <w:rsid w:val="00047836"/>
    <w:rsid w:val="00047BA4"/>
    <w:rsid w:val="000502B0"/>
    <w:rsid w:val="000508B4"/>
    <w:rsid w:val="0005145A"/>
    <w:rsid w:val="00051793"/>
    <w:rsid w:val="00051934"/>
    <w:rsid w:val="000519D0"/>
    <w:rsid w:val="000523EE"/>
    <w:rsid w:val="0005377E"/>
    <w:rsid w:val="000537F6"/>
    <w:rsid w:val="000538E1"/>
    <w:rsid w:val="00053A34"/>
    <w:rsid w:val="00054540"/>
    <w:rsid w:val="000547A2"/>
    <w:rsid w:val="00054AF9"/>
    <w:rsid w:val="00054B49"/>
    <w:rsid w:val="00055452"/>
    <w:rsid w:val="00055655"/>
    <w:rsid w:val="0005580B"/>
    <w:rsid w:val="00055A16"/>
    <w:rsid w:val="00055E66"/>
    <w:rsid w:val="0005619A"/>
    <w:rsid w:val="00056791"/>
    <w:rsid w:val="000572D5"/>
    <w:rsid w:val="000575F5"/>
    <w:rsid w:val="00057B8E"/>
    <w:rsid w:val="00057CAC"/>
    <w:rsid w:val="00057DC2"/>
    <w:rsid w:val="00060282"/>
    <w:rsid w:val="0006069D"/>
    <w:rsid w:val="00060B63"/>
    <w:rsid w:val="00060BBF"/>
    <w:rsid w:val="00060C16"/>
    <w:rsid w:val="00060E27"/>
    <w:rsid w:val="00061312"/>
    <w:rsid w:val="000613C2"/>
    <w:rsid w:val="0006165C"/>
    <w:rsid w:val="00062239"/>
    <w:rsid w:val="000622AD"/>
    <w:rsid w:val="000622BF"/>
    <w:rsid w:val="00062425"/>
    <w:rsid w:val="000624BA"/>
    <w:rsid w:val="000626ED"/>
    <w:rsid w:val="000627DD"/>
    <w:rsid w:val="00062BD7"/>
    <w:rsid w:val="00063255"/>
    <w:rsid w:val="000637AE"/>
    <w:rsid w:val="00063F83"/>
    <w:rsid w:val="0006479C"/>
    <w:rsid w:val="00064934"/>
    <w:rsid w:val="00064A7A"/>
    <w:rsid w:val="000655D1"/>
    <w:rsid w:val="00065CAF"/>
    <w:rsid w:val="00065D64"/>
    <w:rsid w:val="000667D5"/>
    <w:rsid w:val="00066A35"/>
    <w:rsid w:val="00066C03"/>
    <w:rsid w:val="00066E9C"/>
    <w:rsid w:val="0006740A"/>
    <w:rsid w:val="00067497"/>
    <w:rsid w:val="000679DD"/>
    <w:rsid w:val="00067D0E"/>
    <w:rsid w:val="00067EE3"/>
    <w:rsid w:val="000700E7"/>
    <w:rsid w:val="00070583"/>
    <w:rsid w:val="00070A4C"/>
    <w:rsid w:val="00070B3C"/>
    <w:rsid w:val="0007165B"/>
    <w:rsid w:val="00072005"/>
    <w:rsid w:val="00072516"/>
    <w:rsid w:val="00072931"/>
    <w:rsid w:val="00073178"/>
    <w:rsid w:val="000733B3"/>
    <w:rsid w:val="0007360A"/>
    <w:rsid w:val="00073671"/>
    <w:rsid w:val="00073A31"/>
    <w:rsid w:val="00073B12"/>
    <w:rsid w:val="0007578E"/>
    <w:rsid w:val="00075D49"/>
    <w:rsid w:val="00076E08"/>
    <w:rsid w:val="00076E94"/>
    <w:rsid w:val="0007711B"/>
    <w:rsid w:val="00077A2B"/>
    <w:rsid w:val="00077B63"/>
    <w:rsid w:val="0008005E"/>
    <w:rsid w:val="00080D93"/>
    <w:rsid w:val="0008136E"/>
    <w:rsid w:val="00081654"/>
    <w:rsid w:val="00081AC4"/>
    <w:rsid w:val="00081B68"/>
    <w:rsid w:val="00082812"/>
    <w:rsid w:val="00082DCD"/>
    <w:rsid w:val="000832C4"/>
    <w:rsid w:val="00083983"/>
    <w:rsid w:val="00083A4C"/>
    <w:rsid w:val="00083B07"/>
    <w:rsid w:val="00084C21"/>
    <w:rsid w:val="00085323"/>
    <w:rsid w:val="000865A9"/>
    <w:rsid w:val="0008662B"/>
    <w:rsid w:val="000869D1"/>
    <w:rsid w:val="00086B2A"/>
    <w:rsid w:val="00086CB1"/>
    <w:rsid w:val="00087B68"/>
    <w:rsid w:val="00087C55"/>
    <w:rsid w:val="00090192"/>
    <w:rsid w:val="000907FE"/>
    <w:rsid w:val="00090923"/>
    <w:rsid w:val="0009099C"/>
    <w:rsid w:val="00090B12"/>
    <w:rsid w:val="00090CCA"/>
    <w:rsid w:val="000917C8"/>
    <w:rsid w:val="00091976"/>
    <w:rsid w:val="00091E63"/>
    <w:rsid w:val="000922ED"/>
    <w:rsid w:val="000928F7"/>
    <w:rsid w:val="00092A89"/>
    <w:rsid w:val="00092EB1"/>
    <w:rsid w:val="00093420"/>
    <w:rsid w:val="0009360B"/>
    <w:rsid w:val="00093F7B"/>
    <w:rsid w:val="00094340"/>
    <w:rsid w:val="000945A5"/>
    <w:rsid w:val="00094F5D"/>
    <w:rsid w:val="00095079"/>
    <w:rsid w:val="00095806"/>
    <w:rsid w:val="00095B25"/>
    <w:rsid w:val="00095C31"/>
    <w:rsid w:val="00095DB4"/>
    <w:rsid w:val="00096508"/>
    <w:rsid w:val="00096C39"/>
    <w:rsid w:val="00096C66"/>
    <w:rsid w:val="00096D5A"/>
    <w:rsid w:val="00096E39"/>
    <w:rsid w:val="0009773A"/>
    <w:rsid w:val="000979A1"/>
    <w:rsid w:val="00097E91"/>
    <w:rsid w:val="000A082A"/>
    <w:rsid w:val="000A0C22"/>
    <w:rsid w:val="000A0E5D"/>
    <w:rsid w:val="000A0F79"/>
    <w:rsid w:val="000A16DF"/>
    <w:rsid w:val="000A17CA"/>
    <w:rsid w:val="000A1F18"/>
    <w:rsid w:val="000A219E"/>
    <w:rsid w:val="000A2FCD"/>
    <w:rsid w:val="000A3254"/>
    <w:rsid w:val="000A3636"/>
    <w:rsid w:val="000A3684"/>
    <w:rsid w:val="000A3854"/>
    <w:rsid w:val="000A4258"/>
    <w:rsid w:val="000A4653"/>
    <w:rsid w:val="000A4834"/>
    <w:rsid w:val="000A4960"/>
    <w:rsid w:val="000A4B4F"/>
    <w:rsid w:val="000A4C4D"/>
    <w:rsid w:val="000A4D95"/>
    <w:rsid w:val="000A6B7D"/>
    <w:rsid w:val="000A7339"/>
    <w:rsid w:val="000A7561"/>
    <w:rsid w:val="000A79DE"/>
    <w:rsid w:val="000A7A9A"/>
    <w:rsid w:val="000B008C"/>
    <w:rsid w:val="000B0EA3"/>
    <w:rsid w:val="000B0F52"/>
    <w:rsid w:val="000B0F75"/>
    <w:rsid w:val="000B1337"/>
    <w:rsid w:val="000B152E"/>
    <w:rsid w:val="000B168F"/>
    <w:rsid w:val="000B1F8D"/>
    <w:rsid w:val="000B27BD"/>
    <w:rsid w:val="000B2ECB"/>
    <w:rsid w:val="000B315A"/>
    <w:rsid w:val="000B3496"/>
    <w:rsid w:val="000B378C"/>
    <w:rsid w:val="000B3B2D"/>
    <w:rsid w:val="000B3C85"/>
    <w:rsid w:val="000B3EFD"/>
    <w:rsid w:val="000B4014"/>
    <w:rsid w:val="000B4539"/>
    <w:rsid w:val="000B4E51"/>
    <w:rsid w:val="000B5B20"/>
    <w:rsid w:val="000B5CAF"/>
    <w:rsid w:val="000B6077"/>
    <w:rsid w:val="000B60A7"/>
    <w:rsid w:val="000B6276"/>
    <w:rsid w:val="000B6359"/>
    <w:rsid w:val="000B724B"/>
    <w:rsid w:val="000B7794"/>
    <w:rsid w:val="000B7FBD"/>
    <w:rsid w:val="000C05B5"/>
    <w:rsid w:val="000C0823"/>
    <w:rsid w:val="000C0E62"/>
    <w:rsid w:val="000C0F13"/>
    <w:rsid w:val="000C17B0"/>
    <w:rsid w:val="000C1E0B"/>
    <w:rsid w:val="000C2674"/>
    <w:rsid w:val="000C33FB"/>
    <w:rsid w:val="000C3678"/>
    <w:rsid w:val="000C3B77"/>
    <w:rsid w:val="000C3BAA"/>
    <w:rsid w:val="000C4611"/>
    <w:rsid w:val="000C48B9"/>
    <w:rsid w:val="000C4ADA"/>
    <w:rsid w:val="000C4FE6"/>
    <w:rsid w:val="000C51BA"/>
    <w:rsid w:val="000C5546"/>
    <w:rsid w:val="000C5D27"/>
    <w:rsid w:val="000C6BC7"/>
    <w:rsid w:val="000C6BF6"/>
    <w:rsid w:val="000C6D46"/>
    <w:rsid w:val="000C6E81"/>
    <w:rsid w:val="000C77A7"/>
    <w:rsid w:val="000C7B3A"/>
    <w:rsid w:val="000C7EEA"/>
    <w:rsid w:val="000D0E14"/>
    <w:rsid w:val="000D1E3D"/>
    <w:rsid w:val="000D1EF3"/>
    <w:rsid w:val="000D2012"/>
    <w:rsid w:val="000D21FC"/>
    <w:rsid w:val="000D2402"/>
    <w:rsid w:val="000D2E02"/>
    <w:rsid w:val="000D2EAB"/>
    <w:rsid w:val="000D339A"/>
    <w:rsid w:val="000D3560"/>
    <w:rsid w:val="000D3B65"/>
    <w:rsid w:val="000D4E26"/>
    <w:rsid w:val="000D5A1C"/>
    <w:rsid w:val="000D5F1E"/>
    <w:rsid w:val="000D6C18"/>
    <w:rsid w:val="000D75E8"/>
    <w:rsid w:val="000D76A6"/>
    <w:rsid w:val="000D77DA"/>
    <w:rsid w:val="000D787B"/>
    <w:rsid w:val="000D79D2"/>
    <w:rsid w:val="000D7CF8"/>
    <w:rsid w:val="000E2231"/>
    <w:rsid w:val="000E236D"/>
    <w:rsid w:val="000E2984"/>
    <w:rsid w:val="000E3F2A"/>
    <w:rsid w:val="000E4586"/>
    <w:rsid w:val="000E48BC"/>
    <w:rsid w:val="000E4F50"/>
    <w:rsid w:val="000E52E0"/>
    <w:rsid w:val="000E54BC"/>
    <w:rsid w:val="000E5ADF"/>
    <w:rsid w:val="000E5DCE"/>
    <w:rsid w:val="000E6183"/>
    <w:rsid w:val="000E65FE"/>
    <w:rsid w:val="000E6748"/>
    <w:rsid w:val="000E68FD"/>
    <w:rsid w:val="000E6D0B"/>
    <w:rsid w:val="000E7104"/>
    <w:rsid w:val="000E7785"/>
    <w:rsid w:val="000E781B"/>
    <w:rsid w:val="000F0034"/>
    <w:rsid w:val="000F0126"/>
    <w:rsid w:val="000F027E"/>
    <w:rsid w:val="000F0593"/>
    <w:rsid w:val="000F090F"/>
    <w:rsid w:val="000F0982"/>
    <w:rsid w:val="000F0A9F"/>
    <w:rsid w:val="000F0D06"/>
    <w:rsid w:val="000F15AC"/>
    <w:rsid w:val="000F20F8"/>
    <w:rsid w:val="000F2410"/>
    <w:rsid w:val="000F2534"/>
    <w:rsid w:val="000F2575"/>
    <w:rsid w:val="000F2659"/>
    <w:rsid w:val="000F283F"/>
    <w:rsid w:val="000F297C"/>
    <w:rsid w:val="000F2BAD"/>
    <w:rsid w:val="000F30E9"/>
    <w:rsid w:val="000F3DF6"/>
    <w:rsid w:val="000F3F7A"/>
    <w:rsid w:val="000F4774"/>
    <w:rsid w:val="000F47A7"/>
    <w:rsid w:val="000F48ED"/>
    <w:rsid w:val="000F53FF"/>
    <w:rsid w:val="000F5C03"/>
    <w:rsid w:val="000F61A6"/>
    <w:rsid w:val="000F687F"/>
    <w:rsid w:val="000F75A1"/>
    <w:rsid w:val="000F7836"/>
    <w:rsid w:val="000F7BA2"/>
    <w:rsid w:val="000F7D84"/>
    <w:rsid w:val="001000D0"/>
    <w:rsid w:val="00100898"/>
    <w:rsid w:val="0010092F"/>
    <w:rsid w:val="00100CE2"/>
    <w:rsid w:val="00100F52"/>
    <w:rsid w:val="0010150D"/>
    <w:rsid w:val="00102245"/>
    <w:rsid w:val="00102974"/>
    <w:rsid w:val="001031B6"/>
    <w:rsid w:val="0010348B"/>
    <w:rsid w:val="00103565"/>
    <w:rsid w:val="00104005"/>
    <w:rsid w:val="0010417F"/>
    <w:rsid w:val="001045D7"/>
    <w:rsid w:val="0010475F"/>
    <w:rsid w:val="00104F87"/>
    <w:rsid w:val="0010510F"/>
    <w:rsid w:val="00105654"/>
    <w:rsid w:val="00105A83"/>
    <w:rsid w:val="00105E8F"/>
    <w:rsid w:val="00106591"/>
    <w:rsid w:val="00106658"/>
    <w:rsid w:val="0010794E"/>
    <w:rsid w:val="00107972"/>
    <w:rsid w:val="00107CAD"/>
    <w:rsid w:val="00107E84"/>
    <w:rsid w:val="00110035"/>
    <w:rsid w:val="00110388"/>
    <w:rsid w:val="0011170B"/>
    <w:rsid w:val="00111A82"/>
    <w:rsid w:val="00112246"/>
    <w:rsid w:val="00112630"/>
    <w:rsid w:val="00112B00"/>
    <w:rsid w:val="00113734"/>
    <w:rsid w:val="001139CD"/>
    <w:rsid w:val="00114C35"/>
    <w:rsid w:val="00114F4C"/>
    <w:rsid w:val="00115093"/>
    <w:rsid w:val="00115403"/>
    <w:rsid w:val="00115862"/>
    <w:rsid w:val="001162F0"/>
    <w:rsid w:val="001164AF"/>
    <w:rsid w:val="001170B0"/>
    <w:rsid w:val="001175DA"/>
    <w:rsid w:val="00117880"/>
    <w:rsid w:val="001203CA"/>
    <w:rsid w:val="001209D0"/>
    <w:rsid w:val="001213EF"/>
    <w:rsid w:val="00121D3B"/>
    <w:rsid w:val="001236B0"/>
    <w:rsid w:val="00123DA5"/>
    <w:rsid w:val="00125037"/>
    <w:rsid w:val="001251B1"/>
    <w:rsid w:val="001251E4"/>
    <w:rsid w:val="0012526A"/>
    <w:rsid w:val="00125CBE"/>
    <w:rsid w:val="001276D4"/>
    <w:rsid w:val="00127E6E"/>
    <w:rsid w:val="001300BE"/>
    <w:rsid w:val="001303B6"/>
    <w:rsid w:val="00130CA2"/>
    <w:rsid w:val="0013154B"/>
    <w:rsid w:val="001316A4"/>
    <w:rsid w:val="001318F9"/>
    <w:rsid w:val="00131914"/>
    <w:rsid w:val="00131A89"/>
    <w:rsid w:val="00131AB7"/>
    <w:rsid w:val="00131AC6"/>
    <w:rsid w:val="00131E61"/>
    <w:rsid w:val="0013225C"/>
    <w:rsid w:val="001325AC"/>
    <w:rsid w:val="0013270D"/>
    <w:rsid w:val="00132CF6"/>
    <w:rsid w:val="00133767"/>
    <w:rsid w:val="00133EC4"/>
    <w:rsid w:val="0013418D"/>
    <w:rsid w:val="00134458"/>
    <w:rsid w:val="00134F91"/>
    <w:rsid w:val="00135211"/>
    <w:rsid w:val="00135277"/>
    <w:rsid w:val="00135967"/>
    <w:rsid w:val="00135DCE"/>
    <w:rsid w:val="0013678E"/>
    <w:rsid w:val="0013705A"/>
    <w:rsid w:val="00140291"/>
    <w:rsid w:val="001409B5"/>
    <w:rsid w:val="00140A95"/>
    <w:rsid w:val="00141A61"/>
    <w:rsid w:val="00141CBE"/>
    <w:rsid w:val="001422C7"/>
    <w:rsid w:val="0014234E"/>
    <w:rsid w:val="00142699"/>
    <w:rsid w:val="00143385"/>
    <w:rsid w:val="00143F18"/>
    <w:rsid w:val="001447D5"/>
    <w:rsid w:val="00144AE9"/>
    <w:rsid w:val="001456EF"/>
    <w:rsid w:val="00145753"/>
    <w:rsid w:val="0014592E"/>
    <w:rsid w:val="001459F8"/>
    <w:rsid w:val="001463F8"/>
    <w:rsid w:val="00146B80"/>
    <w:rsid w:val="0014724C"/>
    <w:rsid w:val="001501C2"/>
    <w:rsid w:val="001503EB"/>
    <w:rsid w:val="00150566"/>
    <w:rsid w:val="001507C5"/>
    <w:rsid w:val="00150FF7"/>
    <w:rsid w:val="001516DC"/>
    <w:rsid w:val="00151F41"/>
    <w:rsid w:val="001527AE"/>
    <w:rsid w:val="00152A14"/>
    <w:rsid w:val="0015327D"/>
    <w:rsid w:val="00153436"/>
    <w:rsid w:val="0015357E"/>
    <w:rsid w:val="001537F0"/>
    <w:rsid w:val="0015392F"/>
    <w:rsid w:val="00153BC6"/>
    <w:rsid w:val="00153D58"/>
    <w:rsid w:val="001543A7"/>
    <w:rsid w:val="00154487"/>
    <w:rsid w:val="00154DDE"/>
    <w:rsid w:val="00155117"/>
    <w:rsid w:val="0015517D"/>
    <w:rsid w:val="00155427"/>
    <w:rsid w:val="00155974"/>
    <w:rsid w:val="00155CC2"/>
    <w:rsid w:val="00156A39"/>
    <w:rsid w:val="00156DCF"/>
    <w:rsid w:val="00156FC6"/>
    <w:rsid w:val="00157858"/>
    <w:rsid w:val="00157896"/>
    <w:rsid w:val="001578DB"/>
    <w:rsid w:val="00157D02"/>
    <w:rsid w:val="001602CC"/>
    <w:rsid w:val="0016030C"/>
    <w:rsid w:val="00160647"/>
    <w:rsid w:val="00161EBA"/>
    <w:rsid w:val="0016276B"/>
    <w:rsid w:val="001634EB"/>
    <w:rsid w:val="001637E8"/>
    <w:rsid w:val="001641E6"/>
    <w:rsid w:val="001644A4"/>
    <w:rsid w:val="0016494C"/>
    <w:rsid w:val="001656DD"/>
    <w:rsid w:val="00165AD7"/>
    <w:rsid w:val="00165E71"/>
    <w:rsid w:val="00166471"/>
    <w:rsid w:val="00166584"/>
    <w:rsid w:val="001667F4"/>
    <w:rsid w:val="00166967"/>
    <w:rsid w:val="00166A1F"/>
    <w:rsid w:val="00166DF4"/>
    <w:rsid w:val="00166E2D"/>
    <w:rsid w:val="00166EFC"/>
    <w:rsid w:val="001674C7"/>
    <w:rsid w:val="00167B02"/>
    <w:rsid w:val="0017014F"/>
    <w:rsid w:val="00170644"/>
    <w:rsid w:val="00170748"/>
    <w:rsid w:val="00171970"/>
    <w:rsid w:val="001725F2"/>
    <w:rsid w:val="00172A27"/>
    <w:rsid w:val="00172D2F"/>
    <w:rsid w:val="00172FD5"/>
    <w:rsid w:val="00173121"/>
    <w:rsid w:val="00173318"/>
    <w:rsid w:val="0017369F"/>
    <w:rsid w:val="00173D55"/>
    <w:rsid w:val="00173D8A"/>
    <w:rsid w:val="0017419A"/>
    <w:rsid w:val="001750AA"/>
    <w:rsid w:val="00175147"/>
    <w:rsid w:val="001754F2"/>
    <w:rsid w:val="00175884"/>
    <w:rsid w:val="00175AF9"/>
    <w:rsid w:val="00176233"/>
    <w:rsid w:val="00176A76"/>
    <w:rsid w:val="00176AF1"/>
    <w:rsid w:val="00176DF6"/>
    <w:rsid w:val="00177779"/>
    <w:rsid w:val="001779D4"/>
    <w:rsid w:val="0018030A"/>
    <w:rsid w:val="001810CA"/>
    <w:rsid w:val="00181B3C"/>
    <w:rsid w:val="00181D8C"/>
    <w:rsid w:val="0018236D"/>
    <w:rsid w:val="0018259B"/>
    <w:rsid w:val="00182625"/>
    <w:rsid w:val="00183046"/>
    <w:rsid w:val="001833C4"/>
    <w:rsid w:val="0018392E"/>
    <w:rsid w:val="00183A6D"/>
    <w:rsid w:val="001842AE"/>
    <w:rsid w:val="00184414"/>
    <w:rsid w:val="00184439"/>
    <w:rsid w:val="00184665"/>
    <w:rsid w:val="001847AB"/>
    <w:rsid w:val="0018489D"/>
    <w:rsid w:val="001850AE"/>
    <w:rsid w:val="001850B5"/>
    <w:rsid w:val="0018524E"/>
    <w:rsid w:val="00186792"/>
    <w:rsid w:val="00187263"/>
    <w:rsid w:val="001876A3"/>
    <w:rsid w:val="0019027F"/>
    <w:rsid w:val="00190422"/>
    <w:rsid w:val="00190BFE"/>
    <w:rsid w:val="00190F3A"/>
    <w:rsid w:val="00191147"/>
    <w:rsid w:val="001917C6"/>
    <w:rsid w:val="00191B7F"/>
    <w:rsid w:val="001929F4"/>
    <w:rsid w:val="001936BE"/>
    <w:rsid w:val="00193B9E"/>
    <w:rsid w:val="00194625"/>
    <w:rsid w:val="00194744"/>
    <w:rsid w:val="00194E3F"/>
    <w:rsid w:val="001957A7"/>
    <w:rsid w:val="00195A9D"/>
    <w:rsid w:val="00195A9F"/>
    <w:rsid w:val="001964BC"/>
    <w:rsid w:val="001968B4"/>
    <w:rsid w:val="00196930"/>
    <w:rsid w:val="00196BD1"/>
    <w:rsid w:val="00197CCD"/>
    <w:rsid w:val="00197DD9"/>
    <w:rsid w:val="001A0803"/>
    <w:rsid w:val="001A0856"/>
    <w:rsid w:val="001A088F"/>
    <w:rsid w:val="001A0994"/>
    <w:rsid w:val="001A10AC"/>
    <w:rsid w:val="001A15CD"/>
    <w:rsid w:val="001A1B3D"/>
    <w:rsid w:val="001A1FF9"/>
    <w:rsid w:val="001A32F7"/>
    <w:rsid w:val="001A339F"/>
    <w:rsid w:val="001A3909"/>
    <w:rsid w:val="001A3BFA"/>
    <w:rsid w:val="001A4338"/>
    <w:rsid w:val="001A4588"/>
    <w:rsid w:val="001A4716"/>
    <w:rsid w:val="001A4963"/>
    <w:rsid w:val="001A4988"/>
    <w:rsid w:val="001A4DED"/>
    <w:rsid w:val="001A50C2"/>
    <w:rsid w:val="001A5145"/>
    <w:rsid w:val="001A5480"/>
    <w:rsid w:val="001A5BCF"/>
    <w:rsid w:val="001A607F"/>
    <w:rsid w:val="001A6941"/>
    <w:rsid w:val="001A696A"/>
    <w:rsid w:val="001A75D3"/>
    <w:rsid w:val="001A7BAB"/>
    <w:rsid w:val="001A7E11"/>
    <w:rsid w:val="001A7F7C"/>
    <w:rsid w:val="001B01CF"/>
    <w:rsid w:val="001B0378"/>
    <w:rsid w:val="001B102F"/>
    <w:rsid w:val="001B115D"/>
    <w:rsid w:val="001B1B1A"/>
    <w:rsid w:val="001B255D"/>
    <w:rsid w:val="001B30B1"/>
    <w:rsid w:val="001B45A3"/>
    <w:rsid w:val="001B4B2B"/>
    <w:rsid w:val="001B508C"/>
    <w:rsid w:val="001B5212"/>
    <w:rsid w:val="001B54B7"/>
    <w:rsid w:val="001B5B9C"/>
    <w:rsid w:val="001B5E24"/>
    <w:rsid w:val="001B635D"/>
    <w:rsid w:val="001B6915"/>
    <w:rsid w:val="001B694A"/>
    <w:rsid w:val="001B7024"/>
    <w:rsid w:val="001B7B84"/>
    <w:rsid w:val="001B7C67"/>
    <w:rsid w:val="001C1DC9"/>
    <w:rsid w:val="001C23A4"/>
    <w:rsid w:val="001C2996"/>
    <w:rsid w:val="001C2B34"/>
    <w:rsid w:val="001C3731"/>
    <w:rsid w:val="001C3752"/>
    <w:rsid w:val="001C3C4D"/>
    <w:rsid w:val="001C3D4B"/>
    <w:rsid w:val="001C43A0"/>
    <w:rsid w:val="001C4419"/>
    <w:rsid w:val="001C4D97"/>
    <w:rsid w:val="001C4F20"/>
    <w:rsid w:val="001C522C"/>
    <w:rsid w:val="001C5313"/>
    <w:rsid w:val="001C541C"/>
    <w:rsid w:val="001C5585"/>
    <w:rsid w:val="001C59F1"/>
    <w:rsid w:val="001C6258"/>
    <w:rsid w:val="001C63F7"/>
    <w:rsid w:val="001C661F"/>
    <w:rsid w:val="001C6933"/>
    <w:rsid w:val="001C7C9D"/>
    <w:rsid w:val="001C7FA8"/>
    <w:rsid w:val="001D0359"/>
    <w:rsid w:val="001D0615"/>
    <w:rsid w:val="001D0DE1"/>
    <w:rsid w:val="001D153A"/>
    <w:rsid w:val="001D20F5"/>
    <w:rsid w:val="001D2356"/>
    <w:rsid w:val="001D269F"/>
    <w:rsid w:val="001D2791"/>
    <w:rsid w:val="001D27C4"/>
    <w:rsid w:val="001D2A4D"/>
    <w:rsid w:val="001D2BCF"/>
    <w:rsid w:val="001D36E5"/>
    <w:rsid w:val="001D3A28"/>
    <w:rsid w:val="001D3E50"/>
    <w:rsid w:val="001D43A8"/>
    <w:rsid w:val="001D4830"/>
    <w:rsid w:val="001D49F9"/>
    <w:rsid w:val="001D4D39"/>
    <w:rsid w:val="001D4E5C"/>
    <w:rsid w:val="001D5264"/>
    <w:rsid w:val="001D5A21"/>
    <w:rsid w:val="001D5B8C"/>
    <w:rsid w:val="001D6A01"/>
    <w:rsid w:val="001D6AB8"/>
    <w:rsid w:val="001D6FCE"/>
    <w:rsid w:val="001D7331"/>
    <w:rsid w:val="001D7386"/>
    <w:rsid w:val="001D7B70"/>
    <w:rsid w:val="001D7C4B"/>
    <w:rsid w:val="001E034E"/>
    <w:rsid w:val="001E0F54"/>
    <w:rsid w:val="001E1063"/>
    <w:rsid w:val="001E1497"/>
    <w:rsid w:val="001E159B"/>
    <w:rsid w:val="001E15A9"/>
    <w:rsid w:val="001E1F1C"/>
    <w:rsid w:val="001E247A"/>
    <w:rsid w:val="001E36A2"/>
    <w:rsid w:val="001E3853"/>
    <w:rsid w:val="001E40DB"/>
    <w:rsid w:val="001E48E7"/>
    <w:rsid w:val="001E4B8C"/>
    <w:rsid w:val="001E537E"/>
    <w:rsid w:val="001E548B"/>
    <w:rsid w:val="001E5C71"/>
    <w:rsid w:val="001E6692"/>
    <w:rsid w:val="001E6F82"/>
    <w:rsid w:val="001E7909"/>
    <w:rsid w:val="001E790F"/>
    <w:rsid w:val="001E7FC1"/>
    <w:rsid w:val="001F01EE"/>
    <w:rsid w:val="001F0317"/>
    <w:rsid w:val="001F0B5B"/>
    <w:rsid w:val="001F0E1B"/>
    <w:rsid w:val="001F0F58"/>
    <w:rsid w:val="001F1023"/>
    <w:rsid w:val="001F11EB"/>
    <w:rsid w:val="001F17F3"/>
    <w:rsid w:val="001F1895"/>
    <w:rsid w:val="001F1945"/>
    <w:rsid w:val="001F1A51"/>
    <w:rsid w:val="001F25CB"/>
    <w:rsid w:val="001F27D7"/>
    <w:rsid w:val="001F38AE"/>
    <w:rsid w:val="001F3AF8"/>
    <w:rsid w:val="001F3ED0"/>
    <w:rsid w:val="001F44F3"/>
    <w:rsid w:val="001F4784"/>
    <w:rsid w:val="001F5995"/>
    <w:rsid w:val="001F5BD2"/>
    <w:rsid w:val="001F6798"/>
    <w:rsid w:val="001F67B2"/>
    <w:rsid w:val="001F7379"/>
    <w:rsid w:val="001F7AB1"/>
    <w:rsid w:val="001F7F48"/>
    <w:rsid w:val="001F7F91"/>
    <w:rsid w:val="00200948"/>
    <w:rsid w:val="00200A49"/>
    <w:rsid w:val="00201835"/>
    <w:rsid w:val="002025A7"/>
    <w:rsid w:val="002030A2"/>
    <w:rsid w:val="00203C20"/>
    <w:rsid w:val="00204014"/>
    <w:rsid w:val="00205417"/>
    <w:rsid w:val="00207436"/>
    <w:rsid w:val="00210133"/>
    <w:rsid w:val="002102B5"/>
    <w:rsid w:val="00210332"/>
    <w:rsid w:val="00210BB1"/>
    <w:rsid w:val="00210C7C"/>
    <w:rsid w:val="00211158"/>
    <w:rsid w:val="0021141C"/>
    <w:rsid w:val="0021171F"/>
    <w:rsid w:val="00211DC3"/>
    <w:rsid w:val="00212B02"/>
    <w:rsid w:val="00212CBA"/>
    <w:rsid w:val="00213779"/>
    <w:rsid w:val="00213865"/>
    <w:rsid w:val="0021405C"/>
    <w:rsid w:val="00214949"/>
    <w:rsid w:val="00214A1F"/>
    <w:rsid w:val="0021528B"/>
    <w:rsid w:val="002156D5"/>
    <w:rsid w:val="00215914"/>
    <w:rsid w:val="00215E94"/>
    <w:rsid w:val="00215ED0"/>
    <w:rsid w:val="002165F7"/>
    <w:rsid w:val="002166DA"/>
    <w:rsid w:val="00216949"/>
    <w:rsid w:val="002173E3"/>
    <w:rsid w:val="00217400"/>
    <w:rsid w:val="00217980"/>
    <w:rsid w:val="00217B03"/>
    <w:rsid w:val="0022080A"/>
    <w:rsid w:val="0022091B"/>
    <w:rsid w:val="00221101"/>
    <w:rsid w:val="002215DB"/>
    <w:rsid w:val="002219C0"/>
    <w:rsid w:val="00222629"/>
    <w:rsid w:val="00222B24"/>
    <w:rsid w:val="00222E78"/>
    <w:rsid w:val="00222EA6"/>
    <w:rsid w:val="0022300A"/>
    <w:rsid w:val="002231D7"/>
    <w:rsid w:val="00223DD2"/>
    <w:rsid w:val="00224046"/>
    <w:rsid w:val="00224369"/>
    <w:rsid w:val="002243A7"/>
    <w:rsid w:val="0022463B"/>
    <w:rsid w:val="002247B2"/>
    <w:rsid w:val="002249C8"/>
    <w:rsid w:val="00224B01"/>
    <w:rsid w:val="00224EBE"/>
    <w:rsid w:val="00225884"/>
    <w:rsid w:val="00225FDA"/>
    <w:rsid w:val="002265F8"/>
    <w:rsid w:val="00226BF8"/>
    <w:rsid w:val="00226C69"/>
    <w:rsid w:val="002272A7"/>
    <w:rsid w:val="002272F6"/>
    <w:rsid w:val="00227BA1"/>
    <w:rsid w:val="00227ECF"/>
    <w:rsid w:val="00227F57"/>
    <w:rsid w:val="00227F5A"/>
    <w:rsid w:val="00230C0F"/>
    <w:rsid w:val="00231111"/>
    <w:rsid w:val="00231BAC"/>
    <w:rsid w:val="00232155"/>
    <w:rsid w:val="00232926"/>
    <w:rsid w:val="002338FC"/>
    <w:rsid w:val="00233ADE"/>
    <w:rsid w:val="00234977"/>
    <w:rsid w:val="00234C4D"/>
    <w:rsid w:val="00235B0E"/>
    <w:rsid w:val="0023615A"/>
    <w:rsid w:val="0023662E"/>
    <w:rsid w:val="002368A1"/>
    <w:rsid w:val="00236FAE"/>
    <w:rsid w:val="00237A8D"/>
    <w:rsid w:val="00240236"/>
    <w:rsid w:val="002405DC"/>
    <w:rsid w:val="00240A85"/>
    <w:rsid w:val="00241002"/>
    <w:rsid w:val="00241266"/>
    <w:rsid w:val="00241A4B"/>
    <w:rsid w:val="00242022"/>
    <w:rsid w:val="0024216D"/>
    <w:rsid w:val="002423E9"/>
    <w:rsid w:val="00242513"/>
    <w:rsid w:val="00242A88"/>
    <w:rsid w:val="00242F8C"/>
    <w:rsid w:val="002433A2"/>
    <w:rsid w:val="00243C56"/>
    <w:rsid w:val="002441FA"/>
    <w:rsid w:val="00244DC7"/>
    <w:rsid w:val="00245617"/>
    <w:rsid w:val="0024565C"/>
    <w:rsid w:val="002460AB"/>
    <w:rsid w:val="002464B7"/>
    <w:rsid w:val="0024765F"/>
    <w:rsid w:val="002503D5"/>
    <w:rsid w:val="00250458"/>
    <w:rsid w:val="00250797"/>
    <w:rsid w:val="00251CDE"/>
    <w:rsid w:val="00252062"/>
    <w:rsid w:val="002521E1"/>
    <w:rsid w:val="002526C1"/>
    <w:rsid w:val="00253431"/>
    <w:rsid w:val="00253501"/>
    <w:rsid w:val="00253918"/>
    <w:rsid w:val="00253CD0"/>
    <w:rsid w:val="00254345"/>
    <w:rsid w:val="002546ED"/>
    <w:rsid w:val="00254803"/>
    <w:rsid w:val="00254950"/>
    <w:rsid w:val="002550FC"/>
    <w:rsid w:val="00255103"/>
    <w:rsid w:val="00255497"/>
    <w:rsid w:val="00255498"/>
    <w:rsid w:val="002559CA"/>
    <w:rsid w:val="00255D05"/>
    <w:rsid w:val="00256312"/>
    <w:rsid w:val="00257343"/>
    <w:rsid w:val="00257378"/>
    <w:rsid w:val="00257CFF"/>
    <w:rsid w:val="0026069B"/>
    <w:rsid w:val="00260FDC"/>
    <w:rsid w:val="00261218"/>
    <w:rsid w:val="00261393"/>
    <w:rsid w:val="002613E5"/>
    <w:rsid w:val="002616C4"/>
    <w:rsid w:val="002618E9"/>
    <w:rsid w:val="00261CB6"/>
    <w:rsid w:val="00262D40"/>
    <w:rsid w:val="00263011"/>
    <w:rsid w:val="002650D7"/>
    <w:rsid w:val="002653BF"/>
    <w:rsid w:val="00265F2B"/>
    <w:rsid w:val="00266B76"/>
    <w:rsid w:val="00267860"/>
    <w:rsid w:val="00270986"/>
    <w:rsid w:val="00270D6D"/>
    <w:rsid w:val="00271793"/>
    <w:rsid w:val="00271C06"/>
    <w:rsid w:val="00271E1F"/>
    <w:rsid w:val="00272445"/>
    <w:rsid w:val="00272458"/>
    <w:rsid w:val="00272527"/>
    <w:rsid w:val="00272689"/>
    <w:rsid w:val="00272849"/>
    <w:rsid w:val="00272A02"/>
    <w:rsid w:val="00273837"/>
    <w:rsid w:val="00273D63"/>
    <w:rsid w:val="0027409C"/>
    <w:rsid w:val="00274431"/>
    <w:rsid w:val="002748F5"/>
    <w:rsid w:val="00274A9A"/>
    <w:rsid w:val="00274C58"/>
    <w:rsid w:val="00275252"/>
    <w:rsid w:val="00275437"/>
    <w:rsid w:val="002755D7"/>
    <w:rsid w:val="00276180"/>
    <w:rsid w:val="0027618C"/>
    <w:rsid w:val="00276283"/>
    <w:rsid w:val="002763E4"/>
    <w:rsid w:val="002768A8"/>
    <w:rsid w:val="00276CDB"/>
    <w:rsid w:val="00276D25"/>
    <w:rsid w:val="0027746F"/>
    <w:rsid w:val="0027799E"/>
    <w:rsid w:val="00277EDE"/>
    <w:rsid w:val="002802B6"/>
    <w:rsid w:val="00280544"/>
    <w:rsid w:val="002807BD"/>
    <w:rsid w:val="00280B52"/>
    <w:rsid w:val="00280BBA"/>
    <w:rsid w:val="00281751"/>
    <w:rsid w:val="00281786"/>
    <w:rsid w:val="0028198B"/>
    <w:rsid w:val="00281A53"/>
    <w:rsid w:val="00281E39"/>
    <w:rsid w:val="00282272"/>
    <w:rsid w:val="0028235F"/>
    <w:rsid w:val="0028280D"/>
    <w:rsid w:val="00282D5F"/>
    <w:rsid w:val="00283511"/>
    <w:rsid w:val="00283625"/>
    <w:rsid w:val="0028427E"/>
    <w:rsid w:val="0028433F"/>
    <w:rsid w:val="002844E2"/>
    <w:rsid w:val="0028483F"/>
    <w:rsid w:val="002848CA"/>
    <w:rsid w:val="00284D11"/>
    <w:rsid w:val="00284E3B"/>
    <w:rsid w:val="00284ED5"/>
    <w:rsid w:val="0028504F"/>
    <w:rsid w:val="00285259"/>
    <w:rsid w:val="0028556A"/>
    <w:rsid w:val="002861D8"/>
    <w:rsid w:val="0028647D"/>
    <w:rsid w:val="00286BA1"/>
    <w:rsid w:val="00286F8B"/>
    <w:rsid w:val="00287030"/>
    <w:rsid w:val="00287593"/>
    <w:rsid w:val="002876B8"/>
    <w:rsid w:val="0029011F"/>
    <w:rsid w:val="00290479"/>
    <w:rsid w:val="0029090B"/>
    <w:rsid w:val="00291146"/>
    <w:rsid w:val="0029122B"/>
    <w:rsid w:val="002915EC"/>
    <w:rsid w:val="002915F2"/>
    <w:rsid w:val="00291A52"/>
    <w:rsid w:val="00292591"/>
    <w:rsid w:val="00292C53"/>
    <w:rsid w:val="002934C0"/>
    <w:rsid w:val="002941C9"/>
    <w:rsid w:val="002944FC"/>
    <w:rsid w:val="002947B7"/>
    <w:rsid w:val="00295333"/>
    <w:rsid w:val="00295AF6"/>
    <w:rsid w:val="00295F64"/>
    <w:rsid w:val="0029624A"/>
    <w:rsid w:val="00296456"/>
    <w:rsid w:val="002973BC"/>
    <w:rsid w:val="002A0A6C"/>
    <w:rsid w:val="002A0F7A"/>
    <w:rsid w:val="002A13E4"/>
    <w:rsid w:val="002A1B5F"/>
    <w:rsid w:val="002A21B7"/>
    <w:rsid w:val="002A23BA"/>
    <w:rsid w:val="002A3103"/>
    <w:rsid w:val="002A3131"/>
    <w:rsid w:val="002A376D"/>
    <w:rsid w:val="002A3F41"/>
    <w:rsid w:val="002A40CE"/>
    <w:rsid w:val="002A4147"/>
    <w:rsid w:val="002A44CF"/>
    <w:rsid w:val="002A4B91"/>
    <w:rsid w:val="002A51AF"/>
    <w:rsid w:val="002A5885"/>
    <w:rsid w:val="002A5A78"/>
    <w:rsid w:val="002A5F60"/>
    <w:rsid w:val="002A6155"/>
    <w:rsid w:val="002A6F0B"/>
    <w:rsid w:val="002A708B"/>
    <w:rsid w:val="002A7105"/>
    <w:rsid w:val="002A72FD"/>
    <w:rsid w:val="002B035E"/>
    <w:rsid w:val="002B0765"/>
    <w:rsid w:val="002B0A7A"/>
    <w:rsid w:val="002B143D"/>
    <w:rsid w:val="002B1A91"/>
    <w:rsid w:val="002B1B49"/>
    <w:rsid w:val="002B1E80"/>
    <w:rsid w:val="002B2041"/>
    <w:rsid w:val="002B207B"/>
    <w:rsid w:val="002B227C"/>
    <w:rsid w:val="002B2EF0"/>
    <w:rsid w:val="002B2F0A"/>
    <w:rsid w:val="002B3530"/>
    <w:rsid w:val="002B359A"/>
    <w:rsid w:val="002B3989"/>
    <w:rsid w:val="002B40F7"/>
    <w:rsid w:val="002B4A2E"/>
    <w:rsid w:val="002B4EF2"/>
    <w:rsid w:val="002B587B"/>
    <w:rsid w:val="002B5ACE"/>
    <w:rsid w:val="002B61E6"/>
    <w:rsid w:val="002B61F3"/>
    <w:rsid w:val="002B6617"/>
    <w:rsid w:val="002B6B64"/>
    <w:rsid w:val="002B6B9C"/>
    <w:rsid w:val="002B6FE4"/>
    <w:rsid w:val="002B7A7C"/>
    <w:rsid w:val="002C02B6"/>
    <w:rsid w:val="002C0A07"/>
    <w:rsid w:val="002C1EC7"/>
    <w:rsid w:val="002C1EEF"/>
    <w:rsid w:val="002C29B3"/>
    <w:rsid w:val="002C2FDE"/>
    <w:rsid w:val="002C31A6"/>
    <w:rsid w:val="002C31EE"/>
    <w:rsid w:val="002C392C"/>
    <w:rsid w:val="002C41E3"/>
    <w:rsid w:val="002C45D6"/>
    <w:rsid w:val="002C45F6"/>
    <w:rsid w:val="002C46D6"/>
    <w:rsid w:val="002C4C3E"/>
    <w:rsid w:val="002C4C42"/>
    <w:rsid w:val="002C4E2D"/>
    <w:rsid w:val="002C502F"/>
    <w:rsid w:val="002C55DA"/>
    <w:rsid w:val="002C58F6"/>
    <w:rsid w:val="002C595B"/>
    <w:rsid w:val="002C5A8F"/>
    <w:rsid w:val="002C6126"/>
    <w:rsid w:val="002C64E1"/>
    <w:rsid w:val="002C6975"/>
    <w:rsid w:val="002C6E32"/>
    <w:rsid w:val="002C7250"/>
    <w:rsid w:val="002C7DDC"/>
    <w:rsid w:val="002C7EA5"/>
    <w:rsid w:val="002C7EBA"/>
    <w:rsid w:val="002C7F46"/>
    <w:rsid w:val="002D00B0"/>
    <w:rsid w:val="002D01FB"/>
    <w:rsid w:val="002D0BE1"/>
    <w:rsid w:val="002D0D0F"/>
    <w:rsid w:val="002D119D"/>
    <w:rsid w:val="002D11B0"/>
    <w:rsid w:val="002D1BA3"/>
    <w:rsid w:val="002D222E"/>
    <w:rsid w:val="002D2910"/>
    <w:rsid w:val="002D2B13"/>
    <w:rsid w:val="002D2E52"/>
    <w:rsid w:val="002D3288"/>
    <w:rsid w:val="002D3C5B"/>
    <w:rsid w:val="002D436E"/>
    <w:rsid w:val="002D45FD"/>
    <w:rsid w:val="002D4772"/>
    <w:rsid w:val="002D4778"/>
    <w:rsid w:val="002D56DD"/>
    <w:rsid w:val="002D5C6D"/>
    <w:rsid w:val="002D5D63"/>
    <w:rsid w:val="002D65B9"/>
    <w:rsid w:val="002D6D63"/>
    <w:rsid w:val="002D717A"/>
    <w:rsid w:val="002D738D"/>
    <w:rsid w:val="002D78DF"/>
    <w:rsid w:val="002E0072"/>
    <w:rsid w:val="002E0207"/>
    <w:rsid w:val="002E05DB"/>
    <w:rsid w:val="002E0629"/>
    <w:rsid w:val="002E06D7"/>
    <w:rsid w:val="002E0B75"/>
    <w:rsid w:val="002E0C68"/>
    <w:rsid w:val="002E154B"/>
    <w:rsid w:val="002E15E8"/>
    <w:rsid w:val="002E174E"/>
    <w:rsid w:val="002E179A"/>
    <w:rsid w:val="002E1AAF"/>
    <w:rsid w:val="002E1C44"/>
    <w:rsid w:val="002E3024"/>
    <w:rsid w:val="002E3152"/>
    <w:rsid w:val="002E3185"/>
    <w:rsid w:val="002E332F"/>
    <w:rsid w:val="002E339F"/>
    <w:rsid w:val="002E344E"/>
    <w:rsid w:val="002E385B"/>
    <w:rsid w:val="002E3CDF"/>
    <w:rsid w:val="002E40A0"/>
    <w:rsid w:val="002E441C"/>
    <w:rsid w:val="002E4739"/>
    <w:rsid w:val="002E4B72"/>
    <w:rsid w:val="002E4C50"/>
    <w:rsid w:val="002E531B"/>
    <w:rsid w:val="002E623D"/>
    <w:rsid w:val="002E63E1"/>
    <w:rsid w:val="002E68AE"/>
    <w:rsid w:val="002E6940"/>
    <w:rsid w:val="002E6B87"/>
    <w:rsid w:val="002E7544"/>
    <w:rsid w:val="002E78F3"/>
    <w:rsid w:val="002F0688"/>
    <w:rsid w:val="002F0B86"/>
    <w:rsid w:val="002F116D"/>
    <w:rsid w:val="002F190D"/>
    <w:rsid w:val="002F236F"/>
    <w:rsid w:val="002F2B74"/>
    <w:rsid w:val="002F3A6B"/>
    <w:rsid w:val="002F439E"/>
    <w:rsid w:val="002F4BDB"/>
    <w:rsid w:val="002F522F"/>
    <w:rsid w:val="002F5D58"/>
    <w:rsid w:val="002F5D90"/>
    <w:rsid w:val="002F620F"/>
    <w:rsid w:val="002F639C"/>
    <w:rsid w:val="002F66B5"/>
    <w:rsid w:val="002F66C3"/>
    <w:rsid w:val="002F6AE8"/>
    <w:rsid w:val="002F6CD0"/>
    <w:rsid w:val="002F7032"/>
    <w:rsid w:val="002F716A"/>
    <w:rsid w:val="002F731D"/>
    <w:rsid w:val="002F7727"/>
    <w:rsid w:val="002F77E6"/>
    <w:rsid w:val="002F7B2C"/>
    <w:rsid w:val="003021B4"/>
    <w:rsid w:val="00303020"/>
    <w:rsid w:val="003039D8"/>
    <w:rsid w:val="00303DEA"/>
    <w:rsid w:val="00303E9D"/>
    <w:rsid w:val="00303EFF"/>
    <w:rsid w:val="0030400B"/>
    <w:rsid w:val="003042BD"/>
    <w:rsid w:val="00304C13"/>
    <w:rsid w:val="003058D2"/>
    <w:rsid w:val="00306104"/>
    <w:rsid w:val="00306536"/>
    <w:rsid w:val="00306992"/>
    <w:rsid w:val="00306A7F"/>
    <w:rsid w:val="00307526"/>
    <w:rsid w:val="00307A92"/>
    <w:rsid w:val="00310101"/>
    <w:rsid w:val="003101CF"/>
    <w:rsid w:val="00310CB0"/>
    <w:rsid w:val="00310D7B"/>
    <w:rsid w:val="00310ED4"/>
    <w:rsid w:val="003116EB"/>
    <w:rsid w:val="0031184C"/>
    <w:rsid w:val="00311A53"/>
    <w:rsid w:val="00312681"/>
    <w:rsid w:val="00312C6E"/>
    <w:rsid w:val="00312DB2"/>
    <w:rsid w:val="00312F21"/>
    <w:rsid w:val="0031302A"/>
    <w:rsid w:val="003133DF"/>
    <w:rsid w:val="00313EE8"/>
    <w:rsid w:val="003144B8"/>
    <w:rsid w:val="00314505"/>
    <w:rsid w:val="00314914"/>
    <w:rsid w:val="00314C30"/>
    <w:rsid w:val="003155F9"/>
    <w:rsid w:val="003157E9"/>
    <w:rsid w:val="00315F92"/>
    <w:rsid w:val="00317049"/>
    <w:rsid w:val="0031733F"/>
    <w:rsid w:val="00321437"/>
    <w:rsid w:val="0032155B"/>
    <w:rsid w:val="00321799"/>
    <w:rsid w:val="00321AB1"/>
    <w:rsid w:val="00321D18"/>
    <w:rsid w:val="00321D67"/>
    <w:rsid w:val="0032241D"/>
    <w:rsid w:val="00322744"/>
    <w:rsid w:val="00322EF0"/>
    <w:rsid w:val="00323070"/>
    <w:rsid w:val="003237CC"/>
    <w:rsid w:val="00324376"/>
    <w:rsid w:val="003246D4"/>
    <w:rsid w:val="00324996"/>
    <w:rsid w:val="00324D6C"/>
    <w:rsid w:val="00324FA9"/>
    <w:rsid w:val="003251A9"/>
    <w:rsid w:val="00325E7E"/>
    <w:rsid w:val="003261DC"/>
    <w:rsid w:val="00326F29"/>
    <w:rsid w:val="00327C51"/>
    <w:rsid w:val="00330304"/>
    <w:rsid w:val="00330340"/>
    <w:rsid w:val="00330A48"/>
    <w:rsid w:val="00331116"/>
    <w:rsid w:val="00331A0A"/>
    <w:rsid w:val="00331EC5"/>
    <w:rsid w:val="00332511"/>
    <w:rsid w:val="00332910"/>
    <w:rsid w:val="003329C8"/>
    <w:rsid w:val="00332DBF"/>
    <w:rsid w:val="00332F1E"/>
    <w:rsid w:val="003337CC"/>
    <w:rsid w:val="0033407C"/>
    <w:rsid w:val="003345C8"/>
    <w:rsid w:val="0033504F"/>
    <w:rsid w:val="003359B1"/>
    <w:rsid w:val="00335B96"/>
    <w:rsid w:val="00335E6F"/>
    <w:rsid w:val="0033677E"/>
    <w:rsid w:val="00336AF3"/>
    <w:rsid w:val="00336C1D"/>
    <w:rsid w:val="00336C6D"/>
    <w:rsid w:val="0033749C"/>
    <w:rsid w:val="0033790C"/>
    <w:rsid w:val="00337DB8"/>
    <w:rsid w:val="00337F9A"/>
    <w:rsid w:val="003407B5"/>
    <w:rsid w:val="003409C2"/>
    <w:rsid w:val="003415DC"/>
    <w:rsid w:val="00341B81"/>
    <w:rsid w:val="00341C7D"/>
    <w:rsid w:val="003425C8"/>
    <w:rsid w:val="003426A8"/>
    <w:rsid w:val="00342C7C"/>
    <w:rsid w:val="00342F01"/>
    <w:rsid w:val="0034360F"/>
    <w:rsid w:val="0034380E"/>
    <w:rsid w:val="003444B2"/>
    <w:rsid w:val="003448DC"/>
    <w:rsid w:val="00345518"/>
    <w:rsid w:val="00345A52"/>
    <w:rsid w:val="00345CBD"/>
    <w:rsid w:val="00345EAC"/>
    <w:rsid w:val="003462BB"/>
    <w:rsid w:val="003464D4"/>
    <w:rsid w:val="003469E7"/>
    <w:rsid w:val="003471DD"/>
    <w:rsid w:val="00350E77"/>
    <w:rsid w:val="00351372"/>
    <w:rsid w:val="0035166D"/>
    <w:rsid w:val="00351F81"/>
    <w:rsid w:val="003521BF"/>
    <w:rsid w:val="003523C8"/>
    <w:rsid w:val="003523FB"/>
    <w:rsid w:val="00352872"/>
    <w:rsid w:val="00352A7F"/>
    <w:rsid w:val="00352C64"/>
    <w:rsid w:val="00352E72"/>
    <w:rsid w:val="00353AEE"/>
    <w:rsid w:val="00353EE3"/>
    <w:rsid w:val="00354311"/>
    <w:rsid w:val="00355794"/>
    <w:rsid w:val="00355B8C"/>
    <w:rsid w:val="00355F3B"/>
    <w:rsid w:val="0035665D"/>
    <w:rsid w:val="00356698"/>
    <w:rsid w:val="00357179"/>
    <w:rsid w:val="0035796F"/>
    <w:rsid w:val="00360237"/>
    <w:rsid w:val="0036124B"/>
    <w:rsid w:val="003613F9"/>
    <w:rsid w:val="0036151D"/>
    <w:rsid w:val="00361AC5"/>
    <w:rsid w:val="00361CDB"/>
    <w:rsid w:val="00361E38"/>
    <w:rsid w:val="003621F0"/>
    <w:rsid w:val="00362783"/>
    <w:rsid w:val="003628EE"/>
    <w:rsid w:val="003641A6"/>
    <w:rsid w:val="0036422D"/>
    <w:rsid w:val="003649BE"/>
    <w:rsid w:val="00364EBE"/>
    <w:rsid w:val="003657A9"/>
    <w:rsid w:val="0036677D"/>
    <w:rsid w:val="00366BE6"/>
    <w:rsid w:val="00367168"/>
    <w:rsid w:val="0036745E"/>
    <w:rsid w:val="00367462"/>
    <w:rsid w:val="003701D9"/>
    <w:rsid w:val="003706CA"/>
    <w:rsid w:val="00370C86"/>
    <w:rsid w:val="003713D1"/>
    <w:rsid w:val="003714B5"/>
    <w:rsid w:val="003728E1"/>
    <w:rsid w:val="00373620"/>
    <w:rsid w:val="00374050"/>
    <w:rsid w:val="00374211"/>
    <w:rsid w:val="00374B9C"/>
    <w:rsid w:val="0037532D"/>
    <w:rsid w:val="00375402"/>
    <w:rsid w:val="003759A1"/>
    <w:rsid w:val="00375E08"/>
    <w:rsid w:val="00376461"/>
    <w:rsid w:val="003767C0"/>
    <w:rsid w:val="00376DA6"/>
    <w:rsid w:val="0038104F"/>
    <w:rsid w:val="00381E20"/>
    <w:rsid w:val="003820AE"/>
    <w:rsid w:val="0038289E"/>
    <w:rsid w:val="00382A2F"/>
    <w:rsid w:val="00382B16"/>
    <w:rsid w:val="003830BF"/>
    <w:rsid w:val="00383701"/>
    <w:rsid w:val="00383704"/>
    <w:rsid w:val="00383D7C"/>
    <w:rsid w:val="003843DA"/>
    <w:rsid w:val="00384CEA"/>
    <w:rsid w:val="00385A3C"/>
    <w:rsid w:val="00385BF9"/>
    <w:rsid w:val="00386211"/>
    <w:rsid w:val="0038628A"/>
    <w:rsid w:val="00386414"/>
    <w:rsid w:val="0038641F"/>
    <w:rsid w:val="0038681C"/>
    <w:rsid w:val="00386AFE"/>
    <w:rsid w:val="00386FF0"/>
    <w:rsid w:val="00387FE6"/>
    <w:rsid w:val="0039023E"/>
    <w:rsid w:val="0039070B"/>
    <w:rsid w:val="003907CB"/>
    <w:rsid w:val="00390B96"/>
    <w:rsid w:val="00390E9F"/>
    <w:rsid w:val="00390F93"/>
    <w:rsid w:val="0039105F"/>
    <w:rsid w:val="00391274"/>
    <w:rsid w:val="00391C15"/>
    <w:rsid w:val="00392043"/>
    <w:rsid w:val="00392077"/>
    <w:rsid w:val="003924F1"/>
    <w:rsid w:val="00392FFA"/>
    <w:rsid w:val="00393E98"/>
    <w:rsid w:val="003946C7"/>
    <w:rsid w:val="0039470D"/>
    <w:rsid w:val="00394AED"/>
    <w:rsid w:val="00395838"/>
    <w:rsid w:val="0039650D"/>
    <w:rsid w:val="00396D35"/>
    <w:rsid w:val="00396F18"/>
    <w:rsid w:val="003974CC"/>
    <w:rsid w:val="003975F4"/>
    <w:rsid w:val="003A0086"/>
    <w:rsid w:val="003A0B18"/>
    <w:rsid w:val="003A0C0B"/>
    <w:rsid w:val="003A141A"/>
    <w:rsid w:val="003A14BC"/>
    <w:rsid w:val="003A167D"/>
    <w:rsid w:val="003A1853"/>
    <w:rsid w:val="003A1BA5"/>
    <w:rsid w:val="003A1D6F"/>
    <w:rsid w:val="003A2455"/>
    <w:rsid w:val="003A316F"/>
    <w:rsid w:val="003A3270"/>
    <w:rsid w:val="003A329B"/>
    <w:rsid w:val="003A33AE"/>
    <w:rsid w:val="003A3585"/>
    <w:rsid w:val="003A37B9"/>
    <w:rsid w:val="003A38A5"/>
    <w:rsid w:val="003A3BDE"/>
    <w:rsid w:val="003A3FBB"/>
    <w:rsid w:val="003A41B6"/>
    <w:rsid w:val="003A41D3"/>
    <w:rsid w:val="003A5644"/>
    <w:rsid w:val="003A5A33"/>
    <w:rsid w:val="003A5ADE"/>
    <w:rsid w:val="003A5B56"/>
    <w:rsid w:val="003A6232"/>
    <w:rsid w:val="003A6415"/>
    <w:rsid w:val="003A65C2"/>
    <w:rsid w:val="003A670A"/>
    <w:rsid w:val="003A6B57"/>
    <w:rsid w:val="003A6BB0"/>
    <w:rsid w:val="003A6FB2"/>
    <w:rsid w:val="003A723F"/>
    <w:rsid w:val="003B072E"/>
    <w:rsid w:val="003B1FD9"/>
    <w:rsid w:val="003B243B"/>
    <w:rsid w:val="003B255E"/>
    <w:rsid w:val="003B25AB"/>
    <w:rsid w:val="003B2B01"/>
    <w:rsid w:val="003B2E49"/>
    <w:rsid w:val="003B2FE8"/>
    <w:rsid w:val="003B3176"/>
    <w:rsid w:val="003B3DEA"/>
    <w:rsid w:val="003B4356"/>
    <w:rsid w:val="003B4B32"/>
    <w:rsid w:val="003B4EFC"/>
    <w:rsid w:val="003B54BB"/>
    <w:rsid w:val="003B6559"/>
    <w:rsid w:val="003B68A2"/>
    <w:rsid w:val="003B6ADD"/>
    <w:rsid w:val="003B7B9D"/>
    <w:rsid w:val="003C07A9"/>
    <w:rsid w:val="003C111E"/>
    <w:rsid w:val="003C1515"/>
    <w:rsid w:val="003C1F14"/>
    <w:rsid w:val="003C20C0"/>
    <w:rsid w:val="003C20C9"/>
    <w:rsid w:val="003C24C2"/>
    <w:rsid w:val="003C25AB"/>
    <w:rsid w:val="003C25F3"/>
    <w:rsid w:val="003C2E04"/>
    <w:rsid w:val="003C3305"/>
    <w:rsid w:val="003C3E96"/>
    <w:rsid w:val="003C4472"/>
    <w:rsid w:val="003C45DB"/>
    <w:rsid w:val="003C47C4"/>
    <w:rsid w:val="003C4C0F"/>
    <w:rsid w:val="003C4D48"/>
    <w:rsid w:val="003C4F4C"/>
    <w:rsid w:val="003C50D7"/>
    <w:rsid w:val="003C51D9"/>
    <w:rsid w:val="003C5582"/>
    <w:rsid w:val="003C5B85"/>
    <w:rsid w:val="003C5BB5"/>
    <w:rsid w:val="003C5C84"/>
    <w:rsid w:val="003C5EBA"/>
    <w:rsid w:val="003C60D6"/>
    <w:rsid w:val="003C6191"/>
    <w:rsid w:val="003C6C24"/>
    <w:rsid w:val="003C736A"/>
    <w:rsid w:val="003D0731"/>
    <w:rsid w:val="003D076F"/>
    <w:rsid w:val="003D0E31"/>
    <w:rsid w:val="003D0F01"/>
    <w:rsid w:val="003D1491"/>
    <w:rsid w:val="003D196D"/>
    <w:rsid w:val="003D213C"/>
    <w:rsid w:val="003D2D4E"/>
    <w:rsid w:val="003D3506"/>
    <w:rsid w:val="003D3812"/>
    <w:rsid w:val="003D3E6B"/>
    <w:rsid w:val="003D3EED"/>
    <w:rsid w:val="003D4012"/>
    <w:rsid w:val="003D40A2"/>
    <w:rsid w:val="003D4ACD"/>
    <w:rsid w:val="003D5786"/>
    <w:rsid w:val="003D6D42"/>
    <w:rsid w:val="003D7E0B"/>
    <w:rsid w:val="003E049A"/>
    <w:rsid w:val="003E14F4"/>
    <w:rsid w:val="003E185F"/>
    <w:rsid w:val="003E2471"/>
    <w:rsid w:val="003E2782"/>
    <w:rsid w:val="003E2917"/>
    <w:rsid w:val="003E2CF5"/>
    <w:rsid w:val="003E3DD6"/>
    <w:rsid w:val="003E3FFB"/>
    <w:rsid w:val="003E41EF"/>
    <w:rsid w:val="003E4443"/>
    <w:rsid w:val="003E4457"/>
    <w:rsid w:val="003E4883"/>
    <w:rsid w:val="003E4949"/>
    <w:rsid w:val="003E5436"/>
    <w:rsid w:val="003E549C"/>
    <w:rsid w:val="003E5DC8"/>
    <w:rsid w:val="003E616A"/>
    <w:rsid w:val="003E756A"/>
    <w:rsid w:val="003E79B0"/>
    <w:rsid w:val="003E7EC9"/>
    <w:rsid w:val="003F058B"/>
    <w:rsid w:val="003F05D6"/>
    <w:rsid w:val="003F0628"/>
    <w:rsid w:val="003F0B0F"/>
    <w:rsid w:val="003F0D23"/>
    <w:rsid w:val="003F0D2D"/>
    <w:rsid w:val="003F11EA"/>
    <w:rsid w:val="003F12C4"/>
    <w:rsid w:val="003F1490"/>
    <w:rsid w:val="003F1511"/>
    <w:rsid w:val="003F1CF3"/>
    <w:rsid w:val="003F2092"/>
    <w:rsid w:val="003F2153"/>
    <w:rsid w:val="003F24BC"/>
    <w:rsid w:val="003F281F"/>
    <w:rsid w:val="003F2D68"/>
    <w:rsid w:val="003F3803"/>
    <w:rsid w:val="003F3997"/>
    <w:rsid w:val="003F39E4"/>
    <w:rsid w:val="003F3D98"/>
    <w:rsid w:val="003F3EBC"/>
    <w:rsid w:val="003F3F7A"/>
    <w:rsid w:val="003F4CE8"/>
    <w:rsid w:val="003F4DB9"/>
    <w:rsid w:val="003F513E"/>
    <w:rsid w:val="003F53AC"/>
    <w:rsid w:val="003F595F"/>
    <w:rsid w:val="003F5B5D"/>
    <w:rsid w:val="003F5E8F"/>
    <w:rsid w:val="003F6197"/>
    <w:rsid w:val="003F6A77"/>
    <w:rsid w:val="003F6B1C"/>
    <w:rsid w:val="003F6C49"/>
    <w:rsid w:val="003F7E8D"/>
    <w:rsid w:val="004001F7"/>
    <w:rsid w:val="00400898"/>
    <w:rsid w:val="00400BC2"/>
    <w:rsid w:val="0040151D"/>
    <w:rsid w:val="00401929"/>
    <w:rsid w:val="00401932"/>
    <w:rsid w:val="00402123"/>
    <w:rsid w:val="00403058"/>
    <w:rsid w:val="00403FB8"/>
    <w:rsid w:val="00404CB4"/>
    <w:rsid w:val="00405C00"/>
    <w:rsid w:val="00405CA6"/>
    <w:rsid w:val="00405F25"/>
    <w:rsid w:val="00405F7B"/>
    <w:rsid w:val="00406185"/>
    <w:rsid w:val="004061E7"/>
    <w:rsid w:val="00406AB1"/>
    <w:rsid w:val="00406ABB"/>
    <w:rsid w:val="00406DBD"/>
    <w:rsid w:val="00406DE9"/>
    <w:rsid w:val="00406E68"/>
    <w:rsid w:val="004076F9"/>
    <w:rsid w:val="0040792E"/>
    <w:rsid w:val="004107C2"/>
    <w:rsid w:val="00410D77"/>
    <w:rsid w:val="00411741"/>
    <w:rsid w:val="004118F6"/>
    <w:rsid w:val="00411ADB"/>
    <w:rsid w:val="00412390"/>
    <w:rsid w:val="00412DA3"/>
    <w:rsid w:val="00412F11"/>
    <w:rsid w:val="00413050"/>
    <w:rsid w:val="00413D07"/>
    <w:rsid w:val="00414448"/>
    <w:rsid w:val="00414756"/>
    <w:rsid w:val="004155BF"/>
    <w:rsid w:val="004156D2"/>
    <w:rsid w:val="004159BC"/>
    <w:rsid w:val="0041600D"/>
    <w:rsid w:val="00416476"/>
    <w:rsid w:val="0041664B"/>
    <w:rsid w:val="00416F16"/>
    <w:rsid w:val="0041703F"/>
    <w:rsid w:val="00417704"/>
    <w:rsid w:val="0042074A"/>
    <w:rsid w:val="00420CF4"/>
    <w:rsid w:val="00421A49"/>
    <w:rsid w:val="00422462"/>
    <w:rsid w:val="004227C7"/>
    <w:rsid w:val="004228BE"/>
    <w:rsid w:val="00422A5A"/>
    <w:rsid w:val="00423394"/>
    <w:rsid w:val="0042351F"/>
    <w:rsid w:val="00423A1A"/>
    <w:rsid w:val="00423A59"/>
    <w:rsid w:val="00423B1F"/>
    <w:rsid w:val="0042417D"/>
    <w:rsid w:val="004245E9"/>
    <w:rsid w:val="004245ED"/>
    <w:rsid w:val="00424621"/>
    <w:rsid w:val="00424E60"/>
    <w:rsid w:val="004251AF"/>
    <w:rsid w:val="00425305"/>
    <w:rsid w:val="004253D5"/>
    <w:rsid w:val="004259BC"/>
    <w:rsid w:val="00426977"/>
    <w:rsid w:val="004269A9"/>
    <w:rsid w:val="00426AA9"/>
    <w:rsid w:val="004271AA"/>
    <w:rsid w:val="00427D03"/>
    <w:rsid w:val="00427DD0"/>
    <w:rsid w:val="004309A3"/>
    <w:rsid w:val="00430C7D"/>
    <w:rsid w:val="00431558"/>
    <w:rsid w:val="00431BF6"/>
    <w:rsid w:val="00432110"/>
    <w:rsid w:val="0043251C"/>
    <w:rsid w:val="0043356E"/>
    <w:rsid w:val="004339EE"/>
    <w:rsid w:val="00433E1A"/>
    <w:rsid w:val="00434743"/>
    <w:rsid w:val="004349F6"/>
    <w:rsid w:val="00434EDB"/>
    <w:rsid w:val="004354A0"/>
    <w:rsid w:val="0043587C"/>
    <w:rsid w:val="00435898"/>
    <w:rsid w:val="004359EE"/>
    <w:rsid w:val="00436694"/>
    <w:rsid w:val="0043697A"/>
    <w:rsid w:val="004379A5"/>
    <w:rsid w:val="00437AE5"/>
    <w:rsid w:val="00437B3E"/>
    <w:rsid w:val="004402F0"/>
    <w:rsid w:val="004406F5"/>
    <w:rsid w:val="004408D9"/>
    <w:rsid w:val="00440E4B"/>
    <w:rsid w:val="004415C4"/>
    <w:rsid w:val="00441BEA"/>
    <w:rsid w:val="00441C37"/>
    <w:rsid w:val="004421A5"/>
    <w:rsid w:val="00442B60"/>
    <w:rsid w:val="00443D09"/>
    <w:rsid w:val="0044411E"/>
    <w:rsid w:val="0044416B"/>
    <w:rsid w:val="004441A0"/>
    <w:rsid w:val="00444769"/>
    <w:rsid w:val="00444B7B"/>
    <w:rsid w:val="00444DA1"/>
    <w:rsid w:val="004450E7"/>
    <w:rsid w:val="00445255"/>
    <w:rsid w:val="00445CD3"/>
    <w:rsid w:val="00446271"/>
    <w:rsid w:val="0044733F"/>
    <w:rsid w:val="004475A6"/>
    <w:rsid w:val="00447903"/>
    <w:rsid w:val="0044799C"/>
    <w:rsid w:val="004501BC"/>
    <w:rsid w:val="00450AFA"/>
    <w:rsid w:val="00450C8A"/>
    <w:rsid w:val="00451153"/>
    <w:rsid w:val="00451401"/>
    <w:rsid w:val="00451427"/>
    <w:rsid w:val="0045171E"/>
    <w:rsid w:val="0045183F"/>
    <w:rsid w:val="004520BB"/>
    <w:rsid w:val="004521C5"/>
    <w:rsid w:val="00452CB1"/>
    <w:rsid w:val="00452CE1"/>
    <w:rsid w:val="00452E78"/>
    <w:rsid w:val="00452EF0"/>
    <w:rsid w:val="0045360D"/>
    <w:rsid w:val="00453662"/>
    <w:rsid w:val="00454037"/>
    <w:rsid w:val="004548C5"/>
    <w:rsid w:val="00455900"/>
    <w:rsid w:val="004559BF"/>
    <w:rsid w:val="00455F61"/>
    <w:rsid w:val="004565D3"/>
    <w:rsid w:val="00456798"/>
    <w:rsid w:val="00456808"/>
    <w:rsid w:val="004569F6"/>
    <w:rsid w:val="00457016"/>
    <w:rsid w:val="00457F0C"/>
    <w:rsid w:val="00460962"/>
    <w:rsid w:val="00460CDA"/>
    <w:rsid w:val="00460D50"/>
    <w:rsid w:val="00460E5F"/>
    <w:rsid w:val="00462211"/>
    <w:rsid w:val="00462243"/>
    <w:rsid w:val="0046293E"/>
    <w:rsid w:val="00462FD8"/>
    <w:rsid w:val="00463F57"/>
    <w:rsid w:val="00464459"/>
    <w:rsid w:val="0046492C"/>
    <w:rsid w:val="00464EE6"/>
    <w:rsid w:val="004650CE"/>
    <w:rsid w:val="0046510B"/>
    <w:rsid w:val="00465384"/>
    <w:rsid w:val="00465606"/>
    <w:rsid w:val="0046585F"/>
    <w:rsid w:val="0046618B"/>
    <w:rsid w:val="004665B2"/>
    <w:rsid w:val="00466CF4"/>
    <w:rsid w:val="004672E4"/>
    <w:rsid w:val="004675E9"/>
    <w:rsid w:val="00470322"/>
    <w:rsid w:val="00470592"/>
    <w:rsid w:val="00470BDA"/>
    <w:rsid w:val="00470D26"/>
    <w:rsid w:val="004713E3"/>
    <w:rsid w:val="00471449"/>
    <w:rsid w:val="0047155C"/>
    <w:rsid w:val="004715A1"/>
    <w:rsid w:val="0047161E"/>
    <w:rsid w:val="00472380"/>
    <w:rsid w:val="004727A9"/>
    <w:rsid w:val="004727B1"/>
    <w:rsid w:val="004727F5"/>
    <w:rsid w:val="00472A39"/>
    <w:rsid w:val="004739BA"/>
    <w:rsid w:val="00473FBC"/>
    <w:rsid w:val="0047459A"/>
    <w:rsid w:val="0047604D"/>
    <w:rsid w:val="00476800"/>
    <w:rsid w:val="0047769A"/>
    <w:rsid w:val="0048054E"/>
    <w:rsid w:val="00480822"/>
    <w:rsid w:val="00480E84"/>
    <w:rsid w:val="00480EB6"/>
    <w:rsid w:val="004812D3"/>
    <w:rsid w:val="004815A7"/>
    <w:rsid w:val="00481738"/>
    <w:rsid w:val="004817D3"/>
    <w:rsid w:val="00481965"/>
    <w:rsid w:val="00481A8F"/>
    <w:rsid w:val="00481E3A"/>
    <w:rsid w:val="004822E0"/>
    <w:rsid w:val="00482994"/>
    <w:rsid w:val="00482E31"/>
    <w:rsid w:val="00482EAE"/>
    <w:rsid w:val="00483180"/>
    <w:rsid w:val="0048350F"/>
    <w:rsid w:val="00484902"/>
    <w:rsid w:val="00484B7A"/>
    <w:rsid w:val="00485886"/>
    <w:rsid w:val="004861D6"/>
    <w:rsid w:val="004861E8"/>
    <w:rsid w:val="0048627C"/>
    <w:rsid w:val="00486330"/>
    <w:rsid w:val="0048651D"/>
    <w:rsid w:val="0048680E"/>
    <w:rsid w:val="00486C6E"/>
    <w:rsid w:val="004870E0"/>
    <w:rsid w:val="0048748F"/>
    <w:rsid w:val="0048797F"/>
    <w:rsid w:val="00487D20"/>
    <w:rsid w:val="0049009D"/>
    <w:rsid w:val="00490554"/>
    <w:rsid w:val="00490D34"/>
    <w:rsid w:val="00490DA5"/>
    <w:rsid w:val="00491F59"/>
    <w:rsid w:val="00492145"/>
    <w:rsid w:val="00492729"/>
    <w:rsid w:val="00492ADE"/>
    <w:rsid w:val="00492C64"/>
    <w:rsid w:val="00492FFE"/>
    <w:rsid w:val="00493399"/>
    <w:rsid w:val="0049343B"/>
    <w:rsid w:val="00493F8B"/>
    <w:rsid w:val="00494215"/>
    <w:rsid w:val="0049427B"/>
    <w:rsid w:val="0049454E"/>
    <w:rsid w:val="00495DC5"/>
    <w:rsid w:val="0049646C"/>
    <w:rsid w:val="00496547"/>
    <w:rsid w:val="00496D0B"/>
    <w:rsid w:val="00496D18"/>
    <w:rsid w:val="00496DEC"/>
    <w:rsid w:val="00496E44"/>
    <w:rsid w:val="00496F0A"/>
    <w:rsid w:val="00497715"/>
    <w:rsid w:val="00497722"/>
    <w:rsid w:val="004977F0"/>
    <w:rsid w:val="00497D59"/>
    <w:rsid w:val="004A0780"/>
    <w:rsid w:val="004A1A7B"/>
    <w:rsid w:val="004A2048"/>
    <w:rsid w:val="004A2445"/>
    <w:rsid w:val="004A2A82"/>
    <w:rsid w:val="004A3274"/>
    <w:rsid w:val="004A4036"/>
    <w:rsid w:val="004A4558"/>
    <w:rsid w:val="004A4580"/>
    <w:rsid w:val="004A4810"/>
    <w:rsid w:val="004A4AE0"/>
    <w:rsid w:val="004A51E5"/>
    <w:rsid w:val="004A570F"/>
    <w:rsid w:val="004A5C65"/>
    <w:rsid w:val="004A6A01"/>
    <w:rsid w:val="004A72FE"/>
    <w:rsid w:val="004A7888"/>
    <w:rsid w:val="004A7C84"/>
    <w:rsid w:val="004A7CBF"/>
    <w:rsid w:val="004B05F9"/>
    <w:rsid w:val="004B0911"/>
    <w:rsid w:val="004B0AEB"/>
    <w:rsid w:val="004B0E04"/>
    <w:rsid w:val="004B149D"/>
    <w:rsid w:val="004B153A"/>
    <w:rsid w:val="004B1AF5"/>
    <w:rsid w:val="004B1C32"/>
    <w:rsid w:val="004B2370"/>
    <w:rsid w:val="004B24B2"/>
    <w:rsid w:val="004B29C1"/>
    <w:rsid w:val="004B2F69"/>
    <w:rsid w:val="004B3105"/>
    <w:rsid w:val="004B3838"/>
    <w:rsid w:val="004B4285"/>
    <w:rsid w:val="004B47A1"/>
    <w:rsid w:val="004B4CCD"/>
    <w:rsid w:val="004B4E8C"/>
    <w:rsid w:val="004B5272"/>
    <w:rsid w:val="004B5881"/>
    <w:rsid w:val="004B5DE9"/>
    <w:rsid w:val="004B62CB"/>
    <w:rsid w:val="004B64C2"/>
    <w:rsid w:val="004B6BFE"/>
    <w:rsid w:val="004B6D5C"/>
    <w:rsid w:val="004B71F8"/>
    <w:rsid w:val="004B740C"/>
    <w:rsid w:val="004B79FE"/>
    <w:rsid w:val="004C0864"/>
    <w:rsid w:val="004C08FD"/>
    <w:rsid w:val="004C0C0A"/>
    <w:rsid w:val="004C11C1"/>
    <w:rsid w:val="004C15D2"/>
    <w:rsid w:val="004C163B"/>
    <w:rsid w:val="004C170A"/>
    <w:rsid w:val="004C170E"/>
    <w:rsid w:val="004C1E91"/>
    <w:rsid w:val="004C2171"/>
    <w:rsid w:val="004C2836"/>
    <w:rsid w:val="004C286F"/>
    <w:rsid w:val="004C2E7B"/>
    <w:rsid w:val="004C35BA"/>
    <w:rsid w:val="004C3FF1"/>
    <w:rsid w:val="004C3FFC"/>
    <w:rsid w:val="004C41D1"/>
    <w:rsid w:val="004C41F5"/>
    <w:rsid w:val="004C4251"/>
    <w:rsid w:val="004C45D5"/>
    <w:rsid w:val="004C4761"/>
    <w:rsid w:val="004C4ACE"/>
    <w:rsid w:val="004C4CE2"/>
    <w:rsid w:val="004C4EBD"/>
    <w:rsid w:val="004C58D7"/>
    <w:rsid w:val="004C5C3B"/>
    <w:rsid w:val="004C6846"/>
    <w:rsid w:val="004C6AC5"/>
    <w:rsid w:val="004C6BFA"/>
    <w:rsid w:val="004C6D31"/>
    <w:rsid w:val="004C7235"/>
    <w:rsid w:val="004C735F"/>
    <w:rsid w:val="004C736A"/>
    <w:rsid w:val="004C7372"/>
    <w:rsid w:val="004C7690"/>
    <w:rsid w:val="004D0F75"/>
    <w:rsid w:val="004D1555"/>
    <w:rsid w:val="004D1686"/>
    <w:rsid w:val="004D169C"/>
    <w:rsid w:val="004D1772"/>
    <w:rsid w:val="004D24D8"/>
    <w:rsid w:val="004D25B2"/>
    <w:rsid w:val="004D2CB5"/>
    <w:rsid w:val="004D2D28"/>
    <w:rsid w:val="004D39E6"/>
    <w:rsid w:val="004D3AD0"/>
    <w:rsid w:val="004D447E"/>
    <w:rsid w:val="004D46C5"/>
    <w:rsid w:val="004D49CA"/>
    <w:rsid w:val="004D4CE0"/>
    <w:rsid w:val="004D5763"/>
    <w:rsid w:val="004D5F38"/>
    <w:rsid w:val="004D62D6"/>
    <w:rsid w:val="004D642D"/>
    <w:rsid w:val="004D64A5"/>
    <w:rsid w:val="004D655A"/>
    <w:rsid w:val="004D67D4"/>
    <w:rsid w:val="004D74E6"/>
    <w:rsid w:val="004D7932"/>
    <w:rsid w:val="004D7AA3"/>
    <w:rsid w:val="004E00DE"/>
    <w:rsid w:val="004E04C4"/>
    <w:rsid w:val="004E0ADF"/>
    <w:rsid w:val="004E0B67"/>
    <w:rsid w:val="004E0F81"/>
    <w:rsid w:val="004E1467"/>
    <w:rsid w:val="004E204E"/>
    <w:rsid w:val="004E24D8"/>
    <w:rsid w:val="004E3874"/>
    <w:rsid w:val="004E408B"/>
    <w:rsid w:val="004E51DF"/>
    <w:rsid w:val="004E5444"/>
    <w:rsid w:val="004E55D5"/>
    <w:rsid w:val="004E5707"/>
    <w:rsid w:val="004E5B03"/>
    <w:rsid w:val="004E611C"/>
    <w:rsid w:val="004E616D"/>
    <w:rsid w:val="004E64B5"/>
    <w:rsid w:val="004E64E1"/>
    <w:rsid w:val="004E68C0"/>
    <w:rsid w:val="004E693B"/>
    <w:rsid w:val="004E7327"/>
    <w:rsid w:val="004E7470"/>
    <w:rsid w:val="004F0102"/>
    <w:rsid w:val="004F059F"/>
    <w:rsid w:val="004F0809"/>
    <w:rsid w:val="004F0A17"/>
    <w:rsid w:val="004F0CD0"/>
    <w:rsid w:val="004F0F94"/>
    <w:rsid w:val="004F11CC"/>
    <w:rsid w:val="004F1692"/>
    <w:rsid w:val="004F1B2D"/>
    <w:rsid w:val="004F1BF9"/>
    <w:rsid w:val="004F1C92"/>
    <w:rsid w:val="004F1D10"/>
    <w:rsid w:val="004F2399"/>
    <w:rsid w:val="004F2F9D"/>
    <w:rsid w:val="004F2FC2"/>
    <w:rsid w:val="004F324F"/>
    <w:rsid w:val="004F32AC"/>
    <w:rsid w:val="004F4233"/>
    <w:rsid w:val="004F42AF"/>
    <w:rsid w:val="004F4F04"/>
    <w:rsid w:val="004F4F0F"/>
    <w:rsid w:val="004F5154"/>
    <w:rsid w:val="004F51CA"/>
    <w:rsid w:val="004F5711"/>
    <w:rsid w:val="004F57CA"/>
    <w:rsid w:val="004F583A"/>
    <w:rsid w:val="004F6025"/>
    <w:rsid w:val="004F678F"/>
    <w:rsid w:val="004F6A61"/>
    <w:rsid w:val="004F6BB0"/>
    <w:rsid w:val="004F6BB5"/>
    <w:rsid w:val="004F6E58"/>
    <w:rsid w:val="004F6F98"/>
    <w:rsid w:val="004F742E"/>
    <w:rsid w:val="004F7576"/>
    <w:rsid w:val="004F76EF"/>
    <w:rsid w:val="004F7830"/>
    <w:rsid w:val="004F7960"/>
    <w:rsid w:val="004F7F82"/>
    <w:rsid w:val="005002F1"/>
    <w:rsid w:val="00500383"/>
    <w:rsid w:val="0050047A"/>
    <w:rsid w:val="00500864"/>
    <w:rsid w:val="00501163"/>
    <w:rsid w:val="0050131E"/>
    <w:rsid w:val="00501367"/>
    <w:rsid w:val="00501A15"/>
    <w:rsid w:val="00501ABD"/>
    <w:rsid w:val="00501ECF"/>
    <w:rsid w:val="00502220"/>
    <w:rsid w:val="00502A69"/>
    <w:rsid w:val="00502B85"/>
    <w:rsid w:val="00502BFB"/>
    <w:rsid w:val="0050312D"/>
    <w:rsid w:val="0050332E"/>
    <w:rsid w:val="00503655"/>
    <w:rsid w:val="00503B4B"/>
    <w:rsid w:val="00503EB6"/>
    <w:rsid w:val="00504128"/>
    <w:rsid w:val="0050430E"/>
    <w:rsid w:val="00504573"/>
    <w:rsid w:val="0050488A"/>
    <w:rsid w:val="00504999"/>
    <w:rsid w:val="00504B4C"/>
    <w:rsid w:val="00504C88"/>
    <w:rsid w:val="005051F4"/>
    <w:rsid w:val="00505CAC"/>
    <w:rsid w:val="00505D10"/>
    <w:rsid w:val="005061C4"/>
    <w:rsid w:val="00506EDC"/>
    <w:rsid w:val="00507157"/>
    <w:rsid w:val="0050736E"/>
    <w:rsid w:val="00507953"/>
    <w:rsid w:val="00510093"/>
    <w:rsid w:val="00510198"/>
    <w:rsid w:val="00510651"/>
    <w:rsid w:val="00510CE7"/>
    <w:rsid w:val="00511651"/>
    <w:rsid w:val="0051170F"/>
    <w:rsid w:val="005119C3"/>
    <w:rsid w:val="00511F02"/>
    <w:rsid w:val="0051224A"/>
    <w:rsid w:val="005137E3"/>
    <w:rsid w:val="00513C57"/>
    <w:rsid w:val="005144AD"/>
    <w:rsid w:val="00515688"/>
    <w:rsid w:val="00515A0E"/>
    <w:rsid w:val="00515F54"/>
    <w:rsid w:val="005161F2"/>
    <w:rsid w:val="005167ED"/>
    <w:rsid w:val="00516A45"/>
    <w:rsid w:val="005175C9"/>
    <w:rsid w:val="00517DAE"/>
    <w:rsid w:val="00517FE3"/>
    <w:rsid w:val="005200CF"/>
    <w:rsid w:val="00520748"/>
    <w:rsid w:val="005209CC"/>
    <w:rsid w:val="00520DE4"/>
    <w:rsid w:val="00520EB3"/>
    <w:rsid w:val="00521B69"/>
    <w:rsid w:val="00521D83"/>
    <w:rsid w:val="00521E59"/>
    <w:rsid w:val="0052278A"/>
    <w:rsid w:val="00522DFC"/>
    <w:rsid w:val="00522FCD"/>
    <w:rsid w:val="00523068"/>
    <w:rsid w:val="005233F7"/>
    <w:rsid w:val="00523683"/>
    <w:rsid w:val="00523B4D"/>
    <w:rsid w:val="00523E44"/>
    <w:rsid w:val="00524D3A"/>
    <w:rsid w:val="00525327"/>
    <w:rsid w:val="00525DFD"/>
    <w:rsid w:val="0052644E"/>
    <w:rsid w:val="00526766"/>
    <w:rsid w:val="005269C7"/>
    <w:rsid w:val="00527746"/>
    <w:rsid w:val="00527FA4"/>
    <w:rsid w:val="00530038"/>
    <w:rsid w:val="00530409"/>
    <w:rsid w:val="005306BE"/>
    <w:rsid w:val="00530BEB"/>
    <w:rsid w:val="00530EEA"/>
    <w:rsid w:val="00531A43"/>
    <w:rsid w:val="00531C18"/>
    <w:rsid w:val="005322A0"/>
    <w:rsid w:val="00532826"/>
    <w:rsid w:val="00532B82"/>
    <w:rsid w:val="00532F30"/>
    <w:rsid w:val="00533318"/>
    <w:rsid w:val="00533558"/>
    <w:rsid w:val="005337CE"/>
    <w:rsid w:val="0053393C"/>
    <w:rsid w:val="005339CF"/>
    <w:rsid w:val="00533FB2"/>
    <w:rsid w:val="00534665"/>
    <w:rsid w:val="00535552"/>
    <w:rsid w:val="00535923"/>
    <w:rsid w:val="0053592C"/>
    <w:rsid w:val="00535A33"/>
    <w:rsid w:val="00536543"/>
    <w:rsid w:val="0053662A"/>
    <w:rsid w:val="00536905"/>
    <w:rsid w:val="00536F0A"/>
    <w:rsid w:val="005370EB"/>
    <w:rsid w:val="005372E7"/>
    <w:rsid w:val="0053762B"/>
    <w:rsid w:val="005377F9"/>
    <w:rsid w:val="00537B18"/>
    <w:rsid w:val="00537CA2"/>
    <w:rsid w:val="0054053D"/>
    <w:rsid w:val="0054075E"/>
    <w:rsid w:val="00541831"/>
    <w:rsid w:val="00543C66"/>
    <w:rsid w:val="00544072"/>
    <w:rsid w:val="00544215"/>
    <w:rsid w:val="00544975"/>
    <w:rsid w:val="00544B2E"/>
    <w:rsid w:val="005452DF"/>
    <w:rsid w:val="00545341"/>
    <w:rsid w:val="0054583D"/>
    <w:rsid w:val="005458BF"/>
    <w:rsid w:val="005458E1"/>
    <w:rsid w:val="00545B50"/>
    <w:rsid w:val="00545BF7"/>
    <w:rsid w:val="00546155"/>
    <w:rsid w:val="00546216"/>
    <w:rsid w:val="0054627D"/>
    <w:rsid w:val="0054629F"/>
    <w:rsid w:val="005466A8"/>
    <w:rsid w:val="00546A5F"/>
    <w:rsid w:val="00550626"/>
    <w:rsid w:val="00550B9E"/>
    <w:rsid w:val="00550BE7"/>
    <w:rsid w:val="0055112F"/>
    <w:rsid w:val="00551EA7"/>
    <w:rsid w:val="0055243D"/>
    <w:rsid w:val="00553101"/>
    <w:rsid w:val="005531AF"/>
    <w:rsid w:val="00553BC0"/>
    <w:rsid w:val="00553E75"/>
    <w:rsid w:val="005543F0"/>
    <w:rsid w:val="005554FA"/>
    <w:rsid w:val="005558DB"/>
    <w:rsid w:val="00556D94"/>
    <w:rsid w:val="005570CC"/>
    <w:rsid w:val="0055728C"/>
    <w:rsid w:val="005579A3"/>
    <w:rsid w:val="00557A87"/>
    <w:rsid w:val="00557B1C"/>
    <w:rsid w:val="00557C09"/>
    <w:rsid w:val="0056078A"/>
    <w:rsid w:val="00560D05"/>
    <w:rsid w:val="0056124E"/>
    <w:rsid w:val="00562EC3"/>
    <w:rsid w:val="005640A3"/>
    <w:rsid w:val="005648AD"/>
    <w:rsid w:val="00564F79"/>
    <w:rsid w:val="00565173"/>
    <w:rsid w:val="005657D5"/>
    <w:rsid w:val="005660AB"/>
    <w:rsid w:val="00566C35"/>
    <w:rsid w:val="00566CCA"/>
    <w:rsid w:val="00566E9D"/>
    <w:rsid w:val="005673B0"/>
    <w:rsid w:val="005677D5"/>
    <w:rsid w:val="0056784B"/>
    <w:rsid w:val="00570032"/>
    <w:rsid w:val="00570D80"/>
    <w:rsid w:val="00571295"/>
    <w:rsid w:val="005717BD"/>
    <w:rsid w:val="005724B8"/>
    <w:rsid w:val="00572721"/>
    <w:rsid w:val="00572998"/>
    <w:rsid w:val="00572DAD"/>
    <w:rsid w:val="00574DB0"/>
    <w:rsid w:val="00575D7A"/>
    <w:rsid w:val="00575F04"/>
    <w:rsid w:val="00576987"/>
    <w:rsid w:val="00576C26"/>
    <w:rsid w:val="00576EF4"/>
    <w:rsid w:val="0057707B"/>
    <w:rsid w:val="005771D1"/>
    <w:rsid w:val="00580010"/>
    <w:rsid w:val="00580030"/>
    <w:rsid w:val="0058023E"/>
    <w:rsid w:val="005805BA"/>
    <w:rsid w:val="0058071A"/>
    <w:rsid w:val="0058075C"/>
    <w:rsid w:val="005809CA"/>
    <w:rsid w:val="00580AF6"/>
    <w:rsid w:val="00580D15"/>
    <w:rsid w:val="00580ECA"/>
    <w:rsid w:val="0058159F"/>
    <w:rsid w:val="00581AB8"/>
    <w:rsid w:val="00581D2D"/>
    <w:rsid w:val="00581FE3"/>
    <w:rsid w:val="00582782"/>
    <w:rsid w:val="005829A5"/>
    <w:rsid w:val="00583A26"/>
    <w:rsid w:val="005843A5"/>
    <w:rsid w:val="0058452B"/>
    <w:rsid w:val="00584BFE"/>
    <w:rsid w:val="005853F5"/>
    <w:rsid w:val="00585571"/>
    <w:rsid w:val="005856BC"/>
    <w:rsid w:val="00585B09"/>
    <w:rsid w:val="00586992"/>
    <w:rsid w:val="00587126"/>
    <w:rsid w:val="00587CD7"/>
    <w:rsid w:val="00587D42"/>
    <w:rsid w:val="00587DE9"/>
    <w:rsid w:val="00587F31"/>
    <w:rsid w:val="00590031"/>
    <w:rsid w:val="00590602"/>
    <w:rsid w:val="0059094C"/>
    <w:rsid w:val="00590A5E"/>
    <w:rsid w:val="00590BB6"/>
    <w:rsid w:val="00590DC6"/>
    <w:rsid w:val="00591145"/>
    <w:rsid w:val="005913D0"/>
    <w:rsid w:val="005923F2"/>
    <w:rsid w:val="0059249F"/>
    <w:rsid w:val="00592CF0"/>
    <w:rsid w:val="00593309"/>
    <w:rsid w:val="00593D0D"/>
    <w:rsid w:val="00593DAA"/>
    <w:rsid w:val="00594634"/>
    <w:rsid w:val="00594E43"/>
    <w:rsid w:val="00594F8C"/>
    <w:rsid w:val="00594FBE"/>
    <w:rsid w:val="005951D8"/>
    <w:rsid w:val="0059577E"/>
    <w:rsid w:val="00595CF4"/>
    <w:rsid w:val="00595EFD"/>
    <w:rsid w:val="00595F28"/>
    <w:rsid w:val="00596638"/>
    <w:rsid w:val="00596C68"/>
    <w:rsid w:val="00596F89"/>
    <w:rsid w:val="0059725F"/>
    <w:rsid w:val="005974F2"/>
    <w:rsid w:val="00597539"/>
    <w:rsid w:val="005975EF"/>
    <w:rsid w:val="005976AE"/>
    <w:rsid w:val="00597700"/>
    <w:rsid w:val="005A0826"/>
    <w:rsid w:val="005A0BD6"/>
    <w:rsid w:val="005A0C4F"/>
    <w:rsid w:val="005A0D5D"/>
    <w:rsid w:val="005A152E"/>
    <w:rsid w:val="005A1551"/>
    <w:rsid w:val="005A1AC0"/>
    <w:rsid w:val="005A1F10"/>
    <w:rsid w:val="005A2273"/>
    <w:rsid w:val="005A244D"/>
    <w:rsid w:val="005A2EC5"/>
    <w:rsid w:val="005A3260"/>
    <w:rsid w:val="005A339B"/>
    <w:rsid w:val="005A3FF4"/>
    <w:rsid w:val="005A4F1D"/>
    <w:rsid w:val="005A5136"/>
    <w:rsid w:val="005A5D99"/>
    <w:rsid w:val="005A657C"/>
    <w:rsid w:val="005A6690"/>
    <w:rsid w:val="005A6BC4"/>
    <w:rsid w:val="005B0450"/>
    <w:rsid w:val="005B04F1"/>
    <w:rsid w:val="005B0536"/>
    <w:rsid w:val="005B0ECD"/>
    <w:rsid w:val="005B1C90"/>
    <w:rsid w:val="005B20D4"/>
    <w:rsid w:val="005B2766"/>
    <w:rsid w:val="005B28FA"/>
    <w:rsid w:val="005B2E46"/>
    <w:rsid w:val="005B2F76"/>
    <w:rsid w:val="005B351B"/>
    <w:rsid w:val="005B3785"/>
    <w:rsid w:val="005B3B4F"/>
    <w:rsid w:val="005B4431"/>
    <w:rsid w:val="005B447A"/>
    <w:rsid w:val="005B45DB"/>
    <w:rsid w:val="005B4A78"/>
    <w:rsid w:val="005B4ABB"/>
    <w:rsid w:val="005B535A"/>
    <w:rsid w:val="005B5C20"/>
    <w:rsid w:val="005B5D90"/>
    <w:rsid w:val="005B601A"/>
    <w:rsid w:val="005B7099"/>
    <w:rsid w:val="005B71B3"/>
    <w:rsid w:val="005B78AD"/>
    <w:rsid w:val="005B7BC5"/>
    <w:rsid w:val="005C06BE"/>
    <w:rsid w:val="005C0CB3"/>
    <w:rsid w:val="005C0DDE"/>
    <w:rsid w:val="005C10B3"/>
    <w:rsid w:val="005C1870"/>
    <w:rsid w:val="005C1FA0"/>
    <w:rsid w:val="005C1FE0"/>
    <w:rsid w:val="005C2407"/>
    <w:rsid w:val="005C2530"/>
    <w:rsid w:val="005C27F0"/>
    <w:rsid w:val="005C3F38"/>
    <w:rsid w:val="005C4056"/>
    <w:rsid w:val="005C40BB"/>
    <w:rsid w:val="005C526A"/>
    <w:rsid w:val="005C5285"/>
    <w:rsid w:val="005C5445"/>
    <w:rsid w:val="005C55F1"/>
    <w:rsid w:val="005C5BBE"/>
    <w:rsid w:val="005C6045"/>
    <w:rsid w:val="005C640F"/>
    <w:rsid w:val="005C661D"/>
    <w:rsid w:val="005C6683"/>
    <w:rsid w:val="005C6940"/>
    <w:rsid w:val="005C6968"/>
    <w:rsid w:val="005C73FB"/>
    <w:rsid w:val="005C7914"/>
    <w:rsid w:val="005C7BC4"/>
    <w:rsid w:val="005D0AE7"/>
    <w:rsid w:val="005D17F9"/>
    <w:rsid w:val="005D1A5A"/>
    <w:rsid w:val="005D1F29"/>
    <w:rsid w:val="005D2003"/>
    <w:rsid w:val="005D2E76"/>
    <w:rsid w:val="005D4266"/>
    <w:rsid w:val="005D4818"/>
    <w:rsid w:val="005D481D"/>
    <w:rsid w:val="005D4BE9"/>
    <w:rsid w:val="005D59CF"/>
    <w:rsid w:val="005D5A3E"/>
    <w:rsid w:val="005D5DB0"/>
    <w:rsid w:val="005D5DED"/>
    <w:rsid w:val="005D5E81"/>
    <w:rsid w:val="005D6653"/>
    <w:rsid w:val="005D6D52"/>
    <w:rsid w:val="005D751B"/>
    <w:rsid w:val="005D7A55"/>
    <w:rsid w:val="005D7FCE"/>
    <w:rsid w:val="005E0B16"/>
    <w:rsid w:val="005E0D12"/>
    <w:rsid w:val="005E115F"/>
    <w:rsid w:val="005E1826"/>
    <w:rsid w:val="005E1A3D"/>
    <w:rsid w:val="005E255D"/>
    <w:rsid w:val="005E3147"/>
    <w:rsid w:val="005E370E"/>
    <w:rsid w:val="005E38B3"/>
    <w:rsid w:val="005E390F"/>
    <w:rsid w:val="005E48A4"/>
    <w:rsid w:val="005E4D16"/>
    <w:rsid w:val="005E588F"/>
    <w:rsid w:val="005E5B72"/>
    <w:rsid w:val="005E5E94"/>
    <w:rsid w:val="005E62DD"/>
    <w:rsid w:val="005E6CBA"/>
    <w:rsid w:val="005E7EB8"/>
    <w:rsid w:val="005F0E2B"/>
    <w:rsid w:val="005F104E"/>
    <w:rsid w:val="005F121D"/>
    <w:rsid w:val="005F188A"/>
    <w:rsid w:val="005F1B61"/>
    <w:rsid w:val="005F1D71"/>
    <w:rsid w:val="005F27D6"/>
    <w:rsid w:val="005F2947"/>
    <w:rsid w:val="005F2A52"/>
    <w:rsid w:val="005F2AA3"/>
    <w:rsid w:val="005F2B71"/>
    <w:rsid w:val="005F40FD"/>
    <w:rsid w:val="005F514A"/>
    <w:rsid w:val="005F5E58"/>
    <w:rsid w:val="005F64EB"/>
    <w:rsid w:val="005F6981"/>
    <w:rsid w:val="00600ACD"/>
    <w:rsid w:val="00600AF4"/>
    <w:rsid w:val="00601AFD"/>
    <w:rsid w:val="00601C27"/>
    <w:rsid w:val="0060270A"/>
    <w:rsid w:val="0060271A"/>
    <w:rsid w:val="00602A15"/>
    <w:rsid w:val="0060333E"/>
    <w:rsid w:val="0060368E"/>
    <w:rsid w:val="0060396C"/>
    <w:rsid w:val="00603FDA"/>
    <w:rsid w:val="006041CD"/>
    <w:rsid w:val="00604C15"/>
    <w:rsid w:val="00607238"/>
    <w:rsid w:val="00607402"/>
    <w:rsid w:val="00607452"/>
    <w:rsid w:val="00607A29"/>
    <w:rsid w:val="006108D3"/>
    <w:rsid w:val="00610B67"/>
    <w:rsid w:val="00610BB7"/>
    <w:rsid w:val="006113A8"/>
    <w:rsid w:val="006114B3"/>
    <w:rsid w:val="00611C6C"/>
    <w:rsid w:val="0061213E"/>
    <w:rsid w:val="006129E0"/>
    <w:rsid w:val="006132C3"/>
    <w:rsid w:val="00613BC6"/>
    <w:rsid w:val="0061426C"/>
    <w:rsid w:val="0061501D"/>
    <w:rsid w:val="00615602"/>
    <w:rsid w:val="00615A70"/>
    <w:rsid w:val="00615BF7"/>
    <w:rsid w:val="00615EFE"/>
    <w:rsid w:val="006161F7"/>
    <w:rsid w:val="006162DD"/>
    <w:rsid w:val="00616460"/>
    <w:rsid w:val="00616607"/>
    <w:rsid w:val="00617943"/>
    <w:rsid w:val="006206CD"/>
    <w:rsid w:val="00620844"/>
    <w:rsid w:val="0062169E"/>
    <w:rsid w:val="00622399"/>
    <w:rsid w:val="006236D3"/>
    <w:rsid w:val="00623C8E"/>
    <w:rsid w:val="006241CC"/>
    <w:rsid w:val="00624B2F"/>
    <w:rsid w:val="00624E6C"/>
    <w:rsid w:val="0062538B"/>
    <w:rsid w:val="00625641"/>
    <w:rsid w:val="00625B64"/>
    <w:rsid w:val="00625F9B"/>
    <w:rsid w:val="0062791A"/>
    <w:rsid w:val="00627C6B"/>
    <w:rsid w:val="00627E9C"/>
    <w:rsid w:val="00627F03"/>
    <w:rsid w:val="006301E1"/>
    <w:rsid w:val="00630A02"/>
    <w:rsid w:val="00630FC6"/>
    <w:rsid w:val="00631578"/>
    <w:rsid w:val="00632351"/>
    <w:rsid w:val="006327F9"/>
    <w:rsid w:val="0063297B"/>
    <w:rsid w:val="0063318D"/>
    <w:rsid w:val="006336F8"/>
    <w:rsid w:val="0063427A"/>
    <w:rsid w:val="0063458B"/>
    <w:rsid w:val="0063496E"/>
    <w:rsid w:val="00634BE4"/>
    <w:rsid w:val="00634E70"/>
    <w:rsid w:val="00634EA8"/>
    <w:rsid w:val="00635539"/>
    <w:rsid w:val="00636437"/>
    <w:rsid w:val="00636A9D"/>
    <w:rsid w:val="0063710F"/>
    <w:rsid w:val="00637522"/>
    <w:rsid w:val="00637701"/>
    <w:rsid w:val="00637EC6"/>
    <w:rsid w:val="00640630"/>
    <w:rsid w:val="0064064D"/>
    <w:rsid w:val="006408E1"/>
    <w:rsid w:val="00640E5A"/>
    <w:rsid w:val="006414DD"/>
    <w:rsid w:val="00641BA2"/>
    <w:rsid w:val="00641D64"/>
    <w:rsid w:val="006424DD"/>
    <w:rsid w:val="00642852"/>
    <w:rsid w:val="006428F9"/>
    <w:rsid w:val="00642F5A"/>
    <w:rsid w:val="006430A8"/>
    <w:rsid w:val="00643861"/>
    <w:rsid w:val="00643DC4"/>
    <w:rsid w:val="00643F33"/>
    <w:rsid w:val="00644539"/>
    <w:rsid w:val="006445BD"/>
    <w:rsid w:val="006450DF"/>
    <w:rsid w:val="006451B0"/>
    <w:rsid w:val="00646364"/>
    <w:rsid w:val="00646410"/>
    <w:rsid w:val="0064698E"/>
    <w:rsid w:val="00646B9A"/>
    <w:rsid w:val="00647621"/>
    <w:rsid w:val="0064783B"/>
    <w:rsid w:val="00647872"/>
    <w:rsid w:val="00647E71"/>
    <w:rsid w:val="006500C8"/>
    <w:rsid w:val="00650548"/>
    <w:rsid w:val="006507CA"/>
    <w:rsid w:val="006507DC"/>
    <w:rsid w:val="00650B09"/>
    <w:rsid w:val="00650D73"/>
    <w:rsid w:val="00651306"/>
    <w:rsid w:val="0065155D"/>
    <w:rsid w:val="00651BE7"/>
    <w:rsid w:val="0065247E"/>
    <w:rsid w:val="0065253A"/>
    <w:rsid w:val="006528A4"/>
    <w:rsid w:val="00652C54"/>
    <w:rsid w:val="00652E1E"/>
    <w:rsid w:val="006538BA"/>
    <w:rsid w:val="0065397A"/>
    <w:rsid w:val="00653BA8"/>
    <w:rsid w:val="00653E70"/>
    <w:rsid w:val="006543D1"/>
    <w:rsid w:val="0065462C"/>
    <w:rsid w:val="00654A2F"/>
    <w:rsid w:val="006551F9"/>
    <w:rsid w:val="006552B6"/>
    <w:rsid w:val="00655596"/>
    <w:rsid w:val="00655712"/>
    <w:rsid w:val="00655809"/>
    <w:rsid w:val="00655A46"/>
    <w:rsid w:val="00655CF1"/>
    <w:rsid w:val="00655F51"/>
    <w:rsid w:val="006560EE"/>
    <w:rsid w:val="00656293"/>
    <w:rsid w:val="006563A6"/>
    <w:rsid w:val="0065655D"/>
    <w:rsid w:val="006572D3"/>
    <w:rsid w:val="00657BA4"/>
    <w:rsid w:val="00657C11"/>
    <w:rsid w:val="00657D60"/>
    <w:rsid w:val="00657DC1"/>
    <w:rsid w:val="006604C4"/>
    <w:rsid w:val="00661704"/>
    <w:rsid w:val="00662549"/>
    <w:rsid w:val="00662822"/>
    <w:rsid w:val="00663B15"/>
    <w:rsid w:val="0066405D"/>
    <w:rsid w:val="006642D2"/>
    <w:rsid w:val="00664A0A"/>
    <w:rsid w:val="00664D97"/>
    <w:rsid w:val="00664ED4"/>
    <w:rsid w:val="00664F4C"/>
    <w:rsid w:val="006659B3"/>
    <w:rsid w:val="00666A8D"/>
    <w:rsid w:val="00666C06"/>
    <w:rsid w:val="006671F0"/>
    <w:rsid w:val="00667479"/>
    <w:rsid w:val="00667AE9"/>
    <w:rsid w:val="00667C41"/>
    <w:rsid w:val="00667C4C"/>
    <w:rsid w:val="0067084A"/>
    <w:rsid w:val="00671860"/>
    <w:rsid w:val="00671AAC"/>
    <w:rsid w:val="006723FB"/>
    <w:rsid w:val="0067291A"/>
    <w:rsid w:val="00672FCE"/>
    <w:rsid w:val="006732D8"/>
    <w:rsid w:val="0067360C"/>
    <w:rsid w:val="006736EB"/>
    <w:rsid w:val="00673B6B"/>
    <w:rsid w:val="00673D1E"/>
    <w:rsid w:val="00674615"/>
    <w:rsid w:val="006753C5"/>
    <w:rsid w:val="006757E0"/>
    <w:rsid w:val="006758FB"/>
    <w:rsid w:val="00675B1D"/>
    <w:rsid w:val="006762AD"/>
    <w:rsid w:val="00676396"/>
    <w:rsid w:val="006767B1"/>
    <w:rsid w:val="006775C7"/>
    <w:rsid w:val="006775D6"/>
    <w:rsid w:val="00677EB4"/>
    <w:rsid w:val="006804E7"/>
    <w:rsid w:val="0068075F"/>
    <w:rsid w:val="00680DBB"/>
    <w:rsid w:val="00681869"/>
    <w:rsid w:val="00681950"/>
    <w:rsid w:val="00681EAA"/>
    <w:rsid w:val="00682096"/>
    <w:rsid w:val="00682716"/>
    <w:rsid w:val="00682C57"/>
    <w:rsid w:val="006831E1"/>
    <w:rsid w:val="006839E0"/>
    <w:rsid w:val="0068435A"/>
    <w:rsid w:val="006851E7"/>
    <w:rsid w:val="00685769"/>
    <w:rsid w:val="006857B1"/>
    <w:rsid w:val="00685B5E"/>
    <w:rsid w:val="00685C0E"/>
    <w:rsid w:val="006861B5"/>
    <w:rsid w:val="00687755"/>
    <w:rsid w:val="0069089D"/>
    <w:rsid w:val="006909D7"/>
    <w:rsid w:val="00690BF4"/>
    <w:rsid w:val="00691599"/>
    <w:rsid w:val="006919B8"/>
    <w:rsid w:val="00691A1D"/>
    <w:rsid w:val="006921D4"/>
    <w:rsid w:val="006923F6"/>
    <w:rsid w:val="006925FC"/>
    <w:rsid w:val="00692E0A"/>
    <w:rsid w:val="0069326E"/>
    <w:rsid w:val="006934C7"/>
    <w:rsid w:val="00693F8D"/>
    <w:rsid w:val="00694177"/>
    <w:rsid w:val="0069458E"/>
    <w:rsid w:val="00694736"/>
    <w:rsid w:val="00695CE0"/>
    <w:rsid w:val="00695CEC"/>
    <w:rsid w:val="00696297"/>
    <w:rsid w:val="0069690D"/>
    <w:rsid w:val="006972E8"/>
    <w:rsid w:val="00697BDB"/>
    <w:rsid w:val="00697C68"/>
    <w:rsid w:val="00697D3A"/>
    <w:rsid w:val="006A1EEB"/>
    <w:rsid w:val="006A26F8"/>
    <w:rsid w:val="006A2AF7"/>
    <w:rsid w:val="006A2B7E"/>
    <w:rsid w:val="006A2F0B"/>
    <w:rsid w:val="006A3072"/>
    <w:rsid w:val="006A311B"/>
    <w:rsid w:val="006A367A"/>
    <w:rsid w:val="006A395A"/>
    <w:rsid w:val="006A3F9A"/>
    <w:rsid w:val="006A4912"/>
    <w:rsid w:val="006A4A90"/>
    <w:rsid w:val="006A53CC"/>
    <w:rsid w:val="006A60FE"/>
    <w:rsid w:val="006A6528"/>
    <w:rsid w:val="006A6FBD"/>
    <w:rsid w:val="006A7376"/>
    <w:rsid w:val="006A7A78"/>
    <w:rsid w:val="006A7EAC"/>
    <w:rsid w:val="006B0412"/>
    <w:rsid w:val="006B0713"/>
    <w:rsid w:val="006B0904"/>
    <w:rsid w:val="006B0B6D"/>
    <w:rsid w:val="006B0B7E"/>
    <w:rsid w:val="006B1489"/>
    <w:rsid w:val="006B15FB"/>
    <w:rsid w:val="006B17A0"/>
    <w:rsid w:val="006B17F5"/>
    <w:rsid w:val="006B18CF"/>
    <w:rsid w:val="006B20A7"/>
    <w:rsid w:val="006B2228"/>
    <w:rsid w:val="006B230D"/>
    <w:rsid w:val="006B2707"/>
    <w:rsid w:val="006B333E"/>
    <w:rsid w:val="006B39F2"/>
    <w:rsid w:val="006B3A53"/>
    <w:rsid w:val="006B3A62"/>
    <w:rsid w:val="006B3D07"/>
    <w:rsid w:val="006B40B5"/>
    <w:rsid w:val="006B4261"/>
    <w:rsid w:val="006B4486"/>
    <w:rsid w:val="006B45D5"/>
    <w:rsid w:val="006B4BF3"/>
    <w:rsid w:val="006B5565"/>
    <w:rsid w:val="006B578C"/>
    <w:rsid w:val="006B57C4"/>
    <w:rsid w:val="006B587A"/>
    <w:rsid w:val="006B6066"/>
    <w:rsid w:val="006B61D3"/>
    <w:rsid w:val="006B629C"/>
    <w:rsid w:val="006B652A"/>
    <w:rsid w:val="006B66F4"/>
    <w:rsid w:val="006B6A81"/>
    <w:rsid w:val="006B7086"/>
    <w:rsid w:val="006B723E"/>
    <w:rsid w:val="006B761C"/>
    <w:rsid w:val="006B7758"/>
    <w:rsid w:val="006B77FD"/>
    <w:rsid w:val="006B7A44"/>
    <w:rsid w:val="006C008A"/>
    <w:rsid w:val="006C05D3"/>
    <w:rsid w:val="006C0786"/>
    <w:rsid w:val="006C0FBB"/>
    <w:rsid w:val="006C19DF"/>
    <w:rsid w:val="006C1E34"/>
    <w:rsid w:val="006C1FAD"/>
    <w:rsid w:val="006C21B8"/>
    <w:rsid w:val="006C2490"/>
    <w:rsid w:val="006C2B85"/>
    <w:rsid w:val="006C2DC3"/>
    <w:rsid w:val="006C309A"/>
    <w:rsid w:val="006C3488"/>
    <w:rsid w:val="006C3753"/>
    <w:rsid w:val="006C3B2B"/>
    <w:rsid w:val="006C4AF4"/>
    <w:rsid w:val="006C4F5E"/>
    <w:rsid w:val="006C507B"/>
    <w:rsid w:val="006C528A"/>
    <w:rsid w:val="006C561C"/>
    <w:rsid w:val="006C5F9B"/>
    <w:rsid w:val="006C6EE6"/>
    <w:rsid w:val="006C712D"/>
    <w:rsid w:val="006D084D"/>
    <w:rsid w:val="006D0BD9"/>
    <w:rsid w:val="006D1055"/>
    <w:rsid w:val="006D10E8"/>
    <w:rsid w:val="006D1627"/>
    <w:rsid w:val="006D1947"/>
    <w:rsid w:val="006D1A2F"/>
    <w:rsid w:val="006D1E70"/>
    <w:rsid w:val="006D281F"/>
    <w:rsid w:val="006D2FCF"/>
    <w:rsid w:val="006D35A7"/>
    <w:rsid w:val="006D4344"/>
    <w:rsid w:val="006D4574"/>
    <w:rsid w:val="006D4895"/>
    <w:rsid w:val="006D4B29"/>
    <w:rsid w:val="006D5AD1"/>
    <w:rsid w:val="006D5B5F"/>
    <w:rsid w:val="006D5BA0"/>
    <w:rsid w:val="006D5DD4"/>
    <w:rsid w:val="006D60C2"/>
    <w:rsid w:val="006D6C9A"/>
    <w:rsid w:val="006D6F70"/>
    <w:rsid w:val="006D71BA"/>
    <w:rsid w:val="006E0432"/>
    <w:rsid w:val="006E043F"/>
    <w:rsid w:val="006E0798"/>
    <w:rsid w:val="006E0984"/>
    <w:rsid w:val="006E0DAA"/>
    <w:rsid w:val="006E0E63"/>
    <w:rsid w:val="006E0F24"/>
    <w:rsid w:val="006E0FC8"/>
    <w:rsid w:val="006E1685"/>
    <w:rsid w:val="006E2357"/>
    <w:rsid w:val="006E257F"/>
    <w:rsid w:val="006E38C8"/>
    <w:rsid w:val="006E3FC1"/>
    <w:rsid w:val="006E4007"/>
    <w:rsid w:val="006E52F2"/>
    <w:rsid w:val="006E54E1"/>
    <w:rsid w:val="006E652B"/>
    <w:rsid w:val="006E65DE"/>
    <w:rsid w:val="006E6AB0"/>
    <w:rsid w:val="006E6B1B"/>
    <w:rsid w:val="006E6C2F"/>
    <w:rsid w:val="006E6D23"/>
    <w:rsid w:val="006E755C"/>
    <w:rsid w:val="006E773A"/>
    <w:rsid w:val="006E78F1"/>
    <w:rsid w:val="006E7A58"/>
    <w:rsid w:val="006E7BC0"/>
    <w:rsid w:val="006E7BC5"/>
    <w:rsid w:val="006F0103"/>
    <w:rsid w:val="006F0376"/>
    <w:rsid w:val="006F0419"/>
    <w:rsid w:val="006F06F3"/>
    <w:rsid w:val="006F0A57"/>
    <w:rsid w:val="006F11BE"/>
    <w:rsid w:val="006F127B"/>
    <w:rsid w:val="006F1B94"/>
    <w:rsid w:val="006F1E09"/>
    <w:rsid w:val="006F1E17"/>
    <w:rsid w:val="006F25BA"/>
    <w:rsid w:val="006F2602"/>
    <w:rsid w:val="006F2873"/>
    <w:rsid w:val="006F2963"/>
    <w:rsid w:val="006F2AFC"/>
    <w:rsid w:val="006F2B31"/>
    <w:rsid w:val="006F3565"/>
    <w:rsid w:val="006F3B1F"/>
    <w:rsid w:val="006F412F"/>
    <w:rsid w:val="006F4528"/>
    <w:rsid w:val="006F4689"/>
    <w:rsid w:val="006F500A"/>
    <w:rsid w:val="006F550B"/>
    <w:rsid w:val="006F5818"/>
    <w:rsid w:val="006F5937"/>
    <w:rsid w:val="006F5B48"/>
    <w:rsid w:val="006F63EE"/>
    <w:rsid w:val="006F6E9F"/>
    <w:rsid w:val="006F74D0"/>
    <w:rsid w:val="006F7B16"/>
    <w:rsid w:val="006F7CF2"/>
    <w:rsid w:val="0070031D"/>
    <w:rsid w:val="00700500"/>
    <w:rsid w:val="00700856"/>
    <w:rsid w:val="00700A3F"/>
    <w:rsid w:val="007015AB"/>
    <w:rsid w:val="00702280"/>
    <w:rsid w:val="007023CB"/>
    <w:rsid w:val="00702432"/>
    <w:rsid w:val="00702B7D"/>
    <w:rsid w:val="00702E38"/>
    <w:rsid w:val="00703274"/>
    <w:rsid w:val="00703328"/>
    <w:rsid w:val="0070334C"/>
    <w:rsid w:val="007035DF"/>
    <w:rsid w:val="00704315"/>
    <w:rsid w:val="00704709"/>
    <w:rsid w:val="00704797"/>
    <w:rsid w:val="00704DEF"/>
    <w:rsid w:val="007058CE"/>
    <w:rsid w:val="00705934"/>
    <w:rsid w:val="007074D5"/>
    <w:rsid w:val="007075D6"/>
    <w:rsid w:val="00707A8F"/>
    <w:rsid w:val="007104C3"/>
    <w:rsid w:val="007105A4"/>
    <w:rsid w:val="00711503"/>
    <w:rsid w:val="0071162E"/>
    <w:rsid w:val="007117A5"/>
    <w:rsid w:val="007122FF"/>
    <w:rsid w:val="00712738"/>
    <w:rsid w:val="00712790"/>
    <w:rsid w:val="00712F42"/>
    <w:rsid w:val="00713B49"/>
    <w:rsid w:val="00714256"/>
    <w:rsid w:val="00714691"/>
    <w:rsid w:val="00714F07"/>
    <w:rsid w:val="00715479"/>
    <w:rsid w:val="0071564E"/>
    <w:rsid w:val="00715755"/>
    <w:rsid w:val="00716559"/>
    <w:rsid w:val="00717179"/>
    <w:rsid w:val="00717C3C"/>
    <w:rsid w:val="0072025A"/>
    <w:rsid w:val="0072067B"/>
    <w:rsid w:val="0072069E"/>
    <w:rsid w:val="00720FE6"/>
    <w:rsid w:val="00721CD5"/>
    <w:rsid w:val="007221DB"/>
    <w:rsid w:val="007222F4"/>
    <w:rsid w:val="00722790"/>
    <w:rsid w:val="00722A3C"/>
    <w:rsid w:val="00722B0A"/>
    <w:rsid w:val="00722FAA"/>
    <w:rsid w:val="00723142"/>
    <w:rsid w:val="007239A0"/>
    <w:rsid w:val="0072413D"/>
    <w:rsid w:val="00724A0A"/>
    <w:rsid w:val="00724EFD"/>
    <w:rsid w:val="00725409"/>
    <w:rsid w:val="00725C1B"/>
    <w:rsid w:val="00725C33"/>
    <w:rsid w:val="007262AD"/>
    <w:rsid w:val="0072650A"/>
    <w:rsid w:val="00726701"/>
    <w:rsid w:val="00726B41"/>
    <w:rsid w:val="00726B4A"/>
    <w:rsid w:val="00727588"/>
    <w:rsid w:val="00727E66"/>
    <w:rsid w:val="0073012E"/>
    <w:rsid w:val="007303A2"/>
    <w:rsid w:val="0073074B"/>
    <w:rsid w:val="0073097B"/>
    <w:rsid w:val="00730D25"/>
    <w:rsid w:val="00730DB6"/>
    <w:rsid w:val="00732A67"/>
    <w:rsid w:val="00733B55"/>
    <w:rsid w:val="00733C54"/>
    <w:rsid w:val="0073435E"/>
    <w:rsid w:val="0073443A"/>
    <w:rsid w:val="00734725"/>
    <w:rsid w:val="00734C23"/>
    <w:rsid w:val="007355B0"/>
    <w:rsid w:val="00736E66"/>
    <w:rsid w:val="007374A9"/>
    <w:rsid w:val="00737549"/>
    <w:rsid w:val="007378C6"/>
    <w:rsid w:val="0073791C"/>
    <w:rsid w:val="00737A49"/>
    <w:rsid w:val="00737EE0"/>
    <w:rsid w:val="007403FD"/>
    <w:rsid w:val="007412DC"/>
    <w:rsid w:val="00741A2B"/>
    <w:rsid w:val="007420EB"/>
    <w:rsid w:val="00742DD0"/>
    <w:rsid w:val="007442B3"/>
    <w:rsid w:val="00744623"/>
    <w:rsid w:val="007446CC"/>
    <w:rsid w:val="0074487B"/>
    <w:rsid w:val="00744A97"/>
    <w:rsid w:val="00744C2C"/>
    <w:rsid w:val="0074565C"/>
    <w:rsid w:val="00745C56"/>
    <w:rsid w:val="00745D8D"/>
    <w:rsid w:val="00746570"/>
    <w:rsid w:val="0074672E"/>
    <w:rsid w:val="00746C11"/>
    <w:rsid w:val="00747834"/>
    <w:rsid w:val="00747B99"/>
    <w:rsid w:val="00747C11"/>
    <w:rsid w:val="00747D57"/>
    <w:rsid w:val="00747EA1"/>
    <w:rsid w:val="0075007E"/>
    <w:rsid w:val="007503AF"/>
    <w:rsid w:val="0075069F"/>
    <w:rsid w:val="00750AA4"/>
    <w:rsid w:val="007517CC"/>
    <w:rsid w:val="007519A1"/>
    <w:rsid w:val="00751AB7"/>
    <w:rsid w:val="00751BCC"/>
    <w:rsid w:val="00751F30"/>
    <w:rsid w:val="00752B89"/>
    <w:rsid w:val="00752E07"/>
    <w:rsid w:val="0075353B"/>
    <w:rsid w:val="00753E40"/>
    <w:rsid w:val="00753F57"/>
    <w:rsid w:val="00754DCA"/>
    <w:rsid w:val="0075511F"/>
    <w:rsid w:val="00755964"/>
    <w:rsid w:val="00755A28"/>
    <w:rsid w:val="0075690F"/>
    <w:rsid w:val="0075693F"/>
    <w:rsid w:val="0075716E"/>
    <w:rsid w:val="0075723E"/>
    <w:rsid w:val="00757296"/>
    <w:rsid w:val="0075766F"/>
    <w:rsid w:val="007578EA"/>
    <w:rsid w:val="007600FD"/>
    <w:rsid w:val="00760238"/>
    <w:rsid w:val="007602FC"/>
    <w:rsid w:val="007606E7"/>
    <w:rsid w:val="00760CB8"/>
    <w:rsid w:val="00760DFD"/>
    <w:rsid w:val="00760F6D"/>
    <w:rsid w:val="007612FA"/>
    <w:rsid w:val="007614CA"/>
    <w:rsid w:val="00761C89"/>
    <w:rsid w:val="00761EF3"/>
    <w:rsid w:val="007624FE"/>
    <w:rsid w:val="00762D0E"/>
    <w:rsid w:val="007632E8"/>
    <w:rsid w:val="0076339C"/>
    <w:rsid w:val="00763815"/>
    <w:rsid w:val="00763F8E"/>
    <w:rsid w:val="007640FB"/>
    <w:rsid w:val="00764888"/>
    <w:rsid w:val="00764908"/>
    <w:rsid w:val="00765011"/>
    <w:rsid w:val="00765AA0"/>
    <w:rsid w:val="00765EFC"/>
    <w:rsid w:val="00766020"/>
    <w:rsid w:val="0076635F"/>
    <w:rsid w:val="0076667E"/>
    <w:rsid w:val="00767941"/>
    <w:rsid w:val="00767E8F"/>
    <w:rsid w:val="007704D8"/>
    <w:rsid w:val="0077059D"/>
    <w:rsid w:val="007709B4"/>
    <w:rsid w:val="0077109C"/>
    <w:rsid w:val="00771579"/>
    <w:rsid w:val="00771732"/>
    <w:rsid w:val="00771882"/>
    <w:rsid w:val="00771B3A"/>
    <w:rsid w:val="00772368"/>
    <w:rsid w:val="0077267D"/>
    <w:rsid w:val="0077277A"/>
    <w:rsid w:val="0077303E"/>
    <w:rsid w:val="00773051"/>
    <w:rsid w:val="007732B8"/>
    <w:rsid w:val="00773AA7"/>
    <w:rsid w:val="00774254"/>
    <w:rsid w:val="0077429D"/>
    <w:rsid w:val="0077444E"/>
    <w:rsid w:val="00774511"/>
    <w:rsid w:val="007745CF"/>
    <w:rsid w:val="007747B4"/>
    <w:rsid w:val="00774CA2"/>
    <w:rsid w:val="00774D15"/>
    <w:rsid w:val="00774F4F"/>
    <w:rsid w:val="00775259"/>
    <w:rsid w:val="007752AB"/>
    <w:rsid w:val="007754AA"/>
    <w:rsid w:val="00775B74"/>
    <w:rsid w:val="00775B93"/>
    <w:rsid w:val="0077664F"/>
    <w:rsid w:val="0077676C"/>
    <w:rsid w:val="0077743B"/>
    <w:rsid w:val="00777940"/>
    <w:rsid w:val="00777A1D"/>
    <w:rsid w:val="00777DA6"/>
    <w:rsid w:val="00777EBF"/>
    <w:rsid w:val="007801BC"/>
    <w:rsid w:val="0078031C"/>
    <w:rsid w:val="0078036E"/>
    <w:rsid w:val="0078080E"/>
    <w:rsid w:val="00780B66"/>
    <w:rsid w:val="00780B68"/>
    <w:rsid w:val="00780B83"/>
    <w:rsid w:val="0078143C"/>
    <w:rsid w:val="0078225C"/>
    <w:rsid w:val="0078231C"/>
    <w:rsid w:val="00783004"/>
    <w:rsid w:val="00783374"/>
    <w:rsid w:val="007835EA"/>
    <w:rsid w:val="0078367A"/>
    <w:rsid w:val="00783876"/>
    <w:rsid w:val="0078407A"/>
    <w:rsid w:val="007853DC"/>
    <w:rsid w:val="00785497"/>
    <w:rsid w:val="00785C46"/>
    <w:rsid w:val="00785E6B"/>
    <w:rsid w:val="00786083"/>
    <w:rsid w:val="007861F2"/>
    <w:rsid w:val="007866EC"/>
    <w:rsid w:val="00786D08"/>
    <w:rsid w:val="00786EBF"/>
    <w:rsid w:val="00787508"/>
    <w:rsid w:val="007877D3"/>
    <w:rsid w:val="00787DD6"/>
    <w:rsid w:val="007900CB"/>
    <w:rsid w:val="00790299"/>
    <w:rsid w:val="00790347"/>
    <w:rsid w:val="00790537"/>
    <w:rsid w:val="00792CA5"/>
    <w:rsid w:val="00792DBB"/>
    <w:rsid w:val="007931DE"/>
    <w:rsid w:val="00793F39"/>
    <w:rsid w:val="00794081"/>
    <w:rsid w:val="007942C4"/>
    <w:rsid w:val="007942EF"/>
    <w:rsid w:val="007943F6"/>
    <w:rsid w:val="00794D25"/>
    <w:rsid w:val="00794EDF"/>
    <w:rsid w:val="007954D6"/>
    <w:rsid w:val="00795871"/>
    <w:rsid w:val="00795DD2"/>
    <w:rsid w:val="00795F69"/>
    <w:rsid w:val="007960D6"/>
    <w:rsid w:val="007961D6"/>
    <w:rsid w:val="00796D1F"/>
    <w:rsid w:val="00797C9F"/>
    <w:rsid w:val="007A0073"/>
    <w:rsid w:val="007A073A"/>
    <w:rsid w:val="007A0AF6"/>
    <w:rsid w:val="007A0BA8"/>
    <w:rsid w:val="007A15D7"/>
    <w:rsid w:val="007A163F"/>
    <w:rsid w:val="007A18C3"/>
    <w:rsid w:val="007A2E9F"/>
    <w:rsid w:val="007A2FBF"/>
    <w:rsid w:val="007A35C3"/>
    <w:rsid w:val="007A4487"/>
    <w:rsid w:val="007A449F"/>
    <w:rsid w:val="007A48C4"/>
    <w:rsid w:val="007A5BE7"/>
    <w:rsid w:val="007A5E8D"/>
    <w:rsid w:val="007A6F2E"/>
    <w:rsid w:val="007A7616"/>
    <w:rsid w:val="007A7964"/>
    <w:rsid w:val="007A79C5"/>
    <w:rsid w:val="007A79E8"/>
    <w:rsid w:val="007A7CAE"/>
    <w:rsid w:val="007B00F9"/>
    <w:rsid w:val="007B01E9"/>
    <w:rsid w:val="007B02EB"/>
    <w:rsid w:val="007B04CA"/>
    <w:rsid w:val="007B0841"/>
    <w:rsid w:val="007B0CB8"/>
    <w:rsid w:val="007B12B7"/>
    <w:rsid w:val="007B1996"/>
    <w:rsid w:val="007B1DA0"/>
    <w:rsid w:val="007B1FD6"/>
    <w:rsid w:val="007B2DA6"/>
    <w:rsid w:val="007B313B"/>
    <w:rsid w:val="007B3178"/>
    <w:rsid w:val="007B3179"/>
    <w:rsid w:val="007B349F"/>
    <w:rsid w:val="007B369D"/>
    <w:rsid w:val="007B3DC6"/>
    <w:rsid w:val="007B415B"/>
    <w:rsid w:val="007B4327"/>
    <w:rsid w:val="007B442E"/>
    <w:rsid w:val="007B56A7"/>
    <w:rsid w:val="007B6551"/>
    <w:rsid w:val="007B672C"/>
    <w:rsid w:val="007B6DB9"/>
    <w:rsid w:val="007B6DD1"/>
    <w:rsid w:val="007B7122"/>
    <w:rsid w:val="007B7148"/>
    <w:rsid w:val="007B7869"/>
    <w:rsid w:val="007B7EE4"/>
    <w:rsid w:val="007C049A"/>
    <w:rsid w:val="007C071F"/>
    <w:rsid w:val="007C0922"/>
    <w:rsid w:val="007C0F97"/>
    <w:rsid w:val="007C0FD6"/>
    <w:rsid w:val="007C116D"/>
    <w:rsid w:val="007C11A9"/>
    <w:rsid w:val="007C14D9"/>
    <w:rsid w:val="007C201C"/>
    <w:rsid w:val="007C2333"/>
    <w:rsid w:val="007C249B"/>
    <w:rsid w:val="007C351D"/>
    <w:rsid w:val="007C470E"/>
    <w:rsid w:val="007C485E"/>
    <w:rsid w:val="007C4D02"/>
    <w:rsid w:val="007C5131"/>
    <w:rsid w:val="007C5252"/>
    <w:rsid w:val="007C5436"/>
    <w:rsid w:val="007C5489"/>
    <w:rsid w:val="007C54A0"/>
    <w:rsid w:val="007C5BC7"/>
    <w:rsid w:val="007C65A2"/>
    <w:rsid w:val="007C6B1C"/>
    <w:rsid w:val="007C6D26"/>
    <w:rsid w:val="007C6EB1"/>
    <w:rsid w:val="007C72B5"/>
    <w:rsid w:val="007C7D5F"/>
    <w:rsid w:val="007C7EE7"/>
    <w:rsid w:val="007D0197"/>
    <w:rsid w:val="007D0956"/>
    <w:rsid w:val="007D0B04"/>
    <w:rsid w:val="007D0C7C"/>
    <w:rsid w:val="007D15C1"/>
    <w:rsid w:val="007D2344"/>
    <w:rsid w:val="007D2624"/>
    <w:rsid w:val="007D279F"/>
    <w:rsid w:val="007D2D9E"/>
    <w:rsid w:val="007D316C"/>
    <w:rsid w:val="007D35E4"/>
    <w:rsid w:val="007D40FC"/>
    <w:rsid w:val="007D44D2"/>
    <w:rsid w:val="007D489D"/>
    <w:rsid w:val="007D54C6"/>
    <w:rsid w:val="007D6004"/>
    <w:rsid w:val="007D628A"/>
    <w:rsid w:val="007D71AD"/>
    <w:rsid w:val="007D77EB"/>
    <w:rsid w:val="007D7B0B"/>
    <w:rsid w:val="007D7E04"/>
    <w:rsid w:val="007D7F3B"/>
    <w:rsid w:val="007E15BD"/>
    <w:rsid w:val="007E2353"/>
    <w:rsid w:val="007E2387"/>
    <w:rsid w:val="007E24AC"/>
    <w:rsid w:val="007E37A5"/>
    <w:rsid w:val="007E416B"/>
    <w:rsid w:val="007E4346"/>
    <w:rsid w:val="007E45CC"/>
    <w:rsid w:val="007E47FB"/>
    <w:rsid w:val="007E48BB"/>
    <w:rsid w:val="007E4B6C"/>
    <w:rsid w:val="007E5143"/>
    <w:rsid w:val="007E5444"/>
    <w:rsid w:val="007E5492"/>
    <w:rsid w:val="007E55A4"/>
    <w:rsid w:val="007E59D4"/>
    <w:rsid w:val="007E5B1E"/>
    <w:rsid w:val="007E5F38"/>
    <w:rsid w:val="007E5FFC"/>
    <w:rsid w:val="007E6601"/>
    <w:rsid w:val="007E67F3"/>
    <w:rsid w:val="007E6FA8"/>
    <w:rsid w:val="007E7028"/>
    <w:rsid w:val="007E74F0"/>
    <w:rsid w:val="007E761D"/>
    <w:rsid w:val="007E79A9"/>
    <w:rsid w:val="007E7B7D"/>
    <w:rsid w:val="007E7FFB"/>
    <w:rsid w:val="007F09FB"/>
    <w:rsid w:val="007F184A"/>
    <w:rsid w:val="007F24F4"/>
    <w:rsid w:val="007F2C27"/>
    <w:rsid w:val="007F30B3"/>
    <w:rsid w:val="007F331B"/>
    <w:rsid w:val="007F386C"/>
    <w:rsid w:val="007F3D44"/>
    <w:rsid w:val="007F4386"/>
    <w:rsid w:val="007F4BCD"/>
    <w:rsid w:val="007F502E"/>
    <w:rsid w:val="007F5492"/>
    <w:rsid w:val="007F5938"/>
    <w:rsid w:val="007F5DA7"/>
    <w:rsid w:val="007F5FE4"/>
    <w:rsid w:val="007F6103"/>
    <w:rsid w:val="007F69CE"/>
    <w:rsid w:val="007F7978"/>
    <w:rsid w:val="007F799B"/>
    <w:rsid w:val="008005BA"/>
    <w:rsid w:val="00800A63"/>
    <w:rsid w:val="008012BE"/>
    <w:rsid w:val="00801516"/>
    <w:rsid w:val="0080168C"/>
    <w:rsid w:val="00801A86"/>
    <w:rsid w:val="00801E97"/>
    <w:rsid w:val="00802444"/>
    <w:rsid w:val="0080288D"/>
    <w:rsid w:val="00802EEE"/>
    <w:rsid w:val="00803589"/>
    <w:rsid w:val="00804F87"/>
    <w:rsid w:val="0080543D"/>
    <w:rsid w:val="00805B1E"/>
    <w:rsid w:val="00805C18"/>
    <w:rsid w:val="00806464"/>
    <w:rsid w:val="00810377"/>
    <w:rsid w:val="008106C3"/>
    <w:rsid w:val="00810A4E"/>
    <w:rsid w:val="00810F33"/>
    <w:rsid w:val="00811957"/>
    <w:rsid w:val="00811A20"/>
    <w:rsid w:val="00812441"/>
    <w:rsid w:val="0081266D"/>
    <w:rsid w:val="00812826"/>
    <w:rsid w:val="00812AF3"/>
    <w:rsid w:val="00813063"/>
    <w:rsid w:val="008130C5"/>
    <w:rsid w:val="00814220"/>
    <w:rsid w:val="00814B77"/>
    <w:rsid w:val="00814C43"/>
    <w:rsid w:val="00814EF8"/>
    <w:rsid w:val="0081556B"/>
    <w:rsid w:val="008165B8"/>
    <w:rsid w:val="008167D1"/>
    <w:rsid w:val="008169FD"/>
    <w:rsid w:val="00816A2E"/>
    <w:rsid w:val="00816ADD"/>
    <w:rsid w:val="008179B9"/>
    <w:rsid w:val="00817BAB"/>
    <w:rsid w:val="00817C49"/>
    <w:rsid w:val="00817EBA"/>
    <w:rsid w:val="00820F76"/>
    <w:rsid w:val="00821FB1"/>
    <w:rsid w:val="008231FA"/>
    <w:rsid w:val="0082350F"/>
    <w:rsid w:val="00824047"/>
    <w:rsid w:val="00824430"/>
    <w:rsid w:val="00824578"/>
    <w:rsid w:val="008246BF"/>
    <w:rsid w:val="00824722"/>
    <w:rsid w:val="0082494A"/>
    <w:rsid w:val="00824C51"/>
    <w:rsid w:val="0082516F"/>
    <w:rsid w:val="008265FD"/>
    <w:rsid w:val="008268DF"/>
    <w:rsid w:val="00826C59"/>
    <w:rsid w:val="00826E88"/>
    <w:rsid w:val="00826FD2"/>
    <w:rsid w:val="00827485"/>
    <w:rsid w:val="00827756"/>
    <w:rsid w:val="00827C27"/>
    <w:rsid w:val="00827CA1"/>
    <w:rsid w:val="00827F07"/>
    <w:rsid w:val="00830041"/>
    <w:rsid w:val="00830A79"/>
    <w:rsid w:val="00831658"/>
    <w:rsid w:val="008316E1"/>
    <w:rsid w:val="00831820"/>
    <w:rsid w:val="00831AE8"/>
    <w:rsid w:val="00831FDA"/>
    <w:rsid w:val="0083227E"/>
    <w:rsid w:val="00832280"/>
    <w:rsid w:val="0083228F"/>
    <w:rsid w:val="008324DC"/>
    <w:rsid w:val="00832AF4"/>
    <w:rsid w:val="00832C86"/>
    <w:rsid w:val="008334ED"/>
    <w:rsid w:val="0083385E"/>
    <w:rsid w:val="00833D6F"/>
    <w:rsid w:val="00833DE7"/>
    <w:rsid w:val="00833FCA"/>
    <w:rsid w:val="00834300"/>
    <w:rsid w:val="00834E29"/>
    <w:rsid w:val="00835278"/>
    <w:rsid w:val="0083591C"/>
    <w:rsid w:val="00835D53"/>
    <w:rsid w:val="0083600D"/>
    <w:rsid w:val="00836111"/>
    <w:rsid w:val="00836E84"/>
    <w:rsid w:val="00837376"/>
    <w:rsid w:val="0083780C"/>
    <w:rsid w:val="00837977"/>
    <w:rsid w:val="00837DAA"/>
    <w:rsid w:val="0084020E"/>
    <w:rsid w:val="0084044A"/>
    <w:rsid w:val="00840925"/>
    <w:rsid w:val="00840C20"/>
    <w:rsid w:val="0084106D"/>
    <w:rsid w:val="00841078"/>
    <w:rsid w:val="00841426"/>
    <w:rsid w:val="008417A3"/>
    <w:rsid w:val="00841CD4"/>
    <w:rsid w:val="008427AC"/>
    <w:rsid w:val="008435EB"/>
    <w:rsid w:val="00843780"/>
    <w:rsid w:val="008438A1"/>
    <w:rsid w:val="00843CDE"/>
    <w:rsid w:val="008441F3"/>
    <w:rsid w:val="008444E5"/>
    <w:rsid w:val="0084483D"/>
    <w:rsid w:val="00844AD9"/>
    <w:rsid w:val="0084523C"/>
    <w:rsid w:val="00845319"/>
    <w:rsid w:val="0084576D"/>
    <w:rsid w:val="00845A7E"/>
    <w:rsid w:val="00845B58"/>
    <w:rsid w:val="00846B2D"/>
    <w:rsid w:val="00846E82"/>
    <w:rsid w:val="00847A38"/>
    <w:rsid w:val="00847D00"/>
    <w:rsid w:val="0085000F"/>
    <w:rsid w:val="00850370"/>
    <w:rsid w:val="0085075B"/>
    <w:rsid w:val="0085108B"/>
    <w:rsid w:val="0085122C"/>
    <w:rsid w:val="0085221E"/>
    <w:rsid w:val="008525D4"/>
    <w:rsid w:val="008526C6"/>
    <w:rsid w:val="008528B9"/>
    <w:rsid w:val="00852F3E"/>
    <w:rsid w:val="008532E9"/>
    <w:rsid w:val="00853FCE"/>
    <w:rsid w:val="00854075"/>
    <w:rsid w:val="00854096"/>
    <w:rsid w:val="008549E6"/>
    <w:rsid w:val="008557FB"/>
    <w:rsid w:val="00855E6A"/>
    <w:rsid w:val="00856158"/>
    <w:rsid w:val="00856D6A"/>
    <w:rsid w:val="00856EE2"/>
    <w:rsid w:val="00856F70"/>
    <w:rsid w:val="008575F6"/>
    <w:rsid w:val="00857E8E"/>
    <w:rsid w:val="00857F74"/>
    <w:rsid w:val="0086044E"/>
    <w:rsid w:val="00860625"/>
    <w:rsid w:val="00860891"/>
    <w:rsid w:val="0086136C"/>
    <w:rsid w:val="00861402"/>
    <w:rsid w:val="00861CC0"/>
    <w:rsid w:val="0086207C"/>
    <w:rsid w:val="008623CB"/>
    <w:rsid w:val="00863959"/>
    <w:rsid w:val="00863BE9"/>
    <w:rsid w:val="008644FF"/>
    <w:rsid w:val="008645F3"/>
    <w:rsid w:val="00865BD3"/>
    <w:rsid w:val="00865ED8"/>
    <w:rsid w:val="00867532"/>
    <w:rsid w:val="00867553"/>
    <w:rsid w:val="00867884"/>
    <w:rsid w:val="00867A55"/>
    <w:rsid w:val="008702C0"/>
    <w:rsid w:val="00870623"/>
    <w:rsid w:val="00870BDD"/>
    <w:rsid w:val="00870CA4"/>
    <w:rsid w:val="00870D1C"/>
    <w:rsid w:val="00871161"/>
    <w:rsid w:val="0087169B"/>
    <w:rsid w:val="00871854"/>
    <w:rsid w:val="00871B86"/>
    <w:rsid w:val="00871FEB"/>
    <w:rsid w:val="008722AC"/>
    <w:rsid w:val="0087254A"/>
    <w:rsid w:val="00873278"/>
    <w:rsid w:val="008733F1"/>
    <w:rsid w:val="0087369B"/>
    <w:rsid w:val="008736E7"/>
    <w:rsid w:val="0087440A"/>
    <w:rsid w:val="008749AC"/>
    <w:rsid w:val="00874B86"/>
    <w:rsid w:val="00874C8B"/>
    <w:rsid w:val="008759BA"/>
    <w:rsid w:val="008765B8"/>
    <w:rsid w:val="0087665C"/>
    <w:rsid w:val="008766CA"/>
    <w:rsid w:val="00876987"/>
    <w:rsid w:val="00876C76"/>
    <w:rsid w:val="008770C1"/>
    <w:rsid w:val="0087734F"/>
    <w:rsid w:val="0087774C"/>
    <w:rsid w:val="00877A38"/>
    <w:rsid w:val="0088056A"/>
    <w:rsid w:val="00880876"/>
    <w:rsid w:val="00880E7B"/>
    <w:rsid w:val="00880F3E"/>
    <w:rsid w:val="00881D07"/>
    <w:rsid w:val="008823DD"/>
    <w:rsid w:val="00882854"/>
    <w:rsid w:val="00882914"/>
    <w:rsid w:val="00883286"/>
    <w:rsid w:val="0088442C"/>
    <w:rsid w:val="00884779"/>
    <w:rsid w:val="00884B77"/>
    <w:rsid w:val="00884F34"/>
    <w:rsid w:val="0088572B"/>
    <w:rsid w:val="00885DB0"/>
    <w:rsid w:val="00885DBF"/>
    <w:rsid w:val="00885F54"/>
    <w:rsid w:val="00887293"/>
    <w:rsid w:val="00887A26"/>
    <w:rsid w:val="00887AB7"/>
    <w:rsid w:val="008904CA"/>
    <w:rsid w:val="00890FA7"/>
    <w:rsid w:val="00891156"/>
    <w:rsid w:val="00891395"/>
    <w:rsid w:val="008913C2"/>
    <w:rsid w:val="0089181B"/>
    <w:rsid w:val="0089195B"/>
    <w:rsid w:val="00891D44"/>
    <w:rsid w:val="0089208B"/>
    <w:rsid w:val="0089290A"/>
    <w:rsid w:val="00892986"/>
    <w:rsid w:val="008937EA"/>
    <w:rsid w:val="008938F3"/>
    <w:rsid w:val="00893B0A"/>
    <w:rsid w:val="00893BB1"/>
    <w:rsid w:val="00893CBA"/>
    <w:rsid w:val="00893E7A"/>
    <w:rsid w:val="00894239"/>
    <w:rsid w:val="00894780"/>
    <w:rsid w:val="008947B4"/>
    <w:rsid w:val="00894E67"/>
    <w:rsid w:val="00895063"/>
    <w:rsid w:val="00895223"/>
    <w:rsid w:val="00895581"/>
    <w:rsid w:val="00895C10"/>
    <w:rsid w:val="00895D54"/>
    <w:rsid w:val="008960D9"/>
    <w:rsid w:val="00896EC1"/>
    <w:rsid w:val="008976AF"/>
    <w:rsid w:val="00897BC1"/>
    <w:rsid w:val="00897BD2"/>
    <w:rsid w:val="008A0693"/>
    <w:rsid w:val="008A0E2C"/>
    <w:rsid w:val="008A139B"/>
    <w:rsid w:val="008A15FB"/>
    <w:rsid w:val="008A1713"/>
    <w:rsid w:val="008A1767"/>
    <w:rsid w:val="008A1D37"/>
    <w:rsid w:val="008A1E98"/>
    <w:rsid w:val="008A23DE"/>
    <w:rsid w:val="008A244C"/>
    <w:rsid w:val="008A24C3"/>
    <w:rsid w:val="008A2693"/>
    <w:rsid w:val="008A273E"/>
    <w:rsid w:val="008A2D48"/>
    <w:rsid w:val="008A3C39"/>
    <w:rsid w:val="008A3DE1"/>
    <w:rsid w:val="008A4EAB"/>
    <w:rsid w:val="008A4EF4"/>
    <w:rsid w:val="008A5E46"/>
    <w:rsid w:val="008A76C5"/>
    <w:rsid w:val="008A7926"/>
    <w:rsid w:val="008B02DC"/>
    <w:rsid w:val="008B032B"/>
    <w:rsid w:val="008B04B7"/>
    <w:rsid w:val="008B1079"/>
    <w:rsid w:val="008B1143"/>
    <w:rsid w:val="008B22BF"/>
    <w:rsid w:val="008B23B1"/>
    <w:rsid w:val="008B26BD"/>
    <w:rsid w:val="008B2D13"/>
    <w:rsid w:val="008B3124"/>
    <w:rsid w:val="008B3320"/>
    <w:rsid w:val="008B3567"/>
    <w:rsid w:val="008B3AAC"/>
    <w:rsid w:val="008B4560"/>
    <w:rsid w:val="008B4C19"/>
    <w:rsid w:val="008B4C47"/>
    <w:rsid w:val="008B5278"/>
    <w:rsid w:val="008B5803"/>
    <w:rsid w:val="008B6B9C"/>
    <w:rsid w:val="008C0141"/>
    <w:rsid w:val="008C057B"/>
    <w:rsid w:val="008C06C4"/>
    <w:rsid w:val="008C0767"/>
    <w:rsid w:val="008C0DF9"/>
    <w:rsid w:val="008C1001"/>
    <w:rsid w:val="008C1829"/>
    <w:rsid w:val="008C1944"/>
    <w:rsid w:val="008C20A3"/>
    <w:rsid w:val="008C2835"/>
    <w:rsid w:val="008C2E9C"/>
    <w:rsid w:val="008C3F02"/>
    <w:rsid w:val="008C408F"/>
    <w:rsid w:val="008C444E"/>
    <w:rsid w:val="008C56E6"/>
    <w:rsid w:val="008C57A1"/>
    <w:rsid w:val="008C5C58"/>
    <w:rsid w:val="008C674B"/>
    <w:rsid w:val="008C6BCC"/>
    <w:rsid w:val="008C6FF4"/>
    <w:rsid w:val="008C70D1"/>
    <w:rsid w:val="008C72B9"/>
    <w:rsid w:val="008C752B"/>
    <w:rsid w:val="008C7955"/>
    <w:rsid w:val="008C7A89"/>
    <w:rsid w:val="008C7E11"/>
    <w:rsid w:val="008D0EF2"/>
    <w:rsid w:val="008D10F3"/>
    <w:rsid w:val="008D1D2C"/>
    <w:rsid w:val="008D2157"/>
    <w:rsid w:val="008D22FA"/>
    <w:rsid w:val="008D2838"/>
    <w:rsid w:val="008D29E7"/>
    <w:rsid w:val="008D2A76"/>
    <w:rsid w:val="008D2C5B"/>
    <w:rsid w:val="008D35EB"/>
    <w:rsid w:val="008D39C3"/>
    <w:rsid w:val="008D3A6B"/>
    <w:rsid w:val="008D3CAA"/>
    <w:rsid w:val="008D4EE8"/>
    <w:rsid w:val="008D51B8"/>
    <w:rsid w:val="008D523F"/>
    <w:rsid w:val="008D530A"/>
    <w:rsid w:val="008D57DD"/>
    <w:rsid w:val="008D63CA"/>
    <w:rsid w:val="008D647A"/>
    <w:rsid w:val="008D6A86"/>
    <w:rsid w:val="008D6F82"/>
    <w:rsid w:val="008D7B35"/>
    <w:rsid w:val="008E0348"/>
    <w:rsid w:val="008E04CD"/>
    <w:rsid w:val="008E188A"/>
    <w:rsid w:val="008E19A7"/>
    <w:rsid w:val="008E21E4"/>
    <w:rsid w:val="008E275B"/>
    <w:rsid w:val="008E2BD5"/>
    <w:rsid w:val="008E3992"/>
    <w:rsid w:val="008E41C3"/>
    <w:rsid w:val="008E41EC"/>
    <w:rsid w:val="008E46CA"/>
    <w:rsid w:val="008E496B"/>
    <w:rsid w:val="008E518F"/>
    <w:rsid w:val="008E51E2"/>
    <w:rsid w:val="008E639B"/>
    <w:rsid w:val="008E63A5"/>
    <w:rsid w:val="008E6E1F"/>
    <w:rsid w:val="008E71BE"/>
    <w:rsid w:val="008E74DD"/>
    <w:rsid w:val="008F0262"/>
    <w:rsid w:val="008F1983"/>
    <w:rsid w:val="008F1AD6"/>
    <w:rsid w:val="008F2E55"/>
    <w:rsid w:val="008F2EAB"/>
    <w:rsid w:val="008F30A5"/>
    <w:rsid w:val="008F34D2"/>
    <w:rsid w:val="008F3A58"/>
    <w:rsid w:val="008F3A63"/>
    <w:rsid w:val="008F3D81"/>
    <w:rsid w:val="008F3E97"/>
    <w:rsid w:val="008F41E8"/>
    <w:rsid w:val="008F43D4"/>
    <w:rsid w:val="008F46E2"/>
    <w:rsid w:val="008F4DF2"/>
    <w:rsid w:val="008F50A6"/>
    <w:rsid w:val="008F52DE"/>
    <w:rsid w:val="008F559C"/>
    <w:rsid w:val="008F56A0"/>
    <w:rsid w:val="008F5AA3"/>
    <w:rsid w:val="008F5D5C"/>
    <w:rsid w:val="008F6031"/>
    <w:rsid w:val="008F6569"/>
    <w:rsid w:val="008F66BE"/>
    <w:rsid w:val="008F6DEE"/>
    <w:rsid w:val="009000D6"/>
    <w:rsid w:val="009012FC"/>
    <w:rsid w:val="00901B76"/>
    <w:rsid w:val="00901CAD"/>
    <w:rsid w:val="00901D84"/>
    <w:rsid w:val="0090243C"/>
    <w:rsid w:val="009029AC"/>
    <w:rsid w:val="009031F6"/>
    <w:rsid w:val="009039C8"/>
    <w:rsid w:val="0090404A"/>
    <w:rsid w:val="009044DA"/>
    <w:rsid w:val="009046A9"/>
    <w:rsid w:val="00904983"/>
    <w:rsid w:val="00904ABC"/>
    <w:rsid w:val="00905FA3"/>
    <w:rsid w:val="00906129"/>
    <w:rsid w:val="0090663D"/>
    <w:rsid w:val="00907900"/>
    <w:rsid w:val="00907E75"/>
    <w:rsid w:val="00910189"/>
    <w:rsid w:val="009102AE"/>
    <w:rsid w:val="00910A20"/>
    <w:rsid w:val="00910B9B"/>
    <w:rsid w:val="00910C96"/>
    <w:rsid w:val="00911567"/>
    <w:rsid w:val="00911759"/>
    <w:rsid w:val="00911D0A"/>
    <w:rsid w:val="00911EE1"/>
    <w:rsid w:val="00912F6F"/>
    <w:rsid w:val="0091343B"/>
    <w:rsid w:val="00913640"/>
    <w:rsid w:val="00913824"/>
    <w:rsid w:val="009138A8"/>
    <w:rsid w:val="00913B07"/>
    <w:rsid w:val="0091401D"/>
    <w:rsid w:val="0091489B"/>
    <w:rsid w:val="00915943"/>
    <w:rsid w:val="00915EB6"/>
    <w:rsid w:val="00916765"/>
    <w:rsid w:val="00916886"/>
    <w:rsid w:val="00916FFA"/>
    <w:rsid w:val="0091749D"/>
    <w:rsid w:val="009177CD"/>
    <w:rsid w:val="009208C7"/>
    <w:rsid w:val="00921175"/>
    <w:rsid w:val="009211FF"/>
    <w:rsid w:val="009216BC"/>
    <w:rsid w:val="00921D04"/>
    <w:rsid w:val="00922B58"/>
    <w:rsid w:val="0092390C"/>
    <w:rsid w:val="00923FFA"/>
    <w:rsid w:val="009242AE"/>
    <w:rsid w:val="00924C01"/>
    <w:rsid w:val="00924CA4"/>
    <w:rsid w:val="0092516F"/>
    <w:rsid w:val="00925211"/>
    <w:rsid w:val="00925A75"/>
    <w:rsid w:val="00926210"/>
    <w:rsid w:val="0092671F"/>
    <w:rsid w:val="009267F4"/>
    <w:rsid w:val="0092688C"/>
    <w:rsid w:val="00927793"/>
    <w:rsid w:val="00927914"/>
    <w:rsid w:val="009317E8"/>
    <w:rsid w:val="00931CA3"/>
    <w:rsid w:val="00932850"/>
    <w:rsid w:val="00932E00"/>
    <w:rsid w:val="00933DD6"/>
    <w:rsid w:val="00933E33"/>
    <w:rsid w:val="00934272"/>
    <w:rsid w:val="009346CB"/>
    <w:rsid w:val="00934C5A"/>
    <w:rsid w:val="00935547"/>
    <w:rsid w:val="00935965"/>
    <w:rsid w:val="0093604D"/>
    <w:rsid w:val="009361FE"/>
    <w:rsid w:val="009366D0"/>
    <w:rsid w:val="009366DB"/>
    <w:rsid w:val="009367D9"/>
    <w:rsid w:val="00936A28"/>
    <w:rsid w:val="009371C0"/>
    <w:rsid w:val="00937FC0"/>
    <w:rsid w:val="009401D7"/>
    <w:rsid w:val="00940552"/>
    <w:rsid w:val="00941274"/>
    <w:rsid w:val="00941FA4"/>
    <w:rsid w:val="0094232C"/>
    <w:rsid w:val="00942465"/>
    <w:rsid w:val="00942C53"/>
    <w:rsid w:val="0094311E"/>
    <w:rsid w:val="00943B56"/>
    <w:rsid w:val="009440C7"/>
    <w:rsid w:val="00944341"/>
    <w:rsid w:val="009444C8"/>
    <w:rsid w:val="00944746"/>
    <w:rsid w:val="009447D0"/>
    <w:rsid w:val="00944976"/>
    <w:rsid w:val="00946164"/>
    <w:rsid w:val="009474C0"/>
    <w:rsid w:val="009478C5"/>
    <w:rsid w:val="00950384"/>
    <w:rsid w:val="009509E7"/>
    <w:rsid w:val="00950E2C"/>
    <w:rsid w:val="00951D99"/>
    <w:rsid w:val="00952220"/>
    <w:rsid w:val="0095281B"/>
    <w:rsid w:val="0095314B"/>
    <w:rsid w:val="009538F5"/>
    <w:rsid w:val="00953A33"/>
    <w:rsid w:val="009543C4"/>
    <w:rsid w:val="00955271"/>
    <w:rsid w:val="00955688"/>
    <w:rsid w:val="009556F1"/>
    <w:rsid w:val="00955A41"/>
    <w:rsid w:val="00955BA6"/>
    <w:rsid w:val="0095634E"/>
    <w:rsid w:val="00956789"/>
    <w:rsid w:val="00957073"/>
    <w:rsid w:val="00957932"/>
    <w:rsid w:val="009579E4"/>
    <w:rsid w:val="009602C6"/>
    <w:rsid w:val="00960305"/>
    <w:rsid w:val="00960411"/>
    <w:rsid w:val="009609D5"/>
    <w:rsid w:val="00961004"/>
    <w:rsid w:val="0096114B"/>
    <w:rsid w:val="00961B08"/>
    <w:rsid w:val="00961C77"/>
    <w:rsid w:val="00961E66"/>
    <w:rsid w:val="009623CA"/>
    <w:rsid w:val="009627E9"/>
    <w:rsid w:val="00962AD6"/>
    <w:rsid w:val="00962D27"/>
    <w:rsid w:val="00963003"/>
    <w:rsid w:val="00963026"/>
    <w:rsid w:val="00963130"/>
    <w:rsid w:val="009633C4"/>
    <w:rsid w:val="00963C79"/>
    <w:rsid w:val="0096443E"/>
    <w:rsid w:val="00964693"/>
    <w:rsid w:val="0096487A"/>
    <w:rsid w:val="00964898"/>
    <w:rsid w:val="00964A1F"/>
    <w:rsid w:val="00964BF6"/>
    <w:rsid w:val="00965A21"/>
    <w:rsid w:val="00965BC0"/>
    <w:rsid w:val="00965DCC"/>
    <w:rsid w:val="0096669F"/>
    <w:rsid w:val="00966D96"/>
    <w:rsid w:val="00966E3D"/>
    <w:rsid w:val="009671E2"/>
    <w:rsid w:val="009675F6"/>
    <w:rsid w:val="00967CA5"/>
    <w:rsid w:val="009700AC"/>
    <w:rsid w:val="00970153"/>
    <w:rsid w:val="00970237"/>
    <w:rsid w:val="00970300"/>
    <w:rsid w:val="009705EC"/>
    <w:rsid w:val="00970AB4"/>
    <w:rsid w:val="00970BB9"/>
    <w:rsid w:val="00971405"/>
    <w:rsid w:val="009715F2"/>
    <w:rsid w:val="00971682"/>
    <w:rsid w:val="009716DE"/>
    <w:rsid w:val="009716F9"/>
    <w:rsid w:val="00972390"/>
    <w:rsid w:val="0097305E"/>
    <w:rsid w:val="009731B2"/>
    <w:rsid w:val="0097357D"/>
    <w:rsid w:val="0097365E"/>
    <w:rsid w:val="009737E0"/>
    <w:rsid w:val="00973AB0"/>
    <w:rsid w:val="0097404C"/>
    <w:rsid w:val="00974BC8"/>
    <w:rsid w:val="00974CD5"/>
    <w:rsid w:val="00975F06"/>
    <w:rsid w:val="00975FD7"/>
    <w:rsid w:val="00976280"/>
    <w:rsid w:val="009763D3"/>
    <w:rsid w:val="00977538"/>
    <w:rsid w:val="009778E6"/>
    <w:rsid w:val="009804B2"/>
    <w:rsid w:val="00980523"/>
    <w:rsid w:val="00980A4E"/>
    <w:rsid w:val="00981522"/>
    <w:rsid w:val="00981B0E"/>
    <w:rsid w:val="00981BD7"/>
    <w:rsid w:val="00981F74"/>
    <w:rsid w:val="00982268"/>
    <w:rsid w:val="009829C0"/>
    <w:rsid w:val="00983599"/>
    <w:rsid w:val="00983676"/>
    <w:rsid w:val="00983B0A"/>
    <w:rsid w:val="00984331"/>
    <w:rsid w:val="00984AD5"/>
    <w:rsid w:val="00985012"/>
    <w:rsid w:val="009852C9"/>
    <w:rsid w:val="00985B8C"/>
    <w:rsid w:val="009874EA"/>
    <w:rsid w:val="00987ABE"/>
    <w:rsid w:val="009900B0"/>
    <w:rsid w:val="00990199"/>
    <w:rsid w:val="009903AD"/>
    <w:rsid w:val="009907B7"/>
    <w:rsid w:val="00990BA5"/>
    <w:rsid w:val="0099171D"/>
    <w:rsid w:val="00991D72"/>
    <w:rsid w:val="00992500"/>
    <w:rsid w:val="0099256D"/>
    <w:rsid w:val="00992E40"/>
    <w:rsid w:val="00992F15"/>
    <w:rsid w:val="00993D00"/>
    <w:rsid w:val="0099437D"/>
    <w:rsid w:val="009948C0"/>
    <w:rsid w:val="0099498A"/>
    <w:rsid w:val="009949FD"/>
    <w:rsid w:val="00994F4E"/>
    <w:rsid w:val="0099515F"/>
    <w:rsid w:val="00995834"/>
    <w:rsid w:val="00995C17"/>
    <w:rsid w:val="00995CD5"/>
    <w:rsid w:val="00996404"/>
    <w:rsid w:val="00996A90"/>
    <w:rsid w:val="00996CD7"/>
    <w:rsid w:val="009976C8"/>
    <w:rsid w:val="00997FFE"/>
    <w:rsid w:val="009A019E"/>
    <w:rsid w:val="009A1131"/>
    <w:rsid w:val="009A116E"/>
    <w:rsid w:val="009A1627"/>
    <w:rsid w:val="009A359C"/>
    <w:rsid w:val="009A3B41"/>
    <w:rsid w:val="009A3D3F"/>
    <w:rsid w:val="009A4668"/>
    <w:rsid w:val="009A4B94"/>
    <w:rsid w:val="009A51BA"/>
    <w:rsid w:val="009A7771"/>
    <w:rsid w:val="009A7CED"/>
    <w:rsid w:val="009A7D19"/>
    <w:rsid w:val="009B017D"/>
    <w:rsid w:val="009B05BE"/>
    <w:rsid w:val="009B061C"/>
    <w:rsid w:val="009B0A90"/>
    <w:rsid w:val="009B166F"/>
    <w:rsid w:val="009B298F"/>
    <w:rsid w:val="009B2CA3"/>
    <w:rsid w:val="009B37A0"/>
    <w:rsid w:val="009B3BFB"/>
    <w:rsid w:val="009B3F78"/>
    <w:rsid w:val="009B40D6"/>
    <w:rsid w:val="009B42A6"/>
    <w:rsid w:val="009B4911"/>
    <w:rsid w:val="009B4BF0"/>
    <w:rsid w:val="009B521B"/>
    <w:rsid w:val="009B5A96"/>
    <w:rsid w:val="009B6634"/>
    <w:rsid w:val="009B664C"/>
    <w:rsid w:val="009B6D14"/>
    <w:rsid w:val="009B7E81"/>
    <w:rsid w:val="009C02B4"/>
    <w:rsid w:val="009C042B"/>
    <w:rsid w:val="009C0D25"/>
    <w:rsid w:val="009C0D70"/>
    <w:rsid w:val="009C0FD3"/>
    <w:rsid w:val="009C11A3"/>
    <w:rsid w:val="009C1394"/>
    <w:rsid w:val="009C19EF"/>
    <w:rsid w:val="009C1B25"/>
    <w:rsid w:val="009C1EB3"/>
    <w:rsid w:val="009C2B0B"/>
    <w:rsid w:val="009C3AFF"/>
    <w:rsid w:val="009C3EEE"/>
    <w:rsid w:val="009C473B"/>
    <w:rsid w:val="009C4FFF"/>
    <w:rsid w:val="009C50BB"/>
    <w:rsid w:val="009C53DF"/>
    <w:rsid w:val="009C5855"/>
    <w:rsid w:val="009C5A35"/>
    <w:rsid w:val="009C5B08"/>
    <w:rsid w:val="009C6307"/>
    <w:rsid w:val="009C71DF"/>
    <w:rsid w:val="009C7EE1"/>
    <w:rsid w:val="009D0328"/>
    <w:rsid w:val="009D0DC4"/>
    <w:rsid w:val="009D151F"/>
    <w:rsid w:val="009D1EB9"/>
    <w:rsid w:val="009D1F6E"/>
    <w:rsid w:val="009D2328"/>
    <w:rsid w:val="009D2B37"/>
    <w:rsid w:val="009D2B6F"/>
    <w:rsid w:val="009D2E4C"/>
    <w:rsid w:val="009D2E8B"/>
    <w:rsid w:val="009D331C"/>
    <w:rsid w:val="009D343F"/>
    <w:rsid w:val="009D3903"/>
    <w:rsid w:val="009D3C6C"/>
    <w:rsid w:val="009D40EB"/>
    <w:rsid w:val="009D451A"/>
    <w:rsid w:val="009D48E7"/>
    <w:rsid w:val="009D4CB7"/>
    <w:rsid w:val="009D4DAA"/>
    <w:rsid w:val="009D5216"/>
    <w:rsid w:val="009D56F7"/>
    <w:rsid w:val="009D5D49"/>
    <w:rsid w:val="009D686A"/>
    <w:rsid w:val="009D7351"/>
    <w:rsid w:val="009D74DA"/>
    <w:rsid w:val="009D7AC4"/>
    <w:rsid w:val="009E0728"/>
    <w:rsid w:val="009E0841"/>
    <w:rsid w:val="009E11DA"/>
    <w:rsid w:val="009E19C7"/>
    <w:rsid w:val="009E1A67"/>
    <w:rsid w:val="009E1B65"/>
    <w:rsid w:val="009E1EF9"/>
    <w:rsid w:val="009E4F00"/>
    <w:rsid w:val="009E5792"/>
    <w:rsid w:val="009E5D00"/>
    <w:rsid w:val="009E5F52"/>
    <w:rsid w:val="009E6629"/>
    <w:rsid w:val="009E6AFC"/>
    <w:rsid w:val="009E6E4A"/>
    <w:rsid w:val="009E6EF1"/>
    <w:rsid w:val="009E7678"/>
    <w:rsid w:val="009E796E"/>
    <w:rsid w:val="009E79CB"/>
    <w:rsid w:val="009F0009"/>
    <w:rsid w:val="009F0299"/>
    <w:rsid w:val="009F07FD"/>
    <w:rsid w:val="009F0925"/>
    <w:rsid w:val="009F0D85"/>
    <w:rsid w:val="009F13BB"/>
    <w:rsid w:val="009F193A"/>
    <w:rsid w:val="009F2003"/>
    <w:rsid w:val="009F223F"/>
    <w:rsid w:val="009F22C1"/>
    <w:rsid w:val="009F22E1"/>
    <w:rsid w:val="009F27A7"/>
    <w:rsid w:val="009F29AD"/>
    <w:rsid w:val="009F29F2"/>
    <w:rsid w:val="009F2FA0"/>
    <w:rsid w:val="009F357F"/>
    <w:rsid w:val="009F3900"/>
    <w:rsid w:val="009F3D9D"/>
    <w:rsid w:val="009F40B6"/>
    <w:rsid w:val="009F4659"/>
    <w:rsid w:val="009F47B5"/>
    <w:rsid w:val="009F4A32"/>
    <w:rsid w:val="009F4ACF"/>
    <w:rsid w:val="009F509B"/>
    <w:rsid w:val="009F50ED"/>
    <w:rsid w:val="009F5FBE"/>
    <w:rsid w:val="009F607E"/>
    <w:rsid w:val="009F694B"/>
    <w:rsid w:val="009F6A61"/>
    <w:rsid w:val="009F73AB"/>
    <w:rsid w:val="00A0023D"/>
    <w:rsid w:val="00A006A5"/>
    <w:rsid w:val="00A00D84"/>
    <w:rsid w:val="00A00EE7"/>
    <w:rsid w:val="00A00EED"/>
    <w:rsid w:val="00A01A05"/>
    <w:rsid w:val="00A01A6A"/>
    <w:rsid w:val="00A01F6E"/>
    <w:rsid w:val="00A020E7"/>
    <w:rsid w:val="00A027BA"/>
    <w:rsid w:val="00A027D7"/>
    <w:rsid w:val="00A02B3A"/>
    <w:rsid w:val="00A02D71"/>
    <w:rsid w:val="00A02E02"/>
    <w:rsid w:val="00A0429D"/>
    <w:rsid w:val="00A045A3"/>
    <w:rsid w:val="00A04834"/>
    <w:rsid w:val="00A04A6B"/>
    <w:rsid w:val="00A04D60"/>
    <w:rsid w:val="00A05347"/>
    <w:rsid w:val="00A05ED8"/>
    <w:rsid w:val="00A062EC"/>
    <w:rsid w:val="00A07001"/>
    <w:rsid w:val="00A071D1"/>
    <w:rsid w:val="00A07243"/>
    <w:rsid w:val="00A072A7"/>
    <w:rsid w:val="00A07397"/>
    <w:rsid w:val="00A07467"/>
    <w:rsid w:val="00A07531"/>
    <w:rsid w:val="00A07B96"/>
    <w:rsid w:val="00A07DF2"/>
    <w:rsid w:val="00A07F2B"/>
    <w:rsid w:val="00A10494"/>
    <w:rsid w:val="00A10A1E"/>
    <w:rsid w:val="00A10C1E"/>
    <w:rsid w:val="00A10C8A"/>
    <w:rsid w:val="00A11881"/>
    <w:rsid w:val="00A119A7"/>
    <w:rsid w:val="00A11A41"/>
    <w:rsid w:val="00A11C31"/>
    <w:rsid w:val="00A11C61"/>
    <w:rsid w:val="00A12119"/>
    <w:rsid w:val="00A1237F"/>
    <w:rsid w:val="00A125C4"/>
    <w:rsid w:val="00A12F5D"/>
    <w:rsid w:val="00A12FCC"/>
    <w:rsid w:val="00A1321A"/>
    <w:rsid w:val="00A13482"/>
    <w:rsid w:val="00A13718"/>
    <w:rsid w:val="00A13AF2"/>
    <w:rsid w:val="00A13EA6"/>
    <w:rsid w:val="00A14654"/>
    <w:rsid w:val="00A15A25"/>
    <w:rsid w:val="00A15DA7"/>
    <w:rsid w:val="00A15F9B"/>
    <w:rsid w:val="00A1621D"/>
    <w:rsid w:val="00A169D8"/>
    <w:rsid w:val="00A169ED"/>
    <w:rsid w:val="00A2039E"/>
    <w:rsid w:val="00A2045F"/>
    <w:rsid w:val="00A20C3F"/>
    <w:rsid w:val="00A20CF3"/>
    <w:rsid w:val="00A20ECE"/>
    <w:rsid w:val="00A21174"/>
    <w:rsid w:val="00A214F8"/>
    <w:rsid w:val="00A215A1"/>
    <w:rsid w:val="00A219B4"/>
    <w:rsid w:val="00A22403"/>
    <w:rsid w:val="00A227CA"/>
    <w:rsid w:val="00A22FB8"/>
    <w:rsid w:val="00A23052"/>
    <w:rsid w:val="00A231A0"/>
    <w:rsid w:val="00A234A9"/>
    <w:rsid w:val="00A239B3"/>
    <w:rsid w:val="00A23AE6"/>
    <w:rsid w:val="00A2432C"/>
    <w:rsid w:val="00A24E8F"/>
    <w:rsid w:val="00A256F7"/>
    <w:rsid w:val="00A25E14"/>
    <w:rsid w:val="00A264FE"/>
    <w:rsid w:val="00A26732"/>
    <w:rsid w:val="00A26BFA"/>
    <w:rsid w:val="00A26CF1"/>
    <w:rsid w:val="00A271E4"/>
    <w:rsid w:val="00A2760F"/>
    <w:rsid w:val="00A27F90"/>
    <w:rsid w:val="00A3096A"/>
    <w:rsid w:val="00A3105F"/>
    <w:rsid w:val="00A31B61"/>
    <w:rsid w:val="00A32330"/>
    <w:rsid w:val="00A329CF"/>
    <w:rsid w:val="00A32E0B"/>
    <w:rsid w:val="00A33A41"/>
    <w:rsid w:val="00A33A7E"/>
    <w:rsid w:val="00A33D89"/>
    <w:rsid w:val="00A34442"/>
    <w:rsid w:val="00A34B68"/>
    <w:rsid w:val="00A35125"/>
    <w:rsid w:val="00A352C7"/>
    <w:rsid w:val="00A35F45"/>
    <w:rsid w:val="00A3631F"/>
    <w:rsid w:val="00A369A0"/>
    <w:rsid w:val="00A36EDB"/>
    <w:rsid w:val="00A37223"/>
    <w:rsid w:val="00A37526"/>
    <w:rsid w:val="00A37BC8"/>
    <w:rsid w:val="00A37C42"/>
    <w:rsid w:val="00A4061B"/>
    <w:rsid w:val="00A407F2"/>
    <w:rsid w:val="00A40BEC"/>
    <w:rsid w:val="00A40CDC"/>
    <w:rsid w:val="00A42138"/>
    <w:rsid w:val="00A4223B"/>
    <w:rsid w:val="00A42B7C"/>
    <w:rsid w:val="00A42EC3"/>
    <w:rsid w:val="00A43955"/>
    <w:rsid w:val="00A439CA"/>
    <w:rsid w:val="00A44198"/>
    <w:rsid w:val="00A442C0"/>
    <w:rsid w:val="00A446A1"/>
    <w:rsid w:val="00A44DE7"/>
    <w:rsid w:val="00A44E17"/>
    <w:rsid w:val="00A44EF6"/>
    <w:rsid w:val="00A456EE"/>
    <w:rsid w:val="00A45BC9"/>
    <w:rsid w:val="00A46B5C"/>
    <w:rsid w:val="00A4794E"/>
    <w:rsid w:val="00A500C4"/>
    <w:rsid w:val="00A5017A"/>
    <w:rsid w:val="00A50BBF"/>
    <w:rsid w:val="00A50D90"/>
    <w:rsid w:val="00A51264"/>
    <w:rsid w:val="00A5135D"/>
    <w:rsid w:val="00A513F5"/>
    <w:rsid w:val="00A516CF"/>
    <w:rsid w:val="00A51F5F"/>
    <w:rsid w:val="00A52094"/>
    <w:rsid w:val="00A52913"/>
    <w:rsid w:val="00A52DC8"/>
    <w:rsid w:val="00A53006"/>
    <w:rsid w:val="00A53ADB"/>
    <w:rsid w:val="00A53BF9"/>
    <w:rsid w:val="00A53DDD"/>
    <w:rsid w:val="00A53F33"/>
    <w:rsid w:val="00A54160"/>
    <w:rsid w:val="00A54251"/>
    <w:rsid w:val="00A54266"/>
    <w:rsid w:val="00A544CF"/>
    <w:rsid w:val="00A545FD"/>
    <w:rsid w:val="00A547CC"/>
    <w:rsid w:val="00A54E43"/>
    <w:rsid w:val="00A54F93"/>
    <w:rsid w:val="00A5528F"/>
    <w:rsid w:val="00A5544B"/>
    <w:rsid w:val="00A556A8"/>
    <w:rsid w:val="00A5583B"/>
    <w:rsid w:val="00A55DB4"/>
    <w:rsid w:val="00A5611B"/>
    <w:rsid w:val="00A56E39"/>
    <w:rsid w:val="00A57036"/>
    <w:rsid w:val="00A5731F"/>
    <w:rsid w:val="00A5796E"/>
    <w:rsid w:val="00A57C8B"/>
    <w:rsid w:val="00A6099F"/>
    <w:rsid w:val="00A60BF2"/>
    <w:rsid w:val="00A60DD1"/>
    <w:rsid w:val="00A612FB"/>
    <w:rsid w:val="00A613F4"/>
    <w:rsid w:val="00A6173C"/>
    <w:rsid w:val="00A61A79"/>
    <w:rsid w:val="00A62286"/>
    <w:rsid w:val="00A630E5"/>
    <w:rsid w:val="00A63788"/>
    <w:rsid w:val="00A6484D"/>
    <w:rsid w:val="00A64CA1"/>
    <w:rsid w:val="00A653BE"/>
    <w:rsid w:val="00A659A9"/>
    <w:rsid w:val="00A65E23"/>
    <w:rsid w:val="00A660C3"/>
    <w:rsid w:val="00A6614C"/>
    <w:rsid w:val="00A664BB"/>
    <w:rsid w:val="00A66712"/>
    <w:rsid w:val="00A6674D"/>
    <w:rsid w:val="00A67454"/>
    <w:rsid w:val="00A67A1E"/>
    <w:rsid w:val="00A70248"/>
    <w:rsid w:val="00A70420"/>
    <w:rsid w:val="00A70787"/>
    <w:rsid w:val="00A70CB9"/>
    <w:rsid w:val="00A70FDE"/>
    <w:rsid w:val="00A711D8"/>
    <w:rsid w:val="00A71739"/>
    <w:rsid w:val="00A71ADB"/>
    <w:rsid w:val="00A71B8C"/>
    <w:rsid w:val="00A72317"/>
    <w:rsid w:val="00A726E5"/>
    <w:rsid w:val="00A72DAC"/>
    <w:rsid w:val="00A730BC"/>
    <w:rsid w:val="00A73362"/>
    <w:rsid w:val="00A7375F"/>
    <w:rsid w:val="00A7394F"/>
    <w:rsid w:val="00A7411B"/>
    <w:rsid w:val="00A74479"/>
    <w:rsid w:val="00A74596"/>
    <w:rsid w:val="00A74A66"/>
    <w:rsid w:val="00A74C68"/>
    <w:rsid w:val="00A74D63"/>
    <w:rsid w:val="00A751B9"/>
    <w:rsid w:val="00A75859"/>
    <w:rsid w:val="00A7742C"/>
    <w:rsid w:val="00A77801"/>
    <w:rsid w:val="00A77921"/>
    <w:rsid w:val="00A779E1"/>
    <w:rsid w:val="00A77B89"/>
    <w:rsid w:val="00A77CC5"/>
    <w:rsid w:val="00A77E4A"/>
    <w:rsid w:val="00A800E2"/>
    <w:rsid w:val="00A8095E"/>
    <w:rsid w:val="00A80F28"/>
    <w:rsid w:val="00A8293B"/>
    <w:rsid w:val="00A82B94"/>
    <w:rsid w:val="00A82C6E"/>
    <w:rsid w:val="00A83641"/>
    <w:rsid w:val="00A83B1F"/>
    <w:rsid w:val="00A83DF2"/>
    <w:rsid w:val="00A840F7"/>
    <w:rsid w:val="00A84139"/>
    <w:rsid w:val="00A85333"/>
    <w:rsid w:val="00A85414"/>
    <w:rsid w:val="00A8588C"/>
    <w:rsid w:val="00A85DBB"/>
    <w:rsid w:val="00A862FF"/>
    <w:rsid w:val="00A86AC2"/>
    <w:rsid w:val="00A86BB3"/>
    <w:rsid w:val="00A86FC3"/>
    <w:rsid w:val="00A872C7"/>
    <w:rsid w:val="00A879EB"/>
    <w:rsid w:val="00A87C6F"/>
    <w:rsid w:val="00A902F2"/>
    <w:rsid w:val="00A90B8D"/>
    <w:rsid w:val="00A90BEF"/>
    <w:rsid w:val="00A91520"/>
    <w:rsid w:val="00A91E14"/>
    <w:rsid w:val="00A92009"/>
    <w:rsid w:val="00A9224D"/>
    <w:rsid w:val="00A9281F"/>
    <w:rsid w:val="00A92E24"/>
    <w:rsid w:val="00A930B0"/>
    <w:rsid w:val="00A9354F"/>
    <w:rsid w:val="00A93969"/>
    <w:rsid w:val="00A93CB6"/>
    <w:rsid w:val="00A94DE0"/>
    <w:rsid w:val="00A95E4F"/>
    <w:rsid w:val="00A9632C"/>
    <w:rsid w:val="00A96727"/>
    <w:rsid w:val="00A96AAE"/>
    <w:rsid w:val="00A96AB9"/>
    <w:rsid w:val="00A96E85"/>
    <w:rsid w:val="00A96F8F"/>
    <w:rsid w:val="00A972E2"/>
    <w:rsid w:val="00AA0943"/>
    <w:rsid w:val="00AA0B54"/>
    <w:rsid w:val="00AA1490"/>
    <w:rsid w:val="00AA165D"/>
    <w:rsid w:val="00AA1DB8"/>
    <w:rsid w:val="00AA2294"/>
    <w:rsid w:val="00AA32E8"/>
    <w:rsid w:val="00AA41FE"/>
    <w:rsid w:val="00AA46B0"/>
    <w:rsid w:val="00AA5253"/>
    <w:rsid w:val="00AA560C"/>
    <w:rsid w:val="00AA5E72"/>
    <w:rsid w:val="00AA5EE5"/>
    <w:rsid w:val="00AA61F7"/>
    <w:rsid w:val="00AA6329"/>
    <w:rsid w:val="00AA7018"/>
    <w:rsid w:val="00AA721A"/>
    <w:rsid w:val="00AA7813"/>
    <w:rsid w:val="00AB0DD9"/>
    <w:rsid w:val="00AB1B16"/>
    <w:rsid w:val="00AB1CC0"/>
    <w:rsid w:val="00AB2013"/>
    <w:rsid w:val="00AB2186"/>
    <w:rsid w:val="00AB2439"/>
    <w:rsid w:val="00AB25E4"/>
    <w:rsid w:val="00AB2A21"/>
    <w:rsid w:val="00AB2E3E"/>
    <w:rsid w:val="00AB2E8E"/>
    <w:rsid w:val="00AB34B4"/>
    <w:rsid w:val="00AB3536"/>
    <w:rsid w:val="00AB3538"/>
    <w:rsid w:val="00AB3989"/>
    <w:rsid w:val="00AB3AE9"/>
    <w:rsid w:val="00AB3B77"/>
    <w:rsid w:val="00AB4133"/>
    <w:rsid w:val="00AB423C"/>
    <w:rsid w:val="00AB4961"/>
    <w:rsid w:val="00AB52BF"/>
    <w:rsid w:val="00AB58C4"/>
    <w:rsid w:val="00AB5A79"/>
    <w:rsid w:val="00AB5B90"/>
    <w:rsid w:val="00AB631D"/>
    <w:rsid w:val="00AB65A0"/>
    <w:rsid w:val="00AB6C67"/>
    <w:rsid w:val="00AB6F6D"/>
    <w:rsid w:val="00AB7CCA"/>
    <w:rsid w:val="00AB7F6C"/>
    <w:rsid w:val="00AC04ED"/>
    <w:rsid w:val="00AC05A6"/>
    <w:rsid w:val="00AC05EE"/>
    <w:rsid w:val="00AC0979"/>
    <w:rsid w:val="00AC0ED1"/>
    <w:rsid w:val="00AC1698"/>
    <w:rsid w:val="00AC18D2"/>
    <w:rsid w:val="00AC19C4"/>
    <w:rsid w:val="00AC2321"/>
    <w:rsid w:val="00AC29C5"/>
    <w:rsid w:val="00AC2FAA"/>
    <w:rsid w:val="00AC35B6"/>
    <w:rsid w:val="00AC3681"/>
    <w:rsid w:val="00AC541F"/>
    <w:rsid w:val="00AC54DF"/>
    <w:rsid w:val="00AC5B07"/>
    <w:rsid w:val="00AC6A4B"/>
    <w:rsid w:val="00AC6C11"/>
    <w:rsid w:val="00AC6F81"/>
    <w:rsid w:val="00AD02A3"/>
    <w:rsid w:val="00AD04DD"/>
    <w:rsid w:val="00AD07F7"/>
    <w:rsid w:val="00AD0F59"/>
    <w:rsid w:val="00AD1207"/>
    <w:rsid w:val="00AD2250"/>
    <w:rsid w:val="00AD22CB"/>
    <w:rsid w:val="00AD37B8"/>
    <w:rsid w:val="00AD42A1"/>
    <w:rsid w:val="00AD45E1"/>
    <w:rsid w:val="00AD49A0"/>
    <w:rsid w:val="00AD4EC8"/>
    <w:rsid w:val="00AD55D3"/>
    <w:rsid w:val="00AD64CF"/>
    <w:rsid w:val="00AD6CD0"/>
    <w:rsid w:val="00AD775B"/>
    <w:rsid w:val="00AE00D5"/>
    <w:rsid w:val="00AE0877"/>
    <w:rsid w:val="00AE1567"/>
    <w:rsid w:val="00AE1715"/>
    <w:rsid w:val="00AE1EEE"/>
    <w:rsid w:val="00AE1F78"/>
    <w:rsid w:val="00AE20E9"/>
    <w:rsid w:val="00AE279D"/>
    <w:rsid w:val="00AE27C7"/>
    <w:rsid w:val="00AE29AA"/>
    <w:rsid w:val="00AE29C1"/>
    <w:rsid w:val="00AE2FAA"/>
    <w:rsid w:val="00AE3C63"/>
    <w:rsid w:val="00AE4745"/>
    <w:rsid w:val="00AE558A"/>
    <w:rsid w:val="00AE56D5"/>
    <w:rsid w:val="00AE5863"/>
    <w:rsid w:val="00AE5AE1"/>
    <w:rsid w:val="00AE616D"/>
    <w:rsid w:val="00AE63DE"/>
    <w:rsid w:val="00AE64F9"/>
    <w:rsid w:val="00AE74AC"/>
    <w:rsid w:val="00AE7745"/>
    <w:rsid w:val="00AE78BB"/>
    <w:rsid w:val="00AE79E5"/>
    <w:rsid w:val="00AF011B"/>
    <w:rsid w:val="00AF037B"/>
    <w:rsid w:val="00AF0769"/>
    <w:rsid w:val="00AF1F63"/>
    <w:rsid w:val="00AF2AFF"/>
    <w:rsid w:val="00AF3108"/>
    <w:rsid w:val="00AF3EFD"/>
    <w:rsid w:val="00AF3FE7"/>
    <w:rsid w:val="00AF435B"/>
    <w:rsid w:val="00AF4A8B"/>
    <w:rsid w:val="00AF5B12"/>
    <w:rsid w:val="00AF5BEE"/>
    <w:rsid w:val="00AF5BF7"/>
    <w:rsid w:val="00AF63EA"/>
    <w:rsid w:val="00AF683B"/>
    <w:rsid w:val="00AF68F7"/>
    <w:rsid w:val="00AF6B80"/>
    <w:rsid w:val="00AF70E7"/>
    <w:rsid w:val="00AF7940"/>
    <w:rsid w:val="00AF7BAC"/>
    <w:rsid w:val="00AF7D0C"/>
    <w:rsid w:val="00B0005E"/>
    <w:rsid w:val="00B00511"/>
    <w:rsid w:val="00B00515"/>
    <w:rsid w:val="00B0132A"/>
    <w:rsid w:val="00B016DE"/>
    <w:rsid w:val="00B01B19"/>
    <w:rsid w:val="00B01C70"/>
    <w:rsid w:val="00B01DD6"/>
    <w:rsid w:val="00B02C72"/>
    <w:rsid w:val="00B03DB4"/>
    <w:rsid w:val="00B047C8"/>
    <w:rsid w:val="00B04832"/>
    <w:rsid w:val="00B05211"/>
    <w:rsid w:val="00B053FD"/>
    <w:rsid w:val="00B05855"/>
    <w:rsid w:val="00B05D23"/>
    <w:rsid w:val="00B061A6"/>
    <w:rsid w:val="00B0631B"/>
    <w:rsid w:val="00B06BBE"/>
    <w:rsid w:val="00B06C8E"/>
    <w:rsid w:val="00B07CE7"/>
    <w:rsid w:val="00B100E8"/>
    <w:rsid w:val="00B1026A"/>
    <w:rsid w:val="00B10519"/>
    <w:rsid w:val="00B10ABE"/>
    <w:rsid w:val="00B10C17"/>
    <w:rsid w:val="00B10EE1"/>
    <w:rsid w:val="00B11831"/>
    <w:rsid w:val="00B11AE9"/>
    <w:rsid w:val="00B11E5F"/>
    <w:rsid w:val="00B11E73"/>
    <w:rsid w:val="00B1227E"/>
    <w:rsid w:val="00B123BA"/>
    <w:rsid w:val="00B1368C"/>
    <w:rsid w:val="00B13A3E"/>
    <w:rsid w:val="00B14074"/>
    <w:rsid w:val="00B14456"/>
    <w:rsid w:val="00B14A28"/>
    <w:rsid w:val="00B151A4"/>
    <w:rsid w:val="00B152CD"/>
    <w:rsid w:val="00B15C0C"/>
    <w:rsid w:val="00B161BB"/>
    <w:rsid w:val="00B162CB"/>
    <w:rsid w:val="00B16A46"/>
    <w:rsid w:val="00B16BC7"/>
    <w:rsid w:val="00B16FFB"/>
    <w:rsid w:val="00B1760C"/>
    <w:rsid w:val="00B202E2"/>
    <w:rsid w:val="00B20459"/>
    <w:rsid w:val="00B20479"/>
    <w:rsid w:val="00B2047B"/>
    <w:rsid w:val="00B206A7"/>
    <w:rsid w:val="00B2087B"/>
    <w:rsid w:val="00B20BDA"/>
    <w:rsid w:val="00B2124E"/>
    <w:rsid w:val="00B22F5D"/>
    <w:rsid w:val="00B2310B"/>
    <w:rsid w:val="00B231AA"/>
    <w:rsid w:val="00B233D1"/>
    <w:rsid w:val="00B23428"/>
    <w:rsid w:val="00B236EC"/>
    <w:rsid w:val="00B23BB1"/>
    <w:rsid w:val="00B23E10"/>
    <w:rsid w:val="00B242A0"/>
    <w:rsid w:val="00B24594"/>
    <w:rsid w:val="00B24641"/>
    <w:rsid w:val="00B25235"/>
    <w:rsid w:val="00B25893"/>
    <w:rsid w:val="00B25D01"/>
    <w:rsid w:val="00B26BB5"/>
    <w:rsid w:val="00B26D87"/>
    <w:rsid w:val="00B26F67"/>
    <w:rsid w:val="00B274CA"/>
    <w:rsid w:val="00B27789"/>
    <w:rsid w:val="00B27AFE"/>
    <w:rsid w:val="00B30622"/>
    <w:rsid w:val="00B30930"/>
    <w:rsid w:val="00B30B04"/>
    <w:rsid w:val="00B30DF6"/>
    <w:rsid w:val="00B31012"/>
    <w:rsid w:val="00B31051"/>
    <w:rsid w:val="00B326B4"/>
    <w:rsid w:val="00B32D34"/>
    <w:rsid w:val="00B33012"/>
    <w:rsid w:val="00B33974"/>
    <w:rsid w:val="00B34DA4"/>
    <w:rsid w:val="00B35201"/>
    <w:rsid w:val="00B35236"/>
    <w:rsid w:val="00B3581B"/>
    <w:rsid w:val="00B359E5"/>
    <w:rsid w:val="00B36B03"/>
    <w:rsid w:val="00B36BEA"/>
    <w:rsid w:val="00B371DB"/>
    <w:rsid w:val="00B37AF9"/>
    <w:rsid w:val="00B37F3F"/>
    <w:rsid w:val="00B401C2"/>
    <w:rsid w:val="00B404DA"/>
    <w:rsid w:val="00B40515"/>
    <w:rsid w:val="00B408A9"/>
    <w:rsid w:val="00B409C3"/>
    <w:rsid w:val="00B40CF9"/>
    <w:rsid w:val="00B40FCE"/>
    <w:rsid w:val="00B4182C"/>
    <w:rsid w:val="00B42D1A"/>
    <w:rsid w:val="00B4354C"/>
    <w:rsid w:val="00B43564"/>
    <w:rsid w:val="00B438A0"/>
    <w:rsid w:val="00B43BE7"/>
    <w:rsid w:val="00B43D39"/>
    <w:rsid w:val="00B44FC8"/>
    <w:rsid w:val="00B45131"/>
    <w:rsid w:val="00B451BA"/>
    <w:rsid w:val="00B4539B"/>
    <w:rsid w:val="00B460B9"/>
    <w:rsid w:val="00B46254"/>
    <w:rsid w:val="00B4639D"/>
    <w:rsid w:val="00B4685A"/>
    <w:rsid w:val="00B46DFD"/>
    <w:rsid w:val="00B4711A"/>
    <w:rsid w:val="00B506DF"/>
    <w:rsid w:val="00B50CCC"/>
    <w:rsid w:val="00B50E3B"/>
    <w:rsid w:val="00B50F74"/>
    <w:rsid w:val="00B51005"/>
    <w:rsid w:val="00B51016"/>
    <w:rsid w:val="00B51260"/>
    <w:rsid w:val="00B514E6"/>
    <w:rsid w:val="00B5156C"/>
    <w:rsid w:val="00B51B09"/>
    <w:rsid w:val="00B51B69"/>
    <w:rsid w:val="00B51C62"/>
    <w:rsid w:val="00B521C6"/>
    <w:rsid w:val="00B525AE"/>
    <w:rsid w:val="00B52724"/>
    <w:rsid w:val="00B5296D"/>
    <w:rsid w:val="00B52D9B"/>
    <w:rsid w:val="00B53AEF"/>
    <w:rsid w:val="00B53CD5"/>
    <w:rsid w:val="00B53FA9"/>
    <w:rsid w:val="00B551E1"/>
    <w:rsid w:val="00B559FB"/>
    <w:rsid w:val="00B55D6A"/>
    <w:rsid w:val="00B56094"/>
    <w:rsid w:val="00B562AC"/>
    <w:rsid w:val="00B568B1"/>
    <w:rsid w:val="00B568D3"/>
    <w:rsid w:val="00B56CE8"/>
    <w:rsid w:val="00B5785C"/>
    <w:rsid w:val="00B57A9A"/>
    <w:rsid w:val="00B57DDC"/>
    <w:rsid w:val="00B6021F"/>
    <w:rsid w:val="00B60247"/>
    <w:rsid w:val="00B604F2"/>
    <w:rsid w:val="00B60ABF"/>
    <w:rsid w:val="00B60C9E"/>
    <w:rsid w:val="00B60FC3"/>
    <w:rsid w:val="00B61459"/>
    <w:rsid w:val="00B621BF"/>
    <w:rsid w:val="00B62B58"/>
    <w:rsid w:val="00B62C6D"/>
    <w:rsid w:val="00B62E95"/>
    <w:rsid w:val="00B6369A"/>
    <w:rsid w:val="00B63A5A"/>
    <w:rsid w:val="00B63A95"/>
    <w:rsid w:val="00B63FB5"/>
    <w:rsid w:val="00B644A8"/>
    <w:rsid w:val="00B64F74"/>
    <w:rsid w:val="00B6548C"/>
    <w:rsid w:val="00B65CDA"/>
    <w:rsid w:val="00B65DC5"/>
    <w:rsid w:val="00B66013"/>
    <w:rsid w:val="00B66AF7"/>
    <w:rsid w:val="00B671FA"/>
    <w:rsid w:val="00B6754C"/>
    <w:rsid w:val="00B70C06"/>
    <w:rsid w:val="00B71146"/>
    <w:rsid w:val="00B71318"/>
    <w:rsid w:val="00B71659"/>
    <w:rsid w:val="00B716D4"/>
    <w:rsid w:val="00B71D46"/>
    <w:rsid w:val="00B71DFC"/>
    <w:rsid w:val="00B71E9A"/>
    <w:rsid w:val="00B7202C"/>
    <w:rsid w:val="00B721D1"/>
    <w:rsid w:val="00B722B7"/>
    <w:rsid w:val="00B72812"/>
    <w:rsid w:val="00B7318E"/>
    <w:rsid w:val="00B73EB3"/>
    <w:rsid w:val="00B743D9"/>
    <w:rsid w:val="00B747E1"/>
    <w:rsid w:val="00B74A12"/>
    <w:rsid w:val="00B74DB9"/>
    <w:rsid w:val="00B764E5"/>
    <w:rsid w:val="00B76642"/>
    <w:rsid w:val="00B76DF3"/>
    <w:rsid w:val="00B773C8"/>
    <w:rsid w:val="00B77B8B"/>
    <w:rsid w:val="00B77DA5"/>
    <w:rsid w:val="00B80436"/>
    <w:rsid w:val="00B808EA"/>
    <w:rsid w:val="00B81045"/>
    <w:rsid w:val="00B815EE"/>
    <w:rsid w:val="00B81B3A"/>
    <w:rsid w:val="00B826C7"/>
    <w:rsid w:val="00B82C69"/>
    <w:rsid w:val="00B82D73"/>
    <w:rsid w:val="00B83354"/>
    <w:rsid w:val="00B835F7"/>
    <w:rsid w:val="00B838E8"/>
    <w:rsid w:val="00B84915"/>
    <w:rsid w:val="00B84D4E"/>
    <w:rsid w:val="00B85D5F"/>
    <w:rsid w:val="00B868DE"/>
    <w:rsid w:val="00B87437"/>
    <w:rsid w:val="00B87D3A"/>
    <w:rsid w:val="00B90895"/>
    <w:rsid w:val="00B90E18"/>
    <w:rsid w:val="00B91829"/>
    <w:rsid w:val="00B91EB8"/>
    <w:rsid w:val="00B91F3F"/>
    <w:rsid w:val="00B91F58"/>
    <w:rsid w:val="00B924B6"/>
    <w:rsid w:val="00B92A4A"/>
    <w:rsid w:val="00B93AA8"/>
    <w:rsid w:val="00B93FFE"/>
    <w:rsid w:val="00B9484A"/>
    <w:rsid w:val="00B94CAA"/>
    <w:rsid w:val="00B94D4B"/>
    <w:rsid w:val="00B9523D"/>
    <w:rsid w:val="00B95519"/>
    <w:rsid w:val="00B955B7"/>
    <w:rsid w:val="00B95B89"/>
    <w:rsid w:val="00B961E4"/>
    <w:rsid w:val="00B9654F"/>
    <w:rsid w:val="00B966F2"/>
    <w:rsid w:val="00B96D0A"/>
    <w:rsid w:val="00B96EF6"/>
    <w:rsid w:val="00B97C7E"/>
    <w:rsid w:val="00B97FD7"/>
    <w:rsid w:val="00BA0173"/>
    <w:rsid w:val="00BA0448"/>
    <w:rsid w:val="00BA04B7"/>
    <w:rsid w:val="00BA0D47"/>
    <w:rsid w:val="00BA1A55"/>
    <w:rsid w:val="00BA1AB4"/>
    <w:rsid w:val="00BA1C3A"/>
    <w:rsid w:val="00BA2EC8"/>
    <w:rsid w:val="00BA3ABE"/>
    <w:rsid w:val="00BA3D1E"/>
    <w:rsid w:val="00BA3D6F"/>
    <w:rsid w:val="00BA40E3"/>
    <w:rsid w:val="00BA47BD"/>
    <w:rsid w:val="00BA54C3"/>
    <w:rsid w:val="00BA586D"/>
    <w:rsid w:val="00BA6242"/>
    <w:rsid w:val="00BA6738"/>
    <w:rsid w:val="00BA6838"/>
    <w:rsid w:val="00BA6C7C"/>
    <w:rsid w:val="00BA6E9B"/>
    <w:rsid w:val="00BA70FE"/>
    <w:rsid w:val="00BA7261"/>
    <w:rsid w:val="00BA7430"/>
    <w:rsid w:val="00BA755D"/>
    <w:rsid w:val="00BA7937"/>
    <w:rsid w:val="00BA799C"/>
    <w:rsid w:val="00BA79E9"/>
    <w:rsid w:val="00BA7CD8"/>
    <w:rsid w:val="00BB00DE"/>
    <w:rsid w:val="00BB0934"/>
    <w:rsid w:val="00BB0B2C"/>
    <w:rsid w:val="00BB12FD"/>
    <w:rsid w:val="00BB1A0A"/>
    <w:rsid w:val="00BB1B97"/>
    <w:rsid w:val="00BB2154"/>
    <w:rsid w:val="00BB3876"/>
    <w:rsid w:val="00BB3B5A"/>
    <w:rsid w:val="00BB4861"/>
    <w:rsid w:val="00BB4ADB"/>
    <w:rsid w:val="00BB4D42"/>
    <w:rsid w:val="00BB544B"/>
    <w:rsid w:val="00BB5DAC"/>
    <w:rsid w:val="00BB6389"/>
    <w:rsid w:val="00BB719C"/>
    <w:rsid w:val="00BB7CFF"/>
    <w:rsid w:val="00BC0563"/>
    <w:rsid w:val="00BC092E"/>
    <w:rsid w:val="00BC0C70"/>
    <w:rsid w:val="00BC0F4D"/>
    <w:rsid w:val="00BC131B"/>
    <w:rsid w:val="00BC14B3"/>
    <w:rsid w:val="00BC15FB"/>
    <w:rsid w:val="00BC168D"/>
    <w:rsid w:val="00BC1A0D"/>
    <w:rsid w:val="00BC1A7E"/>
    <w:rsid w:val="00BC1B12"/>
    <w:rsid w:val="00BC1BA0"/>
    <w:rsid w:val="00BC1D55"/>
    <w:rsid w:val="00BC3796"/>
    <w:rsid w:val="00BC3948"/>
    <w:rsid w:val="00BC39F4"/>
    <w:rsid w:val="00BC421F"/>
    <w:rsid w:val="00BC4293"/>
    <w:rsid w:val="00BC46F4"/>
    <w:rsid w:val="00BC5097"/>
    <w:rsid w:val="00BC5CBF"/>
    <w:rsid w:val="00BC68A5"/>
    <w:rsid w:val="00BC69A1"/>
    <w:rsid w:val="00BC6A24"/>
    <w:rsid w:val="00BC7059"/>
    <w:rsid w:val="00BC70E9"/>
    <w:rsid w:val="00BC7608"/>
    <w:rsid w:val="00BD0AF9"/>
    <w:rsid w:val="00BD0EFF"/>
    <w:rsid w:val="00BD158D"/>
    <w:rsid w:val="00BD196C"/>
    <w:rsid w:val="00BD1A3B"/>
    <w:rsid w:val="00BD1A67"/>
    <w:rsid w:val="00BD1EC7"/>
    <w:rsid w:val="00BD24AA"/>
    <w:rsid w:val="00BD295F"/>
    <w:rsid w:val="00BD2E58"/>
    <w:rsid w:val="00BD2EA7"/>
    <w:rsid w:val="00BD3186"/>
    <w:rsid w:val="00BD3423"/>
    <w:rsid w:val="00BD357D"/>
    <w:rsid w:val="00BD4AD6"/>
    <w:rsid w:val="00BD4F47"/>
    <w:rsid w:val="00BD4FAC"/>
    <w:rsid w:val="00BD5445"/>
    <w:rsid w:val="00BD59BB"/>
    <w:rsid w:val="00BD5E9C"/>
    <w:rsid w:val="00BD63A5"/>
    <w:rsid w:val="00BD667C"/>
    <w:rsid w:val="00BD7430"/>
    <w:rsid w:val="00BD7B55"/>
    <w:rsid w:val="00BE035A"/>
    <w:rsid w:val="00BE074B"/>
    <w:rsid w:val="00BE0D2E"/>
    <w:rsid w:val="00BE10E4"/>
    <w:rsid w:val="00BE1121"/>
    <w:rsid w:val="00BE186A"/>
    <w:rsid w:val="00BE1C21"/>
    <w:rsid w:val="00BE1FF5"/>
    <w:rsid w:val="00BE2584"/>
    <w:rsid w:val="00BE296A"/>
    <w:rsid w:val="00BE2CF2"/>
    <w:rsid w:val="00BE371D"/>
    <w:rsid w:val="00BE3A5E"/>
    <w:rsid w:val="00BE43E8"/>
    <w:rsid w:val="00BE5246"/>
    <w:rsid w:val="00BE525C"/>
    <w:rsid w:val="00BE5656"/>
    <w:rsid w:val="00BE5EAE"/>
    <w:rsid w:val="00BE62E9"/>
    <w:rsid w:val="00BE6426"/>
    <w:rsid w:val="00BE6773"/>
    <w:rsid w:val="00BE6B3B"/>
    <w:rsid w:val="00BE6CA0"/>
    <w:rsid w:val="00BE77A9"/>
    <w:rsid w:val="00BE7AEF"/>
    <w:rsid w:val="00BF02A2"/>
    <w:rsid w:val="00BF0E22"/>
    <w:rsid w:val="00BF0EA9"/>
    <w:rsid w:val="00BF0EC6"/>
    <w:rsid w:val="00BF10D9"/>
    <w:rsid w:val="00BF155A"/>
    <w:rsid w:val="00BF2148"/>
    <w:rsid w:val="00BF294C"/>
    <w:rsid w:val="00BF2C1B"/>
    <w:rsid w:val="00BF33D9"/>
    <w:rsid w:val="00BF33DB"/>
    <w:rsid w:val="00BF35EB"/>
    <w:rsid w:val="00BF3CA0"/>
    <w:rsid w:val="00BF4027"/>
    <w:rsid w:val="00BF40D5"/>
    <w:rsid w:val="00BF4448"/>
    <w:rsid w:val="00BF47E5"/>
    <w:rsid w:val="00BF4F9A"/>
    <w:rsid w:val="00BF4FD6"/>
    <w:rsid w:val="00BF5174"/>
    <w:rsid w:val="00BF5840"/>
    <w:rsid w:val="00BF6415"/>
    <w:rsid w:val="00BF6763"/>
    <w:rsid w:val="00BF6769"/>
    <w:rsid w:val="00BF6A2A"/>
    <w:rsid w:val="00BF70DD"/>
    <w:rsid w:val="00BF76CF"/>
    <w:rsid w:val="00BF773C"/>
    <w:rsid w:val="00BF7D8D"/>
    <w:rsid w:val="00C003B8"/>
    <w:rsid w:val="00C00D56"/>
    <w:rsid w:val="00C015FB"/>
    <w:rsid w:val="00C015FE"/>
    <w:rsid w:val="00C01B16"/>
    <w:rsid w:val="00C0265D"/>
    <w:rsid w:val="00C02DB8"/>
    <w:rsid w:val="00C034C3"/>
    <w:rsid w:val="00C03F50"/>
    <w:rsid w:val="00C04300"/>
    <w:rsid w:val="00C053E0"/>
    <w:rsid w:val="00C058E7"/>
    <w:rsid w:val="00C060A0"/>
    <w:rsid w:val="00C06414"/>
    <w:rsid w:val="00C06530"/>
    <w:rsid w:val="00C068E6"/>
    <w:rsid w:val="00C06B60"/>
    <w:rsid w:val="00C0713A"/>
    <w:rsid w:val="00C073B8"/>
    <w:rsid w:val="00C105ED"/>
    <w:rsid w:val="00C106F7"/>
    <w:rsid w:val="00C12003"/>
    <w:rsid w:val="00C12826"/>
    <w:rsid w:val="00C12A0F"/>
    <w:rsid w:val="00C13071"/>
    <w:rsid w:val="00C1361A"/>
    <w:rsid w:val="00C13939"/>
    <w:rsid w:val="00C13F77"/>
    <w:rsid w:val="00C14936"/>
    <w:rsid w:val="00C14A9F"/>
    <w:rsid w:val="00C14C6E"/>
    <w:rsid w:val="00C1583D"/>
    <w:rsid w:val="00C15E2B"/>
    <w:rsid w:val="00C15EBC"/>
    <w:rsid w:val="00C167F1"/>
    <w:rsid w:val="00C1698D"/>
    <w:rsid w:val="00C16BC7"/>
    <w:rsid w:val="00C16D88"/>
    <w:rsid w:val="00C1703F"/>
    <w:rsid w:val="00C171B7"/>
    <w:rsid w:val="00C179EA"/>
    <w:rsid w:val="00C17A4B"/>
    <w:rsid w:val="00C201BB"/>
    <w:rsid w:val="00C20267"/>
    <w:rsid w:val="00C20FC2"/>
    <w:rsid w:val="00C216A8"/>
    <w:rsid w:val="00C22B25"/>
    <w:rsid w:val="00C23CE1"/>
    <w:rsid w:val="00C23DCF"/>
    <w:rsid w:val="00C23E61"/>
    <w:rsid w:val="00C24469"/>
    <w:rsid w:val="00C2517D"/>
    <w:rsid w:val="00C25445"/>
    <w:rsid w:val="00C259E1"/>
    <w:rsid w:val="00C25B96"/>
    <w:rsid w:val="00C25D67"/>
    <w:rsid w:val="00C26CCB"/>
    <w:rsid w:val="00C277B9"/>
    <w:rsid w:val="00C27BCD"/>
    <w:rsid w:val="00C30B2E"/>
    <w:rsid w:val="00C30F55"/>
    <w:rsid w:val="00C31472"/>
    <w:rsid w:val="00C31641"/>
    <w:rsid w:val="00C32458"/>
    <w:rsid w:val="00C32658"/>
    <w:rsid w:val="00C3346D"/>
    <w:rsid w:val="00C334A1"/>
    <w:rsid w:val="00C33B6D"/>
    <w:rsid w:val="00C34456"/>
    <w:rsid w:val="00C3502B"/>
    <w:rsid w:val="00C352C4"/>
    <w:rsid w:val="00C35C3C"/>
    <w:rsid w:val="00C36256"/>
    <w:rsid w:val="00C3656C"/>
    <w:rsid w:val="00C368D3"/>
    <w:rsid w:val="00C3694F"/>
    <w:rsid w:val="00C369CF"/>
    <w:rsid w:val="00C36A30"/>
    <w:rsid w:val="00C36CBB"/>
    <w:rsid w:val="00C370C2"/>
    <w:rsid w:val="00C3722E"/>
    <w:rsid w:val="00C379BD"/>
    <w:rsid w:val="00C37C70"/>
    <w:rsid w:val="00C37E4B"/>
    <w:rsid w:val="00C37F48"/>
    <w:rsid w:val="00C4062E"/>
    <w:rsid w:val="00C40895"/>
    <w:rsid w:val="00C40BB4"/>
    <w:rsid w:val="00C40BF5"/>
    <w:rsid w:val="00C410EA"/>
    <w:rsid w:val="00C41FCE"/>
    <w:rsid w:val="00C41FE9"/>
    <w:rsid w:val="00C42163"/>
    <w:rsid w:val="00C42BDB"/>
    <w:rsid w:val="00C42DA5"/>
    <w:rsid w:val="00C42FC4"/>
    <w:rsid w:val="00C442DE"/>
    <w:rsid w:val="00C44F7E"/>
    <w:rsid w:val="00C45A0C"/>
    <w:rsid w:val="00C46391"/>
    <w:rsid w:val="00C463C7"/>
    <w:rsid w:val="00C46863"/>
    <w:rsid w:val="00C46DEF"/>
    <w:rsid w:val="00C4740C"/>
    <w:rsid w:val="00C479C6"/>
    <w:rsid w:val="00C47CC2"/>
    <w:rsid w:val="00C47D3F"/>
    <w:rsid w:val="00C47F35"/>
    <w:rsid w:val="00C504FD"/>
    <w:rsid w:val="00C505EB"/>
    <w:rsid w:val="00C50A67"/>
    <w:rsid w:val="00C50B46"/>
    <w:rsid w:val="00C50C97"/>
    <w:rsid w:val="00C5108E"/>
    <w:rsid w:val="00C51941"/>
    <w:rsid w:val="00C51FE8"/>
    <w:rsid w:val="00C52295"/>
    <w:rsid w:val="00C52D75"/>
    <w:rsid w:val="00C52DD1"/>
    <w:rsid w:val="00C52FF2"/>
    <w:rsid w:val="00C5305E"/>
    <w:rsid w:val="00C53156"/>
    <w:rsid w:val="00C533C7"/>
    <w:rsid w:val="00C542FE"/>
    <w:rsid w:val="00C547A4"/>
    <w:rsid w:val="00C547E1"/>
    <w:rsid w:val="00C54806"/>
    <w:rsid w:val="00C5489D"/>
    <w:rsid w:val="00C54AE7"/>
    <w:rsid w:val="00C54FAD"/>
    <w:rsid w:val="00C55470"/>
    <w:rsid w:val="00C55608"/>
    <w:rsid w:val="00C5657B"/>
    <w:rsid w:val="00C5687D"/>
    <w:rsid w:val="00C56F3D"/>
    <w:rsid w:val="00C5731A"/>
    <w:rsid w:val="00C57A7D"/>
    <w:rsid w:val="00C606B1"/>
    <w:rsid w:val="00C60AAF"/>
    <w:rsid w:val="00C60E42"/>
    <w:rsid w:val="00C60E67"/>
    <w:rsid w:val="00C61642"/>
    <w:rsid w:val="00C624B8"/>
    <w:rsid w:val="00C62ACA"/>
    <w:rsid w:val="00C62B3C"/>
    <w:rsid w:val="00C62D91"/>
    <w:rsid w:val="00C6350D"/>
    <w:rsid w:val="00C636AA"/>
    <w:rsid w:val="00C636C0"/>
    <w:rsid w:val="00C63FCD"/>
    <w:rsid w:val="00C644CA"/>
    <w:rsid w:val="00C648A7"/>
    <w:rsid w:val="00C64E4E"/>
    <w:rsid w:val="00C64EAE"/>
    <w:rsid w:val="00C65448"/>
    <w:rsid w:val="00C66102"/>
    <w:rsid w:val="00C66210"/>
    <w:rsid w:val="00C6648E"/>
    <w:rsid w:val="00C67300"/>
    <w:rsid w:val="00C6734B"/>
    <w:rsid w:val="00C673C7"/>
    <w:rsid w:val="00C67587"/>
    <w:rsid w:val="00C676FD"/>
    <w:rsid w:val="00C67D16"/>
    <w:rsid w:val="00C67FFA"/>
    <w:rsid w:val="00C706AE"/>
    <w:rsid w:val="00C708CF"/>
    <w:rsid w:val="00C708EC"/>
    <w:rsid w:val="00C70B1E"/>
    <w:rsid w:val="00C71330"/>
    <w:rsid w:val="00C714A7"/>
    <w:rsid w:val="00C7159F"/>
    <w:rsid w:val="00C718CE"/>
    <w:rsid w:val="00C719A3"/>
    <w:rsid w:val="00C71B86"/>
    <w:rsid w:val="00C71ED4"/>
    <w:rsid w:val="00C72449"/>
    <w:rsid w:val="00C7252C"/>
    <w:rsid w:val="00C726B0"/>
    <w:rsid w:val="00C72956"/>
    <w:rsid w:val="00C72C7C"/>
    <w:rsid w:val="00C73135"/>
    <w:rsid w:val="00C73409"/>
    <w:rsid w:val="00C73AF3"/>
    <w:rsid w:val="00C74C86"/>
    <w:rsid w:val="00C75036"/>
    <w:rsid w:val="00C75456"/>
    <w:rsid w:val="00C76034"/>
    <w:rsid w:val="00C76697"/>
    <w:rsid w:val="00C766A9"/>
    <w:rsid w:val="00C77196"/>
    <w:rsid w:val="00C77258"/>
    <w:rsid w:val="00C776E5"/>
    <w:rsid w:val="00C77714"/>
    <w:rsid w:val="00C77743"/>
    <w:rsid w:val="00C77919"/>
    <w:rsid w:val="00C77DF4"/>
    <w:rsid w:val="00C77E08"/>
    <w:rsid w:val="00C80108"/>
    <w:rsid w:val="00C8059E"/>
    <w:rsid w:val="00C80C16"/>
    <w:rsid w:val="00C80E91"/>
    <w:rsid w:val="00C814B3"/>
    <w:rsid w:val="00C814C7"/>
    <w:rsid w:val="00C81614"/>
    <w:rsid w:val="00C8171C"/>
    <w:rsid w:val="00C81E4F"/>
    <w:rsid w:val="00C821CA"/>
    <w:rsid w:val="00C822FB"/>
    <w:rsid w:val="00C82B1F"/>
    <w:rsid w:val="00C82C25"/>
    <w:rsid w:val="00C82DD1"/>
    <w:rsid w:val="00C8320A"/>
    <w:rsid w:val="00C83489"/>
    <w:rsid w:val="00C83694"/>
    <w:rsid w:val="00C84C45"/>
    <w:rsid w:val="00C84E8D"/>
    <w:rsid w:val="00C84EFE"/>
    <w:rsid w:val="00C85755"/>
    <w:rsid w:val="00C85957"/>
    <w:rsid w:val="00C85CB1"/>
    <w:rsid w:val="00C85DB8"/>
    <w:rsid w:val="00C85E51"/>
    <w:rsid w:val="00C86759"/>
    <w:rsid w:val="00C86853"/>
    <w:rsid w:val="00C8711B"/>
    <w:rsid w:val="00C8721D"/>
    <w:rsid w:val="00C87D83"/>
    <w:rsid w:val="00C87F24"/>
    <w:rsid w:val="00C90652"/>
    <w:rsid w:val="00C90A60"/>
    <w:rsid w:val="00C90B8F"/>
    <w:rsid w:val="00C90E28"/>
    <w:rsid w:val="00C91011"/>
    <w:rsid w:val="00C916BB"/>
    <w:rsid w:val="00C9185B"/>
    <w:rsid w:val="00C91A6F"/>
    <w:rsid w:val="00C91B40"/>
    <w:rsid w:val="00C91C6B"/>
    <w:rsid w:val="00C91DB8"/>
    <w:rsid w:val="00C929B4"/>
    <w:rsid w:val="00C92BEE"/>
    <w:rsid w:val="00C9303F"/>
    <w:rsid w:val="00C93852"/>
    <w:rsid w:val="00C9388A"/>
    <w:rsid w:val="00C941AC"/>
    <w:rsid w:val="00C945FB"/>
    <w:rsid w:val="00C94CCE"/>
    <w:rsid w:val="00C950C9"/>
    <w:rsid w:val="00C951F8"/>
    <w:rsid w:val="00C9555B"/>
    <w:rsid w:val="00C96298"/>
    <w:rsid w:val="00C9679F"/>
    <w:rsid w:val="00C96C20"/>
    <w:rsid w:val="00C96F41"/>
    <w:rsid w:val="00C96FD3"/>
    <w:rsid w:val="00C972A0"/>
    <w:rsid w:val="00CA059B"/>
    <w:rsid w:val="00CA09C9"/>
    <w:rsid w:val="00CA1128"/>
    <w:rsid w:val="00CA1564"/>
    <w:rsid w:val="00CA1748"/>
    <w:rsid w:val="00CA19F0"/>
    <w:rsid w:val="00CA2035"/>
    <w:rsid w:val="00CA2E16"/>
    <w:rsid w:val="00CA35B7"/>
    <w:rsid w:val="00CA3B34"/>
    <w:rsid w:val="00CA3D13"/>
    <w:rsid w:val="00CA3DA7"/>
    <w:rsid w:val="00CA4042"/>
    <w:rsid w:val="00CA4660"/>
    <w:rsid w:val="00CA4C3A"/>
    <w:rsid w:val="00CA5151"/>
    <w:rsid w:val="00CA53F8"/>
    <w:rsid w:val="00CA6121"/>
    <w:rsid w:val="00CA61D5"/>
    <w:rsid w:val="00CA6384"/>
    <w:rsid w:val="00CA6399"/>
    <w:rsid w:val="00CA787F"/>
    <w:rsid w:val="00CA7B4F"/>
    <w:rsid w:val="00CB0312"/>
    <w:rsid w:val="00CB03F3"/>
    <w:rsid w:val="00CB085F"/>
    <w:rsid w:val="00CB0E90"/>
    <w:rsid w:val="00CB0F52"/>
    <w:rsid w:val="00CB132C"/>
    <w:rsid w:val="00CB23A0"/>
    <w:rsid w:val="00CB247B"/>
    <w:rsid w:val="00CB278E"/>
    <w:rsid w:val="00CB2B81"/>
    <w:rsid w:val="00CB3578"/>
    <w:rsid w:val="00CB3618"/>
    <w:rsid w:val="00CB3904"/>
    <w:rsid w:val="00CB3917"/>
    <w:rsid w:val="00CB3E16"/>
    <w:rsid w:val="00CB3E20"/>
    <w:rsid w:val="00CB3EE8"/>
    <w:rsid w:val="00CB47FD"/>
    <w:rsid w:val="00CB4D56"/>
    <w:rsid w:val="00CB4E3B"/>
    <w:rsid w:val="00CB5A10"/>
    <w:rsid w:val="00CB5CE3"/>
    <w:rsid w:val="00CB5EE7"/>
    <w:rsid w:val="00CB62A9"/>
    <w:rsid w:val="00CB6616"/>
    <w:rsid w:val="00CB7354"/>
    <w:rsid w:val="00CB7465"/>
    <w:rsid w:val="00CB7978"/>
    <w:rsid w:val="00CC0BFB"/>
    <w:rsid w:val="00CC126A"/>
    <w:rsid w:val="00CC14C4"/>
    <w:rsid w:val="00CC1C16"/>
    <w:rsid w:val="00CC1D5B"/>
    <w:rsid w:val="00CC1F86"/>
    <w:rsid w:val="00CC22AD"/>
    <w:rsid w:val="00CC26CD"/>
    <w:rsid w:val="00CC2B41"/>
    <w:rsid w:val="00CC2DB6"/>
    <w:rsid w:val="00CC35E6"/>
    <w:rsid w:val="00CC3C0A"/>
    <w:rsid w:val="00CC4069"/>
    <w:rsid w:val="00CC4080"/>
    <w:rsid w:val="00CC511E"/>
    <w:rsid w:val="00CC5395"/>
    <w:rsid w:val="00CC62B4"/>
    <w:rsid w:val="00CC62EC"/>
    <w:rsid w:val="00CC6DC1"/>
    <w:rsid w:val="00CC75C6"/>
    <w:rsid w:val="00CC7C0E"/>
    <w:rsid w:val="00CC7CC8"/>
    <w:rsid w:val="00CD0362"/>
    <w:rsid w:val="00CD0446"/>
    <w:rsid w:val="00CD04B5"/>
    <w:rsid w:val="00CD07E4"/>
    <w:rsid w:val="00CD10C9"/>
    <w:rsid w:val="00CD16E4"/>
    <w:rsid w:val="00CD1775"/>
    <w:rsid w:val="00CD20BB"/>
    <w:rsid w:val="00CD2B79"/>
    <w:rsid w:val="00CD323E"/>
    <w:rsid w:val="00CD3288"/>
    <w:rsid w:val="00CD3969"/>
    <w:rsid w:val="00CD4792"/>
    <w:rsid w:val="00CD4D85"/>
    <w:rsid w:val="00CD50E8"/>
    <w:rsid w:val="00CD588B"/>
    <w:rsid w:val="00CD6385"/>
    <w:rsid w:val="00CD639B"/>
    <w:rsid w:val="00CD68AD"/>
    <w:rsid w:val="00CD6BF0"/>
    <w:rsid w:val="00CD6D6A"/>
    <w:rsid w:val="00CD6DE4"/>
    <w:rsid w:val="00CD6F8D"/>
    <w:rsid w:val="00CD73CA"/>
    <w:rsid w:val="00CD793B"/>
    <w:rsid w:val="00CD7D1E"/>
    <w:rsid w:val="00CE0859"/>
    <w:rsid w:val="00CE0B82"/>
    <w:rsid w:val="00CE0EF2"/>
    <w:rsid w:val="00CE0F49"/>
    <w:rsid w:val="00CE11F1"/>
    <w:rsid w:val="00CE13C7"/>
    <w:rsid w:val="00CE169F"/>
    <w:rsid w:val="00CE1FE2"/>
    <w:rsid w:val="00CE2245"/>
    <w:rsid w:val="00CE2B79"/>
    <w:rsid w:val="00CE2C5A"/>
    <w:rsid w:val="00CE2FF6"/>
    <w:rsid w:val="00CE3033"/>
    <w:rsid w:val="00CE31CC"/>
    <w:rsid w:val="00CE4671"/>
    <w:rsid w:val="00CE4CCD"/>
    <w:rsid w:val="00CE4CDF"/>
    <w:rsid w:val="00CE59CB"/>
    <w:rsid w:val="00CE5F3F"/>
    <w:rsid w:val="00CE62F5"/>
    <w:rsid w:val="00CE7AA4"/>
    <w:rsid w:val="00CF0051"/>
    <w:rsid w:val="00CF008D"/>
    <w:rsid w:val="00CF0180"/>
    <w:rsid w:val="00CF039B"/>
    <w:rsid w:val="00CF0A3C"/>
    <w:rsid w:val="00CF1419"/>
    <w:rsid w:val="00CF169F"/>
    <w:rsid w:val="00CF1ABA"/>
    <w:rsid w:val="00CF25E6"/>
    <w:rsid w:val="00CF266A"/>
    <w:rsid w:val="00CF33C6"/>
    <w:rsid w:val="00CF33D7"/>
    <w:rsid w:val="00CF367B"/>
    <w:rsid w:val="00CF3887"/>
    <w:rsid w:val="00CF3EBE"/>
    <w:rsid w:val="00CF4007"/>
    <w:rsid w:val="00CF4A67"/>
    <w:rsid w:val="00CF5213"/>
    <w:rsid w:val="00CF52A6"/>
    <w:rsid w:val="00CF5336"/>
    <w:rsid w:val="00CF542B"/>
    <w:rsid w:val="00CF5757"/>
    <w:rsid w:val="00CF5DE2"/>
    <w:rsid w:val="00CF6237"/>
    <w:rsid w:val="00CF644D"/>
    <w:rsid w:val="00CF64A0"/>
    <w:rsid w:val="00CF67A9"/>
    <w:rsid w:val="00CF6885"/>
    <w:rsid w:val="00CF75CA"/>
    <w:rsid w:val="00CF786B"/>
    <w:rsid w:val="00CF78CF"/>
    <w:rsid w:val="00CF7CCA"/>
    <w:rsid w:val="00D00206"/>
    <w:rsid w:val="00D00304"/>
    <w:rsid w:val="00D008D5"/>
    <w:rsid w:val="00D00D9B"/>
    <w:rsid w:val="00D00E7C"/>
    <w:rsid w:val="00D01020"/>
    <w:rsid w:val="00D01581"/>
    <w:rsid w:val="00D0193F"/>
    <w:rsid w:val="00D02149"/>
    <w:rsid w:val="00D02B2A"/>
    <w:rsid w:val="00D038F6"/>
    <w:rsid w:val="00D03F19"/>
    <w:rsid w:val="00D0480D"/>
    <w:rsid w:val="00D04825"/>
    <w:rsid w:val="00D04D2B"/>
    <w:rsid w:val="00D05674"/>
    <w:rsid w:val="00D058D0"/>
    <w:rsid w:val="00D05C5D"/>
    <w:rsid w:val="00D05CA8"/>
    <w:rsid w:val="00D05DA4"/>
    <w:rsid w:val="00D0602A"/>
    <w:rsid w:val="00D069BE"/>
    <w:rsid w:val="00D07168"/>
    <w:rsid w:val="00D07384"/>
    <w:rsid w:val="00D0766B"/>
    <w:rsid w:val="00D078FB"/>
    <w:rsid w:val="00D07EE3"/>
    <w:rsid w:val="00D10B46"/>
    <w:rsid w:val="00D10C64"/>
    <w:rsid w:val="00D10F7F"/>
    <w:rsid w:val="00D1129D"/>
    <w:rsid w:val="00D11AE4"/>
    <w:rsid w:val="00D11E04"/>
    <w:rsid w:val="00D121DE"/>
    <w:rsid w:val="00D126D9"/>
    <w:rsid w:val="00D139E4"/>
    <w:rsid w:val="00D13FFE"/>
    <w:rsid w:val="00D1447F"/>
    <w:rsid w:val="00D14A2E"/>
    <w:rsid w:val="00D14B2D"/>
    <w:rsid w:val="00D14C12"/>
    <w:rsid w:val="00D14D03"/>
    <w:rsid w:val="00D154E2"/>
    <w:rsid w:val="00D15A3B"/>
    <w:rsid w:val="00D15C45"/>
    <w:rsid w:val="00D16129"/>
    <w:rsid w:val="00D16583"/>
    <w:rsid w:val="00D16906"/>
    <w:rsid w:val="00D1690C"/>
    <w:rsid w:val="00D16EA1"/>
    <w:rsid w:val="00D16F28"/>
    <w:rsid w:val="00D174C8"/>
    <w:rsid w:val="00D175D9"/>
    <w:rsid w:val="00D177E4"/>
    <w:rsid w:val="00D17844"/>
    <w:rsid w:val="00D17A33"/>
    <w:rsid w:val="00D17CCD"/>
    <w:rsid w:val="00D200C0"/>
    <w:rsid w:val="00D20734"/>
    <w:rsid w:val="00D20C2C"/>
    <w:rsid w:val="00D20E2A"/>
    <w:rsid w:val="00D214CD"/>
    <w:rsid w:val="00D21843"/>
    <w:rsid w:val="00D21977"/>
    <w:rsid w:val="00D22427"/>
    <w:rsid w:val="00D224A1"/>
    <w:rsid w:val="00D22673"/>
    <w:rsid w:val="00D22A9B"/>
    <w:rsid w:val="00D22BA7"/>
    <w:rsid w:val="00D23773"/>
    <w:rsid w:val="00D25760"/>
    <w:rsid w:val="00D25B64"/>
    <w:rsid w:val="00D25D14"/>
    <w:rsid w:val="00D261A6"/>
    <w:rsid w:val="00D26548"/>
    <w:rsid w:val="00D26B70"/>
    <w:rsid w:val="00D27DB8"/>
    <w:rsid w:val="00D30088"/>
    <w:rsid w:val="00D30492"/>
    <w:rsid w:val="00D30582"/>
    <w:rsid w:val="00D30836"/>
    <w:rsid w:val="00D309FA"/>
    <w:rsid w:val="00D30E74"/>
    <w:rsid w:val="00D30E77"/>
    <w:rsid w:val="00D31476"/>
    <w:rsid w:val="00D31BF1"/>
    <w:rsid w:val="00D31BF3"/>
    <w:rsid w:val="00D31CFC"/>
    <w:rsid w:val="00D3212A"/>
    <w:rsid w:val="00D32346"/>
    <w:rsid w:val="00D330A7"/>
    <w:rsid w:val="00D33515"/>
    <w:rsid w:val="00D33688"/>
    <w:rsid w:val="00D337C0"/>
    <w:rsid w:val="00D33BDA"/>
    <w:rsid w:val="00D33BE9"/>
    <w:rsid w:val="00D34511"/>
    <w:rsid w:val="00D34A7C"/>
    <w:rsid w:val="00D35167"/>
    <w:rsid w:val="00D3583B"/>
    <w:rsid w:val="00D35AC7"/>
    <w:rsid w:val="00D35CE0"/>
    <w:rsid w:val="00D361C5"/>
    <w:rsid w:val="00D3644C"/>
    <w:rsid w:val="00D36616"/>
    <w:rsid w:val="00D3689D"/>
    <w:rsid w:val="00D369CC"/>
    <w:rsid w:val="00D36A79"/>
    <w:rsid w:val="00D37225"/>
    <w:rsid w:val="00D37701"/>
    <w:rsid w:val="00D402F0"/>
    <w:rsid w:val="00D4053C"/>
    <w:rsid w:val="00D40557"/>
    <w:rsid w:val="00D40AE8"/>
    <w:rsid w:val="00D412C2"/>
    <w:rsid w:val="00D414C7"/>
    <w:rsid w:val="00D41742"/>
    <w:rsid w:val="00D41A15"/>
    <w:rsid w:val="00D43067"/>
    <w:rsid w:val="00D43474"/>
    <w:rsid w:val="00D4380C"/>
    <w:rsid w:val="00D438B5"/>
    <w:rsid w:val="00D43B8A"/>
    <w:rsid w:val="00D43C0D"/>
    <w:rsid w:val="00D44640"/>
    <w:rsid w:val="00D44854"/>
    <w:rsid w:val="00D44F89"/>
    <w:rsid w:val="00D44FD5"/>
    <w:rsid w:val="00D4512C"/>
    <w:rsid w:val="00D46475"/>
    <w:rsid w:val="00D46B68"/>
    <w:rsid w:val="00D4700D"/>
    <w:rsid w:val="00D476D6"/>
    <w:rsid w:val="00D47EE5"/>
    <w:rsid w:val="00D47FDF"/>
    <w:rsid w:val="00D50672"/>
    <w:rsid w:val="00D521FF"/>
    <w:rsid w:val="00D52A21"/>
    <w:rsid w:val="00D52C21"/>
    <w:rsid w:val="00D532B5"/>
    <w:rsid w:val="00D54F43"/>
    <w:rsid w:val="00D54FF7"/>
    <w:rsid w:val="00D55736"/>
    <w:rsid w:val="00D55CB5"/>
    <w:rsid w:val="00D56226"/>
    <w:rsid w:val="00D566B2"/>
    <w:rsid w:val="00D569CA"/>
    <w:rsid w:val="00D56D27"/>
    <w:rsid w:val="00D56DE2"/>
    <w:rsid w:val="00D600DD"/>
    <w:rsid w:val="00D60D93"/>
    <w:rsid w:val="00D61AFA"/>
    <w:rsid w:val="00D61BD4"/>
    <w:rsid w:val="00D61F10"/>
    <w:rsid w:val="00D622BE"/>
    <w:rsid w:val="00D62CB9"/>
    <w:rsid w:val="00D62D39"/>
    <w:rsid w:val="00D63ADD"/>
    <w:rsid w:val="00D63EBE"/>
    <w:rsid w:val="00D64235"/>
    <w:rsid w:val="00D6444E"/>
    <w:rsid w:val="00D64887"/>
    <w:rsid w:val="00D65502"/>
    <w:rsid w:val="00D66B8B"/>
    <w:rsid w:val="00D66BB7"/>
    <w:rsid w:val="00D66FF8"/>
    <w:rsid w:val="00D67425"/>
    <w:rsid w:val="00D67470"/>
    <w:rsid w:val="00D67872"/>
    <w:rsid w:val="00D70000"/>
    <w:rsid w:val="00D709CA"/>
    <w:rsid w:val="00D713EC"/>
    <w:rsid w:val="00D71523"/>
    <w:rsid w:val="00D71B4F"/>
    <w:rsid w:val="00D71D56"/>
    <w:rsid w:val="00D72ECF"/>
    <w:rsid w:val="00D74225"/>
    <w:rsid w:val="00D747D5"/>
    <w:rsid w:val="00D748AC"/>
    <w:rsid w:val="00D748E7"/>
    <w:rsid w:val="00D7501B"/>
    <w:rsid w:val="00D75087"/>
    <w:rsid w:val="00D75103"/>
    <w:rsid w:val="00D75BB5"/>
    <w:rsid w:val="00D75E52"/>
    <w:rsid w:val="00D76105"/>
    <w:rsid w:val="00D761AC"/>
    <w:rsid w:val="00D76275"/>
    <w:rsid w:val="00D76345"/>
    <w:rsid w:val="00D76F82"/>
    <w:rsid w:val="00D76FCA"/>
    <w:rsid w:val="00D77918"/>
    <w:rsid w:val="00D77B1D"/>
    <w:rsid w:val="00D77BED"/>
    <w:rsid w:val="00D80311"/>
    <w:rsid w:val="00D807D5"/>
    <w:rsid w:val="00D809E8"/>
    <w:rsid w:val="00D80EF9"/>
    <w:rsid w:val="00D8112C"/>
    <w:rsid w:val="00D816A3"/>
    <w:rsid w:val="00D82460"/>
    <w:rsid w:val="00D82E1B"/>
    <w:rsid w:val="00D83272"/>
    <w:rsid w:val="00D83657"/>
    <w:rsid w:val="00D84370"/>
    <w:rsid w:val="00D8445D"/>
    <w:rsid w:val="00D8474A"/>
    <w:rsid w:val="00D849B0"/>
    <w:rsid w:val="00D84BC5"/>
    <w:rsid w:val="00D85592"/>
    <w:rsid w:val="00D855AB"/>
    <w:rsid w:val="00D8562A"/>
    <w:rsid w:val="00D85BE7"/>
    <w:rsid w:val="00D85F21"/>
    <w:rsid w:val="00D865B5"/>
    <w:rsid w:val="00D86709"/>
    <w:rsid w:val="00D8794A"/>
    <w:rsid w:val="00D87D1D"/>
    <w:rsid w:val="00D90276"/>
    <w:rsid w:val="00D9038A"/>
    <w:rsid w:val="00D903BF"/>
    <w:rsid w:val="00D904BD"/>
    <w:rsid w:val="00D907F0"/>
    <w:rsid w:val="00D909F3"/>
    <w:rsid w:val="00D91A83"/>
    <w:rsid w:val="00D92019"/>
    <w:rsid w:val="00D923D5"/>
    <w:rsid w:val="00D928EF"/>
    <w:rsid w:val="00D92FAB"/>
    <w:rsid w:val="00D9326A"/>
    <w:rsid w:val="00D93B41"/>
    <w:rsid w:val="00D93FFE"/>
    <w:rsid w:val="00D94023"/>
    <w:rsid w:val="00D9450A"/>
    <w:rsid w:val="00D948D4"/>
    <w:rsid w:val="00D95798"/>
    <w:rsid w:val="00D95A8E"/>
    <w:rsid w:val="00D95B2A"/>
    <w:rsid w:val="00D95ECA"/>
    <w:rsid w:val="00D963E0"/>
    <w:rsid w:val="00D96517"/>
    <w:rsid w:val="00D96706"/>
    <w:rsid w:val="00D96776"/>
    <w:rsid w:val="00D96C52"/>
    <w:rsid w:val="00D96D1C"/>
    <w:rsid w:val="00D973AB"/>
    <w:rsid w:val="00D97962"/>
    <w:rsid w:val="00D97B24"/>
    <w:rsid w:val="00DA0EC3"/>
    <w:rsid w:val="00DA1070"/>
    <w:rsid w:val="00DA17B0"/>
    <w:rsid w:val="00DA1E88"/>
    <w:rsid w:val="00DA2A02"/>
    <w:rsid w:val="00DA2E2A"/>
    <w:rsid w:val="00DA3101"/>
    <w:rsid w:val="00DA3332"/>
    <w:rsid w:val="00DA3436"/>
    <w:rsid w:val="00DA3726"/>
    <w:rsid w:val="00DA379D"/>
    <w:rsid w:val="00DA4241"/>
    <w:rsid w:val="00DA46A2"/>
    <w:rsid w:val="00DA5C95"/>
    <w:rsid w:val="00DA5DCB"/>
    <w:rsid w:val="00DA61D6"/>
    <w:rsid w:val="00DA7071"/>
    <w:rsid w:val="00DA7455"/>
    <w:rsid w:val="00DA7B4D"/>
    <w:rsid w:val="00DA7F68"/>
    <w:rsid w:val="00DA7FC0"/>
    <w:rsid w:val="00DB1979"/>
    <w:rsid w:val="00DB22A1"/>
    <w:rsid w:val="00DB22AB"/>
    <w:rsid w:val="00DB24AE"/>
    <w:rsid w:val="00DB291A"/>
    <w:rsid w:val="00DB2CA7"/>
    <w:rsid w:val="00DB378D"/>
    <w:rsid w:val="00DB3929"/>
    <w:rsid w:val="00DB44F5"/>
    <w:rsid w:val="00DB46FB"/>
    <w:rsid w:val="00DB4A7B"/>
    <w:rsid w:val="00DB5B19"/>
    <w:rsid w:val="00DB5D69"/>
    <w:rsid w:val="00DB6773"/>
    <w:rsid w:val="00DB694C"/>
    <w:rsid w:val="00DB6BB3"/>
    <w:rsid w:val="00DB6EFF"/>
    <w:rsid w:val="00DB72A5"/>
    <w:rsid w:val="00DB73DA"/>
    <w:rsid w:val="00DB7A5C"/>
    <w:rsid w:val="00DC0012"/>
    <w:rsid w:val="00DC087A"/>
    <w:rsid w:val="00DC088A"/>
    <w:rsid w:val="00DC11C7"/>
    <w:rsid w:val="00DC1642"/>
    <w:rsid w:val="00DC1A0B"/>
    <w:rsid w:val="00DC1CF6"/>
    <w:rsid w:val="00DC281D"/>
    <w:rsid w:val="00DC2E11"/>
    <w:rsid w:val="00DC35C5"/>
    <w:rsid w:val="00DC3973"/>
    <w:rsid w:val="00DC3C58"/>
    <w:rsid w:val="00DC3CEF"/>
    <w:rsid w:val="00DC41FF"/>
    <w:rsid w:val="00DC4647"/>
    <w:rsid w:val="00DC4E72"/>
    <w:rsid w:val="00DC5761"/>
    <w:rsid w:val="00DC592B"/>
    <w:rsid w:val="00DC67AA"/>
    <w:rsid w:val="00DC6BAD"/>
    <w:rsid w:val="00DC6C31"/>
    <w:rsid w:val="00DC76CB"/>
    <w:rsid w:val="00DC78DC"/>
    <w:rsid w:val="00DD0340"/>
    <w:rsid w:val="00DD042F"/>
    <w:rsid w:val="00DD08CA"/>
    <w:rsid w:val="00DD0934"/>
    <w:rsid w:val="00DD118A"/>
    <w:rsid w:val="00DD1742"/>
    <w:rsid w:val="00DD2246"/>
    <w:rsid w:val="00DD28A7"/>
    <w:rsid w:val="00DD30ED"/>
    <w:rsid w:val="00DD3751"/>
    <w:rsid w:val="00DD377C"/>
    <w:rsid w:val="00DD3CC4"/>
    <w:rsid w:val="00DD3CFF"/>
    <w:rsid w:val="00DD3D11"/>
    <w:rsid w:val="00DD413C"/>
    <w:rsid w:val="00DD443D"/>
    <w:rsid w:val="00DD45BA"/>
    <w:rsid w:val="00DD4822"/>
    <w:rsid w:val="00DD4CF2"/>
    <w:rsid w:val="00DD4D37"/>
    <w:rsid w:val="00DD5A69"/>
    <w:rsid w:val="00DD6415"/>
    <w:rsid w:val="00DD65BF"/>
    <w:rsid w:val="00DD688C"/>
    <w:rsid w:val="00DD68D2"/>
    <w:rsid w:val="00DD6E49"/>
    <w:rsid w:val="00DD7C9A"/>
    <w:rsid w:val="00DE0976"/>
    <w:rsid w:val="00DE0A41"/>
    <w:rsid w:val="00DE0DED"/>
    <w:rsid w:val="00DE0EC8"/>
    <w:rsid w:val="00DE191B"/>
    <w:rsid w:val="00DE1A51"/>
    <w:rsid w:val="00DE1BEB"/>
    <w:rsid w:val="00DE1F25"/>
    <w:rsid w:val="00DE23E2"/>
    <w:rsid w:val="00DE26C1"/>
    <w:rsid w:val="00DE2C48"/>
    <w:rsid w:val="00DE3705"/>
    <w:rsid w:val="00DE4238"/>
    <w:rsid w:val="00DE42B8"/>
    <w:rsid w:val="00DE45FD"/>
    <w:rsid w:val="00DE4B69"/>
    <w:rsid w:val="00DE5361"/>
    <w:rsid w:val="00DE5926"/>
    <w:rsid w:val="00DE5C83"/>
    <w:rsid w:val="00DE5D5C"/>
    <w:rsid w:val="00DE65D1"/>
    <w:rsid w:val="00DE665F"/>
    <w:rsid w:val="00DE6756"/>
    <w:rsid w:val="00DE6BB4"/>
    <w:rsid w:val="00DE6FA2"/>
    <w:rsid w:val="00DF02AD"/>
    <w:rsid w:val="00DF080F"/>
    <w:rsid w:val="00DF0832"/>
    <w:rsid w:val="00DF113B"/>
    <w:rsid w:val="00DF11D2"/>
    <w:rsid w:val="00DF13BD"/>
    <w:rsid w:val="00DF26A1"/>
    <w:rsid w:val="00DF38A6"/>
    <w:rsid w:val="00DF3DD7"/>
    <w:rsid w:val="00DF4DF8"/>
    <w:rsid w:val="00DF4EAB"/>
    <w:rsid w:val="00DF5DC6"/>
    <w:rsid w:val="00DF6547"/>
    <w:rsid w:val="00DF6627"/>
    <w:rsid w:val="00DF6C5F"/>
    <w:rsid w:val="00DF6E36"/>
    <w:rsid w:val="00DF7154"/>
    <w:rsid w:val="00DF754D"/>
    <w:rsid w:val="00DF7A7D"/>
    <w:rsid w:val="00E00534"/>
    <w:rsid w:val="00E00CBB"/>
    <w:rsid w:val="00E01208"/>
    <w:rsid w:val="00E01459"/>
    <w:rsid w:val="00E016FA"/>
    <w:rsid w:val="00E017C7"/>
    <w:rsid w:val="00E02951"/>
    <w:rsid w:val="00E02AE3"/>
    <w:rsid w:val="00E02DFA"/>
    <w:rsid w:val="00E03122"/>
    <w:rsid w:val="00E03175"/>
    <w:rsid w:val="00E03546"/>
    <w:rsid w:val="00E03A23"/>
    <w:rsid w:val="00E03BB3"/>
    <w:rsid w:val="00E0425A"/>
    <w:rsid w:val="00E04C11"/>
    <w:rsid w:val="00E04D1E"/>
    <w:rsid w:val="00E04EA5"/>
    <w:rsid w:val="00E05356"/>
    <w:rsid w:val="00E05D6B"/>
    <w:rsid w:val="00E05F26"/>
    <w:rsid w:val="00E0658D"/>
    <w:rsid w:val="00E067B7"/>
    <w:rsid w:val="00E067D4"/>
    <w:rsid w:val="00E07216"/>
    <w:rsid w:val="00E07217"/>
    <w:rsid w:val="00E07365"/>
    <w:rsid w:val="00E074E3"/>
    <w:rsid w:val="00E07E5F"/>
    <w:rsid w:val="00E07EA4"/>
    <w:rsid w:val="00E106A2"/>
    <w:rsid w:val="00E1135A"/>
    <w:rsid w:val="00E117D9"/>
    <w:rsid w:val="00E122E4"/>
    <w:rsid w:val="00E12FC2"/>
    <w:rsid w:val="00E1372D"/>
    <w:rsid w:val="00E139C1"/>
    <w:rsid w:val="00E13D9A"/>
    <w:rsid w:val="00E1403A"/>
    <w:rsid w:val="00E146CC"/>
    <w:rsid w:val="00E155E1"/>
    <w:rsid w:val="00E15687"/>
    <w:rsid w:val="00E160D9"/>
    <w:rsid w:val="00E1668E"/>
    <w:rsid w:val="00E16C42"/>
    <w:rsid w:val="00E17894"/>
    <w:rsid w:val="00E17DBE"/>
    <w:rsid w:val="00E17E56"/>
    <w:rsid w:val="00E201A3"/>
    <w:rsid w:val="00E202F3"/>
    <w:rsid w:val="00E205CB"/>
    <w:rsid w:val="00E20791"/>
    <w:rsid w:val="00E207CF"/>
    <w:rsid w:val="00E20FC7"/>
    <w:rsid w:val="00E21281"/>
    <w:rsid w:val="00E21650"/>
    <w:rsid w:val="00E221E6"/>
    <w:rsid w:val="00E22823"/>
    <w:rsid w:val="00E22891"/>
    <w:rsid w:val="00E228A0"/>
    <w:rsid w:val="00E22B96"/>
    <w:rsid w:val="00E249DB"/>
    <w:rsid w:val="00E24C54"/>
    <w:rsid w:val="00E24CB0"/>
    <w:rsid w:val="00E24E3E"/>
    <w:rsid w:val="00E25353"/>
    <w:rsid w:val="00E255D4"/>
    <w:rsid w:val="00E257DC"/>
    <w:rsid w:val="00E25E62"/>
    <w:rsid w:val="00E263AC"/>
    <w:rsid w:val="00E273EA"/>
    <w:rsid w:val="00E27E5A"/>
    <w:rsid w:val="00E3119C"/>
    <w:rsid w:val="00E3139A"/>
    <w:rsid w:val="00E317EE"/>
    <w:rsid w:val="00E3187C"/>
    <w:rsid w:val="00E32981"/>
    <w:rsid w:val="00E32A11"/>
    <w:rsid w:val="00E32E44"/>
    <w:rsid w:val="00E3302F"/>
    <w:rsid w:val="00E338ED"/>
    <w:rsid w:val="00E33967"/>
    <w:rsid w:val="00E33EE1"/>
    <w:rsid w:val="00E346DF"/>
    <w:rsid w:val="00E34AEF"/>
    <w:rsid w:val="00E35541"/>
    <w:rsid w:val="00E35879"/>
    <w:rsid w:val="00E360AF"/>
    <w:rsid w:val="00E360C4"/>
    <w:rsid w:val="00E36554"/>
    <w:rsid w:val="00E3688A"/>
    <w:rsid w:val="00E36DAA"/>
    <w:rsid w:val="00E373A3"/>
    <w:rsid w:val="00E376BA"/>
    <w:rsid w:val="00E37837"/>
    <w:rsid w:val="00E37CEA"/>
    <w:rsid w:val="00E401C2"/>
    <w:rsid w:val="00E40C8F"/>
    <w:rsid w:val="00E412F7"/>
    <w:rsid w:val="00E41310"/>
    <w:rsid w:val="00E414AC"/>
    <w:rsid w:val="00E42713"/>
    <w:rsid w:val="00E42F90"/>
    <w:rsid w:val="00E42FF6"/>
    <w:rsid w:val="00E431E2"/>
    <w:rsid w:val="00E43227"/>
    <w:rsid w:val="00E43322"/>
    <w:rsid w:val="00E4341D"/>
    <w:rsid w:val="00E43652"/>
    <w:rsid w:val="00E43811"/>
    <w:rsid w:val="00E44B29"/>
    <w:rsid w:val="00E44E46"/>
    <w:rsid w:val="00E458EE"/>
    <w:rsid w:val="00E45CD1"/>
    <w:rsid w:val="00E45F12"/>
    <w:rsid w:val="00E469FD"/>
    <w:rsid w:val="00E46B2B"/>
    <w:rsid w:val="00E473D6"/>
    <w:rsid w:val="00E47639"/>
    <w:rsid w:val="00E4792F"/>
    <w:rsid w:val="00E47D31"/>
    <w:rsid w:val="00E47DDE"/>
    <w:rsid w:val="00E5077C"/>
    <w:rsid w:val="00E50DBD"/>
    <w:rsid w:val="00E50E99"/>
    <w:rsid w:val="00E512AC"/>
    <w:rsid w:val="00E5173E"/>
    <w:rsid w:val="00E51975"/>
    <w:rsid w:val="00E51F35"/>
    <w:rsid w:val="00E5239E"/>
    <w:rsid w:val="00E52536"/>
    <w:rsid w:val="00E526BE"/>
    <w:rsid w:val="00E52F97"/>
    <w:rsid w:val="00E53FA9"/>
    <w:rsid w:val="00E54097"/>
    <w:rsid w:val="00E54E9E"/>
    <w:rsid w:val="00E55758"/>
    <w:rsid w:val="00E56000"/>
    <w:rsid w:val="00E56017"/>
    <w:rsid w:val="00E56ACF"/>
    <w:rsid w:val="00E56C7F"/>
    <w:rsid w:val="00E56DB4"/>
    <w:rsid w:val="00E56E53"/>
    <w:rsid w:val="00E5701B"/>
    <w:rsid w:val="00E57B17"/>
    <w:rsid w:val="00E6011B"/>
    <w:rsid w:val="00E6080F"/>
    <w:rsid w:val="00E6087A"/>
    <w:rsid w:val="00E60A9B"/>
    <w:rsid w:val="00E61180"/>
    <w:rsid w:val="00E61B8D"/>
    <w:rsid w:val="00E61F5E"/>
    <w:rsid w:val="00E624E6"/>
    <w:rsid w:val="00E62B6F"/>
    <w:rsid w:val="00E632C4"/>
    <w:rsid w:val="00E636DA"/>
    <w:rsid w:val="00E63B6E"/>
    <w:rsid w:val="00E642BD"/>
    <w:rsid w:val="00E645E7"/>
    <w:rsid w:val="00E647E7"/>
    <w:rsid w:val="00E64C6F"/>
    <w:rsid w:val="00E64DCC"/>
    <w:rsid w:val="00E65020"/>
    <w:rsid w:val="00E65288"/>
    <w:rsid w:val="00E653DC"/>
    <w:rsid w:val="00E65DB0"/>
    <w:rsid w:val="00E65E40"/>
    <w:rsid w:val="00E662CA"/>
    <w:rsid w:val="00E66B93"/>
    <w:rsid w:val="00E66CF3"/>
    <w:rsid w:val="00E678FB"/>
    <w:rsid w:val="00E6795C"/>
    <w:rsid w:val="00E67B16"/>
    <w:rsid w:val="00E67E20"/>
    <w:rsid w:val="00E67E46"/>
    <w:rsid w:val="00E70407"/>
    <w:rsid w:val="00E7068E"/>
    <w:rsid w:val="00E709B7"/>
    <w:rsid w:val="00E70E09"/>
    <w:rsid w:val="00E71289"/>
    <w:rsid w:val="00E71A0E"/>
    <w:rsid w:val="00E72023"/>
    <w:rsid w:val="00E72B91"/>
    <w:rsid w:val="00E7346D"/>
    <w:rsid w:val="00E7419C"/>
    <w:rsid w:val="00E74812"/>
    <w:rsid w:val="00E7503B"/>
    <w:rsid w:val="00E751B7"/>
    <w:rsid w:val="00E75275"/>
    <w:rsid w:val="00E753E9"/>
    <w:rsid w:val="00E75459"/>
    <w:rsid w:val="00E757B1"/>
    <w:rsid w:val="00E7580D"/>
    <w:rsid w:val="00E75ACC"/>
    <w:rsid w:val="00E75DA4"/>
    <w:rsid w:val="00E76396"/>
    <w:rsid w:val="00E76664"/>
    <w:rsid w:val="00E76C09"/>
    <w:rsid w:val="00E76D63"/>
    <w:rsid w:val="00E76F2F"/>
    <w:rsid w:val="00E76F3D"/>
    <w:rsid w:val="00E7734E"/>
    <w:rsid w:val="00E77DA6"/>
    <w:rsid w:val="00E801C5"/>
    <w:rsid w:val="00E80216"/>
    <w:rsid w:val="00E81134"/>
    <w:rsid w:val="00E812DF"/>
    <w:rsid w:val="00E81F0E"/>
    <w:rsid w:val="00E82901"/>
    <w:rsid w:val="00E82B2D"/>
    <w:rsid w:val="00E82B87"/>
    <w:rsid w:val="00E82C61"/>
    <w:rsid w:val="00E831C7"/>
    <w:rsid w:val="00E83985"/>
    <w:rsid w:val="00E84AE6"/>
    <w:rsid w:val="00E84C49"/>
    <w:rsid w:val="00E84C89"/>
    <w:rsid w:val="00E84EBF"/>
    <w:rsid w:val="00E84F6F"/>
    <w:rsid w:val="00E8504F"/>
    <w:rsid w:val="00E855F2"/>
    <w:rsid w:val="00E8566B"/>
    <w:rsid w:val="00E85FE8"/>
    <w:rsid w:val="00E86748"/>
    <w:rsid w:val="00E86AAC"/>
    <w:rsid w:val="00E872DB"/>
    <w:rsid w:val="00E873AC"/>
    <w:rsid w:val="00E873F9"/>
    <w:rsid w:val="00E87838"/>
    <w:rsid w:val="00E87C8B"/>
    <w:rsid w:val="00E9037C"/>
    <w:rsid w:val="00E908D6"/>
    <w:rsid w:val="00E90974"/>
    <w:rsid w:val="00E910C4"/>
    <w:rsid w:val="00E910DD"/>
    <w:rsid w:val="00E91104"/>
    <w:rsid w:val="00E911DF"/>
    <w:rsid w:val="00E919BB"/>
    <w:rsid w:val="00E92262"/>
    <w:rsid w:val="00E9244E"/>
    <w:rsid w:val="00E933F4"/>
    <w:rsid w:val="00E93BE9"/>
    <w:rsid w:val="00E93FAB"/>
    <w:rsid w:val="00E93FCE"/>
    <w:rsid w:val="00E9417F"/>
    <w:rsid w:val="00E944A5"/>
    <w:rsid w:val="00E94F2A"/>
    <w:rsid w:val="00E952F4"/>
    <w:rsid w:val="00E95EEC"/>
    <w:rsid w:val="00E96EC0"/>
    <w:rsid w:val="00E97006"/>
    <w:rsid w:val="00E97222"/>
    <w:rsid w:val="00EA0198"/>
    <w:rsid w:val="00EA01DD"/>
    <w:rsid w:val="00EA0643"/>
    <w:rsid w:val="00EA067B"/>
    <w:rsid w:val="00EA0859"/>
    <w:rsid w:val="00EA125F"/>
    <w:rsid w:val="00EA152A"/>
    <w:rsid w:val="00EA1654"/>
    <w:rsid w:val="00EA169A"/>
    <w:rsid w:val="00EA19A5"/>
    <w:rsid w:val="00EA1D5B"/>
    <w:rsid w:val="00EA1DE9"/>
    <w:rsid w:val="00EA203E"/>
    <w:rsid w:val="00EA28F8"/>
    <w:rsid w:val="00EA2BDE"/>
    <w:rsid w:val="00EA2FA6"/>
    <w:rsid w:val="00EA3188"/>
    <w:rsid w:val="00EA3316"/>
    <w:rsid w:val="00EA41FE"/>
    <w:rsid w:val="00EA4DEE"/>
    <w:rsid w:val="00EA4E92"/>
    <w:rsid w:val="00EA50BF"/>
    <w:rsid w:val="00EA56A6"/>
    <w:rsid w:val="00EA5A35"/>
    <w:rsid w:val="00EA5C28"/>
    <w:rsid w:val="00EA5D74"/>
    <w:rsid w:val="00EA5F80"/>
    <w:rsid w:val="00EA6238"/>
    <w:rsid w:val="00EA6670"/>
    <w:rsid w:val="00EA6793"/>
    <w:rsid w:val="00EA6816"/>
    <w:rsid w:val="00EA6A0A"/>
    <w:rsid w:val="00EA6C48"/>
    <w:rsid w:val="00EA6CC6"/>
    <w:rsid w:val="00EA71EF"/>
    <w:rsid w:val="00EA7CB7"/>
    <w:rsid w:val="00EA7E67"/>
    <w:rsid w:val="00EB0C37"/>
    <w:rsid w:val="00EB1254"/>
    <w:rsid w:val="00EB13B4"/>
    <w:rsid w:val="00EB13E1"/>
    <w:rsid w:val="00EB1F5E"/>
    <w:rsid w:val="00EB2450"/>
    <w:rsid w:val="00EB28CE"/>
    <w:rsid w:val="00EB2D22"/>
    <w:rsid w:val="00EB44A4"/>
    <w:rsid w:val="00EB465B"/>
    <w:rsid w:val="00EB4A07"/>
    <w:rsid w:val="00EB4A4B"/>
    <w:rsid w:val="00EB538D"/>
    <w:rsid w:val="00EB5AA7"/>
    <w:rsid w:val="00EB5D15"/>
    <w:rsid w:val="00EB5FF3"/>
    <w:rsid w:val="00EB5FFD"/>
    <w:rsid w:val="00EB7489"/>
    <w:rsid w:val="00EB7495"/>
    <w:rsid w:val="00EB7920"/>
    <w:rsid w:val="00EB7EF5"/>
    <w:rsid w:val="00EC0432"/>
    <w:rsid w:val="00EC0475"/>
    <w:rsid w:val="00EC0678"/>
    <w:rsid w:val="00EC0AB3"/>
    <w:rsid w:val="00EC0D0B"/>
    <w:rsid w:val="00EC135F"/>
    <w:rsid w:val="00EC18EC"/>
    <w:rsid w:val="00EC194A"/>
    <w:rsid w:val="00EC2160"/>
    <w:rsid w:val="00EC25B2"/>
    <w:rsid w:val="00EC2B0D"/>
    <w:rsid w:val="00EC3192"/>
    <w:rsid w:val="00EC3A3E"/>
    <w:rsid w:val="00EC3FB7"/>
    <w:rsid w:val="00EC50DB"/>
    <w:rsid w:val="00EC53DB"/>
    <w:rsid w:val="00EC592F"/>
    <w:rsid w:val="00EC5D5C"/>
    <w:rsid w:val="00EC6169"/>
    <w:rsid w:val="00EC637A"/>
    <w:rsid w:val="00EC6705"/>
    <w:rsid w:val="00EC67F8"/>
    <w:rsid w:val="00EC68A7"/>
    <w:rsid w:val="00EC68B3"/>
    <w:rsid w:val="00EC71D6"/>
    <w:rsid w:val="00EC738C"/>
    <w:rsid w:val="00EC790A"/>
    <w:rsid w:val="00ED051E"/>
    <w:rsid w:val="00ED084C"/>
    <w:rsid w:val="00ED0A80"/>
    <w:rsid w:val="00ED10B4"/>
    <w:rsid w:val="00ED1220"/>
    <w:rsid w:val="00ED168E"/>
    <w:rsid w:val="00ED17F1"/>
    <w:rsid w:val="00ED1E0B"/>
    <w:rsid w:val="00ED295A"/>
    <w:rsid w:val="00ED2A8C"/>
    <w:rsid w:val="00ED3A33"/>
    <w:rsid w:val="00ED3FE3"/>
    <w:rsid w:val="00ED440B"/>
    <w:rsid w:val="00ED45A0"/>
    <w:rsid w:val="00ED5684"/>
    <w:rsid w:val="00ED5F06"/>
    <w:rsid w:val="00ED5F9E"/>
    <w:rsid w:val="00ED6269"/>
    <w:rsid w:val="00ED6320"/>
    <w:rsid w:val="00ED63BF"/>
    <w:rsid w:val="00ED6C38"/>
    <w:rsid w:val="00ED75AA"/>
    <w:rsid w:val="00ED78CB"/>
    <w:rsid w:val="00EE061F"/>
    <w:rsid w:val="00EE1046"/>
    <w:rsid w:val="00EE2442"/>
    <w:rsid w:val="00EE27CB"/>
    <w:rsid w:val="00EE2C09"/>
    <w:rsid w:val="00EE2DF7"/>
    <w:rsid w:val="00EE35F6"/>
    <w:rsid w:val="00EE3B2D"/>
    <w:rsid w:val="00EE3D1C"/>
    <w:rsid w:val="00EE3DE4"/>
    <w:rsid w:val="00EE44C8"/>
    <w:rsid w:val="00EE474A"/>
    <w:rsid w:val="00EE4870"/>
    <w:rsid w:val="00EE522E"/>
    <w:rsid w:val="00EE528A"/>
    <w:rsid w:val="00EE5A88"/>
    <w:rsid w:val="00EE5A9D"/>
    <w:rsid w:val="00EE5D0B"/>
    <w:rsid w:val="00EE650C"/>
    <w:rsid w:val="00EE65BA"/>
    <w:rsid w:val="00EE6886"/>
    <w:rsid w:val="00EE6F53"/>
    <w:rsid w:val="00EE7467"/>
    <w:rsid w:val="00EE77CE"/>
    <w:rsid w:val="00EE7A43"/>
    <w:rsid w:val="00EF0D57"/>
    <w:rsid w:val="00EF1CD4"/>
    <w:rsid w:val="00EF25DF"/>
    <w:rsid w:val="00EF3C29"/>
    <w:rsid w:val="00EF4D25"/>
    <w:rsid w:val="00EF4E89"/>
    <w:rsid w:val="00EF5321"/>
    <w:rsid w:val="00EF5525"/>
    <w:rsid w:val="00EF577D"/>
    <w:rsid w:val="00EF58E4"/>
    <w:rsid w:val="00EF5CCA"/>
    <w:rsid w:val="00EF5FA2"/>
    <w:rsid w:val="00EF67D4"/>
    <w:rsid w:val="00EF6F82"/>
    <w:rsid w:val="00EF75EB"/>
    <w:rsid w:val="00EF78D8"/>
    <w:rsid w:val="00EF7936"/>
    <w:rsid w:val="00EF7E20"/>
    <w:rsid w:val="00EF7FB3"/>
    <w:rsid w:val="00F00C50"/>
    <w:rsid w:val="00F01111"/>
    <w:rsid w:val="00F01BA5"/>
    <w:rsid w:val="00F01CF0"/>
    <w:rsid w:val="00F02536"/>
    <w:rsid w:val="00F02720"/>
    <w:rsid w:val="00F02746"/>
    <w:rsid w:val="00F02899"/>
    <w:rsid w:val="00F036FF"/>
    <w:rsid w:val="00F039A4"/>
    <w:rsid w:val="00F04203"/>
    <w:rsid w:val="00F04580"/>
    <w:rsid w:val="00F0475B"/>
    <w:rsid w:val="00F05A3F"/>
    <w:rsid w:val="00F06508"/>
    <w:rsid w:val="00F06670"/>
    <w:rsid w:val="00F0672D"/>
    <w:rsid w:val="00F06C71"/>
    <w:rsid w:val="00F06D3A"/>
    <w:rsid w:val="00F10B79"/>
    <w:rsid w:val="00F11C49"/>
    <w:rsid w:val="00F1256D"/>
    <w:rsid w:val="00F12B32"/>
    <w:rsid w:val="00F12D67"/>
    <w:rsid w:val="00F12F29"/>
    <w:rsid w:val="00F13116"/>
    <w:rsid w:val="00F1316B"/>
    <w:rsid w:val="00F134EC"/>
    <w:rsid w:val="00F13BAC"/>
    <w:rsid w:val="00F13CCB"/>
    <w:rsid w:val="00F1473B"/>
    <w:rsid w:val="00F14CC8"/>
    <w:rsid w:val="00F14DC4"/>
    <w:rsid w:val="00F14E2A"/>
    <w:rsid w:val="00F15097"/>
    <w:rsid w:val="00F155AC"/>
    <w:rsid w:val="00F15B41"/>
    <w:rsid w:val="00F16593"/>
    <w:rsid w:val="00F1671F"/>
    <w:rsid w:val="00F16829"/>
    <w:rsid w:val="00F203B8"/>
    <w:rsid w:val="00F2047A"/>
    <w:rsid w:val="00F209EE"/>
    <w:rsid w:val="00F2126C"/>
    <w:rsid w:val="00F212C6"/>
    <w:rsid w:val="00F21F9F"/>
    <w:rsid w:val="00F2222C"/>
    <w:rsid w:val="00F2255F"/>
    <w:rsid w:val="00F22914"/>
    <w:rsid w:val="00F229AD"/>
    <w:rsid w:val="00F234B5"/>
    <w:rsid w:val="00F23B39"/>
    <w:rsid w:val="00F23EF0"/>
    <w:rsid w:val="00F24115"/>
    <w:rsid w:val="00F24771"/>
    <w:rsid w:val="00F24E44"/>
    <w:rsid w:val="00F25AC9"/>
    <w:rsid w:val="00F25D18"/>
    <w:rsid w:val="00F25E8E"/>
    <w:rsid w:val="00F261B2"/>
    <w:rsid w:val="00F261CB"/>
    <w:rsid w:val="00F2665C"/>
    <w:rsid w:val="00F27986"/>
    <w:rsid w:val="00F279EE"/>
    <w:rsid w:val="00F27BE5"/>
    <w:rsid w:val="00F301CA"/>
    <w:rsid w:val="00F30291"/>
    <w:rsid w:val="00F319D0"/>
    <w:rsid w:val="00F31A88"/>
    <w:rsid w:val="00F31D84"/>
    <w:rsid w:val="00F3200A"/>
    <w:rsid w:val="00F3233A"/>
    <w:rsid w:val="00F324AA"/>
    <w:rsid w:val="00F32639"/>
    <w:rsid w:val="00F32673"/>
    <w:rsid w:val="00F32B15"/>
    <w:rsid w:val="00F32D73"/>
    <w:rsid w:val="00F32DE2"/>
    <w:rsid w:val="00F34A18"/>
    <w:rsid w:val="00F362B2"/>
    <w:rsid w:val="00F363F9"/>
    <w:rsid w:val="00F368DD"/>
    <w:rsid w:val="00F3748B"/>
    <w:rsid w:val="00F37C46"/>
    <w:rsid w:val="00F37F3D"/>
    <w:rsid w:val="00F37FA4"/>
    <w:rsid w:val="00F40528"/>
    <w:rsid w:val="00F411BF"/>
    <w:rsid w:val="00F413F6"/>
    <w:rsid w:val="00F4145A"/>
    <w:rsid w:val="00F419A7"/>
    <w:rsid w:val="00F419C3"/>
    <w:rsid w:val="00F42273"/>
    <w:rsid w:val="00F427BE"/>
    <w:rsid w:val="00F4334D"/>
    <w:rsid w:val="00F4405A"/>
    <w:rsid w:val="00F4438A"/>
    <w:rsid w:val="00F44617"/>
    <w:rsid w:val="00F44807"/>
    <w:rsid w:val="00F4513A"/>
    <w:rsid w:val="00F45564"/>
    <w:rsid w:val="00F45760"/>
    <w:rsid w:val="00F46A8A"/>
    <w:rsid w:val="00F46B30"/>
    <w:rsid w:val="00F47506"/>
    <w:rsid w:val="00F47ABC"/>
    <w:rsid w:val="00F47C19"/>
    <w:rsid w:val="00F50B99"/>
    <w:rsid w:val="00F51337"/>
    <w:rsid w:val="00F526D7"/>
    <w:rsid w:val="00F53467"/>
    <w:rsid w:val="00F535DB"/>
    <w:rsid w:val="00F5363C"/>
    <w:rsid w:val="00F5369A"/>
    <w:rsid w:val="00F55528"/>
    <w:rsid w:val="00F55CF4"/>
    <w:rsid w:val="00F5658F"/>
    <w:rsid w:val="00F5668C"/>
    <w:rsid w:val="00F566BF"/>
    <w:rsid w:val="00F574B1"/>
    <w:rsid w:val="00F575FE"/>
    <w:rsid w:val="00F57B91"/>
    <w:rsid w:val="00F6086A"/>
    <w:rsid w:val="00F611B1"/>
    <w:rsid w:val="00F612B6"/>
    <w:rsid w:val="00F61B6F"/>
    <w:rsid w:val="00F622C5"/>
    <w:rsid w:val="00F62449"/>
    <w:rsid w:val="00F624CF"/>
    <w:rsid w:val="00F62B66"/>
    <w:rsid w:val="00F631D9"/>
    <w:rsid w:val="00F63C28"/>
    <w:rsid w:val="00F63ED8"/>
    <w:rsid w:val="00F64234"/>
    <w:rsid w:val="00F64352"/>
    <w:rsid w:val="00F64561"/>
    <w:rsid w:val="00F652D1"/>
    <w:rsid w:val="00F66FA0"/>
    <w:rsid w:val="00F6723F"/>
    <w:rsid w:val="00F67438"/>
    <w:rsid w:val="00F676E0"/>
    <w:rsid w:val="00F703C2"/>
    <w:rsid w:val="00F70A70"/>
    <w:rsid w:val="00F71461"/>
    <w:rsid w:val="00F71F87"/>
    <w:rsid w:val="00F72162"/>
    <w:rsid w:val="00F722C3"/>
    <w:rsid w:val="00F72BCC"/>
    <w:rsid w:val="00F72DBD"/>
    <w:rsid w:val="00F72FFA"/>
    <w:rsid w:val="00F733B2"/>
    <w:rsid w:val="00F73660"/>
    <w:rsid w:val="00F739A7"/>
    <w:rsid w:val="00F73B25"/>
    <w:rsid w:val="00F73BBE"/>
    <w:rsid w:val="00F744D7"/>
    <w:rsid w:val="00F74B80"/>
    <w:rsid w:val="00F74DFF"/>
    <w:rsid w:val="00F75C90"/>
    <w:rsid w:val="00F76688"/>
    <w:rsid w:val="00F76DD7"/>
    <w:rsid w:val="00F77168"/>
    <w:rsid w:val="00F77BFF"/>
    <w:rsid w:val="00F77EB3"/>
    <w:rsid w:val="00F8012A"/>
    <w:rsid w:val="00F8027B"/>
    <w:rsid w:val="00F814CA"/>
    <w:rsid w:val="00F81CB0"/>
    <w:rsid w:val="00F8245C"/>
    <w:rsid w:val="00F82626"/>
    <w:rsid w:val="00F826C6"/>
    <w:rsid w:val="00F82A89"/>
    <w:rsid w:val="00F835C2"/>
    <w:rsid w:val="00F83A0C"/>
    <w:rsid w:val="00F8422E"/>
    <w:rsid w:val="00F8458B"/>
    <w:rsid w:val="00F84610"/>
    <w:rsid w:val="00F84A74"/>
    <w:rsid w:val="00F855E5"/>
    <w:rsid w:val="00F86261"/>
    <w:rsid w:val="00F87A64"/>
    <w:rsid w:val="00F87AC7"/>
    <w:rsid w:val="00F87CA7"/>
    <w:rsid w:val="00F903CD"/>
    <w:rsid w:val="00F90E5B"/>
    <w:rsid w:val="00F9132E"/>
    <w:rsid w:val="00F9134E"/>
    <w:rsid w:val="00F91923"/>
    <w:rsid w:val="00F92BEA"/>
    <w:rsid w:val="00F9358B"/>
    <w:rsid w:val="00F936E8"/>
    <w:rsid w:val="00F9387C"/>
    <w:rsid w:val="00F93B82"/>
    <w:rsid w:val="00F93EF3"/>
    <w:rsid w:val="00F94CF0"/>
    <w:rsid w:val="00F9516A"/>
    <w:rsid w:val="00F9559A"/>
    <w:rsid w:val="00F956EE"/>
    <w:rsid w:val="00F9574F"/>
    <w:rsid w:val="00F95FDE"/>
    <w:rsid w:val="00F961B2"/>
    <w:rsid w:val="00F96D01"/>
    <w:rsid w:val="00F96D2F"/>
    <w:rsid w:val="00F96D86"/>
    <w:rsid w:val="00F96DC2"/>
    <w:rsid w:val="00F978EC"/>
    <w:rsid w:val="00F979FE"/>
    <w:rsid w:val="00F97AEF"/>
    <w:rsid w:val="00FA03C6"/>
    <w:rsid w:val="00FA0C02"/>
    <w:rsid w:val="00FA15FA"/>
    <w:rsid w:val="00FA1604"/>
    <w:rsid w:val="00FA20F3"/>
    <w:rsid w:val="00FA28A0"/>
    <w:rsid w:val="00FA2E2A"/>
    <w:rsid w:val="00FA3CF6"/>
    <w:rsid w:val="00FA3FD9"/>
    <w:rsid w:val="00FA409B"/>
    <w:rsid w:val="00FA4AA1"/>
    <w:rsid w:val="00FA4D54"/>
    <w:rsid w:val="00FA505E"/>
    <w:rsid w:val="00FA55E0"/>
    <w:rsid w:val="00FA5E53"/>
    <w:rsid w:val="00FA62EC"/>
    <w:rsid w:val="00FA64F2"/>
    <w:rsid w:val="00FA6C04"/>
    <w:rsid w:val="00FA7182"/>
    <w:rsid w:val="00FA7A2C"/>
    <w:rsid w:val="00FA7B68"/>
    <w:rsid w:val="00FA7CE0"/>
    <w:rsid w:val="00FB08D7"/>
    <w:rsid w:val="00FB0A74"/>
    <w:rsid w:val="00FB12BF"/>
    <w:rsid w:val="00FB12C0"/>
    <w:rsid w:val="00FB1639"/>
    <w:rsid w:val="00FB1E51"/>
    <w:rsid w:val="00FB23CB"/>
    <w:rsid w:val="00FB28CF"/>
    <w:rsid w:val="00FB3064"/>
    <w:rsid w:val="00FB37FE"/>
    <w:rsid w:val="00FB406F"/>
    <w:rsid w:val="00FB486C"/>
    <w:rsid w:val="00FB4F77"/>
    <w:rsid w:val="00FB501C"/>
    <w:rsid w:val="00FB50ED"/>
    <w:rsid w:val="00FB6446"/>
    <w:rsid w:val="00FB6A13"/>
    <w:rsid w:val="00FB6B89"/>
    <w:rsid w:val="00FB729A"/>
    <w:rsid w:val="00FB7702"/>
    <w:rsid w:val="00FB78DB"/>
    <w:rsid w:val="00FB7B6F"/>
    <w:rsid w:val="00FC01BD"/>
    <w:rsid w:val="00FC0666"/>
    <w:rsid w:val="00FC08B6"/>
    <w:rsid w:val="00FC0A5C"/>
    <w:rsid w:val="00FC0E28"/>
    <w:rsid w:val="00FC0E48"/>
    <w:rsid w:val="00FC103A"/>
    <w:rsid w:val="00FC1F0A"/>
    <w:rsid w:val="00FC211A"/>
    <w:rsid w:val="00FC27F1"/>
    <w:rsid w:val="00FC29DB"/>
    <w:rsid w:val="00FC2B56"/>
    <w:rsid w:val="00FC2E36"/>
    <w:rsid w:val="00FC314D"/>
    <w:rsid w:val="00FC36E0"/>
    <w:rsid w:val="00FC4CFC"/>
    <w:rsid w:val="00FC4E6B"/>
    <w:rsid w:val="00FC56F3"/>
    <w:rsid w:val="00FC616E"/>
    <w:rsid w:val="00FC633C"/>
    <w:rsid w:val="00FC7350"/>
    <w:rsid w:val="00FC780A"/>
    <w:rsid w:val="00FD0D98"/>
    <w:rsid w:val="00FD14F4"/>
    <w:rsid w:val="00FD17BF"/>
    <w:rsid w:val="00FD2120"/>
    <w:rsid w:val="00FD255D"/>
    <w:rsid w:val="00FD297C"/>
    <w:rsid w:val="00FD2A3A"/>
    <w:rsid w:val="00FD2BAC"/>
    <w:rsid w:val="00FD2FD2"/>
    <w:rsid w:val="00FD3035"/>
    <w:rsid w:val="00FD349A"/>
    <w:rsid w:val="00FD4094"/>
    <w:rsid w:val="00FD43CD"/>
    <w:rsid w:val="00FD4A80"/>
    <w:rsid w:val="00FD4D23"/>
    <w:rsid w:val="00FD5421"/>
    <w:rsid w:val="00FD561D"/>
    <w:rsid w:val="00FD58C6"/>
    <w:rsid w:val="00FD5C0B"/>
    <w:rsid w:val="00FD603F"/>
    <w:rsid w:val="00FD6259"/>
    <w:rsid w:val="00FD661E"/>
    <w:rsid w:val="00FD6919"/>
    <w:rsid w:val="00FD6B8A"/>
    <w:rsid w:val="00FD6C0C"/>
    <w:rsid w:val="00FD7111"/>
    <w:rsid w:val="00FD7309"/>
    <w:rsid w:val="00FD75EA"/>
    <w:rsid w:val="00FE1464"/>
    <w:rsid w:val="00FE1731"/>
    <w:rsid w:val="00FE18CA"/>
    <w:rsid w:val="00FE24DC"/>
    <w:rsid w:val="00FE2AD9"/>
    <w:rsid w:val="00FE2CFD"/>
    <w:rsid w:val="00FE2FC4"/>
    <w:rsid w:val="00FE31F3"/>
    <w:rsid w:val="00FE3AB6"/>
    <w:rsid w:val="00FE3E1A"/>
    <w:rsid w:val="00FE40BA"/>
    <w:rsid w:val="00FE4280"/>
    <w:rsid w:val="00FE4A75"/>
    <w:rsid w:val="00FE4D47"/>
    <w:rsid w:val="00FE619B"/>
    <w:rsid w:val="00FE64AE"/>
    <w:rsid w:val="00FE679D"/>
    <w:rsid w:val="00FE67D8"/>
    <w:rsid w:val="00FE710D"/>
    <w:rsid w:val="00FE7A06"/>
    <w:rsid w:val="00FE7B79"/>
    <w:rsid w:val="00FE7BD8"/>
    <w:rsid w:val="00FE7D12"/>
    <w:rsid w:val="00FE7ED4"/>
    <w:rsid w:val="00FF043C"/>
    <w:rsid w:val="00FF07F6"/>
    <w:rsid w:val="00FF11F2"/>
    <w:rsid w:val="00FF1333"/>
    <w:rsid w:val="00FF156F"/>
    <w:rsid w:val="00FF1715"/>
    <w:rsid w:val="00FF2260"/>
    <w:rsid w:val="00FF2313"/>
    <w:rsid w:val="00FF2351"/>
    <w:rsid w:val="00FF24B1"/>
    <w:rsid w:val="00FF252B"/>
    <w:rsid w:val="00FF3069"/>
    <w:rsid w:val="00FF3443"/>
    <w:rsid w:val="00FF373E"/>
    <w:rsid w:val="00FF38A2"/>
    <w:rsid w:val="00FF3DCB"/>
    <w:rsid w:val="00FF490C"/>
    <w:rsid w:val="00FF4FF3"/>
    <w:rsid w:val="00FF52F7"/>
    <w:rsid w:val="00FF58A8"/>
    <w:rsid w:val="00FF59A1"/>
    <w:rsid w:val="00FF5D26"/>
    <w:rsid w:val="00FF5E06"/>
    <w:rsid w:val="00FF6139"/>
    <w:rsid w:val="00FF6409"/>
    <w:rsid w:val="00FF6567"/>
    <w:rsid w:val="00FF765F"/>
    <w:rsid w:val="00FF7AF7"/>
    <w:rsid w:val="00FF7B72"/>
    <w:rsid w:val="0119102D"/>
    <w:rsid w:val="01194ED0"/>
    <w:rsid w:val="011E3D92"/>
    <w:rsid w:val="01367BC5"/>
    <w:rsid w:val="01636D5B"/>
    <w:rsid w:val="01A249C3"/>
    <w:rsid w:val="01F47F96"/>
    <w:rsid w:val="020264A3"/>
    <w:rsid w:val="0225657B"/>
    <w:rsid w:val="02296E92"/>
    <w:rsid w:val="022D1713"/>
    <w:rsid w:val="02734FD8"/>
    <w:rsid w:val="027D0F8C"/>
    <w:rsid w:val="02C20618"/>
    <w:rsid w:val="02C62933"/>
    <w:rsid w:val="02C92423"/>
    <w:rsid w:val="02E455F5"/>
    <w:rsid w:val="03027F1F"/>
    <w:rsid w:val="030D2310"/>
    <w:rsid w:val="03277A82"/>
    <w:rsid w:val="03744BF6"/>
    <w:rsid w:val="03842DE7"/>
    <w:rsid w:val="038D3451"/>
    <w:rsid w:val="03972E10"/>
    <w:rsid w:val="03A17877"/>
    <w:rsid w:val="03AA5072"/>
    <w:rsid w:val="03FA37B6"/>
    <w:rsid w:val="04466FD1"/>
    <w:rsid w:val="046E5030"/>
    <w:rsid w:val="046F76DC"/>
    <w:rsid w:val="048F391D"/>
    <w:rsid w:val="049031F8"/>
    <w:rsid w:val="04955223"/>
    <w:rsid w:val="049D3B67"/>
    <w:rsid w:val="04AE5FE8"/>
    <w:rsid w:val="04D26FAB"/>
    <w:rsid w:val="04F30120"/>
    <w:rsid w:val="04FC43EA"/>
    <w:rsid w:val="05047485"/>
    <w:rsid w:val="05273C7A"/>
    <w:rsid w:val="056A2631"/>
    <w:rsid w:val="056E634D"/>
    <w:rsid w:val="057938CA"/>
    <w:rsid w:val="058D14E6"/>
    <w:rsid w:val="059903BE"/>
    <w:rsid w:val="0599625C"/>
    <w:rsid w:val="0605074E"/>
    <w:rsid w:val="061E5CEF"/>
    <w:rsid w:val="06263CE6"/>
    <w:rsid w:val="06936FD0"/>
    <w:rsid w:val="06AE7966"/>
    <w:rsid w:val="06C23FBA"/>
    <w:rsid w:val="06EE2458"/>
    <w:rsid w:val="07342EA8"/>
    <w:rsid w:val="0748600C"/>
    <w:rsid w:val="078B22FB"/>
    <w:rsid w:val="07940491"/>
    <w:rsid w:val="079528E1"/>
    <w:rsid w:val="07A63145"/>
    <w:rsid w:val="07BC712B"/>
    <w:rsid w:val="07CB1548"/>
    <w:rsid w:val="07E55609"/>
    <w:rsid w:val="07EA7730"/>
    <w:rsid w:val="082102EB"/>
    <w:rsid w:val="083517AD"/>
    <w:rsid w:val="08361ED8"/>
    <w:rsid w:val="084F6F27"/>
    <w:rsid w:val="08626C5A"/>
    <w:rsid w:val="08A12A9B"/>
    <w:rsid w:val="08C94F2B"/>
    <w:rsid w:val="08CF46DF"/>
    <w:rsid w:val="09073181"/>
    <w:rsid w:val="092C24E4"/>
    <w:rsid w:val="09356D10"/>
    <w:rsid w:val="09581627"/>
    <w:rsid w:val="09602D9D"/>
    <w:rsid w:val="09616F12"/>
    <w:rsid w:val="09820BAF"/>
    <w:rsid w:val="09840E52"/>
    <w:rsid w:val="0992366D"/>
    <w:rsid w:val="09A46136"/>
    <w:rsid w:val="09BF3A7F"/>
    <w:rsid w:val="09C53944"/>
    <w:rsid w:val="09CE573B"/>
    <w:rsid w:val="09DB3168"/>
    <w:rsid w:val="09ED2377"/>
    <w:rsid w:val="0A0A3505"/>
    <w:rsid w:val="0A4268D8"/>
    <w:rsid w:val="0A5B4D97"/>
    <w:rsid w:val="0A7113D6"/>
    <w:rsid w:val="0AB50281"/>
    <w:rsid w:val="0ABA58A9"/>
    <w:rsid w:val="0AD656B8"/>
    <w:rsid w:val="0AD7044F"/>
    <w:rsid w:val="0AE14726"/>
    <w:rsid w:val="0AEF0A53"/>
    <w:rsid w:val="0B275F39"/>
    <w:rsid w:val="0B335795"/>
    <w:rsid w:val="0B3C75A8"/>
    <w:rsid w:val="0B827C10"/>
    <w:rsid w:val="0B9619E0"/>
    <w:rsid w:val="0BAF73C8"/>
    <w:rsid w:val="0BD76ACC"/>
    <w:rsid w:val="0BEF7704"/>
    <w:rsid w:val="0C223A88"/>
    <w:rsid w:val="0C340CB6"/>
    <w:rsid w:val="0C4825A4"/>
    <w:rsid w:val="0C745029"/>
    <w:rsid w:val="0C840BD0"/>
    <w:rsid w:val="0C886EAB"/>
    <w:rsid w:val="0CEC768D"/>
    <w:rsid w:val="0CF71EEF"/>
    <w:rsid w:val="0D6129B4"/>
    <w:rsid w:val="0D761D44"/>
    <w:rsid w:val="0D7F1B1A"/>
    <w:rsid w:val="0D8713A0"/>
    <w:rsid w:val="0D922663"/>
    <w:rsid w:val="0DC3459D"/>
    <w:rsid w:val="0DD3232C"/>
    <w:rsid w:val="0E19594F"/>
    <w:rsid w:val="0E2F5189"/>
    <w:rsid w:val="0E3B2427"/>
    <w:rsid w:val="0E8F43C2"/>
    <w:rsid w:val="0E924011"/>
    <w:rsid w:val="0E9338C0"/>
    <w:rsid w:val="0EEC4A2B"/>
    <w:rsid w:val="0EFC69CD"/>
    <w:rsid w:val="0F310394"/>
    <w:rsid w:val="0F3845F9"/>
    <w:rsid w:val="0F4F2476"/>
    <w:rsid w:val="0F545B97"/>
    <w:rsid w:val="0F5C6242"/>
    <w:rsid w:val="0F9B0988"/>
    <w:rsid w:val="10082F80"/>
    <w:rsid w:val="100A432B"/>
    <w:rsid w:val="102E38C6"/>
    <w:rsid w:val="10376C1E"/>
    <w:rsid w:val="104C38F3"/>
    <w:rsid w:val="109611B9"/>
    <w:rsid w:val="10A74D0F"/>
    <w:rsid w:val="10FD17F7"/>
    <w:rsid w:val="11011400"/>
    <w:rsid w:val="113B1A46"/>
    <w:rsid w:val="118722E7"/>
    <w:rsid w:val="11A25B9C"/>
    <w:rsid w:val="11FB0620"/>
    <w:rsid w:val="122D02D9"/>
    <w:rsid w:val="12456A72"/>
    <w:rsid w:val="12544EEB"/>
    <w:rsid w:val="1273342E"/>
    <w:rsid w:val="12743A4F"/>
    <w:rsid w:val="129F0629"/>
    <w:rsid w:val="12A165D1"/>
    <w:rsid w:val="12A5732F"/>
    <w:rsid w:val="13005B45"/>
    <w:rsid w:val="130A3E90"/>
    <w:rsid w:val="13332F79"/>
    <w:rsid w:val="1334351A"/>
    <w:rsid w:val="13B30CB1"/>
    <w:rsid w:val="13B642FE"/>
    <w:rsid w:val="13BD4509"/>
    <w:rsid w:val="13D365D8"/>
    <w:rsid w:val="13DF1AA7"/>
    <w:rsid w:val="14025DE6"/>
    <w:rsid w:val="141D437D"/>
    <w:rsid w:val="142F28B9"/>
    <w:rsid w:val="143C3434"/>
    <w:rsid w:val="14482317"/>
    <w:rsid w:val="14575AE1"/>
    <w:rsid w:val="145E79B1"/>
    <w:rsid w:val="147A6D33"/>
    <w:rsid w:val="14AD738E"/>
    <w:rsid w:val="14BE346A"/>
    <w:rsid w:val="14DC3777"/>
    <w:rsid w:val="14E35C7A"/>
    <w:rsid w:val="15407E8E"/>
    <w:rsid w:val="154929C8"/>
    <w:rsid w:val="156873E6"/>
    <w:rsid w:val="157E6EF5"/>
    <w:rsid w:val="15836462"/>
    <w:rsid w:val="158B46BE"/>
    <w:rsid w:val="158C5316"/>
    <w:rsid w:val="15A43EE5"/>
    <w:rsid w:val="15D46CBD"/>
    <w:rsid w:val="15F36362"/>
    <w:rsid w:val="162D3FB2"/>
    <w:rsid w:val="16493207"/>
    <w:rsid w:val="165247B2"/>
    <w:rsid w:val="16750620"/>
    <w:rsid w:val="16897ABD"/>
    <w:rsid w:val="169A1AF2"/>
    <w:rsid w:val="16A85976"/>
    <w:rsid w:val="16B800A2"/>
    <w:rsid w:val="17117FA2"/>
    <w:rsid w:val="173739A8"/>
    <w:rsid w:val="17547927"/>
    <w:rsid w:val="17DE6AFE"/>
    <w:rsid w:val="17E641ED"/>
    <w:rsid w:val="18041ADC"/>
    <w:rsid w:val="18095344"/>
    <w:rsid w:val="18255F4D"/>
    <w:rsid w:val="182B7F3E"/>
    <w:rsid w:val="182C2DE0"/>
    <w:rsid w:val="183B5574"/>
    <w:rsid w:val="186938B7"/>
    <w:rsid w:val="189C33DF"/>
    <w:rsid w:val="18AF7A2D"/>
    <w:rsid w:val="18D8233E"/>
    <w:rsid w:val="18DF342A"/>
    <w:rsid w:val="18FC7176"/>
    <w:rsid w:val="18FE6843"/>
    <w:rsid w:val="193C2941"/>
    <w:rsid w:val="193D099D"/>
    <w:rsid w:val="194636A6"/>
    <w:rsid w:val="19737238"/>
    <w:rsid w:val="19983BC2"/>
    <w:rsid w:val="19B42B09"/>
    <w:rsid w:val="19B511C9"/>
    <w:rsid w:val="19BD5342"/>
    <w:rsid w:val="1A256C01"/>
    <w:rsid w:val="1A531100"/>
    <w:rsid w:val="1A8040EC"/>
    <w:rsid w:val="1A937147"/>
    <w:rsid w:val="1AF73C82"/>
    <w:rsid w:val="1B1177A6"/>
    <w:rsid w:val="1B24646A"/>
    <w:rsid w:val="1B3B0802"/>
    <w:rsid w:val="1B3D4849"/>
    <w:rsid w:val="1BA23AE5"/>
    <w:rsid w:val="1BC53330"/>
    <w:rsid w:val="1BCD48DA"/>
    <w:rsid w:val="1BEA2BEA"/>
    <w:rsid w:val="1C43143D"/>
    <w:rsid w:val="1C6D261E"/>
    <w:rsid w:val="1C8B2727"/>
    <w:rsid w:val="1CBF0E32"/>
    <w:rsid w:val="1CE74E29"/>
    <w:rsid w:val="1D022362"/>
    <w:rsid w:val="1D1D16C4"/>
    <w:rsid w:val="1D6923E1"/>
    <w:rsid w:val="1D6B6159"/>
    <w:rsid w:val="1D6D6CC7"/>
    <w:rsid w:val="1D7E5E8C"/>
    <w:rsid w:val="1DA32F29"/>
    <w:rsid w:val="1DE1661E"/>
    <w:rsid w:val="1DE5480D"/>
    <w:rsid w:val="1DF65C5F"/>
    <w:rsid w:val="1DFB0C39"/>
    <w:rsid w:val="1E116CA0"/>
    <w:rsid w:val="1E387341"/>
    <w:rsid w:val="1E3E439D"/>
    <w:rsid w:val="1E424CEE"/>
    <w:rsid w:val="1E52347B"/>
    <w:rsid w:val="1E751E0D"/>
    <w:rsid w:val="1E777B20"/>
    <w:rsid w:val="1E817B24"/>
    <w:rsid w:val="1E847375"/>
    <w:rsid w:val="1EA240CA"/>
    <w:rsid w:val="1EB07961"/>
    <w:rsid w:val="1EB47B61"/>
    <w:rsid w:val="1EB51D36"/>
    <w:rsid w:val="1EC63A1D"/>
    <w:rsid w:val="1F025E88"/>
    <w:rsid w:val="1F1A394E"/>
    <w:rsid w:val="1FA140B4"/>
    <w:rsid w:val="1FA643EE"/>
    <w:rsid w:val="1FBF0FF0"/>
    <w:rsid w:val="1FCE5AAD"/>
    <w:rsid w:val="1FDD563D"/>
    <w:rsid w:val="1FEE1213"/>
    <w:rsid w:val="20184CFF"/>
    <w:rsid w:val="206D29F8"/>
    <w:rsid w:val="208B65E8"/>
    <w:rsid w:val="20EA0B6C"/>
    <w:rsid w:val="20EA432F"/>
    <w:rsid w:val="20EA55E7"/>
    <w:rsid w:val="21076999"/>
    <w:rsid w:val="210D6AF8"/>
    <w:rsid w:val="211F1734"/>
    <w:rsid w:val="214C0E12"/>
    <w:rsid w:val="215D7882"/>
    <w:rsid w:val="2167658F"/>
    <w:rsid w:val="217750CC"/>
    <w:rsid w:val="21912FA1"/>
    <w:rsid w:val="21AD4829"/>
    <w:rsid w:val="22113809"/>
    <w:rsid w:val="221459F6"/>
    <w:rsid w:val="222D504E"/>
    <w:rsid w:val="226F30E0"/>
    <w:rsid w:val="227B701A"/>
    <w:rsid w:val="228F2ACB"/>
    <w:rsid w:val="229A69AB"/>
    <w:rsid w:val="22D81E2B"/>
    <w:rsid w:val="23405595"/>
    <w:rsid w:val="23453346"/>
    <w:rsid w:val="234A6B47"/>
    <w:rsid w:val="235A6AF5"/>
    <w:rsid w:val="236D324A"/>
    <w:rsid w:val="23724C32"/>
    <w:rsid w:val="23B01195"/>
    <w:rsid w:val="24267006"/>
    <w:rsid w:val="243A543F"/>
    <w:rsid w:val="2451627C"/>
    <w:rsid w:val="248718BA"/>
    <w:rsid w:val="24A445F5"/>
    <w:rsid w:val="24DE592C"/>
    <w:rsid w:val="24E72FF2"/>
    <w:rsid w:val="24EC0600"/>
    <w:rsid w:val="251D5F8B"/>
    <w:rsid w:val="254416FF"/>
    <w:rsid w:val="254E2245"/>
    <w:rsid w:val="254F010E"/>
    <w:rsid w:val="255070F0"/>
    <w:rsid w:val="255C2942"/>
    <w:rsid w:val="25EC7238"/>
    <w:rsid w:val="25EF096B"/>
    <w:rsid w:val="260F6BD5"/>
    <w:rsid w:val="26180DAA"/>
    <w:rsid w:val="26404CBC"/>
    <w:rsid w:val="2660576E"/>
    <w:rsid w:val="26A5092E"/>
    <w:rsid w:val="26B103B3"/>
    <w:rsid w:val="26BD78AE"/>
    <w:rsid w:val="26C62652"/>
    <w:rsid w:val="27057C9A"/>
    <w:rsid w:val="272C64EB"/>
    <w:rsid w:val="27491350"/>
    <w:rsid w:val="27612F92"/>
    <w:rsid w:val="279325CD"/>
    <w:rsid w:val="27A033D7"/>
    <w:rsid w:val="27A43BC9"/>
    <w:rsid w:val="27A801EB"/>
    <w:rsid w:val="27B608D5"/>
    <w:rsid w:val="27BB36B5"/>
    <w:rsid w:val="27E75D9F"/>
    <w:rsid w:val="27FF5B1E"/>
    <w:rsid w:val="281F298B"/>
    <w:rsid w:val="282C4737"/>
    <w:rsid w:val="283714DA"/>
    <w:rsid w:val="2837718A"/>
    <w:rsid w:val="28870877"/>
    <w:rsid w:val="28B54678"/>
    <w:rsid w:val="28BF0137"/>
    <w:rsid w:val="28ED7DAC"/>
    <w:rsid w:val="28EF2F5A"/>
    <w:rsid w:val="28F74747"/>
    <w:rsid w:val="2908745E"/>
    <w:rsid w:val="293215DA"/>
    <w:rsid w:val="294066EC"/>
    <w:rsid w:val="2973341E"/>
    <w:rsid w:val="2979112F"/>
    <w:rsid w:val="299500F4"/>
    <w:rsid w:val="29A3101A"/>
    <w:rsid w:val="29C56BF1"/>
    <w:rsid w:val="2A055182"/>
    <w:rsid w:val="2A0A6A10"/>
    <w:rsid w:val="2A880E40"/>
    <w:rsid w:val="2A992C71"/>
    <w:rsid w:val="2A9E5A63"/>
    <w:rsid w:val="2AB446DE"/>
    <w:rsid w:val="2AC25E51"/>
    <w:rsid w:val="2AD8764F"/>
    <w:rsid w:val="2B402CA5"/>
    <w:rsid w:val="2B84423D"/>
    <w:rsid w:val="2B9F1A31"/>
    <w:rsid w:val="2BF3618E"/>
    <w:rsid w:val="2C007235"/>
    <w:rsid w:val="2C3C77A1"/>
    <w:rsid w:val="2C5F7BAE"/>
    <w:rsid w:val="2C6267B7"/>
    <w:rsid w:val="2CAF69CD"/>
    <w:rsid w:val="2CB34A78"/>
    <w:rsid w:val="2CBD66D9"/>
    <w:rsid w:val="2CCD6DBA"/>
    <w:rsid w:val="2CCF04B2"/>
    <w:rsid w:val="2D181282"/>
    <w:rsid w:val="2D1A06C1"/>
    <w:rsid w:val="2D3C2724"/>
    <w:rsid w:val="2D522E91"/>
    <w:rsid w:val="2D833278"/>
    <w:rsid w:val="2DC810BF"/>
    <w:rsid w:val="2E34556F"/>
    <w:rsid w:val="2E3E1CDC"/>
    <w:rsid w:val="2E4F36F3"/>
    <w:rsid w:val="2E527260"/>
    <w:rsid w:val="2E597B7A"/>
    <w:rsid w:val="2EC96602"/>
    <w:rsid w:val="2ECD5528"/>
    <w:rsid w:val="2EE00F13"/>
    <w:rsid w:val="2EE731AD"/>
    <w:rsid w:val="2EEC5934"/>
    <w:rsid w:val="2EF10DD9"/>
    <w:rsid w:val="2F08056B"/>
    <w:rsid w:val="2F2A34DD"/>
    <w:rsid w:val="2F453245"/>
    <w:rsid w:val="2F561AA3"/>
    <w:rsid w:val="2F730B64"/>
    <w:rsid w:val="2F7B6C65"/>
    <w:rsid w:val="2F881DCA"/>
    <w:rsid w:val="2F9742D6"/>
    <w:rsid w:val="2FCA4F61"/>
    <w:rsid w:val="2FCB3E32"/>
    <w:rsid w:val="2FD915A5"/>
    <w:rsid w:val="2FDB7740"/>
    <w:rsid w:val="2FE370A8"/>
    <w:rsid w:val="2FE51D9B"/>
    <w:rsid w:val="2FF92384"/>
    <w:rsid w:val="300A35B0"/>
    <w:rsid w:val="30134B5A"/>
    <w:rsid w:val="30360496"/>
    <w:rsid w:val="3045283A"/>
    <w:rsid w:val="307E4978"/>
    <w:rsid w:val="30830679"/>
    <w:rsid w:val="31327262"/>
    <w:rsid w:val="31344D88"/>
    <w:rsid w:val="31353A44"/>
    <w:rsid w:val="31447AA9"/>
    <w:rsid w:val="31644F41"/>
    <w:rsid w:val="31864EB8"/>
    <w:rsid w:val="31DB16A7"/>
    <w:rsid w:val="31FD411A"/>
    <w:rsid w:val="320B2E73"/>
    <w:rsid w:val="32110115"/>
    <w:rsid w:val="32132FE6"/>
    <w:rsid w:val="32147D47"/>
    <w:rsid w:val="32711601"/>
    <w:rsid w:val="32713794"/>
    <w:rsid w:val="32790CE2"/>
    <w:rsid w:val="329C7B1B"/>
    <w:rsid w:val="32C043A6"/>
    <w:rsid w:val="32DF6AB2"/>
    <w:rsid w:val="32EA2C9F"/>
    <w:rsid w:val="331C1509"/>
    <w:rsid w:val="331E407E"/>
    <w:rsid w:val="332B2711"/>
    <w:rsid w:val="333358E4"/>
    <w:rsid w:val="3352264A"/>
    <w:rsid w:val="33680973"/>
    <w:rsid w:val="33896703"/>
    <w:rsid w:val="33945FB2"/>
    <w:rsid w:val="33C36C3E"/>
    <w:rsid w:val="33E365F1"/>
    <w:rsid w:val="33E61769"/>
    <w:rsid w:val="33EB7E77"/>
    <w:rsid w:val="34076784"/>
    <w:rsid w:val="3409086D"/>
    <w:rsid w:val="3445105A"/>
    <w:rsid w:val="344C5AA4"/>
    <w:rsid w:val="346B6C5F"/>
    <w:rsid w:val="34B47F8E"/>
    <w:rsid w:val="34C01347"/>
    <w:rsid w:val="34EE3E95"/>
    <w:rsid w:val="34F34F5A"/>
    <w:rsid w:val="35023912"/>
    <w:rsid w:val="350823BA"/>
    <w:rsid w:val="350B5F78"/>
    <w:rsid w:val="35231103"/>
    <w:rsid w:val="352C0FF9"/>
    <w:rsid w:val="35343F8E"/>
    <w:rsid w:val="3543330B"/>
    <w:rsid w:val="35531DB4"/>
    <w:rsid w:val="358362DE"/>
    <w:rsid w:val="35884863"/>
    <w:rsid w:val="35B13CCB"/>
    <w:rsid w:val="35B9177A"/>
    <w:rsid w:val="35BC4FAA"/>
    <w:rsid w:val="35D112E4"/>
    <w:rsid w:val="35E402AF"/>
    <w:rsid w:val="35E92F60"/>
    <w:rsid w:val="35F91C83"/>
    <w:rsid w:val="35FB40C6"/>
    <w:rsid w:val="360D7119"/>
    <w:rsid w:val="361B11B2"/>
    <w:rsid w:val="36232DC2"/>
    <w:rsid w:val="363043BE"/>
    <w:rsid w:val="363A3E94"/>
    <w:rsid w:val="365442FF"/>
    <w:rsid w:val="3674681F"/>
    <w:rsid w:val="367A046E"/>
    <w:rsid w:val="36827D40"/>
    <w:rsid w:val="368968EA"/>
    <w:rsid w:val="36E2602C"/>
    <w:rsid w:val="36ED1E12"/>
    <w:rsid w:val="36F83F12"/>
    <w:rsid w:val="3732037B"/>
    <w:rsid w:val="373227C5"/>
    <w:rsid w:val="375015F1"/>
    <w:rsid w:val="375546D0"/>
    <w:rsid w:val="37581073"/>
    <w:rsid w:val="376E2B61"/>
    <w:rsid w:val="378F5FB1"/>
    <w:rsid w:val="37A969B0"/>
    <w:rsid w:val="37C4498C"/>
    <w:rsid w:val="37C54D8B"/>
    <w:rsid w:val="37C91FA2"/>
    <w:rsid w:val="37D50D33"/>
    <w:rsid w:val="37E64902"/>
    <w:rsid w:val="380370A7"/>
    <w:rsid w:val="38066C9F"/>
    <w:rsid w:val="38233460"/>
    <w:rsid w:val="382F31AE"/>
    <w:rsid w:val="38507A75"/>
    <w:rsid w:val="386F3073"/>
    <w:rsid w:val="389346C3"/>
    <w:rsid w:val="38981A99"/>
    <w:rsid w:val="38BF3897"/>
    <w:rsid w:val="38CD67BC"/>
    <w:rsid w:val="38CF5D1F"/>
    <w:rsid w:val="38D429AD"/>
    <w:rsid w:val="38DF4D78"/>
    <w:rsid w:val="38FE20D1"/>
    <w:rsid w:val="39026E9A"/>
    <w:rsid w:val="392B5DF0"/>
    <w:rsid w:val="39394C1C"/>
    <w:rsid w:val="393A3F57"/>
    <w:rsid w:val="393D3428"/>
    <w:rsid w:val="395E274B"/>
    <w:rsid w:val="397A3554"/>
    <w:rsid w:val="399B6884"/>
    <w:rsid w:val="39B81213"/>
    <w:rsid w:val="3A1302EC"/>
    <w:rsid w:val="3A726921"/>
    <w:rsid w:val="3A9C596E"/>
    <w:rsid w:val="3AA04F73"/>
    <w:rsid w:val="3AC95087"/>
    <w:rsid w:val="3AE92160"/>
    <w:rsid w:val="3B030B7D"/>
    <w:rsid w:val="3B253993"/>
    <w:rsid w:val="3B2876C0"/>
    <w:rsid w:val="3B64508E"/>
    <w:rsid w:val="3B7F0FDB"/>
    <w:rsid w:val="3B912B80"/>
    <w:rsid w:val="3B9352F4"/>
    <w:rsid w:val="3B964177"/>
    <w:rsid w:val="3BB805E3"/>
    <w:rsid w:val="3BBB7EF1"/>
    <w:rsid w:val="3BD81AF8"/>
    <w:rsid w:val="3BDC04F6"/>
    <w:rsid w:val="3BDF5BB7"/>
    <w:rsid w:val="3BF84CC8"/>
    <w:rsid w:val="3BF960D4"/>
    <w:rsid w:val="3C5107F0"/>
    <w:rsid w:val="3C6F162B"/>
    <w:rsid w:val="3C7A4D4E"/>
    <w:rsid w:val="3C887370"/>
    <w:rsid w:val="3C9E1D99"/>
    <w:rsid w:val="3CC05722"/>
    <w:rsid w:val="3CF7574B"/>
    <w:rsid w:val="3D054222"/>
    <w:rsid w:val="3D111052"/>
    <w:rsid w:val="3D265EFE"/>
    <w:rsid w:val="3D5347E8"/>
    <w:rsid w:val="3D6C33A0"/>
    <w:rsid w:val="3D8250CD"/>
    <w:rsid w:val="3DA260D2"/>
    <w:rsid w:val="3DC6320C"/>
    <w:rsid w:val="3DDE635B"/>
    <w:rsid w:val="3DE25B6C"/>
    <w:rsid w:val="3DE73182"/>
    <w:rsid w:val="3E257948"/>
    <w:rsid w:val="3E2607ED"/>
    <w:rsid w:val="3E382440"/>
    <w:rsid w:val="3E413D7D"/>
    <w:rsid w:val="3E491784"/>
    <w:rsid w:val="3E5D152C"/>
    <w:rsid w:val="3E9844D3"/>
    <w:rsid w:val="3E9A51C5"/>
    <w:rsid w:val="3EA16FE5"/>
    <w:rsid w:val="3EA37093"/>
    <w:rsid w:val="3EB815A1"/>
    <w:rsid w:val="3EE21909"/>
    <w:rsid w:val="3EFC6C09"/>
    <w:rsid w:val="3F00274D"/>
    <w:rsid w:val="3F060986"/>
    <w:rsid w:val="3F06588A"/>
    <w:rsid w:val="3F0904B4"/>
    <w:rsid w:val="3F121871"/>
    <w:rsid w:val="3F125FDD"/>
    <w:rsid w:val="3F262677"/>
    <w:rsid w:val="3F277CDA"/>
    <w:rsid w:val="3F326AFD"/>
    <w:rsid w:val="3F6525B0"/>
    <w:rsid w:val="3FDD45A6"/>
    <w:rsid w:val="3FDE5FF4"/>
    <w:rsid w:val="3FE3517F"/>
    <w:rsid w:val="3FFA0551"/>
    <w:rsid w:val="40120514"/>
    <w:rsid w:val="405525DD"/>
    <w:rsid w:val="40926384"/>
    <w:rsid w:val="40C8729B"/>
    <w:rsid w:val="40C96B6F"/>
    <w:rsid w:val="41057763"/>
    <w:rsid w:val="412D25B6"/>
    <w:rsid w:val="41400293"/>
    <w:rsid w:val="41740101"/>
    <w:rsid w:val="41816CDC"/>
    <w:rsid w:val="41952986"/>
    <w:rsid w:val="41B16A4B"/>
    <w:rsid w:val="41F213A1"/>
    <w:rsid w:val="41F73972"/>
    <w:rsid w:val="423746D8"/>
    <w:rsid w:val="42527B18"/>
    <w:rsid w:val="425F778B"/>
    <w:rsid w:val="42C72778"/>
    <w:rsid w:val="42D05AC7"/>
    <w:rsid w:val="431E7600"/>
    <w:rsid w:val="432A7D99"/>
    <w:rsid w:val="434F6BF1"/>
    <w:rsid w:val="436202B8"/>
    <w:rsid w:val="4366655D"/>
    <w:rsid w:val="43AA3223"/>
    <w:rsid w:val="43C71A8C"/>
    <w:rsid w:val="43F65ECD"/>
    <w:rsid w:val="43FD3CA5"/>
    <w:rsid w:val="440826EF"/>
    <w:rsid w:val="4413072B"/>
    <w:rsid w:val="446772EB"/>
    <w:rsid w:val="446E0159"/>
    <w:rsid w:val="449B0822"/>
    <w:rsid w:val="44B36937"/>
    <w:rsid w:val="44B52311"/>
    <w:rsid w:val="44D108E9"/>
    <w:rsid w:val="44D90FED"/>
    <w:rsid w:val="44DF02C8"/>
    <w:rsid w:val="45174716"/>
    <w:rsid w:val="45586F42"/>
    <w:rsid w:val="4579549F"/>
    <w:rsid w:val="45A45FFE"/>
    <w:rsid w:val="45B63C5D"/>
    <w:rsid w:val="45BA0E9D"/>
    <w:rsid w:val="45C30031"/>
    <w:rsid w:val="45CA4BBC"/>
    <w:rsid w:val="45D60A2D"/>
    <w:rsid w:val="45E975B2"/>
    <w:rsid w:val="45ED5F6C"/>
    <w:rsid w:val="45F60406"/>
    <w:rsid w:val="45F965AF"/>
    <w:rsid w:val="46126AB6"/>
    <w:rsid w:val="463673DA"/>
    <w:rsid w:val="465B470D"/>
    <w:rsid w:val="46674E60"/>
    <w:rsid w:val="467D0912"/>
    <w:rsid w:val="467D327F"/>
    <w:rsid w:val="46D00C57"/>
    <w:rsid w:val="46D55E6D"/>
    <w:rsid w:val="47197352"/>
    <w:rsid w:val="471C5466"/>
    <w:rsid w:val="47370B89"/>
    <w:rsid w:val="4741549B"/>
    <w:rsid w:val="474D04FA"/>
    <w:rsid w:val="475F48D0"/>
    <w:rsid w:val="4769234B"/>
    <w:rsid w:val="47766090"/>
    <w:rsid w:val="47B108F6"/>
    <w:rsid w:val="47B23858"/>
    <w:rsid w:val="47BB0EDD"/>
    <w:rsid w:val="47E66399"/>
    <w:rsid w:val="480706A9"/>
    <w:rsid w:val="4829604E"/>
    <w:rsid w:val="485853A8"/>
    <w:rsid w:val="487806ED"/>
    <w:rsid w:val="4879128B"/>
    <w:rsid w:val="48CE566A"/>
    <w:rsid w:val="49010144"/>
    <w:rsid w:val="49015FD6"/>
    <w:rsid w:val="4913770C"/>
    <w:rsid w:val="492D1427"/>
    <w:rsid w:val="492E6109"/>
    <w:rsid w:val="493400F2"/>
    <w:rsid w:val="4968161B"/>
    <w:rsid w:val="496D09DF"/>
    <w:rsid w:val="4977360C"/>
    <w:rsid w:val="497D40E7"/>
    <w:rsid w:val="49891591"/>
    <w:rsid w:val="498A0BE0"/>
    <w:rsid w:val="499E03ED"/>
    <w:rsid w:val="49AC2D5E"/>
    <w:rsid w:val="49AD702E"/>
    <w:rsid w:val="49AE070A"/>
    <w:rsid w:val="49ED38CE"/>
    <w:rsid w:val="4A2344ED"/>
    <w:rsid w:val="4A443E36"/>
    <w:rsid w:val="4A5303A1"/>
    <w:rsid w:val="4A7D22F5"/>
    <w:rsid w:val="4AAA04B8"/>
    <w:rsid w:val="4AB20144"/>
    <w:rsid w:val="4AC06816"/>
    <w:rsid w:val="4AC46629"/>
    <w:rsid w:val="4AE82E94"/>
    <w:rsid w:val="4B0D06CC"/>
    <w:rsid w:val="4B0D2026"/>
    <w:rsid w:val="4B202C5A"/>
    <w:rsid w:val="4B3310CB"/>
    <w:rsid w:val="4B3D1D21"/>
    <w:rsid w:val="4BC93EC7"/>
    <w:rsid w:val="4BCB5E91"/>
    <w:rsid w:val="4BD522FB"/>
    <w:rsid w:val="4BE00100"/>
    <w:rsid w:val="4BE60A00"/>
    <w:rsid w:val="4BF25821"/>
    <w:rsid w:val="4BF70D1F"/>
    <w:rsid w:val="4C1A2F48"/>
    <w:rsid w:val="4C2A0E0A"/>
    <w:rsid w:val="4C2C4B82"/>
    <w:rsid w:val="4C325706"/>
    <w:rsid w:val="4C5B417A"/>
    <w:rsid w:val="4C783BFD"/>
    <w:rsid w:val="4C863E30"/>
    <w:rsid w:val="4CAC28E8"/>
    <w:rsid w:val="4CAE37E9"/>
    <w:rsid w:val="4CC4241C"/>
    <w:rsid w:val="4D9135BC"/>
    <w:rsid w:val="4DE90991"/>
    <w:rsid w:val="4DEE0C4D"/>
    <w:rsid w:val="4DEE1423"/>
    <w:rsid w:val="4DF91E57"/>
    <w:rsid w:val="4E12415A"/>
    <w:rsid w:val="4E364C5A"/>
    <w:rsid w:val="4E4A6CEE"/>
    <w:rsid w:val="4E4E5943"/>
    <w:rsid w:val="4E54503E"/>
    <w:rsid w:val="4E7E00D0"/>
    <w:rsid w:val="4E9B39C0"/>
    <w:rsid w:val="4EA2737D"/>
    <w:rsid w:val="4EAA3884"/>
    <w:rsid w:val="4EB13687"/>
    <w:rsid w:val="4EB94FF4"/>
    <w:rsid w:val="4EDD03BE"/>
    <w:rsid w:val="4EF722E7"/>
    <w:rsid w:val="4F020A92"/>
    <w:rsid w:val="4F0E4A13"/>
    <w:rsid w:val="4F14284A"/>
    <w:rsid w:val="4F4255D3"/>
    <w:rsid w:val="4F4C33F7"/>
    <w:rsid w:val="4F555032"/>
    <w:rsid w:val="4F6C34E7"/>
    <w:rsid w:val="4F7F146C"/>
    <w:rsid w:val="4F8B6063"/>
    <w:rsid w:val="4FC878AF"/>
    <w:rsid w:val="4FCB1D40"/>
    <w:rsid w:val="4FCD2C12"/>
    <w:rsid w:val="4FD82B65"/>
    <w:rsid w:val="4FF81D34"/>
    <w:rsid w:val="5012408F"/>
    <w:rsid w:val="50155CFD"/>
    <w:rsid w:val="50475659"/>
    <w:rsid w:val="5074270E"/>
    <w:rsid w:val="50A15F1A"/>
    <w:rsid w:val="50AE5674"/>
    <w:rsid w:val="50DF0D07"/>
    <w:rsid w:val="50E117D4"/>
    <w:rsid w:val="50E56EE7"/>
    <w:rsid w:val="50E87536"/>
    <w:rsid w:val="51197000"/>
    <w:rsid w:val="511A58F1"/>
    <w:rsid w:val="51212D23"/>
    <w:rsid w:val="512A072A"/>
    <w:rsid w:val="513A5229"/>
    <w:rsid w:val="515F763E"/>
    <w:rsid w:val="516A7BD3"/>
    <w:rsid w:val="51745968"/>
    <w:rsid w:val="51A9429B"/>
    <w:rsid w:val="51AF0385"/>
    <w:rsid w:val="520914C1"/>
    <w:rsid w:val="5221616D"/>
    <w:rsid w:val="52276E94"/>
    <w:rsid w:val="52305B6D"/>
    <w:rsid w:val="52431789"/>
    <w:rsid w:val="52432C25"/>
    <w:rsid w:val="5252592A"/>
    <w:rsid w:val="525D5136"/>
    <w:rsid w:val="525D5FFC"/>
    <w:rsid w:val="526C31B7"/>
    <w:rsid w:val="52765D0B"/>
    <w:rsid w:val="52872650"/>
    <w:rsid w:val="528A287A"/>
    <w:rsid w:val="5299476A"/>
    <w:rsid w:val="52F301C1"/>
    <w:rsid w:val="52F67C97"/>
    <w:rsid w:val="530C306B"/>
    <w:rsid w:val="53192D50"/>
    <w:rsid w:val="53310CD0"/>
    <w:rsid w:val="536D14E5"/>
    <w:rsid w:val="53802F12"/>
    <w:rsid w:val="53CB09FE"/>
    <w:rsid w:val="53D34CFD"/>
    <w:rsid w:val="53FE723E"/>
    <w:rsid w:val="54280D1A"/>
    <w:rsid w:val="542F35F2"/>
    <w:rsid w:val="543801B0"/>
    <w:rsid w:val="545855A0"/>
    <w:rsid w:val="546169B5"/>
    <w:rsid w:val="54EB3276"/>
    <w:rsid w:val="54F5082C"/>
    <w:rsid w:val="551419D0"/>
    <w:rsid w:val="551E34D6"/>
    <w:rsid w:val="553C5111"/>
    <w:rsid w:val="55693404"/>
    <w:rsid w:val="557D24CD"/>
    <w:rsid w:val="558A3850"/>
    <w:rsid w:val="55AF602F"/>
    <w:rsid w:val="55C44348"/>
    <w:rsid w:val="55F422B5"/>
    <w:rsid w:val="56723AD9"/>
    <w:rsid w:val="567D5FDA"/>
    <w:rsid w:val="56DB3D41"/>
    <w:rsid w:val="56E905C9"/>
    <w:rsid w:val="57072B2F"/>
    <w:rsid w:val="570B7A8A"/>
    <w:rsid w:val="572A7F10"/>
    <w:rsid w:val="572D7509"/>
    <w:rsid w:val="5733249E"/>
    <w:rsid w:val="575D70F6"/>
    <w:rsid w:val="575E5E0B"/>
    <w:rsid w:val="576B174E"/>
    <w:rsid w:val="576F0185"/>
    <w:rsid w:val="57700B76"/>
    <w:rsid w:val="578D0E9C"/>
    <w:rsid w:val="57A35F14"/>
    <w:rsid w:val="57A8352A"/>
    <w:rsid w:val="57E625B9"/>
    <w:rsid w:val="58356819"/>
    <w:rsid w:val="587E46C7"/>
    <w:rsid w:val="589E6E07"/>
    <w:rsid w:val="58B72603"/>
    <w:rsid w:val="58B92F82"/>
    <w:rsid w:val="590E31C8"/>
    <w:rsid w:val="59124CA9"/>
    <w:rsid w:val="59691B7B"/>
    <w:rsid w:val="596D2336"/>
    <w:rsid w:val="5996424B"/>
    <w:rsid w:val="59AE2625"/>
    <w:rsid w:val="59D22C08"/>
    <w:rsid w:val="5A0E2518"/>
    <w:rsid w:val="5A206411"/>
    <w:rsid w:val="5A2B6183"/>
    <w:rsid w:val="5A6220B6"/>
    <w:rsid w:val="5A8E35AB"/>
    <w:rsid w:val="5AAD3F28"/>
    <w:rsid w:val="5AB71063"/>
    <w:rsid w:val="5AC8787B"/>
    <w:rsid w:val="5ADC4BDB"/>
    <w:rsid w:val="5AE044C7"/>
    <w:rsid w:val="5B0068A2"/>
    <w:rsid w:val="5B0171D9"/>
    <w:rsid w:val="5B38697A"/>
    <w:rsid w:val="5B5E07F4"/>
    <w:rsid w:val="5BBA27F0"/>
    <w:rsid w:val="5BBA55DA"/>
    <w:rsid w:val="5BDD5DA4"/>
    <w:rsid w:val="5C003D4E"/>
    <w:rsid w:val="5C1A69D6"/>
    <w:rsid w:val="5C243A19"/>
    <w:rsid w:val="5C311D40"/>
    <w:rsid w:val="5C4F622C"/>
    <w:rsid w:val="5C972F0A"/>
    <w:rsid w:val="5CA51446"/>
    <w:rsid w:val="5D1B7FA1"/>
    <w:rsid w:val="5D1C1351"/>
    <w:rsid w:val="5D3D080A"/>
    <w:rsid w:val="5D6471C8"/>
    <w:rsid w:val="5D762E2E"/>
    <w:rsid w:val="5DB1191C"/>
    <w:rsid w:val="5DDC44F6"/>
    <w:rsid w:val="5E17774A"/>
    <w:rsid w:val="5E1824AD"/>
    <w:rsid w:val="5E903FEC"/>
    <w:rsid w:val="5E937324"/>
    <w:rsid w:val="5EA47457"/>
    <w:rsid w:val="5EB662D8"/>
    <w:rsid w:val="5EE74938"/>
    <w:rsid w:val="5EF654B0"/>
    <w:rsid w:val="5F07515C"/>
    <w:rsid w:val="5F431FB4"/>
    <w:rsid w:val="5F583E8D"/>
    <w:rsid w:val="5F781A34"/>
    <w:rsid w:val="5FBF1411"/>
    <w:rsid w:val="5FDB24ED"/>
    <w:rsid w:val="5FED5F7E"/>
    <w:rsid w:val="5FF71B86"/>
    <w:rsid w:val="5FFB71A9"/>
    <w:rsid w:val="60310499"/>
    <w:rsid w:val="6065020A"/>
    <w:rsid w:val="60672BAB"/>
    <w:rsid w:val="606D4B2C"/>
    <w:rsid w:val="6079327F"/>
    <w:rsid w:val="607A05CC"/>
    <w:rsid w:val="60B44864"/>
    <w:rsid w:val="60C972D7"/>
    <w:rsid w:val="61001A86"/>
    <w:rsid w:val="61310734"/>
    <w:rsid w:val="61417EA8"/>
    <w:rsid w:val="616029BF"/>
    <w:rsid w:val="619A0388"/>
    <w:rsid w:val="61A817F9"/>
    <w:rsid w:val="61C05134"/>
    <w:rsid w:val="621A1343"/>
    <w:rsid w:val="62356AB5"/>
    <w:rsid w:val="62705184"/>
    <w:rsid w:val="62755B38"/>
    <w:rsid w:val="628E2B9F"/>
    <w:rsid w:val="6293593A"/>
    <w:rsid w:val="62DB7FC1"/>
    <w:rsid w:val="62E33F8B"/>
    <w:rsid w:val="62F51CD7"/>
    <w:rsid w:val="62FC52B5"/>
    <w:rsid w:val="633421CB"/>
    <w:rsid w:val="63407618"/>
    <w:rsid w:val="634764AA"/>
    <w:rsid w:val="635F2E0A"/>
    <w:rsid w:val="637214ED"/>
    <w:rsid w:val="638135AD"/>
    <w:rsid w:val="638A2418"/>
    <w:rsid w:val="6394724E"/>
    <w:rsid w:val="63A30F39"/>
    <w:rsid w:val="63F6661D"/>
    <w:rsid w:val="64836D12"/>
    <w:rsid w:val="64857DDE"/>
    <w:rsid w:val="64A013C0"/>
    <w:rsid w:val="64B957DA"/>
    <w:rsid w:val="64D35E8F"/>
    <w:rsid w:val="64E50DEF"/>
    <w:rsid w:val="64F41728"/>
    <w:rsid w:val="6533459F"/>
    <w:rsid w:val="656B2A5D"/>
    <w:rsid w:val="65A72BCB"/>
    <w:rsid w:val="65B01973"/>
    <w:rsid w:val="65C14BBC"/>
    <w:rsid w:val="65E676F8"/>
    <w:rsid w:val="65EB2CDF"/>
    <w:rsid w:val="66024CEF"/>
    <w:rsid w:val="66056DC4"/>
    <w:rsid w:val="66252916"/>
    <w:rsid w:val="664E1755"/>
    <w:rsid w:val="66852B41"/>
    <w:rsid w:val="6698272C"/>
    <w:rsid w:val="66A5100F"/>
    <w:rsid w:val="66CA6014"/>
    <w:rsid w:val="66D93337"/>
    <w:rsid w:val="66EC39AE"/>
    <w:rsid w:val="6741501F"/>
    <w:rsid w:val="67584625"/>
    <w:rsid w:val="67C73559"/>
    <w:rsid w:val="67DE5827"/>
    <w:rsid w:val="67E332FF"/>
    <w:rsid w:val="67E72BA6"/>
    <w:rsid w:val="67FC20B9"/>
    <w:rsid w:val="68342513"/>
    <w:rsid w:val="688B0A2A"/>
    <w:rsid w:val="68915D86"/>
    <w:rsid w:val="689B4136"/>
    <w:rsid w:val="68E65681"/>
    <w:rsid w:val="69077393"/>
    <w:rsid w:val="69110F2F"/>
    <w:rsid w:val="69133908"/>
    <w:rsid w:val="69820EBA"/>
    <w:rsid w:val="69823203"/>
    <w:rsid w:val="69F12112"/>
    <w:rsid w:val="6A1B2C1B"/>
    <w:rsid w:val="6A1D4918"/>
    <w:rsid w:val="6A281E10"/>
    <w:rsid w:val="6A4A1958"/>
    <w:rsid w:val="6A6C50DB"/>
    <w:rsid w:val="6A7A48B2"/>
    <w:rsid w:val="6A7C5A45"/>
    <w:rsid w:val="6AA33E09"/>
    <w:rsid w:val="6AAC4FC0"/>
    <w:rsid w:val="6AAE1940"/>
    <w:rsid w:val="6AB202D3"/>
    <w:rsid w:val="6AD05E08"/>
    <w:rsid w:val="6AF05B8E"/>
    <w:rsid w:val="6AF428B7"/>
    <w:rsid w:val="6B0A63C1"/>
    <w:rsid w:val="6B2B0085"/>
    <w:rsid w:val="6B3233DF"/>
    <w:rsid w:val="6B38327E"/>
    <w:rsid w:val="6BAA1CBE"/>
    <w:rsid w:val="6C0C1E82"/>
    <w:rsid w:val="6C1D7BEB"/>
    <w:rsid w:val="6C335A59"/>
    <w:rsid w:val="6C4E249B"/>
    <w:rsid w:val="6C79329D"/>
    <w:rsid w:val="6C822DC7"/>
    <w:rsid w:val="6C844C00"/>
    <w:rsid w:val="6C885270"/>
    <w:rsid w:val="6CAE6A95"/>
    <w:rsid w:val="6CD87736"/>
    <w:rsid w:val="6CDA220D"/>
    <w:rsid w:val="6CE5168F"/>
    <w:rsid w:val="6CFA6474"/>
    <w:rsid w:val="6CFD6CF2"/>
    <w:rsid w:val="6D230157"/>
    <w:rsid w:val="6D2A0812"/>
    <w:rsid w:val="6DBF0F5B"/>
    <w:rsid w:val="6DFC4EF8"/>
    <w:rsid w:val="6DFE040A"/>
    <w:rsid w:val="6E002155"/>
    <w:rsid w:val="6E071765"/>
    <w:rsid w:val="6E0F12B3"/>
    <w:rsid w:val="6E1B015A"/>
    <w:rsid w:val="6E2056EF"/>
    <w:rsid w:val="6E2D119A"/>
    <w:rsid w:val="6E3A7D92"/>
    <w:rsid w:val="6E5D62D5"/>
    <w:rsid w:val="6E9F1708"/>
    <w:rsid w:val="6EBF7B30"/>
    <w:rsid w:val="6EDC734A"/>
    <w:rsid w:val="6EDE5F06"/>
    <w:rsid w:val="6EE140CC"/>
    <w:rsid w:val="6EF90AB4"/>
    <w:rsid w:val="6F003914"/>
    <w:rsid w:val="6F1C062E"/>
    <w:rsid w:val="6F424120"/>
    <w:rsid w:val="6F5163D3"/>
    <w:rsid w:val="6F551A2A"/>
    <w:rsid w:val="6F6A54D1"/>
    <w:rsid w:val="6F810491"/>
    <w:rsid w:val="6F871F4B"/>
    <w:rsid w:val="6FE1063B"/>
    <w:rsid w:val="70063C83"/>
    <w:rsid w:val="702A5176"/>
    <w:rsid w:val="702F13E2"/>
    <w:rsid w:val="70441AE5"/>
    <w:rsid w:val="704B7B13"/>
    <w:rsid w:val="7058394F"/>
    <w:rsid w:val="706109EE"/>
    <w:rsid w:val="706978A3"/>
    <w:rsid w:val="7074517E"/>
    <w:rsid w:val="70A00D12"/>
    <w:rsid w:val="70B41C29"/>
    <w:rsid w:val="71041173"/>
    <w:rsid w:val="7108289A"/>
    <w:rsid w:val="710C63D8"/>
    <w:rsid w:val="712620A5"/>
    <w:rsid w:val="713779A1"/>
    <w:rsid w:val="714460AD"/>
    <w:rsid w:val="714A1495"/>
    <w:rsid w:val="71A31776"/>
    <w:rsid w:val="71D73424"/>
    <w:rsid w:val="71F47640"/>
    <w:rsid w:val="71FD4747"/>
    <w:rsid w:val="720B6F22"/>
    <w:rsid w:val="720F7FD6"/>
    <w:rsid w:val="721B59D2"/>
    <w:rsid w:val="72244253"/>
    <w:rsid w:val="72571D56"/>
    <w:rsid w:val="727C5926"/>
    <w:rsid w:val="72CD5634"/>
    <w:rsid w:val="736B6686"/>
    <w:rsid w:val="736E5185"/>
    <w:rsid w:val="73CB6815"/>
    <w:rsid w:val="73D94D40"/>
    <w:rsid w:val="73DE2244"/>
    <w:rsid w:val="73F336CD"/>
    <w:rsid w:val="741D2E7E"/>
    <w:rsid w:val="742757B5"/>
    <w:rsid w:val="745E0C8F"/>
    <w:rsid w:val="747254F0"/>
    <w:rsid w:val="747B2D9D"/>
    <w:rsid w:val="749869A9"/>
    <w:rsid w:val="74BC6ED8"/>
    <w:rsid w:val="75051799"/>
    <w:rsid w:val="75224E50"/>
    <w:rsid w:val="75377803"/>
    <w:rsid w:val="75523B0A"/>
    <w:rsid w:val="75543799"/>
    <w:rsid w:val="75581306"/>
    <w:rsid w:val="756036A9"/>
    <w:rsid w:val="75654242"/>
    <w:rsid w:val="75752846"/>
    <w:rsid w:val="759B3205"/>
    <w:rsid w:val="75E06D33"/>
    <w:rsid w:val="760B6D06"/>
    <w:rsid w:val="7613329E"/>
    <w:rsid w:val="761C7166"/>
    <w:rsid w:val="763174AC"/>
    <w:rsid w:val="76870B12"/>
    <w:rsid w:val="76923037"/>
    <w:rsid w:val="76A17786"/>
    <w:rsid w:val="76AE5F38"/>
    <w:rsid w:val="76AE667E"/>
    <w:rsid w:val="76DC16D5"/>
    <w:rsid w:val="76FF0666"/>
    <w:rsid w:val="77267C25"/>
    <w:rsid w:val="77EB4BA0"/>
    <w:rsid w:val="78280761"/>
    <w:rsid w:val="785D7F1F"/>
    <w:rsid w:val="785F4137"/>
    <w:rsid w:val="78680440"/>
    <w:rsid w:val="78882890"/>
    <w:rsid w:val="78A010A0"/>
    <w:rsid w:val="78E57335"/>
    <w:rsid w:val="78F529CF"/>
    <w:rsid w:val="790F4D60"/>
    <w:rsid w:val="79164B7B"/>
    <w:rsid w:val="79637582"/>
    <w:rsid w:val="7991445D"/>
    <w:rsid w:val="799257C0"/>
    <w:rsid w:val="79934C52"/>
    <w:rsid w:val="7A385B78"/>
    <w:rsid w:val="7A4F60BF"/>
    <w:rsid w:val="7A645338"/>
    <w:rsid w:val="7A7A5481"/>
    <w:rsid w:val="7A85177D"/>
    <w:rsid w:val="7A886AE9"/>
    <w:rsid w:val="7A917878"/>
    <w:rsid w:val="7A960FFF"/>
    <w:rsid w:val="7A982578"/>
    <w:rsid w:val="7ACB099E"/>
    <w:rsid w:val="7AD24D3F"/>
    <w:rsid w:val="7AE617A5"/>
    <w:rsid w:val="7B515C65"/>
    <w:rsid w:val="7B525906"/>
    <w:rsid w:val="7B5D1DB2"/>
    <w:rsid w:val="7B5F7245"/>
    <w:rsid w:val="7B626210"/>
    <w:rsid w:val="7BF95CB1"/>
    <w:rsid w:val="7C273B24"/>
    <w:rsid w:val="7C5238E1"/>
    <w:rsid w:val="7C611B5C"/>
    <w:rsid w:val="7C783B28"/>
    <w:rsid w:val="7C9A73EA"/>
    <w:rsid w:val="7CB21AB9"/>
    <w:rsid w:val="7CB57765"/>
    <w:rsid w:val="7CBB3DFB"/>
    <w:rsid w:val="7CC94246"/>
    <w:rsid w:val="7CE30248"/>
    <w:rsid w:val="7CE45D1E"/>
    <w:rsid w:val="7D3A25C1"/>
    <w:rsid w:val="7D433319"/>
    <w:rsid w:val="7D5D1379"/>
    <w:rsid w:val="7D611ADA"/>
    <w:rsid w:val="7D692C90"/>
    <w:rsid w:val="7D814CF3"/>
    <w:rsid w:val="7D893333"/>
    <w:rsid w:val="7D8B7D13"/>
    <w:rsid w:val="7DB77B6C"/>
    <w:rsid w:val="7DE95B7F"/>
    <w:rsid w:val="7DEF0473"/>
    <w:rsid w:val="7E12157A"/>
    <w:rsid w:val="7E323C6E"/>
    <w:rsid w:val="7E325A30"/>
    <w:rsid w:val="7E42470C"/>
    <w:rsid w:val="7E4B683A"/>
    <w:rsid w:val="7E5A082B"/>
    <w:rsid w:val="7E693ED2"/>
    <w:rsid w:val="7E726CBF"/>
    <w:rsid w:val="7E7F16EA"/>
    <w:rsid w:val="7EA84DB0"/>
    <w:rsid w:val="7EBD029B"/>
    <w:rsid w:val="7EEF3F71"/>
    <w:rsid w:val="7F0D6FAB"/>
    <w:rsid w:val="7F275E1B"/>
    <w:rsid w:val="7F3A5573"/>
    <w:rsid w:val="7F3D6C8E"/>
    <w:rsid w:val="7F7141D8"/>
    <w:rsid w:val="7F7C244E"/>
    <w:rsid w:val="7FB5609A"/>
    <w:rsid w:val="7FBD72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name="toc 1"/>
    <w:lsdException w:unhideWhenUsed="0" w:uiPriority="0" w:semiHidden="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3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tabs>
        <w:tab w:val="left" w:pos="1800"/>
      </w:tabs>
      <w:adjustRightInd w:val="0"/>
      <w:spacing w:before="340" w:after="330" w:line="578" w:lineRule="atLeast"/>
      <w:ind w:left="1110" w:hanging="1110"/>
      <w:jc w:val="center"/>
      <w:textAlignment w:val="baseline"/>
      <w:outlineLvl w:val="0"/>
    </w:pPr>
    <w:rPr>
      <w:b/>
      <w:kern w:val="44"/>
      <w:sz w:val="4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7"/>
    <w:link w:val="41"/>
    <w:qFormat/>
    <w:uiPriority w:val="0"/>
    <w:pPr>
      <w:keepNext/>
      <w:keepLines/>
      <w:spacing w:before="260" w:after="260" w:line="416" w:lineRule="auto"/>
      <w:outlineLvl w:val="2"/>
    </w:pPr>
    <w:rPr>
      <w:b/>
      <w:sz w:val="32"/>
    </w:rPr>
  </w:style>
  <w:style w:type="paragraph" w:styleId="8">
    <w:name w:val="heading 4"/>
    <w:basedOn w:val="1"/>
    <w:next w:val="1"/>
    <w:qFormat/>
    <w:uiPriority w:val="0"/>
    <w:pPr>
      <w:keepNext/>
      <w:keepLines/>
      <w:adjustRightInd w:val="0"/>
      <w:spacing w:before="280" w:after="290" w:line="376" w:lineRule="atLeast"/>
      <w:outlineLvl w:val="3"/>
    </w:pPr>
    <w:rPr>
      <w:rFonts w:ascii="Arial" w:hAnsi="Arial" w:eastAsia="黑体"/>
      <w:b/>
      <w:kern w:val="0"/>
      <w:sz w:val="28"/>
    </w:rPr>
  </w:style>
  <w:style w:type="paragraph" w:styleId="9">
    <w:name w:val="heading 5"/>
    <w:basedOn w:val="1"/>
    <w:next w:val="1"/>
    <w:unhideWhenUsed/>
    <w:qFormat/>
    <w:uiPriority w:val="9"/>
    <w:pPr>
      <w:keepNext/>
      <w:keepLines/>
      <w:spacing w:before="280" w:after="290" w:line="376" w:lineRule="auto"/>
      <w:outlineLvl w:val="4"/>
    </w:pPr>
    <w:rPr>
      <w:b/>
      <w:bCs/>
      <w:szCs w:val="28"/>
    </w:rPr>
  </w:style>
  <w:style w:type="character" w:default="1" w:styleId="32">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3"/>
    <w:qFormat/>
    <w:uiPriority w:val="0"/>
    <w:rPr>
      <w:i/>
      <w:sz w:val="18"/>
    </w:rPr>
  </w:style>
  <w:style w:type="paragraph" w:styleId="3">
    <w:name w:val="toc 8"/>
    <w:basedOn w:val="1"/>
    <w:next w:val="1"/>
    <w:unhideWhenUsed/>
    <w:qFormat/>
    <w:uiPriority w:val="0"/>
    <w:pPr>
      <w:ind w:left="2940" w:leftChars="1400"/>
    </w:pPr>
    <w:rPr>
      <w:rFonts w:ascii="Times New Roman" w:hAnsi="Times New Roman"/>
    </w:rPr>
  </w:style>
  <w:style w:type="paragraph" w:styleId="7">
    <w:name w:val="Normal Indent"/>
    <w:basedOn w:val="1"/>
    <w:next w:val="1"/>
    <w:qFormat/>
    <w:uiPriority w:val="0"/>
    <w:pPr>
      <w:ind w:firstLine="420"/>
    </w:pPr>
  </w:style>
  <w:style w:type="paragraph" w:styleId="10">
    <w:name w:val="Document Map"/>
    <w:basedOn w:val="1"/>
    <w:semiHidden/>
    <w:qFormat/>
    <w:uiPriority w:val="0"/>
    <w:pPr>
      <w:shd w:val="clear" w:color="auto" w:fill="000080"/>
    </w:pPr>
  </w:style>
  <w:style w:type="paragraph" w:styleId="11">
    <w:name w:val="toa heading"/>
    <w:basedOn w:val="1"/>
    <w:next w:val="1"/>
    <w:qFormat/>
    <w:uiPriority w:val="0"/>
    <w:pPr>
      <w:spacing w:before="120"/>
    </w:pPr>
    <w:rPr>
      <w:rFonts w:ascii="Arial" w:hAnsi="Arial"/>
      <w:sz w:val="24"/>
    </w:rPr>
  </w:style>
  <w:style w:type="paragraph" w:styleId="12">
    <w:name w:val="annotation text"/>
    <w:basedOn w:val="1"/>
    <w:link w:val="42"/>
    <w:unhideWhenUsed/>
    <w:qFormat/>
    <w:uiPriority w:val="0"/>
    <w:pPr>
      <w:jc w:val="left"/>
    </w:pPr>
    <w:rPr>
      <w:szCs w:val="22"/>
    </w:rPr>
  </w:style>
  <w:style w:type="paragraph" w:styleId="13">
    <w:name w:val="Body Text 3"/>
    <w:basedOn w:val="1"/>
    <w:qFormat/>
    <w:uiPriority w:val="0"/>
    <w:pPr>
      <w:spacing w:after="120"/>
    </w:pPr>
    <w:rPr>
      <w:sz w:val="16"/>
      <w:szCs w:val="16"/>
    </w:rPr>
  </w:style>
  <w:style w:type="paragraph" w:styleId="14">
    <w:name w:val="Body Text Indent"/>
    <w:basedOn w:val="1"/>
    <w:next w:val="1"/>
    <w:link w:val="44"/>
    <w:qFormat/>
    <w:uiPriority w:val="0"/>
    <w:pPr>
      <w:spacing w:line="380" w:lineRule="exact"/>
      <w:ind w:firstLine="480"/>
    </w:pPr>
    <w:rPr>
      <w:rFonts w:eastAsia="方正书宋简体"/>
      <w:sz w:val="24"/>
    </w:rPr>
  </w:style>
  <w:style w:type="paragraph" w:styleId="15">
    <w:name w:val="toc 3"/>
    <w:basedOn w:val="1"/>
    <w:next w:val="1"/>
    <w:semiHidden/>
    <w:qFormat/>
    <w:uiPriority w:val="0"/>
    <w:pPr>
      <w:ind w:left="840" w:leftChars="400"/>
    </w:pPr>
  </w:style>
  <w:style w:type="paragraph" w:styleId="16">
    <w:name w:val="Plain Text"/>
    <w:basedOn w:val="1"/>
    <w:link w:val="45"/>
    <w:qFormat/>
    <w:uiPriority w:val="99"/>
    <w:rPr>
      <w:rFonts w:ascii="宋体" w:hAnsi="Courier New" w:cs="Courier New"/>
      <w:szCs w:val="21"/>
    </w:rPr>
  </w:style>
  <w:style w:type="paragraph" w:styleId="17">
    <w:name w:val="Date"/>
    <w:basedOn w:val="1"/>
    <w:next w:val="1"/>
    <w:qFormat/>
    <w:uiPriority w:val="0"/>
    <w:pPr>
      <w:adjustRightInd w:val="0"/>
      <w:spacing w:line="312" w:lineRule="atLeast"/>
      <w:jc w:val="right"/>
      <w:textAlignment w:val="baseline"/>
    </w:pPr>
    <w:rPr>
      <w:rFonts w:ascii="宋体"/>
      <w:kern w:val="0"/>
      <w:sz w:val="24"/>
    </w:rPr>
  </w:style>
  <w:style w:type="paragraph" w:styleId="18">
    <w:name w:val="Body Text Indent 2"/>
    <w:basedOn w:val="1"/>
    <w:next w:val="19"/>
    <w:qFormat/>
    <w:uiPriority w:val="0"/>
    <w:pPr>
      <w:widowControl/>
      <w:ind w:left="1215"/>
      <w:jc w:val="left"/>
    </w:pPr>
    <w:rPr>
      <w:kern w:val="0"/>
      <w:sz w:val="24"/>
    </w:rPr>
  </w:style>
  <w:style w:type="paragraph" w:styleId="19">
    <w:name w:val="toc 1"/>
    <w:basedOn w:val="1"/>
    <w:next w:val="1"/>
    <w:semiHidden/>
    <w:unhideWhenUsed/>
    <w:qFormat/>
    <w:uiPriority w:val="39"/>
  </w:style>
  <w:style w:type="paragraph" w:styleId="20">
    <w:name w:val="Balloon Text"/>
    <w:basedOn w:val="1"/>
    <w:semiHidden/>
    <w:qFormat/>
    <w:uiPriority w:val="0"/>
    <w:rPr>
      <w:sz w:val="18"/>
      <w:szCs w:val="18"/>
    </w:rPr>
  </w:style>
  <w:style w:type="paragraph" w:styleId="21">
    <w:name w:val="footer"/>
    <w:basedOn w:val="1"/>
    <w:link w:val="46"/>
    <w:qFormat/>
    <w:uiPriority w:val="0"/>
    <w:pPr>
      <w:tabs>
        <w:tab w:val="center" w:pos="4153"/>
        <w:tab w:val="right" w:pos="8306"/>
      </w:tabs>
      <w:snapToGrid w:val="0"/>
      <w:jc w:val="left"/>
    </w:pPr>
    <w:rPr>
      <w:sz w:val="18"/>
    </w:rPr>
  </w:style>
  <w:style w:type="paragraph" w:styleId="22">
    <w:name w:val="header"/>
    <w:basedOn w:val="1"/>
    <w:link w:val="47"/>
    <w:qFormat/>
    <w:uiPriority w:val="0"/>
    <w:pPr>
      <w:pBdr>
        <w:bottom w:val="single" w:color="auto" w:sz="6" w:space="1"/>
      </w:pBdr>
      <w:tabs>
        <w:tab w:val="center" w:pos="4153"/>
        <w:tab w:val="right" w:pos="8306"/>
      </w:tabs>
      <w:snapToGrid w:val="0"/>
      <w:jc w:val="center"/>
    </w:pPr>
    <w:rPr>
      <w:sz w:val="18"/>
    </w:rPr>
  </w:style>
  <w:style w:type="paragraph" w:styleId="23">
    <w:name w:val="Body Text Indent 3"/>
    <w:basedOn w:val="1"/>
    <w:qFormat/>
    <w:uiPriority w:val="0"/>
    <w:pPr>
      <w:ind w:firstLine="480"/>
    </w:pPr>
    <w:rPr>
      <w:i/>
      <w:iCs/>
    </w:rPr>
  </w:style>
  <w:style w:type="paragraph" w:styleId="24">
    <w:name w:val="Body Text 2"/>
    <w:basedOn w:val="1"/>
    <w:qFormat/>
    <w:uiPriority w:val="0"/>
    <w:pPr>
      <w:widowControl/>
      <w:adjustRightInd w:val="0"/>
      <w:snapToGrid w:val="0"/>
      <w:spacing w:line="456" w:lineRule="exact"/>
      <w:jc w:val="left"/>
    </w:pPr>
    <w:rPr>
      <w:rFonts w:ascii="宋体"/>
      <w:kern w:val="0"/>
      <w:sz w:val="24"/>
    </w:rPr>
  </w:style>
  <w:style w:type="paragraph" w:styleId="25">
    <w:name w:val="Normal (Web)"/>
    <w:basedOn w:val="1"/>
    <w:link w:val="48"/>
    <w:qFormat/>
    <w:uiPriority w:val="99"/>
    <w:pPr>
      <w:widowControl/>
      <w:spacing w:before="100" w:beforeAutospacing="1" w:after="100" w:afterAutospacing="1"/>
      <w:jc w:val="left"/>
    </w:pPr>
    <w:rPr>
      <w:rFonts w:ascii="宋体" w:hAnsi="宋体"/>
      <w:kern w:val="0"/>
      <w:sz w:val="24"/>
      <w:szCs w:val="24"/>
    </w:rPr>
  </w:style>
  <w:style w:type="paragraph" w:styleId="26">
    <w:name w:val="Title"/>
    <w:basedOn w:val="1"/>
    <w:qFormat/>
    <w:uiPriority w:val="0"/>
    <w:pPr>
      <w:spacing w:before="240" w:after="60"/>
      <w:jc w:val="center"/>
      <w:outlineLvl w:val="0"/>
    </w:pPr>
    <w:rPr>
      <w:rFonts w:ascii="Arial" w:hAnsi="Arial" w:cs="Arial"/>
      <w:b/>
      <w:bCs/>
      <w:sz w:val="32"/>
      <w:szCs w:val="32"/>
    </w:rPr>
  </w:style>
  <w:style w:type="paragraph" w:styleId="27">
    <w:name w:val="Body Text First Indent"/>
    <w:basedOn w:val="2"/>
    <w:next w:val="1"/>
    <w:qFormat/>
    <w:uiPriority w:val="99"/>
    <w:pPr>
      <w:spacing w:line="360" w:lineRule="auto"/>
      <w:ind w:firstLine="200" w:firstLineChars="200"/>
      <w:jc w:val="left"/>
    </w:pPr>
    <w:rPr>
      <w:b/>
      <w:bCs/>
      <w:sz w:val="24"/>
      <w:lang w:val="en-GB"/>
    </w:rPr>
  </w:style>
  <w:style w:type="paragraph" w:styleId="28">
    <w:name w:val="Body Text First Indent 2"/>
    <w:basedOn w:val="14"/>
    <w:next w:val="27"/>
    <w:unhideWhenUsed/>
    <w:qFormat/>
    <w:uiPriority w:val="99"/>
    <w:pPr>
      <w:ind w:firstLine="420" w:firstLineChars="200"/>
    </w:pPr>
  </w:style>
  <w:style w:type="table" w:styleId="30">
    <w:name w:val="Table Grid"/>
    <w:basedOn w:val="2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1">
    <w:name w:val="Table Elegant"/>
    <w:basedOn w:val="2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3">
    <w:name w:val="Strong"/>
    <w:qFormat/>
    <w:uiPriority w:val="0"/>
    <w:rPr>
      <w:b/>
      <w:bCs/>
    </w:rPr>
  </w:style>
  <w:style w:type="character" w:styleId="34">
    <w:name w:val="page number"/>
    <w:qFormat/>
    <w:uiPriority w:val="0"/>
  </w:style>
  <w:style w:type="character" w:styleId="35">
    <w:name w:val="FollowedHyperlink"/>
    <w:qFormat/>
    <w:uiPriority w:val="0"/>
    <w:rPr>
      <w:color w:val="800080"/>
      <w:u w:val="single"/>
    </w:rPr>
  </w:style>
  <w:style w:type="character" w:styleId="36">
    <w:name w:val="Emphasis"/>
    <w:qFormat/>
    <w:uiPriority w:val="0"/>
    <w:rPr>
      <w:color w:val="CC0000"/>
    </w:rPr>
  </w:style>
  <w:style w:type="character" w:styleId="37">
    <w:name w:val="Hyperlink"/>
    <w:qFormat/>
    <w:uiPriority w:val="0"/>
    <w:rPr>
      <w:color w:val="0000FF"/>
      <w:u w:val="single"/>
    </w:rPr>
  </w:style>
  <w:style w:type="character" w:styleId="38">
    <w:name w:val="annotation reference"/>
    <w:basedOn w:val="32"/>
    <w:qFormat/>
    <w:uiPriority w:val="0"/>
    <w:rPr>
      <w:sz w:val="21"/>
      <w:szCs w:val="21"/>
    </w:rPr>
  </w:style>
  <w:style w:type="paragraph" w:styleId="39">
    <w:name w:val="No Spacing"/>
    <w:basedOn w:val="1"/>
    <w:link w:val="40"/>
    <w:qFormat/>
    <w:uiPriority w:val="0"/>
    <w:pPr>
      <w:widowControl/>
      <w:jc w:val="left"/>
    </w:pPr>
    <w:rPr>
      <w:kern w:val="0"/>
      <w:sz w:val="20"/>
      <w:lang w:eastAsia="en-US"/>
    </w:rPr>
  </w:style>
  <w:style w:type="character" w:customStyle="1" w:styleId="40">
    <w:name w:val="无间隔 Char"/>
    <w:link w:val="39"/>
    <w:qFormat/>
    <w:locked/>
    <w:uiPriority w:val="0"/>
    <w:rPr>
      <w:rFonts w:ascii="Calibri" w:hAnsi="Calibri" w:eastAsia="宋体"/>
      <w:lang w:eastAsia="en-US" w:bidi="ar-SA"/>
    </w:rPr>
  </w:style>
  <w:style w:type="character" w:customStyle="1" w:styleId="41">
    <w:name w:val="标题 3 Char"/>
    <w:link w:val="6"/>
    <w:qFormat/>
    <w:uiPriority w:val="0"/>
    <w:rPr>
      <w:rFonts w:eastAsia="宋体"/>
      <w:b/>
      <w:kern w:val="2"/>
      <w:sz w:val="32"/>
      <w:lang w:val="en-US" w:eastAsia="zh-CN" w:bidi="ar-SA"/>
    </w:rPr>
  </w:style>
  <w:style w:type="character" w:customStyle="1" w:styleId="42">
    <w:name w:val="批注文字 Char"/>
    <w:link w:val="12"/>
    <w:qFormat/>
    <w:uiPriority w:val="0"/>
    <w:rPr>
      <w:rFonts w:ascii="Calibri" w:hAnsi="Calibri"/>
      <w:kern w:val="2"/>
      <w:sz w:val="21"/>
      <w:szCs w:val="22"/>
    </w:rPr>
  </w:style>
  <w:style w:type="character" w:customStyle="1" w:styleId="43">
    <w:name w:val="正文文本 Char"/>
    <w:link w:val="2"/>
    <w:qFormat/>
    <w:uiPriority w:val="0"/>
    <w:rPr>
      <w:i/>
      <w:kern w:val="2"/>
      <w:sz w:val="18"/>
    </w:rPr>
  </w:style>
  <w:style w:type="character" w:customStyle="1" w:styleId="44">
    <w:name w:val="正文文本缩进 Char"/>
    <w:link w:val="14"/>
    <w:qFormat/>
    <w:uiPriority w:val="0"/>
    <w:rPr>
      <w:rFonts w:eastAsia="方正书宋简体"/>
      <w:kern w:val="2"/>
      <w:sz w:val="24"/>
      <w:lang w:val="en-US" w:eastAsia="zh-CN" w:bidi="ar-SA"/>
    </w:rPr>
  </w:style>
  <w:style w:type="character" w:customStyle="1" w:styleId="45">
    <w:name w:val="纯文本 Char"/>
    <w:link w:val="16"/>
    <w:qFormat/>
    <w:uiPriority w:val="99"/>
    <w:rPr>
      <w:rFonts w:ascii="宋体" w:hAnsi="Courier New" w:eastAsia="宋体" w:cs="Courier New"/>
      <w:kern w:val="2"/>
      <w:sz w:val="21"/>
      <w:szCs w:val="21"/>
      <w:lang w:val="en-US" w:eastAsia="zh-CN" w:bidi="ar-SA"/>
    </w:rPr>
  </w:style>
  <w:style w:type="character" w:customStyle="1" w:styleId="46">
    <w:name w:val="页脚 Char"/>
    <w:link w:val="21"/>
    <w:qFormat/>
    <w:uiPriority w:val="0"/>
    <w:rPr>
      <w:rFonts w:eastAsia="宋体"/>
      <w:kern w:val="2"/>
      <w:sz w:val="18"/>
      <w:lang w:val="en-US" w:eastAsia="zh-CN" w:bidi="ar-SA"/>
    </w:rPr>
  </w:style>
  <w:style w:type="character" w:customStyle="1" w:styleId="47">
    <w:name w:val="页眉 Char"/>
    <w:link w:val="22"/>
    <w:qFormat/>
    <w:uiPriority w:val="0"/>
    <w:rPr>
      <w:rFonts w:eastAsia="宋体"/>
      <w:kern w:val="2"/>
      <w:sz w:val="18"/>
      <w:lang w:val="en-US" w:eastAsia="zh-CN" w:bidi="ar-SA"/>
    </w:rPr>
  </w:style>
  <w:style w:type="character" w:customStyle="1" w:styleId="48">
    <w:name w:val="普通(网站) Char"/>
    <w:link w:val="25"/>
    <w:qFormat/>
    <w:locked/>
    <w:uiPriority w:val="99"/>
    <w:rPr>
      <w:rFonts w:ascii="宋体" w:hAnsi="宋体" w:cs="宋体"/>
      <w:sz w:val="24"/>
      <w:szCs w:val="24"/>
    </w:rPr>
  </w:style>
  <w:style w:type="paragraph" w:customStyle="1" w:styleId="4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0">
    <w:name w:val="apple-converted-space"/>
    <w:qFormat/>
    <w:uiPriority w:val="0"/>
  </w:style>
  <w:style w:type="character" w:customStyle="1" w:styleId="51">
    <w:name w:val="ca-22"/>
    <w:qFormat/>
    <w:uiPriority w:val="0"/>
    <w:rPr>
      <w:rFonts w:cs="Times New Roman"/>
    </w:rPr>
  </w:style>
  <w:style w:type="character" w:customStyle="1" w:styleId="52">
    <w:name w:val="font11"/>
    <w:qFormat/>
    <w:uiPriority w:val="0"/>
    <w:rPr>
      <w:rFonts w:hint="eastAsia" w:ascii="宋体" w:hAnsi="宋体" w:eastAsia="宋体" w:cs="宋体"/>
      <w:color w:val="000000"/>
      <w:sz w:val="20"/>
      <w:szCs w:val="20"/>
      <w:u w:val="none"/>
      <w:vertAlign w:val="superscript"/>
    </w:rPr>
  </w:style>
  <w:style w:type="character" w:customStyle="1" w:styleId="53">
    <w:name w:val="正文文本缩进 Char1"/>
    <w:semiHidden/>
    <w:qFormat/>
    <w:locked/>
    <w:uiPriority w:val="0"/>
    <w:rPr>
      <w:rFonts w:eastAsia="方正书宋简体"/>
      <w:kern w:val="2"/>
      <w:sz w:val="24"/>
    </w:rPr>
  </w:style>
  <w:style w:type="character" w:customStyle="1" w:styleId="54">
    <w:name w:val="font51"/>
    <w:qFormat/>
    <w:uiPriority w:val="0"/>
    <w:rPr>
      <w:rFonts w:hint="default" w:ascii="Times New Roman" w:hAnsi="Times New Roman" w:cs="Times New Roman"/>
      <w:color w:val="000000"/>
      <w:sz w:val="21"/>
      <w:szCs w:val="21"/>
      <w:u w:val="none"/>
    </w:rPr>
  </w:style>
  <w:style w:type="character" w:customStyle="1" w:styleId="55">
    <w:name w:val="Plain Text Char"/>
    <w:qFormat/>
    <w:locked/>
    <w:uiPriority w:val="0"/>
    <w:rPr>
      <w:rFonts w:ascii="宋体" w:hAnsi="Courier New" w:eastAsia="宋体"/>
      <w:kern w:val="2"/>
      <w:sz w:val="21"/>
      <w:lang w:val="en-US" w:eastAsia="zh-CN" w:bidi="ar-SA"/>
    </w:rPr>
  </w:style>
  <w:style w:type="character" w:customStyle="1" w:styleId="56">
    <w:name w:val="Header Char"/>
    <w:semiHidden/>
    <w:qFormat/>
    <w:locked/>
    <w:uiPriority w:val="0"/>
    <w:rPr>
      <w:rFonts w:cs="Times New Roman"/>
      <w:sz w:val="18"/>
      <w:szCs w:val="18"/>
    </w:rPr>
  </w:style>
  <w:style w:type="character" w:customStyle="1" w:styleId="57">
    <w:name w:val="font01"/>
    <w:qFormat/>
    <w:uiPriority w:val="0"/>
    <w:rPr>
      <w:rFonts w:hint="eastAsia" w:ascii="宋体" w:hAnsi="宋体" w:eastAsia="宋体" w:cs="宋体"/>
      <w:color w:val="000000"/>
      <w:sz w:val="22"/>
      <w:szCs w:val="22"/>
      <w:u w:val="none"/>
    </w:rPr>
  </w:style>
  <w:style w:type="character" w:customStyle="1" w:styleId="58">
    <w:name w:val="search_content1"/>
    <w:qFormat/>
    <w:uiPriority w:val="0"/>
    <w:rPr>
      <w:sz w:val="20"/>
      <w:szCs w:val="20"/>
    </w:rPr>
  </w:style>
  <w:style w:type="character" w:customStyle="1" w:styleId="59">
    <w:name w:val="普通文字 Char Char1"/>
    <w:qFormat/>
    <w:uiPriority w:val="0"/>
    <w:rPr>
      <w:rFonts w:ascii="宋体" w:hAnsi="Courier New" w:eastAsia="宋体"/>
      <w:kern w:val="2"/>
      <w:sz w:val="24"/>
      <w:szCs w:val="24"/>
      <w:lang w:val="en-US" w:eastAsia="zh-CN" w:bidi="ar-SA"/>
    </w:rPr>
  </w:style>
  <w:style w:type="character" w:customStyle="1" w:styleId="60">
    <w:name w:val="列出段落 Char2"/>
    <w:link w:val="61"/>
    <w:qFormat/>
    <w:uiPriority w:val="0"/>
    <w:rPr>
      <w:kern w:val="2"/>
      <w:sz w:val="21"/>
    </w:rPr>
  </w:style>
  <w:style w:type="paragraph" w:customStyle="1" w:styleId="61">
    <w:name w:val="列出段落3"/>
    <w:basedOn w:val="1"/>
    <w:link w:val="60"/>
    <w:qFormat/>
    <w:uiPriority w:val="0"/>
    <w:pPr>
      <w:ind w:firstLine="420" w:firstLineChars="200"/>
    </w:pPr>
  </w:style>
  <w:style w:type="paragraph" w:customStyle="1" w:styleId="62">
    <w:name w:val="Char Char Char Char Char Char Char Char Char Char Char Char1 Char"/>
    <w:basedOn w:val="10"/>
    <w:qFormat/>
    <w:uiPriority w:val="0"/>
    <w:rPr>
      <w:rFonts w:ascii="Tahoma" w:hAnsi="Tahoma"/>
      <w:sz w:val="24"/>
      <w:szCs w:val="24"/>
    </w:rPr>
  </w:style>
  <w:style w:type="paragraph" w:customStyle="1" w:styleId="63">
    <w:name w:val="Char"/>
    <w:basedOn w:val="1"/>
    <w:qFormat/>
    <w:uiPriority w:val="0"/>
    <w:pPr>
      <w:widowControl/>
      <w:spacing w:line="400" w:lineRule="exact"/>
      <w:jc w:val="center"/>
    </w:pPr>
    <w:rPr>
      <w:rFonts w:ascii="Verdana" w:hAnsi="Verdana"/>
      <w:kern w:val="0"/>
      <w:lang w:eastAsia="en-US"/>
    </w:rPr>
  </w:style>
  <w:style w:type="paragraph" w:customStyle="1" w:styleId="64">
    <w:name w:val="Title2"/>
    <w:basedOn w:val="26"/>
    <w:qFormat/>
    <w:uiPriority w:val="0"/>
    <w:pPr>
      <w:widowControl/>
      <w:spacing w:before="60" w:after="120"/>
      <w:ind w:left="720"/>
      <w:outlineLvl w:val="9"/>
    </w:pPr>
    <w:rPr>
      <w:kern w:val="28"/>
      <w:lang w:eastAsia="en-US"/>
    </w:rPr>
  </w:style>
  <w:style w:type="paragraph" w:customStyle="1" w:styleId="65">
    <w:name w:val="Normal Char"/>
    <w:basedOn w:val="1"/>
    <w:qFormat/>
    <w:uiPriority w:val="0"/>
    <w:pPr>
      <w:suppressAutoHyphens/>
      <w:autoSpaceDE w:val="0"/>
      <w:jc w:val="left"/>
    </w:pPr>
    <w:rPr>
      <w:rFonts w:ascii="Thorndale" w:hAnsi="Thorndale" w:eastAsia="HG Mincho Light J"/>
      <w:color w:val="000000"/>
      <w:kern w:val="0"/>
      <w:sz w:val="20"/>
      <w:lang w:val="hu-HU"/>
    </w:rPr>
  </w:style>
  <w:style w:type="paragraph" w:customStyle="1" w:styleId="66">
    <w:name w:val="Char Char Char Char Char Char Char"/>
    <w:basedOn w:val="1"/>
    <w:qFormat/>
    <w:uiPriority w:val="0"/>
    <w:rPr>
      <w:rFonts w:ascii="Tahoma" w:hAnsi="Tahoma"/>
      <w:sz w:val="24"/>
    </w:rPr>
  </w:style>
  <w:style w:type="paragraph" w:customStyle="1" w:styleId="67">
    <w:name w:val="默认段落字体 Para Char Char Char Char Char Char Char"/>
    <w:basedOn w:val="10"/>
    <w:qFormat/>
    <w:uiPriority w:val="0"/>
    <w:pPr>
      <w:adjustRightInd w:val="0"/>
      <w:spacing w:line="436" w:lineRule="exact"/>
      <w:ind w:left="357"/>
      <w:jc w:val="left"/>
      <w:outlineLvl w:val="3"/>
    </w:pPr>
    <w:rPr>
      <w:rFonts w:ascii="Tahoma" w:hAnsi="Tahoma"/>
      <w:b/>
      <w:sz w:val="24"/>
      <w:szCs w:val="24"/>
    </w:rPr>
  </w:style>
  <w:style w:type="paragraph" w:customStyle="1" w:styleId="68">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69">
    <w:name w:val="列表段落1"/>
    <w:basedOn w:val="1"/>
    <w:qFormat/>
    <w:uiPriority w:val="34"/>
    <w:pPr>
      <w:ind w:firstLine="420" w:firstLineChars="200"/>
    </w:pPr>
  </w:style>
  <w:style w:type="paragraph" w:customStyle="1" w:styleId="70">
    <w:name w:val="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1">
    <w:name w:val="Char11"/>
    <w:basedOn w:val="1"/>
    <w:qFormat/>
    <w:uiPriority w:val="0"/>
    <w:pPr>
      <w:tabs>
        <w:tab w:val="left" w:pos="1200"/>
        <w:tab w:val="left" w:pos="1800"/>
      </w:tabs>
      <w:ind w:left="1200" w:hanging="1110"/>
    </w:pPr>
    <w:rPr>
      <w:sz w:val="24"/>
      <w:szCs w:val="24"/>
    </w:rPr>
  </w:style>
  <w:style w:type="paragraph" w:customStyle="1" w:styleId="72">
    <w:name w:val="方案正文"/>
    <w:basedOn w:val="1"/>
    <w:qFormat/>
    <w:uiPriority w:val="0"/>
    <w:pPr>
      <w:spacing w:before="120" w:line="360" w:lineRule="auto"/>
      <w:ind w:firstLine="425" w:firstLineChars="177"/>
    </w:pPr>
    <w:rPr>
      <w:rFonts w:ascii="华文细黑" w:hAnsi="华文细黑" w:eastAsia="华文细黑"/>
      <w:kern w:val="0"/>
      <w:sz w:val="24"/>
      <w:szCs w:val="24"/>
    </w:rPr>
  </w:style>
  <w:style w:type="paragraph" w:customStyle="1" w:styleId="73">
    <w:name w:val="样式 四号 行距: 固定值 22 磅"/>
    <w:basedOn w:val="1"/>
    <w:qFormat/>
    <w:uiPriority w:val="0"/>
    <w:pPr>
      <w:spacing w:line="380" w:lineRule="exact"/>
    </w:pPr>
    <w:rPr>
      <w:rFonts w:cs="宋体"/>
      <w:sz w:val="28"/>
    </w:rPr>
  </w:style>
  <w:style w:type="paragraph" w:styleId="74">
    <w:name w:val="List Paragraph"/>
    <w:basedOn w:val="1"/>
    <w:qFormat/>
    <w:uiPriority w:val="34"/>
    <w:pPr>
      <w:ind w:firstLine="420" w:firstLineChars="200"/>
    </w:pPr>
    <w:rPr>
      <w:rFonts w:ascii="Calibri" w:hAnsi="Calibri"/>
      <w:szCs w:val="22"/>
    </w:rPr>
  </w:style>
  <w:style w:type="paragraph" w:customStyle="1" w:styleId="75">
    <w:name w:val="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6">
    <w:name w:val="Char1"/>
    <w:basedOn w:val="1"/>
    <w:qFormat/>
    <w:uiPriority w:val="0"/>
    <w:rPr>
      <w:rFonts w:ascii="仿宋_GB2312" w:eastAsia="仿宋_GB2312"/>
      <w:b/>
      <w:sz w:val="32"/>
      <w:szCs w:val="32"/>
    </w:rPr>
  </w:style>
  <w:style w:type="paragraph" w:customStyle="1" w:styleId="77">
    <w:name w:val="Char12"/>
    <w:basedOn w:val="1"/>
    <w:qFormat/>
    <w:uiPriority w:val="0"/>
    <w:rPr>
      <w:rFonts w:ascii="仿宋_GB2312" w:eastAsia="仿宋_GB2312"/>
      <w:b/>
      <w:sz w:val="32"/>
      <w:szCs w:val="32"/>
    </w:rPr>
  </w:style>
  <w:style w:type="paragraph" w:customStyle="1" w:styleId="78">
    <w:name w:val="正文－恩普"/>
    <w:basedOn w:val="7"/>
    <w:qFormat/>
    <w:uiPriority w:val="0"/>
    <w:pPr>
      <w:widowControl/>
      <w:spacing w:line="360" w:lineRule="auto"/>
      <w:ind w:firstLine="480" w:firstLineChars="200"/>
      <w:jc w:val="left"/>
    </w:pPr>
    <w:rPr>
      <w:kern w:val="0"/>
      <w:sz w:val="24"/>
    </w:rPr>
  </w:style>
  <w:style w:type="paragraph" w:customStyle="1" w:styleId="79">
    <w:name w:val="Char Char Char Char Char Char Char Char Char Char Char Char1 Char1"/>
    <w:basedOn w:val="10"/>
    <w:qFormat/>
    <w:uiPriority w:val="0"/>
    <w:rPr>
      <w:rFonts w:ascii="Tahoma" w:hAnsi="Tahoma"/>
      <w:sz w:val="24"/>
      <w:szCs w:val="24"/>
    </w:rPr>
  </w:style>
  <w:style w:type="paragraph" w:customStyle="1" w:styleId="80">
    <w:name w:val="样式 标题 2 + Times New Roman 四号 非加粗 段前: 5 磅 段后: 0 磅 行距: 固定值 20..."/>
    <w:basedOn w:val="5"/>
    <w:qFormat/>
    <w:uiPriority w:val="0"/>
    <w:pPr>
      <w:tabs>
        <w:tab w:val="left" w:pos="578"/>
      </w:tabs>
      <w:spacing w:before="0" w:beforeLines="50" w:after="0" w:afterLines="50" w:line="400" w:lineRule="exact"/>
      <w:ind w:left="578" w:hanging="578"/>
      <w:jc w:val="left"/>
    </w:pPr>
    <w:rPr>
      <w:rFonts w:ascii="Times New Roman" w:hAnsi="Times New Roman" w:eastAsia="仿宋_GB2312"/>
      <w:b w:val="0"/>
      <w:bCs w:val="0"/>
      <w:kern w:val="0"/>
      <w:sz w:val="28"/>
      <w:szCs w:val="28"/>
      <w:lang w:val="zh-CN"/>
    </w:rPr>
  </w:style>
  <w:style w:type="paragraph" w:customStyle="1" w:styleId="81">
    <w:name w:val="表格文字"/>
    <w:basedOn w:val="1"/>
    <w:qFormat/>
    <w:uiPriority w:val="0"/>
    <w:pPr>
      <w:snapToGrid w:val="0"/>
      <w:spacing w:before="120"/>
    </w:pPr>
  </w:style>
  <w:style w:type="paragraph" w:customStyle="1" w:styleId="82">
    <w:name w:val="Char Char Char Char Char Char"/>
    <w:basedOn w:val="1"/>
    <w:qFormat/>
    <w:uiPriority w:val="0"/>
    <w:pPr>
      <w:ind w:firstLine="200" w:firstLineChars="200"/>
    </w:pPr>
    <w:rPr>
      <w:rFonts w:ascii="Tahoma" w:hAnsi="Tahoma"/>
      <w:sz w:val="24"/>
    </w:rPr>
  </w:style>
  <w:style w:type="paragraph" w:customStyle="1" w:styleId="83">
    <w:name w:val="正文-标准"/>
    <w:basedOn w:val="1"/>
    <w:qFormat/>
    <w:uiPriority w:val="0"/>
    <w:pPr>
      <w:autoSpaceDE w:val="0"/>
      <w:autoSpaceDN w:val="0"/>
      <w:adjustRightInd w:val="0"/>
      <w:spacing w:line="360" w:lineRule="exact"/>
      <w:jc w:val="left"/>
      <w:textAlignment w:val="baseline"/>
    </w:pPr>
    <w:rPr>
      <w:kern w:val="21"/>
    </w:rPr>
  </w:style>
  <w:style w:type="paragraph" w:customStyle="1" w:styleId="84">
    <w:name w:val="列出段落1"/>
    <w:basedOn w:val="1"/>
    <w:qFormat/>
    <w:uiPriority w:val="99"/>
    <w:pPr>
      <w:ind w:firstLine="420" w:firstLineChars="200"/>
    </w:pPr>
    <w:rPr>
      <w:rFonts w:ascii="Calibri" w:hAnsi="Calibri" w:cs="Calibri"/>
      <w:szCs w:val="21"/>
    </w:rPr>
  </w:style>
  <w:style w:type="paragraph" w:customStyle="1" w:styleId="85">
    <w:name w:val="正文 A"/>
    <w:qFormat/>
    <w:uiPriority w:val="0"/>
    <w:pPr>
      <w:widowControl w:val="0"/>
      <w:jc w:val="both"/>
    </w:pPr>
    <w:rPr>
      <w:rFonts w:ascii="Times New Roman" w:hAnsi="Times New Roman" w:eastAsia="Calibri" w:cs="Calibri"/>
      <w:color w:val="000000"/>
      <w:kern w:val="2"/>
      <w:sz w:val="21"/>
      <w:szCs w:val="21"/>
      <w:u w:color="000000"/>
      <w:lang w:val="en-US" w:eastAsia="zh-CN" w:bidi="ar-SA"/>
    </w:rPr>
  </w:style>
  <w:style w:type="table" w:customStyle="1" w:styleId="86">
    <w:name w:val="网格型9"/>
    <w:basedOn w:val="29"/>
    <w:qFormat/>
    <w:uiPriority w:val="59"/>
    <w:rPr>
      <w:rFonts w:ascii="Calibri" w:hAnsi="Calibri" w:eastAsia="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87">
    <w:name w:val="参数正文"/>
    <w:qFormat/>
    <w:uiPriority w:val="0"/>
    <w:pPr>
      <w:widowControl w:val="0"/>
      <w:spacing w:line="360" w:lineRule="auto"/>
      <w:ind w:firstLine="480" w:firstLineChars="200"/>
    </w:pPr>
    <w:rPr>
      <w:rFonts w:ascii="宋体" w:hAnsi="宋体" w:eastAsia="宋体" w:cs="宋体"/>
      <w:sz w:val="24"/>
      <w:szCs w:val="24"/>
      <w:lang w:val="en-US" w:eastAsia="zh-CN" w:bidi="ar-SA"/>
    </w:rPr>
  </w:style>
  <w:style w:type="paragraph" w:customStyle="1" w:styleId="88">
    <w:name w:val="[Normal]"/>
    <w:qFormat/>
    <w:uiPriority w:val="0"/>
    <w:rPr>
      <w:rFonts w:ascii="宋体" w:hAnsi="宋体" w:eastAsia="宋体" w:cs="Times New Roman"/>
      <w:sz w:val="24"/>
      <w:szCs w:val="22"/>
      <w:lang w:val="zh-CN" w:eastAsia="zh-CN" w:bidi="ar-SA"/>
    </w:rPr>
  </w:style>
  <w:style w:type="paragraph" w:customStyle="1" w:styleId="89">
    <w:name w:val="修订1"/>
    <w:hidden/>
    <w:unhideWhenUsed/>
    <w:qFormat/>
    <w:uiPriority w:val="99"/>
    <w:rPr>
      <w:rFonts w:ascii="Times New Roman" w:hAnsi="Times New Roman" w:eastAsia="宋体" w:cs="Times New Roman"/>
      <w:kern w:val="2"/>
      <w:sz w:val="21"/>
      <w:lang w:val="en-US" w:eastAsia="zh-CN" w:bidi="ar-SA"/>
    </w:rPr>
  </w:style>
  <w:style w:type="paragraph" w:customStyle="1" w:styleId="90">
    <w:name w:val="Body Text First Indent 21"/>
    <w:basedOn w:val="91"/>
    <w:qFormat/>
    <w:uiPriority w:val="0"/>
    <w:pPr>
      <w:ind w:firstLine="420"/>
    </w:pPr>
  </w:style>
  <w:style w:type="paragraph" w:customStyle="1" w:styleId="91">
    <w:name w:val="Body Text Indent1"/>
    <w:basedOn w:val="1"/>
    <w:qFormat/>
    <w:uiPriority w:val="0"/>
    <w:pPr>
      <w:ind w:left="420" w:leftChars="200"/>
    </w:pPr>
  </w:style>
  <w:style w:type="paragraph" w:customStyle="1" w:styleId="92">
    <w:name w:val="标题2"/>
    <w:basedOn w:val="5"/>
    <w:next w:val="1"/>
    <w:qFormat/>
    <w:uiPriority w:val="0"/>
    <w:pPr>
      <w:tabs>
        <w:tab w:val="left" w:pos="432"/>
        <w:tab w:val="left" w:pos="578"/>
        <w:tab w:val="left" w:pos="900"/>
        <w:tab w:val="left" w:pos="1440"/>
      </w:tabs>
      <w:spacing w:before="0" w:after="0" w:line="360" w:lineRule="auto"/>
      <w:ind w:left="357" w:hanging="357"/>
      <w:jc w:val="left"/>
    </w:pPr>
    <w:rPr>
      <w:rFonts w:ascii="仿宋" w:hAnsi="仿宋" w:eastAsia="仿宋"/>
      <w:bCs w:val="0"/>
      <w:szCs w:val="28"/>
    </w:rPr>
  </w:style>
  <w:style w:type="paragraph" w:customStyle="1" w:styleId="93">
    <w:name w:val="标题3"/>
    <w:basedOn w:val="6"/>
    <w:next w:val="23"/>
    <w:qFormat/>
    <w:uiPriority w:val="0"/>
    <w:pPr>
      <w:spacing w:after="0" w:line="360" w:lineRule="auto"/>
      <w:ind w:left="900" w:hanging="720"/>
    </w:pPr>
    <w:rPr>
      <w:rFonts w:ascii="仿宋" w:hAnsi="仿宋" w:eastAsia="仿宋" w:cs="仿宋"/>
    </w:rPr>
  </w:style>
  <w:style w:type="paragraph" w:customStyle="1" w:styleId="94">
    <w:name w:val="标题4_自定义"/>
    <w:basedOn w:val="8"/>
    <w:qFormat/>
    <w:uiPriority w:val="0"/>
    <w:pPr>
      <w:tabs>
        <w:tab w:val="left" w:pos="864"/>
      </w:tabs>
      <w:spacing w:before="0" w:after="0" w:line="360" w:lineRule="auto"/>
      <w:ind w:left="864" w:hanging="864"/>
    </w:pPr>
    <w:rPr>
      <w:rFonts w:ascii="Verdana" w:eastAsia="Verdana"/>
      <w:sz w:val="21"/>
    </w:rPr>
  </w:style>
  <w:style w:type="paragraph" w:customStyle="1" w:styleId="95">
    <w:name w:val="标题4"/>
    <w:basedOn w:val="8"/>
    <w:qFormat/>
    <w:uiPriority w:val="0"/>
    <w:pPr>
      <w:spacing w:line="372" w:lineRule="auto"/>
    </w:pPr>
    <w:rPr>
      <w:sz w:val="24"/>
      <w:lang w:val="zh-CN" w:bidi="zh-CN"/>
    </w:rPr>
  </w:style>
  <w:style w:type="paragraph" w:customStyle="1" w:styleId="96">
    <w:name w:val="表格内容"/>
    <w:basedOn w:val="1"/>
    <w:qFormat/>
    <w:uiPriority w:val="0"/>
    <w:pPr>
      <w:widowControl/>
      <w:autoSpaceDE w:val="0"/>
      <w:autoSpaceDN w:val="0"/>
      <w:adjustRightInd w:val="0"/>
      <w:spacing w:before="60" w:line="300" w:lineRule="auto"/>
      <w:jc w:val="center"/>
    </w:pPr>
    <w:rPr>
      <w:kern w:val="0"/>
      <w:szCs w:val="20"/>
      <w:u w:color="00000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founder</Company>
  <Pages>42</Pages>
  <Words>21559</Words>
  <Characters>23068</Characters>
  <Lines>211</Lines>
  <Paragraphs>59</Paragraphs>
  <TotalTime>21</TotalTime>
  <ScaleCrop>false</ScaleCrop>
  <LinksUpToDate>false</LinksUpToDate>
  <CharactersWithSpaces>24600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2023-02-03T08:41:00Z</dcterms:created>
  <dc:creator>founder</dc:creator>
  <cp:lastModifiedBy>星尘</cp:lastModifiedBy>
  <cp:lastPrinted>2023-03-21T09:34:00Z</cp:lastPrinted>
  <dcterms:modified xsi:type="dcterms:W3CDTF">2023-06-09T09:10:29Z</dcterms:modified>
  <dc:title>第二部分  投标方须知</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862F85F6F1C94577882C2F6AAC775195</vt:lpwstr>
  </property>
</Properties>
</file>