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color w:val="auto"/>
          <w:sz w:val="28"/>
          <w:highlight w:val="none"/>
        </w:rPr>
      </w:pPr>
      <w:r>
        <w:rPr>
          <w:rFonts w:hint="eastAsia"/>
          <w:color w:val="auto"/>
          <w:sz w:val="28"/>
          <w:highlight w:val="none"/>
        </w:rPr>
        <w:t xml:space="preserve">   </w:t>
      </w:r>
      <w:r>
        <w:rPr>
          <w:rFonts w:hint="eastAsia"/>
          <w:color w:val="auto"/>
          <w:sz w:val="28"/>
          <w:highlight w:val="none"/>
          <w:lang w:eastAsia="zh-CN"/>
        </w:rPr>
        <w:t>（</w:t>
      </w:r>
      <w:r>
        <w:rPr>
          <w:rFonts w:hint="eastAsia"/>
          <w:color w:val="auto"/>
          <w:sz w:val="28"/>
          <w:highlight w:val="none"/>
          <w:lang w:val="en-US" w:eastAsia="zh-CN"/>
        </w:rPr>
        <w:t>定稿</w:t>
      </w:r>
      <w:r>
        <w:rPr>
          <w:rFonts w:hint="eastAsia"/>
          <w:color w:val="auto"/>
          <w:sz w:val="28"/>
          <w:highlight w:val="none"/>
          <w:lang w:eastAsia="zh-CN"/>
        </w:rPr>
        <w:t>）</w:t>
      </w:r>
      <w:r>
        <w:rPr>
          <w:rFonts w:hint="eastAsia"/>
          <w:color w:val="auto"/>
          <w:sz w:val="28"/>
          <w:highlight w:val="none"/>
        </w:rPr>
        <w:t xml:space="preserve"> </w:t>
      </w:r>
    </w:p>
    <w:p>
      <w:pPr>
        <w:jc w:val="right"/>
        <w:rPr>
          <w:color w:val="auto"/>
          <w:sz w:val="28"/>
          <w:highlight w:val="none"/>
        </w:rPr>
      </w:pPr>
    </w:p>
    <w:p>
      <w:pPr>
        <w:spacing w:after="120"/>
        <w:jc w:val="center"/>
        <w:rPr>
          <w:b/>
          <w:color w:val="auto"/>
          <w:sz w:val="52"/>
          <w:szCs w:val="52"/>
          <w:highlight w:val="none"/>
        </w:rPr>
      </w:pPr>
      <w:r>
        <w:rPr>
          <w:b/>
          <w:color w:val="auto"/>
          <w:sz w:val="52"/>
          <w:szCs w:val="52"/>
          <w:highlight w:val="none"/>
        </w:rPr>
        <w:t>政府采购项目</w:t>
      </w:r>
    </w:p>
    <w:p>
      <w:pPr>
        <w:spacing w:after="120"/>
        <w:jc w:val="center"/>
        <w:rPr>
          <w:b/>
          <w:color w:val="auto"/>
          <w:sz w:val="72"/>
          <w:highlight w:val="none"/>
        </w:rPr>
      </w:pPr>
      <w:r>
        <w:rPr>
          <w:b/>
          <w:color w:val="auto"/>
          <w:sz w:val="72"/>
          <w:highlight w:val="none"/>
        </w:rPr>
        <w:t>国内</w:t>
      </w:r>
      <w:r>
        <w:rPr>
          <w:rFonts w:hint="eastAsia"/>
          <w:b/>
          <w:color w:val="auto"/>
          <w:sz w:val="72"/>
          <w:highlight w:val="none"/>
        </w:rPr>
        <w:t>公开</w:t>
      </w:r>
      <w:r>
        <w:rPr>
          <w:b/>
          <w:color w:val="auto"/>
          <w:sz w:val="72"/>
          <w:highlight w:val="none"/>
        </w:rPr>
        <w:t>招标文件</w:t>
      </w:r>
    </w:p>
    <w:p>
      <w:pPr>
        <w:jc w:val="center"/>
        <w:rPr>
          <w:b/>
          <w:color w:val="auto"/>
          <w:sz w:val="52"/>
          <w:highlight w:val="none"/>
        </w:rPr>
      </w:pPr>
      <w:r>
        <w:rPr>
          <w:rFonts w:hint="eastAsia"/>
          <w:b/>
          <w:color w:val="auto"/>
          <w:sz w:val="52"/>
          <w:highlight w:val="none"/>
        </w:rPr>
        <w:t>（全一</w:t>
      </w:r>
      <w:r>
        <w:rPr>
          <w:b/>
          <w:color w:val="auto"/>
          <w:sz w:val="52"/>
          <w:highlight w:val="none"/>
        </w:rPr>
        <w:t>册</w:t>
      </w:r>
      <w:r>
        <w:rPr>
          <w:rFonts w:hint="eastAsia"/>
          <w:b/>
          <w:color w:val="auto"/>
          <w:sz w:val="52"/>
          <w:highlight w:val="none"/>
        </w:rPr>
        <w:t>）</w:t>
      </w:r>
    </w:p>
    <w:p>
      <w:pPr>
        <w:jc w:val="center"/>
        <w:rPr>
          <w:color w:val="auto"/>
          <w:sz w:val="28"/>
          <w:highlight w:val="none"/>
        </w:rPr>
      </w:pPr>
    </w:p>
    <w:p>
      <w:pPr>
        <w:jc w:val="center"/>
        <w:rPr>
          <w:color w:val="auto"/>
          <w:sz w:val="28"/>
          <w:highlight w:val="none"/>
        </w:rPr>
      </w:pPr>
    </w:p>
    <w:p>
      <w:pPr>
        <w:jc w:val="center"/>
        <w:rPr>
          <w:color w:val="auto"/>
          <w:sz w:val="28"/>
          <w:highlight w:val="none"/>
        </w:rPr>
      </w:pPr>
    </w:p>
    <w:tbl>
      <w:tblPr>
        <w:tblStyle w:val="29"/>
        <w:tblW w:w="8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7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890" w:type="dxa"/>
            <w:tcBorders>
              <w:top w:val="nil"/>
              <w:left w:val="nil"/>
              <w:bottom w:val="nil"/>
              <w:right w:val="nil"/>
            </w:tcBorders>
            <w:vAlign w:val="center"/>
          </w:tcPr>
          <w:p>
            <w:pPr>
              <w:spacing w:line="520" w:lineRule="exact"/>
              <w:ind w:right="-216"/>
              <w:jc w:val="center"/>
              <w:rPr>
                <w:b/>
                <w:color w:val="auto"/>
                <w:sz w:val="36"/>
                <w:szCs w:val="36"/>
                <w:highlight w:val="none"/>
              </w:rPr>
            </w:pPr>
            <w:r>
              <w:rPr>
                <w:rFonts w:hint="eastAsia"/>
                <w:b/>
                <w:color w:val="auto"/>
                <w:sz w:val="36"/>
                <w:szCs w:val="36"/>
                <w:highlight w:val="none"/>
              </w:rPr>
              <w:t>项目编号：</w:t>
            </w:r>
          </w:p>
        </w:tc>
        <w:tc>
          <w:tcPr>
            <w:tcW w:w="7033" w:type="dxa"/>
            <w:tcBorders>
              <w:top w:val="nil"/>
              <w:left w:val="nil"/>
              <w:bottom w:val="single" w:color="auto" w:sz="4" w:space="0"/>
              <w:right w:val="nil"/>
            </w:tcBorders>
            <w:vAlign w:val="center"/>
          </w:tcPr>
          <w:p>
            <w:pPr>
              <w:spacing w:line="520" w:lineRule="exact"/>
              <w:jc w:val="center"/>
              <w:rPr>
                <w:b/>
                <w:color w:val="auto"/>
                <w:sz w:val="36"/>
                <w:szCs w:val="36"/>
                <w:highlight w:val="none"/>
              </w:rPr>
            </w:pPr>
            <w:r>
              <w:rPr>
                <w:rFonts w:hint="eastAsia"/>
                <w:b/>
                <w:color w:val="auto"/>
                <w:sz w:val="36"/>
                <w:szCs w:val="36"/>
                <w:highlight w:val="none"/>
              </w:rPr>
              <w:t>NBMC-</w:t>
            </w:r>
            <w:r>
              <w:rPr>
                <w:rFonts w:hint="eastAsia"/>
                <w:b/>
                <w:color w:val="auto"/>
                <w:sz w:val="36"/>
                <w:szCs w:val="36"/>
                <w:highlight w:val="none"/>
                <w:lang w:eastAsia="zh-CN"/>
              </w:rPr>
              <w:t>20236236</w:t>
            </w:r>
            <w:r>
              <w:rPr>
                <w:rFonts w:hint="eastAsia"/>
                <w:b/>
                <w:color w:val="auto"/>
                <w:sz w:val="36"/>
                <w:szCs w:val="36"/>
                <w:highlight w:val="none"/>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890" w:type="dxa"/>
            <w:tcBorders>
              <w:top w:val="nil"/>
              <w:left w:val="nil"/>
              <w:bottom w:val="nil"/>
              <w:right w:val="nil"/>
            </w:tcBorders>
            <w:vAlign w:val="center"/>
          </w:tcPr>
          <w:p>
            <w:pPr>
              <w:spacing w:line="520" w:lineRule="exact"/>
              <w:ind w:right="-216"/>
              <w:jc w:val="center"/>
              <w:rPr>
                <w:b/>
                <w:color w:val="auto"/>
                <w:sz w:val="36"/>
                <w:szCs w:val="36"/>
                <w:highlight w:val="none"/>
              </w:rPr>
            </w:pPr>
            <w:r>
              <w:rPr>
                <w:rFonts w:hint="eastAsia"/>
                <w:b/>
                <w:color w:val="auto"/>
                <w:sz w:val="36"/>
                <w:szCs w:val="36"/>
                <w:highlight w:val="none"/>
              </w:rPr>
              <w:t>项目名称：</w:t>
            </w:r>
          </w:p>
        </w:tc>
        <w:tc>
          <w:tcPr>
            <w:tcW w:w="7033" w:type="dxa"/>
            <w:tcBorders>
              <w:top w:val="single" w:color="auto" w:sz="4" w:space="0"/>
              <w:left w:val="nil"/>
              <w:bottom w:val="single" w:color="auto" w:sz="4" w:space="0"/>
              <w:right w:val="nil"/>
            </w:tcBorders>
            <w:vAlign w:val="center"/>
          </w:tcPr>
          <w:p>
            <w:pPr>
              <w:spacing w:line="560" w:lineRule="exact"/>
              <w:jc w:val="center"/>
              <w:rPr>
                <w:rFonts w:hint="eastAsia"/>
                <w:b/>
                <w:color w:val="auto"/>
                <w:sz w:val="36"/>
                <w:szCs w:val="36"/>
                <w:highlight w:val="none"/>
                <w:lang w:eastAsia="zh-CN"/>
              </w:rPr>
            </w:pPr>
            <w:r>
              <w:rPr>
                <w:rFonts w:hint="eastAsia"/>
                <w:b/>
                <w:color w:val="auto"/>
                <w:sz w:val="36"/>
                <w:szCs w:val="36"/>
                <w:highlight w:val="none"/>
                <w:lang w:eastAsia="zh-CN"/>
              </w:rPr>
              <w:t>2024年宁波市特种设备检验研究院</w:t>
            </w:r>
          </w:p>
          <w:p>
            <w:pPr>
              <w:spacing w:line="560" w:lineRule="exact"/>
              <w:jc w:val="center"/>
              <w:rPr>
                <w:rFonts w:hint="eastAsia" w:eastAsia="宋体"/>
                <w:b/>
                <w:color w:val="auto"/>
                <w:sz w:val="36"/>
                <w:szCs w:val="36"/>
                <w:highlight w:val="none"/>
                <w:lang w:eastAsia="zh-CN"/>
              </w:rPr>
            </w:pPr>
            <w:r>
              <w:rPr>
                <w:rFonts w:hint="eastAsia"/>
                <w:b/>
                <w:color w:val="auto"/>
                <w:sz w:val="36"/>
                <w:szCs w:val="36"/>
                <w:highlight w:val="none"/>
                <w:lang w:eastAsia="zh-CN"/>
              </w:rPr>
              <w:t>检验工作外委需求采购项目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890" w:type="dxa"/>
            <w:tcBorders>
              <w:top w:val="nil"/>
              <w:left w:val="nil"/>
              <w:bottom w:val="nil"/>
              <w:right w:val="nil"/>
            </w:tcBorders>
            <w:vAlign w:val="center"/>
          </w:tcPr>
          <w:p>
            <w:pPr>
              <w:spacing w:line="520" w:lineRule="exact"/>
              <w:ind w:right="-216"/>
              <w:jc w:val="center"/>
              <w:rPr>
                <w:b/>
                <w:color w:val="auto"/>
                <w:sz w:val="36"/>
                <w:szCs w:val="36"/>
                <w:highlight w:val="none"/>
              </w:rPr>
            </w:pPr>
            <w:r>
              <w:rPr>
                <w:rFonts w:hint="eastAsia"/>
                <w:b/>
                <w:color w:val="auto"/>
                <w:sz w:val="36"/>
                <w:szCs w:val="36"/>
                <w:highlight w:val="none"/>
              </w:rPr>
              <w:t>采 购 人：</w:t>
            </w:r>
          </w:p>
        </w:tc>
        <w:tc>
          <w:tcPr>
            <w:tcW w:w="7033" w:type="dxa"/>
            <w:tcBorders>
              <w:top w:val="single" w:color="auto" w:sz="4" w:space="0"/>
              <w:left w:val="nil"/>
              <w:bottom w:val="single" w:color="auto" w:sz="4" w:space="0"/>
              <w:right w:val="nil"/>
            </w:tcBorders>
            <w:vAlign w:val="center"/>
          </w:tcPr>
          <w:p>
            <w:pPr>
              <w:spacing w:line="560" w:lineRule="exact"/>
              <w:jc w:val="center"/>
              <w:rPr>
                <w:b/>
                <w:color w:val="auto"/>
                <w:sz w:val="36"/>
                <w:szCs w:val="36"/>
                <w:highlight w:val="none"/>
              </w:rPr>
            </w:pPr>
            <w:r>
              <w:rPr>
                <w:rFonts w:hint="eastAsia"/>
                <w:b/>
                <w:color w:val="auto"/>
                <w:sz w:val="36"/>
                <w:szCs w:val="36"/>
                <w:highlight w:val="none"/>
                <w:lang w:eastAsia="zh-CN"/>
              </w:rPr>
              <w:t>宁波市特种设备检验研究院</w:t>
            </w:r>
            <w:r>
              <w:rPr>
                <w:rFonts w:hint="eastAsia"/>
                <w:b/>
                <w:color w:val="auto"/>
                <w:sz w:val="36"/>
                <w:szCs w:val="36"/>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890" w:type="dxa"/>
            <w:tcBorders>
              <w:top w:val="nil"/>
              <w:left w:val="nil"/>
              <w:bottom w:val="nil"/>
              <w:right w:val="nil"/>
            </w:tcBorders>
            <w:vAlign w:val="center"/>
          </w:tcPr>
          <w:p>
            <w:pPr>
              <w:spacing w:line="520" w:lineRule="exact"/>
              <w:ind w:right="-216"/>
              <w:jc w:val="center"/>
              <w:rPr>
                <w:b/>
                <w:color w:val="auto"/>
                <w:sz w:val="36"/>
                <w:szCs w:val="36"/>
                <w:highlight w:val="none"/>
              </w:rPr>
            </w:pPr>
            <w:r>
              <w:rPr>
                <w:rFonts w:hint="eastAsia"/>
                <w:b/>
                <w:color w:val="auto"/>
                <w:sz w:val="36"/>
                <w:szCs w:val="36"/>
                <w:highlight w:val="none"/>
              </w:rPr>
              <w:t>采购代理：</w:t>
            </w:r>
          </w:p>
        </w:tc>
        <w:tc>
          <w:tcPr>
            <w:tcW w:w="7033" w:type="dxa"/>
            <w:tcBorders>
              <w:top w:val="single" w:color="auto" w:sz="4" w:space="0"/>
              <w:left w:val="nil"/>
              <w:bottom w:val="single" w:color="auto" w:sz="4" w:space="0"/>
              <w:right w:val="nil"/>
            </w:tcBorders>
            <w:vAlign w:val="center"/>
          </w:tcPr>
          <w:p>
            <w:pPr>
              <w:spacing w:line="560" w:lineRule="exact"/>
              <w:jc w:val="center"/>
              <w:rPr>
                <w:b/>
                <w:color w:val="auto"/>
                <w:sz w:val="36"/>
                <w:szCs w:val="36"/>
                <w:highlight w:val="none"/>
              </w:rPr>
            </w:pPr>
            <w:r>
              <w:rPr>
                <w:rFonts w:hint="eastAsia"/>
                <w:b/>
                <w:color w:val="auto"/>
                <w:sz w:val="36"/>
                <w:szCs w:val="36"/>
                <w:highlight w:val="none"/>
              </w:rPr>
              <w:t>宁波名诚招标代理有限公司（盖章）</w:t>
            </w:r>
          </w:p>
        </w:tc>
      </w:tr>
    </w:tbl>
    <w:p>
      <w:pPr>
        <w:rPr>
          <w:b/>
          <w:color w:val="auto"/>
          <w:highlight w:val="none"/>
        </w:rPr>
      </w:pPr>
    </w:p>
    <w:p>
      <w:pPr>
        <w:rPr>
          <w:b/>
          <w:color w:val="auto"/>
          <w:highlight w:val="none"/>
        </w:rPr>
      </w:pPr>
    </w:p>
    <w:p>
      <w:pPr>
        <w:rPr>
          <w:b/>
          <w:color w:val="auto"/>
          <w:highlight w:val="none"/>
        </w:rPr>
      </w:pPr>
    </w:p>
    <w:p>
      <w:pPr>
        <w:rPr>
          <w:b/>
          <w:color w:val="auto"/>
          <w:highlight w:val="none"/>
        </w:rPr>
      </w:pPr>
    </w:p>
    <w:p>
      <w:pPr>
        <w:pStyle w:val="13"/>
        <w:rPr>
          <w:color w:val="auto"/>
          <w:highlight w:val="none"/>
        </w:rPr>
      </w:pPr>
    </w:p>
    <w:p>
      <w:pPr>
        <w:rPr>
          <w:b/>
          <w:color w:val="auto"/>
          <w:highlight w:val="none"/>
        </w:rPr>
      </w:pPr>
    </w:p>
    <w:p>
      <w:pPr>
        <w:rPr>
          <w:b/>
          <w:color w:val="auto"/>
          <w:highlight w:val="none"/>
        </w:rPr>
      </w:pPr>
    </w:p>
    <w:p>
      <w:pPr>
        <w:rPr>
          <w:b/>
          <w:color w:val="auto"/>
          <w:highlight w:val="none"/>
        </w:rPr>
      </w:pPr>
    </w:p>
    <w:p>
      <w:pPr>
        <w:rPr>
          <w:b/>
          <w:color w:val="auto"/>
          <w:highlight w:val="none"/>
        </w:rPr>
      </w:pPr>
    </w:p>
    <w:p>
      <w:pPr>
        <w:rPr>
          <w:b/>
          <w:color w:val="auto"/>
          <w:highlight w:val="none"/>
        </w:rPr>
      </w:pPr>
    </w:p>
    <w:p>
      <w:pPr>
        <w:spacing w:line="480" w:lineRule="auto"/>
        <w:jc w:val="center"/>
        <w:rPr>
          <w:color w:val="auto"/>
          <w:sz w:val="44"/>
          <w:highlight w:val="none"/>
        </w:rPr>
        <w:sectPr>
          <w:footerReference r:id="rId4" w:type="first"/>
          <w:footerReference r:id="rId3" w:type="default"/>
          <w:pgSz w:w="11907" w:h="16840"/>
          <w:pgMar w:top="1440" w:right="1797" w:bottom="1440" w:left="1377" w:header="720" w:footer="1197" w:gutter="0"/>
          <w:pgBorders>
            <w:top w:val="none" w:sz="0" w:space="0"/>
            <w:left w:val="none" w:sz="0" w:space="0"/>
            <w:bottom w:val="none" w:sz="0" w:space="0"/>
            <w:right w:val="none" w:sz="0" w:space="0"/>
          </w:pgBorders>
          <w:pgNumType w:start="1"/>
          <w:cols w:space="720" w:num="1"/>
          <w:docGrid w:type="lines" w:linePitch="285" w:charSpace="0"/>
        </w:sectPr>
      </w:pPr>
      <w:r>
        <w:rPr>
          <w:rFonts w:hint="eastAsia"/>
          <w:color w:val="auto"/>
          <w:sz w:val="44"/>
          <w:highlight w:val="none"/>
        </w:rPr>
        <w:t>二○二三年</w:t>
      </w:r>
      <w:r>
        <w:rPr>
          <w:rFonts w:hint="eastAsia"/>
          <w:color w:val="auto"/>
          <w:sz w:val="44"/>
          <w:highlight w:val="none"/>
          <w:lang w:val="en-US" w:eastAsia="zh-CN"/>
        </w:rPr>
        <w:t>十二</w:t>
      </w:r>
      <w:r>
        <w:rPr>
          <w:rFonts w:hint="eastAsia"/>
          <w:color w:val="auto"/>
          <w:sz w:val="44"/>
          <w:highlight w:val="none"/>
        </w:rPr>
        <w:t>月</w:t>
      </w:r>
    </w:p>
    <w:p>
      <w:pPr>
        <w:pStyle w:val="15"/>
        <w:rPr>
          <w:color w:val="auto"/>
          <w:highlight w:val="none"/>
        </w:rPr>
      </w:pPr>
    </w:p>
    <w:p>
      <w:pPr>
        <w:spacing w:line="480" w:lineRule="auto"/>
        <w:jc w:val="center"/>
        <w:rPr>
          <w:b/>
          <w:color w:val="auto"/>
          <w:sz w:val="44"/>
          <w:highlight w:val="none"/>
        </w:rPr>
      </w:pPr>
      <w:r>
        <w:rPr>
          <w:b/>
          <w:color w:val="auto"/>
          <w:sz w:val="44"/>
          <w:highlight w:val="none"/>
        </w:rPr>
        <w:t>目    录</w:t>
      </w:r>
    </w:p>
    <w:p>
      <w:pPr>
        <w:spacing w:line="440" w:lineRule="exact"/>
        <w:rPr>
          <w:color w:val="auto"/>
          <w:sz w:val="28"/>
          <w:highlight w:val="none"/>
        </w:rPr>
      </w:pPr>
    </w:p>
    <w:p>
      <w:pPr>
        <w:spacing w:line="440" w:lineRule="exact"/>
        <w:rPr>
          <w:color w:val="auto"/>
          <w:sz w:val="28"/>
          <w:highlight w:val="none"/>
        </w:rPr>
      </w:pPr>
      <w:r>
        <w:rPr>
          <w:color w:val="auto"/>
          <w:sz w:val="28"/>
          <w:highlight w:val="none"/>
        </w:rPr>
        <w:t>第</w:t>
      </w:r>
      <w:r>
        <w:rPr>
          <w:rFonts w:hint="eastAsia"/>
          <w:color w:val="auto"/>
          <w:sz w:val="28"/>
          <w:highlight w:val="none"/>
        </w:rPr>
        <w:t>一</w:t>
      </w:r>
      <w:r>
        <w:rPr>
          <w:color w:val="auto"/>
          <w:sz w:val="28"/>
          <w:highlight w:val="none"/>
        </w:rPr>
        <w:t xml:space="preserve">部分     </w:t>
      </w:r>
      <w:r>
        <w:rPr>
          <w:rFonts w:hint="eastAsia"/>
          <w:color w:val="auto"/>
          <w:sz w:val="28"/>
          <w:highlight w:val="none"/>
        </w:rPr>
        <w:t>招标公告</w:t>
      </w:r>
      <w:r>
        <w:rPr>
          <w:color w:val="auto"/>
          <w:sz w:val="28"/>
          <w:highlight w:val="none"/>
        </w:rPr>
        <w:t>…………………………………</w:t>
      </w:r>
      <w:r>
        <w:rPr>
          <w:rFonts w:hint="eastAsia"/>
          <w:color w:val="auto"/>
          <w:sz w:val="28"/>
          <w:highlight w:val="none"/>
        </w:rPr>
        <w:t>......</w:t>
      </w:r>
      <w:r>
        <w:rPr>
          <w:color w:val="auto"/>
          <w:sz w:val="28"/>
          <w:highlight w:val="none"/>
        </w:rPr>
        <w:t>………</w:t>
      </w:r>
      <w:r>
        <w:rPr>
          <w:rFonts w:hint="eastAsia"/>
          <w:color w:val="auto"/>
          <w:sz w:val="28"/>
          <w:highlight w:val="none"/>
        </w:rPr>
        <w:t>1</w:t>
      </w:r>
    </w:p>
    <w:p>
      <w:pPr>
        <w:tabs>
          <w:tab w:val="left" w:pos="7980"/>
        </w:tabs>
        <w:spacing w:line="440" w:lineRule="exact"/>
        <w:rPr>
          <w:rFonts w:hint="default" w:eastAsia="宋体"/>
          <w:color w:val="auto"/>
          <w:sz w:val="28"/>
          <w:highlight w:val="none"/>
          <w:lang w:val="en-US" w:eastAsia="zh-CN"/>
        </w:rPr>
      </w:pPr>
      <w:r>
        <w:rPr>
          <w:color w:val="auto"/>
          <w:sz w:val="28"/>
          <w:highlight w:val="none"/>
        </w:rPr>
        <w:t>第</w:t>
      </w:r>
      <w:r>
        <w:rPr>
          <w:rFonts w:hint="eastAsia"/>
          <w:color w:val="auto"/>
          <w:sz w:val="28"/>
          <w:highlight w:val="none"/>
          <w:lang w:val="en-US" w:eastAsia="zh-CN"/>
        </w:rPr>
        <w:t>二</w:t>
      </w:r>
      <w:r>
        <w:rPr>
          <w:color w:val="auto"/>
          <w:sz w:val="28"/>
          <w:highlight w:val="none"/>
        </w:rPr>
        <w:t xml:space="preserve">部分     </w:t>
      </w:r>
      <w:r>
        <w:rPr>
          <w:rFonts w:hint="eastAsia"/>
          <w:color w:val="auto"/>
          <w:sz w:val="28"/>
          <w:highlight w:val="none"/>
        </w:rPr>
        <w:t>项目要求</w:t>
      </w:r>
      <w:r>
        <w:rPr>
          <w:color w:val="auto"/>
          <w:sz w:val="28"/>
          <w:highlight w:val="none"/>
        </w:rPr>
        <w:t>……………………………</w:t>
      </w:r>
      <w:r>
        <w:rPr>
          <w:rFonts w:hint="eastAsia"/>
          <w:color w:val="auto"/>
          <w:sz w:val="28"/>
          <w:highlight w:val="none"/>
        </w:rPr>
        <w:t>..</w:t>
      </w:r>
      <w:r>
        <w:rPr>
          <w:color w:val="auto"/>
          <w:sz w:val="28"/>
          <w:highlight w:val="none"/>
        </w:rPr>
        <w:t>…</w:t>
      </w:r>
      <w:r>
        <w:rPr>
          <w:rFonts w:hint="eastAsia"/>
          <w:color w:val="auto"/>
          <w:sz w:val="28"/>
          <w:highlight w:val="none"/>
        </w:rPr>
        <w:t>..................</w:t>
      </w:r>
      <w:r>
        <w:rPr>
          <w:rFonts w:hint="eastAsia"/>
          <w:color w:val="auto"/>
          <w:sz w:val="28"/>
          <w:highlight w:val="none"/>
          <w:lang w:val="en-US" w:eastAsia="zh-CN"/>
        </w:rPr>
        <w:t xml:space="preserve"> 5</w:t>
      </w:r>
    </w:p>
    <w:p>
      <w:pPr>
        <w:spacing w:line="440" w:lineRule="exact"/>
        <w:rPr>
          <w:rFonts w:hint="default" w:eastAsia="宋体"/>
          <w:color w:val="auto"/>
          <w:sz w:val="28"/>
          <w:highlight w:val="none"/>
          <w:lang w:val="en-US" w:eastAsia="zh-CN"/>
        </w:rPr>
      </w:pPr>
      <w:r>
        <w:rPr>
          <w:color w:val="auto"/>
          <w:sz w:val="28"/>
          <w:highlight w:val="none"/>
        </w:rPr>
        <w:t>第</w:t>
      </w:r>
      <w:r>
        <w:rPr>
          <w:rFonts w:hint="eastAsia"/>
          <w:color w:val="auto"/>
          <w:sz w:val="28"/>
          <w:highlight w:val="none"/>
          <w:lang w:val="en-US" w:eastAsia="zh-CN"/>
        </w:rPr>
        <w:t>三</w:t>
      </w:r>
      <w:r>
        <w:rPr>
          <w:color w:val="auto"/>
          <w:sz w:val="28"/>
          <w:highlight w:val="none"/>
        </w:rPr>
        <w:t xml:space="preserve">部分     </w:t>
      </w:r>
      <w:r>
        <w:rPr>
          <w:rFonts w:hint="eastAsia"/>
          <w:color w:val="auto"/>
          <w:sz w:val="28"/>
          <w:highlight w:val="none"/>
        </w:rPr>
        <w:t>投标人须知及前附表</w:t>
      </w:r>
      <w:r>
        <w:rPr>
          <w:color w:val="auto"/>
          <w:sz w:val="28"/>
          <w:highlight w:val="none"/>
        </w:rPr>
        <w:t>……………………</w:t>
      </w:r>
      <w:r>
        <w:rPr>
          <w:rFonts w:hint="eastAsia"/>
          <w:color w:val="auto"/>
          <w:sz w:val="28"/>
          <w:highlight w:val="none"/>
        </w:rPr>
        <w:t>....</w:t>
      </w:r>
      <w:r>
        <w:rPr>
          <w:color w:val="auto"/>
          <w:sz w:val="28"/>
          <w:highlight w:val="none"/>
        </w:rPr>
        <w:t>…</w:t>
      </w:r>
      <w:r>
        <w:rPr>
          <w:rFonts w:hint="eastAsia"/>
          <w:color w:val="auto"/>
          <w:sz w:val="28"/>
          <w:highlight w:val="none"/>
        </w:rPr>
        <w:t>......</w:t>
      </w:r>
      <w:r>
        <w:rPr>
          <w:rFonts w:hint="eastAsia"/>
          <w:color w:val="auto"/>
          <w:sz w:val="28"/>
          <w:highlight w:val="none"/>
          <w:lang w:val="en-US" w:eastAsia="zh-CN"/>
        </w:rPr>
        <w:t xml:space="preserve">  9</w:t>
      </w:r>
    </w:p>
    <w:p>
      <w:pPr>
        <w:tabs>
          <w:tab w:val="left" w:pos="7980"/>
        </w:tabs>
        <w:spacing w:line="440" w:lineRule="exact"/>
        <w:rPr>
          <w:rFonts w:hint="default" w:eastAsia="宋体"/>
          <w:color w:val="auto"/>
          <w:sz w:val="28"/>
          <w:highlight w:val="none"/>
          <w:lang w:val="en-US" w:eastAsia="zh-CN"/>
        </w:rPr>
      </w:pPr>
      <w:r>
        <w:rPr>
          <w:color w:val="auto"/>
          <w:sz w:val="28"/>
          <w:highlight w:val="none"/>
        </w:rPr>
        <w:t>第</w:t>
      </w:r>
      <w:r>
        <w:rPr>
          <w:rFonts w:hint="eastAsia"/>
          <w:color w:val="auto"/>
          <w:sz w:val="28"/>
          <w:highlight w:val="none"/>
          <w:lang w:val="en-US" w:eastAsia="zh-CN"/>
        </w:rPr>
        <w:t>四</w:t>
      </w:r>
      <w:r>
        <w:rPr>
          <w:color w:val="auto"/>
          <w:sz w:val="28"/>
          <w:highlight w:val="none"/>
        </w:rPr>
        <w:t>部分     评标</w:t>
      </w:r>
      <w:r>
        <w:rPr>
          <w:rFonts w:hint="eastAsia"/>
          <w:color w:val="auto"/>
          <w:sz w:val="28"/>
          <w:highlight w:val="none"/>
        </w:rPr>
        <w:t>标准</w:t>
      </w:r>
      <w:r>
        <w:rPr>
          <w:color w:val="auto"/>
          <w:sz w:val="28"/>
          <w:highlight w:val="none"/>
        </w:rPr>
        <w:t>………………</w:t>
      </w:r>
      <w:r>
        <w:rPr>
          <w:rFonts w:hint="eastAsia"/>
          <w:color w:val="auto"/>
          <w:sz w:val="28"/>
          <w:highlight w:val="none"/>
        </w:rPr>
        <w:t>............................................</w:t>
      </w:r>
      <w:r>
        <w:rPr>
          <w:rFonts w:hint="eastAsia"/>
          <w:color w:val="auto"/>
          <w:sz w:val="28"/>
          <w:highlight w:val="none"/>
          <w:lang w:val="en-US" w:eastAsia="zh-CN"/>
        </w:rPr>
        <w:t>18</w:t>
      </w:r>
    </w:p>
    <w:p>
      <w:pPr>
        <w:spacing w:line="440" w:lineRule="exact"/>
        <w:rPr>
          <w:rFonts w:hint="default" w:eastAsia="宋体"/>
          <w:color w:val="auto"/>
          <w:sz w:val="28"/>
          <w:highlight w:val="none"/>
          <w:lang w:val="en-US" w:eastAsia="zh-CN"/>
        </w:rPr>
      </w:pPr>
      <w:r>
        <w:rPr>
          <w:rFonts w:hint="eastAsia"/>
          <w:color w:val="auto"/>
          <w:sz w:val="28"/>
          <w:highlight w:val="none"/>
        </w:rPr>
        <w:t>第五部分</w:t>
      </w:r>
      <w:r>
        <w:rPr>
          <w:color w:val="auto"/>
          <w:sz w:val="28"/>
          <w:highlight w:val="none"/>
        </w:rPr>
        <w:t xml:space="preserve">     </w:t>
      </w:r>
      <w:r>
        <w:rPr>
          <w:rFonts w:hint="eastAsia"/>
          <w:color w:val="auto"/>
          <w:sz w:val="28"/>
          <w:highlight w:val="none"/>
        </w:rPr>
        <w:t>合同条款及合同格式</w:t>
      </w:r>
      <w:r>
        <w:rPr>
          <w:color w:val="auto"/>
          <w:sz w:val="28"/>
          <w:highlight w:val="none"/>
        </w:rPr>
        <w:t>………………</w:t>
      </w:r>
      <w:r>
        <w:rPr>
          <w:rFonts w:hint="eastAsia"/>
          <w:color w:val="auto"/>
          <w:sz w:val="28"/>
          <w:highlight w:val="none"/>
        </w:rPr>
        <w:t>................</w:t>
      </w:r>
      <w:r>
        <w:rPr>
          <w:color w:val="auto"/>
          <w:sz w:val="28"/>
          <w:highlight w:val="none"/>
        </w:rPr>
        <w:t>……</w:t>
      </w:r>
      <w:r>
        <w:rPr>
          <w:rFonts w:hint="eastAsia"/>
          <w:color w:val="auto"/>
          <w:sz w:val="28"/>
          <w:highlight w:val="none"/>
          <w:lang w:val="en-US" w:eastAsia="zh-CN"/>
        </w:rPr>
        <w:t>24</w:t>
      </w:r>
    </w:p>
    <w:p>
      <w:pPr>
        <w:spacing w:line="440" w:lineRule="exact"/>
        <w:rPr>
          <w:rFonts w:hint="default" w:eastAsia="宋体"/>
          <w:color w:val="auto"/>
          <w:sz w:val="28"/>
          <w:highlight w:val="none"/>
          <w:lang w:val="en-US" w:eastAsia="zh-CN"/>
        </w:rPr>
      </w:pPr>
      <w:r>
        <w:rPr>
          <w:rFonts w:hint="eastAsia"/>
          <w:color w:val="auto"/>
          <w:sz w:val="28"/>
          <w:highlight w:val="none"/>
        </w:rPr>
        <w:t>第六部分     附件（投标文件格式）</w:t>
      </w:r>
      <w:r>
        <w:rPr>
          <w:color w:val="auto"/>
          <w:sz w:val="28"/>
          <w:highlight w:val="none"/>
        </w:rPr>
        <w:t>……………………</w:t>
      </w:r>
      <w:r>
        <w:rPr>
          <w:rFonts w:hint="eastAsia"/>
          <w:color w:val="auto"/>
          <w:sz w:val="28"/>
          <w:highlight w:val="none"/>
        </w:rPr>
        <w:t>....</w:t>
      </w:r>
      <w:r>
        <w:rPr>
          <w:color w:val="auto"/>
          <w:sz w:val="28"/>
          <w:highlight w:val="none"/>
        </w:rPr>
        <w:t>……</w:t>
      </w:r>
      <w:r>
        <w:rPr>
          <w:rFonts w:hint="eastAsia"/>
          <w:color w:val="auto"/>
          <w:sz w:val="28"/>
          <w:highlight w:val="none"/>
          <w:lang w:val="en-US" w:eastAsia="zh-CN"/>
        </w:rPr>
        <w:t>27</w:t>
      </w:r>
    </w:p>
    <w:p>
      <w:pPr>
        <w:rPr>
          <w:b/>
          <w:color w:val="auto"/>
          <w:sz w:val="36"/>
          <w:szCs w:val="36"/>
          <w:highlight w:val="none"/>
        </w:rPr>
      </w:pPr>
    </w:p>
    <w:p>
      <w:pPr>
        <w:pStyle w:val="15"/>
        <w:rPr>
          <w:color w:val="auto"/>
          <w:highlight w:val="none"/>
        </w:rPr>
        <w:sectPr>
          <w:pgSz w:w="11907" w:h="16840"/>
          <w:pgMar w:top="1440" w:right="1797" w:bottom="1440" w:left="1797" w:header="720" w:footer="1197" w:gutter="0"/>
          <w:pgBorders>
            <w:top w:val="none" w:sz="0" w:space="0"/>
            <w:left w:val="none" w:sz="0" w:space="0"/>
            <w:bottom w:val="none" w:sz="0" w:space="0"/>
            <w:right w:val="none" w:sz="0" w:space="0"/>
          </w:pgBorders>
          <w:pgNumType w:start="1"/>
          <w:cols w:space="720" w:num="1"/>
          <w:docGrid w:type="lines" w:linePitch="285" w:charSpace="0"/>
        </w:sectPr>
      </w:pPr>
    </w:p>
    <w:p>
      <w:pPr>
        <w:jc w:val="center"/>
        <w:rPr>
          <w:b/>
          <w:color w:val="auto"/>
          <w:sz w:val="36"/>
          <w:szCs w:val="36"/>
          <w:highlight w:val="none"/>
        </w:rPr>
      </w:pPr>
      <w:r>
        <w:rPr>
          <w:b/>
          <w:color w:val="auto"/>
          <w:sz w:val="36"/>
          <w:szCs w:val="36"/>
          <w:highlight w:val="none"/>
        </w:rPr>
        <w:t>第</w:t>
      </w:r>
      <w:r>
        <w:rPr>
          <w:rFonts w:hint="eastAsia"/>
          <w:b/>
          <w:color w:val="auto"/>
          <w:sz w:val="36"/>
          <w:szCs w:val="36"/>
          <w:highlight w:val="none"/>
        </w:rPr>
        <w:t>一</w:t>
      </w:r>
      <w:r>
        <w:rPr>
          <w:b/>
          <w:color w:val="auto"/>
          <w:sz w:val="36"/>
          <w:szCs w:val="36"/>
          <w:highlight w:val="none"/>
        </w:rPr>
        <w:t xml:space="preserve">部分   </w:t>
      </w:r>
      <w:r>
        <w:rPr>
          <w:rFonts w:hint="eastAsia"/>
          <w:b/>
          <w:color w:val="auto"/>
          <w:sz w:val="36"/>
          <w:szCs w:val="36"/>
          <w:highlight w:val="none"/>
        </w:rPr>
        <w:t>招标公告</w:t>
      </w:r>
    </w:p>
    <w:p>
      <w:pPr>
        <w:pStyle w:val="26"/>
        <w:pBdr>
          <w:top w:val="single" w:color="auto" w:sz="4" w:space="1"/>
          <w:left w:val="single" w:color="auto" w:sz="4" w:space="4"/>
          <w:bottom w:val="single" w:color="auto" w:sz="4" w:space="1"/>
          <w:right w:val="single" w:color="auto" w:sz="4" w:space="4"/>
        </w:pBdr>
        <w:tabs>
          <w:tab w:val="left" w:pos="0"/>
        </w:tabs>
        <w:spacing w:before="0" w:beforeAutospacing="0" w:after="0" w:afterAutospacing="0" w:line="400" w:lineRule="exact"/>
        <w:jc w:val="both"/>
        <w:rPr>
          <w:rFonts w:cs="宋体"/>
          <w:b/>
          <w:bCs/>
          <w:color w:val="auto"/>
          <w:highlight w:val="none"/>
        </w:rPr>
      </w:pPr>
      <w:r>
        <w:rPr>
          <w:rFonts w:hint="eastAsia" w:cs="宋体"/>
          <w:b/>
          <w:bCs/>
          <w:color w:val="auto"/>
          <w:highlight w:val="none"/>
        </w:rPr>
        <w:t>项目概况</w:t>
      </w:r>
    </w:p>
    <w:p>
      <w:pPr>
        <w:pStyle w:val="26"/>
        <w:pBdr>
          <w:top w:val="single" w:color="auto" w:sz="4" w:space="1"/>
          <w:left w:val="single" w:color="auto" w:sz="4" w:space="4"/>
          <w:bottom w:val="single" w:color="auto" w:sz="4" w:space="1"/>
          <w:right w:val="single" w:color="auto" w:sz="4" w:space="4"/>
        </w:pBdr>
        <w:tabs>
          <w:tab w:val="left" w:pos="0"/>
        </w:tabs>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u w:val="single"/>
          <w:lang w:eastAsia="zh-CN"/>
        </w:rPr>
        <w:t>2024年宁波市特种设备检验研究院检验工作外委需求采购项目</w:t>
      </w:r>
      <w:r>
        <w:rPr>
          <w:rFonts w:hint="eastAsia" w:cs="宋体"/>
          <w:color w:val="auto"/>
          <w:highlight w:val="none"/>
        </w:rPr>
        <w:t>招标项目的潜在投标人应在浙江政府采购云平台（https://www.zcygov.cn/）获取（下载）招标文件，并于</w:t>
      </w:r>
      <w:r>
        <w:rPr>
          <w:rFonts w:hint="eastAsia" w:cs="宋体"/>
          <w:color w:val="auto"/>
          <w:highlight w:val="none"/>
          <w:u w:val="single"/>
        </w:rPr>
        <w:t>2023年</w:t>
      </w:r>
      <w:r>
        <w:rPr>
          <w:rFonts w:hint="eastAsia" w:cs="宋体"/>
          <w:color w:val="auto"/>
          <w:highlight w:val="none"/>
          <w:u w:val="single"/>
          <w:lang w:val="en-US" w:eastAsia="zh-CN"/>
        </w:rPr>
        <w:t>12</w:t>
      </w:r>
      <w:r>
        <w:rPr>
          <w:rFonts w:hint="eastAsia" w:cs="宋体"/>
          <w:color w:val="auto"/>
          <w:highlight w:val="none"/>
          <w:u w:val="single"/>
        </w:rPr>
        <w:t>月</w:t>
      </w:r>
      <w:r>
        <w:rPr>
          <w:rFonts w:hint="eastAsia" w:cs="宋体"/>
          <w:color w:val="auto"/>
          <w:highlight w:val="none"/>
          <w:u w:val="single"/>
          <w:lang w:val="en-US" w:eastAsia="zh-CN"/>
        </w:rPr>
        <w:t>27</w:t>
      </w:r>
      <w:r>
        <w:rPr>
          <w:rFonts w:hint="eastAsia" w:cs="宋体"/>
          <w:color w:val="auto"/>
          <w:highlight w:val="none"/>
          <w:u w:val="single"/>
        </w:rPr>
        <w:t>日</w:t>
      </w:r>
      <w:r>
        <w:rPr>
          <w:rFonts w:hint="eastAsia" w:cs="宋体"/>
          <w:color w:val="auto"/>
          <w:highlight w:val="none"/>
          <w:u w:val="single"/>
          <w:lang w:val="en-US" w:eastAsia="zh-CN"/>
        </w:rPr>
        <w:t>09</w:t>
      </w:r>
      <w:r>
        <w:rPr>
          <w:rFonts w:hint="eastAsia" w:cs="宋体"/>
          <w:color w:val="auto"/>
          <w:highlight w:val="none"/>
          <w:u w:val="single"/>
        </w:rPr>
        <w:t>:00</w:t>
      </w:r>
      <w:r>
        <w:rPr>
          <w:rFonts w:hint="eastAsia" w:cs="宋体"/>
          <w:color w:val="auto"/>
          <w:highlight w:val="none"/>
        </w:rPr>
        <w:t>（北京时间）前递交（上传）投标文件。</w:t>
      </w:r>
    </w:p>
    <w:p>
      <w:pPr>
        <w:pStyle w:val="26"/>
        <w:tabs>
          <w:tab w:val="left" w:pos="0"/>
        </w:tabs>
        <w:spacing w:before="0" w:beforeAutospacing="0" w:after="0" w:afterAutospacing="0" w:line="400" w:lineRule="exact"/>
        <w:jc w:val="both"/>
        <w:rPr>
          <w:rFonts w:cs="宋体"/>
          <w:color w:val="auto"/>
          <w:highlight w:val="none"/>
        </w:rPr>
      </w:pPr>
      <w:r>
        <w:rPr>
          <w:rFonts w:hint="eastAsia" w:cs="宋体"/>
          <w:color w:val="auto"/>
          <w:highlight w:val="none"/>
        </w:rPr>
        <w:t>     </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jc w:val="both"/>
        <w:textAlignment w:val="auto"/>
        <w:rPr>
          <w:rFonts w:cs="宋体"/>
          <w:color w:val="auto"/>
          <w:highlight w:val="none"/>
        </w:rPr>
      </w:pPr>
      <w:r>
        <w:rPr>
          <w:rStyle w:val="33"/>
          <w:rFonts w:hint="eastAsia" w:cs="宋体"/>
          <w:color w:val="auto"/>
          <w:highlight w:val="none"/>
        </w:rPr>
        <w:t>一、项目基本情况</w:t>
      </w:r>
      <w:r>
        <w:rPr>
          <w:rFonts w:hint="eastAsia" w:cs="宋体"/>
          <w:color w:val="auto"/>
          <w:highlight w:val="none"/>
        </w:rPr>
        <w:t xml:space="preserve"> </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cs="宋体"/>
          <w:color w:val="auto"/>
          <w:highlight w:val="none"/>
        </w:rPr>
      </w:pPr>
      <w:r>
        <w:rPr>
          <w:rFonts w:hint="eastAsia" w:cs="宋体"/>
          <w:color w:val="auto"/>
          <w:highlight w:val="none"/>
        </w:rPr>
        <w:t>项目编号：NBMC-</w:t>
      </w:r>
      <w:r>
        <w:rPr>
          <w:rFonts w:hint="eastAsia" w:cs="宋体"/>
          <w:color w:val="auto"/>
          <w:highlight w:val="none"/>
          <w:lang w:eastAsia="zh-CN"/>
        </w:rPr>
        <w:t>20236236</w:t>
      </w:r>
      <w:r>
        <w:rPr>
          <w:rFonts w:hint="eastAsia" w:cs="宋体"/>
          <w:color w:val="auto"/>
          <w:highlight w:val="none"/>
        </w:rPr>
        <w:t>G</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eastAsia="宋体" w:cs="宋体"/>
          <w:color w:val="auto"/>
          <w:highlight w:val="none"/>
          <w:lang w:eastAsia="zh-CN"/>
        </w:rPr>
      </w:pPr>
      <w:r>
        <w:rPr>
          <w:rFonts w:hint="eastAsia" w:cs="宋体"/>
          <w:color w:val="auto"/>
          <w:highlight w:val="none"/>
        </w:rPr>
        <w:t>项目名称：</w:t>
      </w:r>
      <w:r>
        <w:rPr>
          <w:rFonts w:hint="eastAsia" w:cs="宋体"/>
          <w:color w:val="auto"/>
          <w:highlight w:val="none"/>
          <w:lang w:eastAsia="zh-CN"/>
        </w:rPr>
        <w:t>2024年宁波市特种设备检验研究院检验工作外委需求采购项目</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cs="宋体"/>
          <w:color w:val="auto"/>
          <w:highlight w:val="none"/>
        </w:rPr>
      </w:pPr>
      <w:r>
        <w:rPr>
          <w:rFonts w:hint="eastAsia" w:cs="宋体"/>
          <w:color w:val="auto"/>
          <w:highlight w:val="none"/>
        </w:rPr>
        <w:t>预算金额（元）：</w:t>
      </w:r>
      <w:r>
        <w:rPr>
          <w:rFonts w:hint="eastAsia" w:cs="宋体"/>
          <w:color w:val="auto"/>
          <w:highlight w:val="none"/>
          <w:lang w:val="en-US" w:eastAsia="zh-CN"/>
        </w:rPr>
        <w:t xml:space="preserve">27030000  </w:t>
      </w:r>
      <w:r>
        <w:rPr>
          <w:rFonts w:hint="eastAsia" w:cs="宋体"/>
          <w:color w:val="auto"/>
          <w:highlight w:val="none"/>
        </w:rPr>
        <w:t xml:space="preserve"> </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cs="宋体"/>
          <w:color w:val="auto"/>
          <w:highlight w:val="none"/>
        </w:rPr>
      </w:pPr>
      <w:r>
        <w:rPr>
          <w:rFonts w:hint="eastAsia" w:cs="宋体"/>
          <w:color w:val="auto"/>
          <w:highlight w:val="none"/>
        </w:rPr>
        <w:t>最高限价（元）：</w:t>
      </w:r>
      <w:r>
        <w:rPr>
          <w:rFonts w:hint="eastAsia" w:cs="宋体"/>
          <w:color w:val="auto"/>
          <w:highlight w:val="none"/>
          <w:lang w:val="en-US" w:eastAsia="zh-CN"/>
        </w:rPr>
        <w:t xml:space="preserve">10530000、16500000  </w:t>
      </w:r>
      <w:r>
        <w:rPr>
          <w:rFonts w:hint="eastAsia" w:cs="宋体"/>
          <w:color w:val="auto"/>
          <w:highlight w:val="none"/>
        </w:rPr>
        <w:t xml:space="preserve"> </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cs="宋体"/>
          <w:color w:val="auto"/>
          <w:highlight w:val="none"/>
        </w:rPr>
      </w:pPr>
      <w:r>
        <w:rPr>
          <w:rFonts w:hint="eastAsia" w:cs="宋体"/>
          <w:color w:val="auto"/>
          <w:highlight w:val="none"/>
        </w:rPr>
        <w:t>采购需求：</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ind w:firstLine="482" w:firstLineChars="200"/>
        <w:jc w:val="both"/>
        <w:textAlignment w:val="auto"/>
        <w:rPr>
          <w:rFonts w:cs="宋体"/>
          <w:b/>
          <w:color w:val="auto"/>
          <w:highlight w:val="none"/>
        </w:rPr>
      </w:pPr>
      <w:r>
        <w:rPr>
          <w:rFonts w:hint="eastAsia" w:cs="宋体"/>
          <w:b/>
          <w:color w:val="auto"/>
          <w:highlight w:val="none"/>
        </w:rPr>
        <w:t xml:space="preserve">标项一 </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eastAsia="宋体" w:cs="宋体"/>
          <w:color w:val="auto"/>
          <w:highlight w:val="none"/>
          <w:lang w:eastAsia="zh-CN"/>
        </w:rPr>
      </w:pPr>
      <w:r>
        <w:rPr>
          <w:rFonts w:hint="eastAsia" w:cs="宋体"/>
          <w:color w:val="auto"/>
          <w:highlight w:val="none"/>
        </w:rPr>
        <w:t>标项名称：</w:t>
      </w:r>
      <w:r>
        <w:rPr>
          <w:rFonts w:hint="eastAsia" w:cs="宋体"/>
          <w:color w:val="auto"/>
          <w:highlight w:val="none"/>
          <w:lang w:eastAsia="zh-CN"/>
        </w:rPr>
        <w:t>无损检测项目分包及（现场需求）辅助人员（零星项目）</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cs="宋体"/>
          <w:color w:val="auto"/>
          <w:highlight w:val="none"/>
        </w:rPr>
      </w:pPr>
      <w:r>
        <w:rPr>
          <w:rFonts w:hint="eastAsia" w:cs="宋体"/>
          <w:color w:val="auto"/>
          <w:highlight w:val="none"/>
        </w:rPr>
        <w:t>数量: 1</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cs="宋体"/>
          <w:color w:val="auto"/>
          <w:highlight w:val="none"/>
        </w:rPr>
      </w:pPr>
      <w:r>
        <w:rPr>
          <w:rFonts w:hint="eastAsia" w:cs="宋体"/>
          <w:color w:val="auto"/>
          <w:highlight w:val="none"/>
        </w:rPr>
        <w:t>预算金额（元）：</w:t>
      </w:r>
      <w:r>
        <w:rPr>
          <w:rFonts w:hint="eastAsia" w:cs="宋体"/>
          <w:color w:val="auto"/>
          <w:highlight w:val="none"/>
          <w:lang w:val="en-US" w:eastAsia="zh-CN"/>
        </w:rPr>
        <w:t xml:space="preserve">10530000 </w:t>
      </w:r>
      <w:r>
        <w:rPr>
          <w:rFonts w:hint="eastAsia" w:cs="宋体"/>
          <w:color w:val="auto"/>
          <w:highlight w:val="none"/>
        </w:rPr>
        <w:t xml:space="preserve">  </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cs="宋体"/>
          <w:color w:val="auto"/>
          <w:highlight w:val="none"/>
        </w:rPr>
      </w:pPr>
      <w:r>
        <w:rPr>
          <w:rFonts w:hint="eastAsia" w:cs="宋体"/>
          <w:color w:val="auto"/>
          <w:highlight w:val="none"/>
        </w:rPr>
        <w:t>简要规格描述或项目基本概况介绍、用途：详见《第</w:t>
      </w:r>
      <w:r>
        <w:rPr>
          <w:rFonts w:hint="eastAsia" w:cs="宋体"/>
          <w:color w:val="auto"/>
          <w:highlight w:val="none"/>
          <w:lang w:val="en-US" w:eastAsia="zh-CN"/>
        </w:rPr>
        <w:t>二</w:t>
      </w:r>
      <w:r>
        <w:rPr>
          <w:rFonts w:hint="eastAsia" w:cs="宋体"/>
          <w:color w:val="auto"/>
          <w:highlight w:val="none"/>
        </w:rPr>
        <w:t xml:space="preserve">部分 项目要求》 </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default" w:eastAsia="宋体" w:cs="宋体"/>
          <w:color w:val="auto"/>
          <w:highlight w:val="none"/>
          <w:lang w:val="en-US" w:eastAsia="zh-CN"/>
        </w:rPr>
      </w:pPr>
      <w:r>
        <w:rPr>
          <w:rFonts w:hint="eastAsia" w:cs="宋体"/>
          <w:color w:val="auto"/>
          <w:highlight w:val="none"/>
        </w:rPr>
        <w:t>备注：</w:t>
      </w:r>
      <w:r>
        <w:rPr>
          <w:rFonts w:hint="eastAsia" w:cs="宋体"/>
          <w:color w:val="auto"/>
          <w:highlight w:val="none"/>
          <w:lang w:eastAsia="zh-CN"/>
        </w:rPr>
        <w:t>零星项目是指项目管理中单一委托金额低于</w:t>
      </w:r>
      <w:r>
        <w:rPr>
          <w:rFonts w:hint="eastAsia" w:cs="宋体"/>
          <w:color w:val="auto"/>
          <w:highlight w:val="none"/>
          <w:lang w:val="en-US" w:eastAsia="zh-CN"/>
        </w:rPr>
        <w:t>10万元的日常检验工程中工作外委项目。</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ind w:firstLine="482" w:firstLineChars="200"/>
        <w:jc w:val="both"/>
        <w:textAlignment w:val="auto"/>
        <w:rPr>
          <w:rFonts w:cs="宋体"/>
          <w:b/>
          <w:color w:val="auto"/>
          <w:highlight w:val="none"/>
        </w:rPr>
      </w:pPr>
      <w:r>
        <w:rPr>
          <w:rFonts w:hint="eastAsia" w:cs="宋体"/>
          <w:b/>
          <w:color w:val="auto"/>
          <w:highlight w:val="none"/>
        </w:rPr>
        <w:t>标项</w:t>
      </w:r>
      <w:r>
        <w:rPr>
          <w:rFonts w:hint="eastAsia" w:cs="宋体"/>
          <w:b/>
          <w:color w:val="auto"/>
          <w:highlight w:val="none"/>
          <w:lang w:eastAsia="zh-CN"/>
        </w:rPr>
        <w:t>二</w:t>
      </w:r>
      <w:r>
        <w:rPr>
          <w:rFonts w:hint="eastAsia" w:cs="宋体"/>
          <w:b/>
          <w:color w:val="auto"/>
          <w:highlight w:val="none"/>
        </w:rPr>
        <w:t xml:space="preserve"> </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eastAsia="宋体" w:cs="宋体"/>
          <w:color w:val="auto"/>
          <w:highlight w:val="none"/>
          <w:lang w:eastAsia="zh-CN"/>
        </w:rPr>
      </w:pPr>
      <w:r>
        <w:rPr>
          <w:rFonts w:hint="eastAsia" w:cs="宋体"/>
          <w:color w:val="auto"/>
          <w:highlight w:val="none"/>
        </w:rPr>
        <w:t>标项名称：</w:t>
      </w:r>
      <w:r>
        <w:rPr>
          <w:rFonts w:hint="eastAsia" w:cs="宋体"/>
          <w:color w:val="auto"/>
          <w:highlight w:val="none"/>
          <w:lang w:eastAsia="zh-CN"/>
        </w:rPr>
        <w:t>无损检测项目分包及（现场需求）辅助人员（一般项目或大额项目）</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cs="宋体"/>
          <w:color w:val="auto"/>
          <w:highlight w:val="none"/>
        </w:rPr>
      </w:pPr>
      <w:r>
        <w:rPr>
          <w:rFonts w:hint="eastAsia" w:cs="宋体"/>
          <w:color w:val="auto"/>
          <w:highlight w:val="none"/>
        </w:rPr>
        <w:t>数量: 1</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cs="宋体"/>
          <w:color w:val="auto"/>
          <w:highlight w:val="none"/>
        </w:rPr>
      </w:pPr>
      <w:r>
        <w:rPr>
          <w:rFonts w:hint="eastAsia" w:cs="宋体"/>
          <w:color w:val="auto"/>
          <w:highlight w:val="none"/>
        </w:rPr>
        <w:t>预算金额（元）：</w:t>
      </w:r>
      <w:r>
        <w:rPr>
          <w:rFonts w:hint="eastAsia" w:cs="宋体"/>
          <w:color w:val="auto"/>
          <w:highlight w:val="none"/>
          <w:lang w:val="en-US" w:eastAsia="zh-CN"/>
        </w:rPr>
        <w:t xml:space="preserve">16500000 </w:t>
      </w:r>
      <w:r>
        <w:rPr>
          <w:rFonts w:hint="eastAsia" w:cs="宋体"/>
          <w:color w:val="auto"/>
          <w:highlight w:val="none"/>
        </w:rPr>
        <w:t xml:space="preserve">  </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cs="宋体"/>
          <w:color w:val="auto"/>
          <w:highlight w:val="none"/>
        </w:rPr>
      </w:pPr>
      <w:r>
        <w:rPr>
          <w:rFonts w:hint="eastAsia" w:cs="宋体"/>
          <w:color w:val="auto"/>
          <w:highlight w:val="none"/>
        </w:rPr>
        <w:t>简要规格描述或项目基本概况介绍、用途：详见《第</w:t>
      </w:r>
      <w:r>
        <w:rPr>
          <w:rFonts w:hint="eastAsia" w:cs="宋体"/>
          <w:color w:val="auto"/>
          <w:highlight w:val="none"/>
          <w:lang w:val="en-US" w:eastAsia="zh-CN"/>
        </w:rPr>
        <w:t>二</w:t>
      </w:r>
      <w:r>
        <w:rPr>
          <w:rFonts w:hint="eastAsia" w:cs="宋体"/>
          <w:color w:val="auto"/>
          <w:highlight w:val="none"/>
        </w:rPr>
        <w:t xml:space="preserve">部分 项目要求》 </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cs="宋体"/>
          <w:color w:val="auto"/>
          <w:highlight w:val="none"/>
          <w:lang w:val="en-US" w:eastAsia="zh-CN"/>
        </w:rPr>
      </w:pPr>
      <w:r>
        <w:rPr>
          <w:rFonts w:hint="eastAsia" w:cs="宋体"/>
          <w:color w:val="auto"/>
          <w:highlight w:val="none"/>
        </w:rPr>
        <w:t>备注：</w:t>
      </w:r>
      <w:r>
        <w:rPr>
          <w:rFonts w:hint="eastAsia" w:cs="宋体"/>
          <w:color w:val="auto"/>
          <w:highlight w:val="none"/>
          <w:lang w:eastAsia="zh-CN"/>
        </w:rPr>
        <w:t>一般项目是指项目管理中单一委托金额为</w:t>
      </w:r>
      <w:r>
        <w:rPr>
          <w:rFonts w:hint="eastAsia" w:cs="宋体"/>
          <w:color w:val="auto"/>
          <w:highlight w:val="none"/>
          <w:lang w:val="en-US" w:eastAsia="zh-CN"/>
        </w:rPr>
        <w:t>10</w:t>
      </w:r>
      <w:r>
        <w:rPr>
          <w:rFonts w:hint="default" w:ascii="Times New Roman" w:hAnsi="Times New Roman" w:cs="Times New Roman"/>
          <w:color w:val="auto"/>
          <w:highlight w:val="none"/>
          <w:lang w:val="en-US" w:eastAsia="zh-CN"/>
        </w:rPr>
        <w:t>~</w:t>
      </w:r>
      <w:r>
        <w:rPr>
          <w:rFonts w:hint="eastAsia" w:cs="宋体"/>
          <w:color w:val="auto"/>
          <w:highlight w:val="none"/>
          <w:lang w:val="en-US" w:eastAsia="zh-CN"/>
        </w:rPr>
        <w:t>50（不含）万元的检验工程中工作外委项目。</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ind w:firstLine="960" w:firstLineChars="400"/>
        <w:jc w:val="both"/>
        <w:textAlignment w:val="auto"/>
        <w:rPr>
          <w:rFonts w:hint="eastAsia" w:cs="宋体"/>
          <w:color w:val="auto"/>
          <w:highlight w:val="none"/>
        </w:rPr>
      </w:pPr>
      <w:r>
        <w:rPr>
          <w:rFonts w:hint="eastAsia" w:cs="宋体"/>
          <w:color w:val="auto"/>
          <w:highlight w:val="none"/>
          <w:lang w:val="en-US" w:eastAsia="zh-CN"/>
        </w:rPr>
        <w:t>大额项目是指</w:t>
      </w:r>
      <w:r>
        <w:rPr>
          <w:rFonts w:hint="eastAsia" w:cs="宋体"/>
          <w:color w:val="auto"/>
          <w:highlight w:val="none"/>
          <w:lang w:eastAsia="zh-CN"/>
        </w:rPr>
        <w:t>项目管理中单一委托金额为大于</w:t>
      </w:r>
      <w:r>
        <w:rPr>
          <w:rFonts w:hint="eastAsia" w:cs="宋体"/>
          <w:color w:val="auto"/>
          <w:highlight w:val="none"/>
          <w:lang w:val="en-US" w:eastAsia="zh-CN"/>
        </w:rPr>
        <w:t>50万元的检验工程和院发文重大检验项目中工作外委项目。</w:t>
      </w:r>
      <w:bookmarkStart w:id="6" w:name="_GoBack"/>
      <w:bookmarkEnd w:id="6"/>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cs="宋体"/>
          <w:color w:val="auto"/>
          <w:highlight w:val="none"/>
        </w:rPr>
      </w:pPr>
      <w:r>
        <w:rPr>
          <w:rFonts w:hint="eastAsia" w:cs="宋体"/>
          <w:color w:val="auto"/>
          <w:highlight w:val="none"/>
        </w:rPr>
        <w:t>合同履约期限：标项 1</w:t>
      </w:r>
      <w:r>
        <w:rPr>
          <w:rFonts w:hint="eastAsia" w:cs="宋体"/>
          <w:color w:val="auto"/>
          <w:highlight w:val="none"/>
          <w:lang w:val="en-US" w:eastAsia="zh-CN"/>
        </w:rPr>
        <w:t>/2</w:t>
      </w:r>
      <w:r>
        <w:rPr>
          <w:rFonts w:hint="eastAsia" w:cs="宋体"/>
          <w:color w:val="auto"/>
          <w:highlight w:val="none"/>
        </w:rPr>
        <w:t>，详见《第</w:t>
      </w:r>
      <w:r>
        <w:rPr>
          <w:rFonts w:hint="eastAsia" w:cs="宋体"/>
          <w:color w:val="auto"/>
          <w:highlight w:val="none"/>
          <w:lang w:val="en-US" w:eastAsia="zh-CN"/>
        </w:rPr>
        <w:t>二</w:t>
      </w:r>
      <w:r>
        <w:rPr>
          <w:rFonts w:hint="eastAsia" w:cs="宋体"/>
          <w:color w:val="auto"/>
          <w:highlight w:val="none"/>
        </w:rPr>
        <w:t>部分 项目要求》</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cs="宋体"/>
          <w:color w:val="auto"/>
          <w:highlight w:val="none"/>
        </w:rPr>
      </w:pPr>
      <w:r>
        <w:rPr>
          <w:rFonts w:hint="eastAsia" w:cs="宋体"/>
          <w:color w:val="auto"/>
          <w:highlight w:val="none"/>
        </w:rPr>
        <w:t>本项目（否）接受联合体投标。</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jc w:val="both"/>
        <w:textAlignment w:val="auto"/>
        <w:rPr>
          <w:rFonts w:cs="宋体"/>
          <w:color w:val="auto"/>
          <w:highlight w:val="none"/>
        </w:rPr>
      </w:pP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jc w:val="both"/>
        <w:textAlignment w:val="auto"/>
        <w:rPr>
          <w:rFonts w:cs="宋体"/>
          <w:color w:val="auto"/>
          <w:highlight w:val="none"/>
        </w:rPr>
      </w:pPr>
      <w:r>
        <w:rPr>
          <w:rStyle w:val="33"/>
          <w:rFonts w:hint="eastAsia" w:cs="宋体"/>
          <w:color w:val="auto"/>
          <w:highlight w:val="none"/>
        </w:rPr>
        <w:t>二、申请人的资格要求：</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jc w:val="both"/>
        <w:textAlignment w:val="auto"/>
        <w:rPr>
          <w:rFonts w:cs="宋体"/>
          <w:color w:val="auto"/>
          <w:highlight w:val="none"/>
        </w:rPr>
      </w:pPr>
      <w:r>
        <w:rPr>
          <w:rFonts w:hint="eastAsia" w:cs="宋体"/>
          <w:color w:val="auto"/>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highlight w:val="none"/>
          <w:lang w:val="en-US" w:eastAsia="zh-CN"/>
        </w:rPr>
      </w:pPr>
      <w:r>
        <w:rPr>
          <w:rFonts w:hint="eastAsia" w:cs="宋体"/>
          <w:color w:val="auto"/>
          <w:highlight w:val="none"/>
        </w:rPr>
        <w:t>  2.落实政府采购政策需满足的资格要求：</w:t>
      </w:r>
      <w:r>
        <w:rPr>
          <w:rFonts w:hint="eastAsia" w:ascii="宋体" w:hAnsi="宋体" w:eastAsia="宋体" w:cs="宋体"/>
          <w:color w:val="auto"/>
          <w:highlight w:val="none"/>
          <w:lang w:val="en-US" w:eastAsia="zh-CN"/>
        </w:rPr>
        <w:t>本项目为专门面向中小企业采购：服务全部由符合政策要求的中型、小型或微型企业承接，提供中小企业声明函。（残疾人福利性企业、监狱企业视同小微企业）。</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jc w:val="both"/>
        <w:textAlignment w:val="auto"/>
        <w:rPr>
          <w:rFonts w:hint="eastAsia" w:cs="宋体"/>
          <w:color w:val="auto"/>
          <w:highlight w:val="none"/>
        </w:rPr>
      </w:pPr>
      <w:r>
        <w:rPr>
          <w:rFonts w:hint="eastAsia" w:cs="宋体"/>
          <w:color w:val="auto"/>
          <w:highlight w:val="none"/>
        </w:rPr>
        <w:t>  3.本项目的特定资格要求：因本项目主要服务于宁波万亿石化产业，且被检单位多为涉危化炼油化工企业（压力容器、压力管道、锅炉等特种设备使用单位），故标项一、标项二设定如下特定资格要求：</w:t>
      </w:r>
    </w:p>
    <w:p>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480" w:firstLineChars="200"/>
        <w:jc w:val="both"/>
        <w:textAlignment w:val="auto"/>
        <w:rPr>
          <w:rFonts w:hint="eastAsia" w:cs="宋体"/>
          <w:color w:val="auto"/>
          <w:highlight w:val="none"/>
        </w:rPr>
      </w:pPr>
      <w:r>
        <w:rPr>
          <w:rFonts w:hint="eastAsia" w:cs="宋体"/>
          <w:color w:val="auto"/>
          <w:highlight w:val="none"/>
        </w:rPr>
        <w:t>3.1具有国家市监总局颁发的特种设备无损检测核准资质</w:t>
      </w:r>
      <w:r>
        <w:rPr>
          <w:rFonts w:hint="eastAsia" w:cs="宋体"/>
          <w:color w:val="auto"/>
          <w:highlight w:val="none"/>
          <w:lang w:eastAsia="zh-CN"/>
        </w:rPr>
        <w:t>（在核准范围内开展检测工作）</w:t>
      </w:r>
      <w:r>
        <w:rPr>
          <w:rFonts w:hint="eastAsia" w:cs="宋体"/>
          <w:color w:val="auto"/>
          <w:highlight w:val="none"/>
        </w:rPr>
        <w:t>，机构评级C级</w:t>
      </w:r>
      <w:r>
        <w:rPr>
          <w:rFonts w:hint="eastAsia" w:cs="宋体"/>
          <w:color w:val="auto"/>
          <w:highlight w:val="none"/>
          <w:lang w:eastAsia="zh-CN"/>
        </w:rPr>
        <w:t>及</w:t>
      </w:r>
      <w:r>
        <w:rPr>
          <w:rFonts w:hint="eastAsia" w:cs="宋体"/>
          <w:color w:val="auto"/>
          <w:highlight w:val="none"/>
        </w:rPr>
        <w:t xml:space="preserve">以上；                      </w:t>
      </w:r>
    </w:p>
    <w:p>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480" w:firstLineChars="200"/>
        <w:jc w:val="both"/>
        <w:textAlignment w:val="auto"/>
        <w:rPr>
          <w:rFonts w:hint="eastAsia" w:cs="宋体"/>
          <w:color w:val="auto"/>
          <w:highlight w:val="none"/>
        </w:rPr>
      </w:pPr>
      <w:r>
        <w:rPr>
          <w:rFonts w:hint="eastAsia" w:cs="宋体"/>
          <w:color w:val="auto"/>
          <w:highlight w:val="none"/>
        </w:rPr>
        <w:t>3.2</w:t>
      </w:r>
      <w:r>
        <w:rPr>
          <w:rFonts w:hint="eastAsia" w:cs="宋体"/>
          <w:color w:val="auto"/>
          <w:highlight w:val="none"/>
          <w:lang w:eastAsia="zh-CN"/>
        </w:rPr>
        <w:t>具有省级及</w:t>
      </w:r>
      <w:r>
        <w:rPr>
          <w:rFonts w:hint="eastAsia" w:cs="宋体"/>
          <w:color w:val="auto"/>
          <w:highlight w:val="none"/>
        </w:rPr>
        <w:t>以上</w:t>
      </w:r>
      <w:r>
        <w:rPr>
          <w:rFonts w:hint="eastAsia" w:cs="宋体"/>
          <w:color w:val="auto"/>
          <w:highlight w:val="none"/>
          <w:lang w:eastAsia="zh-CN"/>
        </w:rPr>
        <w:t>市场监督管理局</w:t>
      </w:r>
      <w:r>
        <w:rPr>
          <w:rFonts w:hint="eastAsia" w:cs="宋体"/>
          <w:color w:val="auto"/>
          <w:highlight w:val="none"/>
        </w:rPr>
        <w:t>CMA认证（</w:t>
      </w:r>
      <w:r>
        <w:rPr>
          <w:rFonts w:hint="eastAsia" w:cs="宋体"/>
          <w:color w:val="auto"/>
          <w:highlight w:val="none"/>
          <w:lang w:eastAsia="zh-CN"/>
        </w:rPr>
        <w:t>在能力附表中的项目范围内开展工作</w:t>
      </w:r>
      <w:r>
        <w:rPr>
          <w:rFonts w:hint="eastAsia" w:cs="宋体"/>
          <w:color w:val="auto"/>
          <w:highlight w:val="none"/>
        </w:rPr>
        <w:t>）；</w:t>
      </w:r>
    </w:p>
    <w:p>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480" w:firstLineChars="200"/>
        <w:jc w:val="both"/>
        <w:textAlignment w:val="auto"/>
        <w:rPr>
          <w:rFonts w:hint="eastAsia" w:cs="宋体"/>
          <w:color w:val="auto"/>
          <w:highlight w:val="none"/>
          <w:lang w:val="en-US" w:eastAsia="zh-CN"/>
        </w:rPr>
      </w:pPr>
      <w:r>
        <w:rPr>
          <w:rFonts w:hint="eastAsia" w:cs="宋体"/>
          <w:color w:val="auto"/>
          <w:highlight w:val="none"/>
          <w:lang w:val="en-US" w:eastAsia="zh-CN"/>
        </w:rPr>
        <w:t>3.3</w:t>
      </w:r>
      <w:r>
        <w:rPr>
          <w:rFonts w:hint="eastAsia" w:cs="宋体"/>
          <w:color w:val="auto"/>
          <w:highlight w:val="none"/>
          <w:lang w:eastAsia="zh-CN"/>
        </w:rPr>
        <w:t>具有省级及</w:t>
      </w:r>
      <w:r>
        <w:rPr>
          <w:rFonts w:hint="eastAsia" w:cs="宋体"/>
          <w:color w:val="auto"/>
          <w:highlight w:val="none"/>
        </w:rPr>
        <w:t>以上</w:t>
      </w:r>
      <w:r>
        <w:rPr>
          <w:rFonts w:hint="eastAsia" w:cs="宋体"/>
          <w:color w:val="auto"/>
          <w:highlight w:val="none"/>
          <w:lang w:eastAsia="zh-CN"/>
        </w:rPr>
        <w:t>环境保护部门的辐射安全许可证，</w:t>
      </w:r>
      <w:r>
        <w:rPr>
          <w:rFonts w:hint="eastAsia" w:cs="宋体"/>
          <w:color w:val="auto"/>
          <w:highlight w:val="none"/>
          <w:lang w:val="en-US" w:eastAsia="zh-CN"/>
        </w:rPr>
        <w:t>能够</w:t>
      </w:r>
      <w:r>
        <w:rPr>
          <w:rFonts w:hint="eastAsia" w:cs="宋体"/>
          <w:color w:val="auto"/>
          <w:highlight w:val="none"/>
          <w:lang w:eastAsia="zh-CN"/>
        </w:rPr>
        <w:t>开展射线检测。</w:t>
      </w:r>
    </w:p>
    <w:p>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480" w:firstLineChars="200"/>
        <w:jc w:val="both"/>
        <w:textAlignment w:val="auto"/>
        <w:rPr>
          <w:rFonts w:hint="eastAsia" w:cs="宋体"/>
          <w:color w:val="auto"/>
          <w:highlight w:val="none"/>
        </w:rPr>
      </w:pPr>
      <w:r>
        <w:rPr>
          <w:rFonts w:hint="eastAsia" w:cs="宋体"/>
          <w:color w:val="auto"/>
          <w:highlight w:val="none"/>
        </w:rPr>
        <w:t> </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jc w:val="both"/>
        <w:textAlignment w:val="auto"/>
        <w:rPr>
          <w:rFonts w:cs="宋体"/>
          <w:color w:val="auto"/>
          <w:highlight w:val="none"/>
        </w:rPr>
      </w:pPr>
      <w:r>
        <w:rPr>
          <w:rStyle w:val="33"/>
          <w:rFonts w:hint="eastAsia" w:cs="宋体"/>
          <w:color w:val="auto"/>
          <w:highlight w:val="none"/>
        </w:rPr>
        <w:t>三、获取招标文件</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jc w:val="both"/>
        <w:textAlignment w:val="auto"/>
        <w:rPr>
          <w:rFonts w:cs="宋体"/>
          <w:color w:val="auto"/>
          <w:highlight w:val="none"/>
        </w:rPr>
      </w:pPr>
      <w:r>
        <w:rPr>
          <w:rFonts w:hint="eastAsia" w:cs="宋体"/>
          <w:color w:val="auto"/>
          <w:highlight w:val="none"/>
        </w:rPr>
        <w:t>   时间：</w:t>
      </w:r>
      <w:r>
        <w:rPr>
          <w:rFonts w:hint="eastAsia" w:cs="宋体"/>
          <w:color w:val="auto"/>
          <w:highlight w:val="none"/>
          <w:u w:val="single"/>
        </w:rPr>
        <w:t>2023年</w:t>
      </w:r>
      <w:r>
        <w:rPr>
          <w:rFonts w:hint="eastAsia" w:cs="宋体"/>
          <w:color w:val="auto"/>
          <w:highlight w:val="none"/>
          <w:u w:val="single"/>
          <w:lang w:val="en-US" w:eastAsia="zh-CN"/>
        </w:rPr>
        <w:t>12</w:t>
      </w:r>
      <w:r>
        <w:rPr>
          <w:rFonts w:hint="eastAsia" w:cs="宋体"/>
          <w:color w:val="auto"/>
          <w:highlight w:val="none"/>
          <w:u w:val="single"/>
        </w:rPr>
        <w:t>月</w:t>
      </w:r>
      <w:r>
        <w:rPr>
          <w:rFonts w:hint="eastAsia" w:cs="宋体"/>
          <w:color w:val="auto"/>
          <w:highlight w:val="none"/>
          <w:u w:val="single"/>
          <w:lang w:val="en-US" w:eastAsia="zh-CN"/>
        </w:rPr>
        <w:t>05</w:t>
      </w:r>
      <w:r>
        <w:rPr>
          <w:rFonts w:hint="eastAsia" w:cs="宋体"/>
          <w:color w:val="auto"/>
          <w:highlight w:val="none"/>
          <w:u w:val="single"/>
        </w:rPr>
        <w:t>日至2023年</w:t>
      </w:r>
      <w:r>
        <w:rPr>
          <w:rFonts w:hint="eastAsia" w:cs="宋体"/>
          <w:color w:val="auto"/>
          <w:highlight w:val="none"/>
          <w:u w:val="single"/>
          <w:lang w:val="en-US" w:eastAsia="zh-CN"/>
        </w:rPr>
        <w:t>12</w:t>
      </w:r>
      <w:r>
        <w:rPr>
          <w:rFonts w:hint="eastAsia" w:cs="宋体"/>
          <w:color w:val="auto"/>
          <w:highlight w:val="none"/>
          <w:u w:val="single"/>
        </w:rPr>
        <w:t>月</w:t>
      </w:r>
      <w:r>
        <w:rPr>
          <w:rFonts w:hint="eastAsia" w:cs="宋体"/>
          <w:color w:val="auto"/>
          <w:highlight w:val="none"/>
          <w:u w:val="single"/>
          <w:lang w:val="en-US" w:eastAsia="zh-CN"/>
        </w:rPr>
        <w:t>12</w:t>
      </w:r>
      <w:r>
        <w:rPr>
          <w:rFonts w:hint="eastAsia" w:cs="宋体"/>
          <w:color w:val="auto"/>
          <w:highlight w:val="none"/>
          <w:u w:val="single"/>
        </w:rPr>
        <w:t>日</w:t>
      </w:r>
      <w:r>
        <w:rPr>
          <w:rFonts w:hint="eastAsia" w:cs="宋体"/>
          <w:color w:val="auto"/>
          <w:highlight w:val="none"/>
        </w:rPr>
        <w:t>，每天上午00:00至12:00，下午12:00至23:59（北京时间，线上获取法定节假日均可，线下获取文件法定节假日除外）</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jc w:val="both"/>
        <w:textAlignment w:val="auto"/>
        <w:rPr>
          <w:rFonts w:cs="宋体"/>
          <w:color w:val="auto"/>
          <w:highlight w:val="none"/>
        </w:rPr>
      </w:pPr>
      <w:r>
        <w:rPr>
          <w:rFonts w:hint="eastAsia" w:cs="宋体"/>
          <w:color w:val="auto"/>
          <w:highlight w:val="none"/>
        </w:rPr>
        <w:t>    地点（网址）：浙江政府采购云平台（https://www.zcygov.cn/）</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ind w:firstLine="730"/>
        <w:jc w:val="both"/>
        <w:textAlignment w:val="auto"/>
        <w:rPr>
          <w:rFonts w:cs="宋体"/>
          <w:color w:val="auto"/>
          <w:highlight w:val="none"/>
        </w:rPr>
      </w:pPr>
      <w:r>
        <w:rPr>
          <w:rFonts w:hint="eastAsia" w:cs="宋体"/>
          <w:color w:val="auto"/>
          <w:highlight w:val="none"/>
        </w:rPr>
        <w:t>方式：供应商登录政采云平台的注册账号后，进入政采云系统“项目采购”模块“获取采购文件”菜单，进行网上获取采购文件。如有疑问请及时咨询网站客服，咨询电话：</w:t>
      </w:r>
      <w:r>
        <w:rPr>
          <w:rFonts w:hint="eastAsia" w:ascii="宋体" w:hAnsi="宋体" w:eastAsia="宋体" w:cs="宋体"/>
          <w:color w:val="auto"/>
          <w:szCs w:val="24"/>
          <w:highlight w:val="none"/>
        </w:rPr>
        <w:t>95763</w:t>
      </w:r>
      <w:r>
        <w:rPr>
          <w:rFonts w:hint="eastAsia" w:cs="宋体"/>
          <w:color w:val="auto"/>
          <w:highlight w:val="none"/>
        </w:rPr>
        <w:t>。本采购公告附件中的采购文件仅供阅览使用，供应商应在规定的采购文件提供期限内在政采云平台登录上述供应商注册的账号后获取采购文件。供应商未在规定的采购文件提供期限内或未按上述方式获取采购文件的，其投标将被拒绝，并不得对采购文件提起质疑投诉。</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jc w:val="both"/>
        <w:textAlignment w:val="auto"/>
        <w:rPr>
          <w:rFonts w:cs="宋体"/>
          <w:color w:val="auto"/>
          <w:highlight w:val="none"/>
        </w:rPr>
      </w:pPr>
      <w:r>
        <w:rPr>
          <w:rFonts w:hint="eastAsia" w:cs="宋体"/>
          <w:color w:val="auto"/>
          <w:highlight w:val="none"/>
        </w:rPr>
        <w:t>    售价（元）：0</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jc w:val="both"/>
        <w:textAlignment w:val="auto"/>
        <w:rPr>
          <w:rFonts w:cs="宋体"/>
          <w:color w:val="auto"/>
          <w:highlight w:val="none"/>
        </w:rPr>
      </w:pPr>
      <w:r>
        <w:rPr>
          <w:rStyle w:val="33"/>
          <w:rFonts w:hint="eastAsia" w:cs="宋体"/>
          <w:color w:val="auto"/>
          <w:highlight w:val="none"/>
        </w:rPr>
        <w:t>四、提交投标文件截止时间、开标时间和地点</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jc w:val="both"/>
        <w:textAlignment w:val="auto"/>
        <w:rPr>
          <w:rFonts w:cs="宋体"/>
          <w:color w:val="auto"/>
          <w:highlight w:val="none"/>
        </w:rPr>
      </w:pPr>
      <w:r>
        <w:rPr>
          <w:rFonts w:hint="eastAsia" w:cs="宋体"/>
          <w:color w:val="auto"/>
          <w:highlight w:val="none"/>
        </w:rPr>
        <w:t>    提交投标文件截止时间：</w:t>
      </w:r>
      <w:r>
        <w:rPr>
          <w:rFonts w:hint="eastAsia" w:cs="宋体"/>
          <w:color w:val="auto"/>
          <w:highlight w:val="none"/>
          <w:u w:val="single"/>
        </w:rPr>
        <w:t>2023年</w:t>
      </w:r>
      <w:r>
        <w:rPr>
          <w:rFonts w:hint="eastAsia" w:cs="宋体"/>
          <w:color w:val="auto"/>
          <w:highlight w:val="none"/>
          <w:u w:val="single"/>
          <w:lang w:val="en-US" w:eastAsia="zh-CN"/>
        </w:rPr>
        <w:t>12</w:t>
      </w:r>
      <w:r>
        <w:rPr>
          <w:rFonts w:hint="eastAsia" w:cs="宋体"/>
          <w:color w:val="auto"/>
          <w:highlight w:val="none"/>
          <w:u w:val="single"/>
        </w:rPr>
        <w:t>月</w:t>
      </w:r>
      <w:r>
        <w:rPr>
          <w:rFonts w:hint="eastAsia" w:cs="宋体"/>
          <w:color w:val="auto"/>
          <w:highlight w:val="none"/>
          <w:u w:val="single"/>
          <w:lang w:val="en-US" w:eastAsia="zh-CN"/>
        </w:rPr>
        <w:t>27</w:t>
      </w:r>
      <w:r>
        <w:rPr>
          <w:rFonts w:hint="eastAsia" w:cs="宋体"/>
          <w:color w:val="auto"/>
          <w:highlight w:val="none"/>
          <w:u w:val="single"/>
        </w:rPr>
        <w:t>日</w:t>
      </w:r>
      <w:r>
        <w:rPr>
          <w:rFonts w:hint="eastAsia" w:cs="宋体"/>
          <w:color w:val="auto"/>
          <w:highlight w:val="none"/>
          <w:u w:val="single"/>
          <w:lang w:val="en-US" w:eastAsia="zh-CN"/>
        </w:rPr>
        <w:t>09</w:t>
      </w:r>
      <w:r>
        <w:rPr>
          <w:rFonts w:hint="eastAsia" w:cs="宋体"/>
          <w:color w:val="auto"/>
          <w:highlight w:val="none"/>
          <w:u w:val="single"/>
        </w:rPr>
        <w:t>:00</w:t>
      </w:r>
      <w:r>
        <w:rPr>
          <w:rFonts w:hint="eastAsia" w:cs="宋体"/>
          <w:color w:val="auto"/>
          <w:highlight w:val="none"/>
        </w:rPr>
        <w:t>（北京时间）</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jc w:val="both"/>
        <w:textAlignment w:val="auto"/>
        <w:rPr>
          <w:rFonts w:cs="宋体"/>
          <w:color w:val="auto"/>
          <w:highlight w:val="none"/>
        </w:rPr>
      </w:pPr>
      <w:r>
        <w:rPr>
          <w:rFonts w:hint="eastAsia" w:cs="宋体"/>
          <w:color w:val="auto"/>
          <w:highlight w:val="none"/>
        </w:rPr>
        <w:t>    投标地点（网址）：政采云（https://www.zcygov.cn/）</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ind w:firstLine="720"/>
        <w:jc w:val="both"/>
        <w:textAlignment w:val="auto"/>
        <w:rPr>
          <w:rFonts w:cs="宋体"/>
          <w:color w:val="auto"/>
          <w:highlight w:val="none"/>
        </w:rPr>
      </w:pPr>
      <w:r>
        <w:rPr>
          <w:rFonts w:hint="eastAsia" w:cs="宋体"/>
          <w:color w:val="auto"/>
          <w:highlight w:val="none"/>
        </w:rPr>
        <w:t>开标时间：</w:t>
      </w:r>
      <w:r>
        <w:rPr>
          <w:rFonts w:hint="eastAsia" w:cs="宋体"/>
          <w:color w:val="auto"/>
          <w:highlight w:val="none"/>
          <w:u w:val="single"/>
        </w:rPr>
        <w:t>2023年</w:t>
      </w:r>
      <w:r>
        <w:rPr>
          <w:rFonts w:hint="eastAsia" w:cs="宋体"/>
          <w:color w:val="auto"/>
          <w:highlight w:val="none"/>
          <w:u w:val="single"/>
          <w:lang w:val="en-US" w:eastAsia="zh-CN"/>
        </w:rPr>
        <w:t>12</w:t>
      </w:r>
      <w:r>
        <w:rPr>
          <w:rFonts w:hint="eastAsia" w:cs="宋体"/>
          <w:color w:val="auto"/>
          <w:highlight w:val="none"/>
          <w:u w:val="single"/>
        </w:rPr>
        <w:t>月</w:t>
      </w:r>
      <w:r>
        <w:rPr>
          <w:rFonts w:hint="eastAsia" w:cs="宋体"/>
          <w:color w:val="auto"/>
          <w:highlight w:val="none"/>
          <w:u w:val="single"/>
          <w:lang w:val="en-US" w:eastAsia="zh-CN"/>
        </w:rPr>
        <w:t>27</w:t>
      </w:r>
      <w:r>
        <w:rPr>
          <w:rFonts w:hint="eastAsia" w:cs="宋体"/>
          <w:color w:val="auto"/>
          <w:highlight w:val="none"/>
          <w:u w:val="single"/>
        </w:rPr>
        <w:t>日</w:t>
      </w:r>
      <w:r>
        <w:rPr>
          <w:rFonts w:hint="eastAsia" w:cs="宋体"/>
          <w:color w:val="auto"/>
          <w:highlight w:val="none"/>
          <w:u w:val="single"/>
          <w:lang w:val="en-US" w:eastAsia="zh-CN"/>
        </w:rPr>
        <w:t>09</w:t>
      </w:r>
      <w:r>
        <w:rPr>
          <w:rFonts w:hint="eastAsia" w:cs="宋体"/>
          <w:color w:val="auto"/>
          <w:highlight w:val="none"/>
          <w:u w:val="single"/>
        </w:rPr>
        <w:t>:00</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ind w:firstLine="720"/>
        <w:jc w:val="both"/>
        <w:textAlignment w:val="auto"/>
        <w:rPr>
          <w:rFonts w:cs="宋体"/>
          <w:color w:val="auto"/>
          <w:highlight w:val="none"/>
        </w:rPr>
      </w:pPr>
      <w:r>
        <w:rPr>
          <w:rFonts w:hint="eastAsia" w:cs="宋体"/>
          <w:color w:val="auto"/>
          <w:highlight w:val="none"/>
        </w:rPr>
        <w:t>开标地点（网址）：政采云（https://www.zcygov.cn/）</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jc w:val="both"/>
        <w:textAlignment w:val="auto"/>
        <w:rPr>
          <w:rFonts w:cs="宋体"/>
          <w:color w:val="auto"/>
          <w:highlight w:val="none"/>
        </w:rPr>
      </w:pPr>
      <w:r>
        <w:rPr>
          <w:rStyle w:val="33"/>
          <w:rFonts w:hint="eastAsia" w:cs="宋体"/>
          <w:color w:val="auto"/>
          <w:highlight w:val="none"/>
        </w:rPr>
        <w:t>五、公告期限</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jc w:val="both"/>
        <w:textAlignment w:val="auto"/>
        <w:rPr>
          <w:rFonts w:cs="宋体"/>
          <w:color w:val="auto"/>
          <w:highlight w:val="none"/>
        </w:rPr>
      </w:pPr>
      <w:r>
        <w:rPr>
          <w:rFonts w:hint="eastAsia" w:cs="宋体"/>
          <w:color w:val="auto"/>
          <w:highlight w:val="none"/>
        </w:rPr>
        <w:t>    自本公告发布之日起5个工作日。</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jc w:val="both"/>
        <w:textAlignment w:val="auto"/>
        <w:rPr>
          <w:rFonts w:cs="宋体"/>
          <w:color w:val="auto"/>
          <w:highlight w:val="none"/>
        </w:rPr>
      </w:pPr>
      <w:r>
        <w:rPr>
          <w:rStyle w:val="33"/>
          <w:rFonts w:hint="eastAsia" w:cs="宋体"/>
          <w:color w:val="auto"/>
          <w:highlight w:val="none"/>
        </w:rPr>
        <w:t>六、其他补充事宜</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jc w:val="both"/>
        <w:textAlignment w:val="auto"/>
        <w:rPr>
          <w:rFonts w:cs="宋体"/>
          <w:color w:val="auto"/>
          <w:highlight w:val="none"/>
        </w:rPr>
      </w:pPr>
      <w:r>
        <w:rPr>
          <w:rFonts w:hint="eastAsia" w:cs="宋体"/>
          <w:color w:val="auto"/>
          <w:highlight w:val="none"/>
        </w:rPr>
        <w:t>    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6"/>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both"/>
        <w:textAlignment w:val="auto"/>
        <w:rPr>
          <w:rFonts w:cs="宋体"/>
          <w:color w:val="auto"/>
          <w:highlight w:val="none"/>
        </w:rPr>
      </w:pPr>
      <w:r>
        <w:rPr>
          <w:rFonts w:hint="eastAsia" w:cs="宋体"/>
          <w:color w:val="auto"/>
          <w:highlight w:val="none"/>
        </w:rPr>
        <w:t>    2.其他事项：</w:t>
      </w:r>
      <w:r>
        <w:rPr>
          <w:rFonts w:hint="eastAsia" w:ascii="宋体" w:hAnsi="宋体" w:eastAsia="宋体" w:cs="宋体"/>
          <w:color w:val="auto"/>
          <w:highlight w:val="none"/>
        </w:rPr>
        <w:t>2.1、</w:t>
      </w:r>
      <w:r>
        <w:rPr>
          <w:rFonts w:ascii="Calibri" w:hAnsi="Calibri" w:cs="Calibri"/>
          <w:color w:val="auto"/>
          <w:highlight w:val="none"/>
        </w:rPr>
        <w:t>执行政府采购政策：《政府采购促进中小企业发展管理办法》（财库[2020]46号）；《关于政府采购支持监狱企业发展有关问题的通知》(财库[2014]68号)；《关于促进残疾人就业政府采购政策的通知》（财库[2017]141号）。</w:t>
      </w:r>
      <w:r>
        <w:rPr>
          <w:rFonts w:hint="eastAsia" w:cs="宋体"/>
          <w:color w:val="auto"/>
          <w:highlight w:val="none"/>
        </w:rPr>
        <w:t>2.2、标前准备：各投标人应在开标前确保成为浙江省政府采购网正式注册入库供应商，并完成CA数字证书办理。因未注册入库、未办理CA数字证书等原因造成无法投标或投标失败等后果由投标人自行承担。（具体操作详见供应商-CA申领操作指南https://help.zcygov.cn/web/site_2/2018/11-29/2452.html）。 2.3、投标文件制作：（1）应按照本项目招标文件和政采云平台的要求编制、加密并递交投标文件。投标人在使用系统进行投标的过程中遇到涉及平台使用的任何问题，可致电政采云平台技术支持热线咨询，联系方式：</w:t>
      </w:r>
      <w:r>
        <w:rPr>
          <w:rFonts w:hint="eastAsia" w:ascii="宋体" w:hAnsi="宋体" w:eastAsia="宋体" w:cs="宋体"/>
          <w:color w:val="auto"/>
          <w:szCs w:val="24"/>
          <w:highlight w:val="none"/>
        </w:rPr>
        <w:t>95763</w:t>
      </w:r>
      <w:r>
        <w:rPr>
          <w:rFonts w:hint="eastAsia" w:cs="宋体"/>
          <w:color w:val="auto"/>
          <w:highlight w:val="none"/>
        </w:rPr>
        <w:t>。 （2）投标人通过“政采云”平台电子投标工具制作投标文件，电子投标工具请投标人自行前往浙江省政府采购网下载并安装，（下载网址：http://www.zjzfcg.gov.cn/bidClientTemplate/2019-05-27/12946.html），投标文件制作具体流程详见政采云供应商-政府采购项目电子交易操作指南。（3）投标人应于提交投标文件截止时间前将电子投标文件上传到政府采购云平台（https://www.zcygov.cn/）。开标时间后30分钟内投标人登录政府采购云平台https://www.zcygov.cn/，用“项目采购-开标评标”功能成功解密投标文件。若投标人在规定时间内无法解密或解密失败的，视为投标文件撤回。 2.4、本项目发布媒体：浙江政府采购网（http://zfcg.czt.zj.gov.cn/）、宁波政府采购网（http://www.nbzfcg.cn）。投标人有义务在采购活动期间浏览上述网站，公布信息视同送达所有潜在投标人，不再采用其它方式传达相关信息，若因未能及时了解到上述网站上发布的相关信息而导致的一切后果自行承担。2.5、单位负责人为同一人或者存在直接控股、管理关系的不同供应商，不得同时参加同一合同项下的政府采购活动。除单一来源采购项目外，为采购项目提供整体设计、规范编制或者项目管理、监理、检测等服务的供应商，不得再参加该采购项目的其他采购活动。</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jc w:val="both"/>
        <w:textAlignment w:val="auto"/>
        <w:rPr>
          <w:rFonts w:cs="宋体"/>
          <w:color w:val="auto"/>
          <w:highlight w:val="none"/>
        </w:rPr>
      </w:pPr>
      <w:r>
        <w:rPr>
          <w:rStyle w:val="33"/>
          <w:rFonts w:hint="eastAsia" w:cs="宋体"/>
          <w:color w:val="auto"/>
          <w:highlight w:val="none"/>
        </w:rPr>
        <w:t>七、对本次采购提出询问、质疑、投诉，请按以下方式联系</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textAlignment w:val="auto"/>
        <w:rPr>
          <w:rFonts w:cs="宋体"/>
          <w:color w:val="auto"/>
          <w:highlight w:val="none"/>
        </w:rPr>
      </w:pPr>
      <w:r>
        <w:rPr>
          <w:rFonts w:hint="eastAsia" w:cs="宋体"/>
          <w:color w:val="auto"/>
          <w:highlight w:val="none"/>
        </w:rPr>
        <w:t>    1.采购人信息</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textAlignment w:val="auto"/>
        <w:rPr>
          <w:rFonts w:cs="宋体"/>
          <w:color w:val="auto"/>
          <w:highlight w:val="none"/>
        </w:rPr>
      </w:pPr>
      <w:r>
        <w:rPr>
          <w:rFonts w:hint="eastAsia" w:cs="宋体"/>
          <w:color w:val="auto"/>
          <w:highlight w:val="none"/>
        </w:rPr>
        <w:t>    名  称：</w:t>
      </w:r>
      <w:r>
        <w:rPr>
          <w:rFonts w:hint="eastAsia" w:cs="宋体"/>
          <w:color w:val="auto"/>
          <w:highlight w:val="none"/>
          <w:lang w:eastAsia="zh-CN"/>
        </w:rPr>
        <w:t>宁波市特种设备检验研究院</w:t>
      </w:r>
      <w:r>
        <w:rPr>
          <w:rFonts w:hint="eastAsia" w:cs="宋体"/>
          <w:color w:val="auto"/>
          <w:highlight w:val="none"/>
        </w:rPr>
        <w:t> </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textAlignment w:val="auto"/>
        <w:rPr>
          <w:rFonts w:cs="宋体"/>
          <w:color w:val="auto"/>
          <w:highlight w:val="none"/>
        </w:rPr>
      </w:pPr>
      <w:r>
        <w:rPr>
          <w:rFonts w:hint="eastAsia" w:cs="宋体"/>
          <w:color w:val="auto"/>
          <w:highlight w:val="none"/>
        </w:rPr>
        <w:t>    地  址：</w:t>
      </w:r>
      <w:r>
        <w:rPr>
          <w:rFonts w:hint="eastAsia"/>
          <w:color w:val="000000" w:themeColor="text1"/>
          <w14:textFill>
            <w14:solidFill>
              <w14:schemeClr w14:val="tx1"/>
            </w14:solidFill>
          </w14:textFill>
        </w:rPr>
        <w:t>宁波市江南路1588号A座</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textAlignment w:val="auto"/>
        <w:rPr>
          <w:rFonts w:cs="宋体"/>
          <w:color w:val="auto"/>
          <w:highlight w:val="none"/>
        </w:rPr>
      </w:pPr>
      <w:r>
        <w:rPr>
          <w:rFonts w:hint="eastAsia" w:cs="宋体"/>
          <w:color w:val="auto"/>
          <w:highlight w:val="none"/>
        </w:rPr>
        <w:t>    传  真：/  </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textAlignment w:val="auto"/>
        <w:rPr>
          <w:rFonts w:cs="宋体"/>
          <w:color w:val="auto"/>
          <w:highlight w:val="none"/>
        </w:rPr>
      </w:pPr>
      <w:r>
        <w:rPr>
          <w:rFonts w:hint="eastAsia" w:cs="宋体"/>
          <w:color w:val="auto"/>
          <w:highlight w:val="none"/>
        </w:rPr>
        <w:t xml:space="preserve">     项目联系人（询问）：</w:t>
      </w:r>
      <w:r>
        <w:rPr>
          <w:rFonts w:hint="eastAsia" w:cs="宋体"/>
          <w:color w:val="auto"/>
          <w:highlight w:val="none"/>
          <w:lang w:val="en-US" w:eastAsia="zh-CN"/>
        </w:rPr>
        <w:t>黄</w:t>
      </w:r>
      <w:r>
        <w:rPr>
          <w:rFonts w:hint="eastAsia" w:cs="宋体"/>
          <w:color w:val="auto"/>
          <w:highlight w:val="none"/>
        </w:rPr>
        <w:t>老师  </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textAlignment w:val="auto"/>
        <w:rPr>
          <w:rFonts w:cs="宋体"/>
          <w:color w:val="auto"/>
          <w:highlight w:val="none"/>
        </w:rPr>
      </w:pPr>
      <w:r>
        <w:rPr>
          <w:rFonts w:hint="eastAsia" w:cs="宋体"/>
          <w:color w:val="auto"/>
          <w:highlight w:val="none"/>
        </w:rPr>
        <w:t>    项目联系方式（询问）：</w:t>
      </w:r>
      <w:r>
        <w:rPr>
          <w:rFonts w:hAnsi="宋体" w:cs="Arial"/>
          <w:color w:val="000000" w:themeColor="text1"/>
          <w:kern w:val="0"/>
          <w14:textFill>
            <w14:solidFill>
              <w14:schemeClr w14:val="tx1"/>
            </w14:solidFill>
          </w14:textFill>
        </w:rPr>
        <w:t>0574</w:t>
      </w:r>
      <w:r>
        <w:rPr>
          <w:rFonts w:hint="eastAsia" w:hAnsi="宋体" w:cs="Arial"/>
          <w:color w:val="000000" w:themeColor="text1"/>
          <w:kern w:val="0"/>
          <w14:textFill>
            <w14:solidFill>
              <w14:schemeClr w14:val="tx1"/>
            </w14:solidFill>
          </w14:textFill>
        </w:rPr>
        <w:t>-</w:t>
      </w:r>
      <w:r>
        <w:rPr>
          <w:rFonts w:hAnsi="宋体" w:cs="Arial"/>
          <w:color w:val="000000" w:themeColor="text1"/>
          <w:kern w:val="0"/>
          <w14:textFill>
            <w14:solidFill>
              <w14:schemeClr w14:val="tx1"/>
            </w14:solidFill>
          </w14:textFill>
        </w:rPr>
        <w:t>5512</w:t>
      </w:r>
      <w:r>
        <w:rPr>
          <w:rFonts w:hint="eastAsia" w:hAnsi="宋体" w:cs="Arial"/>
          <w:color w:val="000000" w:themeColor="text1"/>
          <w:kern w:val="0"/>
          <w14:textFill>
            <w14:solidFill>
              <w14:schemeClr w14:val="tx1"/>
            </w14:solidFill>
          </w14:textFill>
        </w:rPr>
        <w:t>1513</w:t>
      </w:r>
      <w:r>
        <w:rPr>
          <w:rFonts w:hint="eastAsia" w:cs="宋体"/>
          <w:color w:val="auto"/>
          <w:highlight w:val="none"/>
        </w:rPr>
        <w:t> </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textAlignment w:val="auto"/>
        <w:rPr>
          <w:rFonts w:cs="宋体"/>
          <w:color w:val="auto"/>
          <w:highlight w:val="none"/>
        </w:rPr>
      </w:pPr>
      <w:r>
        <w:rPr>
          <w:rFonts w:hint="eastAsia" w:cs="宋体"/>
          <w:color w:val="auto"/>
          <w:highlight w:val="none"/>
        </w:rPr>
        <w:t>    质疑联系人：</w:t>
      </w:r>
      <w:r>
        <w:rPr>
          <w:rFonts w:hint="eastAsia"/>
          <w:color w:val="000000" w:themeColor="text1"/>
          <w14:textFill>
            <w14:solidFill>
              <w14:schemeClr w14:val="tx1"/>
            </w14:solidFill>
          </w14:textFill>
        </w:rPr>
        <w:t>黄</w:t>
      </w:r>
      <w:r>
        <w:rPr>
          <w:color w:val="000000" w:themeColor="text1"/>
          <w14:textFill>
            <w14:solidFill>
              <w14:schemeClr w14:val="tx1"/>
            </w14:solidFill>
          </w14:textFill>
        </w:rPr>
        <w:t>老师</w:t>
      </w:r>
      <w:r>
        <w:rPr>
          <w:rFonts w:hint="eastAsia" w:cs="宋体"/>
          <w:color w:val="auto"/>
          <w:highlight w:val="none"/>
        </w:rPr>
        <w:t>    </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textAlignment w:val="auto"/>
        <w:rPr>
          <w:rFonts w:cs="宋体"/>
          <w:color w:val="auto"/>
          <w:highlight w:val="none"/>
        </w:rPr>
      </w:pPr>
      <w:r>
        <w:rPr>
          <w:rFonts w:hint="eastAsia" w:cs="宋体"/>
          <w:color w:val="auto"/>
          <w:highlight w:val="none"/>
        </w:rPr>
        <w:t>    质疑联系方式：</w:t>
      </w:r>
      <w:r>
        <w:rPr>
          <w:color w:val="000000" w:themeColor="text1"/>
          <w14:textFill>
            <w14:solidFill>
              <w14:schemeClr w14:val="tx1"/>
            </w14:solidFill>
          </w14:textFill>
        </w:rPr>
        <w:t>0574-5512</w:t>
      </w:r>
      <w:r>
        <w:rPr>
          <w:rFonts w:hint="eastAsia"/>
          <w:color w:val="000000" w:themeColor="text1"/>
          <w14:textFill>
            <w14:solidFill>
              <w14:schemeClr w14:val="tx1"/>
            </w14:solidFill>
          </w14:textFill>
        </w:rPr>
        <w:t>2810</w:t>
      </w:r>
      <w:r>
        <w:rPr>
          <w:rFonts w:hint="eastAsia" w:cs="宋体"/>
          <w:color w:val="auto"/>
          <w:highlight w:val="none"/>
        </w:rPr>
        <w:t>  </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textAlignment w:val="auto"/>
        <w:rPr>
          <w:rFonts w:cs="宋体"/>
          <w:color w:val="auto"/>
          <w:highlight w:val="none"/>
        </w:rPr>
      </w:pPr>
      <w:r>
        <w:rPr>
          <w:rFonts w:hint="eastAsia" w:cs="宋体"/>
          <w:color w:val="auto"/>
          <w:highlight w:val="none"/>
        </w:rPr>
        <w:t>    </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textAlignment w:val="auto"/>
        <w:rPr>
          <w:rFonts w:cs="宋体"/>
          <w:color w:val="auto"/>
          <w:highlight w:val="none"/>
        </w:rPr>
      </w:pPr>
      <w:r>
        <w:rPr>
          <w:rFonts w:hint="eastAsia" w:cs="宋体"/>
          <w:color w:val="auto"/>
          <w:highlight w:val="none"/>
        </w:rPr>
        <w:t>    2.采购代理机构信息</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textAlignment w:val="auto"/>
        <w:rPr>
          <w:rFonts w:cs="宋体"/>
          <w:color w:val="auto"/>
          <w:highlight w:val="none"/>
        </w:rPr>
      </w:pPr>
      <w:r>
        <w:rPr>
          <w:rFonts w:hint="eastAsia" w:cs="宋体"/>
          <w:color w:val="auto"/>
          <w:highlight w:val="none"/>
        </w:rPr>
        <w:t>    名  称：宁波名诚招标代理有限公司</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ind w:firstLine="720"/>
        <w:textAlignment w:val="auto"/>
        <w:rPr>
          <w:rFonts w:cs="宋体"/>
          <w:color w:val="auto"/>
          <w:spacing w:val="-17"/>
          <w:highlight w:val="none"/>
        </w:rPr>
      </w:pPr>
      <w:r>
        <w:rPr>
          <w:rFonts w:hint="eastAsia" w:cs="宋体"/>
          <w:color w:val="auto"/>
          <w:highlight w:val="none"/>
        </w:rPr>
        <w:t xml:space="preserve">地 </w:t>
      </w:r>
      <w:r>
        <w:rPr>
          <w:rFonts w:hint="eastAsia" w:cs="宋体"/>
          <w:color w:val="auto"/>
          <w:highlight w:val="none"/>
          <w:lang w:val="en-US" w:eastAsia="zh-CN"/>
        </w:rPr>
        <w:t xml:space="preserve"> </w:t>
      </w:r>
      <w:r>
        <w:rPr>
          <w:rFonts w:hint="eastAsia" w:cs="宋体"/>
          <w:color w:val="auto"/>
          <w:highlight w:val="none"/>
        </w:rPr>
        <w:t>址：宁波市海曙区青石巷5号永煌大厦9层</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textAlignment w:val="auto"/>
        <w:rPr>
          <w:rFonts w:cs="宋体"/>
          <w:color w:val="auto"/>
          <w:highlight w:val="none"/>
        </w:rPr>
      </w:pPr>
      <w:r>
        <w:rPr>
          <w:rFonts w:hint="eastAsia" w:cs="宋体"/>
          <w:color w:val="auto"/>
          <w:highlight w:val="none"/>
        </w:rPr>
        <w:t>    传  真：/</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textAlignment w:val="auto"/>
        <w:rPr>
          <w:rFonts w:hint="default" w:cs="宋体"/>
          <w:color w:val="auto"/>
          <w:highlight w:val="none"/>
          <w:lang w:val="en-US"/>
        </w:rPr>
      </w:pPr>
      <w:r>
        <w:rPr>
          <w:rFonts w:hint="eastAsia" w:cs="宋体"/>
          <w:color w:val="auto"/>
          <w:highlight w:val="none"/>
        </w:rPr>
        <w:t>    项目联系人（询问）：</w:t>
      </w:r>
      <w:r>
        <w:rPr>
          <w:rFonts w:hint="eastAsia" w:cs="宋体"/>
          <w:color w:val="auto"/>
          <w:highlight w:val="none"/>
          <w:lang w:val="en-US" w:eastAsia="zh-CN"/>
        </w:rPr>
        <w:t>史涛、陈燕</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textAlignment w:val="auto"/>
        <w:rPr>
          <w:rFonts w:cs="宋体"/>
          <w:color w:val="auto"/>
          <w:highlight w:val="none"/>
        </w:rPr>
      </w:pPr>
      <w:r>
        <w:rPr>
          <w:rFonts w:hint="eastAsia" w:cs="宋体"/>
          <w:color w:val="auto"/>
          <w:highlight w:val="none"/>
        </w:rPr>
        <w:t>    项目联系方式（询问）：0574-87101283</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textAlignment w:val="auto"/>
        <w:rPr>
          <w:rFonts w:cs="宋体"/>
          <w:color w:val="auto"/>
          <w:highlight w:val="none"/>
        </w:rPr>
      </w:pPr>
      <w:r>
        <w:rPr>
          <w:rFonts w:hint="eastAsia" w:cs="宋体"/>
          <w:color w:val="auto"/>
          <w:highlight w:val="none"/>
        </w:rPr>
        <w:t>    质疑联系人：</w:t>
      </w:r>
      <w:r>
        <w:rPr>
          <w:rFonts w:hint="eastAsia" w:cs="宋体"/>
          <w:color w:val="auto"/>
          <w:highlight w:val="none"/>
          <w:lang w:val="en-US" w:eastAsia="zh-CN"/>
        </w:rPr>
        <w:t>方芳</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textAlignment w:val="auto"/>
        <w:rPr>
          <w:rFonts w:cs="宋体"/>
          <w:color w:val="auto"/>
          <w:highlight w:val="none"/>
        </w:rPr>
      </w:pPr>
      <w:r>
        <w:rPr>
          <w:rFonts w:hint="eastAsia" w:cs="宋体"/>
          <w:color w:val="auto"/>
          <w:highlight w:val="none"/>
        </w:rPr>
        <w:t>    质疑联系方式：0574-87101271</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textAlignment w:val="auto"/>
        <w:rPr>
          <w:rFonts w:cs="宋体"/>
          <w:color w:val="auto"/>
          <w:highlight w:val="none"/>
        </w:rPr>
      </w:pPr>
      <w:r>
        <w:rPr>
          <w:rFonts w:hint="eastAsia" w:cs="宋体"/>
          <w:color w:val="auto"/>
          <w:highlight w:val="none"/>
        </w:rPr>
        <w:t>    </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textAlignment w:val="auto"/>
        <w:rPr>
          <w:rFonts w:cs="宋体"/>
          <w:color w:val="auto"/>
          <w:highlight w:val="none"/>
        </w:rPr>
      </w:pPr>
      <w:r>
        <w:rPr>
          <w:rFonts w:hint="eastAsia" w:cs="宋体"/>
          <w:color w:val="auto"/>
          <w:highlight w:val="none"/>
        </w:rPr>
        <w:t>    3.同级政府采购监督管理部门</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textAlignment w:val="auto"/>
        <w:rPr>
          <w:rFonts w:cs="宋体"/>
          <w:color w:val="auto"/>
          <w:highlight w:val="none"/>
        </w:rPr>
      </w:pPr>
      <w:r>
        <w:rPr>
          <w:rFonts w:hint="eastAsia" w:cs="宋体"/>
          <w:color w:val="auto"/>
          <w:highlight w:val="none"/>
        </w:rPr>
        <w:t>    名  称：宁波市政府采购管理办公室</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textAlignment w:val="auto"/>
        <w:rPr>
          <w:rFonts w:cs="宋体"/>
          <w:color w:val="auto"/>
          <w:highlight w:val="none"/>
        </w:rPr>
      </w:pPr>
      <w:r>
        <w:rPr>
          <w:rFonts w:hint="eastAsia" w:cs="宋体"/>
          <w:color w:val="auto"/>
          <w:highlight w:val="none"/>
        </w:rPr>
        <w:t>    地  址：宁波市中山西路19号</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textAlignment w:val="auto"/>
        <w:rPr>
          <w:rFonts w:cs="宋体"/>
          <w:color w:val="auto"/>
          <w:highlight w:val="none"/>
        </w:rPr>
      </w:pPr>
      <w:r>
        <w:rPr>
          <w:rFonts w:hint="eastAsia" w:cs="宋体"/>
          <w:color w:val="auto"/>
          <w:highlight w:val="none"/>
        </w:rPr>
        <w:t>    传  真：/</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textAlignment w:val="auto"/>
        <w:rPr>
          <w:rFonts w:cs="宋体"/>
          <w:color w:val="auto"/>
          <w:highlight w:val="none"/>
        </w:rPr>
      </w:pPr>
      <w:r>
        <w:rPr>
          <w:rFonts w:hint="eastAsia" w:cs="宋体"/>
          <w:color w:val="auto"/>
          <w:highlight w:val="none"/>
        </w:rPr>
        <w:t>    联系人 ：李老师</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textAlignment w:val="auto"/>
        <w:rPr>
          <w:rFonts w:cs="宋体"/>
          <w:color w:val="auto"/>
          <w:highlight w:val="none"/>
        </w:rPr>
      </w:pPr>
      <w:r>
        <w:rPr>
          <w:rFonts w:hint="eastAsia" w:cs="宋体"/>
          <w:color w:val="auto"/>
          <w:highlight w:val="none"/>
        </w:rPr>
        <w:t>    监督投诉电话：0574-89388042</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textAlignment w:val="auto"/>
        <w:rPr>
          <w:rFonts w:cs="宋体"/>
          <w:color w:val="auto"/>
          <w:highlight w:val="none"/>
        </w:rPr>
      </w:pPr>
    </w:p>
    <w:p>
      <w:pPr>
        <w:keepNext w:val="0"/>
        <w:keepLines w:val="0"/>
        <w:pageBreakBefore w:val="0"/>
        <w:widowControl/>
        <w:kinsoku/>
        <w:overflowPunct/>
        <w:topLinePunct w:val="0"/>
        <w:autoSpaceDE/>
        <w:autoSpaceDN/>
        <w:bidi w:val="0"/>
        <w:adjustRightInd/>
        <w:snapToGrid/>
        <w:spacing w:line="400" w:lineRule="exact"/>
        <w:jc w:val="left"/>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Cs w:val="24"/>
          <w:highlight w:val="none"/>
        </w:rPr>
        <w:t>95763</w:t>
      </w:r>
      <w:r>
        <w:rPr>
          <w:rFonts w:hint="eastAsia" w:ascii="宋体" w:hAnsi="宋体" w:cs="宋体"/>
          <w:color w:val="auto"/>
          <w:kern w:val="0"/>
          <w:sz w:val="24"/>
          <w:szCs w:val="24"/>
          <w:highlight w:val="none"/>
          <w:lang w:bidi="ar"/>
        </w:rPr>
        <w:t>获取热线服务帮助。       </w:t>
      </w:r>
    </w:p>
    <w:p>
      <w:pPr>
        <w:keepNext w:val="0"/>
        <w:keepLines w:val="0"/>
        <w:pageBreakBefore w:val="0"/>
        <w:widowControl/>
        <w:kinsoku/>
        <w:overflowPunct/>
        <w:topLinePunct w:val="0"/>
        <w:autoSpaceDE/>
        <w:autoSpaceDN/>
        <w:bidi w:val="0"/>
        <w:adjustRightInd/>
        <w:snapToGrid/>
        <w:spacing w:line="400" w:lineRule="exact"/>
        <w:jc w:val="left"/>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lang w:bidi="ar"/>
        </w:rPr>
        <w:t>CA问题联系电话（人工）：汇信CA 400-888-4636；天谷CA 400-087-8198。</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ind w:firstLine="330"/>
        <w:jc w:val="both"/>
        <w:textAlignment w:val="auto"/>
        <w:rPr>
          <w:rFonts w:cs="宋体"/>
          <w:color w:val="auto"/>
          <w:highlight w:val="none"/>
        </w:rPr>
      </w:pPr>
    </w:p>
    <w:p>
      <w:pPr>
        <w:keepNext w:val="0"/>
        <w:keepLines w:val="0"/>
        <w:pageBreakBefore w:val="0"/>
        <w:kinsoku/>
        <w:overflowPunct/>
        <w:topLinePunct w:val="0"/>
        <w:autoSpaceDE/>
        <w:autoSpaceDN/>
        <w:bidi w:val="0"/>
        <w:adjustRightInd/>
        <w:snapToGrid/>
        <w:spacing w:line="400" w:lineRule="exact"/>
        <w:ind w:firstLine="4080" w:firstLineChars="1700"/>
        <w:textAlignment w:val="auto"/>
        <w:rPr>
          <w:rFonts w:ascii="宋体" w:hAnsi="宋体" w:cs="宋体"/>
          <w:color w:val="auto"/>
          <w:sz w:val="24"/>
          <w:szCs w:val="24"/>
          <w:highlight w:val="none"/>
        </w:rPr>
      </w:pPr>
    </w:p>
    <w:p>
      <w:pPr>
        <w:keepNext w:val="0"/>
        <w:keepLines w:val="0"/>
        <w:pageBreakBefore w:val="0"/>
        <w:kinsoku/>
        <w:overflowPunct/>
        <w:topLinePunct w:val="0"/>
        <w:autoSpaceDE/>
        <w:autoSpaceDN/>
        <w:bidi w:val="0"/>
        <w:adjustRightInd/>
        <w:snapToGrid/>
        <w:spacing w:line="400" w:lineRule="exact"/>
        <w:ind w:firstLine="5520" w:firstLineChars="23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发布日期：2023年</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05</w:t>
      </w:r>
      <w:r>
        <w:rPr>
          <w:rFonts w:hint="eastAsia" w:ascii="宋体" w:hAnsi="宋体" w:cs="宋体"/>
          <w:color w:val="auto"/>
          <w:sz w:val="24"/>
          <w:szCs w:val="24"/>
          <w:highlight w:val="none"/>
        </w:rPr>
        <w:t xml:space="preserve">日 </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pPr>
        <w:jc w:val="center"/>
        <w:rPr>
          <w:rFonts w:ascii="黑体" w:eastAsia="黑体"/>
          <w:b/>
          <w:color w:val="auto"/>
          <w:sz w:val="32"/>
          <w:highlight w:val="none"/>
        </w:rPr>
      </w:pPr>
      <w:r>
        <w:rPr>
          <w:b/>
          <w:color w:val="auto"/>
          <w:sz w:val="36"/>
          <w:szCs w:val="36"/>
          <w:highlight w:val="none"/>
        </w:rPr>
        <w:t>第</w:t>
      </w:r>
      <w:r>
        <w:rPr>
          <w:rFonts w:hint="eastAsia"/>
          <w:b/>
          <w:color w:val="auto"/>
          <w:sz w:val="36"/>
          <w:szCs w:val="36"/>
          <w:highlight w:val="none"/>
          <w:lang w:val="en-US" w:eastAsia="zh-CN"/>
        </w:rPr>
        <w:t>二</w:t>
      </w:r>
      <w:r>
        <w:rPr>
          <w:b/>
          <w:color w:val="auto"/>
          <w:sz w:val="36"/>
          <w:szCs w:val="36"/>
          <w:highlight w:val="none"/>
        </w:rPr>
        <w:t xml:space="preserve">部分  </w:t>
      </w:r>
      <w:r>
        <w:rPr>
          <w:rFonts w:hint="eastAsia"/>
          <w:b/>
          <w:color w:val="auto"/>
          <w:sz w:val="36"/>
          <w:szCs w:val="36"/>
          <w:highlight w:val="none"/>
        </w:rPr>
        <w:t>项目要求</w:t>
      </w:r>
    </w:p>
    <w:p>
      <w:pPr>
        <w:pStyle w:val="39"/>
        <w:rPr>
          <w:color w:val="auto"/>
          <w:highlight w:val="none"/>
        </w:rPr>
      </w:pPr>
    </w:p>
    <w:p>
      <w:pPr>
        <w:keepNext/>
        <w:keepLines/>
        <w:pageBreakBefore w:val="0"/>
        <w:widowControl w:val="0"/>
        <w:numPr>
          <w:ilvl w:val="0"/>
          <w:numId w:val="0"/>
        </w:numPr>
        <w:kinsoku/>
        <w:wordWrap/>
        <w:overflowPunct/>
        <w:topLinePunct w:val="0"/>
        <w:autoSpaceDE/>
        <w:autoSpaceDN/>
        <w:bidi w:val="0"/>
        <w:adjustRightInd/>
        <w:snapToGrid/>
        <w:spacing w:before="0" w:after="0" w:line="440" w:lineRule="exact"/>
        <w:ind w:leftChars="0"/>
        <w:jc w:val="left"/>
        <w:textAlignment w:val="auto"/>
        <w:outlineLvl w:val="0"/>
        <w:rPr>
          <w:rFonts w:hint="default" w:ascii="Calibri" w:hAnsi="Calibri" w:eastAsia="宋体" w:cs="Calibri"/>
          <w:b/>
          <w:bCs/>
          <w:color w:val="auto"/>
          <w:kern w:val="44"/>
          <w:sz w:val="24"/>
          <w:szCs w:val="24"/>
          <w:highlight w:val="none"/>
          <w:shd w:val="clear" w:color="auto" w:fill="FFFFFF"/>
          <w:lang w:val="en-US" w:eastAsia="zh-CN" w:bidi="ar-SA"/>
        </w:rPr>
      </w:pPr>
      <w:r>
        <w:rPr>
          <w:rFonts w:hint="default" w:ascii="Calibri" w:hAnsi="Calibri" w:eastAsia="宋体" w:cs="Calibri"/>
          <w:b/>
          <w:bCs/>
          <w:color w:val="auto"/>
          <w:kern w:val="44"/>
          <w:sz w:val="24"/>
          <w:szCs w:val="24"/>
          <w:highlight w:val="none"/>
          <w:shd w:val="clear" w:color="auto" w:fill="FFFFFF"/>
          <w:lang w:val="en-US" w:eastAsia="zh-CN" w:bidi="ar-SA"/>
        </w:rPr>
        <w:t>一、技术条款要求</w:t>
      </w:r>
    </w:p>
    <w:p>
      <w:pPr>
        <w:pageBreakBefore w:val="0"/>
        <w:widowControl w:val="0"/>
        <w:kinsoku/>
        <w:wordWrap/>
        <w:overflowPunct/>
        <w:topLinePunct w:val="0"/>
        <w:autoSpaceDE/>
        <w:autoSpaceDN/>
        <w:bidi w:val="0"/>
        <w:adjustRightInd/>
        <w:snapToGrid/>
        <w:spacing w:line="440" w:lineRule="exact"/>
        <w:textAlignment w:val="auto"/>
        <w:rPr>
          <w:rFonts w:hint="eastAsia" w:ascii="Calibri" w:hAnsi="Calibri" w:cs="Calibri"/>
          <w:b/>
          <w:color w:val="auto"/>
          <w:sz w:val="24"/>
          <w:szCs w:val="24"/>
          <w:highlight w:val="none"/>
          <w:lang w:val="en-US" w:eastAsia="zh-CN"/>
        </w:rPr>
      </w:pPr>
      <w:r>
        <w:rPr>
          <w:rFonts w:hint="eastAsia" w:ascii="Calibri" w:hAnsi="Calibri" w:cs="Calibri"/>
          <w:b/>
          <w:color w:val="auto"/>
          <w:sz w:val="24"/>
          <w:szCs w:val="24"/>
          <w:highlight w:val="none"/>
          <w:lang w:val="en-US" w:eastAsia="zh-CN"/>
        </w:rPr>
        <w:t>（一）各标项具体要求</w:t>
      </w:r>
    </w:p>
    <w:p>
      <w:pPr>
        <w:pageBreakBefore w:val="0"/>
        <w:widowControl w:val="0"/>
        <w:kinsoku/>
        <w:wordWrap/>
        <w:overflowPunct/>
        <w:topLinePunct w:val="0"/>
        <w:autoSpaceDE/>
        <w:autoSpaceDN/>
        <w:bidi w:val="0"/>
        <w:adjustRightInd/>
        <w:snapToGrid/>
        <w:spacing w:line="440" w:lineRule="exact"/>
        <w:textAlignment w:val="auto"/>
        <w:rPr>
          <w:rFonts w:hint="eastAsia" w:ascii="Calibri" w:hAnsi="Calibri" w:cs="Calibri"/>
          <w:b/>
          <w:color w:val="auto"/>
          <w:sz w:val="24"/>
          <w:szCs w:val="24"/>
          <w:highlight w:val="none"/>
          <w:lang w:val="en-US" w:eastAsia="zh-CN"/>
        </w:rPr>
      </w:pPr>
      <w:r>
        <w:rPr>
          <w:rFonts w:hint="eastAsia" w:ascii="Calibri" w:hAnsi="Calibri" w:cs="Calibri"/>
          <w:b/>
          <w:color w:val="auto"/>
          <w:sz w:val="24"/>
          <w:szCs w:val="24"/>
          <w:highlight w:val="none"/>
          <w:lang w:val="en-US" w:eastAsia="zh-CN"/>
        </w:rPr>
        <w:t>标项一</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9"/>
        <w:gridCol w:w="7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alibri" w:hAnsi="Calibri" w:cs="Calibri"/>
                <w:b w:val="0"/>
                <w:bCs/>
                <w:color w:val="auto"/>
                <w:sz w:val="24"/>
                <w:szCs w:val="24"/>
                <w:highlight w:val="none"/>
                <w:vertAlign w:val="baseline"/>
                <w:lang w:val="en-US" w:eastAsia="zh-CN"/>
              </w:rPr>
            </w:pPr>
            <w:r>
              <w:rPr>
                <w:rFonts w:hint="eastAsia" w:cs="宋体"/>
                <w:color w:val="auto"/>
                <w:sz w:val="24"/>
                <w:szCs w:val="24"/>
                <w:highlight w:val="none"/>
              </w:rPr>
              <w:t>标项名称</w:t>
            </w:r>
          </w:p>
        </w:tc>
        <w:tc>
          <w:tcPr>
            <w:tcW w:w="7460" w:type="dxa"/>
            <w:vAlign w:val="center"/>
          </w:tcPr>
          <w:p>
            <w:pPr>
              <w:pStyle w:val="26"/>
              <w:keepNext w:val="0"/>
              <w:keepLines w:val="0"/>
              <w:pageBreakBefore w:val="0"/>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Calibri" w:hAnsi="Calibri" w:cs="Calibri"/>
                <w:b/>
                <w:color w:val="auto"/>
                <w:sz w:val="24"/>
                <w:szCs w:val="24"/>
                <w:highlight w:val="none"/>
                <w:vertAlign w:val="baseline"/>
                <w:lang w:val="en-US" w:eastAsia="zh-CN"/>
              </w:rPr>
            </w:pPr>
            <w:r>
              <w:rPr>
                <w:rFonts w:hint="eastAsia" w:cs="宋体"/>
                <w:color w:val="auto"/>
                <w:sz w:val="24"/>
                <w:szCs w:val="24"/>
                <w:highlight w:val="none"/>
                <w:lang w:eastAsia="zh-CN"/>
              </w:rPr>
              <w:t>无损检测项目分包及（现场需求）辅助人员（零星项目）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alibri" w:hAnsi="Calibri" w:cs="Calibri"/>
                <w:b w:val="0"/>
                <w:bCs/>
                <w:color w:val="auto"/>
                <w:sz w:val="24"/>
                <w:szCs w:val="24"/>
                <w:highlight w:val="none"/>
                <w:vertAlign w:val="baseline"/>
                <w:lang w:val="en-US" w:eastAsia="zh-CN"/>
              </w:rPr>
            </w:pPr>
            <w:r>
              <w:rPr>
                <w:rFonts w:hint="eastAsia" w:ascii="Calibri" w:hAnsi="Calibri" w:cs="Calibri"/>
                <w:b w:val="0"/>
                <w:bCs/>
                <w:color w:val="auto"/>
                <w:sz w:val="24"/>
                <w:szCs w:val="24"/>
                <w:highlight w:val="none"/>
                <w:vertAlign w:val="baseline"/>
                <w:lang w:val="en-US" w:eastAsia="zh-CN"/>
              </w:rPr>
              <w:t>采购预算</w:t>
            </w:r>
          </w:p>
        </w:tc>
        <w:tc>
          <w:tcPr>
            <w:tcW w:w="74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alibri" w:hAnsi="Calibri" w:cs="Calibri"/>
                <w:b w:val="0"/>
                <w:bCs/>
                <w:color w:val="auto"/>
                <w:sz w:val="24"/>
                <w:szCs w:val="24"/>
                <w:highlight w:val="none"/>
                <w:vertAlign w:val="baseline"/>
                <w:lang w:val="en-US" w:eastAsia="zh-CN"/>
              </w:rPr>
            </w:pPr>
            <w:r>
              <w:rPr>
                <w:rFonts w:hint="eastAsia" w:ascii="Calibri" w:hAnsi="Calibri" w:cs="Calibri"/>
                <w:b w:val="0"/>
                <w:bCs/>
                <w:color w:val="auto"/>
                <w:sz w:val="24"/>
                <w:szCs w:val="24"/>
                <w:highlight w:val="none"/>
                <w:vertAlign w:val="baseline"/>
                <w:lang w:val="en-US" w:eastAsia="zh-CN"/>
              </w:rPr>
              <w:t>1053万元（其中项目检测≤1017万，辅助人员≤36万）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alibri" w:hAnsi="Calibri" w:cs="Calibri"/>
                <w:b w:val="0"/>
                <w:bCs/>
                <w:color w:val="auto"/>
                <w:sz w:val="24"/>
                <w:szCs w:val="24"/>
                <w:highlight w:val="none"/>
                <w:vertAlign w:val="baseline"/>
                <w:lang w:val="en-US" w:eastAsia="zh-CN"/>
              </w:rPr>
            </w:pPr>
            <w:r>
              <w:rPr>
                <w:rFonts w:hint="eastAsia"/>
                <w:color w:val="auto"/>
                <w:sz w:val="24"/>
                <w:szCs w:val="24"/>
                <w:highlight w:val="none"/>
              </w:rPr>
              <w:t>★</w:t>
            </w:r>
            <w:r>
              <w:rPr>
                <w:rFonts w:hint="eastAsia" w:ascii="Calibri" w:hAnsi="Calibri" w:cs="Calibri"/>
                <w:b w:val="0"/>
                <w:bCs/>
                <w:color w:val="auto"/>
                <w:sz w:val="24"/>
                <w:szCs w:val="24"/>
                <w:highlight w:val="none"/>
                <w:vertAlign w:val="baseline"/>
                <w:lang w:val="en-US" w:eastAsia="zh-CN"/>
              </w:rPr>
              <w:t>投标报价</w:t>
            </w:r>
          </w:p>
        </w:tc>
        <w:tc>
          <w:tcPr>
            <w:tcW w:w="7460" w:type="dxa"/>
            <w:vAlign w:val="center"/>
          </w:tcPr>
          <w:p>
            <w:pPr>
              <w:pStyle w:val="26"/>
              <w:keepNext w:val="0"/>
              <w:keepLines w:val="0"/>
              <w:pageBreakBefore w:val="0"/>
              <w:kinsoku/>
              <w:wordWrap/>
              <w:overflowPunct/>
              <w:topLinePunct w:val="0"/>
              <w:autoSpaceDE/>
              <w:autoSpaceDN/>
              <w:bidi w:val="0"/>
              <w:adjustRightInd/>
              <w:snapToGrid/>
              <w:spacing w:before="0" w:beforeAutospacing="0" w:after="0" w:afterAutospacing="0" w:line="360" w:lineRule="exact"/>
              <w:jc w:val="both"/>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报折扣率，报价不高于浙价费【2004】165号、浙质财函【2015】20号、浙质财发【2018】107号文及宁波市特种设备检验研究院收费标准基础价的85%，否则投标无效。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alibri" w:hAnsi="Calibri" w:cs="Calibri"/>
                <w:b w:val="0"/>
                <w:bCs/>
                <w:color w:val="auto"/>
                <w:sz w:val="24"/>
                <w:szCs w:val="24"/>
                <w:highlight w:val="none"/>
                <w:vertAlign w:val="baseline"/>
                <w:lang w:val="en-US" w:eastAsia="zh-CN"/>
              </w:rPr>
            </w:pPr>
          </w:p>
        </w:tc>
        <w:tc>
          <w:tcPr>
            <w:tcW w:w="7460" w:type="dxa"/>
            <w:vAlign w:val="center"/>
          </w:tcPr>
          <w:p>
            <w:pPr>
              <w:pStyle w:val="26"/>
              <w:keepNext w:val="0"/>
              <w:keepLines w:val="0"/>
              <w:pageBreakBefore w:val="0"/>
              <w:kinsoku/>
              <w:wordWrap/>
              <w:overflowPunct/>
              <w:topLinePunct w:val="0"/>
              <w:autoSpaceDE/>
              <w:autoSpaceDN/>
              <w:bidi w:val="0"/>
              <w:adjustRightInd/>
              <w:snapToGrid/>
              <w:spacing w:before="0" w:beforeAutospacing="0" w:after="0" w:afterAutospacing="0" w:line="360" w:lineRule="exact"/>
              <w:jc w:val="both"/>
              <w:textAlignment w:val="auto"/>
              <w:rPr>
                <w:rFonts w:hint="eastAsia" w:cs="宋体"/>
                <w:color w:val="auto"/>
                <w:sz w:val="24"/>
                <w:szCs w:val="24"/>
                <w:highlight w:val="none"/>
                <w:lang w:val="en-US" w:eastAsia="zh-CN"/>
              </w:rPr>
            </w:pPr>
            <w:r>
              <w:rPr>
                <w:rFonts w:hint="eastAsia" w:cs="宋体"/>
                <w:color w:val="auto"/>
                <w:sz w:val="24"/>
                <w:szCs w:val="24"/>
                <w:highlight w:val="none"/>
                <w:lang w:eastAsia="zh-CN"/>
              </w:rPr>
              <w:t>辅助人员每人每日最高限价：1000元/人/日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alibri" w:hAnsi="Calibri" w:cs="Calibri"/>
                <w:b w:val="0"/>
                <w:bCs/>
                <w:color w:val="auto"/>
                <w:sz w:val="24"/>
                <w:szCs w:val="24"/>
                <w:highlight w:val="none"/>
                <w:vertAlign w:val="baseline"/>
                <w:lang w:val="en-US" w:eastAsia="zh-CN"/>
              </w:rPr>
            </w:pPr>
            <w:r>
              <w:rPr>
                <w:rFonts w:hint="eastAsia" w:ascii="Calibri" w:hAnsi="Calibri" w:cs="Calibri"/>
                <w:b w:val="0"/>
                <w:bCs/>
                <w:color w:val="auto"/>
                <w:sz w:val="24"/>
                <w:szCs w:val="24"/>
                <w:highlight w:val="none"/>
                <w:vertAlign w:val="baseline"/>
                <w:lang w:val="en-US" w:eastAsia="zh-CN"/>
              </w:rPr>
              <w:t>服务内容</w:t>
            </w:r>
          </w:p>
        </w:tc>
        <w:tc>
          <w:tcPr>
            <w:tcW w:w="7460" w:type="dxa"/>
            <w:vAlign w:val="center"/>
          </w:tcPr>
          <w:p>
            <w:pPr>
              <w:pStyle w:val="26"/>
              <w:keepNext w:val="0"/>
              <w:keepLines w:val="0"/>
              <w:pageBreakBefore w:val="0"/>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宋体" w:hAnsi="宋体" w:eastAsia="宋体" w:cs="宋体"/>
                <w:color w:val="auto"/>
                <w:kern w:val="0"/>
                <w:sz w:val="24"/>
                <w:szCs w:val="24"/>
                <w:highlight w:val="none"/>
                <w:lang w:val="en-US" w:eastAsia="zh-CN" w:bidi="ar-SA"/>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1</w:t>
            </w:r>
            <w:r>
              <w:rPr>
                <w:rFonts w:hint="eastAsia" w:cs="宋体"/>
                <w:color w:val="auto"/>
                <w:sz w:val="24"/>
                <w:szCs w:val="24"/>
                <w:highlight w:val="none"/>
                <w:lang w:eastAsia="zh-CN"/>
              </w:rPr>
              <w:t xml:space="preserve">）射线检测、超声波检测、磁粉检测、渗透检测、衍射时差法超声检测、超声相控阵检测、涡流检测等无损检测核准项目，以及脉冲涡流检测、超声导波检测、红外检测等无损检测新技术。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alibri" w:hAnsi="Calibri" w:cs="Calibri"/>
                <w:b w:val="0"/>
                <w:bCs/>
                <w:color w:val="auto"/>
                <w:sz w:val="24"/>
                <w:szCs w:val="24"/>
                <w:highlight w:val="none"/>
                <w:vertAlign w:val="baseline"/>
                <w:lang w:val="en-US" w:eastAsia="zh-CN"/>
              </w:rPr>
            </w:pPr>
          </w:p>
        </w:tc>
        <w:tc>
          <w:tcPr>
            <w:tcW w:w="7460"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color w:val="auto"/>
                <w:sz w:val="24"/>
                <w:szCs w:val="24"/>
                <w:highlight w:val="none"/>
                <w:lang w:val="en-US" w:eastAsia="zh-CN"/>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2</w:t>
            </w:r>
            <w:r>
              <w:rPr>
                <w:rFonts w:hint="eastAsia" w:cs="宋体"/>
                <w:color w:val="auto"/>
                <w:sz w:val="24"/>
                <w:szCs w:val="24"/>
                <w:highlight w:val="none"/>
                <w:lang w:eastAsia="zh-CN"/>
              </w:rPr>
              <w:t>）检验工作中现场需求辅助人员：燃气管道定检专项、</w:t>
            </w:r>
            <w:r>
              <w:rPr>
                <w:rFonts w:hint="eastAsia" w:cs="宋体"/>
                <w:color w:val="auto"/>
                <w:sz w:val="24"/>
                <w:szCs w:val="24"/>
                <w:highlight w:val="none"/>
                <w:lang w:val="en-US" w:eastAsia="zh-CN"/>
              </w:rPr>
              <w:t>零星</w:t>
            </w:r>
            <w:r>
              <w:rPr>
                <w:rFonts w:hint="eastAsia" w:cs="宋体"/>
                <w:color w:val="auto"/>
                <w:sz w:val="24"/>
                <w:szCs w:val="24"/>
                <w:highlight w:val="none"/>
                <w:lang w:eastAsia="zh-CN"/>
              </w:rPr>
              <w:t>项目实施过程中需要的技术协助、辅助人员等。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Calibri" w:hAnsi="Calibri" w:cs="Calibri"/>
                <w:b w:val="0"/>
                <w:bCs/>
                <w:color w:val="auto"/>
                <w:sz w:val="24"/>
                <w:szCs w:val="24"/>
                <w:highlight w:val="none"/>
                <w:vertAlign w:val="baseline"/>
                <w:lang w:val="en-US" w:eastAsia="zh-CN"/>
              </w:rPr>
            </w:pPr>
            <w:r>
              <w:rPr>
                <w:rFonts w:hint="eastAsia" w:ascii="Calibri" w:hAnsi="Calibri" w:cs="Calibri"/>
                <w:b w:val="0"/>
                <w:bCs/>
                <w:color w:val="auto"/>
                <w:sz w:val="24"/>
                <w:szCs w:val="24"/>
                <w:highlight w:val="none"/>
                <w:vertAlign w:val="baseline"/>
                <w:lang w:val="en-US" w:eastAsia="zh-CN"/>
              </w:rPr>
              <w:t>中标供应商数量</w:t>
            </w:r>
          </w:p>
        </w:tc>
        <w:tc>
          <w:tcPr>
            <w:tcW w:w="7460" w:type="dxa"/>
            <w:vAlign w:val="center"/>
          </w:tcPr>
          <w:p>
            <w:pPr>
              <w:pStyle w:val="26"/>
              <w:keepNext w:val="0"/>
              <w:keepLines w:val="0"/>
              <w:pageBreakBefore w:val="0"/>
              <w:kinsoku/>
              <w:wordWrap/>
              <w:overflowPunct/>
              <w:topLinePunct w:val="0"/>
              <w:autoSpaceDE/>
              <w:autoSpaceDN/>
              <w:bidi w:val="0"/>
              <w:adjustRightInd/>
              <w:snapToGrid/>
              <w:spacing w:before="0" w:beforeAutospacing="0" w:after="0" w:afterAutospacing="0" w:line="360" w:lineRule="exact"/>
              <w:jc w:val="both"/>
              <w:textAlignment w:val="auto"/>
              <w:rPr>
                <w:rFonts w:hint="default" w:cs="宋体"/>
                <w:color w:val="auto"/>
                <w:sz w:val="24"/>
                <w:szCs w:val="24"/>
                <w:highlight w:val="none"/>
                <w:lang w:val="en-US" w:eastAsia="zh-CN"/>
              </w:rPr>
            </w:pPr>
            <w:r>
              <w:rPr>
                <w:rFonts w:hint="eastAsia" w:cs="宋体"/>
                <w:color w:val="auto"/>
                <w:sz w:val="24"/>
                <w:szCs w:val="24"/>
                <w:highlight w:val="none"/>
                <w:lang w:val="en-US" w:eastAsia="zh-CN"/>
              </w:rPr>
              <w:t>本项目确定中标供应商数量：6家</w:t>
            </w:r>
          </w:p>
          <w:p>
            <w:pPr>
              <w:pStyle w:val="26"/>
              <w:keepNext w:val="0"/>
              <w:keepLines w:val="0"/>
              <w:pageBreakBefore w:val="0"/>
              <w:kinsoku/>
              <w:wordWrap/>
              <w:overflowPunct/>
              <w:topLinePunct w:val="0"/>
              <w:autoSpaceDE/>
              <w:autoSpaceDN/>
              <w:bidi w:val="0"/>
              <w:adjustRightInd/>
              <w:snapToGrid/>
              <w:spacing w:before="0" w:beforeAutospacing="0" w:after="0" w:afterAutospacing="0" w:line="360" w:lineRule="exact"/>
              <w:jc w:val="both"/>
              <w:textAlignment w:val="auto"/>
              <w:rPr>
                <w:rFonts w:hint="eastAsia" w:cs="宋体"/>
                <w:color w:val="auto"/>
                <w:sz w:val="24"/>
                <w:szCs w:val="24"/>
                <w:highlight w:val="none"/>
                <w:lang w:val="en-US" w:eastAsia="zh-CN"/>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1</w:t>
            </w:r>
            <w:r>
              <w:rPr>
                <w:rFonts w:hint="eastAsia" w:cs="宋体"/>
                <w:color w:val="auto"/>
                <w:sz w:val="24"/>
                <w:szCs w:val="24"/>
                <w:highlight w:val="none"/>
                <w:lang w:eastAsia="zh-CN"/>
              </w:rPr>
              <w:t>）有效供应商≥</w:t>
            </w:r>
            <w:r>
              <w:rPr>
                <w:rFonts w:hint="eastAsia" w:cs="宋体"/>
                <w:color w:val="auto"/>
                <w:sz w:val="24"/>
                <w:szCs w:val="24"/>
                <w:highlight w:val="none"/>
                <w:lang w:val="en-US" w:eastAsia="zh-CN"/>
              </w:rPr>
              <w:t>8家时，推荐排序前6名的供应商为中标供应商。</w:t>
            </w:r>
          </w:p>
          <w:p>
            <w:pPr>
              <w:pStyle w:val="26"/>
              <w:keepNext w:val="0"/>
              <w:keepLines w:val="0"/>
              <w:pageBreakBefore w:val="0"/>
              <w:kinsoku/>
              <w:wordWrap/>
              <w:overflowPunct/>
              <w:topLinePunct w:val="0"/>
              <w:autoSpaceDE/>
              <w:autoSpaceDN/>
              <w:bidi w:val="0"/>
              <w:adjustRightInd/>
              <w:snapToGrid/>
              <w:spacing w:before="0" w:beforeAutospacing="0" w:after="0" w:afterAutospacing="0" w:line="360" w:lineRule="exact"/>
              <w:jc w:val="both"/>
              <w:textAlignment w:val="auto"/>
              <w:rPr>
                <w:rFonts w:hint="eastAsia" w:cs="宋体"/>
                <w:color w:val="auto"/>
                <w:sz w:val="24"/>
                <w:szCs w:val="24"/>
                <w:highlight w:val="none"/>
                <w:lang w:val="en-US" w:eastAsia="zh-CN"/>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2</w:t>
            </w:r>
            <w:r>
              <w:rPr>
                <w:rFonts w:hint="eastAsia" w:cs="宋体"/>
                <w:color w:val="auto"/>
                <w:sz w:val="24"/>
                <w:szCs w:val="24"/>
                <w:highlight w:val="none"/>
                <w:lang w:eastAsia="zh-CN"/>
              </w:rPr>
              <w:t>）</w:t>
            </w:r>
            <w:r>
              <w:rPr>
                <w:rFonts w:hint="eastAsia" w:cs="宋体"/>
                <w:color w:val="auto"/>
                <w:sz w:val="24"/>
                <w:szCs w:val="24"/>
                <w:highlight w:val="none"/>
                <w:lang w:val="en-US" w:eastAsia="zh-CN"/>
              </w:rPr>
              <w:t>有效供应商＜8家时，按照N-2原则推荐中标供应商。</w:t>
            </w:r>
          </w:p>
          <w:p>
            <w:pPr>
              <w:pStyle w:val="26"/>
              <w:keepNext w:val="0"/>
              <w:keepLines w:val="0"/>
              <w:pageBreakBefore w:val="0"/>
              <w:kinsoku/>
              <w:wordWrap/>
              <w:overflowPunct/>
              <w:topLinePunct w:val="0"/>
              <w:autoSpaceDE/>
              <w:autoSpaceDN/>
              <w:bidi w:val="0"/>
              <w:adjustRightInd/>
              <w:snapToGrid/>
              <w:spacing w:before="0" w:beforeAutospacing="0" w:after="0" w:afterAutospacing="0" w:line="360" w:lineRule="exact"/>
              <w:jc w:val="both"/>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（例如：当有效供应商为4家时，按4-2=2原则，推荐排序前2名的供应商为中标供应商）</w:t>
            </w:r>
          </w:p>
          <w:p>
            <w:pPr>
              <w:pStyle w:val="26"/>
              <w:keepNext w:val="0"/>
              <w:keepLines w:val="0"/>
              <w:pageBreakBefore w:val="0"/>
              <w:kinsoku/>
              <w:wordWrap/>
              <w:overflowPunct/>
              <w:topLinePunct w:val="0"/>
              <w:autoSpaceDE/>
              <w:autoSpaceDN/>
              <w:bidi w:val="0"/>
              <w:adjustRightInd/>
              <w:snapToGrid/>
              <w:spacing w:before="0" w:beforeAutospacing="0" w:after="0" w:afterAutospacing="0" w:line="360" w:lineRule="exact"/>
              <w:jc w:val="both"/>
              <w:textAlignment w:val="auto"/>
              <w:rPr>
                <w:rFonts w:hint="default" w:cs="宋体"/>
                <w:color w:val="auto"/>
                <w:sz w:val="24"/>
                <w:szCs w:val="24"/>
                <w:highlight w:val="none"/>
                <w:lang w:val="en-US" w:eastAsia="zh-CN"/>
              </w:rPr>
            </w:pPr>
            <w:r>
              <w:rPr>
                <w:rFonts w:hint="eastAsia" w:cs="宋体"/>
                <w:color w:val="auto"/>
                <w:sz w:val="24"/>
                <w:szCs w:val="24"/>
                <w:highlight w:val="none"/>
                <w:lang w:val="en-US" w:eastAsia="zh-CN"/>
              </w:rPr>
              <w:t>（3）当中标供应商的数量未能全部覆盖服务区域的，剩余区域将重新组织第二次招标。</w:t>
            </w:r>
          </w:p>
          <w:p>
            <w:pPr>
              <w:pStyle w:val="26"/>
              <w:keepNext w:val="0"/>
              <w:keepLines w:val="0"/>
              <w:pageBreakBefore w:val="0"/>
              <w:kinsoku/>
              <w:wordWrap/>
              <w:overflowPunct/>
              <w:topLinePunct w:val="0"/>
              <w:autoSpaceDE/>
              <w:autoSpaceDN/>
              <w:bidi w:val="0"/>
              <w:adjustRightInd/>
              <w:snapToGrid/>
              <w:spacing w:before="0" w:beforeAutospacing="0" w:after="0" w:afterAutospacing="0" w:line="360" w:lineRule="exact"/>
              <w:jc w:val="both"/>
              <w:textAlignment w:val="auto"/>
              <w:rPr>
                <w:rFonts w:hint="eastAsia" w:cs="宋体"/>
                <w:color w:val="auto"/>
                <w:sz w:val="24"/>
                <w:szCs w:val="24"/>
                <w:highlight w:val="none"/>
                <w:lang w:eastAsia="zh-CN"/>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4</w:t>
            </w:r>
            <w:r>
              <w:rPr>
                <w:rFonts w:hint="eastAsia" w:cs="宋体"/>
                <w:color w:val="auto"/>
                <w:sz w:val="24"/>
                <w:szCs w:val="24"/>
                <w:highlight w:val="none"/>
                <w:lang w:eastAsia="zh-CN"/>
              </w:rPr>
              <w:t>）</w:t>
            </w:r>
            <w:r>
              <w:rPr>
                <w:rFonts w:hint="eastAsia" w:cs="宋体"/>
                <w:color w:val="auto"/>
                <w:sz w:val="24"/>
                <w:szCs w:val="24"/>
                <w:highlight w:val="none"/>
                <w:lang w:val="en-US" w:eastAsia="zh-CN"/>
              </w:rPr>
              <w:t>有效供应商不足3家的做废标处理，将重新组织招标活动。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alibri" w:hAnsi="Calibri" w:cs="Calibri"/>
                <w:b w:val="0"/>
                <w:bCs/>
                <w:color w:val="auto"/>
                <w:sz w:val="24"/>
                <w:szCs w:val="24"/>
                <w:highlight w:val="none"/>
                <w:vertAlign w:val="baseline"/>
                <w:lang w:val="en-US" w:eastAsia="zh-CN"/>
              </w:rPr>
            </w:pPr>
            <w:r>
              <w:rPr>
                <w:rFonts w:hint="eastAsia" w:ascii="Calibri" w:hAnsi="Calibri" w:cs="Calibri"/>
                <w:b w:val="0"/>
                <w:bCs/>
                <w:color w:val="auto"/>
                <w:sz w:val="24"/>
                <w:szCs w:val="24"/>
                <w:highlight w:val="none"/>
                <w:vertAlign w:val="baseline"/>
                <w:lang w:val="en-US" w:eastAsia="zh-CN"/>
              </w:rPr>
              <w:t>定标原则</w:t>
            </w:r>
          </w:p>
        </w:tc>
        <w:tc>
          <w:tcPr>
            <w:tcW w:w="7460"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6家中标供应商对应服务区域如下：</w:t>
            </w:r>
          </w:p>
          <w:p>
            <w:pPr>
              <w:pStyle w:val="2"/>
              <w:keepNext w:val="0"/>
              <w:keepLines w:val="0"/>
              <w:pageBreakBefore w:val="0"/>
              <w:kinsoku/>
              <w:wordWrap/>
              <w:overflowPunct/>
              <w:topLinePunct w:val="0"/>
              <w:autoSpaceDE/>
              <w:autoSpaceDN/>
              <w:bidi w:val="0"/>
              <w:adjustRightInd/>
              <w:snapToGrid/>
              <w:spacing w:line="360" w:lineRule="exact"/>
              <w:textAlignment w:val="auto"/>
              <w:rPr>
                <w:rFonts w:hint="eastAsia"/>
                <w:color w:val="auto"/>
                <w:sz w:val="24"/>
                <w:szCs w:val="24"/>
                <w:highlight w:val="none"/>
                <w:lang w:val="en-US" w:eastAsia="zh-CN"/>
              </w:rPr>
            </w:pPr>
            <w:r>
              <w:rPr>
                <w:rFonts w:hint="eastAsia"/>
                <w:color w:val="auto"/>
                <w:sz w:val="24"/>
                <w:szCs w:val="24"/>
                <w:highlight w:val="none"/>
                <w:lang w:val="en-US" w:eastAsia="zh-CN"/>
              </w:rPr>
              <w:t>第一名：北仑检验站（除大榭区域）、象山检验站</w:t>
            </w:r>
            <w:r>
              <w:rPr>
                <w:rFonts w:hint="eastAsia"/>
                <w:color w:val="auto"/>
                <w:sz w:val="24"/>
                <w:szCs w:val="24"/>
                <w:highlight w:val="none"/>
              </w:rPr>
              <w:t>；</w:t>
            </w:r>
          </w:p>
          <w:p>
            <w:pPr>
              <w:pStyle w:val="2"/>
              <w:keepNext w:val="0"/>
              <w:keepLines w:val="0"/>
              <w:pageBreakBefore w:val="0"/>
              <w:kinsoku/>
              <w:wordWrap/>
              <w:overflowPunct/>
              <w:topLinePunct w:val="0"/>
              <w:autoSpaceDE/>
              <w:autoSpaceDN/>
              <w:bidi w:val="0"/>
              <w:adjustRightInd/>
              <w:snapToGrid/>
              <w:spacing w:line="360" w:lineRule="exact"/>
              <w:textAlignment w:val="auto"/>
              <w:rPr>
                <w:rFonts w:hint="eastAsia"/>
                <w:color w:val="auto"/>
                <w:sz w:val="24"/>
                <w:szCs w:val="24"/>
                <w:highlight w:val="none"/>
                <w:lang w:val="en-US" w:eastAsia="zh-CN"/>
              </w:rPr>
            </w:pPr>
            <w:r>
              <w:rPr>
                <w:rFonts w:hint="eastAsia"/>
                <w:color w:val="auto"/>
                <w:sz w:val="24"/>
                <w:szCs w:val="24"/>
                <w:highlight w:val="none"/>
                <w:lang w:val="en-US" w:eastAsia="zh-CN"/>
              </w:rPr>
              <w:t>第二名：北仑检验站（限大榭区域）、余姚检验站</w:t>
            </w:r>
            <w:r>
              <w:rPr>
                <w:rFonts w:hint="eastAsia"/>
                <w:color w:val="auto"/>
                <w:sz w:val="24"/>
                <w:szCs w:val="24"/>
                <w:highlight w:val="none"/>
              </w:rPr>
              <w:t>；</w:t>
            </w:r>
          </w:p>
          <w:p>
            <w:pPr>
              <w:pStyle w:val="2"/>
              <w:keepNext w:val="0"/>
              <w:keepLines w:val="0"/>
              <w:pageBreakBefore w:val="0"/>
              <w:kinsoku/>
              <w:wordWrap/>
              <w:overflowPunct/>
              <w:topLinePunct w:val="0"/>
              <w:autoSpaceDE/>
              <w:autoSpaceDN/>
              <w:bidi w:val="0"/>
              <w:adjustRightInd/>
              <w:snapToGrid/>
              <w:spacing w:line="360" w:lineRule="exact"/>
              <w:textAlignment w:val="auto"/>
              <w:rPr>
                <w:rFonts w:hint="eastAsia"/>
                <w:color w:val="auto"/>
                <w:sz w:val="24"/>
                <w:szCs w:val="24"/>
                <w:highlight w:val="none"/>
                <w:lang w:val="en-US" w:eastAsia="zh-CN"/>
              </w:rPr>
            </w:pPr>
            <w:r>
              <w:rPr>
                <w:rFonts w:hint="eastAsia"/>
                <w:color w:val="auto"/>
                <w:sz w:val="24"/>
                <w:szCs w:val="24"/>
                <w:highlight w:val="none"/>
                <w:lang w:val="en-US" w:eastAsia="zh-CN"/>
              </w:rPr>
              <w:t>第三名：镇海检验站</w:t>
            </w:r>
            <w:r>
              <w:rPr>
                <w:rFonts w:hint="eastAsia"/>
                <w:color w:val="auto"/>
                <w:sz w:val="24"/>
                <w:szCs w:val="24"/>
                <w:highlight w:val="none"/>
                <w:lang w:eastAsia="zh-CN"/>
              </w:rPr>
              <w:t>；</w:t>
            </w:r>
          </w:p>
          <w:p>
            <w:pPr>
              <w:pStyle w:val="2"/>
              <w:keepNext w:val="0"/>
              <w:keepLines w:val="0"/>
              <w:pageBreakBefore w:val="0"/>
              <w:kinsoku/>
              <w:wordWrap/>
              <w:overflowPunct/>
              <w:topLinePunct w:val="0"/>
              <w:autoSpaceDE/>
              <w:autoSpaceDN/>
              <w:bidi w:val="0"/>
              <w:adjustRightInd/>
              <w:snapToGrid/>
              <w:spacing w:line="360" w:lineRule="exact"/>
              <w:textAlignment w:val="auto"/>
              <w:rPr>
                <w:rFonts w:hint="eastAsia"/>
                <w:color w:val="auto"/>
                <w:sz w:val="24"/>
                <w:szCs w:val="24"/>
                <w:highlight w:val="none"/>
                <w:lang w:val="en-US" w:eastAsia="zh-CN"/>
              </w:rPr>
            </w:pPr>
            <w:r>
              <w:rPr>
                <w:rFonts w:hint="eastAsia"/>
                <w:color w:val="auto"/>
                <w:sz w:val="24"/>
                <w:szCs w:val="24"/>
                <w:highlight w:val="none"/>
                <w:lang w:val="en-US" w:eastAsia="zh-CN"/>
              </w:rPr>
              <w:t>第四名：承压二部、宁海检验站、慈溪检验站</w:t>
            </w:r>
            <w:r>
              <w:rPr>
                <w:rFonts w:hint="eastAsia"/>
                <w:color w:val="auto"/>
                <w:sz w:val="24"/>
                <w:szCs w:val="24"/>
                <w:highlight w:val="none"/>
              </w:rPr>
              <w:t>；</w:t>
            </w:r>
          </w:p>
          <w:p>
            <w:pPr>
              <w:pStyle w:val="2"/>
              <w:keepNext w:val="0"/>
              <w:keepLines w:val="0"/>
              <w:pageBreakBefore w:val="0"/>
              <w:kinsoku/>
              <w:wordWrap/>
              <w:overflowPunct/>
              <w:topLinePunct w:val="0"/>
              <w:autoSpaceDE/>
              <w:autoSpaceDN/>
              <w:bidi w:val="0"/>
              <w:adjustRightInd/>
              <w:snapToGrid/>
              <w:spacing w:line="360" w:lineRule="exact"/>
              <w:textAlignment w:val="auto"/>
              <w:rPr>
                <w:rFonts w:hint="eastAsia" w:eastAsia="宋体"/>
                <w:color w:val="auto"/>
                <w:sz w:val="24"/>
                <w:szCs w:val="24"/>
                <w:highlight w:val="none"/>
                <w:lang w:val="en-US" w:eastAsia="zh-CN"/>
              </w:rPr>
            </w:pPr>
            <w:r>
              <w:rPr>
                <w:rFonts w:hint="eastAsia"/>
                <w:color w:val="auto"/>
                <w:sz w:val="24"/>
                <w:szCs w:val="24"/>
                <w:highlight w:val="none"/>
                <w:lang w:val="en-US" w:eastAsia="zh-CN"/>
              </w:rPr>
              <w:t>第五名：承压一部、鄞州检验站、前湾新区检验站</w:t>
            </w:r>
            <w:r>
              <w:rPr>
                <w:rFonts w:hint="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eastAsia="宋体"/>
                <w:color w:val="auto"/>
                <w:sz w:val="24"/>
                <w:szCs w:val="24"/>
                <w:highlight w:val="none"/>
                <w:lang w:val="en-US" w:eastAsia="zh-CN"/>
              </w:rPr>
            </w:pPr>
            <w:r>
              <w:rPr>
                <w:rFonts w:hint="eastAsia"/>
                <w:color w:val="auto"/>
                <w:sz w:val="24"/>
                <w:szCs w:val="24"/>
                <w:highlight w:val="none"/>
                <w:lang w:val="en-US" w:eastAsia="zh-CN"/>
              </w:rPr>
              <w:t>第六名：承压三部、奉化检验站</w:t>
            </w:r>
            <w:r>
              <w:rPr>
                <w:rFonts w:hint="eastAsia"/>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alibri" w:hAnsi="Calibri" w:cs="Calibri"/>
                <w:b w:val="0"/>
                <w:bCs/>
                <w:color w:val="auto"/>
                <w:sz w:val="24"/>
                <w:szCs w:val="24"/>
                <w:highlight w:val="none"/>
                <w:vertAlign w:val="baseline"/>
                <w:lang w:val="en-US" w:eastAsia="zh-CN"/>
              </w:rPr>
            </w:pPr>
            <w:r>
              <w:rPr>
                <w:rFonts w:hint="eastAsia"/>
                <w:color w:val="auto"/>
                <w:sz w:val="24"/>
                <w:szCs w:val="24"/>
                <w:highlight w:val="none"/>
              </w:rPr>
              <w:t>★</w:t>
            </w:r>
            <w:r>
              <w:rPr>
                <w:rFonts w:hint="eastAsia" w:ascii="Calibri" w:hAnsi="Calibri" w:cs="Calibri"/>
                <w:b w:val="0"/>
                <w:bCs/>
                <w:color w:val="auto"/>
                <w:sz w:val="24"/>
                <w:szCs w:val="24"/>
                <w:highlight w:val="none"/>
                <w:vertAlign w:val="baseline"/>
                <w:lang w:val="en-US" w:eastAsia="zh-CN"/>
              </w:rPr>
              <w:t>中标价格</w:t>
            </w:r>
          </w:p>
        </w:tc>
        <w:tc>
          <w:tcPr>
            <w:tcW w:w="7460"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color w:val="auto"/>
                <w:sz w:val="24"/>
                <w:szCs w:val="24"/>
                <w:highlight w:val="none"/>
                <w:lang w:val="en-US" w:eastAsia="zh-CN"/>
              </w:rPr>
            </w:pPr>
            <w:r>
              <w:rPr>
                <w:rFonts w:hint="eastAsia" w:ascii="Calibri" w:hAnsi="Calibri" w:cs="Calibri"/>
                <w:b w:val="0"/>
                <w:bCs/>
                <w:color w:val="auto"/>
                <w:sz w:val="24"/>
                <w:szCs w:val="24"/>
                <w:highlight w:val="none"/>
                <w:vertAlign w:val="baseline"/>
                <w:lang w:val="en-US" w:eastAsia="zh-CN"/>
              </w:rPr>
              <w:t>中标折扣率：</w:t>
            </w:r>
            <w:r>
              <w:rPr>
                <w:rFonts w:hint="eastAsia"/>
                <w:color w:val="auto"/>
                <w:sz w:val="24"/>
                <w:szCs w:val="24"/>
                <w:highlight w:val="none"/>
                <w:lang w:val="en-US" w:eastAsia="zh-CN"/>
              </w:rPr>
              <w:t>以所有中标供应商中的最低折扣率为统一中标折扣率。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color w:val="auto"/>
                <w:sz w:val="24"/>
                <w:szCs w:val="24"/>
                <w:highlight w:val="none"/>
              </w:rPr>
            </w:pPr>
          </w:p>
        </w:tc>
        <w:tc>
          <w:tcPr>
            <w:tcW w:w="7460"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辅助人员单价：以所有中标供应商中的最低单价为统一中标单价。</w:t>
            </w:r>
          </w:p>
        </w:tc>
      </w:tr>
    </w:tbl>
    <w:p>
      <w:pPr>
        <w:rPr>
          <w:rFonts w:hint="eastAsia" w:ascii="Calibri" w:hAnsi="Calibri" w:cs="Calibri"/>
          <w:b/>
          <w:color w:val="auto"/>
          <w:sz w:val="24"/>
          <w:szCs w:val="24"/>
          <w:highlight w:val="none"/>
          <w:lang w:val="en-US" w:eastAsia="zh-CN"/>
        </w:rPr>
      </w:pPr>
    </w:p>
    <w:p>
      <w:pPr>
        <w:rPr>
          <w:rFonts w:hint="eastAsia" w:ascii="Calibri" w:hAnsi="Calibri" w:cs="Calibri"/>
          <w:b/>
          <w:color w:val="auto"/>
          <w:sz w:val="24"/>
          <w:szCs w:val="24"/>
          <w:highlight w:val="none"/>
          <w:lang w:val="en-US" w:eastAsia="zh-CN"/>
        </w:rPr>
      </w:pPr>
      <w:r>
        <w:rPr>
          <w:rFonts w:hint="eastAsia" w:ascii="Calibri" w:hAnsi="Calibri" w:cs="Calibri"/>
          <w:b/>
          <w:color w:val="auto"/>
          <w:sz w:val="24"/>
          <w:szCs w:val="24"/>
          <w:highlight w:val="none"/>
          <w:lang w:val="en-US" w:eastAsia="zh-CN"/>
        </w:rPr>
        <w:t>标项二</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9"/>
        <w:gridCol w:w="7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alibri" w:hAnsi="Calibri" w:cs="Calibri"/>
                <w:b w:val="0"/>
                <w:bCs/>
                <w:color w:val="auto"/>
                <w:sz w:val="24"/>
                <w:szCs w:val="24"/>
                <w:highlight w:val="none"/>
                <w:vertAlign w:val="baseline"/>
                <w:lang w:val="en-US" w:eastAsia="zh-CN"/>
              </w:rPr>
            </w:pPr>
            <w:r>
              <w:rPr>
                <w:rFonts w:hint="eastAsia" w:cs="宋体"/>
                <w:color w:val="auto"/>
                <w:sz w:val="24"/>
                <w:szCs w:val="24"/>
                <w:highlight w:val="none"/>
              </w:rPr>
              <w:t>标项名称</w:t>
            </w:r>
          </w:p>
        </w:tc>
        <w:tc>
          <w:tcPr>
            <w:tcW w:w="7460"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color w:val="auto"/>
                <w:sz w:val="24"/>
                <w:szCs w:val="24"/>
                <w:highlight w:val="none"/>
                <w:lang w:val="en-US" w:eastAsia="zh-CN"/>
              </w:rPr>
            </w:pPr>
            <w:r>
              <w:rPr>
                <w:rFonts w:hint="eastAsia" w:cs="宋体"/>
                <w:color w:val="auto"/>
                <w:sz w:val="24"/>
                <w:szCs w:val="24"/>
                <w:highlight w:val="none"/>
                <w:lang w:eastAsia="zh-CN"/>
              </w:rPr>
              <w:t>无损检测项目分包及（现场需求）辅助人员</w:t>
            </w:r>
            <w:r>
              <w:rPr>
                <w:rFonts w:hint="eastAsia"/>
                <w:color w:val="auto"/>
                <w:sz w:val="24"/>
                <w:szCs w:val="24"/>
                <w:highlight w:val="none"/>
                <w:lang w:val="en-US" w:eastAsia="zh-CN"/>
              </w:rPr>
              <w:t>（一般项目或大额项目）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alibri" w:hAnsi="Calibri" w:cs="Calibri"/>
                <w:b w:val="0"/>
                <w:bCs/>
                <w:color w:val="auto"/>
                <w:sz w:val="24"/>
                <w:szCs w:val="24"/>
                <w:highlight w:val="none"/>
                <w:vertAlign w:val="baseline"/>
                <w:lang w:val="en-US" w:eastAsia="zh-CN"/>
              </w:rPr>
            </w:pPr>
            <w:r>
              <w:rPr>
                <w:rFonts w:hint="eastAsia" w:ascii="Calibri" w:hAnsi="Calibri" w:cs="Calibri"/>
                <w:b w:val="0"/>
                <w:bCs/>
                <w:color w:val="auto"/>
                <w:sz w:val="24"/>
                <w:szCs w:val="24"/>
                <w:highlight w:val="none"/>
                <w:vertAlign w:val="baseline"/>
                <w:lang w:val="en-US" w:eastAsia="zh-CN"/>
              </w:rPr>
              <w:t>采购预算</w:t>
            </w:r>
          </w:p>
        </w:tc>
        <w:tc>
          <w:tcPr>
            <w:tcW w:w="7460"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1650万（其中项目检测</w:t>
            </w:r>
            <w:r>
              <w:rPr>
                <w:rFonts w:hint="eastAsia" w:ascii="Calibri" w:hAnsi="Calibri" w:cs="Calibri"/>
                <w:b w:val="0"/>
                <w:bCs/>
                <w:color w:val="auto"/>
                <w:sz w:val="24"/>
                <w:szCs w:val="24"/>
                <w:highlight w:val="none"/>
                <w:vertAlign w:val="baseline"/>
                <w:lang w:val="en-US" w:eastAsia="zh-CN"/>
              </w:rPr>
              <w:t>≤</w:t>
            </w:r>
            <w:r>
              <w:rPr>
                <w:rFonts w:hint="eastAsia"/>
                <w:color w:val="auto"/>
                <w:sz w:val="24"/>
                <w:szCs w:val="24"/>
                <w:highlight w:val="none"/>
                <w:lang w:val="en-US" w:eastAsia="zh-CN"/>
              </w:rPr>
              <w:t>1270万，辅助人员</w:t>
            </w:r>
            <w:r>
              <w:rPr>
                <w:rFonts w:hint="eastAsia" w:ascii="Calibri" w:hAnsi="Calibri" w:cs="Calibri"/>
                <w:b w:val="0"/>
                <w:bCs/>
                <w:color w:val="auto"/>
                <w:sz w:val="24"/>
                <w:szCs w:val="24"/>
                <w:highlight w:val="none"/>
                <w:vertAlign w:val="baseline"/>
                <w:lang w:val="en-US" w:eastAsia="zh-CN"/>
              </w:rPr>
              <w:t>≤</w:t>
            </w:r>
            <w:r>
              <w:rPr>
                <w:rFonts w:hint="eastAsia"/>
                <w:color w:val="auto"/>
                <w:sz w:val="24"/>
                <w:szCs w:val="24"/>
                <w:highlight w:val="none"/>
                <w:lang w:val="en-US" w:eastAsia="zh-CN"/>
              </w:rPr>
              <w:t>380万）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alibri" w:hAnsi="Calibri" w:cs="Calibri"/>
                <w:b w:val="0"/>
                <w:bCs/>
                <w:color w:val="auto"/>
                <w:sz w:val="24"/>
                <w:szCs w:val="24"/>
                <w:highlight w:val="none"/>
                <w:vertAlign w:val="baseline"/>
                <w:lang w:val="en-US" w:eastAsia="zh-CN"/>
              </w:rPr>
            </w:pPr>
            <w:r>
              <w:rPr>
                <w:rFonts w:hint="eastAsia"/>
                <w:color w:val="auto"/>
                <w:sz w:val="24"/>
                <w:szCs w:val="24"/>
                <w:highlight w:val="none"/>
              </w:rPr>
              <w:t>★</w:t>
            </w:r>
            <w:r>
              <w:rPr>
                <w:rFonts w:hint="eastAsia" w:ascii="Calibri" w:hAnsi="Calibri" w:cs="Calibri"/>
                <w:b w:val="0"/>
                <w:bCs/>
                <w:color w:val="auto"/>
                <w:sz w:val="24"/>
                <w:szCs w:val="24"/>
                <w:highlight w:val="none"/>
                <w:vertAlign w:val="baseline"/>
                <w:lang w:val="en-US" w:eastAsia="zh-CN"/>
              </w:rPr>
              <w:t>投标报价</w:t>
            </w:r>
          </w:p>
        </w:tc>
        <w:tc>
          <w:tcPr>
            <w:tcW w:w="7460" w:type="dxa"/>
            <w:vAlign w:val="center"/>
          </w:tcPr>
          <w:p>
            <w:pPr>
              <w:pStyle w:val="26"/>
              <w:keepNext w:val="0"/>
              <w:keepLines w:val="0"/>
              <w:pageBreakBefore w:val="0"/>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Calibri" w:hAnsi="Calibri" w:cs="Calibri"/>
                <w:b w:val="0"/>
                <w:bCs/>
                <w:color w:val="auto"/>
                <w:sz w:val="24"/>
                <w:szCs w:val="24"/>
                <w:highlight w:val="none"/>
                <w:vertAlign w:val="baseline"/>
                <w:lang w:val="en-US" w:eastAsia="zh-CN"/>
              </w:rPr>
            </w:pPr>
            <w:r>
              <w:rPr>
                <w:rFonts w:hint="eastAsia" w:cs="宋体"/>
                <w:color w:val="auto"/>
                <w:sz w:val="24"/>
                <w:szCs w:val="24"/>
                <w:highlight w:val="none"/>
                <w:lang w:val="en-US" w:eastAsia="zh-CN"/>
              </w:rPr>
              <w:t>报折扣率，报价不高于浙价费【2004】165号、浙质财函【2015】20号、浙质财发【2018】107号文及宁波市特种设备检验研究院收费标准基础价的85%，否则投标无效。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alibri" w:hAnsi="Calibri" w:cs="Calibri"/>
                <w:b w:val="0"/>
                <w:bCs/>
                <w:color w:val="auto"/>
                <w:sz w:val="24"/>
                <w:szCs w:val="24"/>
                <w:highlight w:val="none"/>
                <w:vertAlign w:val="baseline"/>
                <w:lang w:val="en-US" w:eastAsia="zh-CN"/>
              </w:rPr>
            </w:pPr>
          </w:p>
        </w:tc>
        <w:tc>
          <w:tcPr>
            <w:tcW w:w="7460" w:type="dxa"/>
            <w:vAlign w:val="center"/>
          </w:tcPr>
          <w:p>
            <w:pPr>
              <w:pStyle w:val="26"/>
              <w:keepNext w:val="0"/>
              <w:keepLines w:val="0"/>
              <w:pageBreakBefore w:val="0"/>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Calibri" w:hAnsi="Calibri" w:cs="Calibri"/>
                <w:b w:val="0"/>
                <w:bCs/>
                <w:color w:val="auto"/>
                <w:sz w:val="24"/>
                <w:szCs w:val="24"/>
                <w:highlight w:val="none"/>
                <w:vertAlign w:val="baseline"/>
                <w:lang w:val="en-US" w:eastAsia="zh-CN"/>
              </w:rPr>
            </w:pPr>
            <w:r>
              <w:rPr>
                <w:rFonts w:hint="eastAsia" w:cs="宋体"/>
                <w:color w:val="auto"/>
                <w:sz w:val="24"/>
                <w:szCs w:val="24"/>
                <w:highlight w:val="none"/>
                <w:lang w:eastAsia="zh-CN"/>
              </w:rPr>
              <w:t>辅助人员每人每日最高限价：1000元/人/日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alibri" w:hAnsi="Calibri" w:cs="Calibri"/>
                <w:b w:val="0"/>
                <w:bCs/>
                <w:color w:val="auto"/>
                <w:sz w:val="24"/>
                <w:szCs w:val="24"/>
                <w:highlight w:val="none"/>
                <w:vertAlign w:val="baseline"/>
                <w:lang w:val="en-US" w:eastAsia="zh-CN"/>
              </w:rPr>
            </w:pPr>
            <w:r>
              <w:rPr>
                <w:rFonts w:hint="eastAsia" w:ascii="Calibri" w:hAnsi="Calibri" w:cs="Calibri"/>
                <w:b w:val="0"/>
                <w:bCs/>
                <w:color w:val="auto"/>
                <w:sz w:val="24"/>
                <w:szCs w:val="24"/>
                <w:highlight w:val="none"/>
                <w:vertAlign w:val="baseline"/>
                <w:lang w:val="en-US" w:eastAsia="zh-CN"/>
              </w:rPr>
              <w:t>服务内容</w:t>
            </w:r>
          </w:p>
        </w:tc>
        <w:tc>
          <w:tcPr>
            <w:tcW w:w="7460" w:type="dxa"/>
            <w:vAlign w:val="center"/>
          </w:tcPr>
          <w:p>
            <w:pPr>
              <w:pStyle w:val="26"/>
              <w:keepNext w:val="0"/>
              <w:keepLines w:val="0"/>
              <w:pageBreakBefore w:val="0"/>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Calibri" w:hAnsi="Calibri" w:cs="Calibri"/>
                <w:b/>
                <w:color w:val="auto"/>
                <w:sz w:val="24"/>
                <w:szCs w:val="24"/>
                <w:highlight w:val="none"/>
                <w:vertAlign w:val="baseline"/>
                <w:lang w:val="en-US" w:eastAsia="zh-CN"/>
              </w:rPr>
            </w:pPr>
            <w:r>
              <w:rPr>
                <w:rFonts w:hint="eastAsia" w:cs="宋体"/>
                <w:color w:val="auto"/>
                <w:sz w:val="24"/>
                <w:szCs w:val="24"/>
                <w:highlight w:val="none"/>
                <w:lang w:eastAsia="zh-CN"/>
              </w:rPr>
              <w:t xml:space="preserve">1.射线检测、超声波检测、磁粉检测、渗透检测、衍射时差法超声检测、超声相控阵检测、涡流检测等无损检测核准项目，以及脉冲涡流检测、超声导波检测、红外检测等无损检测新技术。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alibri" w:hAnsi="Calibri" w:cs="Calibri"/>
                <w:b w:val="0"/>
                <w:bCs/>
                <w:color w:val="auto"/>
                <w:sz w:val="24"/>
                <w:szCs w:val="24"/>
                <w:highlight w:val="none"/>
                <w:vertAlign w:val="baseline"/>
                <w:lang w:val="en-US" w:eastAsia="zh-CN"/>
              </w:rPr>
            </w:pPr>
          </w:p>
        </w:tc>
        <w:tc>
          <w:tcPr>
            <w:tcW w:w="7460"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color w:val="auto"/>
                <w:sz w:val="24"/>
                <w:szCs w:val="24"/>
                <w:highlight w:val="none"/>
                <w:lang w:val="en-US" w:eastAsia="zh-CN"/>
              </w:rPr>
            </w:pPr>
            <w:r>
              <w:rPr>
                <w:rFonts w:hint="eastAsia" w:cs="宋体"/>
                <w:color w:val="auto"/>
                <w:sz w:val="24"/>
                <w:szCs w:val="24"/>
                <w:highlight w:val="none"/>
                <w:lang w:eastAsia="zh-CN"/>
              </w:rPr>
              <w:t>2.检验工作中现场需求辅助人员：检验大工程或重大检验项目实施过程中需要的技术协助、辅助人员等。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alibri" w:hAnsi="Calibri" w:cs="Calibri"/>
                <w:b w:val="0"/>
                <w:bCs/>
                <w:color w:val="auto"/>
                <w:sz w:val="24"/>
                <w:szCs w:val="24"/>
                <w:highlight w:val="none"/>
                <w:vertAlign w:val="baseline"/>
                <w:lang w:val="en-US" w:eastAsia="zh-CN"/>
              </w:rPr>
            </w:pPr>
            <w:r>
              <w:rPr>
                <w:rFonts w:hint="eastAsia" w:ascii="Calibri" w:hAnsi="Calibri" w:cs="Calibri"/>
                <w:b w:val="0"/>
                <w:bCs/>
                <w:color w:val="auto"/>
                <w:sz w:val="24"/>
                <w:szCs w:val="24"/>
                <w:highlight w:val="none"/>
                <w:vertAlign w:val="baseline"/>
                <w:lang w:val="en-US" w:eastAsia="zh-CN"/>
              </w:rPr>
              <w:t>中标供应商数量</w:t>
            </w:r>
          </w:p>
        </w:tc>
        <w:tc>
          <w:tcPr>
            <w:tcW w:w="7460" w:type="dxa"/>
            <w:vAlign w:val="center"/>
          </w:tcPr>
          <w:p>
            <w:pPr>
              <w:pStyle w:val="26"/>
              <w:keepNext w:val="0"/>
              <w:keepLines w:val="0"/>
              <w:pageBreakBefore w:val="0"/>
              <w:kinsoku/>
              <w:wordWrap/>
              <w:overflowPunct/>
              <w:topLinePunct w:val="0"/>
              <w:autoSpaceDE/>
              <w:autoSpaceDN/>
              <w:bidi w:val="0"/>
              <w:adjustRightInd/>
              <w:snapToGrid/>
              <w:spacing w:before="0" w:beforeAutospacing="0" w:after="0" w:afterAutospacing="0" w:line="360" w:lineRule="exact"/>
              <w:jc w:val="both"/>
              <w:textAlignment w:val="auto"/>
              <w:rPr>
                <w:rFonts w:hint="default" w:cs="宋体"/>
                <w:color w:val="auto"/>
                <w:sz w:val="24"/>
                <w:szCs w:val="24"/>
                <w:highlight w:val="none"/>
                <w:lang w:val="en-US" w:eastAsia="zh-CN"/>
              </w:rPr>
            </w:pPr>
            <w:r>
              <w:rPr>
                <w:rFonts w:hint="eastAsia" w:cs="宋体"/>
                <w:color w:val="auto"/>
                <w:sz w:val="24"/>
                <w:szCs w:val="24"/>
                <w:highlight w:val="none"/>
                <w:lang w:val="en-US" w:eastAsia="zh-CN"/>
              </w:rPr>
              <w:t>本项目确定中标供应商数量：6家</w:t>
            </w:r>
          </w:p>
          <w:p>
            <w:pPr>
              <w:pStyle w:val="26"/>
              <w:keepNext w:val="0"/>
              <w:keepLines w:val="0"/>
              <w:pageBreakBefore w:val="0"/>
              <w:kinsoku/>
              <w:wordWrap/>
              <w:overflowPunct/>
              <w:topLinePunct w:val="0"/>
              <w:autoSpaceDE/>
              <w:autoSpaceDN/>
              <w:bidi w:val="0"/>
              <w:adjustRightInd/>
              <w:snapToGrid/>
              <w:spacing w:before="0" w:beforeAutospacing="0" w:after="0" w:afterAutospacing="0" w:line="360" w:lineRule="exact"/>
              <w:jc w:val="both"/>
              <w:textAlignment w:val="auto"/>
              <w:rPr>
                <w:rFonts w:hint="eastAsia" w:cs="宋体"/>
                <w:color w:val="auto"/>
                <w:sz w:val="24"/>
                <w:szCs w:val="24"/>
                <w:highlight w:val="none"/>
                <w:lang w:val="en-US" w:eastAsia="zh-CN"/>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1</w:t>
            </w:r>
            <w:r>
              <w:rPr>
                <w:rFonts w:hint="eastAsia" w:cs="宋体"/>
                <w:color w:val="auto"/>
                <w:sz w:val="24"/>
                <w:szCs w:val="24"/>
                <w:highlight w:val="none"/>
                <w:lang w:eastAsia="zh-CN"/>
              </w:rPr>
              <w:t>）有效供应商≥</w:t>
            </w:r>
            <w:r>
              <w:rPr>
                <w:rFonts w:hint="eastAsia" w:cs="宋体"/>
                <w:color w:val="auto"/>
                <w:sz w:val="24"/>
                <w:szCs w:val="24"/>
                <w:highlight w:val="none"/>
                <w:lang w:val="en-US" w:eastAsia="zh-CN"/>
              </w:rPr>
              <w:t>8家时，推荐排序前6名的供应商为中标供应商。</w:t>
            </w:r>
          </w:p>
          <w:p>
            <w:pPr>
              <w:pStyle w:val="26"/>
              <w:keepNext w:val="0"/>
              <w:keepLines w:val="0"/>
              <w:pageBreakBefore w:val="0"/>
              <w:kinsoku/>
              <w:wordWrap/>
              <w:overflowPunct/>
              <w:topLinePunct w:val="0"/>
              <w:autoSpaceDE/>
              <w:autoSpaceDN/>
              <w:bidi w:val="0"/>
              <w:adjustRightInd/>
              <w:snapToGrid/>
              <w:spacing w:before="0" w:beforeAutospacing="0" w:after="0" w:afterAutospacing="0" w:line="360" w:lineRule="exact"/>
              <w:jc w:val="both"/>
              <w:textAlignment w:val="auto"/>
              <w:rPr>
                <w:rFonts w:hint="eastAsia" w:cs="宋体"/>
                <w:color w:val="auto"/>
                <w:sz w:val="24"/>
                <w:szCs w:val="24"/>
                <w:highlight w:val="none"/>
                <w:lang w:val="en-US" w:eastAsia="zh-CN"/>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2</w:t>
            </w:r>
            <w:r>
              <w:rPr>
                <w:rFonts w:hint="eastAsia" w:cs="宋体"/>
                <w:color w:val="auto"/>
                <w:sz w:val="24"/>
                <w:szCs w:val="24"/>
                <w:highlight w:val="none"/>
                <w:lang w:eastAsia="zh-CN"/>
              </w:rPr>
              <w:t>）</w:t>
            </w:r>
            <w:r>
              <w:rPr>
                <w:rFonts w:hint="eastAsia" w:cs="宋体"/>
                <w:color w:val="auto"/>
                <w:sz w:val="24"/>
                <w:szCs w:val="24"/>
                <w:highlight w:val="none"/>
                <w:lang w:val="en-US" w:eastAsia="zh-CN"/>
              </w:rPr>
              <w:t>有效供应商＜8家时，按照N-2原则推荐中标供应商。</w:t>
            </w:r>
          </w:p>
          <w:p>
            <w:pPr>
              <w:pStyle w:val="26"/>
              <w:keepNext w:val="0"/>
              <w:keepLines w:val="0"/>
              <w:pageBreakBefore w:val="0"/>
              <w:kinsoku/>
              <w:wordWrap/>
              <w:overflowPunct/>
              <w:topLinePunct w:val="0"/>
              <w:autoSpaceDE/>
              <w:autoSpaceDN/>
              <w:bidi w:val="0"/>
              <w:adjustRightInd/>
              <w:snapToGrid/>
              <w:spacing w:before="0" w:beforeAutospacing="0" w:after="0" w:afterAutospacing="0" w:line="360" w:lineRule="exact"/>
              <w:jc w:val="both"/>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（例如：当有效供应商为4家时，按4-2=2原则，推荐排序前2名的供应商为中标供应商）</w:t>
            </w:r>
          </w:p>
          <w:p>
            <w:pPr>
              <w:pStyle w:val="26"/>
              <w:keepNext w:val="0"/>
              <w:keepLines w:val="0"/>
              <w:pageBreakBefore w:val="0"/>
              <w:kinsoku/>
              <w:wordWrap/>
              <w:overflowPunct/>
              <w:topLinePunct w:val="0"/>
              <w:autoSpaceDE/>
              <w:autoSpaceDN/>
              <w:bidi w:val="0"/>
              <w:adjustRightInd/>
              <w:snapToGrid/>
              <w:spacing w:before="0" w:beforeAutospacing="0" w:after="0" w:afterAutospacing="0" w:line="360" w:lineRule="exact"/>
              <w:jc w:val="both"/>
              <w:textAlignment w:val="auto"/>
              <w:rPr>
                <w:rFonts w:hint="default" w:cs="宋体"/>
                <w:color w:val="auto"/>
                <w:sz w:val="24"/>
                <w:szCs w:val="24"/>
                <w:highlight w:val="none"/>
                <w:lang w:val="en-US" w:eastAsia="zh-CN"/>
              </w:rPr>
            </w:pPr>
            <w:r>
              <w:rPr>
                <w:rFonts w:hint="eastAsia" w:cs="宋体"/>
                <w:color w:val="auto"/>
                <w:sz w:val="24"/>
                <w:szCs w:val="24"/>
                <w:highlight w:val="none"/>
                <w:lang w:val="en-US" w:eastAsia="zh-CN"/>
              </w:rPr>
              <w:t>（3）当中标供应商的数量不足6家的，供应商数量不足的家数将重新组织第二次招标。（例如本次只招到4家中标供应商，第二次将再招标2家中标供应商）。</w:t>
            </w:r>
          </w:p>
          <w:p>
            <w:pPr>
              <w:pStyle w:val="26"/>
              <w:keepNext w:val="0"/>
              <w:keepLines w:val="0"/>
              <w:pageBreakBefore w:val="0"/>
              <w:kinsoku/>
              <w:wordWrap/>
              <w:overflowPunct/>
              <w:topLinePunct w:val="0"/>
              <w:autoSpaceDE/>
              <w:autoSpaceDN/>
              <w:bidi w:val="0"/>
              <w:adjustRightInd/>
              <w:snapToGrid/>
              <w:spacing w:before="0" w:beforeAutospacing="0" w:after="0" w:afterAutospacing="0" w:line="360" w:lineRule="exact"/>
              <w:jc w:val="both"/>
              <w:textAlignment w:val="auto"/>
              <w:rPr>
                <w:rFonts w:hint="eastAsia" w:cs="宋体"/>
                <w:color w:val="auto"/>
                <w:sz w:val="24"/>
                <w:szCs w:val="24"/>
                <w:highlight w:val="none"/>
                <w:lang w:eastAsia="zh-CN"/>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4</w:t>
            </w:r>
            <w:r>
              <w:rPr>
                <w:rFonts w:hint="eastAsia" w:cs="宋体"/>
                <w:color w:val="auto"/>
                <w:sz w:val="24"/>
                <w:szCs w:val="24"/>
                <w:highlight w:val="none"/>
                <w:lang w:eastAsia="zh-CN"/>
              </w:rPr>
              <w:t>）</w:t>
            </w:r>
            <w:r>
              <w:rPr>
                <w:rFonts w:hint="eastAsia" w:cs="宋体"/>
                <w:color w:val="auto"/>
                <w:sz w:val="24"/>
                <w:szCs w:val="24"/>
                <w:highlight w:val="none"/>
                <w:lang w:val="en-US" w:eastAsia="zh-CN"/>
              </w:rPr>
              <w:t>有效供应商不足3家的做废标处理，将重新组织招标活动。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alibri" w:hAnsi="Calibri" w:cs="Calibri"/>
                <w:b w:val="0"/>
                <w:bCs/>
                <w:color w:val="auto"/>
                <w:sz w:val="24"/>
                <w:szCs w:val="24"/>
                <w:highlight w:val="none"/>
                <w:vertAlign w:val="baseline"/>
                <w:lang w:val="en-US" w:eastAsia="zh-CN"/>
              </w:rPr>
            </w:pPr>
            <w:r>
              <w:rPr>
                <w:rFonts w:hint="eastAsia" w:ascii="Calibri" w:hAnsi="Calibri" w:cs="Calibri"/>
                <w:b w:val="0"/>
                <w:bCs/>
                <w:color w:val="auto"/>
                <w:sz w:val="24"/>
                <w:szCs w:val="24"/>
                <w:highlight w:val="none"/>
                <w:vertAlign w:val="baseline"/>
                <w:lang w:val="en-US" w:eastAsia="zh-CN"/>
              </w:rPr>
              <w:t>定标原则</w:t>
            </w:r>
          </w:p>
        </w:tc>
        <w:tc>
          <w:tcPr>
            <w:tcW w:w="7460"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6家中标供应商分配原则如下：</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eastAsia="宋体"/>
                <w:color w:val="auto"/>
                <w:sz w:val="24"/>
                <w:szCs w:val="24"/>
                <w:highlight w:val="none"/>
                <w:lang w:val="en-US" w:eastAsia="zh-CN"/>
              </w:rPr>
            </w:pPr>
            <w:r>
              <w:rPr>
                <w:rFonts w:hint="eastAsia"/>
                <w:color w:val="auto"/>
                <w:sz w:val="24"/>
                <w:szCs w:val="24"/>
                <w:highlight w:val="none"/>
                <w:lang w:val="en-US" w:eastAsia="zh-CN"/>
              </w:rPr>
              <w:t>根据每个具体项目申报时间顺序，从第一名中标供应商开始到第六名中标供应商顺序轮流分配。一次轮转结束后重新开始。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alibri" w:hAnsi="Calibri" w:eastAsia="宋体" w:cs="Calibri"/>
                <w:b w:val="0"/>
                <w:bCs/>
                <w:color w:val="auto"/>
                <w:kern w:val="2"/>
                <w:sz w:val="24"/>
                <w:szCs w:val="24"/>
                <w:highlight w:val="none"/>
                <w:vertAlign w:val="baseline"/>
                <w:lang w:val="en-US" w:eastAsia="zh-CN" w:bidi="ar-SA"/>
              </w:rPr>
            </w:pPr>
            <w:r>
              <w:rPr>
                <w:rFonts w:hint="eastAsia"/>
                <w:color w:val="auto"/>
                <w:sz w:val="24"/>
                <w:szCs w:val="24"/>
                <w:highlight w:val="none"/>
              </w:rPr>
              <w:t>★</w:t>
            </w:r>
            <w:r>
              <w:rPr>
                <w:rFonts w:hint="eastAsia" w:ascii="Calibri" w:hAnsi="Calibri" w:cs="Calibri"/>
                <w:b w:val="0"/>
                <w:bCs/>
                <w:color w:val="auto"/>
                <w:sz w:val="24"/>
                <w:szCs w:val="24"/>
                <w:highlight w:val="none"/>
                <w:vertAlign w:val="baseline"/>
                <w:lang w:val="en-US" w:eastAsia="zh-CN"/>
              </w:rPr>
              <w:t>中标价格</w:t>
            </w:r>
          </w:p>
        </w:tc>
        <w:tc>
          <w:tcPr>
            <w:tcW w:w="7460"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color w:val="auto"/>
                <w:sz w:val="24"/>
                <w:szCs w:val="24"/>
                <w:highlight w:val="none"/>
                <w:lang w:val="en-US" w:eastAsia="zh-CN"/>
              </w:rPr>
            </w:pPr>
            <w:r>
              <w:rPr>
                <w:rFonts w:hint="eastAsia" w:ascii="Calibri" w:hAnsi="Calibri" w:cs="Calibri"/>
                <w:b w:val="0"/>
                <w:bCs/>
                <w:color w:val="auto"/>
                <w:sz w:val="24"/>
                <w:szCs w:val="24"/>
                <w:highlight w:val="none"/>
                <w:vertAlign w:val="baseline"/>
                <w:lang w:val="en-US" w:eastAsia="zh-CN"/>
              </w:rPr>
              <w:t>中标折扣率：</w:t>
            </w:r>
            <w:r>
              <w:rPr>
                <w:rFonts w:hint="eastAsia"/>
                <w:color w:val="auto"/>
                <w:sz w:val="24"/>
                <w:szCs w:val="24"/>
                <w:highlight w:val="none"/>
                <w:lang w:val="en-US" w:eastAsia="zh-CN"/>
              </w:rPr>
              <w:t>以所有中标供应商中的最低折扣率为统一中标折扣率。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color w:val="auto"/>
                <w:sz w:val="24"/>
                <w:szCs w:val="24"/>
                <w:highlight w:val="none"/>
              </w:rPr>
            </w:pPr>
          </w:p>
        </w:tc>
        <w:tc>
          <w:tcPr>
            <w:tcW w:w="7460"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辅助人员单价：以所有中标供应商中的最低单价为统一中标单价。</w:t>
            </w:r>
          </w:p>
        </w:tc>
      </w:tr>
    </w:tbl>
    <w:p>
      <w:pPr>
        <w:rPr>
          <w:rFonts w:hint="eastAsia" w:ascii="Calibri" w:hAnsi="Calibri" w:eastAsia="宋体" w:cs="Calibri"/>
          <w:b/>
          <w:color w:val="auto"/>
          <w:sz w:val="24"/>
          <w:szCs w:val="24"/>
          <w:highlight w:val="none"/>
          <w:lang w:val="en-US" w:eastAsia="zh-CN"/>
        </w:rPr>
      </w:pPr>
    </w:p>
    <w:p>
      <w:pPr>
        <w:rPr>
          <w:rFonts w:hint="eastAsia" w:ascii="Calibri" w:hAnsi="Calibri" w:eastAsia="宋体" w:cs="Calibri"/>
          <w:b/>
          <w:color w:val="auto"/>
          <w:sz w:val="24"/>
          <w:szCs w:val="24"/>
          <w:highlight w:val="none"/>
          <w:lang w:val="en-US" w:eastAsia="zh-CN"/>
        </w:rPr>
      </w:pPr>
      <w:r>
        <w:rPr>
          <w:rFonts w:hint="eastAsia" w:ascii="Calibri" w:hAnsi="Calibri" w:cs="Calibri"/>
          <w:b/>
          <w:color w:val="auto"/>
          <w:sz w:val="24"/>
          <w:szCs w:val="24"/>
          <w:highlight w:val="none"/>
          <w:lang w:val="en-US" w:eastAsia="zh-CN"/>
        </w:rPr>
        <w:t>（二）所有标项整体服务要求</w:t>
      </w:r>
    </w:p>
    <w:p>
      <w:pPr>
        <w:pStyle w:val="2"/>
        <w:keepNext w:val="0"/>
        <w:keepLines w:val="0"/>
        <w:pageBreakBefore w:val="0"/>
        <w:tabs>
          <w:tab w:val="left" w:pos="59"/>
          <w:tab w:val="center" w:pos="7089"/>
        </w:tabs>
        <w:kinsoku/>
        <w:wordWrap/>
        <w:overflowPunct/>
        <w:topLinePunct w:val="0"/>
        <w:autoSpaceDE/>
        <w:autoSpaceDN/>
        <w:bidi w:val="0"/>
        <w:snapToGrid w:val="0"/>
        <w:spacing w:line="440" w:lineRule="exact"/>
        <w:ind w:firstLine="0" w:firstLineChars="0"/>
        <w:jc w:val="left"/>
        <w:textAlignment w:val="auto"/>
        <w:outlineLvl w:val="0"/>
        <w:rPr>
          <w:rFonts w:hint="default" w:ascii="Calibri" w:hAnsi="Calibri" w:eastAsia="宋体" w:cs="Calibri"/>
          <w:b/>
          <w:color w:val="000000" w:themeColor="text1"/>
          <w:sz w:val="24"/>
          <w:szCs w:val="24"/>
          <w14:textFill>
            <w14:solidFill>
              <w14:schemeClr w14:val="tx1"/>
            </w14:solidFill>
          </w14:textFill>
        </w:rPr>
      </w:pPr>
      <w:r>
        <w:rPr>
          <w:rFonts w:hint="default" w:ascii="Calibri" w:hAnsi="Calibri" w:eastAsia="宋体" w:cs="Calibri"/>
          <w:b/>
          <w:color w:val="000000" w:themeColor="text1"/>
          <w:sz w:val="24"/>
          <w:szCs w:val="24"/>
          <w:lang w:val="en-US" w:eastAsia="zh-CN"/>
          <w14:textFill>
            <w14:solidFill>
              <w14:schemeClr w14:val="tx1"/>
            </w14:solidFill>
          </w14:textFill>
        </w:rPr>
        <w:t>1、</w:t>
      </w:r>
      <w:r>
        <w:rPr>
          <w:rFonts w:hint="default" w:ascii="Calibri" w:hAnsi="Calibri" w:eastAsia="宋体" w:cs="Calibri"/>
          <w:b/>
          <w:color w:val="000000" w:themeColor="text1"/>
          <w:sz w:val="24"/>
          <w:szCs w:val="24"/>
          <w:lang w:eastAsia="zh-CN"/>
          <w14:textFill>
            <w14:solidFill>
              <w14:schemeClr w14:val="tx1"/>
            </w14:solidFill>
          </w14:textFill>
        </w:rPr>
        <w:t>基本</w:t>
      </w:r>
      <w:r>
        <w:rPr>
          <w:rFonts w:hint="default" w:ascii="Calibri" w:hAnsi="Calibri" w:eastAsia="宋体" w:cs="Calibri"/>
          <w:b/>
          <w:color w:val="000000" w:themeColor="text1"/>
          <w:sz w:val="24"/>
          <w:szCs w:val="24"/>
          <w14:textFill>
            <w14:solidFill>
              <w14:schemeClr w14:val="tx1"/>
            </w14:solidFill>
          </w14:textFill>
        </w:rPr>
        <w:t>要求</w:t>
      </w:r>
    </w:p>
    <w:p>
      <w:pPr>
        <w:keepNext w:val="0"/>
        <w:keepLines w:val="0"/>
        <w:pageBreakBefore w:val="0"/>
        <w:kinsoku/>
        <w:wordWrap/>
        <w:overflowPunct/>
        <w:topLinePunct w:val="0"/>
        <w:autoSpaceDE/>
        <w:autoSpaceDN/>
        <w:bidi w:val="0"/>
        <w:spacing w:line="440" w:lineRule="exact"/>
        <w:ind w:firstLine="0" w:firstLineChars="0"/>
        <w:textAlignment w:val="auto"/>
        <w:rPr>
          <w:rFonts w:hint="default" w:ascii="Calibri" w:hAnsi="Calibri" w:eastAsia="宋体" w:cs="Calibri"/>
          <w:color w:val="000000" w:themeColor="text1"/>
          <w:sz w:val="24"/>
          <w:szCs w:val="24"/>
          <w14:textFill>
            <w14:solidFill>
              <w14:schemeClr w14:val="tx1"/>
            </w14:solidFill>
          </w14:textFill>
        </w:rPr>
      </w:pPr>
      <w:r>
        <w:rPr>
          <w:rFonts w:hint="default" w:ascii="Calibri" w:hAnsi="Calibri" w:eastAsia="宋体" w:cs="Calibri"/>
          <w:color w:val="000000" w:themeColor="text1"/>
          <w:sz w:val="24"/>
          <w:szCs w:val="24"/>
          <w:lang w:val="en-US" w:eastAsia="zh-CN"/>
          <w14:textFill>
            <w14:solidFill>
              <w14:schemeClr w14:val="tx1"/>
            </w14:solidFill>
          </w14:textFill>
        </w:rPr>
        <w:t>1.</w:t>
      </w:r>
      <w:r>
        <w:rPr>
          <w:rFonts w:hint="default" w:ascii="Calibri" w:hAnsi="Calibri" w:eastAsia="宋体" w:cs="Calibri"/>
          <w:color w:val="000000" w:themeColor="text1"/>
          <w:sz w:val="24"/>
          <w:szCs w:val="24"/>
          <w14:textFill>
            <w14:solidFill>
              <w14:schemeClr w14:val="tx1"/>
            </w14:solidFill>
          </w14:textFill>
        </w:rPr>
        <w:t>1按宁波市特种设备检验研究院检验检测服务分包管理办法执行。</w:t>
      </w:r>
    </w:p>
    <w:p>
      <w:pPr>
        <w:keepNext w:val="0"/>
        <w:keepLines w:val="0"/>
        <w:pageBreakBefore w:val="0"/>
        <w:kinsoku/>
        <w:wordWrap/>
        <w:overflowPunct/>
        <w:topLinePunct w:val="0"/>
        <w:autoSpaceDE/>
        <w:autoSpaceDN/>
        <w:bidi w:val="0"/>
        <w:spacing w:line="440" w:lineRule="exact"/>
        <w:ind w:firstLine="0" w:firstLineChars="0"/>
        <w:textAlignment w:val="auto"/>
        <w:rPr>
          <w:rFonts w:hint="default" w:ascii="Calibri" w:hAnsi="Calibri" w:eastAsia="宋体" w:cs="Calibri"/>
          <w:color w:val="000000" w:themeColor="text1"/>
          <w:sz w:val="24"/>
          <w:szCs w:val="24"/>
          <w14:textFill>
            <w14:solidFill>
              <w14:schemeClr w14:val="tx1"/>
            </w14:solidFill>
          </w14:textFill>
        </w:rPr>
      </w:pPr>
      <w:r>
        <w:rPr>
          <w:rFonts w:hint="default" w:ascii="Calibri" w:hAnsi="Calibri" w:eastAsia="宋体" w:cs="Calibri"/>
          <w:color w:val="000000" w:themeColor="text1"/>
          <w:sz w:val="24"/>
          <w:szCs w:val="24"/>
          <w:lang w:val="en-US" w:eastAsia="zh-CN"/>
          <w14:textFill>
            <w14:solidFill>
              <w14:schemeClr w14:val="tx1"/>
            </w14:solidFill>
          </w14:textFill>
        </w:rPr>
        <w:t>1.</w:t>
      </w:r>
      <w:r>
        <w:rPr>
          <w:rFonts w:hint="default" w:ascii="Calibri" w:hAnsi="Calibri" w:eastAsia="宋体" w:cs="Calibri"/>
          <w:color w:val="000000" w:themeColor="text1"/>
          <w:sz w:val="24"/>
          <w:szCs w:val="24"/>
          <w14:textFill>
            <w14:solidFill>
              <w14:schemeClr w14:val="tx1"/>
            </w14:solidFill>
          </w14:textFill>
        </w:rPr>
        <w:t>2按宁波市特种设备检验研究院检验检测委托要求执行。</w:t>
      </w:r>
    </w:p>
    <w:p>
      <w:pPr>
        <w:keepNext w:val="0"/>
        <w:keepLines w:val="0"/>
        <w:pageBreakBefore w:val="0"/>
        <w:kinsoku/>
        <w:wordWrap/>
        <w:overflowPunct/>
        <w:topLinePunct w:val="0"/>
        <w:autoSpaceDE/>
        <w:autoSpaceDN/>
        <w:bidi w:val="0"/>
        <w:spacing w:line="440" w:lineRule="exact"/>
        <w:ind w:firstLine="0" w:firstLineChars="0"/>
        <w:textAlignment w:val="auto"/>
        <w:rPr>
          <w:rFonts w:hint="default" w:ascii="Calibri" w:hAnsi="Calibri" w:eastAsia="宋体" w:cs="Calibri"/>
          <w:color w:val="000000" w:themeColor="text1"/>
          <w:sz w:val="24"/>
          <w:szCs w:val="24"/>
          <w14:textFill>
            <w14:solidFill>
              <w14:schemeClr w14:val="tx1"/>
            </w14:solidFill>
          </w14:textFill>
        </w:rPr>
      </w:pPr>
      <w:r>
        <w:rPr>
          <w:rFonts w:hint="default" w:ascii="Calibri" w:hAnsi="Calibri" w:eastAsia="宋体" w:cs="Calibri"/>
          <w:color w:val="000000" w:themeColor="text1"/>
          <w:sz w:val="24"/>
          <w:szCs w:val="24"/>
          <w:lang w:val="en-US" w:eastAsia="zh-CN"/>
          <w14:textFill>
            <w14:solidFill>
              <w14:schemeClr w14:val="tx1"/>
            </w14:solidFill>
          </w14:textFill>
        </w:rPr>
        <w:t>1.</w:t>
      </w:r>
      <w:r>
        <w:rPr>
          <w:rFonts w:hint="default" w:ascii="Calibri" w:hAnsi="Calibri" w:eastAsia="宋体" w:cs="Calibri"/>
          <w:color w:val="000000" w:themeColor="text1"/>
          <w:sz w:val="24"/>
          <w:szCs w:val="24"/>
          <w14:textFill>
            <w14:solidFill>
              <w14:schemeClr w14:val="tx1"/>
            </w14:solidFill>
          </w14:textFill>
        </w:rPr>
        <w:t>3具有特种设备相关业绩。</w:t>
      </w:r>
    </w:p>
    <w:p>
      <w:pPr>
        <w:keepNext w:val="0"/>
        <w:keepLines w:val="0"/>
        <w:pageBreakBefore w:val="0"/>
        <w:kinsoku/>
        <w:wordWrap/>
        <w:overflowPunct/>
        <w:topLinePunct w:val="0"/>
        <w:autoSpaceDE/>
        <w:autoSpaceDN/>
        <w:bidi w:val="0"/>
        <w:spacing w:line="440" w:lineRule="exact"/>
        <w:ind w:firstLine="0" w:firstLineChars="0"/>
        <w:textAlignment w:val="auto"/>
        <w:rPr>
          <w:rFonts w:hint="default" w:ascii="Calibri" w:hAnsi="Calibri" w:eastAsia="宋体" w:cs="Calibri"/>
          <w:color w:val="000000" w:themeColor="text1"/>
          <w:sz w:val="24"/>
          <w:szCs w:val="24"/>
          <w14:textFill>
            <w14:solidFill>
              <w14:schemeClr w14:val="tx1"/>
            </w14:solidFill>
          </w14:textFill>
        </w:rPr>
      </w:pPr>
      <w:r>
        <w:rPr>
          <w:rFonts w:hint="default" w:ascii="Calibri" w:hAnsi="Calibri" w:eastAsia="宋体" w:cs="Calibri"/>
          <w:color w:val="000000" w:themeColor="text1"/>
          <w:sz w:val="24"/>
          <w:szCs w:val="24"/>
          <w:lang w:val="en-US" w:eastAsia="zh-CN"/>
          <w14:textFill>
            <w14:solidFill>
              <w14:schemeClr w14:val="tx1"/>
            </w14:solidFill>
          </w14:textFill>
        </w:rPr>
        <w:t>1.</w:t>
      </w:r>
      <w:r>
        <w:rPr>
          <w:rFonts w:hint="default" w:ascii="Calibri" w:hAnsi="Calibri" w:eastAsia="宋体" w:cs="Calibri"/>
          <w:color w:val="000000" w:themeColor="text1"/>
          <w:sz w:val="24"/>
          <w:szCs w:val="24"/>
          <w14:textFill>
            <w14:solidFill>
              <w14:schemeClr w14:val="tx1"/>
            </w14:solidFill>
          </w14:textFill>
        </w:rPr>
        <w:t>4具有石油化工行业工作业绩。</w:t>
      </w:r>
    </w:p>
    <w:p>
      <w:pPr>
        <w:keepNext w:val="0"/>
        <w:keepLines w:val="0"/>
        <w:pageBreakBefore w:val="0"/>
        <w:kinsoku/>
        <w:wordWrap/>
        <w:overflowPunct/>
        <w:topLinePunct w:val="0"/>
        <w:autoSpaceDE/>
        <w:autoSpaceDN/>
        <w:bidi w:val="0"/>
        <w:spacing w:line="440" w:lineRule="exact"/>
        <w:ind w:firstLine="0" w:firstLineChars="0"/>
        <w:textAlignment w:val="auto"/>
        <w:rPr>
          <w:rFonts w:hint="default" w:ascii="Calibri" w:hAnsi="Calibri" w:eastAsia="宋体" w:cs="Calibri"/>
          <w:color w:val="000000" w:themeColor="text1"/>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440" w:lineRule="exact"/>
        <w:ind w:firstLine="0" w:firstLineChars="0"/>
        <w:textAlignment w:val="auto"/>
        <w:rPr>
          <w:rFonts w:hint="default" w:ascii="Calibri" w:hAnsi="Calibri" w:eastAsia="宋体" w:cs="Calibri"/>
          <w:b/>
          <w:bCs/>
          <w:color w:val="000000" w:themeColor="text1"/>
          <w:sz w:val="24"/>
          <w:szCs w:val="24"/>
          <w14:textFill>
            <w14:solidFill>
              <w14:schemeClr w14:val="tx1"/>
            </w14:solidFill>
          </w14:textFill>
        </w:rPr>
      </w:pPr>
      <w:r>
        <w:rPr>
          <w:rFonts w:hint="default" w:ascii="Calibri" w:hAnsi="Calibri" w:eastAsia="宋体" w:cs="Calibri"/>
          <w:b/>
          <w:bCs/>
          <w:color w:val="000000" w:themeColor="text1"/>
          <w:sz w:val="24"/>
          <w:szCs w:val="24"/>
          <w:lang w:val="en-US" w:eastAsia="zh-CN"/>
          <w14:textFill>
            <w14:solidFill>
              <w14:schemeClr w14:val="tx1"/>
            </w14:solidFill>
          </w14:textFill>
        </w:rPr>
        <w:t>2</w:t>
      </w:r>
      <w:r>
        <w:rPr>
          <w:rFonts w:hint="default" w:ascii="Calibri" w:hAnsi="Calibri" w:eastAsia="宋体" w:cs="Calibri"/>
          <w:b/>
          <w:bCs/>
          <w:color w:val="000000" w:themeColor="text1"/>
          <w:sz w:val="24"/>
          <w:szCs w:val="24"/>
          <w14:textFill>
            <w14:solidFill>
              <w14:schemeClr w14:val="tx1"/>
            </w14:solidFill>
          </w14:textFill>
        </w:rPr>
        <w:t>、安全生产要求</w:t>
      </w:r>
    </w:p>
    <w:p>
      <w:pPr>
        <w:keepNext w:val="0"/>
        <w:keepLines w:val="0"/>
        <w:pageBreakBefore w:val="0"/>
        <w:widowControl/>
        <w:kinsoku/>
        <w:wordWrap/>
        <w:overflowPunct/>
        <w:topLinePunct w:val="0"/>
        <w:autoSpaceDE/>
        <w:autoSpaceDN/>
        <w:bidi w:val="0"/>
        <w:adjustRightInd w:val="0"/>
        <w:spacing w:line="440" w:lineRule="exact"/>
        <w:ind w:firstLine="0" w:firstLineChars="0"/>
        <w:jc w:val="left"/>
        <w:textAlignment w:val="auto"/>
        <w:rPr>
          <w:rFonts w:hint="default" w:ascii="Calibri" w:hAnsi="Calibri" w:eastAsia="宋体" w:cs="Calibri"/>
          <w:color w:val="000000" w:themeColor="text1"/>
          <w:sz w:val="24"/>
          <w:szCs w:val="24"/>
          <w14:textFill>
            <w14:solidFill>
              <w14:schemeClr w14:val="tx1"/>
            </w14:solidFill>
          </w14:textFill>
        </w:rPr>
      </w:pPr>
      <w:r>
        <w:rPr>
          <w:rFonts w:hint="default" w:ascii="Calibri" w:hAnsi="Calibri" w:eastAsia="宋体" w:cs="Calibri"/>
          <w:color w:val="000000" w:themeColor="text1"/>
          <w:sz w:val="24"/>
          <w:szCs w:val="24"/>
          <w:lang w:val="en-US" w:eastAsia="zh-CN"/>
          <w14:textFill>
            <w14:solidFill>
              <w14:schemeClr w14:val="tx1"/>
            </w14:solidFill>
          </w14:textFill>
        </w:rPr>
        <w:t>2.</w:t>
      </w:r>
      <w:r>
        <w:rPr>
          <w:rFonts w:hint="default" w:ascii="Calibri" w:hAnsi="Calibri" w:eastAsia="宋体" w:cs="Calibri"/>
          <w:color w:val="000000" w:themeColor="text1"/>
          <w:sz w:val="24"/>
          <w:szCs w:val="24"/>
          <w14:textFill>
            <w14:solidFill>
              <w14:schemeClr w14:val="tx1"/>
            </w14:solidFill>
          </w14:textFill>
        </w:rPr>
        <w:t>1中标单位应加强对作业人员的安全教育，严格遵守安全生产有关操作章程，不得违规作业和冒险作业。若发生安全生产事故，由中标单位承担全部责任和经济赔偿，与招标人无关。</w:t>
      </w:r>
    </w:p>
    <w:p>
      <w:pPr>
        <w:keepNext w:val="0"/>
        <w:keepLines w:val="0"/>
        <w:pageBreakBefore w:val="0"/>
        <w:widowControl/>
        <w:kinsoku/>
        <w:wordWrap/>
        <w:overflowPunct/>
        <w:topLinePunct w:val="0"/>
        <w:autoSpaceDE/>
        <w:autoSpaceDN/>
        <w:bidi w:val="0"/>
        <w:adjustRightInd w:val="0"/>
        <w:spacing w:line="440" w:lineRule="exact"/>
        <w:ind w:firstLine="0" w:firstLineChars="0"/>
        <w:jc w:val="left"/>
        <w:textAlignment w:val="auto"/>
        <w:rPr>
          <w:rFonts w:hint="default" w:ascii="Calibri" w:hAnsi="Calibri" w:eastAsia="宋体" w:cs="Calibri"/>
          <w:color w:val="000000" w:themeColor="text1"/>
          <w:sz w:val="24"/>
          <w:szCs w:val="24"/>
          <w14:textFill>
            <w14:solidFill>
              <w14:schemeClr w14:val="tx1"/>
            </w14:solidFill>
          </w14:textFill>
        </w:rPr>
      </w:pPr>
      <w:r>
        <w:rPr>
          <w:rFonts w:hint="default" w:ascii="Calibri" w:hAnsi="Calibri" w:eastAsia="宋体" w:cs="Calibri"/>
          <w:color w:val="000000" w:themeColor="text1"/>
          <w:sz w:val="24"/>
          <w:szCs w:val="24"/>
          <w:lang w:val="en-US" w:eastAsia="zh-CN"/>
          <w14:textFill>
            <w14:solidFill>
              <w14:schemeClr w14:val="tx1"/>
            </w14:solidFill>
          </w14:textFill>
        </w:rPr>
        <w:t>2.</w:t>
      </w:r>
      <w:r>
        <w:rPr>
          <w:rFonts w:hint="default" w:ascii="Calibri" w:hAnsi="Calibri" w:eastAsia="宋体" w:cs="Calibri"/>
          <w:color w:val="000000" w:themeColor="text1"/>
          <w:sz w:val="24"/>
          <w:szCs w:val="24"/>
          <w14:textFill>
            <w14:solidFill>
              <w14:schemeClr w14:val="tx1"/>
            </w14:solidFill>
          </w14:textFill>
        </w:rPr>
        <w:t>2所有无损检测人员必须具有合法有效的操作证书，所有作业人员在作业期间都必须配备、穿戴安全防护用品。</w:t>
      </w:r>
    </w:p>
    <w:p>
      <w:pPr>
        <w:keepNext w:val="0"/>
        <w:keepLines w:val="0"/>
        <w:pageBreakBefore w:val="0"/>
        <w:widowControl/>
        <w:kinsoku/>
        <w:wordWrap/>
        <w:overflowPunct/>
        <w:topLinePunct w:val="0"/>
        <w:autoSpaceDE/>
        <w:autoSpaceDN/>
        <w:bidi w:val="0"/>
        <w:adjustRightInd w:val="0"/>
        <w:spacing w:line="440" w:lineRule="exact"/>
        <w:ind w:firstLine="0" w:firstLineChars="0"/>
        <w:jc w:val="left"/>
        <w:textAlignment w:val="auto"/>
        <w:rPr>
          <w:rFonts w:hint="default" w:ascii="Calibri" w:hAnsi="Calibri" w:eastAsia="宋体" w:cs="Calibri"/>
          <w:color w:val="000000" w:themeColor="text1"/>
          <w:sz w:val="24"/>
          <w:szCs w:val="24"/>
          <w14:textFill>
            <w14:solidFill>
              <w14:schemeClr w14:val="tx1"/>
            </w14:solidFill>
          </w14:textFill>
        </w:rPr>
      </w:pPr>
      <w:r>
        <w:rPr>
          <w:rFonts w:hint="default" w:ascii="Calibri" w:hAnsi="Calibri" w:eastAsia="宋体" w:cs="Calibri"/>
          <w:color w:val="000000" w:themeColor="text1"/>
          <w:sz w:val="24"/>
          <w:szCs w:val="24"/>
          <w:lang w:val="en-US" w:eastAsia="zh-CN"/>
          <w14:textFill>
            <w14:solidFill>
              <w14:schemeClr w14:val="tx1"/>
            </w14:solidFill>
          </w14:textFill>
        </w:rPr>
        <w:t>2.</w:t>
      </w:r>
      <w:r>
        <w:rPr>
          <w:rFonts w:hint="default" w:ascii="Calibri" w:hAnsi="Calibri" w:eastAsia="宋体" w:cs="Calibri"/>
          <w:color w:val="000000" w:themeColor="text1"/>
          <w:sz w:val="24"/>
          <w:szCs w:val="24"/>
          <w14:textFill>
            <w14:solidFill>
              <w14:schemeClr w14:val="tx1"/>
            </w14:solidFill>
          </w14:textFill>
        </w:rPr>
        <w:t>3中标单位必须在作业开始前为所有的作业人员办理人身意外类保险。</w:t>
      </w:r>
    </w:p>
    <w:p>
      <w:pPr>
        <w:keepNext w:val="0"/>
        <w:keepLines w:val="0"/>
        <w:pageBreakBefore w:val="0"/>
        <w:widowControl/>
        <w:kinsoku/>
        <w:wordWrap/>
        <w:overflowPunct/>
        <w:topLinePunct w:val="0"/>
        <w:autoSpaceDE/>
        <w:autoSpaceDN/>
        <w:bidi w:val="0"/>
        <w:adjustRightInd w:val="0"/>
        <w:spacing w:line="440" w:lineRule="exact"/>
        <w:ind w:firstLine="0" w:firstLineChars="0"/>
        <w:jc w:val="left"/>
        <w:textAlignment w:val="auto"/>
        <w:rPr>
          <w:rFonts w:hint="default" w:ascii="Calibri" w:hAnsi="Calibri" w:eastAsia="宋体" w:cs="Calibri"/>
          <w:color w:val="000000" w:themeColor="text1"/>
          <w:sz w:val="24"/>
          <w:szCs w:val="24"/>
          <w14:textFill>
            <w14:solidFill>
              <w14:schemeClr w14:val="tx1"/>
            </w14:solidFill>
          </w14:textFill>
        </w:rPr>
      </w:pPr>
      <w:r>
        <w:rPr>
          <w:rFonts w:hint="default" w:ascii="Calibri" w:hAnsi="Calibri" w:eastAsia="宋体" w:cs="Calibri"/>
          <w:color w:val="000000" w:themeColor="text1"/>
          <w:sz w:val="24"/>
          <w:szCs w:val="24"/>
          <w:lang w:val="en-US" w:eastAsia="zh-CN"/>
          <w14:textFill>
            <w14:solidFill>
              <w14:schemeClr w14:val="tx1"/>
            </w14:solidFill>
          </w14:textFill>
        </w:rPr>
        <w:t>2.</w:t>
      </w:r>
      <w:r>
        <w:rPr>
          <w:rFonts w:hint="default" w:ascii="Calibri" w:hAnsi="Calibri" w:eastAsia="宋体" w:cs="Calibri"/>
          <w:color w:val="000000" w:themeColor="text1"/>
          <w:sz w:val="24"/>
          <w:szCs w:val="24"/>
          <w14:textFill>
            <w14:solidFill>
              <w14:schemeClr w14:val="tx1"/>
            </w14:solidFill>
          </w14:textFill>
        </w:rPr>
        <w:t>4无损检测人员必须遵守特种设备使用单位的各项规章制度，自觉接受特种设备使用单位的安全教育。</w:t>
      </w:r>
    </w:p>
    <w:p>
      <w:pPr>
        <w:keepNext w:val="0"/>
        <w:keepLines w:val="0"/>
        <w:pageBreakBefore w:val="0"/>
        <w:widowControl/>
        <w:kinsoku/>
        <w:wordWrap/>
        <w:overflowPunct/>
        <w:topLinePunct w:val="0"/>
        <w:autoSpaceDE/>
        <w:autoSpaceDN/>
        <w:bidi w:val="0"/>
        <w:adjustRightInd w:val="0"/>
        <w:spacing w:line="440" w:lineRule="exact"/>
        <w:ind w:firstLine="0" w:firstLineChars="0"/>
        <w:jc w:val="left"/>
        <w:textAlignment w:val="auto"/>
        <w:rPr>
          <w:rFonts w:hint="default" w:ascii="Calibri" w:hAnsi="Calibri" w:eastAsia="宋体" w:cs="Calibri"/>
          <w:color w:val="000000" w:themeColor="text1"/>
          <w:sz w:val="24"/>
          <w:szCs w:val="24"/>
          <w14:textFill>
            <w14:solidFill>
              <w14:schemeClr w14:val="tx1"/>
            </w14:solidFill>
          </w14:textFill>
        </w:rPr>
      </w:pPr>
      <w:r>
        <w:rPr>
          <w:rFonts w:hint="default" w:ascii="Calibri" w:hAnsi="Calibri" w:eastAsia="宋体" w:cs="Calibri"/>
          <w:color w:val="000000" w:themeColor="text1"/>
          <w:sz w:val="24"/>
          <w:szCs w:val="24"/>
          <w:lang w:val="en-US" w:eastAsia="zh-CN"/>
          <w14:textFill>
            <w14:solidFill>
              <w14:schemeClr w14:val="tx1"/>
            </w14:solidFill>
          </w14:textFill>
        </w:rPr>
        <w:t>2.</w:t>
      </w:r>
      <w:r>
        <w:rPr>
          <w:rFonts w:hint="default" w:ascii="Calibri" w:hAnsi="Calibri" w:eastAsia="宋体" w:cs="Calibri"/>
          <w:color w:val="000000" w:themeColor="text1"/>
          <w:sz w:val="24"/>
          <w:szCs w:val="24"/>
          <w14:textFill>
            <w14:solidFill>
              <w14:schemeClr w14:val="tx1"/>
            </w14:solidFill>
          </w14:textFill>
        </w:rPr>
        <w:t>5无损检测人员违反特种设备使用单位规章制度的，造成经济等处罚，由中标单位承担全部责任和经济处罚。</w:t>
      </w:r>
    </w:p>
    <w:p>
      <w:pPr>
        <w:keepNext w:val="0"/>
        <w:keepLines w:val="0"/>
        <w:pageBreakBefore w:val="0"/>
        <w:kinsoku/>
        <w:wordWrap/>
        <w:overflowPunct/>
        <w:topLinePunct w:val="0"/>
        <w:autoSpaceDE/>
        <w:autoSpaceDN/>
        <w:bidi w:val="0"/>
        <w:spacing w:line="440" w:lineRule="exact"/>
        <w:ind w:firstLine="0" w:firstLineChars="0"/>
        <w:textAlignment w:val="auto"/>
        <w:rPr>
          <w:rFonts w:hint="default" w:ascii="Calibri" w:hAnsi="Calibri" w:eastAsia="宋体" w:cs="Calibri"/>
          <w:b/>
          <w:bCs/>
          <w:color w:val="000000" w:themeColor="text1"/>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440" w:lineRule="exact"/>
        <w:ind w:firstLine="0" w:firstLineChars="0"/>
        <w:textAlignment w:val="auto"/>
        <w:rPr>
          <w:rFonts w:hint="default" w:ascii="Calibri" w:hAnsi="Calibri" w:eastAsia="宋体" w:cs="Calibri"/>
          <w:b/>
          <w:bCs/>
          <w:color w:val="000000" w:themeColor="text1"/>
          <w:sz w:val="24"/>
          <w:szCs w:val="24"/>
          <w14:textFill>
            <w14:solidFill>
              <w14:schemeClr w14:val="tx1"/>
            </w14:solidFill>
          </w14:textFill>
        </w:rPr>
      </w:pPr>
      <w:r>
        <w:rPr>
          <w:rFonts w:hint="default" w:ascii="Calibri" w:hAnsi="Calibri" w:eastAsia="宋体" w:cs="Calibri"/>
          <w:b/>
          <w:bCs/>
          <w:color w:val="000000" w:themeColor="text1"/>
          <w:sz w:val="24"/>
          <w:szCs w:val="24"/>
          <w:lang w:val="en-US" w:eastAsia="zh-CN"/>
          <w14:textFill>
            <w14:solidFill>
              <w14:schemeClr w14:val="tx1"/>
            </w14:solidFill>
          </w14:textFill>
        </w:rPr>
        <w:t>3</w:t>
      </w:r>
      <w:r>
        <w:rPr>
          <w:rFonts w:hint="default" w:ascii="Calibri" w:hAnsi="Calibri" w:eastAsia="宋体" w:cs="Calibri"/>
          <w:b/>
          <w:bCs/>
          <w:color w:val="000000" w:themeColor="text1"/>
          <w:sz w:val="24"/>
          <w:szCs w:val="24"/>
          <w14:textFill>
            <w14:solidFill>
              <w14:schemeClr w14:val="tx1"/>
            </w14:solidFill>
          </w14:textFill>
        </w:rPr>
        <w:t>、人员工伤事故的保险</w:t>
      </w:r>
    </w:p>
    <w:p>
      <w:pPr>
        <w:keepNext w:val="0"/>
        <w:keepLines w:val="0"/>
        <w:pageBreakBefore w:val="0"/>
        <w:widowControl/>
        <w:kinsoku/>
        <w:wordWrap/>
        <w:overflowPunct/>
        <w:topLinePunct w:val="0"/>
        <w:autoSpaceDE/>
        <w:autoSpaceDN/>
        <w:bidi w:val="0"/>
        <w:adjustRightInd w:val="0"/>
        <w:spacing w:line="440" w:lineRule="exact"/>
        <w:ind w:firstLine="0" w:firstLineChars="0"/>
        <w:jc w:val="left"/>
        <w:textAlignment w:val="auto"/>
        <w:rPr>
          <w:rFonts w:hint="default" w:ascii="Calibri" w:hAnsi="Calibri" w:eastAsia="宋体" w:cs="Calibri"/>
          <w:color w:val="000000" w:themeColor="text1"/>
          <w:sz w:val="24"/>
          <w:szCs w:val="24"/>
          <w14:textFill>
            <w14:solidFill>
              <w14:schemeClr w14:val="tx1"/>
            </w14:solidFill>
          </w14:textFill>
        </w:rPr>
      </w:pPr>
      <w:r>
        <w:rPr>
          <w:rFonts w:hint="default" w:ascii="Calibri" w:hAnsi="Calibri" w:eastAsia="宋体" w:cs="Calibri"/>
          <w:color w:val="000000" w:themeColor="text1"/>
          <w:sz w:val="24"/>
          <w:szCs w:val="24"/>
          <w14:textFill>
            <w14:solidFill>
              <w14:schemeClr w14:val="tx1"/>
            </w14:solidFill>
          </w14:textFill>
        </w:rPr>
        <w:t>所有无损检测作业人员人身意外类保险由所属中标单位负责投保，保险费由所属中标单位承担。中标单位在作业开始前必须签订上述保险合同，并提交保险单的副本（或复印件）给招标人。</w:t>
      </w:r>
    </w:p>
    <w:p>
      <w:pPr>
        <w:keepNext w:val="0"/>
        <w:keepLines w:val="0"/>
        <w:pageBreakBefore w:val="0"/>
        <w:kinsoku/>
        <w:wordWrap/>
        <w:overflowPunct/>
        <w:topLinePunct w:val="0"/>
        <w:autoSpaceDE/>
        <w:autoSpaceDN/>
        <w:bidi w:val="0"/>
        <w:spacing w:line="440" w:lineRule="exact"/>
        <w:ind w:firstLine="0" w:firstLineChars="0"/>
        <w:textAlignment w:val="auto"/>
        <w:rPr>
          <w:rFonts w:hint="default" w:ascii="Calibri" w:hAnsi="Calibri" w:eastAsia="宋体" w:cs="Calibri"/>
          <w:b/>
          <w:bCs/>
          <w:color w:val="000000" w:themeColor="text1"/>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440" w:lineRule="exact"/>
        <w:ind w:firstLine="0" w:firstLineChars="0"/>
        <w:textAlignment w:val="auto"/>
        <w:rPr>
          <w:rFonts w:hint="default" w:ascii="Calibri" w:hAnsi="Calibri" w:eastAsia="宋体" w:cs="Calibri"/>
          <w:b/>
          <w:bCs/>
          <w:color w:val="000000" w:themeColor="text1"/>
          <w:sz w:val="24"/>
          <w:szCs w:val="24"/>
          <w14:textFill>
            <w14:solidFill>
              <w14:schemeClr w14:val="tx1"/>
            </w14:solidFill>
          </w14:textFill>
        </w:rPr>
      </w:pPr>
      <w:r>
        <w:rPr>
          <w:rFonts w:hint="default" w:ascii="Calibri" w:hAnsi="Calibri" w:eastAsia="宋体" w:cs="Calibri"/>
          <w:b/>
          <w:bCs/>
          <w:color w:val="000000" w:themeColor="text1"/>
          <w:sz w:val="24"/>
          <w:szCs w:val="24"/>
          <w:lang w:val="en-US" w:eastAsia="zh-CN"/>
          <w14:textFill>
            <w14:solidFill>
              <w14:schemeClr w14:val="tx1"/>
            </w14:solidFill>
          </w14:textFill>
        </w:rPr>
        <w:t>4</w:t>
      </w:r>
      <w:r>
        <w:rPr>
          <w:rFonts w:hint="default" w:ascii="Calibri" w:hAnsi="Calibri" w:eastAsia="宋体" w:cs="Calibri"/>
          <w:b/>
          <w:bCs/>
          <w:color w:val="000000" w:themeColor="text1"/>
          <w:sz w:val="24"/>
          <w:szCs w:val="24"/>
          <w14:textFill>
            <w14:solidFill>
              <w14:schemeClr w14:val="tx1"/>
            </w14:solidFill>
          </w14:textFill>
        </w:rPr>
        <w:t>、无损检测时间</w:t>
      </w:r>
    </w:p>
    <w:p>
      <w:pPr>
        <w:keepNext w:val="0"/>
        <w:keepLines w:val="0"/>
        <w:pageBreakBefore w:val="0"/>
        <w:widowControl/>
        <w:kinsoku/>
        <w:wordWrap/>
        <w:overflowPunct/>
        <w:topLinePunct w:val="0"/>
        <w:autoSpaceDE/>
        <w:autoSpaceDN/>
        <w:bidi w:val="0"/>
        <w:adjustRightInd w:val="0"/>
        <w:spacing w:line="440" w:lineRule="exact"/>
        <w:ind w:firstLine="0" w:firstLineChars="0"/>
        <w:jc w:val="left"/>
        <w:textAlignment w:val="auto"/>
        <w:rPr>
          <w:rFonts w:hint="default" w:ascii="Calibri" w:hAnsi="Calibri" w:eastAsia="宋体" w:cs="Calibri"/>
          <w:color w:val="000000" w:themeColor="text1"/>
          <w:sz w:val="24"/>
          <w:szCs w:val="24"/>
          <w14:textFill>
            <w14:solidFill>
              <w14:schemeClr w14:val="tx1"/>
            </w14:solidFill>
          </w14:textFill>
        </w:rPr>
      </w:pPr>
      <w:r>
        <w:rPr>
          <w:rFonts w:hint="default" w:ascii="Calibri" w:hAnsi="Calibri" w:eastAsia="宋体" w:cs="Calibri"/>
          <w:color w:val="000000" w:themeColor="text1"/>
          <w:sz w:val="24"/>
          <w:szCs w:val="24"/>
          <w14:textFill>
            <w14:solidFill>
              <w14:schemeClr w14:val="tx1"/>
            </w14:solidFill>
          </w14:textFill>
        </w:rPr>
        <w:t>招标人提前委托各中标单位，各中标单位应根据招标人的工作量及项目要求安排好检测人员数量，并在要求的时间内完成所有委托的检测项目与数量。</w:t>
      </w:r>
    </w:p>
    <w:p>
      <w:pPr>
        <w:keepNext w:val="0"/>
        <w:keepLines w:val="0"/>
        <w:pageBreakBefore w:val="0"/>
        <w:kinsoku/>
        <w:wordWrap/>
        <w:overflowPunct/>
        <w:topLinePunct w:val="0"/>
        <w:autoSpaceDE/>
        <w:autoSpaceDN/>
        <w:bidi w:val="0"/>
        <w:spacing w:line="440" w:lineRule="exact"/>
        <w:ind w:firstLine="0" w:firstLineChars="0"/>
        <w:textAlignment w:val="auto"/>
        <w:rPr>
          <w:rFonts w:hint="default" w:ascii="Calibri" w:hAnsi="Calibri" w:eastAsia="宋体" w:cs="Calibri"/>
          <w:b/>
          <w:bCs/>
          <w:color w:val="000000" w:themeColor="text1"/>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440" w:lineRule="exact"/>
        <w:ind w:firstLine="0" w:firstLineChars="0"/>
        <w:textAlignment w:val="auto"/>
        <w:rPr>
          <w:rFonts w:hint="default" w:ascii="Calibri" w:hAnsi="Calibri" w:eastAsia="宋体" w:cs="Calibri"/>
          <w:b/>
          <w:bCs/>
          <w:color w:val="000000" w:themeColor="text1"/>
          <w:sz w:val="24"/>
          <w:szCs w:val="24"/>
          <w14:textFill>
            <w14:solidFill>
              <w14:schemeClr w14:val="tx1"/>
            </w14:solidFill>
          </w14:textFill>
        </w:rPr>
      </w:pPr>
      <w:r>
        <w:rPr>
          <w:rFonts w:hint="default" w:ascii="Calibri" w:hAnsi="Calibri" w:eastAsia="宋体" w:cs="Calibri"/>
          <w:b/>
          <w:bCs/>
          <w:color w:val="000000" w:themeColor="text1"/>
          <w:sz w:val="24"/>
          <w:szCs w:val="24"/>
          <w:lang w:val="en-US" w:eastAsia="zh-CN"/>
          <w14:textFill>
            <w14:solidFill>
              <w14:schemeClr w14:val="tx1"/>
            </w14:solidFill>
          </w14:textFill>
        </w:rPr>
        <w:t>5</w:t>
      </w:r>
      <w:r>
        <w:rPr>
          <w:rFonts w:hint="default" w:ascii="Calibri" w:hAnsi="Calibri" w:eastAsia="宋体" w:cs="Calibri"/>
          <w:b/>
          <w:bCs/>
          <w:color w:val="000000" w:themeColor="text1"/>
          <w:sz w:val="24"/>
          <w:szCs w:val="24"/>
          <w14:textFill>
            <w14:solidFill>
              <w14:schemeClr w14:val="tx1"/>
            </w14:solidFill>
          </w14:textFill>
        </w:rPr>
        <w:t>、检测结果要求</w:t>
      </w:r>
    </w:p>
    <w:p>
      <w:pPr>
        <w:keepNext w:val="0"/>
        <w:keepLines w:val="0"/>
        <w:pageBreakBefore w:val="0"/>
        <w:kinsoku/>
        <w:wordWrap/>
        <w:overflowPunct/>
        <w:topLinePunct w:val="0"/>
        <w:autoSpaceDE/>
        <w:autoSpaceDN/>
        <w:bidi w:val="0"/>
        <w:spacing w:line="440" w:lineRule="exact"/>
        <w:ind w:firstLine="0" w:firstLineChars="0"/>
        <w:textAlignment w:val="auto"/>
        <w:rPr>
          <w:rFonts w:hint="default" w:ascii="Calibri" w:hAnsi="Calibri" w:eastAsia="宋体" w:cs="Calibri"/>
          <w:bCs/>
          <w:color w:val="000000" w:themeColor="text1"/>
          <w:sz w:val="24"/>
          <w:szCs w:val="24"/>
          <w14:textFill>
            <w14:solidFill>
              <w14:schemeClr w14:val="tx1"/>
            </w14:solidFill>
          </w14:textFill>
        </w:rPr>
      </w:pPr>
      <w:r>
        <w:rPr>
          <w:rFonts w:hint="default" w:ascii="Calibri" w:hAnsi="Calibri" w:eastAsia="宋体" w:cs="Calibri"/>
          <w:bCs/>
          <w:color w:val="000000" w:themeColor="text1"/>
          <w:sz w:val="24"/>
          <w:szCs w:val="24"/>
          <w14:textFill>
            <w14:solidFill>
              <w14:schemeClr w14:val="tx1"/>
            </w14:solidFill>
          </w14:textFill>
        </w:rPr>
        <w:t>中标单位应在招标人要求的期限内提供检测结果和报告。</w:t>
      </w:r>
    </w:p>
    <w:p>
      <w:pPr>
        <w:pStyle w:val="2"/>
        <w:rPr>
          <w:rFonts w:hint="default" w:ascii="Calibri" w:hAnsi="Calibri" w:eastAsia="宋体" w:cs="Calibri"/>
          <w:bCs/>
          <w:color w:val="000000" w:themeColor="text1"/>
          <w:sz w:val="24"/>
          <w:szCs w:val="24"/>
          <w14:textFill>
            <w14:solidFill>
              <w14:schemeClr w14:val="tx1"/>
            </w14:solidFill>
          </w14:textFill>
        </w:rPr>
      </w:pPr>
    </w:p>
    <w:p>
      <w:pPr>
        <w:rPr>
          <w:rFonts w:hint="eastAsia" w:eastAsia="宋体"/>
          <w:lang w:eastAsia="zh-CN"/>
        </w:rPr>
      </w:pPr>
    </w:p>
    <w:p>
      <w:pPr>
        <w:keepNext w:val="0"/>
        <w:keepLines w:val="0"/>
        <w:pageBreakBefore w:val="0"/>
        <w:kinsoku/>
        <w:wordWrap/>
        <w:overflowPunct/>
        <w:topLinePunct w:val="0"/>
        <w:autoSpaceDE/>
        <w:autoSpaceDN/>
        <w:bidi w:val="0"/>
        <w:spacing w:line="440" w:lineRule="exact"/>
        <w:ind w:firstLine="0" w:firstLineChars="0"/>
        <w:textAlignment w:val="auto"/>
        <w:rPr>
          <w:rFonts w:hint="default" w:ascii="Calibri" w:hAnsi="Calibri" w:eastAsia="宋体" w:cs="Calibri"/>
          <w:b/>
          <w:color w:val="auto"/>
          <w:sz w:val="24"/>
          <w:szCs w:val="24"/>
          <w:highlight w:val="none"/>
          <w:lang w:val="en-US" w:eastAsia="zh-CN"/>
        </w:rPr>
      </w:pPr>
      <w:r>
        <w:rPr>
          <w:rFonts w:hint="default" w:ascii="Calibri" w:hAnsi="Calibri" w:eastAsia="宋体" w:cs="Calibri"/>
          <w:b/>
          <w:color w:val="auto"/>
          <w:sz w:val="24"/>
          <w:szCs w:val="24"/>
          <w:highlight w:val="none"/>
          <w:lang w:val="en-US" w:eastAsia="zh-CN"/>
        </w:rPr>
        <w:br w:type="page"/>
      </w:r>
    </w:p>
    <w:p>
      <w:pPr>
        <w:pageBreakBefore w:val="0"/>
        <w:widowControl/>
        <w:kinsoku/>
        <w:wordWrap/>
        <w:overflowPunct/>
        <w:topLinePunct w:val="0"/>
        <w:autoSpaceDE/>
        <w:autoSpaceDN/>
        <w:bidi w:val="0"/>
        <w:adjustRightInd/>
        <w:snapToGrid/>
        <w:spacing w:line="460" w:lineRule="exact"/>
        <w:jc w:val="left"/>
        <w:textAlignment w:val="auto"/>
        <w:rPr>
          <w:rFonts w:hint="default" w:ascii="Calibri" w:hAnsi="Calibri" w:eastAsia="宋体" w:cs="Calibri"/>
          <w:b/>
          <w:color w:val="auto"/>
          <w:sz w:val="24"/>
          <w:szCs w:val="24"/>
          <w:highlight w:val="none"/>
        </w:rPr>
      </w:pPr>
      <w:r>
        <w:rPr>
          <w:rFonts w:hint="eastAsia" w:ascii="Calibri" w:hAnsi="Calibri" w:eastAsia="宋体" w:cs="Calibri"/>
          <w:b/>
          <w:color w:val="auto"/>
          <w:sz w:val="24"/>
          <w:szCs w:val="24"/>
          <w:highlight w:val="none"/>
          <w:lang w:val="en-US" w:eastAsia="zh-CN"/>
        </w:rPr>
        <w:t>二、</w:t>
      </w:r>
      <w:r>
        <w:rPr>
          <w:rFonts w:hint="default" w:ascii="Calibri" w:hAnsi="Calibri" w:eastAsia="宋体" w:cs="Calibri"/>
          <w:b/>
          <w:color w:val="auto"/>
          <w:sz w:val="24"/>
          <w:szCs w:val="24"/>
          <w:highlight w:val="none"/>
        </w:rPr>
        <w:t>商务条款要求</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Calibri" w:hAnsi="Calibri" w:eastAsia="宋体" w:cs="Calibri"/>
          <w:color w:val="auto"/>
          <w:sz w:val="24"/>
          <w:szCs w:val="24"/>
          <w:highlight w:val="none"/>
        </w:rPr>
      </w:pPr>
      <w:r>
        <w:rPr>
          <w:rFonts w:hint="default" w:ascii="Calibri" w:hAnsi="Calibri" w:eastAsia="宋体" w:cs="Calibri"/>
          <w:color w:val="auto"/>
          <w:sz w:val="24"/>
          <w:szCs w:val="24"/>
          <w:highlight w:val="none"/>
          <w:lang w:val="en-US" w:eastAsia="zh-CN"/>
        </w:rPr>
        <w:t>1.</w:t>
      </w:r>
      <w:r>
        <w:rPr>
          <w:rFonts w:hint="default" w:ascii="Calibri" w:hAnsi="Calibri" w:eastAsia="宋体" w:cs="Calibri"/>
          <w:color w:val="auto"/>
          <w:sz w:val="24"/>
          <w:szCs w:val="24"/>
          <w:highlight w:val="none"/>
        </w:rPr>
        <w:t>履约保证金：不适用</w:t>
      </w:r>
    </w:p>
    <w:p>
      <w:pPr>
        <w:pageBreakBefore w:val="0"/>
        <w:widowControl w:val="0"/>
        <w:kinsoku/>
        <w:wordWrap/>
        <w:overflowPunct/>
        <w:topLinePunct w:val="0"/>
        <w:autoSpaceDE/>
        <w:autoSpaceDN/>
        <w:bidi w:val="0"/>
        <w:adjustRightInd/>
        <w:snapToGrid/>
        <w:spacing w:before="0" w:after="0" w:line="460" w:lineRule="exact"/>
        <w:jc w:val="both"/>
        <w:textAlignment w:val="auto"/>
        <w:rPr>
          <w:rFonts w:hint="default" w:ascii="Calibri" w:hAnsi="Calibri" w:eastAsia="宋体" w:cs="Calibri"/>
          <w:color w:val="auto"/>
          <w:sz w:val="24"/>
          <w:szCs w:val="24"/>
          <w:highlight w:val="none"/>
        </w:rPr>
      </w:pPr>
      <w:r>
        <w:rPr>
          <w:rFonts w:hint="default" w:ascii="Calibri" w:hAnsi="Calibri" w:eastAsia="宋体" w:cs="Calibri"/>
          <w:color w:val="auto"/>
          <w:sz w:val="24"/>
          <w:szCs w:val="24"/>
          <w:highlight w:val="none"/>
          <w:lang w:val="en-US" w:eastAsia="zh-CN"/>
        </w:rPr>
        <w:t>2.</w:t>
      </w:r>
      <w:r>
        <w:rPr>
          <w:rFonts w:hint="default" w:ascii="Calibri" w:hAnsi="Calibri" w:eastAsia="宋体" w:cs="Calibri"/>
          <w:color w:val="auto"/>
          <w:sz w:val="24"/>
          <w:szCs w:val="24"/>
          <w:highlight w:val="none"/>
        </w:rPr>
        <w:t>付款方式：</w:t>
      </w:r>
    </w:p>
    <w:p>
      <w:pPr>
        <w:pageBreakBefore w:val="0"/>
        <w:widowControl w:val="0"/>
        <w:kinsoku/>
        <w:wordWrap/>
        <w:overflowPunct/>
        <w:topLinePunct w:val="0"/>
        <w:autoSpaceDE/>
        <w:autoSpaceDN/>
        <w:bidi w:val="0"/>
        <w:adjustRightInd/>
        <w:snapToGrid/>
        <w:spacing w:before="0" w:after="0" w:line="460" w:lineRule="exact"/>
        <w:jc w:val="both"/>
        <w:textAlignment w:val="auto"/>
        <w:rPr>
          <w:rFonts w:hint="default" w:ascii="Calibri" w:hAnsi="Calibri" w:eastAsia="宋体" w:cs="Calibri"/>
          <w:color w:val="auto"/>
          <w:sz w:val="24"/>
          <w:szCs w:val="24"/>
          <w:highlight w:val="none"/>
          <w:lang w:val="en-US" w:eastAsia="zh-CN"/>
        </w:rPr>
      </w:pPr>
      <w:r>
        <w:rPr>
          <w:rFonts w:hint="eastAsia" w:ascii="Calibri" w:hAnsi="Calibri" w:cs="Calibri"/>
          <w:color w:val="auto"/>
          <w:sz w:val="24"/>
          <w:szCs w:val="24"/>
          <w:highlight w:val="none"/>
          <w:lang w:val="en-US" w:eastAsia="zh-CN"/>
        </w:rPr>
        <w:t>2</w:t>
      </w:r>
      <w:r>
        <w:rPr>
          <w:rFonts w:hint="eastAsia" w:ascii="Calibri" w:hAnsi="Calibri" w:eastAsia="宋体" w:cs="Calibri"/>
          <w:color w:val="auto"/>
          <w:sz w:val="24"/>
          <w:szCs w:val="24"/>
          <w:highlight w:val="none"/>
          <w:lang w:val="en-US" w:eastAsia="zh-CN"/>
        </w:rPr>
        <w:t>.1根据《特种设备安全法》、《特种设备使用管理规则》及相关特种设备技术规程的要求，特种设备使用到期之前30天内进行检验申报，故本招标项目结算受被检单位开停车计划影响，检验项目数量根据检验方案设定且受现场制约，检验时间和实施项目数量等具有不确定性。实际</w:t>
      </w:r>
      <w:r>
        <w:rPr>
          <w:rFonts w:hint="eastAsia" w:ascii="Calibri" w:hAnsi="Calibri" w:cs="Calibri"/>
          <w:color w:val="auto"/>
          <w:sz w:val="24"/>
          <w:szCs w:val="24"/>
          <w:highlight w:val="none"/>
          <w:lang w:val="en-US" w:eastAsia="zh-CN"/>
        </w:rPr>
        <w:t>结算</w:t>
      </w:r>
      <w:r>
        <w:rPr>
          <w:rFonts w:hint="eastAsia" w:ascii="Calibri" w:hAnsi="Calibri" w:eastAsia="宋体" w:cs="Calibri"/>
          <w:color w:val="auto"/>
          <w:sz w:val="24"/>
          <w:szCs w:val="24"/>
          <w:highlight w:val="none"/>
          <w:lang w:val="en-US" w:eastAsia="zh-CN"/>
        </w:rPr>
        <w:t>以2024年使用企业申报检验情况为准，按申报单位数量分别</w:t>
      </w:r>
      <w:r>
        <w:rPr>
          <w:rFonts w:hint="eastAsia" w:ascii="Calibri" w:hAnsi="Calibri" w:cs="Calibri"/>
          <w:color w:val="auto"/>
          <w:sz w:val="24"/>
          <w:szCs w:val="24"/>
          <w:highlight w:val="none"/>
          <w:lang w:val="en-US" w:eastAsia="zh-CN"/>
        </w:rPr>
        <w:t>按</w:t>
      </w:r>
      <w:r>
        <w:rPr>
          <w:rFonts w:hint="eastAsia" w:ascii="Calibri" w:hAnsi="Calibri" w:eastAsia="宋体" w:cs="Calibri"/>
          <w:color w:val="auto"/>
          <w:sz w:val="24"/>
          <w:szCs w:val="24"/>
          <w:highlight w:val="none"/>
          <w:lang w:val="en-US" w:eastAsia="zh-CN"/>
        </w:rPr>
        <w:t>项目</w:t>
      </w:r>
      <w:r>
        <w:rPr>
          <w:rFonts w:hint="eastAsia" w:ascii="Calibri" w:hAnsi="Calibri" w:cs="Calibri"/>
          <w:color w:val="auto"/>
          <w:sz w:val="24"/>
          <w:szCs w:val="24"/>
          <w:highlight w:val="none"/>
          <w:lang w:val="en-US" w:eastAsia="zh-CN"/>
        </w:rPr>
        <w:t>结算</w:t>
      </w:r>
      <w:r>
        <w:rPr>
          <w:rFonts w:hint="eastAsia" w:ascii="Calibri" w:hAnsi="Calibri" w:eastAsia="宋体" w:cs="Calibri"/>
          <w:color w:val="auto"/>
          <w:sz w:val="24"/>
          <w:szCs w:val="24"/>
          <w:highlight w:val="none"/>
          <w:lang w:val="en-US" w:eastAsia="zh-CN"/>
        </w:rPr>
        <w:t>。</w:t>
      </w:r>
    </w:p>
    <w:p>
      <w:pPr>
        <w:pageBreakBefore w:val="0"/>
        <w:widowControl w:val="0"/>
        <w:kinsoku/>
        <w:wordWrap/>
        <w:overflowPunct/>
        <w:topLinePunct w:val="0"/>
        <w:autoSpaceDE/>
        <w:autoSpaceDN/>
        <w:bidi w:val="0"/>
        <w:adjustRightInd/>
        <w:snapToGrid/>
        <w:spacing w:before="0" w:after="0" w:line="460" w:lineRule="exact"/>
        <w:jc w:val="both"/>
        <w:textAlignment w:val="auto"/>
        <w:rPr>
          <w:rFonts w:hint="eastAsia" w:ascii="Calibri" w:hAnsi="Calibri" w:cs="Calibri"/>
          <w:color w:val="auto"/>
          <w:sz w:val="24"/>
          <w:szCs w:val="24"/>
          <w:highlight w:val="none"/>
          <w:lang w:val="en-US" w:eastAsia="zh-CN"/>
        </w:rPr>
      </w:pPr>
      <w:r>
        <w:rPr>
          <w:rFonts w:hint="eastAsia" w:ascii="Calibri" w:hAnsi="Calibri" w:eastAsia="宋体" w:cs="Calibri"/>
          <w:color w:val="auto"/>
          <w:sz w:val="24"/>
          <w:szCs w:val="24"/>
          <w:highlight w:val="none"/>
          <w:lang w:val="en-US" w:eastAsia="zh-CN"/>
        </w:rPr>
        <w:t>根据省市及上级文件规定，本</w:t>
      </w:r>
      <w:r>
        <w:rPr>
          <w:rFonts w:hint="eastAsia" w:ascii="Calibri" w:hAnsi="Calibri" w:cs="Calibri"/>
          <w:color w:val="auto"/>
          <w:sz w:val="24"/>
          <w:szCs w:val="24"/>
          <w:highlight w:val="none"/>
          <w:lang w:val="en-US" w:eastAsia="zh-CN"/>
        </w:rPr>
        <w:t>项目</w:t>
      </w:r>
      <w:r>
        <w:rPr>
          <w:rFonts w:hint="eastAsia" w:ascii="Calibri" w:hAnsi="Calibri" w:eastAsia="宋体" w:cs="Calibri"/>
          <w:color w:val="auto"/>
          <w:sz w:val="24"/>
          <w:szCs w:val="24"/>
          <w:highlight w:val="none"/>
          <w:lang w:val="en-US" w:eastAsia="zh-CN"/>
        </w:rPr>
        <w:t>中标合同签定后</w:t>
      </w:r>
      <w:r>
        <w:rPr>
          <w:rFonts w:hint="eastAsia" w:ascii="Calibri" w:hAnsi="Calibri" w:cs="Calibri"/>
          <w:color w:val="auto"/>
          <w:sz w:val="24"/>
          <w:szCs w:val="24"/>
          <w:highlight w:val="none"/>
          <w:lang w:val="en-US" w:eastAsia="zh-CN"/>
        </w:rPr>
        <w:t>，各</w:t>
      </w:r>
      <w:r>
        <w:rPr>
          <w:rFonts w:hint="eastAsia" w:ascii="Calibri" w:hAnsi="Calibri" w:eastAsia="宋体" w:cs="Calibri"/>
          <w:color w:val="auto"/>
          <w:sz w:val="24"/>
          <w:szCs w:val="24"/>
          <w:highlight w:val="none"/>
          <w:lang w:val="en-US" w:eastAsia="zh-CN"/>
        </w:rPr>
        <w:t>中标单位按照</w:t>
      </w:r>
      <w:r>
        <w:rPr>
          <w:rFonts w:hint="eastAsia" w:ascii="Calibri" w:hAnsi="Calibri" w:cs="Calibri"/>
          <w:color w:val="auto"/>
          <w:sz w:val="24"/>
          <w:szCs w:val="24"/>
          <w:highlight w:val="none"/>
          <w:lang w:val="en-US" w:eastAsia="zh-CN"/>
        </w:rPr>
        <w:t>实际服务项目进行结算。</w:t>
      </w:r>
    </w:p>
    <w:p>
      <w:pPr>
        <w:pageBreakBefore w:val="0"/>
        <w:widowControl w:val="0"/>
        <w:kinsoku/>
        <w:wordWrap/>
        <w:overflowPunct/>
        <w:topLinePunct w:val="0"/>
        <w:autoSpaceDE/>
        <w:autoSpaceDN/>
        <w:bidi w:val="0"/>
        <w:adjustRightInd/>
        <w:snapToGrid/>
        <w:spacing w:before="0" w:after="0" w:line="460" w:lineRule="exact"/>
        <w:jc w:val="both"/>
        <w:textAlignment w:val="auto"/>
        <w:rPr>
          <w:rFonts w:hint="default" w:ascii="Calibri" w:hAnsi="Calibri" w:cs="Calibri"/>
          <w:color w:val="auto"/>
          <w:sz w:val="24"/>
          <w:szCs w:val="24"/>
          <w:highlight w:val="none"/>
          <w:lang w:val="en-US" w:eastAsia="zh-CN"/>
        </w:rPr>
      </w:pPr>
      <w:r>
        <w:rPr>
          <w:rFonts w:hint="eastAsia" w:ascii="Calibri" w:hAnsi="Calibri" w:cs="Calibri"/>
          <w:color w:val="auto"/>
          <w:sz w:val="24"/>
          <w:szCs w:val="24"/>
          <w:highlight w:val="none"/>
          <w:lang w:val="en-US" w:eastAsia="zh-CN"/>
        </w:rPr>
        <w:t>本项目实施以人工投入为主，根据《浙江省财政厅关于进一步发挥政府采购政策功能全力推动经济稳进提质的通知》（浙财采监[2022]3号）文件规定，合同签订并在每个项目开始后7个工作日内</w:t>
      </w:r>
      <w:r>
        <w:rPr>
          <w:rFonts w:hint="eastAsia" w:ascii="Calibri" w:hAnsi="Calibri" w:eastAsia="宋体" w:cs="Calibri"/>
          <w:color w:val="auto"/>
          <w:sz w:val="24"/>
          <w:szCs w:val="24"/>
          <w:highlight w:val="none"/>
          <w:lang w:val="en-US" w:eastAsia="zh-CN"/>
        </w:rPr>
        <w:t>预付20%的</w:t>
      </w:r>
      <w:r>
        <w:rPr>
          <w:rFonts w:hint="eastAsia" w:ascii="Calibri" w:hAnsi="Calibri" w:cs="Calibri"/>
          <w:color w:val="auto"/>
          <w:sz w:val="24"/>
          <w:szCs w:val="24"/>
          <w:highlight w:val="none"/>
          <w:lang w:val="en-US" w:eastAsia="zh-CN"/>
        </w:rPr>
        <w:t>项目预付款，</w:t>
      </w:r>
      <w:r>
        <w:rPr>
          <w:rFonts w:hint="eastAsia" w:ascii="Calibri" w:hAnsi="Calibri" w:eastAsia="宋体" w:cs="Calibri"/>
          <w:color w:val="auto"/>
          <w:sz w:val="24"/>
          <w:szCs w:val="24"/>
          <w:highlight w:val="none"/>
          <w:lang w:val="en-US" w:eastAsia="zh-CN"/>
        </w:rPr>
        <w:t>按照单个项目</w:t>
      </w:r>
      <w:r>
        <w:rPr>
          <w:rFonts w:hint="eastAsia" w:ascii="Calibri" w:hAnsi="Calibri" w:cs="Calibri"/>
          <w:color w:val="auto"/>
          <w:sz w:val="24"/>
          <w:szCs w:val="24"/>
          <w:highlight w:val="none"/>
          <w:lang w:val="en-US" w:eastAsia="zh-CN"/>
        </w:rPr>
        <w:t>实际情况</w:t>
      </w:r>
      <w:r>
        <w:rPr>
          <w:rFonts w:hint="eastAsia" w:ascii="Calibri" w:hAnsi="Calibri" w:eastAsia="宋体" w:cs="Calibri"/>
          <w:color w:val="auto"/>
          <w:sz w:val="24"/>
          <w:szCs w:val="24"/>
          <w:highlight w:val="none"/>
          <w:lang w:val="en-US" w:eastAsia="zh-CN"/>
        </w:rPr>
        <w:t>进行结算，结算数量按实际发生数量为准，结算周期按法定检验受检企业项目检验周期进行核定，项目完成签证后</w:t>
      </w:r>
      <w:r>
        <w:rPr>
          <w:rFonts w:hint="eastAsia" w:ascii="Calibri" w:hAnsi="Calibri" w:cs="Calibri"/>
          <w:color w:val="auto"/>
          <w:sz w:val="24"/>
          <w:szCs w:val="24"/>
          <w:highlight w:val="none"/>
          <w:lang w:val="en-US" w:eastAsia="zh-CN"/>
        </w:rPr>
        <w:t>30日内</w:t>
      </w:r>
      <w:r>
        <w:rPr>
          <w:rFonts w:hint="eastAsia" w:ascii="Calibri" w:hAnsi="Calibri" w:eastAsia="宋体" w:cs="Calibri"/>
          <w:color w:val="auto"/>
          <w:sz w:val="24"/>
          <w:szCs w:val="24"/>
          <w:highlight w:val="none"/>
          <w:lang w:val="en-US" w:eastAsia="zh-CN"/>
        </w:rPr>
        <w:t>进行项目余款结算。</w:t>
      </w:r>
      <w:r>
        <w:rPr>
          <w:rFonts w:hint="eastAsia" w:ascii="Calibri" w:hAnsi="Calibri" w:cs="Calibri"/>
          <w:color w:val="auto"/>
          <w:sz w:val="24"/>
          <w:szCs w:val="24"/>
          <w:highlight w:val="none"/>
          <w:lang w:val="en-US" w:eastAsia="zh-CN"/>
        </w:rPr>
        <w:t>供应商明确表示无需预付款或主动减低预付款比例的，可不适用上述规定。</w:t>
      </w:r>
    </w:p>
    <w:p>
      <w:pPr>
        <w:pageBreakBefore w:val="0"/>
        <w:widowControl w:val="0"/>
        <w:kinsoku/>
        <w:wordWrap/>
        <w:overflowPunct/>
        <w:topLinePunct w:val="0"/>
        <w:autoSpaceDE/>
        <w:autoSpaceDN/>
        <w:bidi w:val="0"/>
        <w:adjustRightInd/>
        <w:snapToGrid/>
        <w:spacing w:before="0" w:after="0" w:line="460" w:lineRule="exact"/>
        <w:jc w:val="both"/>
        <w:textAlignment w:val="auto"/>
        <w:rPr>
          <w:rFonts w:hint="default" w:ascii="Calibri" w:hAnsi="Calibri" w:eastAsia="宋体" w:cs="Calibri"/>
          <w:color w:val="auto"/>
          <w:sz w:val="24"/>
          <w:szCs w:val="24"/>
          <w:highlight w:val="none"/>
          <w:lang w:val="en-US" w:eastAsia="zh-CN"/>
        </w:rPr>
      </w:pPr>
      <w:r>
        <w:rPr>
          <w:rFonts w:hint="eastAsia" w:ascii="Calibri" w:hAnsi="Calibri" w:cs="Calibri"/>
          <w:color w:val="auto"/>
          <w:sz w:val="24"/>
          <w:szCs w:val="24"/>
          <w:highlight w:val="none"/>
          <w:lang w:val="en-US" w:eastAsia="zh-CN"/>
        </w:rPr>
        <w:t>2</w:t>
      </w:r>
      <w:r>
        <w:rPr>
          <w:rFonts w:hint="eastAsia" w:ascii="Calibri" w:hAnsi="Calibri" w:eastAsia="宋体" w:cs="Calibri"/>
          <w:color w:val="auto"/>
          <w:sz w:val="24"/>
          <w:szCs w:val="24"/>
          <w:highlight w:val="none"/>
          <w:lang w:val="en-US" w:eastAsia="zh-CN"/>
        </w:rPr>
        <w:t>.2项目结算金额按检验项目（方法）单价核定，检验项目（方法）支付单价</w:t>
      </w:r>
      <w:r>
        <w:rPr>
          <w:rFonts w:hint="eastAsia" w:ascii="Calibri" w:hAnsi="Calibri" w:cs="Calibri"/>
          <w:color w:val="auto"/>
          <w:sz w:val="24"/>
          <w:szCs w:val="24"/>
          <w:highlight w:val="none"/>
          <w:lang w:val="en-US" w:eastAsia="zh-CN"/>
        </w:rPr>
        <w:t>按</w:t>
      </w:r>
      <w:r>
        <w:rPr>
          <w:rFonts w:hint="eastAsia" w:ascii="Calibri" w:hAnsi="Calibri" w:eastAsia="宋体" w:cs="Calibri"/>
          <w:color w:val="auto"/>
          <w:sz w:val="24"/>
          <w:szCs w:val="24"/>
          <w:highlight w:val="none"/>
          <w:lang w:val="en-US" w:eastAsia="zh-CN"/>
        </w:rPr>
        <w:t>以下规定：</w:t>
      </w:r>
    </w:p>
    <w:p>
      <w:pPr>
        <w:pageBreakBefore w:val="0"/>
        <w:widowControl w:val="0"/>
        <w:kinsoku/>
        <w:wordWrap/>
        <w:overflowPunct/>
        <w:topLinePunct w:val="0"/>
        <w:autoSpaceDE/>
        <w:autoSpaceDN/>
        <w:bidi w:val="0"/>
        <w:adjustRightInd/>
        <w:snapToGrid/>
        <w:spacing w:before="0" w:after="0" w:line="460" w:lineRule="exact"/>
        <w:jc w:val="both"/>
        <w:textAlignment w:val="auto"/>
        <w:rPr>
          <w:rFonts w:hint="default" w:ascii="Calibri" w:hAnsi="Calibri" w:eastAsia="宋体" w:cs="Calibri"/>
          <w:color w:val="auto"/>
          <w:sz w:val="24"/>
          <w:szCs w:val="24"/>
          <w:highlight w:val="none"/>
          <w:lang w:val="en-US" w:eastAsia="zh-CN"/>
        </w:rPr>
      </w:pPr>
      <w:r>
        <w:rPr>
          <w:rFonts w:hint="eastAsia" w:ascii="Calibri" w:hAnsi="Calibri" w:cs="Calibri"/>
          <w:color w:val="auto"/>
          <w:sz w:val="24"/>
          <w:szCs w:val="24"/>
          <w:highlight w:val="none"/>
          <w:lang w:val="en-US" w:eastAsia="zh-CN"/>
        </w:rPr>
        <w:t>2</w:t>
      </w:r>
      <w:r>
        <w:rPr>
          <w:rFonts w:hint="eastAsia" w:ascii="Calibri" w:hAnsi="Calibri" w:eastAsia="宋体" w:cs="Calibri"/>
          <w:color w:val="auto"/>
          <w:sz w:val="24"/>
          <w:szCs w:val="24"/>
          <w:highlight w:val="none"/>
          <w:lang w:val="en-US" w:eastAsia="zh-CN"/>
        </w:rPr>
        <w:t>.2.1.常规无损检测、无损检测新技术、理化试验项目单价：核定单价基数×</w:t>
      </w:r>
      <w:r>
        <w:rPr>
          <w:rFonts w:hint="eastAsia" w:ascii="Calibri" w:hAnsi="Calibri" w:cs="Calibri"/>
          <w:color w:val="auto"/>
          <w:sz w:val="24"/>
          <w:szCs w:val="24"/>
          <w:highlight w:val="none"/>
          <w:lang w:val="en-US" w:eastAsia="zh-CN"/>
        </w:rPr>
        <w:t>中标折扣率</w:t>
      </w:r>
      <w:r>
        <w:rPr>
          <w:rFonts w:hint="eastAsia" w:ascii="Calibri" w:hAnsi="Calibri" w:eastAsia="宋体" w:cs="Calibri"/>
          <w:color w:val="auto"/>
          <w:sz w:val="24"/>
          <w:szCs w:val="24"/>
          <w:highlight w:val="none"/>
          <w:lang w:val="en-US" w:eastAsia="zh-CN"/>
        </w:rPr>
        <w:t>。</w:t>
      </w:r>
    </w:p>
    <w:p>
      <w:pPr>
        <w:pageBreakBefore w:val="0"/>
        <w:widowControl w:val="0"/>
        <w:kinsoku/>
        <w:wordWrap/>
        <w:overflowPunct/>
        <w:topLinePunct w:val="0"/>
        <w:autoSpaceDE/>
        <w:autoSpaceDN/>
        <w:bidi w:val="0"/>
        <w:adjustRightInd/>
        <w:snapToGrid/>
        <w:spacing w:before="0" w:after="0" w:line="460" w:lineRule="exact"/>
        <w:jc w:val="both"/>
        <w:textAlignment w:val="auto"/>
        <w:rPr>
          <w:rFonts w:hint="default" w:ascii="Calibri" w:hAnsi="Calibri" w:eastAsia="宋体" w:cs="Calibri"/>
          <w:color w:val="auto"/>
          <w:sz w:val="24"/>
          <w:szCs w:val="24"/>
          <w:highlight w:val="none"/>
          <w:lang w:val="en-US" w:eastAsia="zh-CN"/>
        </w:rPr>
      </w:pPr>
      <w:r>
        <w:rPr>
          <w:rFonts w:hint="eastAsia" w:ascii="Calibri" w:hAnsi="Calibri" w:cs="Calibri"/>
          <w:color w:val="auto"/>
          <w:sz w:val="24"/>
          <w:szCs w:val="24"/>
          <w:highlight w:val="none"/>
          <w:lang w:val="en-US" w:eastAsia="zh-CN"/>
        </w:rPr>
        <w:t>2</w:t>
      </w:r>
      <w:r>
        <w:rPr>
          <w:rFonts w:hint="eastAsia" w:ascii="Calibri" w:hAnsi="Calibri" w:eastAsia="宋体" w:cs="Calibri"/>
          <w:color w:val="auto"/>
          <w:sz w:val="24"/>
          <w:szCs w:val="24"/>
          <w:highlight w:val="none"/>
          <w:lang w:val="en-US" w:eastAsia="zh-CN"/>
        </w:rPr>
        <w:t>.2.2出车费（仅限零星项目）：余姚、慈溪、宁海、象山300元/次，奉化区、鄞州区、海曙区、江北区、北仑区、镇海区200元/次，每个检验工程只收取一次出车费。</w:t>
      </w:r>
    </w:p>
    <w:p>
      <w:pPr>
        <w:pageBreakBefore w:val="0"/>
        <w:widowControl w:val="0"/>
        <w:kinsoku/>
        <w:wordWrap/>
        <w:overflowPunct/>
        <w:topLinePunct w:val="0"/>
        <w:autoSpaceDE/>
        <w:autoSpaceDN/>
        <w:bidi w:val="0"/>
        <w:adjustRightInd/>
        <w:snapToGrid/>
        <w:spacing w:before="0" w:after="0" w:line="460" w:lineRule="exact"/>
        <w:jc w:val="both"/>
        <w:textAlignment w:val="auto"/>
        <w:rPr>
          <w:rFonts w:hint="eastAsia" w:ascii="Calibri" w:hAnsi="Calibri" w:cs="Calibri"/>
          <w:color w:val="auto"/>
          <w:sz w:val="24"/>
          <w:szCs w:val="24"/>
          <w:highlight w:val="none"/>
          <w:lang w:val="en-US" w:eastAsia="zh-CN"/>
        </w:rPr>
      </w:pPr>
      <w:r>
        <w:rPr>
          <w:rFonts w:hint="eastAsia" w:ascii="Calibri" w:hAnsi="Calibri" w:cs="Calibri"/>
          <w:color w:val="auto"/>
          <w:sz w:val="24"/>
          <w:szCs w:val="24"/>
          <w:highlight w:val="none"/>
          <w:lang w:val="en-US" w:eastAsia="zh-CN"/>
        </w:rPr>
        <w:t>3.服务期限：一年</w:t>
      </w:r>
    </w:p>
    <w:p>
      <w:pPr>
        <w:pageBreakBefore w:val="0"/>
        <w:widowControl w:val="0"/>
        <w:kinsoku/>
        <w:wordWrap/>
        <w:overflowPunct/>
        <w:topLinePunct w:val="0"/>
        <w:autoSpaceDE/>
        <w:autoSpaceDN/>
        <w:bidi w:val="0"/>
        <w:adjustRightInd/>
        <w:snapToGrid/>
        <w:spacing w:before="0" w:after="0" w:line="460" w:lineRule="exact"/>
        <w:ind w:firstLine="240" w:firstLineChars="100"/>
        <w:jc w:val="both"/>
        <w:textAlignment w:val="auto"/>
        <w:rPr>
          <w:rFonts w:hint="eastAsia" w:ascii="Calibri" w:hAnsi="Calibri" w:cs="Calibri"/>
          <w:color w:val="auto"/>
          <w:sz w:val="24"/>
          <w:szCs w:val="24"/>
          <w:highlight w:val="none"/>
          <w:lang w:val="en-US" w:eastAsia="zh-CN"/>
        </w:rPr>
      </w:pPr>
      <w:r>
        <w:rPr>
          <w:rFonts w:hint="eastAsia" w:ascii="Calibri" w:hAnsi="Calibri" w:cs="Calibri"/>
          <w:color w:val="auto"/>
          <w:sz w:val="24"/>
          <w:szCs w:val="24"/>
          <w:highlight w:val="none"/>
          <w:lang w:val="en-US" w:eastAsia="zh-CN"/>
        </w:rPr>
        <w:t>服务地点：采购人指定地点</w:t>
      </w:r>
    </w:p>
    <w:p>
      <w:pPr>
        <w:pageBreakBefore w:val="0"/>
        <w:widowControl w:val="0"/>
        <w:kinsoku/>
        <w:wordWrap/>
        <w:overflowPunct/>
        <w:topLinePunct w:val="0"/>
        <w:autoSpaceDE/>
        <w:autoSpaceDN/>
        <w:bidi w:val="0"/>
        <w:adjustRightInd/>
        <w:snapToGrid/>
        <w:spacing w:before="0" w:after="0" w:line="460" w:lineRule="exact"/>
        <w:jc w:val="both"/>
        <w:textAlignment w:val="auto"/>
        <w:rPr>
          <w:rFonts w:hint="default" w:ascii="Calibri" w:hAnsi="Calibri" w:eastAsia="宋体" w:cs="Calibri"/>
          <w:b w:val="0"/>
          <w:bCs w:val="0"/>
          <w:color w:val="auto"/>
          <w:kern w:val="2"/>
          <w:sz w:val="24"/>
          <w:szCs w:val="24"/>
          <w:highlight w:val="none"/>
          <w:lang w:val="en-US" w:eastAsia="zh-CN" w:bidi="ar-SA"/>
        </w:rPr>
      </w:pPr>
      <w:r>
        <w:rPr>
          <w:rFonts w:hint="eastAsia" w:ascii="Calibri" w:hAnsi="Calibri" w:cs="Calibri"/>
          <w:color w:val="auto"/>
          <w:sz w:val="24"/>
          <w:szCs w:val="24"/>
          <w:highlight w:val="none"/>
          <w:lang w:val="en-US" w:eastAsia="zh-CN"/>
        </w:rPr>
        <w:t>4.合同签订：采购人与中标供应商在中标通知书发出之日起30日内签订合同。</w:t>
      </w:r>
    </w:p>
    <w:p>
      <w:pPr>
        <w:pageBreakBefore w:val="0"/>
        <w:widowControl/>
        <w:kinsoku/>
        <w:wordWrap/>
        <w:overflowPunct/>
        <w:topLinePunct w:val="0"/>
        <w:autoSpaceDE/>
        <w:autoSpaceDN/>
        <w:bidi w:val="0"/>
        <w:adjustRightInd/>
        <w:snapToGrid/>
        <w:spacing w:line="460" w:lineRule="exact"/>
        <w:jc w:val="left"/>
        <w:textAlignment w:val="auto"/>
        <w:rPr>
          <w:rFonts w:hint="default" w:ascii="Calibri" w:hAnsi="Calibri" w:eastAsia="宋体" w:cs="Calibri"/>
          <w:b/>
          <w:color w:val="auto"/>
          <w:sz w:val="24"/>
          <w:szCs w:val="24"/>
          <w:highlight w:val="none"/>
        </w:rPr>
      </w:pPr>
    </w:p>
    <w:p>
      <w:pPr>
        <w:widowControl/>
        <w:spacing w:line="360" w:lineRule="exact"/>
        <w:jc w:val="center"/>
        <w:rPr>
          <w:b/>
          <w:color w:val="auto"/>
          <w:sz w:val="36"/>
          <w:szCs w:val="36"/>
          <w:highlight w:val="none"/>
        </w:rPr>
      </w:pPr>
      <w:r>
        <w:rPr>
          <w:rFonts w:hint="eastAsia" w:ascii="宋体" w:hAnsi="宋体" w:cs="宋体"/>
          <w:b/>
          <w:color w:val="auto"/>
          <w:sz w:val="24"/>
          <w:szCs w:val="24"/>
          <w:highlight w:val="none"/>
        </w:rPr>
        <w:br w:type="page"/>
      </w:r>
      <w:r>
        <w:rPr>
          <w:b/>
          <w:color w:val="auto"/>
          <w:sz w:val="36"/>
          <w:szCs w:val="36"/>
          <w:highlight w:val="none"/>
        </w:rPr>
        <w:t>第</w:t>
      </w:r>
      <w:r>
        <w:rPr>
          <w:rFonts w:hint="eastAsia"/>
          <w:b/>
          <w:color w:val="auto"/>
          <w:sz w:val="36"/>
          <w:szCs w:val="36"/>
          <w:highlight w:val="none"/>
          <w:lang w:val="en-US" w:eastAsia="zh-CN"/>
        </w:rPr>
        <w:t>三</w:t>
      </w:r>
      <w:r>
        <w:rPr>
          <w:b/>
          <w:color w:val="auto"/>
          <w:sz w:val="36"/>
          <w:szCs w:val="36"/>
          <w:highlight w:val="none"/>
        </w:rPr>
        <w:t xml:space="preserve">部分  </w:t>
      </w:r>
      <w:r>
        <w:rPr>
          <w:rFonts w:hint="eastAsia"/>
          <w:b/>
          <w:color w:val="auto"/>
          <w:sz w:val="36"/>
          <w:szCs w:val="36"/>
          <w:highlight w:val="none"/>
        </w:rPr>
        <w:t>投标人须知及前附表</w:t>
      </w:r>
    </w:p>
    <w:p>
      <w:pPr>
        <w:pStyle w:val="24"/>
        <w:spacing w:before="142" w:beforeLines="50" w:after="142" w:afterLines="50" w:line="400" w:lineRule="exact"/>
        <w:ind w:right="-191" w:rightChars="-91" w:firstLine="482"/>
        <w:jc w:val="center"/>
        <w:rPr>
          <w:i w:val="0"/>
          <w:iCs w:val="0"/>
          <w:color w:val="auto"/>
          <w:sz w:val="24"/>
          <w:szCs w:val="24"/>
          <w:highlight w:val="none"/>
        </w:rPr>
      </w:pPr>
      <w:r>
        <w:rPr>
          <w:rFonts w:hint="eastAsia"/>
          <w:b/>
          <w:i w:val="0"/>
          <w:color w:val="auto"/>
          <w:sz w:val="36"/>
          <w:szCs w:val="36"/>
          <w:highlight w:val="none"/>
        </w:rPr>
        <w:t>前附表</w:t>
      </w:r>
    </w:p>
    <w:tbl>
      <w:tblPr>
        <w:tblStyle w:val="29"/>
        <w:tblW w:w="8763" w:type="dxa"/>
        <w:tblInd w:w="108" w:type="dxa"/>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1440"/>
        <w:gridCol w:w="7323"/>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tcBorders>
              <w:top w:val="single" w:color="auto" w:sz="12" w:space="0"/>
              <w:left w:val="single" w:color="auto" w:sz="12" w:space="0"/>
              <w:bottom w:val="single" w:color="000000" w:sz="6" w:space="0"/>
            </w:tcBorders>
            <w:vAlign w:val="center"/>
          </w:tcPr>
          <w:p>
            <w:pPr>
              <w:spacing w:line="360" w:lineRule="exact"/>
              <w:jc w:val="center"/>
              <w:rPr>
                <w:b/>
                <w:bCs/>
                <w:color w:val="auto"/>
                <w:sz w:val="24"/>
                <w:szCs w:val="24"/>
                <w:highlight w:val="none"/>
              </w:rPr>
            </w:pPr>
            <w:r>
              <w:rPr>
                <w:rFonts w:hAnsi="宋体"/>
                <w:b/>
                <w:bCs/>
                <w:color w:val="auto"/>
                <w:sz w:val="24"/>
                <w:szCs w:val="24"/>
                <w:highlight w:val="none"/>
              </w:rPr>
              <w:t>条款号</w:t>
            </w:r>
          </w:p>
        </w:tc>
        <w:tc>
          <w:tcPr>
            <w:tcW w:w="7323" w:type="dxa"/>
            <w:tcBorders>
              <w:top w:val="single" w:color="auto" w:sz="12" w:space="0"/>
              <w:bottom w:val="single" w:color="000000" w:sz="6" w:space="0"/>
              <w:right w:val="single" w:color="auto" w:sz="12" w:space="0"/>
            </w:tcBorders>
            <w:vAlign w:val="center"/>
          </w:tcPr>
          <w:p>
            <w:pPr>
              <w:spacing w:line="360" w:lineRule="exact"/>
              <w:jc w:val="center"/>
              <w:rPr>
                <w:b/>
                <w:bCs/>
                <w:color w:val="auto"/>
                <w:sz w:val="24"/>
                <w:szCs w:val="24"/>
                <w:highlight w:val="none"/>
              </w:rPr>
            </w:pPr>
            <w:r>
              <w:rPr>
                <w:rFonts w:hAnsi="宋体"/>
                <w:b/>
                <w:bCs/>
                <w:color w:val="auto"/>
                <w:sz w:val="24"/>
                <w:szCs w:val="24"/>
                <w:highlight w:val="none"/>
              </w:rPr>
              <w:t>内</w:t>
            </w:r>
            <w:r>
              <w:rPr>
                <w:b/>
                <w:bCs/>
                <w:color w:val="auto"/>
                <w:sz w:val="24"/>
                <w:szCs w:val="24"/>
                <w:highlight w:val="none"/>
              </w:rPr>
              <w:t xml:space="preserve">       </w:t>
            </w:r>
            <w:r>
              <w:rPr>
                <w:rFonts w:hAnsi="宋体"/>
                <w:b/>
                <w:bCs/>
                <w:color w:val="auto"/>
                <w:sz w:val="24"/>
                <w:szCs w:val="24"/>
                <w:highlight w:val="none"/>
              </w:rPr>
              <w:t>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8763" w:type="dxa"/>
            <w:gridSpan w:val="2"/>
            <w:tcBorders>
              <w:top w:val="nil"/>
              <w:left w:val="single" w:color="auto" w:sz="12" w:space="0"/>
              <w:bottom w:val="single" w:color="auto" w:sz="4" w:space="0"/>
              <w:right w:val="single" w:color="auto" w:sz="12" w:space="0"/>
            </w:tcBorders>
            <w:vAlign w:val="center"/>
          </w:tcPr>
          <w:p>
            <w:pPr>
              <w:spacing w:line="360" w:lineRule="exact"/>
              <w:jc w:val="center"/>
              <w:rPr>
                <w:b/>
                <w:color w:val="auto"/>
                <w:sz w:val="24"/>
                <w:szCs w:val="24"/>
                <w:highlight w:val="none"/>
              </w:rPr>
            </w:pPr>
            <w:r>
              <w:rPr>
                <w:rFonts w:hAnsi="宋体"/>
                <w:b/>
                <w:color w:val="auto"/>
                <w:sz w:val="24"/>
                <w:szCs w:val="24"/>
                <w:highlight w:val="none"/>
              </w:rPr>
              <w:t>说</w:t>
            </w:r>
            <w:r>
              <w:rPr>
                <w:b/>
                <w:color w:val="auto"/>
                <w:sz w:val="24"/>
                <w:szCs w:val="24"/>
                <w:highlight w:val="none"/>
              </w:rPr>
              <w:t xml:space="preserve">      </w:t>
            </w:r>
            <w:r>
              <w:rPr>
                <w:rFonts w:hAnsi="宋体"/>
                <w:b/>
                <w:color w:val="auto"/>
                <w:sz w:val="24"/>
                <w:szCs w:val="24"/>
                <w:highlight w:val="none"/>
              </w:rPr>
              <w:t>明</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tcBorders>
              <w:top w:val="single" w:color="auto" w:sz="4" w:space="0"/>
              <w:left w:val="single" w:color="auto" w:sz="12" w:space="0"/>
              <w:bottom w:val="single" w:color="auto" w:sz="4" w:space="0"/>
            </w:tcBorders>
            <w:vAlign w:val="center"/>
          </w:tcPr>
          <w:p>
            <w:pPr>
              <w:spacing w:line="360" w:lineRule="exact"/>
              <w:jc w:val="center"/>
              <w:rPr>
                <w:color w:val="auto"/>
                <w:sz w:val="24"/>
                <w:szCs w:val="24"/>
                <w:highlight w:val="none"/>
              </w:rPr>
            </w:pPr>
            <w:r>
              <w:rPr>
                <w:rFonts w:hint="eastAsia"/>
                <w:color w:val="auto"/>
                <w:sz w:val="24"/>
                <w:szCs w:val="24"/>
                <w:highlight w:val="none"/>
              </w:rPr>
              <w:t>1</w:t>
            </w:r>
          </w:p>
        </w:tc>
        <w:tc>
          <w:tcPr>
            <w:tcW w:w="7323" w:type="dxa"/>
            <w:tcBorders>
              <w:top w:val="single" w:color="auto" w:sz="4" w:space="0"/>
              <w:bottom w:val="single" w:color="auto" w:sz="4" w:space="0"/>
              <w:right w:val="single" w:color="auto" w:sz="12" w:space="0"/>
            </w:tcBorders>
            <w:vAlign w:val="center"/>
          </w:tcPr>
          <w:p>
            <w:pPr>
              <w:spacing w:line="360" w:lineRule="exact"/>
              <w:rPr>
                <w:color w:val="auto"/>
                <w:sz w:val="24"/>
                <w:szCs w:val="24"/>
                <w:highlight w:val="none"/>
                <w:u w:val="single"/>
              </w:rPr>
            </w:pPr>
            <w:r>
              <w:rPr>
                <w:rFonts w:hAnsi="宋体"/>
                <w:color w:val="auto"/>
                <w:sz w:val="24"/>
                <w:szCs w:val="24"/>
                <w:highlight w:val="none"/>
              </w:rPr>
              <w:t>采购人名称：</w:t>
            </w:r>
            <w:r>
              <w:rPr>
                <w:rFonts w:hint="eastAsia"/>
                <w:color w:val="auto"/>
                <w:sz w:val="24"/>
                <w:szCs w:val="24"/>
                <w:highlight w:val="none"/>
                <w:u w:val="single"/>
                <w:lang w:eastAsia="zh-CN"/>
              </w:rPr>
              <w:t>宁波市特种设备检验研究院</w:t>
            </w:r>
            <w:r>
              <w:rPr>
                <w:color w:val="auto"/>
                <w:sz w:val="24"/>
                <w:szCs w:val="24"/>
                <w:highlight w:val="none"/>
                <w:u w:val="single"/>
              </w:rPr>
              <w:t xml:space="preserve">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tcBorders>
              <w:top w:val="single" w:color="auto" w:sz="4" w:space="0"/>
              <w:left w:val="single" w:color="auto" w:sz="12" w:space="0"/>
              <w:bottom w:val="single" w:color="auto" w:sz="4" w:space="0"/>
            </w:tcBorders>
            <w:vAlign w:val="center"/>
          </w:tcPr>
          <w:p>
            <w:pPr>
              <w:spacing w:line="360" w:lineRule="exact"/>
              <w:jc w:val="center"/>
              <w:rPr>
                <w:color w:val="auto"/>
                <w:sz w:val="24"/>
                <w:szCs w:val="24"/>
                <w:highlight w:val="none"/>
              </w:rPr>
            </w:pPr>
            <w:r>
              <w:rPr>
                <w:rFonts w:hint="eastAsia"/>
                <w:color w:val="auto"/>
                <w:sz w:val="24"/>
                <w:szCs w:val="24"/>
                <w:highlight w:val="none"/>
              </w:rPr>
              <w:t>2</w:t>
            </w:r>
          </w:p>
        </w:tc>
        <w:tc>
          <w:tcPr>
            <w:tcW w:w="7323" w:type="dxa"/>
            <w:tcBorders>
              <w:top w:val="single" w:color="auto" w:sz="4" w:space="0"/>
              <w:bottom w:val="single" w:color="auto" w:sz="4" w:space="0"/>
              <w:right w:val="single" w:color="auto" w:sz="12" w:space="0"/>
            </w:tcBorders>
            <w:vAlign w:val="center"/>
          </w:tcPr>
          <w:p>
            <w:pPr>
              <w:spacing w:line="360" w:lineRule="exact"/>
              <w:rPr>
                <w:color w:val="auto"/>
                <w:sz w:val="24"/>
                <w:szCs w:val="24"/>
                <w:highlight w:val="none"/>
                <w:u w:val="single"/>
              </w:rPr>
            </w:pPr>
            <w:r>
              <w:rPr>
                <w:rFonts w:hAnsi="宋体"/>
                <w:color w:val="auto"/>
                <w:sz w:val="24"/>
                <w:szCs w:val="24"/>
                <w:highlight w:val="none"/>
              </w:rPr>
              <w:t>采购代理名称：</w:t>
            </w:r>
            <w:r>
              <w:rPr>
                <w:rFonts w:hint="eastAsia" w:hAnsi="宋体"/>
                <w:color w:val="auto"/>
                <w:sz w:val="24"/>
                <w:szCs w:val="24"/>
                <w:highlight w:val="none"/>
                <w:u w:val="single"/>
              </w:rPr>
              <w:t>宁波名诚招标代理有限公司</w:t>
            </w:r>
            <w:r>
              <w:rPr>
                <w:color w:val="auto"/>
                <w:sz w:val="24"/>
                <w:szCs w:val="24"/>
                <w:highlight w:val="none"/>
                <w:u w:val="single"/>
              </w:rPr>
              <w:t xml:space="preserve">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tcBorders>
              <w:top w:val="single" w:color="auto" w:sz="4" w:space="0"/>
              <w:left w:val="single" w:color="auto" w:sz="12" w:space="0"/>
              <w:bottom w:val="single" w:color="auto" w:sz="4" w:space="0"/>
            </w:tcBorders>
            <w:vAlign w:val="center"/>
          </w:tcPr>
          <w:p>
            <w:pPr>
              <w:spacing w:line="360" w:lineRule="exact"/>
              <w:jc w:val="center"/>
              <w:rPr>
                <w:color w:val="auto"/>
                <w:sz w:val="24"/>
                <w:szCs w:val="24"/>
                <w:highlight w:val="none"/>
              </w:rPr>
            </w:pPr>
            <w:r>
              <w:rPr>
                <w:rFonts w:hint="eastAsia"/>
                <w:color w:val="auto"/>
                <w:sz w:val="24"/>
                <w:szCs w:val="24"/>
                <w:highlight w:val="none"/>
              </w:rPr>
              <w:t>3</w:t>
            </w:r>
          </w:p>
        </w:tc>
        <w:tc>
          <w:tcPr>
            <w:tcW w:w="7323" w:type="dxa"/>
            <w:tcBorders>
              <w:top w:val="single" w:color="auto" w:sz="4" w:space="0"/>
              <w:bottom w:val="single" w:color="auto" w:sz="4" w:space="0"/>
              <w:right w:val="single" w:color="auto" w:sz="12" w:space="0"/>
            </w:tcBorders>
            <w:vAlign w:val="center"/>
          </w:tcPr>
          <w:p>
            <w:pPr>
              <w:spacing w:line="360" w:lineRule="exact"/>
              <w:rPr>
                <w:i/>
                <w:color w:val="auto"/>
                <w:sz w:val="24"/>
                <w:szCs w:val="24"/>
                <w:highlight w:val="none"/>
              </w:rPr>
            </w:pPr>
            <w:r>
              <w:rPr>
                <w:rFonts w:hAnsi="宋体"/>
                <w:color w:val="auto"/>
                <w:sz w:val="24"/>
                <w:szCs w:val="24"/>
                <w:highlight w:val="none"/>
              </w:rPr>
              <w:t>合同名称：</w:t>
            </w:r>
            <w:r>
              <w:rPr>
                <w:rFonts w:hint="eastAsia"/>
                <w:color w:val="auto"/>
                <w:sz w:val="24"/>
                <w:szCs w:val="24"/>
                <w:highlight w:val="none"/>
                <w:u w:val="single"/>
                <w:lang w:eastAsia="zh-CN"/>
              </w:rPr>
              <w:t>检验检测服务项目</w:t>
            </w:r>
            <w:r>
              <w:rPr>
                <w:rFonts w:hAnsi="宋体"/>
                <w:color w:val="auto"/>
                <w:sz w:val="24"/>
                <w:szCs w:val="24"/>
                <w:highlight w:val="none"/>
                <w:u w:val="single"/>
              </w:rPr>
              <w:t>合同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vMerge w:val="restart"/>
            <w:tcBorders>
              <w:top w:val="single" w:color="auto" w:sz="4" w:space="0"/>
              <w:left w:val="single" w:color="auto" w:sz="12" w:space="0"/>
            </w:tcBorders>
            <w:vAlign w:val="center"/>
          </w:tcPr>
          <w:p>
            <w:pPr>
              <w:spacing w:line="360" w:lineRule="exact"/>
              <w:jc w:val="center"/>
              <w:rPr>
                <w:color w:val="auto"/>
                <w:sz w:val="24"/>
                <w:szCs w:val="24"/>
                <w:highlight w:val="none"/>
              </w:rPr>
            </w:pPr>
            <w:r>
              <w:rPr>
                <w:rFonts w:hint="eastAsia"/>
                <w:color w:val="auto"/>
                <w:sz w:val="24"/>
                <w:szCs w:val="24"/>
                <w:highlight w:val="none"/>
              </w:rPr>
              <w:t>4</w:t>
            </w:r>
          </w:p>
        </w:tc>
        <w:tc>
          <w:tcPr>
            <w:tcW w:w="7323" w:type="dxa"/>
            <w:tcBorders>
              <w:top w:val="single" w:color="auto" w:sz="4" w:space="0"/>
              <w:bottom w:val="single" w:color="auto" w:sz="4" w:space="0"/>
              <w:right w:val="single" w:color="auto" w:sz="12" w:space="0"/>
            </w:tcBorders>
            <w:vAlign w:val="center"/>
          </w:tcPr>
          <w:p>
            <w:pPr>
              <w:spacing w:line="360" w:lineRule="exact"/>
              <w:rPr>
                <w:rFonts w:hint="eastAsia"/>
                <w:color w:val="auto"/>
                <w:sz w:val="24"/>
                <w:szCs w:val="24"/>
                <w:highlight w:val="none"/>
                <w:u w:val="single"/>
                <w:lang w:val="en-US" w:eastAsia="zh-CN"/>
              </w:rPr>
            </w:pPr>
            <w:r>
              <w:rPr>
                <w:rFonts w:hint="eastAsia" w:ascii="Calibri" w:hAnsi="宋体"/>
                <w:color w:val="auto"/>
                <w:sz w:val="24"/>
                <w:szCs w:val="24"/>
                <w:highlight w:val="none"/>
              </w:rPr>
              <w:t>其他说明：</w:t>
            </w:r>
            <w:r>
              <w:rPr>
                <w:rFonts w:hint="eastAsia"/>
                <w:color w:val="auto"/>
                <w:sz w:val="24"/>
                <w:szCs w:val="24"/>
                <w:highlight w:val="none"/>
                <w:u w:val="single"/>
                <w:lang w:val="en-US" w:eastAsia="zh-CN"/>
              </w:rPr>
              <w:t>本项目为专门面向中小企业采购：服务全部由符合政策要求的中型、小型或微型企业承接，提供中小企业声明函。（残疾人福利性企业、监狱企业视同小微企业）。</w:t>
            </w:r>
          </w:p>
          <w:p>
            <w:pPr>
              <w:spacing w:line="360" w:lineRule="exact"/>
              <w:rPr>
                <w:rFonts w:hint="eastAsia" w:eastAsia="宋体"/>
                <w:color w:val="auto"/>
                <w:sz w:val="24"/>
                <w:szCs w:val="24"/>
                <w:highlight w:val="none"/>
                <w:u w:val="single"/>
                <w:lang w:eastAsia="zh-CN"/>
              </w:rPr>
            </w:pPr>
            <w:r>
              <w:rPr>
                <w:color w:val="auto"/>
                <w:sz w:val="24"/>
                <w:szCs w:val="24"/>
                <w:highlight w:val="none"/>
                <w:u w:val="single"/>
              </w:rPr>
              <w:t>标的：</w:t>
            </w:r>
            <w:r>
              <w:rPr>
                <w:rFonts w:hint="eastAsia"/>
                <w:color w:val="auto"/>
                <w:sz w:val="24"/>
                <w:szCs w:val="24"/>
                <w:highlight w:val="none"/>
                <w:u w:val="single"/>
                <w:lang w:eastAsia="zh-CN"/>
              </w:rPr>
              <w:t>检验检测服务</w:t>
            </w:r>
            <w:r>
              <w:rPr>
                <w:rFonts w:hint="eastAsia" w:ascii="Times New Roman" w:hAnsi="Times New Roman" w:cs="Times New Roman"/>
                <w:color w:val="auto"/>
                <w:sz w:val="24"/>
                <w:szCs w:val="24"/>
                <w:highlight w:val="none"/>
                <w:u w:val="single"/>
                <w:lang w:val="en-US" w:eastAsia="zh-CN"/>
              </w:rPr>
              <w:t>，</w:t>
            </w:r>
            <w:r>
              <w:rPr>
                <w:rFonts w:hint="eastAsia"/>
                <w:color w:val="auto"/>
                <w:sz w:val="24"/>
                <w:szCs w:val="24"/>
                <w:highlight w:val="none"/>
                <w:u w:val="single"/>
                <w:lang w:val="en-US" w:eastAsia="zh-CN"/>
              </w:rPr>
              <w:t xml:space="preserve"> </w:t>
            </w:r>
            <w:r>
              <w:rPr>
                <w:color w:val="auto"/>
                <w:sz w:val="24"/>
                <w:szCs w:val="24"/>
                <w:highlight w:val="none"/>
                <w:u w:val="single"/>
              </w:rPr>
              <w:t xml:space="preserve">属于 </w:t>
            </w:r>
            <w:r>
              <w:rPr>
                <w:rFonts w:hint="eastAsia"/>
                <w:color w:val="auto"/>
                <w:sz w:val="24"/>
                <w:szCs w:val="24"/>
                <w:highlight w:val="none"/>
                <w:u w:val="single"/>
                <w:lang w:val="en-US" w:eastAsia="zh-CN"/>
              </w:rPr>
              <w:t xml:space="preserve">其他未列明行业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vMerge w:val="continue"/>
            <w:tcBorders>
              <w:left w:val="single" w:color="auto" w:sz="12" w:space="0"/>
            </w:tcBorders>
            <w:vAlign w:val="center"/>
          </w:tcPr>
          <w:p>
            <w:pPr>
              <w:spacing w:line="360" w:lineRule="exact"/>
              <w:jc w:val="center"/>
              <w:rPr>
                <w:color w:val="auto"/>
                <w:sz w:val="24"/>
                <w:szCs w:val="24"/>
                <w:highlight w:val="none"/>
              </w:rPr>
            </w:pPr>
          </w:p>
        </w:tc>
        <w:tc>
          <w:tcPr>
            <w:tcW w:w="7323" w:type="dxa"/>
            <w:tcBorders>
              <w:top w:val="single" w:color="auto" w:sz="4" w:space="0"/>
              <w:bottom w:val="single" w:color="auto" w:sz="4" w:space="0"/>
              <w:right w:val="single" w:color="auto" w:sz="12" w:space="0"/>
            </w:tcBorders>
            <w:vAlign w:val="center"/>
          </w:tcPr>
          <w:p>
            <w:pPr>
              <w:spacing w:line="360" w:lineRule="exact"/>
              <w:rPr>
                <w:rFonts w:hAnsi="宋体"/>
                <w:color w:val="auto"/>
                <w:sz w:val="24"/>
                <w:szCs w:val="24"/>
                <w:highlight w:val="none"/>
              </w:rPr>
            </w:pPr>
            <w:r>
              <w:rPr>
                <w:rFonts w:hint="eastAsia" w:ascii="Calibri" w:hAnsi="宋体"/>
                <w:color w:val="auto"/>
                <w:sz w:val="24"/>
                <w:szCs w:val="24"/>
                <w:highlight w:val="none"/>
                <w:u w:val="single"/>
              </w:rPr>
              <w:t>公益一类事业单位不属于政府购买服务的承接主体，不得参与承接政府购买服务。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8763" w:type="dxa"/>
            <w:gridSpan w:val="2"/>
            <w:tcBorders>
              <w:top w:val="single" w:color="auto" w:sz="4" w:space="0"/>
              <w:left w:val="single" w:color="auto" w:sz="12" w:space="0"/>
              <w:bottom w:val="single" w:color="auto" w:sz="4" w:space="0"/>
              <w:right w:val="single" w:color="auto" w:sz="12" w:space="0"/>
            </w:tcBorders>
            <w:vAlign w:val="center"/>
          </w:tcPr>
          <w:p>
            <w:pPr>
              <w:spacing w:line="360" w:lineRule="exact"/>
              <w:jc w:val="center"/>
              <w:rPr>
                <w:b/>
                <w:color w:val="auto"/>
                <w:sz w:val="24"/>
                <w:szCs w:val="24"/>
                <w:highlight w:val="none"/>
              </w:rPr>
            </w:pPr>
            <w:r>
              <w:rPr>
                <w:rFonts w:hAnsi="宋体"/>
                <w:b/>
                <w:color w:val="auto"/>
                <w:sz w:val="24"/>
                <w:szCs w:val="24"/>
                <w:highlight w:val="none"/>
              </w:rPr>
              <w:t>投</w:t>
            </w:r>
            <w:r>
              <w:rPr>
                <w:b/>
                <w:color w:val="auto"/>
                <w:sz w:val="24"/>
                <w:szCs w:val="24"/>
                <w:highlight w:val="none"/>
              </w:rPr>
              <w:t xml:space="preserve"> </w:t>
            </w:r>
            <w:r>
              <w:rPr>
                <w:rFonts w:hAnsi="宋体"/>
                <w:b/>
                <w:color w:val="auto"/>
                <w:sz w:val="24"/>
                <w:szCs w:val="24"/>
                <w:highlight w:val="none"/>
              </w:rPr>
              <w:t>标</w:t>
            </w:r>
            <w:r>
              <w:rPr>
                <w:b/>
                <w:color w:val="auto"/>
                <w:sz w:val="24"/>
                <w:szCs w:val="24"/>
                <w:highlight w:val="none"/>
              </w:rPr>
              <w:t xml:space="preserve"> </w:t>
            </w:r>
            <w:r>
              <w:rPr>
                <w:rFonts w:hAnsi="宋体"/>
                <w:b/>
                <w:color w:val="auto"/>
                <w:sz w:val="24"/>
                <w:szCs w:val="24"/>
                <w:highlight w:val="none"/>
              </w:rPr>
              <w:t>报</w:t>
            </w:r>
            <w:r>
              <w:rPr>
                <w:b/>
                <w:color w:val="auto"/>
                <w:sz w:val="24"/>
                <w:szCs w:val="24"/>
                <w:highlight w:val="none"/>
              </w:rPr>
              <w:t xml:space="preserve"> </w:t>
            </w:r>
            <w:r>
              <w:rPr>
                <w:rFonts w:hAnsi="宋体"/>
                <w:b/>
                <w:color w:val="auto"/>
                <w:sz w:val="24"/>
                <w:szCs w:val="24"/>
                <w:highlight w:val="none"/>
              </w:rPr>
              <w:t>价</w:t>
            </w:r>
            <w:r>
              <w:rPr>
                <w:b/>
                <w:color w:val="auto"/>
                <w:sz w:val="24"/>
                <w:szCs w:val="24"/>
                <w:highlight w:val="none"/>
              </w:rPr>
              <w:t xml:space="preserve"> </w:t>
            </w:r>
            <w:r>
              <w:rPr>
                <w:rFonts w:hAnsi="宋体"/>
                <w:b/>
                <w:color w:val="auto"/>
                <w:sz w:val="24"/>
                <w:szCs w:val="24"/>
                <w:highlight w:val="none"/>
              </w:rPr>
              <w:t>和</w:t>
            </w:r>
            <w:r>
              <w:rPr>
                <w:b/>
                <w:color w:val="auto"/>
                <w:sz w:val="24"/>
                <w:szCs w:val="24"/>
                <w:highlight w:val="none"/>
              </w:rPr>
              <w:t xml:space="preserve"> </w:t>
            </w:r>
            <w:r>
              <w:rPr>
                <w:rFonts w:hAnsi="宋体"/>
                <w:b/>
                <w:color w:val="auto"/>
                <w:sz w:val="24"/>
                <w:szCs w:val="24"/>
                <w:highlight w:val="none"/>
              </w:rPr>
              <w:t>货</w:t>
            </w:r>
            <w:r>
              <w:rPr>
                <w:b/>
                <w:color w:val="auto"/>
                <w:sz w:val="24"/>
                <w:szCs w:val="24"/>
                <w:highlight w:val="none"/>
              </w:rPr>
              <w:t xml:space="preserve"> </w:t>
            </w:r>
            <w:r>
              <w:rPr>
                <w:rFonts w:hAnsi="宋体"/>
                <w:b/>
                <w:color w:val="auto"/>
                <w:sz w:val="24"/>
                <w:szCs w:val="24"/>
                <w:highlight w:val="none"/>
              </w:rPr>
              <w:t>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tcBorders>
              <w:top w:val="single" w:color="auto" w:sz="4" w:space="0"/>
              <w:left w:val="single" w:color="auto" w:sz="12" w:space="0"/>
            </w:tcBorders>
            <w:vAlign w:val="center"/>
          </w:tcPr>
          <w:p>
            <w:pPr>
              <w:spacing w:line="360" w:lineRule="exact"/>
              <w:jc w:val="center"/>
              <w:rPr>
                <w:color w:val="auto"/>
                <w:sz w:val="24"/>
                <w:szCs w:val="24"/>
                <w:highlight w:val="none"/>
              </w:rPr>
            </w:pPr>
            <w:r>
              <w:rPr>
                <w:rFonts w:hint="eastAsia"/>
                <w:color w:val="auto"/>
                <w:sz w:val="24"/>
                <w:szCs w:val="24"/>
                <w:highlight w:val="none"/>
              </w:rPr>
              <w:t>★5</w:t>
            </w:r>
          </w:p>
        </w:tc>
        <w:tc>
          <w:tcPr>
            <w:tcW w:w="7323" w:type="dxa"/>
            <w:tcBorders>
              <w:top w:val="single" w:color="auto" w:sz="4" w:space="0"/>
              <w:bottom w:val="single" w:color="auto" w:sz="4" w:space="0"/>
              <w:right w:val="single" w:color="auto" w:sz="12" w:space="0"/>
            </w:tcBorders>
            <w:vAlign w:val="center"/>
          </w:tcPr>
          <w:p>
            <w:pPr>
              <w:spacing w:line="360" w:lineRule="exact"/>
              <w:rPr>
                <w:color w:val="auto"/>
                <w:sz w:val="24"/>
                <w:szCs w:val="24"/>
                <w:highlight w:val="none"/>
                <w:u w:val="single"/>
              </w:rPr>
            </w:pPr>
            <w:r>
              <w:rPr>
                <w:rFonts w:hAnsi="宋体"/>
                <w:color w:val="auto"/>
                <w:sz w:val="24"/>
                <w:szCs w:val="24"/>
                <w:highlight w:val="none"/>
              </w:rPr>
              <w:t>投标报价：</w:t>
            </w:r>
            <w:r>
              <w:rPr>
                <w:rFonts w:hint="eastAsia" w:hAnsi="宋体"/>
                <w:color w:val="auto"/>
                <w:sz w:val="24"/>
                <w:szCs w:val="24"/>
                <w:highlight w:val="none"/>
                <w:u w:val="single"/>
                <w:lang w:eastAsia="zh-CN"/>
              </w:rPr>
              <w:t>本项目按折扣率报价。投标</w:t>
            </w:r>
            <w:r>
              <w:rPr>
                <w:color w:val="auto"/>
                <w:sz w:val="24"/>
                <w:szCs w:val="24"/>
                <w:highlight w:val="none"/>
                <w:u w:val="single"/>
              </w:rPr>
              <w:t>报价包含</w:t>
            </w:r>
            <w:r>
              <w:rPr>
                <w:rFonts w:hint="eastAsia"/>
                <w:color w:val="auto"/>
                <w:sz w:val="24"/>
                <w:szCs w:val="24"/>
                <w:highlight w:val="none"/>
                <w:u w:val="single"/>
              </w:rPr>
              <w:t>招标</w:t>
            </w:r>
            <w:r>
              <w:rPr>
                <w:color w:val="auto"/>
                <w:sz w:val="24"/>
                <w:szCs w:val="24"/>
                <w:highlight w:val="none"/>
                <w:u w:val="single"/>
              </w:rPr>
              <w:t>文件“第</w:t>
            </w:r>
            <w:r>
              <w:rPr>
                <w:rFonts w:hint="eastAsia"/>
                <w:color w:val="auto"/>
                <w:sz w:val="24"/>
                <w:szCs w:val="24"/>
                <w:highlight w:val="none"/>
                <w:u w:val="single"/>
                <w:lang w:eastAsia="zh-CN"/>
              </w:rPr>
              <w:t>二</w:t>
            </w:r>
            <w:r>
              <w:rPr>
                <w:color w:val="auto"/>
                <w:sz w:val="24"/>
                <w:szCs w:val="24"/>
                <w:highlight w:val="none"/>
                <w:u w:val="single"/>
              </w:rPr>
              <w:t>部分</w:t>
            </w:r>
            <w:r>
              <w:rPr>
                <w:rFonts w:hint="eastAsia"/>
                <w:color w:val="auto"/>
                <w:sz w:val="24"/>
                <w:szCs w:val="24"/>
                <w:highlight w:val="none"/>
                <w:u w:val="single"/>
              </w:rPr>
              <w:t xml:space="preserve"> </w:t>
            </w:r>
            <w:r>
              <w:rPr>
                <w:color w:val="auto"/>
                <w:sz w:val="24"/>
                <w:szCs w:val="24"/>
                <w:highlight w:val="none"/>
                <w:u w:val="single"/>
              </w:rPr>
              <w:t>项目要求”中要求的一切费用。本项目采购预算（或最高限价）详见</w:t>
            </w:r>
            <w:r>
              <w:rPr>
                <w:rFonts w:hint="eastAsia"/>
                <w:color w:val="auto"/>
                <w:sz w:val="24"/>
                <w:szCs w:val="24"/>
                <w:highlight w:val="none"/>
                <w:u w:val="single"/>
              </w:rPr>
              <w:t>招标</w:t>
            </w:r>
            <w:r>
              <w:rPr>
                <w:rFonts w:hint="eastAsia"/>
                <w:color w:val="auto"/>
                <w:sz w:val="24"/>
                <w:szCs w:val="24"/>
                <w:highlight w:val="none"/>
                <w:u w:val="single"/>
                <w:lang w:val="en-US" w:eastAsia="zh-CN"/>
              </w:rPr>
              <w:t>文件</w:t>
            </w:r>
            <w:r>
              <w:rPr>
                <w:color w:val="auto"/>
                <w:sz w:val="24"/>
                <w:szCs w:val="24"/>
                <w:highlight w:val="none"/>
                <w:u w:val="single"/>
              </w:rPr>
              <w:t>，投标报价超过预算（或最高限价）的作无效标处理。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tcBorders>
              <w:top w:val="single" w:color="auto" w:sz="4" w:space="0"/>
              <w:left w:val="single" w:color="auto" w:sz="12" w:space="0"/>
              <w:bottom w:val="single" w:color="auto" w:sz="4" w:space="0"/>
            </w:tcBorders>
            <w:vAlign w:val="center"/>
          </w:tcPr>
          <w:p>
            <w:pPr>
              <w:spacing w:line="360" w:lineRule="exact"/>
              <w:jc w:val="center"/>
              <w:rPr>
                <w:color w:val="auto"/>
                <w:sz w:val="24"/>
                <w:szCs w:val="24"/>
                <w:highlight w:val="none"/>
              </w:rPr>
            </w:pPr>
            <w:r>
              <w:rPr>
                <w:rFonts w:hint="eastAsia"/>
                <w:color w:val="auto"/>
                <w:sz w:val="24"/>
                <w:szCs w:val="24"/>
                <w:highlight w:val="none"/>
              </w:rPr>
              <w:t>6</w:t>
            </w:r>
          </w:p>
        </w:tc>
        <w:tc>
          <w:tcPr>
            <w:tcW w:w="7323" w:type="dxa"/>
            <w:tcBorders>
              <w:top w:val="single" w:color="auto" w:sz="4" w:space="0"/>
              <w:bottom w:val="single" w:color="auto" w:sz="4" w:space="0"/>
              <w:right w:val="single" w:color="auto" w:sz="12" w:space="0"/>
            </w:tcBorders>
            <w:vAlign w:val="center"/>
          </w:tcPr>
          <w:p>
            <w:pPr>
              <w:spacing w:line="360" w:lineRule="exact"/>
              <w:rPr>
                <w:color w:val="auto"/>
                <w:sz w:val="24"/>
                <w:szCs w:val="24"/>
                <w:highlight w:val="none"/>
              </w:rPr>
            </w:pPr>
            <w:r>
              <w:rPr>
                <w:rFonts w:hAnsi="宋体"/>
                <w:color w:val="auto"/>
                <w:sz w:val="24"/>
                <w:szCs w:val="24"/>
                <w:highlight w:val="none"/>
              </w:rPr>
              <w:t>投标货币：</w:t>
            </w:r>
            <w:r>
              <w:rPr>
                <w:rFonts w:hAnsi="宋体"/>
                <w:color w:val="auto"/>
                <w:sz w:val="24"/>
                <w:szCs w:val="24"/>
                <w:highlight w:val="none"/>
                <w:u w:val="single"/>
              </w:rPr>
              <w:t>人民币</w:t>
            </w:r>
            <w:r>
              <w:rPr>
                <w:i/>
                <w:color w:val="auto"/>
                <w:sz w:val="24"/>
                <w:szCs w:val="24"/>
                <w:highlight w:val="none"/>
              </w:rPr>
              <w:t xml:space="preserve">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8763" w:type="dxa"/>
            <w:gridSpan w:val="2"/>
            <w:tcBorders>
              <w:top w:val="single" w:color="auto" w:sz="4" w:space="0"/>
              <w:left w:val="single" w:color="auto" w:sz="12" w:space="0"/>
              <w:bottom w:val="single" w:color="auto" w:sz="4" w:space="0"/>
              <w:right w:val="single" w:color="auto" w:sz="12" w:space="0"/>
            </w:tcBorders>
            <w:vAlign w:val="center"/>
          </w:tcPr>
          <w:p>
            <w:pPr>
              <w:spacing w:line="360" w:lineRule="exact"/>
              <w:jc w:val="center"/>
              <w:rPr>
                <w:b/>
                <w:color w:val="auto"/>
                <w:sz w:val="24"/>
                <w:szCs w:val="24"/>
                <w:highlight w:val="none"/>
              </w:rPr>
            </w:pPr>
            <w:r>
              <w:rPr>
                <w:rFonts w:hAnsi="宋体"/>
                <w:b/>
                <w:color w:val="auto"/>
                <w:sz w:val="24"/>
                <w:szCs w:val="24"/>
                <w:highlight w:val="none"/>
              </w:rPr>
              <w:t>投</w:t>
            </w:r>
            <w:r>
              <w:rPr>
                <w:b/>
                <w:color w:val="auto"/>
                <w:sz w:val="24"/>
                <w:szCs w:val="24"/>
                <w:highlight w:val="none"/>
              </w:rPr>
              <w:t xml:space="preserve"> </w:t>
            </w:r>
            <w:r>
              <w:rPr>
                <w:rFonts w:hAnsi="宋体"/>
                <w:b/>
                <w:color w:val="auto"/>
                <w:sz w:val="24"/>
                <w:szCs w:val="24"/>
                <w:highlight w:val="none"/>
              </w:rPr>
              <w:t>标</w:t>
            </w:r>
            <w:r>
              <w:rPr>
                <w:b/>
                <w:color w:val="auto"/>
                <w:sz w:val="24"/>
                <w:szCs w:val="24"/>
                <w:highlight w:val="none"/>
              </w:rPr>
              <w:t xml:space="preserve"> </w:t>
            </w:r>
            <w:r>
              <w:rPr>
                <w:rFonts w:hAnsi="宋体"/>
                <w:b/>
                <w:color w:val="auto"/>
                <w:sz w:val="24"/>
                <w:szCs w:val="24"/>
                <w:highlight w:val="none"/>
              </w:rPr>
              <w:t>文</w:t>
            </w:r>
            <w:r>
              <w:rPr>
                <w:b/>
                <w:color w:val="auto"/>
                <w:sz w:val="24"/>
                <w:szCs w:val="24"/>
                <w:highlight w:val="none"/>
              </w:rPr>
              <w:t xml:space="preserve"> </w:t>
            </w:r>
            <w:r>
              <w:rPr>
                <w:rFonts w:hAnsi="宋体"/>
                <w:b/>
                <w:color w:val="auto"/>
                <w:sz w:val="24"/>
                <w:szCs w:val="24"/>
                <w:highlight w:val="none"/>
              </w:rPr>
              <w:t>件</w:t>
            </w:r>
            <w:r>
              <w:rPr>
                <w:b/>
                <w:color w:val="auto"/>
                <w:sz w:val="24"/>
                <w:szCs w:val="24"/>
                <w:highlight w:val="none"/>
              </w:rPr>
              <w:t xml:space="preserve"> </w:t>
            </w:r>
            <w:r>
              <w:rPr>
                <w:rFonts w:hAnsi="宋体"/>
                <w:b/>
                <w:color w:val="auto"/>
                <w:sz w:val="24"/>
                <w:szCs w:val="24"/>
                <w:highlight w:val="none"/>
              </w:rPr>
              <w:t>的</w:t>
            </w:r>
            <w:r>
              <w:rPr>
                <w:b/>
                <w:color w:val="auto"/>
                <w:sz w:val="24"/>
                <w:szCs w:val="24"/>
                <w:highlight w:val="none"/>
              </w:rPr>
              <w:t xml:space="preserve"> </w:t>
            </w:r>
            <w:r>
              <w:rPr>
                <w:rFonts w:hAnsi="宋体"/>
                <w:b/>
                <w:color w:val="auto"/>
                <w:sz w:val="24"/>
                <w:szCs w:val="24"/>
                <w:highlight w:val="none"/>
              </w:rPr>
              <w:t>编</w:t>
            </w:r>
            <w:r>
              <w:rPr>
                <w:b/>
                <w:color w:val="auto"/>
                <w:sz w:val="24"/>
                <w:szCs w:val="24"/>
                <w:highlight w:val="none"/>
              </w:rPr>
              <w:t xml:space="preserve"> </w:t>
            </w:r>
            <w:r>
              <w:rPr>
                <w:rFonts w:hAnsi="宋体"/>
                <w:b/>
                <w:color w:val="auto"/>
                <w:sz w:val="24"/>
                <w:szCs w:val="24"/>
                <w:highlight w:val="none"/>
              </w:rPr>
              <w:t>制</w:t>
            </w:r>
            <w:r>
              <w:rPr>
                <w:b/>
                <w:color w:val="auto"/>
                <w:sz w:val="24"/>
                <w:szCs w:val="24"/>
                <w:highlight w:val="none"/>
              </w:rPr>
              <w:t xml:space="preserve"> </w:t>
            </w:r>
            <w:r>
              <w:rPr>
                <w:rFonts w:hAnsi="宋体"/>
                <w:b/>
                <w:color w:val="auto"/>
                <w:sz w:val="24"/>
                <w:szCs w:val="24"/>
                <w:highlight w:val="none"/>
              </w:rPr>
              <w:t>和</w:t>
            </w:r>
            <w:r>
              <w:rPr>
                <w:b/>
                <w:color w:val="auto"/>
                <w:sz w:val="24"/>
                <w:szCs w:val="24"/>
                <w:highlight w:val="none"/>
              </w:rPr>
              <w:t xml:space="preserve"> </w:t>
            </w:r>
            <w:r>
              <w:rPr>
                <w:rFonts w:hAnsi="宋体"/>
                <w:b/>
                <w:color w:val="auto"/>
                <w:sz w:val="24"/>
                <w:szCs w:val="24"/>
                <w:highlight w:val="none"/>
              </w:rPr>
              <w:t>递</w:t>
            </w:r>
            <w:r>
              <w:rPr>
                <w:b/>
                <w:color w:val="auto"/>
                <w:sz w:val="24"/>
                <w:szCs w:val="24"/>
                <w:highlight w:val="none"/>
              </w:rPr>
              <w:t xml:space="preserve"> </w:t>
            </w:r>
            <w:r>
              <w:rPr>
                <w:rFonts w:hAnsi="宋体"/>
                <w:b/>
                <w:color w:val="auto"/>
                <w:sz w:val="24"/>
                <w:szCs w:val="24"/>
                <w:highlight w:val="none"/>
              </w:rPr>
              <w:t>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tcBorders>
              <w:top w:val="single" w:color="auto" w:sz="4" w:space="0"/>
              <w:left w:val="single" w:color="auto" w:sz="12" w:space="0"/>
              <w:bottom w:val="single" w:color="auto" w:sz="4" w:space="0"/>
            </w:tcBorders>
            <w:vAlign w:val="center"/>
          </w:tcPr>
          <w:p>
            <w:pPr>
              <w:spacing w:line="360" w:lineRule="exact"/>
              <w:jc w:val="center"/>
              <w:rPr>
                <w:color w:val="auto"/>
                <w:sz w:val="24"/>
                <w:szCs w:val="24"/>
                <w:highlight w:val="none"/>
              </w:rPr>
            </w:pPr>
            <w:r>
              <w:rPr>
                <w:rFonts w:hint="eastAsia" w:ascii="宋体" w:hAnsi="宋体" w:cs="宋体"/>
                <w:color w:val="auto"/>
                <w:sz w:val="24"/>
                <w:szCs w:val="24"/>
                <w:highlight w:val="none"/>
              </w:rPr>
              <w:t>★</w:t>
            </w:r>
            <w:r>
              <w:rPr>
                <w:rFonts w:hint="eastAsia"/>
                <w:color w:val="auto"/>
                <w:sz w:val="24"/>
                <w:szCs w:val="24"/>
                <w:highlight w:val="none"/>
              </w:rPr>
              <w:t>7</w:t>
            </w:r>
          </w:p>
        </w:tc>
        <w:tc>
          <w:tcPr>
            <w:tcW w:w="7323" w:type="dxa"/>
            <w:tcBorders>
              <w:top w:val="single" w:color="auto" w:sz="4" w:space="0"/>
              <w:bottom w:val="single" w:color="auto" w:sz="4" w:space="0"/>
              <w:right w:val="single" w:color="auto" w:sz="12" w:space="0"/>
            </w:tcBorders>
            <w:vAlign w:val="center"/>
          </w:tcPr>
          <w:p>
            <w:pPr>
              <w:spacing w:line="360" w:lineRule="exact"/>
              <w:ind w:left="38" w:leftChars="18"/>
              <w:rPr>
                <w:color w:val="auto"/>
                <w:sz w:val="24"/>
                <w:szCs w:val="24"/>
                <w:highlight w:val="none"/>
              </w:rPr>
            </w:pPr>
            <w:r>
              <w:rPr>
                <w:rFonts w:hAnsi="宋体"/>
                <w:color w:val="auto"/>
                <w:sz w:val="24"/>
                <w:szCs w:val="24"/>
                <w:highlight w:val="none"/>
              </w:rPr>
              <w:t>资格标准：</w:t>
            </w:r>
            <w:r>
              <w:rPr>
                <w:rFonts w:hint="eastAsia"/>
                <w:color w:val="auto"/>
                <w:sz w:val="24"/>
                <w:szCs w:val="24"/>
                <w:highlight w:val="none"/>
                <w:u w:val="single"/>
              </w:rPr>
              <w:t xml:space="preserve">详见《招标公告》第2条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vMerge w:val="restart"/>
            <w:tcBorders>
              <w:top w:val="single" w:color="auto" w:sz="4" w:space="0"/>
              <w:left w:val="single" w:color="auto" w:sz="12" w:space="0"/>
            </w:tcBorders>
            <w:vAlign w:val="center"/>
          </w:tcPr>
          <w:p>
            <w:pPr>
              <w:spacing w:line="360" w:lineRule="exact"/>
              <w:jc w:val="center"/>
              <w:rPr>
                <w:color w:val="auto"/>
                <w:sz w:val="24"/>
                <w:szCs w:val="24"/>
                <w:highlight w:val="none"/>
              </w:rPr>
            </w:pPr>
            <w:r>
              <w:rPr>
                <w:rFonts w:hint="eastAsia"/>
                <w:color w:val="auto"/>
                <w:sz w:val="24"/>
                <w:szCs w:val="24"/>
                <w:highlight w:val="none"/>
              </w:rPr>
              <w:t>8</w:t>
            </w:r>
          </w:p>
        </w:tc>
        <w:tc>
          <w:tcPr>
            <w:tcW w:w="7323" w:type="dxa"/>
            <w:tcBorders>
              <w:top w:val="single" w:color="auto" w:sz="4" w:space="0"/>
              <w:bottom w:val="single" w:color="auto" w:sz="4" w:space="0"/>
              <w:right w:val="single" w:color="auto" w:sz="12" w:space="0"/>
            </w:tcBorders>
            <w:vAlign w:val="center"/>
          </w:tcPr>
          <w:p>
            <w:pPr>
              <w:spacing w:line="360" w:lineRule="exact"/>
              <w:rPr>
                <w:b/>
                <w:color w:val="auto"/>
                <w:sz w:val="24"/>
                <w:szCs w:val="24"/>
                <w:highlight w:val="none"/>
                <w:u w:val="single"/>
              </w:rPr>
            </w:pPr>
            <w:r>
              <w:rPr>
                <w:rFonts w:hint="eastAsia" w:hAnsi="宋体"/>
                <w:color w:val="auto"/>
                <w:sz w:val="24"/>
                <w:highlight w:val="none"/>
              </w:rPr>
              <w:t>投标文件的组成：</w:t>
            </w:r>
            <w:r>
              <w:rPr>
                <w:rFonts w:hint="eastAsia" w:ascii="宋体" w:hAnsi="宋体" w:cs="宋体"/>
                <w:color w:val="auto"/>
                <w:sz w:val="24"/>
                <w:szCs w:val="24"/>
                <w:highlight w:val="none"/>
              </w:rPr>
              <w:t>★</w:t>
            </w:r>
            <w:r>
              <w:rPr>
                <w:rFonts w:hint="eastAsia" w:hAnsi="宋体"/>
                <w:color w:val="auto"/>
                <w:sz w:val="24"/>
                <w:highlight w:val="none"/>
                <w:u w:val="single"/>
              </w:rPr>
              <w:t>按《供应商须知》第7条规定</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vMerge w:val="continue"/>
            <w:tcBorders>
              <w:left w:val="single" w:color="auto" w:sz="12" w:space="0"/>
            </w:tcBorders>
            <w:vAlign w:val="center"/>
          </w:tcPr>
          <w:p>
            <w:pPr>
              <w:spacing w:line="360" w:lineRule="exact"/>
              <w:jc w:val="center"/>
              <w:rPr>
                <w:rFonts w:ascii="宋体" w:hAnsi="宋体" w:cs="宋体"/>
                <w:color w:val="auto"/>
                <w:sz w:val="24"/>
                <w:szCs w:val="24"/>
                <w:highlight w:val="none"/>
              </w:rPr>
            </w:pPr>
          </w:p>
        </w:tc>
        <w:tc>
          <w:tcPr>
            <w:tcW w:w="7323" w:type="dxa"/>
            <w:tcBorders>
              <w:top w:val="single" w:color="auto" w:sz="4" w:space="0"/>
              <w:bottom w:val="single" w:color="auto" w:sz="4" w:space="0"/>
              <w:right w:val="single" w:color="auto" w:sz="12" w:space="0"/>
            </w:tcBorders>
            <w:vAlign w:val="center"/>
          </w:tcPr>
          <w:p>
            <w:pPr>
              <w:spacing w:line="360" w:lineRule="exact"/>
              <w:rPr>
                <w:rFonts w:hAnsi="宋体"/>
                <w:color w:val="auto"/>
                <w:sz w:val="24"/>
                <w:highlight w:val="none"/>
              </w:rPr>
            </w:pPr>
            <w:r>
              <w:rPr>
                <w:rFonts w:hint="eastAsia" w:hAnsi="宋体"/>
                <w:color w:val="auto"/>
                <w:sz w:val="24"/>
                <w:highlight w:val="none"/>
              </w:rPr>
              <w:t>投标文件的份数：</w:t>
            </w:r>
            <w:r>
              <w:rPr>
                <w:rFonts w:hint="eastAsia" w:ascii="宋体" w:hAnsi="宋体" w:cs="宋体"/>
                <w:color w:val="auto"/>
                <w:sz w:val="24"/>
                <w:szCs w:val="24"/>
                <w:highlight w:val="none"/>
              </w:rPr>
              <w:t>★</w:t>
            </w:r>
            <w:r>
              <w:rPr>
                <w:rFonts w:hint="eastAsia" w:hAnsi="宋体"/>
                <w:b/>
                <w:color w:val="auto"/>
                <w:sz w:val="24"/>
                <w:highlight w:val="none"/>
                <w:u w:val="single"/>
              </w:rPr>
              <w:t>上传到政采云平台的电子投标文件1份</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vMerge w:val="continue"/>
            <w:tcBorders>
              <w:left w:val="single" w:color="auto" w:sz="12" w:space="0"/>
              <w:bottom w:val="single" w:color="auto" w:sz="4" w:space="0"/>
            </w:tcBorders>
            <w:vAlign w:val="center"/>
          </w:tcPr>
          <w:p>
            <w:pPr>
              <w:spacing w:line="360" w:lineRule="exact"/>
              <w:jc w:val="center"/>
              <w:rPr>
                <w:rFonts w:ascii="宋体" w:hAnsi="宋体" w:cs="宋体"/>
                <w:color w:val="auto"/>
                <w:sz w:val="24"/>
                <w:szCs w:val="24"/>
                <w:highlight w:val="none"/>
              </w:rPr>
            </w:pPr>
          </w:p>
        </w:tc>
        <w:tc>
          <w:tcPr>
            <w:tcW w:w="7323" w:type="dxa"/>
            <w:tcBorders>
              <w:top w:val="single" w:color="auto" w:sz="4" w:space="0"/>
              <w:bottom w:val="single" w:color="auto" w:sz="4" w:space="0"/>
              <w:right w:val="single" w:color="auto" w:sz="12" w:space="0"/>
            </w:tcBorders>
            <w:vAlign w:val="center"/>
          </w:tcPr>
          <w:p>
            <w:pPr>
              <w:spacing w:line="360" w:lineRule="exact"/>
              <w:rPr>
                <w:rFonts w:hAnsi="宋体"/>
                <w:color w:val="auto"/>
                <w:sz w:val="24"/>
                <w:highlight w:val="none"/>
              </w:rPr>
            </w:pPr>
            <w:r>
              <w:rPr>
                <w:rFonts w:hint="eastAsia" w:hAnsi="宋体"/>
                <w:bCs/>
                <w:color w:val="auto"/>
                <w:sz w:val="24"/>
                <w:highlight w:val="none"/>
                <w:u w:val="single"/>
              </w:rPr>
              <w:t>供应商可提供电子备份投标文件1份（备份投标文件于截止时间前送到或邮寄到开标地点，备份文件用于异常情况处理，不做强制性要求）</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tcBorders>
              <w:top w:val="single" w:color="auto" w:sz="4" w:space="0"/>
              <w:left w:val="single" w:color="auto" w:sz="12" w:space="0"/>
              <w:bottom w:val="single" w:color="000000" w:sz="6" w:space="0"/>
            </w:tcBorders>
            <w:vAlign w:val="center"/>
          </w:tcPr>
          <w:p>
            <w:pPr>
              <w:spacing w:line="360" w:lineRule="exact"/>
              <w:jc w:val="center"/>
              <w:rPr>
                <w:color w:val="auto"/>
                <w:sz w:val="24"/>
                <w:szCs w:val="24"/>
                <w:highlight w:val="none"/>
              </w:rPr>
            </w:pPr>
            <w:r>
              <w:rPr>
                <w:rFonts w:hint="eastAsia"/>
                <w:color w:val="auto"/>
                <w:sz w:val="24"/>
                <w:szCs w:val="24"/>
                <w:highlight w:val="none"/>
              </w:rPr>
              <w:t>9</w:t>
            </w:r>
          </w:p>
        </w:tc>
        <w:tc>
          <w:tcPr>
            <w:tcW w:w="7323" w:type="dxa"/>
            <w:tcBorders>
              <w:top w:val="single" w:color="auto" w:sz="4" w:space="0"/>
              <w:bottom w:val="single" w:color="000000" w:sz="6" w:space="0"/>
              <w:right w:val="single" w:color="auto" w:sz="12" w:space="0"/>
            </w:tcBorders>
            <w:vAlign w:val="center"/>
          </w:tcPr>
          <w:p>
            <w:pPr>
              <w:spacing w:line="360" w:lineRule="exact"/>
              <w:rPr>
                <w:color w:val="auto"/>
                <w:sz w:val="24"/>
                <w:szCs w:val="24"/>
                <w:highlight w:val="none"/>
                <w:u w:val="single"/>
              </w:rPr>
            </w:pPr>
            <w:r>
              <w:rPr>
                <w:rFonts w:hAnsi="宋体"/>
                <w:color w:val="auto"/>
                <w:sz w:val="24"/>
                <w:szCs w:val="24"/>
                <w:highlight w:val="none"/>
              </w:rPr>
              <w:t>投标保证金：</w:t>
            </w:r>
            <w:r>
              <w:rPr>
                <w:rFonts w:hint="eastAsia" w:hAnsi="宋体"/>
                <w:color w:val="auto"/>
                <w:sz w:val="24"/>
                <w:szCs w:val="24"/>
                <w:highlight w:val="none"/>
                <w:u w:val="single"/>
              </w:rPr>
              <w:t xml:space="preserve">不收取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color w:val="auto"/>
                <w:sz w:val="24"/>
                <w:szCs w:val="24"/>
                <w:highlight w:val="none"/>
              </w:rPr>
            </w:pPr>
            <w:r>
              <w:rPr>
                <w:rFonts w:hint="eastAsia" w:ascii="宋体" w:hAnsi="宋体" w:cs="宋体"/>
                <w:color w:val="auto"/>
                <w:sz w:val="24"/>
                <w:szCs w:val="24"/>
                <w:highlight w:val="none"/>
              </w:rPr>
              <w:t>★</w:t>
            </w:r>
            <w:r>
              <w:rPr>
                <w:color w:val="auto"/>
                <w:sz w:val="24"/>
                <w:szCs w:val="24"/>
                <w:highlight w:val="none"/>
              </w:rPr>
              <w:t>1</w:t>
            </w:r>
            <w:r>
              <w:rPr>
                <w:rFonts w:hint="eastAsia"/>
                <w:color w:val="auto"/>
                <w:sz w:val="24"/>
                <w:szCs w:val="24"/>
                <w:highlight w:val="none"/>
              </w:rPr>
              <w:t>0</w:t>
            </w:r>
          </w:p>
        </w:tc>
        <w:tc>
          <w:tcPr>
            <w:tcW w:w="7323" w:type="dxa"/>
            <w:tcBorders>
              <w:top w:val="single" w:color="auto" w:sz="4" w:space="0"/>
              <w:left w:val="single" w:color="auto" w:sz="4" w:space="0"/>
              <w:bottom w:val="single" w:color="auto" w:sz="4" w:space="0"/>
              <w:right w:val="single" w:color="auto" w:sz="12" w:space="0"/>
            </w:tcBorders>
            <w:vAlign w:val="center"/>
          </w:tcPr>
          <w:p>
            <w:pPr>
              <w:spacing w:line="360" w:lineRule="exact"/>
              <w:rPr>
                <w:i/>
                <w:color w:val="auto"/>
                <w:sz w:val="24"/>
                <w:szCs w:val="24"/>
                <w:highlight w:val="none"/>
              </w:rPr>
            </w:pPr>
            <w:r>
              <w:rPr>
                <w:rFonts w:hAnsi="宋体"/>
                <w:color w:val="auto"/>
                <w:sz w:val="24"/>
                <w:szCs w:val="24"/>
                <w:highlight w:val="none"/>
              </w:rPr>
              <w:t>投标有效期：</w:t>
            </w:r>
            <w:r>
              <w:rPr>
                <w:rFonts w:hint="eastAsia" w:hAnsi="宋体"/>
                <w:color w:val="auto"/>
                <w:sz w:val="24"/>
                <w:szCs w:val="24"/>
                <w:highlight w:val="none"/>
              </w:rPr>
              <w:t>开标之日起</w:t>
            </w:r>
            <w:r>
              <w:rPr>
                <w:color w:val="auto"/>
                <w:sz w:val="24"/>
                <w:szCs w:val="24"/>
                <w:highlight w:val="none"/>
                <w:u w:val="single"/>
              </w:rPr>
              <w:t xml:space="preserve">  90  </w:t>
            </w:r>
            <w:r>
              <w:rPr>
                <w:rFonts w:hAnsi="宋体"/>
                <w:color w:val="auto"/>
                <w:sz w:val="24"/>
                <w:szCs w:val="24"/>
                <w:highlight w:val="none"/>
              </w:rPr>
              <w:t>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8763" w:type="dxa"/>
            <w:gridSpan w:val="2"/>
            <w:tcBorders>
              <w:top w:val="single" w:color="auto" w:sz="4" w:space="0"/>
              <w:left w:val="single" w:color="auto" w:sz="12" w:space="0"/>
              <w:bottom w:val="single" w:color="auto" w:sz="4" w:space="0"/>
              <w:right w:val="single" w:color="auto" w:sz="12" w:space="0"/>
            </w:tcBorders>
            <w:vAlign w:val="center"/>
          </w:tcPr>
          <w:p>
            <w:pPr>
              <w:spacing w:line="360" w:lineRule="exact"/>
              <w:jc w:val="center"/>
              <w:rPr>
                <w:b/>
                <w:color w:val="auto"/>
                <w:sz w:val="24"/>
                <w:szCs w:val="24"/>
                <w:highlight w:val="none"/>
              </w:rPr>
            </w:pPr>
            <w:r>
              <w:rPr>
                <w:b/>
                <w:color w:val="auto"/>
                <w:sz w:val="24"/>
                <w:szCs w:val="24"/>
                <w:highlight w:val="none"/>
              </w:rPr>
              <w:t>授   予   合   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tcBorders>
              <w:top w:val="single" w:color="auto" w:sz="4" w:space="0"/>
              <w:left w:val="single" w:color="auto" w:sz="12" w:space="0"/>
              <w:bottom w:val="single" w:color="auto" w:sz="4" w:space="0"/>
            </w:tcBorders>
            <w:vAlign w:val="center"/>
          </w:tcPr>
          <w:p>
            <w:pPr>
              <w:spacing w:line="360" w:lineRule="exact"/>
              <w:jc w:val="center"/>
              <w:rPr>
                <w:color w:val="auto"/>
                <w:sz w:val="24"/>
                <w:szCs w:val="24"/>
                <w:highlight w:val="none"/>
              </w:rPr>
            </w:pPr>
            <w:r>
              <w:rPr>
                <w:rFonts w:hint="eastAsia"/>
                <w:color w:val="auto"/>
                <w:sz w:val="24"/>
                <w:szCs w:val="24"/>
                <w:highlight w:val="none"/>
              </w:rPr>
              <w:t>11</w:t>
            </w:r>
          </w:p>
        </w:tc>
        <w:tc>
          <w:tcPr>
            <w:tcW w:w="7323" w:type="dxa"/>
            <w:tcBorders>
              <w:top w:val="single" w:color="auto" w:sz="4" w:space="0"/>
              <w:bottom w:val="single" w:color="auto" w:sz="4" w:space="0"/>
              <w:right w:val="single" w:color="auto" w:sz="12" w:space="0"/>
            </w:tcBorders>
            <w:vAlign w:val="center"/>
          </w:tcPr>
          <w:p>
            <w:pPr>
              <w:spacing w:line="360" w:lineRule="exact"/>
              <w:rPr>
                <w:i/>
                <w:color w:val="auto"/>
                <w:sz w:val="24"/>
                <w:szCs w:val="24"/>
                <w:highlight w:val="none"/>
              </w:rPr>
            </w:pPr>
            <w:r>
              <w:rPr>
                <w:color w:val="auto"/>
                <w:sz w:val="24"/>
                <w:szCs w:val="24"/>
                <w:highlight w:val="none"/>
              </w:rPr>
              <w:t>按照政府采购管理办公室</w:t>
            </w:r>
            <w:r>
              <w:rPr>
                <w:rFonts w:hint="eastAsia"/>
                <w:color w:val="auto"/>
                <w:sz w:val="24"/>
                <w:szCs w:val="24"/>
                <w:highlight w:val="none"/>
              </w:rPr>
              <w:t>的规定</w:t>
            </w:r>
            <w:r>
              <w:rPr>
                <w:color w:val="auto"/>
                <w:sz w:val="24"/>
                <w:szCs w:val="24"/>
                <w:highlight w:val="none"/>
              </w:rPr>
              <w:t>、</w:t>
            </w:r>
            <w:r>
              <w:rPr>
                <w:rFonts w:hint="eastAsia"/>
                <w:color w:val="auto"/>
                <w:sz w:val="24"/>
                <w:szCs w:val="24"/>
                <w:highlight w:val="none"/>
              </w:rPr>
              <w:t>招标文件</w:t>
            </w:r>
            <w:r>
              <w:rPr>
                <w:color w:val="auto"/>
                <w:sz w:val="24"/>
                <w:szCs w:val="24"/>
                <w:highlight w:val="none"/>
              </w:rPr>
              <w:t>、中标</w:t>
            </w:r>
            <w:r>
              <w:rPr>
                <w:rFonts w:hint="eastAsia"/>
                <w:color w:val="auto"/>
                <w:sz w:val="24"/>
                <w:szCs w:val="24"/>
                <w:highlight w:val="none"/>
              </w:rPr>
              <w:t>供应商</w:t>
            </w:r>
            <w:r>
              <w:rPr>
                <w:color w:val="auto"/>
                <w:sz w:val="24"/>
                <w:szCs w:val="24"/>
                <w:highlight w:val="none"/>
              </w:rPr>
              <w:t>的投标</w:t>
            </w:r>
            <w:r>
              <w:rPr>
                <w:rFonts w:hint="eastAsia"/>
                <w:color w:val="auto"/>
                <w:sz w:val="24"/>
                <w:szCs w:val="24"/>
                <w:highlight w:val="none"/>
              </w:rPr>
              <w:t>文件</w:t>
            </w:r>
            <w:r>
              <w:rPr>
                <w:color w:val="auto"/>
                <w:sz w:val="24"/>
                <w:szCs w:val="24"/>
                <w:highlight w:val="none"/>
              </w:rPr>
              <w:t>、中标通知书确定的</w:t>
            </w:r>
            <w:r>
              <w:rPr>
                <w:rFonts w:hint="eastAsia"/>
                <w:color w:val="auto"/>
                <w:sz w:val="24"/>
                <w:szCs w:val="24"/>
                <w:highlight w:val="none"/>
              </w:rPr>
              <w:t>内容</w:t>
            </w:r>
            <w:r>
              <w:rPr>
                <w:color w:val="auto"/>
                <w:sz w:val="24"/>
                <w:szCs w:val="24"/>
                <w:highlight w:val="none"/>
              </w:rPr>
              <w:t>签订合同。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8763" w:type="dxa"/>
            <w:gridSpan w:val="2"/>
            <w:tcBorders>
              <w:top w:val="single" w:color="auto" w:sz="4" w:space="0"/>
              <w:left w:val="single" w:color="auto" w:sz="12" w:space="0"/>
              <w:bottom w:val="single" w:color="auto" w:sz="4" w:space="0"/>
              <w:right w:val="single" w:color="auto" w:sz="12" w:space="0"/>
            </w:tcBorders>
            <w:vAlign w:val="center"/>
          </w:tcPr>
          <w:p>
            <w:pPr>
              <w:spacing w:line="400" w:lineRule="exact"/>
              <w:jc w:val="center"/>
              <w:rPr>
                <w:color w:val="auto"/>
                <w:sz w:val="24"/>
                <w:szCs w:val="24"/>
                <w:highlight w:val="none"/>
              </w:rPr>
            </w:pPr>
            <w:r>
              <w:rPr>
                <w:rFonts w:hint="eastAsia"/>
                <w:b/>
                <w:color w:val="auto"/>
                <w:sz w:val="24"/>
                <w:szCs w:val="24"/>
                <w:highlight w:val="none"/>
              </w:rPr>
              <w:t>发布本次招标公告、中标公告的媒体</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tcBorders>
              <w:top w:val="single" w:color="auto" w:sz="4" w:space="0"/>
              <w:left w:val="single" w:color="auto" w:sz="12" w:space="0"/>
              <w:bottom w:val="single" w:color="auto" w:sz="4" w:space="0"/>
            </w:tcBorders>
            <w:vAlign w:val="center"/>
          </w:tcPr>
          <w:p>
            <w:pPr>
              <w:spacing w:line="400" w:lineRule="exact"/>
              <w:jc w:val="center"/>
              <w:rPr>
                <w:color w:val="auto"/>
                <w:sz w:val="24"/>
                <w:szCs w:val="24"/>
                <w:highlight w:val="none"/>
              </w:rPr>
            </w:pPr>
            <w:r>
              <w:rPr>
                <w:rFonts w:hint="eastAsia"/>
                <w:color w:val="auto"/>
                <w:sz w:val="24"/>
                <w:szCs w:val="24"/>
                <w:highlight w:val="none"/>
              </w:rPr>
              <w:t>12</w:t>
            </w:r>
          </w:p>
        </w:tc>
        <w:tc>
          <w:tcPr>
            <w:tcW w:w="7323" w:type="dxa"/>
            <w:tcBorders>
              <w:top w:val="single" w:color="auto" w:sz="4" w:space="0"/>
              <w:bottom w:val="single" w:color="auto" w:sz="4" w:space="0"/>
              <w:right w:val="single" w:color="auto" w:sz="12" w:space="0"/>
            </w:tcBorders>
            <w:vAlign w:val="center"/>
          </w:tcPr>
          <w:p>
            <w:pPr>
              <w:spacing w:line="360" w:lineRule="exact"/>
              <w:rPr>
                <w:color w:val="auto"/>
                <w:sz w:val="24"/>
                <w:szCs w:val="24"/>
                <w:highlight w:val="none"/>
              </w:rPr>
            </w:pPr>
            <w:r>
              <w:rPr>
                <w:rFonts w:hint="eastAsia"/>
                <w:color w:val="auto"/>
                <w:sz w:val="24"/>
                <w:szCs w:val="24"/>
                <w:highlight w:val="none"/>
              </w:rPr>
              <w:t>浙江政府采购网</w:t>
            </w:r>
          </w:p>
          <w:p>
            <w:pPr>
              <w:spacing w:line="360" w:lineRule="exact"/>
              <w:rPr>
                <w:color w:val="auto"/>
                <w:sz w:val="24"/>
                <w:szCs w:val="24"/>
                <w:highlight w:val="none"/>
              </w:rPr>
            </w:pPr>
            <w:r>
              <w:rPr>
                <w:rFonts w:hint="eastAsia"/>
                <w:color w:val="auto"/>
                <w:sz w:val="24"/>
                <w:szCs w:val="24"/>
                <w:highlight w:val="none"/>
              </w:rPr>
              <w:t>宁波政府采购网（政采云）</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8763" w:type="dxa"/>
            <w:gridSpan w:val="2"/>
            <w:tcBorders>
              <w:top w:val="single" w:color="auto" w:sz="4" w:space="0"/>
              <w:left w:val="single" w:color="auto" w:sz="12" w:space="0"/>
              <w:bottom w:val="single" w:color="auto" w:sz="4" w:space="0"/>
              <w:right w:val="single" w:color="auto" w:sz="12" w:space="0"/>
            </w:tcBorders>
            <w:vAlign w:val="center"/>
          </w:tcPr>
          <w:p>
            <w:pPr>
              <w:jc w:val="center"/>
              <w:rPr>
                <w:color w:val="auto"/>
                <w:sz w:val="24"/>
                <w:szCs w:val="24"/>
                <w:highlight w:val="none"/>
              </w:rPr>
            </w:pPr>
            <w:r>
              <w:rPr>
                <w:b/>
                <w:color w:val="auto"/>
                <w:sz w:val="24"/>
                <w:szCs w:val="24"/>
                <w:highlight w:val="none"/>
              </w:rPr>
              <w:t>中  标  服  务  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8763" w:type="dxa"/>
            <w:gridSpan w:val="2"/>
            <w:tcBorders>
              <w:top w:val="single" w:color="auto" w:sz="4" w:space="0"/>
              <w:left w:val="single" w:color="auto" w:sz="12" w:space="0"/>
              <w:bottom w:val="single" w:color="auto" w:sz="12" w:space="0"/>
              <w:right w:val="single" w:color="auto" w:sz="12" w:space="0"/>
            </w:tcBorders>
            <w:vAlign w:val="center"/>
          </w:tcPr>
          <w:p>
            <w:pPr>
              <w:spacing w:line="360" w:lineRule="exact"/>
              <w:rPr>
                <w:color w:val="auto"/>
                <w:sz w:val="24"/>
                <w:szCs w:val="24"/>
                <w:highlight w:val="none"/>
              </w:rPr>
            </w:pPr>
            <w:r>
              <w:rPr>
                <w:rFonts w:hint="eastAsia"/>
                <w:color w:val="auto"/>
                <w:sz w:val="24"/>
                <w:szCs w:val="24"/>
                <w:highlight w:val="none"/>
              </w:rPr>
              <w:t>1.本</w:t>
            </w:r>
            <w:r>
              <w:rPr>
                <w:rFonts w:hint="eastAsia" w:ascii="宋体" w:hAnsi="宋体" w:cs="宋体"/>
                <w:color w:val="auto"/>
                <w:sz w:val="24"/>
                <w:szCs w:val="24"/>
                <w:highlight w:val="none"/>
              </w:rPr>
              <w:t>采购代理公司</w:t>
            </w:r>
            <w:r>
              <w:rPr>
                <w:rFonts w:hint="eastAsia"/>
                <w:color w:val="auto"/>
                <w:sz w:val="24"/>
                <w:szCs w:val="24"/>
                <w:highlight w:val="none"/>
              </w:rPr>
              <w:t>参照国家发改委发改办价格[2003]857号通知和原国家计委计价格[2002]1980号文件规定的</w:t>
            </w:r>
            <w:r>
              <w:rPr>
                <w:rFonts w:hint="eastAsia"/>
                <w:color w:val="auto"/>
                <w:sz w:val="24"/>
                <w:szCs w:val="24"/>
                <w:highlight w:val="none"/>
                <w:lang w:eastAsia="zh-CN"/>
              </w:rPr>
              <w:t>服务</w:t>
            </w:r>
            <w:r>
              <w:rPr>
                <w:rFonts w:hint="eastAsia"/>
                <w:color w:val="auto"/>
                <w:sz w:val="24"/>
                <w:szCs w:val="24"/>
                <w:highlight w:val="none"/>
                <w:lang w:val="en-US" w:eastAsia="zh-CN"/>
              </w:rPr>
              <w:t>项目</w:t>
            </w:r>
            <w:r>
              <w:rPr>
                <w:rFonts w:hint="eastAsia"/>
                <w:color w:val="auto"/>
                <w:sz w:val="24"/>
                <w:szCs w:val="24"/>
                <w:highlight w:val="none"/>
              </w:rPr>
              <w:t>招标费率标准</w:t>
            </w:r>
            <w:r>
              <w:rPr>
                <w:rFonts w:hint="eastAsia"/>
                <w:color w:val="auto"/>
                <w:sz w:val="24"/>
                <w:szCs w:val="24"/>
                <w:highlight w:val="none"/>
                <w:lang w:eastAsia="zh-CN"/>
              </w:rPr>
              <w:t>下浮</w:t>
            </w:r>
            <w:r>
              <w:rPr>
                <w:rFonts w:hint="eastAsia"/>
                <w:color w:val="auto"/>
                <w:sz w:val="24"/>
                <w:szCs w:val="24"/>
                <w:highlight w:val="none"/>
                <w:lang w:val="en-US" w:eastAsia="zh-CN"/>
              </w:rPr>
              <w:t>30%</w:t>
            </w:r>
            <w:r>
              <w:rPr>
                <w:rFonts w:hint="eastAsia"/>
                <w:color w:val="auto"/>
                <w:sz w:val="24"/>
                <w:szCs w:val="24"/>
                <w:highlight w:val="none"/>
              </w:rPr>
              <w:t>，</w:t>
            </w:r>
            <w:r>
              <w:rPr>
                <w:rFonts w:hint="eastAsia"/>
                <w:color w:val="auto"/>
                <w:sz w:val="24"/>
                <w:szCs w:val="24"/>
                <w:highlight w:val="none"/>
                <w:lang w:val="en-US" w:eastAsia="zh-CN"/>
              </w:rPr>
              <w:t>按每个标项的预算金额计算服务费，</w:t>
            </w:r>
            <w:r>
              <w:rPr>
                <w:rFonts w:hint="eastAsia"/>
                <w:color w:val="auto"/>
                <w:sz w:val="24"/>
                <w:szCs w:val="24"/>
                <w:highlight w:val="none"/>
                <w:lang w:eastAsia="zh-CN"/>
              </w:rPr>
              <w:t>由各家</w:t>
            </w:r>
            <w:r>
              <w:rPr>
                <w:rFonts w:hint="eastAsia"/>
                <w:color w:val="auto"/>
                <w:sz w:val="24"/>
                <w:szCs w:val="24"/>
                <w:highlight w:val="none"/>
              </w:rPr>
              <w:t>中标供应商</w:t>
            </w:r>
            <w:r>
              <w:rPr>
                <w:rFonts w:hint="eastAsia"/>
                <w:color w:val="auto"/>
                <w:sz w:val="24"/>
                <w:szCs w:val="24"/>
                <w:highlight w:val="none"/>
                <w:lang w:eastAsia="zh-CN"/>
              </w:rPr>
              <w:t>平均分摊</w:t>
            </w:r>
            <w:r>
              <w:rPr>
                <w:rFonts w:hint="eastAsia"/>
                <w:color w:val="auto"/>
                <w:sz w:val="24"/>
                <w:szCs w:val="24"/>
                <w:highlight w:val="none"/>
              </w:rPr>
              <w:t>。</w:t>
            </w:r>
          </w:p>
          <w:p>
            <w:pPr>
              <w:spacing w:line="360" w:lineRule="exact"/>
              <w:rPr>
                <w:color w:val="auto"/>
                <w:sz w:val="24"/>
                <w:szCs w:val="24"/>
                <w:highlight w:val="none"/>
              </w:rPr>
            </w:pPr>
            <w:r>
              <w:rPr>
                <w:rFonts w:hint="eastAsia"/>
                <w:color w:val="auto"/>
                <w:sz w:val="24"/>
                <w:szCs w:val="24"/>
                <w:highlight w:val="none"/>
              </w:rPr>
              <w:t>2.中标供应商应在中标通知书发出后5个工作日内支付中标服务费。</w:t>
            </w:r>
          </w:p>
          <w:p>
            <w:pPr>
              <w:spacing w:line="360" w:lineRule="exact"/>
              <w:rPr>
                <w:color w:val="auto"/>
                <w:sz w:val="24"/>
                <w:szCs w:val="24"/>
                <w:highlight w:val="none"/>
              </w:rPr>
            </w:pPr>
            <w:r>
              <w:rPr>
                <w:rFonts w:hint="eastAsia"/>
                <w:color w:val="auto"/>
                <w:sz w:val="24"/>
                <w:szCs w:val="24"/>
                <w:highlight w:val="none"/>
              </w:rPr>
              <w:t>3.中标服务费只收现金、银行票汇款、电汇款。</w:t>
            </w:r>
          </w:p>
          <w:p>
            <w:pPr>
              <w:spacing w:line="400" w:lineRule="exact"/>
              <w:rPr>
                <w:color w:val="auto"/>
                <w:sz w:val="24"/>
                <w:szCs w:val="24"/>
                <w:highlight w:val="none"/>
              </w:rPr>
            </w:pPr>
            <w:r>
              <w:rPr>
                <w:rFonts w:hint="eastAsia"/>
                <w:color w:val="auto"/>
                <w:sz w:val="24"/>
                <w:szCs w:val="24"/>
                <w:highlight w:val="none"/>
              </w:rPr>
              <w:t>（户名：宁波名诚招标代理有限公司，开户银行：宁波银行海曙支行，账号：20010122000443166）。</w:t>
            </w:r>
          </w:p>
        </w:tc>
      </w:tr>
    </w:tbl>
    <w:p>
      <w:pPr>
        <w:spacing w:line="400" w:lineRule="exact"/>
        <w:ind w:left="1355" w:hanging="1355" w:hangingChars="375"/>
        <w:jc w:val="center"/>
        <w:rPr>
          <w:b/>
          <w:color w:val="auto"/>
          <w:sz w:val="36"/>
          <w:szCs w:val="36"/>
          <w:highlight w:val="none"/>
        </w:rPr>
      </w:pPr>
    </w:p>
    <w:p>
      <w:pPr>
        <w:spacing w:line="400" w:lineRule="exact"/>
        <w:rPr>
          <w:b/>
          <w:color w:val="auto"/>
          <w:sz w:val="36"/>
          <w:szCs w:val="36"/>
          <w:highlight w:val="none"/>
        </w:rPr>
      </w:pPr>
    </w:p>
    <w:p>
      <w:pPr>
        <w:spacing w:line="400" w:lineRule="exact"/>
        <w:ind w:left="1355" w:hanging="1355" w:hangingChars="375"/>
        <w:jc w:val="center"/>
        <w:rPr>
          <w:b/>
          <w:color w:val="auto"/>
          <w:sz w:val="36"/>
          <w:szCs w:val="36"/>
          <w:highlight w:val="none"/>
        </w:rPr>
      </w:pPr>
      <w:r>
        <w:rPr>
          <w:rFonts w:hint="eastAsia"/>
          <w:b/>
          <w:color w:val="auto"/>
          <w:sz w:val="36"/>
          <w:szCs w:val="36"/>
          <w:highlight w:val="none"/>
        </w:rPr>
        <w:t>投标人须知</w:t>
      </w:r>
    </w:p>
    <w:p>
      <w:pPr>
        <w:spacing w:line="400" w:lineRule="exact"/>
        <w:jc w:val="center"/>
        <w:rPr>
          <w:rFonts w:eastAsia="方正书宋简体"/>
          <w:color w:val="auto"/>
          <w:highlight w:val="none"/>
        </w:rPr>
      </w:pPr>
    </w:p>
    <w:p>
      <w:pPr>
        <w:spacing w:line="360" w:lineRule="exact"/>
        <w:ind w:right="-506" w:rightChars="-241"/>
        <w:jc w:val="center"/>
        <w:rPr>
          <w:rFonts w:hAnsi="宋体"/>
          <w:b/>
          <w:color w:val="auto"/>
          <w:sz w:val="24"/>
          <w:szCs w:val="24"/>
          <w:highlight w:val="none"/>
        </w:rPr>
      </w:pPr>
      <w:r>
        <w:rPr>
          <w:b/>
          <w:color w:val="auto"/>
          <w:sz w:val="24"/>
          <w:szCs w:val="24"/>
          <w:highlight w:val="none"/>
        </w:rPr>
        <w:t xml:space="preserve">A  </w:t>
      </w:r>
      <w:r>
        <w:rPr>
          <w:rFonts w:hAnsi="宋体"/>
          <w:b/>
          <w:color w:val="auto"/>
          <w:sz w:val="24"/>
          <w:szCs w:val="24"/>
          <w:highlight w:val="none"/>
        </w:rPr>
        <w:t>投标人</w:t>
      </w:r>
    </w:p>
    <w:p>
      <w:pPr>
        <w:spacing w:line="400" w:lineRule="exact"/>
        <w:jc w:val="center"/>
        <w:rPr>
          <w:rFonts w:eastAsia="方正书宋简体"/>
          <w:color w:val="auto"/>
          <w:highlight w:val="none"/>
        </w:rPr>
      </w:pPr>
    </w:p>
    <w:p>
      <w:pPr>
        <w:spacing w:line="360" w:lineRule="exact"/>
        <w:ind w:right="-506" w:rightChars="-241"/>
        <w:rPr>
          <w:color w:val="auto"/>
          <w:sz w:val="24"/>
          <w:szCs w:val="24"/>
          <w:highlight w:val="none"/>
        </w:rPr>
      </w:pPr>
      <w:r>
        <w:rPr>
          <w:b/>
          <w:color w:val="auto"/>
          <w:sz w:val="24"/>
          <w:szCs w:val="24"/>
          <w:highlight w:val="none"/>
        </w:rPr>
        <w:t xml:space="preserve">1.   </w:t>
      </w:r>
      <w:r>
        <w:rPr>
          <w:rFonts w:hAnsi="宋体"/>
          <w:b/>
          <w:color w:val="auto"/>
          <w:sz w:val="24"/>
          <w:szCs w:val="24"/>
          <w:highlight w:val="none"/>
        </w:rPr>
        <w:t>合格的投标人</w:t>
      </w:r>
    </w:p>
    <w:p>
      <w:pPr>
        <w:spacing w:line="360" w:lineRule="exact"/>
        <w:ind w:right="-506" w:rightChars="-241"/>
        <w:rPr>
          <w:rFonts w:hAnsi="宋体"/>
          <w:color w:val="auto"/>
          <w:sz w:val="24"/>
          <w:szCs w:val="24"/>
          <w:highlight w:val="none"/>
        </w:rPr>
      </w:pPr>
      <w:r>
        <w:rPr>
          <w:b/>
          <w:color w:val="auto"/>
          <w:sz w:val="24"/>
          <w:szCs w:val="24"/>
          <w:highlight w:val="none"/>
        </w:rPr>
        <w:t xml:space="preserve">1.1  </w:t>
      </w:r>
      <w:r>
        <w:rPr>
          <w:rFonts w:hAnsi="宋体"/>
          <w:color w:val="auto"/>
          <w:sz w:val="24"/>
          <w:szCs w:val="24"/>
          <w:highlight w:val="none"/>
        </w:rPr>
        <w:t>合格的投标人应该是：</w:t>
      </w:r>
      <w:r>
        <w:rPr>
          <w:rFonts w:hint="eastAsia" w:hAnsi="宋体"/>
          <w:color w:val="auto"/>
          <w:sz w:val="24"/>
          <w:szCs w:val="24"/>
          <w:highlight w:val="none"/>
        </w:rPr>
        <w:t xml:space="preserve">符合《中华人民共和国政府采购法》第二十二条规定的供应商资格条件； </w:t>
      </w:r>
    </w:p>
    <w:p>
      <w:pPr>
        <w:spacing w:line="360" w:lineRule="exact"/>
        <w:ind w:firstLine="240" w:firstLineChars="100"/>
        <w:rPr>
          <w:rFonts w:hAnsi="宋体"/>
          <w:color w:val="auto"/>
          <w:sz w:val="24"/>
          <w:szCs w:val="24"/>
          <w:highlight w:val="none"/>
        </w:rPr>
      </w:pPr>
      <w:r>
        <w:rPr>
          <w:rFonts w:hint="eastAsia" w:hAnsi="宋体"/>
          <w:color w:val="auto"/>
          <w:sz w:val="24"/>
          <w:szCs w:val="24"/>
          <w:highlight w:val="none"/>
        </w:rPr>
        <w:t>（1）具有独立承担民事责任的能力；</w:t>
      </w:r>
    </w:p>
    <w:p>
      <w:pPr>
        <w:spacing w:line="360" w:lineRule="exact"/>
        <w:ind w:firstLine="240" w:firstLineChars="100"/>
        <w:rPr>
          <w:rFonts w:hAnsi="宋体"/>
          <w:color w:val="auto"/>
          <w:sz w:val="24"/>
          <w:szCs w:val="24"/>
          <w:highlight w:val="none"/>
        </w:rPr>
      </w:pPr>
      <w:r>
        <w:rPr>
          <w:rFonts w:hint="eastAsia" w:hAnsi="宋体"/>
          <w:color w:val="auto"/>
          <w:sz w:val="24"/>
          <w:szCs w:val="24"/>
          <w:highlight w:val="none"/>
        </w:rPr>
        <w:t>（2）具有良好的商业信誉和健全的财务会计制度；</w:t>
      </w:r>
    </w:p>
    <w:p>
      <w:pPr>
        <w:spacing w:line="360" w:lineRule="exact"/>
        <w:ind w:firstLine="240" w:firstLineChars="100"/>
        <w:rPr>
          <w:rFonts w:hAnsi="宋体"/>
          <w:color w:val="auto"/>
          <w:sz w:val="24"/>
          <w:szCs w:val="24"/>
          <w:highlight w:val="none"/>
        </w:rPr>
      </w:pPr>
      <w:r>
        <w:rPr>
          <w:rFonts w:hint="eastAsia" w:hAnsi="宋体"/>
          <w:color w:val="auto"/>
          <w:sz w:val="24"/>
          <w:szCs w:val="24"/>
          <w:highlight w:val="none"/>
        </w:rPr>
        <w:t>（3）具有履行合同所必需的设备和专业技术能力；</w:t>
      </w:r>
    </w:p>
    <w:p>
      <w:pPr>
        <w:spacing w:line="360" w:lineRule="exact"/>
        <w:ind w:firstLine="240" w:firstLineChars="100"/>
        <w:rPr>
          <w:rFonts w:hAnsi="宋体"/>
          <w:color w:val="auto"/>
          <w:sz w:val="24"/>
          <w:szCs w:val="24"/>
          <w:highlight w:val="none"/>
        </w:rPr>
      </w:pPr>
      <w:r>
        <w:rPr>
          <w:rFonts w:hint="eastAsia" w:hAnsi="宋体"/>
          <w:color w:val="auto"/>
          <w:sz w:val="24"/>
          <w:szCs w:val="24"/>
          <w:highlight w:val="none"/>
        </w:rPr>
        <w:t>（4）有依法缴纳税收和社会保障资金的良好记录；</w:t>
      </w:r>
    </w:p>
    <w:p>
      <w:pPr>
        <w:spacing w:line="360" w:lineRule="exact"/>
        <w:ind w:firstLine="240" w:firstLineChars="100"/>
        <w:rPr>
          <w:rFonts w:hAnsi="宋体"/>
          <w:color w:val="auto"/>
          <w:sz w:val="24"/>
          <w:szCs w:val="24"/>
          <w:highlight w:val="none"/>
        </w:rPr>
      </w:pPr>
      <w:r>
        <w:rPr>
          <w:rFonts w:hint="eastAsia" w:hAnsi="宋体"/>
          <w:color w:val="auto"/>
          <w:sz w:val="24"/>
          <w:szCs w:val="24"/>
          <w:highlight w:val="none"/>
        </w:rPr>
        <w:t>（5）参加政府采购活动前三年内，在经营活动中没有重大违法记录。</w:t>
      </w:r>
    </w:p>
    <w:p>
      <w:pPr>
        <w:spacing w:line="360" w:lineRule="exact"/>
        <w:ind w:firstLine="240" w:firstLineChars="100"/>
        <w:rPr>
          <w:rFonts w:hAnsi="宋体"/>
          <w:color w:val="auto"/>
          <w:sz w:val="24"/>
          <w:szCs w:val="24"/>
          <w:highlight w:val="none"/>
        </w:rPr>
      </w:pPr>
      <w:r>
        <w:rPr>
          <w:rFonts w:hint="eastAsia" w:hAnsi="宋体"/>
          <w:color w:val="auto"/>
          <w:sz w:val="24"/>
          <w:szCs w:val="24"/>
          <w:highlight w:val="none"/>
        </w:rPr>
        <w:t>（6）法律、行政法规规定的其他条件。</w:t>
      </w:r>
    </w:p>
    <w:p>
      <w:pPr>
        <w:spacing w:line="360" w:lineRule="exact"/>
        <w:ind w:right="-506" w:rightChars="-241"/>
        <w:rPr>
          <w:rFonts w:hAnsi="宋体"/>
          <w:color w:val="auto"/>
          <w:sz w:val="24"/>
          <w:szCs w:val="24"/>
          <w:highlight w:val="none"/>
        </w:rPr>
      </w:pPr>
      <w:r>
        <w:rPr>
          <w:rFonts w:hint="eastAsia"/>
          <w:b/>
          <w:color w:val="auto"/>
          <w:sz w:val="24"/>
          <w:szCs w:val="24"/>
          <w:highlight w:val="none"/>
        </w:rPr>
        <w:t>1.</w:t>
      </w:r>
      <w:r>
        <w:rPr>
          <w:rFonts w:hint="eastAsia"/>
          <w:b/>
          <w:color w:val="auto"/>
          <w:sz w:val="24"/>
          <w:szCs w:val="24"/>
          <w:highlight w:val="none"/>
          <w:lang w:val="en-US" w:eastAsia="zh-CN"/>
        </w:rPr>
        <w:t>2</w:t>
      </w:r>
      <w:r>
        <w:rPr>
          <w:rFonts w:hint="eastAsia"/>
          <w:b/>
          <w:color w:val="auto"/>
          <w:sz w:val="24"/>
          <w:szCs w:val="24"/>
          <w:highlight w:val="none"/>
        </w:rPr>
        <w:t xml:space="preserve"> </w:t>
      </w:r>
      <w:r>
        <w:rPr>
          <w:rFonts w:hint="eastAsia" w:hAnsi="宋体"/>
          <w:color w:val="auto"/>
          <w:sz w:val="24"/>
          <w:szCs w:val="24"/>
          <w:highlight w:val="none"/>
        </w:rPr>
        <w:t>单位负责人为同一人或者存在直接控股、管理关系的不同供应商，不得同时参加同一合同项下的政府采购活动。除单一来源采购项目外，为采购项目提供整体设计、规范编制或者项目管理、监理、检测等服务的供应商，不得再参加该采购项目的其他采购活动。</w:t>
      </w:r>
    </w:p>
    <w:p>
      <w:pPr>
        <w:spacing w:line="360" w:lineRule="exact"/>
        <w:ind w:right="-506" w:rightChars="-241"/>
        <w:rPr>
          <w:rFonts w:hAnsi="宋体"/>
          <w:color w:val="auto"/>
          <w:sz w:val="24"/>
          <w:szCs w:val="24"/>
          <w:highlight w:val="none"/>
        </w:rPr>
      </w:pPr>
      <w:r>
        <w:rPr>
          <w:b/>
          <w:color w:val="auto"/>
          <w:sz w:val="24"/>
          <w:szCs w:val="24"/>
          <w:highlight w:val="none"/>
        </w:rPr>
        <w:t>1.</w:t>
      </w:r>
      <w:r>
        <w:rPr>
          <w:rFonts w:hint="eastAsia"/>
          <w:b/>
          <w:color w:val="auto"/>
          <w:sz w:val="24"/>
          <w:szCs w:val="24"/>
          <w:highlight w:val="none"/>
          <w:lang w:val="en-US" w:eastAsia="zh-CN"/>
        </w:rPr>
        <w:t>3</w:t>
      </w:r>
      <w:r>
        <w:rPr>
          <w:color w:val="auto"/>
          <w:sz w:val="24"/>
          <w:szCs w:val="24"/>
          <w:highlight w:val="none"/>
        </w:rPr>
        <w:t xml:space="preserve"> </w:t>
      </w:r>
      <w:r>
        <w:rPr>
          <w:rFonts w:hint="eastAsia"/>
          <w:color w:val="auto"/>
          <w:sz w:val="24"/>
          <w:szCs w:val="24"/>
          <w:highlight w:val="none"/>
        </w:rPr>
        <w:t xml:space="preserve"> </w:t>
      </w:r>
      <w:r>
        <w:rPr>
          <w:rFonts w:hAnsi="宋体"/>
          <w:color w:val="auto"/>
          <w:sz w:val="24"/>
          <w:szCs w:val="24"/>
          <w:highlight w:val="none"/>
        </w:rPr>
        <w:t>符合本</w:t>
      </w:r>
      <w:r>
        <w:rPr>
          <w:rFonts w:hint="eastAsia" w:hAnsi="宋体"/>
          <w:color w:val="auto"/>
          <w:sz w:val="24"/>
          <w:szCs w:val="24"/>
          <w:highlight w:val="none"/>
        </w:rPr>
        <w:t>招标公告</w:t>
      </w:r>
      <w:r>
        <w:rPr>
          <w:rFonts w:hAnsi="宋体"/>
          <w:color w:val="auto"/>
          <w:sz w:val="24"/>
          <w:szCs w:val="24"/>
          <w:highlight w:val="none"/>
        </w:rPr>
        <w:t>规定的其他</w:t>
      </w:r>
      <w:r>
        <w:rPr>
          <w:rFonts w:hint="eastAsia" w:hAnsi="宋体"/>
          <w:color w:val="auto"/>
          <w:sz w:val="24"/>
          <w:szCs w:val="24"/>
          <w:highlight w:val="none"/>
        </w:rPr>
        <w:t>资格</w:t>
      </w:r>
      <w:r>
        <w:rPr>
          <w:rFonts w:hAnsi="宋体"/>
          <w:color w:val="auto"/>
          <w:sz w:val="24"/>
          <w:szCs w:val="24"/>
          <w:highlight w:val="none"/>
        </w:rPr>
        <w:t>要求。</w:t>
      </w:r>
    </w:p>
    <w:p>
      <w:pPr>
        <w:spacing w:line="360" w:lineRule="exact"/>
        <w:ind w:right="-506" w:rightChars="-241"/>
        <w:rPr>
          <w:color w:val="auto"/>
          <w:sz w:val="24"/>
          <w:szCs w:val="24"/>
          <w:highlight w:val="none"/>
        </w:rPr>
      </w:pPr>
    </w:p>
    <w:p>
      <w:pPr>
        <w:spacing w:line="360" w:lineRule="exact"/>
        <w:ind w:right="-506" w:rightChars="-241"/>
        <w:rPr>
          <w:color w:val="auto"/>
          <w:sz w:val="24"/>
          <w:szCs w:val="24"/>
          <w:highlight w:val="none"/>
        </w:rPr>
      </w:pPr>
      <w:r>
        <w:rPr>
          <w:b/>
          <w:color w:val="auto"/>
          <w:sz w:val="24"/>
          <w:szCs w:val="24"/>
          <w:highlight w:val="none"/>
        </w:rPr>
        <w:t>2.</w:t>
      </w:r>
      <w:r>
        <w:rPr>
          <w:color w:val="auto"/>
          <w:sz w:val="24"/>
          <w:szCs w:val="24"/>
          <w:highlight w:val="none"/>
        </w:rPr>
        <w:t xml:space="preserve">  </w:t>
      </w:r>
      <w:r>
        <w:rPr>
          <w:rFonts w:hAnsi="宋体"/>
          <w:b/>
          <w:color w:val="auto"/>
          <w:sz w:val="24"/>
          <w:szCs w:val="24"/>
          <w:highlight w:val="none"/>
        </w:rPr>
        <w:t>投标人代表</w:t>
      </w:r>
    </w:p>
    <w:p>
      <w:pPr>
        <w:spacing w:line="360" w:lineRule="exact"/>
        <w:ind w:right="-506" w:rightChars="-241"/>
        <w:rPr>
          <w:rFonts w:hAnsi="宋体"/>
          <w:color w:val="auto"/>
          <w:sz w:val="24"/>
          <w:szCs w:val="24"/>
          <w:highlight w:val="none"/>
        </w:rPr>
      </w:pPr>
      <w:r>
        <w:rPr>
          <w:b/>
          <w:color w:val="auto"/>
          <w:sz w:val="24"/>
          <w:szCs w:val="24"/>
          <w:highlight w:val="none"/>
        </w:rPr>
        <w:t>2.</w:t>
      </w:r>
      <w:r>
        <w:rPr>
          <w:rFonts w:hint="eastAsia"/>
          <w:b/>
          <w:color w:val="auto"/>
          <w:sz w:val="24"/>
          <w:szCs w:val="24"/>
          <w:highlight w:val="none"/>
        </w:rPr>
        <w:t>1</w:t>
      </w:r>
      <w:r>
        <w:rPr>
          <w:b/>
          <w:color w:val="auto"/>
          <w:sz w:val="24"/>
          <w:szCs w:val="24"/>
          <w:highlight w:val="none"/>
        </w:rPr>
        <w:t xml:space="preserve"> </w:t>
      </w:r>
      <w:r>
        <w:rPr>
          <w:rFonts w:hAnsi="宋体"/>
          <w:color w:val="auto"/>
          <w:sz w:val="24"/>
          <w:szCs w:val="24"/>
          <w:highlight w:val="none"/>
        </w:rPr>
        <w:t>若投标人代表是法定代表人，则</w:t>
      </w:r>
      <w:r>
        <w:rPr>
          <w:rFonts w:hint="eastAsia" w:hAnsi="宋体"/>
          <w:color w:val="auto"/>
          <w:sz w:val="24"/>
          <w:szCs w:val="24"/>
          <w:highlight w:val="none"/>
        </w:rPr>
        <w:t>提供法定代表人身份证明</w:t>
      </w:r>
      <w:r>
        <w:rPr>
          <w:rFonts w:hAnsi="宋体"/>
          <w:color w:val="auto"/>
          <w:sz w:val="24"/>
          <w:szCs w:val="24"/>
          <w:highlight w:val="none"/>
        </w:rPr>
        <w:t>。</w:t>
      </w:r>
    </w:p>
    <w:p>
      <w:pPr>
        <w:spacing w:line="360" w:lineRule="exact"/>
        <w:ind w:right="-506" w:rightChars="-241"/>
        <w:rPr>
          <w:color w:val="auto"/>
          <w:sz w:val="24"/>
          <w:szCs w:val="24"/>
          <w:highlight w:val="none"/>
        </w:rPr>
      </w:pPr>
      <w:r>
        <w:rPr>
          <w:b/>
          <w:color w:val="auto"/>
          <w:sz w:val="24"/>
          <w:szCs w:val="24"/>
          <w:highlight w:val="none"/>
        </w:rPr>
        <w:t>2.</w:t>
      </w:r>
      <w:r>
        <w:rPr>
          <w:rFonts w:hint="eastAsia"/>
          <w:b/>
          <w:color w:val="auto"/>
          <w:sz w:val="24"/>
          <w:szCs w:val="24"/>
          <w:highlight w:val="none"/>
        </w:rPr>
        <w:t>2</w:t>
      </w:r>
      <w:r>
        <w:rPr>
          <w:color w:val="auto"/>
          <w:sz w:val="24"/>
          <w:szCs w:val="24"/>
          <w:highlight w:val="none"/>
        </w:rPr>
        <w:t xml:space="preserve"> </w:t>
      </w:r>
      <w:r>
        <w:rPr>
          <w:rFonts w:hAnsi="宋体"/>
          <w:color w:val="auto"/>
          <w:sz w:val="24"/>
          <w:szCs w:val="24"/>
          <w:highlight w:val="none"/>
        </w:rPr>
        <w:t>若投标人代表不是法定代表人，须持有《法定代表人授权书》或《组织授权书》（适用非法人的其它组织）</w:t>
      </w:r>
      <w:r>
        <w:rPr>
          <w:rFonts w:hint="eastAsia" w:hAnsi="宋体"/>
          <w:color w:val="auto"/>
          <w:sz w:val="24"/>
          <w:szCs w:val="24"/>
          <w:highlight w:val="none"/>
        </w:rPr>
        <w:t>。</w:t>
      </w:r>
    </w:p>
    <w:p>
      <w:pPr>
        <w:spacing w:line="360" w:lineRule="exact"/>
        <w:ind w:right="-506" w:rightChars="-241"/>
        <w:rPr>
          <w:color w:val="auto"/>
          <w:sz w:val="24"/>
          <w:szCs w:val="24"/>
          <w:highlight w:val="none"/>
        </w:rPr>
      </w:pPr>
    </w:p>
    <w:p>
      <w:pPr>
        <w:spacing w:line="360" w:lineRule="exact"/>
        <w:ind w:right="-506" w:rightChars="-241"/>
        <w:rPr>
          <w:rFonts w:hint="default" w:eastAsia="宋体"/>
          <w:b/>
          <w:color w:val="auto"/>
          <w:sz w:val="24"/>
          <w:szCs w:val="24"/>
          <w:highlight w:val="none"/>
          <w:lang w:val="en-US" w:eastAsia="zh-CN"/>
        </w:rPr>
      </w:pPr>
      <w:r>
        <w:rPr>
          <w:b/>
          <w:color w:val="auto"/>
          <w:sz w:val="24"/>
          <w:szCs w:val="24"/>
          <w:highlight w:val="none"/>
        </w:rPr>
        <w:t>3.</w:t>
      </w:r>
      <w:r>
        <w:rPr>
          <w:color w:val="auto"/>
          <w:sz w:val="24"/>
          <w:szCs w:val="24"/>
          <w:highlight w:val="none"/>
        </w:rPr>
        <w:t xml:space="preserve"> </w:t>
      </w:r>
      <w:r>
        <w:rPr>
          <w:b/>
          <w:color w:val="auto"/>
          <w:sz w:val="24"/>
          <w:szCs w:val="24"/>
          <w:highlight w:val="none"/>
        </w:rPr>
        <w:t xml:space="preserve"> </w:t>
      </w:r>
      <w:r>
        <w:rPr>
          <w:rFonts w:hint="eastAsia" w:hAnsi="宋体"/>
          <w:b/>
          <w:color w:val="auto"/>
          <w:sz w:val="24"/>
          <w:szCs w:val="24"/>
          <w:highlight w:val="none"/>
          <w:lang w:val="en-US" w:eastAsia="zh-CN"/>
        </w:rPr>
        <w:t>其他说明</w:t>
      </w:r>
    </w:p>
    <w:p>
      <w:pPr>
        <w:spacing w:line="360" w:lineRule="exact"/>
        <w:ind w:right="-506" w:rightChars="-241"/>
        <w:rPr>
          <w:rFonts w:hAnsi="宋体"/>
          <w:color w:val="auto"/>
          <w:sz w:val="24"/>
          <w:szCs w:val="24"/>
          <w:highlight w:val="none"/>
        </w:rPr>
      </w:pPr>
      <w:r>
        <w:rPr>
          <w:b/>
          <w:color w:val="auto"/>
          <w:sz w:val="24"/>
          <w:szCs w:val="24"/>
          <w:highlight w:val="none"/>
        </w:rPr>
        <w:t>3.1</w:t>
      </w:r>
      <w:r>
        <w:rPr>
          <w:color w:val="auto"/>
          <w:sz w:val="24"/>
          <w:szCs w:val="24"/>
          <w:highlight w:val="none"/>
        </w:rPr>
        <w:t xml:space="preserve">  </w:t>
      </w:r>
      <w:r>
        <w:rPr>
          <w:rFonts w:hAnsi="宋体"/>
          <w:color w:val="auto"/>
          <w:sz w:val="24"/>
          <w:szCs w:val="24"/>
          <w:highlight w:val="none"/>
        </w:rPr>
        <w:t>不论招标的结果如何，投标人自行承担其参加本次投标有关的全部费用。</w:t>
      </w:r>
    </w:p>
    <w:p>
      <w:pPr>
        <w:spacing w:line="360" w:lineRule="exact"/>
        <w:ind w:right="-506" w:rightChars="-241"/>
        <w:rPr>
          <w:bCs/>
          <w:color w:val="auto"/>
          <w:sz w:val="24"/>
          <w:szCs w:val="24"/>
          <w:highlight w:val="none"/>
        </w:rPr>
      </w:pPr>
      <w:r>
        <w:rPr>
          <w:rFonts w:hint="eastAsia"/>
          <w:b/>
          <w:bCs w:val="0"/>
          <w:color w:val="auto"/>
          <w:sz w:val="24"/>
          <w:szCs w:val="24"/>
          <w:highlight w:val="none"/>
          <w:lang w:val="en-US" w:eastAsia="zh-CN"/>
        </w:rPr>
        <w:t>3.2</w:t>
      </w:r>
      <w:r>
        <w:rPr>
          <w:rFonts w:hint="eastAsia"/>
          <w:bCs/>
          <w:color w:val="auto"/>
          <w:sz w:val="24"/>
          <w:szCs w:val="24"/>
          <w:highlight w:val="none"/>
          <w:lang w:val="en-US" w:eastAsia="zh-CN"/>
        </w:rPr>
        <w:t xml:space="preserve">  </w:t>
      </w:r>
      <w:r>
        <w:rPr>
          <w:rFonts w:hint="eastAsia"/>
          <w:bCs/>
          <w:color w:val="auto"/>
          <w:sz w:val="24"/>
          <w:szCs w:val="24"/>
          <w:highlight w:val="none"/>
        </w:rPr>
        <w:t>若投标货物或服务是国家实行许可证制度或生产注册证制度的产品或服务，则应具备相应有效的证书。国家规定有标准及规范的，投标货物或服务应按有效的标准及规范执行，</w:t>
      </w:r>
      <w:r>
        <w:rPr>
          <w:rFonts w:hint="eastAsia"/>
          <w:bCs/>
          <w:color w:val="auto"/>
          <w:sz w:val="24"/>
          <w:szCs w:val="24"/>
          <w:highlight w:val="none"/>
          <w:lang w:val="en-US" w:eastAsia="zh-CN"/>
        </w:rPr>
        <w:t>并</w:t>
      </w:r>
      <w:r>
        <w:rPr>
          <w:rFonts w:hint="eastAsia"/>
          <w:bCs/>
          <w:color w:val="auto"/>
          <w:sz w:val="24"/>
          <w:szCs w:val="24"/>
          <w:highlight w:val="none"/>
        </w:rPr>
        <w:t>符合国家及招标文件提出的有关技术、质量、安全标准。</w:t>
      </w:r>
    </w:p>
    <w:p>
      <w:pPr>
        <w:spacing w:line="360" w:lineRule="exact"/>
        <w:ind w:right="-506" w:rightChars="-241"/>
        <w:rPr>
          <w:bCs/>
          <w:color w:val="auto"/>
          <w:highlight w:val="none"/>
        </w:rPr>
      </w:pPr>
      <w:r>
        <w:rPr>
          <w:rFonts w:hint="eastAsia"/>
          <w:b/>
          <w:bCs w:val="0"/>
          <w:color w:val="auto"/>
          <w:sz w:val="24"/>
          <w:szCs w:val="24"/>
          <w:highlight w:val="none"/>
          <w:lang w:val="en-US" w:eastAsia="zh-CN"/>
        </w:rPr>
        <w:t>3.</w:t>
      </w:r>
      <w:r>
        <w:rPr>
          <w:rFonts w:hint="eastAsia"/>
          <w:b/>
          <w:bCs w:val="0"/>
          <w:color w:val="auto"/>
          <w:sz w:val="24"/>
          <w:szCs w:val="24"/>
          <w:highlight w:val="none"/>
        </w:rPr>
        <w:t>3</w:t>
      </w:r>
      <w:r>
        <w:rPr>
          <w:rFonts w:hint="eastAsia"/>
          <w:bCs/>
          <w:color w:val="auto"/>
          <w:sz w:val="24"/>
          <w:szCs w:val="24"/>
          <w:highlight w:val="none"/>
        </w:rPr>
        <w:t>投标人应保证所提供的</w:t>
      </w:r>
      <w:r>
        <w:rPr>
          <w:rFonts w:hint="eastAsia"/>
          <w:bCs/>
          <w:color w:val="auto"/>
          <w:sz w:val="24"/>
          <w:szCs w:val="24"/>
          <w:highlight w:val="none"/>
          <w:lang w:val="en-US" w:eastAsia="zh-CN"/>
        </w:rPr>
        <w:t>货物</w:t>
      </w:r>
      <w:r>
        <w:rPr>
          <w:rFonts w:hint="eastAsia"/>
          <w:bCs/>
          <w:color w:val="auto"/>
          <w:sz w:val="24"/>
          <w:szCs w:val="24"/>
          <w:highlight w:val="none"/>
        </w:rPr>
        <w:t>或服务免受第三方提出侵犯其知识产权（专利权、商标权、工业设计权及使用权等）的索赔或起诉，否则，由此可能产生的一切法律责任和经济责任均由投标人承担。</w:t>
      </w:r>
    </w:p>
    <w:p>
      <w:pPr>
        <w:pStyle w:val="39"/>
        <w:rPr>
          <w:color w:val="auto"/>
          <w:highlight w:val="none"/>
        </w:rPr>
      </w:pPr>
    </w:p>
    <w:p>
      <w:pPr>
        <w:spacing w:line="400" w:lineRule="exact"/>
        <w:jc w:val="center"/>
        <w:rPr>
          <w:rFonts w:eastAsia="方正书宋简体"/>
          <w:color w:val="auto"/>
          <w:highlight w:val="none"/>
        </w:rPr>
      </w:pPr>
    </w:p>
    <w:p>
      <w:pPr>
        <w:spacing w:line="360" w:lineRule="exact"/>
        <w:ind w:right="-506" w:rightChars="-241"/>
        <w:jc w:val="center"/>
        <w:rPr>
          <w:b/>
          <w:color w:val="auto"/>
          <w:sz w:val="24"/>
          <w:szCs w:val="24"/>
          <w:highlight w:val="none"/>
        </w:rPr>
      </w:pPr>
      <w:r>
        <w:rPr>
          <w:b/>
          <w:color w:val="auto"/>
          <w:sz w:val="24"/>
          <w:szCs w:val="24"/>
          <w:highlight w:val="none"/>
        </w:rPr>
        <w:t xml:space="preserve">B  </w:t>
      </w:r>
      <w:r>
        <w:rPr>
          <w:rFonts w:hAnsi="宋体"/>
          <w:b/>
          <w:color w:val="auto"/>
          <w:sz w:val="24"/>
          <w:szCs w:val="24"/>
          <w:highlight w:val="none"/>
        </w:rPr>
        <w:t>招标文件</w:t>
      </w:r>
    </w:p>
    <w:p>
      <w:pPr>
        <w:spacing w:line="360" w:lineRule="exact"/>
        <w:ind w:right="-506" w:rightChars="-241"/>
        <w:rPr>
          <w:color w:val="auto"/>
          <w:sz w:val="24"/>
          <w:szCs w:val="24"/>
          <w:highlight w:val="none"/>
        </w:rPr>
      </w:pPr>
      <w:r>
        <w:rPr>
          <w:b/>
          <w:color w:val="auto"/>
          <w:sz w:val="24"/>
          <w:szCs w:val="24"/>
          <w:highlight w:val="none"/>
        </w:rPr>
        <w:t>4.</w:t>
      </w:r>
      <w:r>
        <w:rPr>
          <w:color w:val="auto"/>
          <w:sz w:val="24"/>
          <w:szCs w:val="24"/>
          <w:highlight w:val="none"/>
        </w:rPr>
        <w:t xml:space="preserve">  </w:t>
      </w:r>
      <w:r>
        <w:rPr>
          <w:rFonts w:hAnsi="宋体"/>
          <w:b/>
          <w:color w:val="auto"/>
          <w:sz w:val="24"/>
          <w:szCs w:val="24"/>
          <w:highlight w:val="none"/>
        </w:rPr>
        <w:t>招标文件的构成</w:t>
      </w:r>
    </w:p>
    <w:p>
      <w:pPr>
        <w:spacing w:line="360" w:lineRule="exact"/>
        <w:ind w:right="-506" w:rightChars="-241"/>
        <w:rPr>
          <w:color w:val="auto"/>
          <w:sz w:val="24"/>
          <w:szCs w:val="24"/>
          <w:highlight w:val="none"/>
        </w:rPr>
      </w:pPr>
      <w:r>
        <w:rPr>
          <w:b/>
          <w:color w:val="auto"/>
          <w:sz w:val="24"/>
          <w:szCs w:val="24"/>
          <w:highlight w:val="none"/>
        </w:rPr>
        <w:t>4.1</w:t>
      </w:r>
      <w:r>
        <w:rPr>
          <w:color w:val="auto"/>
          <w:sz w:val="24"/>
          <w:szCs w:val="24"/>
          <w:highlight w:val="none"/>
        </w:rPr>
        <w:t xml:space="preserve"> </w:t>
      </w:r>
      <w:r>
        <w:rPr>
          <w:rFonts w:hAnsi="宋体"/>
          <w:color w:val="auto"/>
          <w:sz w:val="24"/>
          <w:szCs w:val="24"/>
          <w:highlight w:val="none"/>
        </w:rPr>
        <w:t>招标文件共有</w:t>
      </w:r>
      <w:r>
        <w:rPr>
          <w:rFonts w:hint="eastAsia" w:hAnsi="宋体"/>
          <w:color w:val="auto"/>
          <w:sz w:val="24"/>
          <w:szCs w:val="24"/>
          <w:highlight w:val="none"/>
        </w:rPr>
        <w:t>六</w:t>
      </w:r>
      <w:r>
        <w:rPr>
          <w:rFonts w:hAnsi="宋体"/>
          <w:color w:val="auto"/>
          <w:sz w:val="24"/>
          <w:szCs w:val="24"/>
          <w:highlight w:val="none"/>
        </w:rPr>
        <w:t>部分，内容如下：</w:t>
      </w:r>
    </w:p>
    <w:p>
      <w:pPr>
        <w:spacing w:line="360" w:lineRule="exact"/>
        <w:ind w:right="-506" w:rightChars="-241"/>
        <w:rPr>
          <w:rFonts w:hAnsi="宋体"/>
          <w:color w:val="auto"/>
          <w:sz w:val="24"/>
          <w:szCs w:val="24"/>
          <w:highlight w:val="none"/>
        </w:rPr>
      </w:pPr>
      <w:r>
        <w:rPr>
          <w:rFonts w:hAnsi="宋体"/>
          <w:color w:val="auto"/>
          <w:sz w:val="24"/>
          <w:szCs w:val="24"/>
          <w:highlight w:val="none"/>
        </w:rPr>
        <w:t>第</w:t>
      </w:r>
      <w:r>
        <w:rPr>
          <w:rFonts w:hint="eastAsia" w:hAnsi="宋体"/>
          <w:color w:val="auto"/>
          <w:sz w:val="24"/>
          <w:szCs w:val="24"/>
          <w:highlight w:val="none"/>
        </w:rPr>
        <w:t>一</w:t>
      </w:r>
      <w:r>
        <w:rPr>
          <w:rFonts w:hAnsi="宋体"/>
          <w:color w:val="auto"/>
          <w:sz w:val="24"/>
          <w:szCs w:val="24"/>
          <w:highlight w:val="none"/>
        </w:rPr>
        <w:t xml:space="preserve">部分     </w:t>
      </w:r>
      <w:r>
        <w:rPr>
          <w:rFonts w:hint="eastAsia" w:hAnsi="宋体"/>
          <w:color w:val="auto"/>
          <w:sz w:val="24"/>
          <w:szCs w:val="24"/>
          <w:highlight w:val="none"/>
        </w:rPr>
        <w:t>招标公告</w:t>
      </w:r>
    </w:p>
    <w:p>
      <w:pPr>
        <w:spacing w:line="360" w:lineRule="exact"/>
        <w:ind w:right="-506" w:rightChars="-241"/>
        <w:rPr>
          <w:rFonts w:hAnsi="宋体"/>
          <w:color w:val="auto"/>
          <w:sz w:val="24"/>
          <w:szCs w:val="24"/>
          <w:highlight w:val="none"/>
        </w:rPr>
      </w:pPr>
      <w:r>
        <w:rPr>
          <w:rFonts w:hAnsi="宋体"/>
          <w:color w:val="auto"/>
          <w:sz w:val="24"/>
          <w:szCs w:val="24"/>
          <w:highlight w:val="none"/>
        </w:rPr>
        <w:t>第</w:t>
      </w:r>
      <w:r>
        <w:rPr>
          <w:rFonts w:hint="eastAsia" w:hAnsi="宋体"/>
          <w:color w:val="auto"/>
          <w:sz w:val="24"/>
          <w:szCs w:val="24"/>
          <w:highlight w:val="none"/>
          <w:lang w:val="en-US" w:eastAsia="zh-CN"/>
        </w:rPr>
        <w:t>二</w:t>
      </w:r>
      <w:r>
        <w:rPr>
          <w:rFonts w:hAnsi="宋体"/>
          <w:color w:val="auto"/>
          <w:sz w:val="24"/>
          <w:szCs w:val="24"/>
          <w:highlight w:val="none"/>
        </w:rPr>
        <w:t xml:space="preserve">部分     </w:t>
      </w:r>
      <w:r>
        <w:rPr>
          <w:rFonts w:hint="eastAsia" w:hAnsi="宋体"/>
          <w:color w:val="auto"/>
          <w:sz w:val="24"/>
          <w:szCs w:val="24"/>
          <w:highlight w:val="none"/>
        </w:rPr>
        <w:t>项目要求</w:t>
      </w:r>
    </w:p>
    <w:p>
      <w:pPr>
        <w:spacing w:line="360" w:lineRule="exact"/>
        <w:ind w:right="-506" w:rightChars="-241"/>
        <w:rPr>
          <w:rFonts w:hAnsi="宋体"/>
          <w:color w:val="auto"/>
          <w:sz w:val="24"/>
          <w:szCs w:val="24"/>
          <w:highlight w:val="none"/>
        </w:rPr>
      </w:pPr>
      <w:r>
        <w:rPr>
          <w:rFonts w:hAnsi="宋体"/>
          <w:color w:val="auto"/>
          <w:sz w:val="24"/>
          <w:szCs w:val="24"/>
          <w:highlight w:val="none"/>
        </w:rPr>
        <w:t>第</w:t>
      </w:r>
      <w:r>
        <w:rPr>
          <w:rFonts w:hint="eastAsia" w:hAnsi="宋体"/>
          <w:color w:val="auto"/>
          <w:sz w:val="24"/>
          <w:szCs w:val="24"/>
          <w:highlight w:val="none"/>
          <w:lang w:val="en-US" w:eastAsia="zh-CN"/>
        </w:rPr>
        <w:t>三</w:t>
      </w:r>
      <w:r>
        <w:rPr>
          <w:rFonts w:hAnsi="宋体"/>
          <w:color w:val="auto"/>
          <w:sz w:val="24"/>
          <w:szCs w:val="24"/>
          <w:highlight w:val="none"/>
        </w:rPr>
        <w:t xml:space="preserve">部分     </w:t>
      </w:r>
      <w:r>
        <w:rPr>
          <w:rFonts w:hint="eastAsia" w:hAnsi="宋体"/>
          <w:color w:val="auto"/>
          <w:sz w:val="24"/>
          <w:szCs w:val="24"/>
          <w:highlight w:val="none"/>
        </w:rPr>
        <w:t>投标人须知及前附表</w:t>
      </w:r>
    </w:p>
    <w:p>
      <w:pPr>
        <w:spacing w:line="360" w:lineRule="exact"/>
        <w:ind w:right="-506" w:rightChars="-241"/>
        <w:rPr>
          <w:rFonts w:hAnsi="宋体"/>
          <w:color w:val="auto"/>
          <w:sz w:val="24"/>
          <w:szCs w:val="24"/>
          <w:highlight w:val="none"/>
        </w:rPr>
      </w:pPr>
      <w:r>
        <w:rPr>
          <w:rFonts w:hAnsi="宋体"/>
          <w:color w:val="auto"/>
          <w:sz w:val="24"/>
          <w:szCs w:val="24"/>
          <w:highlight w:val="none"/>
        </w:rPr>
        <w:t>第</w:t>
      </w:r>
      <w:r>
        <w:rPr>
          <w:rFonts w:hint="eastAsia" w:hAnsi="宋体"/>
          <w:color w:val="auto"/>
          <w:sz w:val="24"/>
          <w:szCs w:val="24"/>
          <w:highlight w:val="none"/>
          <w:lang w:val="en-US" w:eastAsia="zh-CN"/>
        </w:rPr>
        <w:t>四</w:t>
      </w:r>
      <w:r>
        <w:rPr>
          <w:rFonts w:hAnsi="宋体"/>
          <w:color w:val="auto"/>
          <w:sz w:val="24"/>
          <w:szCs w:val="24"/>
          <w:highlight w:val="none"/>
        </w:rPr>
        <w:t>部分     评标</w:t>
      </w:r>
      <w:r>
        <w:rPr>
          <w:rFonts w:hint="eastAsia" w:hAnsi="宋体"/>
          <w:color w:val="auto"/>
          <w:sz w:val="24"/>
          <w:szCs w:val="24"/>
          <w:highlight w:val="none"/>
        </w:rPr>
        <w:t>标准</w:t>
      </w:r>
    </w:p>
    <w:p>
      <w:pPr>
        <w:spacing w:line="360" w:lineRule="exact"/>
        <w:ind w:right="-506" w:rightChars="-241"/>
        <w:rPr>
          <w:rFonts w:hAnsi="宋体"/>
          <w:color w:val="auto"/>
          <w:sz w:val="24"/>
          <w:szCs w:val="24"/>
          <w:highlight w:val="none"/>
        </w:rPr>
      </w:pPr>
      <w:r>
        <w:rPr>
          <w:rFonts w:hint="eastAsia" w:hAnsi="宋体"/>
          <w:color w:val="auto"/>
          <w:sz w:val="24"/>
          <w:szCs w:val="24"/>
          <w:highlight w:val="none"/>
        </w:rPr>
        <w:t>第五部分</w:t>
      </w:r>
      <w:r>
        <w:rPr>
          <w:rFonts w:hAnsi="宋体"/>
          <w:color w:val="auto"/>
          <w:sz w:val="24"/>
          <w:szCs w:val="24"/>
          <w:highlight w:val="none"/>
        </w:rPr>
        <w:t xml:space="preserve">     </w:t>
      </w:r>
      <w:r>
        <w:rPr>
          <w:rFonts w:hint="eastAsia" w:hAnsi="宋体"/>
          <w:color w:val="auto"/>
          <w:sz w:val="24"/>
          <w:szCs w:val="24"/>
          <w:highlight w:val="none"/>
        </w:rPr>
        <w:t>合同条款及合同格式</w:t>
      </w:r>
    </w:p>
    <w:p>
      <w:pPr>
        <w:spacing w:line="360" w:lineRule="exact"/>
        <w:ind w:right="-506" w:rightChars="-241"/>
        <w:rPr>
          <w:rFonts w:hAnsi="宋体"/>
          <w:color w:val="auto"/>
          <w:sz w:val="24"/>
          <w:szCs w:val="24"/>
          <w:highlight w:val="none"/>
        </w:rPr>
      </w:pPr>
      <w:r>
        <w:rPr>
          <w:rFonts w:hint="eastAsia" w:hAnsi="宋体"/>
          <w:color w:val="auto"/>
          <w:sz w:val="24"/>
          <w:szCs w:val="24"/>
          <w:highlight w:val="none"/>
        </w:rPr>
        <w:t>第六部分     附件（投标文件格式）</w:t>
      </w:r>
    </w:p>
    <w:p>
      <w:pPr>
        <w:spacing w:line="360" w:lineRule="exact"/>
        <w:ind w:right="-506" w:rightChars="-241"/>
        <w:rPr>
          <w:b/>
          <w:color w:val="auto"/>
          <w:sz w:val="24"/>
          <w:szCs w:val="24"/>
          <w:highlight w:val="none"/>
        </w:rPr>
      </w:pPr>
    </w:p>
    <w:p>
      <w:pPr>
        <w:spacing w:line="360" w:lineRule="exact"/>
        <w:ind w:right="-506" w:rightChars="-241"/>
        <w:rPr>
          <w:color w:val="auto"/>
          <w:sz w:val="24"/>
          <w:szCs w:val="24"/>
          <w:highlight w:val="none"/>
        </w:rPr>
      </w:pPr>
      <w:r>
        <w:rPr>
          <w:b/>
          <w:color w:val="auto"/>
          <w:sz w:val="24"/>
          <w:szCs w:val="24"/>
          <w:highlight w:val="none"/>
        </w:rPr>
        <w:t>5.</w:t>
      </w:r>
      <w:r>
        <w:rPr>
          <w:color w:val="auto"/>
          <w:sz w:val="24"/>
          <w:szCs w:val="24"/>
          <w:highlight w:val="none"/>
        </w:rPr>
        <w:t xml:space="preserve"> </w:t>
      </w:r>
      <w:r>
        <w:rPr>
          <w:rFonts w:hAnsi="宋体"/>
          <w:b/>
          <w:color w:val="auto"/>
          <w:sz w:val="24"/>
          <w:szCs w:val="24"/>
          <w:highlight w:val="none"/>
        </w:rPr>
        <w:t>招标文件的澄清</w:t>
      </w:r>
      <w:r>
        <w:rPr>
          <w:rFonts w:hint="eastAsia" w:hAnsi="宋体"/>
          <w:b/>
          <w:color w:val="auto"/>
          <w:sz w:val="24"/>
          <w:szCs w:val="24"/>
          <w:highlight w:val="none"/>
        </w:rPr>
        <w:t>与修改</w:t>
      </w:r>
    </w:p>
    <w:p>
      <w:pPr>
        <w:spacing w:line="360" w:lineRule="exact"/>
        <w:ind w:right="-506" w:rightChars="-241"/>
        <w:rPr>
          <w:rFonts w:hAnsi="宋体"/>
          <w:color w:val="auto"/>
          <w:sz w:val="24"/>
          <w:szCs w:val="24"/>
          <w:highlight w:val="none"/>
        </w:rPr>
      </w:pPr>
      <w:r>
        <w:rPr>
          <w:b/>
          <w:color w:val="auto"/>
          <w:sz w:val="24"/>
          <w:szCs w:val="24"/>
          <w:highlight w:val="none"/>
        </w:rPr>
        <w:t>5.1</w:t>
      </w:r>
      <w:r>
        <w:rPr>
          <w:rFonts w:hAnsi="宋体"/>
          <w:color w:val="auto"/>
          <w:sz w:val="24"/>
          <w:szCs w:val="24"/>
          <w:highlight w:val="none"/>
        </w:rPr>
        <w:t>在投标截止时间前，</w:t>
      </w:r>
      <w:r>
        <w:rPr>
          <w:rFonts w:hint="eastAsia" w:hAnsi="宋体"/>
          <w:color w:val="auto"/>
          <w:sz w:val="24"/>
          <w:szCs w:val="24"/>
          <w:highlight w:val="none"/>
        </w:rPr>
        <w:t>采购人和</w:t>
      </w:r>
      <w:r>
        <w:rPr>
          <w:rFonts w:hAnsi="宋体"/>
          <w:color w:val="auto"/>
          <w:sz w:val="24"/>
          <w:szCs w:val="24"/>
          <w:highlight w:val="none"/>
        </w:rPr>
        <w:t>采购代理公司可用</w:t>
      </w:r>
      <w:r>
        <w:rPr>
          <w:rFonts w:hint="eastAsia" w:hAnsi="宋体"/>
          <w:color w:val="auto"/>
          <w:sz w:val="24"/>
          <w:szCs w:val="24"/>
          <w:highlight w:val="none"/>
        </w:rPr>
        <w:t>招标文件</w:t>
      </w:r>
      <w:r>
        <w:rPr>
          <w:rFonts w:hint="eastAsia" w:hAnsi="宋体"/>
          <w:color w:val="auto"/>
          <w:sz w:val="24"/>
          <w:szCs w:val="24"/>
          <w:highlight w:val="none"/>
          <w:lang w:val="en-US" w:eastAsia="zh-CN"/>
        </w:rPr>
        <w:t>更正公告</w:t>
      </w:r>
      <w:r>
        <w:rPr>
          <w:rFonts w:hAnsi="宋体"/>
          <w:color w:val="auto"/>
          <w:sz w:val="24"/>
          <w:szCs w:val="24"/>
          <w:highlight w:val="none"/>
        </w:rPr>
        <w:t>的方式对已发出的招标文件进行必要的</w:t>
      </w:r>
      <w:r>
        <w:rPr>
          <w:rFonts w:hint="eastAsia" w:hAnsi="宋体"/>
          <w:color w:val="auto"/>
          <w:sz w:val="24"/>
          <w:szCs w:val="24"/>
          <w:highlight w:val="none"/>
        </w:rPr>
        <w:t>澄清与</w:t>
      </w:r>
      <w:r>
        <w:rPr>
          <w:rFonts w:hAnsi="宋体"/>
          <w:color w:val="auto"/>
          <w:sz w:val="24"/>
          <w:szCs w:val="24"/>
          <w:highlight w:val="none"/>
        </w:rPr>
        <w:t>修改，采购代理公司应在投标截止时间</w:t>
      </w:r>
      <w:r>
        <w:rPr>
          <w:color w:val="auto"/>
          <w:sz w:val="24"/>
          <w:szCs w:val="24"/>
          <w:highlight w:val="none"/>
        </w:rPr>
        <w:t>15</w:t>
      </w:r>
      <w:r>
        <w:rPr>
          <w:rFonts w:hAnsi="宋体"/>
          <w:color w:val="auto"/>
          <w:sz w:val="24"/>
          <w:szCs w:val="24"/>
          <w:highlight w:val="none"/>
        </w:rPr>
        <w:t>日前在规定的政府采购信息发布媒体上发布</w:t>
      </w:r>
      <w:r>
        <w:rPr>
          <w:color w:val="auto"/>
          <w:sz w:val="24"/>
          <w:szCs w:val="24"/>
          <w:highlight w:val="none"/>
        </w:rPr>
        <w:t xml:space="preserve"> “</w:t>
      </w:r>
      <w:r>
        <w:rPr>
          <w:rFonts w:hint="eastAsia" w:hAnsi="宋体"/>
          <w:color w:val="auto"/>
          <w:sz w:val="24"/>
          <w:szCs w:val="24"/>
          <w:highlight w:val="none"/>
          <w:lang w:eastAsia="zh-CN"/>
        </w:rPr>
        <w:t>更正公告</w:t>
      </w:r>
      <w:r>
        <w:rPr>
          <w:color w:val="auto"/>
          <w:sz w:val="24"/>
          <w:szCs w:val="24"/>
          <w:highlight w:val="none"/>
        </w:rPr>
        <w:t>”</w:t>
      </w:r>
      <w:r>
        <w:rPr>
          <w:rFonts w:hAnsi="宋体"/>
          <w:color w:val="auto"/>
          <w:sz w:val="24"/>
          <w:szCs w:val="24"/>
          <w:highlight w:val="none"/>
        </w:rPr>
        <w:t>。</w:t>
      </w:r>
      <w:r>
        <w:rPr>
          <w:rFonts w:hint="eastAsia" w:hAnsi="宋体"/>
          <w:color w:val="auto"/>
          <w:sz w:val="24"/>
          <w:szCs w:val="24"/>
          <w:highlight w:val="none"/>
        </w:rPr>
        <w:t>如发布“</w:t>
      </w:r>
      <w:r>
        <w:rPr>
          <w:rFonts w:hint="eastAsia" w:hAnsi="宋体"/>
          <w:color w:val="auto"/>
          <w:sz w:val="24"/>
          <w:szCs w:val="24"/>
          <w:highlight w:val="none"/>
          <w:lang w:eastAsia="zh-CN"/>
        </w:rPr>
        <w:t>更正公告</w:t>
      </w:r>
      <w:r>
        <w:rPr>
          <w:rFonts w:hint="eastAsia" w:hAnsi="宋体"/>
          <w:color w:val="auto"/>
          <w:sz w:val="24"/>
          <w:szCs w:val="24"/>
          <w:highlight w:val="none"/>
        </w:rPr>
        <w:t>”的时间距投标截止时间不足15日的，则对投标截止时间作相应的延期。</w:t>
      </w:r>
    </w:p>
    <w:p>
      <w:pPr>
        <w:spacing w:line="360" w:lineRule="exact"/>
        <w:ind w:right="-506" w:rightChars="-241"/>
        <w:rPr>
          <w:b/>
          <w:color w:val="auto"/>
          <w:sz w:val="24"/>
          <w:szCs w:val="24"/>
          <w:highlight w:val="none"/>
        </w:rPr>
      </w:pPr>
      <w:r>
        <w:rPr>
          <w:rFonts w:hint="eastAsia" w:hAnsi="宋体"/>
          <w:b/>
          <w:color w:val="auto"/>
          <w:sz w:val="24"/>
          <w:szCs w:val="24"/>
          <w:highlight w:val="none"/>
        </w:rPr>
        <w:t>5.2</w:t>
      </w:r>
      <w:r>
        <w:rPr>
          <w:rFonts w:hAnsi="宋体"/>
          <w:color w:val="auto"/>
          <w:sz w:val="24"/>
          <w:szCs w:val="24"/>
          <w:highlight w:val="none"/>
        </w:rPr>
        <w:t>这些</w:t>
      </w:r>
      <w:r>
        <w:rPr>
          <w:rFonts w:hint="eastAsia" w:hAnsi="宋体"/>
          <w:color w:val="auto"/>
          <w:sz w:val="24"/>
          <w:szCs w:val="24"/>
          <w:highlight w:val="none"/>
        </w:rPr>
        <w:t>招标文件</w:t>
      </w:r>
      <w:r>
        <w:rPr>
          <w:rFonts w:hint="eastAsia" w:hAnsi="宋体"/>
          <w:color w:val="auto"/>
          <w:sz w:val="24"/>
          <w:szCs w:val="24"/>
          <w:highlight w:val="none"/>
          <w:lang w:val="en-US" w:eastAsia="zh-CN"/>
        </w:rPr>
        <w:t>更正公告</w:t>
      </w:r>
      <w:r>
        <w:rPr>
          <w:rFonts w:hAnsi="宋体"/>
          <w:color w:val="auto"/>
          <w:sz w:val="24"/>
          <w:szCs w:val="24"/>
          <w:highlight w:val="none"/>
        </w:rPr>
        <w:t>是招标文件的组成部分，对</w:t>
      </w:r>
      <w:r>
        <w:rPr>
          <w:rFonts w:hint="eastAsia" w:hAnsi="宋体"/>
          <w:color w:val="auto"/>
          <w:sz w:val="24"/>
          <w:szCs w:val="24"/>
          <w:highlight w:val="none"/>
        </w:rPr>
        <w:t>采购人和</w:t>
      </w:r>
      <w:r>
        <w:rPr>
          <w:rFonts w:hAnsi="宋体"/>
          <w:color w:val="auto"/>
          <w:sz w:val="24"/>
          <w:szCs w:val="24"/>
          <w:highlight w:val="none"/>
        </w:rPr>
        <w:t>投标人有</w:t>
      </w:r>
      <w:r>
        <w:rPr>
          <w:rFonts w:hint="eastAsia" w:hAnsi="宋体"/>
          <w:color w:val="auto"/>
          <w:sz w:val="24"/>
          <w:szCs w:val="24"/>
          <w:highlight w:val="none"/>
        </w:rPr>
        <w:t>同样的</w:t>
      </w:r>
      <w:r>
        <w:rPr>
          <w:rFonts w:hAnsi="宋体"/>
          <w:color w:val="auto"/>
          <w:sz w:val="24"/>
          <w:szCs w:val="24"/>
          <w:highlight w:val="none"/>
        </w:rPr>
        <w:t>约束力。</w:t>
      </w:r>
    </w:p>
    <w:p>
      <w:pPr>
        <w:spacing w:line="360" w:lineRule="exact"/>
        <w:ind w:right="-506" w:rightChars="-241"/>
        <w:rPr>
          <w:color w:val="auto"/>
          <w:sz w:val="24"/>
          <w:szCs w:val="24"/>
          <w:highlight w:val="none"/>
        </w:rPr>
      </w:pPr>
    </w:p>
    <w:p>
      <w:pPr>
        <w:spacing w:line="360" w:lineRule="exact"/>
        <w:ind w:right="-506" w:rightChars="-241"/>
        <w:rPr>
          <w:rFonts w:hAnsi="宋体"/>
          <w:color w:val="auto"/>
          <w:sz w:val="24"/>
          <w:szCs w:val="24"/>
          <w:highlight w:val="none"/>
        </w:rPr>
      </w:pPr>
      <w:r>
        <w:rPr>
          <w:rFonts w:hint="eastAsia"/>
          <w:b/>
          <w:color w:val="auto"/>
          <w:sz w:val="24"/>
          <w:szCs w:val="24"/>
          <w:highlight w:val="none"/>
        </w:rPr>
        <w:t xml:space="preserve">6. </w:t>
      </w:r>
      <w:r>
        <w:rPr>
          <w:rFonts w:hAnsi="宋体"/>
          <w:color w:val="auto"/>
          <w:sz w:val="24"/>
          <w:szCs w:val="24"/>
          <w:highlight w:val="none"/>
        </w:rPr>
        <w:t>投标人应详细阅读招标文件的全部内容和要求，不按招标文件的要求提供投标文件和资料导致的风险由投标人承担。</w:t>
      </w:r>
    </w:p>
    <w:p>
      <w:pPr>
        <w:spacing w:line="360" w:lineRule="exact"/>
        <w:ind w:right="-506" w:rightChars="-241"/>
        <w:rPr>
          <w:color w:val="auto"/>
          <w:sz w:val="24"/>
          <w:szCs w:val="24"/>
          <w:highlight w:val="none"/>
        </w:rPr>
      </w:pPr>
    </w:p>
    <w:p>
      <w:pPr>
        <w:spacing w:line="360" w:lineRule="exact"/>
        <w:ind w:right="-506" w:rightChars="-241"/>
        <w:jc w:val="center"/>
        <w:rPr>
          <w:color w:val="auto"/>
          <w:sz w:val="24"/>
          <w:szCs w:val="24"/>
          <w:highlight w:val="none"/>
        </w:rPr>
      </w:pPr>
      <w:r>
        <w:rPr>
          <w:b/>
          <w:color w:val="auto"/>
          <w:sz w:val="24"/>
          <w:szCs w:val="24"/>
          <w:highlight w:val="none"/>
        </w:rPr>
        <w:t xml:space="preserve">C  </w:t>
      </w:r>
      <w:r>
        <w:rPr>
          <w:rFonts w:hAnsi="宋体"/>
          <w:b/>
          <w:color w:val="auto"/>
          <w:sz w:val="24"/>
          <w:szCs w:val="24"/>
          <w:highlight w:val="none"/>
        </w:rPr>
        <w:t>投标文件</w:t>
      </w:r>
    </w:p>
    <w:p>
      <w:pPr>
        <w:spacing w:line="360" w:lineRule="exact"/>
        <w:ind w:right="-506" w:rightChars="-241"/>
        <w:rPr>
          <w:b/>
          <w:color w:val="auto"/>
          <w:sz w:val="24"/>
          <w:szCs w:val="24"/>
          <w:highlight w:val="none"/>
        </w:rPr>
      </w:pPr>
      <w:r>
        <w:rPr>
          <w:rFonts w:hint="eastAsia"/>
          <w:b/>
          <w:color w:val="auto"/>
          <w:sz w:val="24"/>
          <w:szCs w:val="24"/>
          <w:highlight w:val="none"/>
        </w:rPr>
        <w:t xml:space="preserve">7. </w:t>
      </w:r>
      <w:r>
        <w:rPr>
          <w:b/>
          <w:color w:val="auto"/>
          <w:sz w:val="24"/>
          <w:szCs w:val="24"/>
          <w:highlight w:val="none"/>
          <w:u w:val="single"/>
        </w:rPr>
        <w:t>投标文件的组成</w:t>
      </w:r>
      <w:r>
        <w:rPr>
          <w:b/>
          <w:color w:val="auto"/>
          <w:sz w:val="24"/>
          <w:szCs w:val="24"/>
          <w:highlight w:val="none"/>
        </w:rPr>
        <w:t>：</w:t>
      </w:r>
    </w:p>
    <w:p>
      <w:pPr>
        <w:spacing w:line="360" w:lineRule="exact"/>
        <w:ind w:right="-506" w:rightChars="-241" w:firstLine="480" w:firstLineChars="200"/>
        <w:rPr>
          <w:rFonts w:hint="eastAsia" w:ascii="Calibri" w:hAnsi="宋体" w:eastAsia="宋体" w:cs="宋体"/>
          <w:color w:val="auto"/>
          <w:sz w:val="24"/>
          <w:szCs w:val="24"/>
          <w:highlight w:val="none"/>
        </w:rPr>
      </w:pPr>
      <w:r>
        <w:rPr>
          <w:rFonts w:hint="eastAsia" w:ascii="Calibri" w:hAnsi="宋体" w:cs="宋体"/>
          <w:color w:val="auto"/>
          <w:sz w:val="24"/>
          <w:szCs w:val="24"/>
          <w:highlight w:val="none"/>
          <w:lang w:val="en-US" w:eastAsia="zh-CN"/>
        </w:rPr>
        <w:t>投标</w:t>
      </w:r>
      <w:r>
        <w:rPr>
          <w:rFonts w:hint="eastAsia" w:ascii="Calibri" w:hAnsi="宋体" w:cs="宋体"/>
          <w:color w:val="auto"/>
          <w:sz w:val="24"/>
          <w:szCs w:val="24"/>
          <w:highlight w:val="none"/>
        </w:rPr>
        <w:t>文件组成：资格文件、技术商务文件、报价</w:t>
      </w:r>
      <w:r>
        <w:rPr>
          <w:rFonts w:hint="eastAsia" w:ascii="Calibri" w:hAnsi="宋体" w:eastAsia="宋体" w:cs="宋体"/>
          <w:color w:val="auto"/>
          <w:sz w:val="24"/>
          <w:szCs w:val="24"/>
          <w:highlight w:val="none"/>
        </w:rPr>
        <w:t>文件，格式</w:t>
      </w:r>
      <w:r>
        <w:rPr>
          <w:rFonts w:hint="eastAsia" w:ascii="Calibri" w:hAnsi="宋体" w:eastAsia="宋体" w:cs="宋体"/>
          <w:color w:val="auto"/>
          <w:sz w:val="24"/>
          <w:szCs w:val="24"/>
          <w:highlight w:val="none"/>
          <w:lang w:val="en-US" w:eastAsia="zh-CN"/>
        </w:rPr>
        <w:t>详见《</w:t>
      </w:r>
      <w:r>
        <w:rPr>
          <w:rFonts w:hint="eastAsia" w:ascii="Calibri" w:hAnsi="宋体" w:eastAsia="宋体" w:cs="宋体"/>
          <w:color w:val="auto"/>
          <w:sz w:val="24"/>
          <w:szCs w:val="24"/>
          <w:highlight w:val="none"/>
        </w:rPr>
        <w:t>第六部分附件（投标文件格式）</w:t>
      </w:r>
      <w:r>
        <w:rPr>
          <w:rFonts w:hint="eastAsia" w:ascii="Calibri" w:hAnsi="宋体" w:eastAsia="宋体" w:cs="宋体"/>
          <w:color w:val="auto"/>
          <w:sz w:val="24"/>
          <w:szCs w:val="24"/>
          <w:highlight w:val="none"/>
          <w:lang w:val="en-US" w:eastAsia="zh-CN"/>
        </w:rPr>
        <w:t>》</w:t>
      </w:r>
      <w:r>
        <w:rPr>
          <w:rFonts w:hint="eastAsia" w:ascii="Calibri" w:hAnsi="宋体" w:eastAsia="宋体" w:cs="宋体"/>
          <w:color w:val="auto"/>
          <w:sz w:val="24"/>
          <w:szCs w:val="24"/>
          <w:highlight w:val="none"/>
        </w:rPr>
        <w:t>。</w:t>
      </w:r>
    </w:p>
    <w:p>
      <w:pPr>
        <w:spacing w:line="400" w:lineRule="exact"/>
        <w:ind w:left="399" w:leftChars="190"/>
        <w:rPr>
          <w:rFonts w:hint="eastAsia" w:ascii="Calibri" w:hAnsi="宋体" w:cs="宋体"/>
          <w:b/>
          <w:bCs/>
          <w:color w:val="auto"/>
          <w:sz w:val="24"/>
          <w:szCs w:val="24"/>
          <w:highlight w:val="none"/>
        </w:rPr>
      </w:pPr>
      <w:r>
        <w:rPr>
          <w:rFonts w:hint="eastAsia" w:ascii="Calibri" w:hAnsi="宋体" w:cs="宋体"/>
          <w:b/>
          <w:bCs/>
          <w:color w:val="auto"/>
          <w:sz w:val="24"/>
          <w:szCs w:val="24"/>
          <w:highlight w:val="none"/>
        </w:rPr>
        <w:t>（一）资格文件：</w:t>
      </w:r>
    </w:p>
    <w:p>
      <w:pPr>
        <w:spacing w:line="400" w:lineRule="exact"/>
        <w:ind w:firstLine="480" w:firstLineChars="200"/>
        <w:rPr>
          <w:rFonts w:hint="eastAsia" w:ascii="Calibri" w:hAnsi="宋体" w:cs="宋体"/>
          <w:color w:val="auto"/>
          <w:sz w:val="24"/>
          <w:szCs w:val="24"/>
          <w:highlight w:val="none"/>
        </w:rPr>
      </w:pPr>
      <w:r>
        <w:rPr>
          <w:rFonts w:hint="eastAsia" w:ascii="Calibri" w:hAnsi="宋体" w:cs="宋体"/>
          <w:color w:val="auto"/>
          <w:sz w:val="24"/>
          <w:szCs w:val="24"/>
          <w:highlight w:val="none"/>
        </w:rPr>
        <w:t>1、营业执照</w:t>
      </w:r>
    </w:p>
    <w:p>
      <w:pPr>
        <w:spacing w:line="400" w:lineRule="exact"/>
        <w:ind w:firstLine="480" w:firstLineChars="200"/>
        <w:rPr>
          <w:rFonts w:hint="eastAsia" w:ascii="Calibri" w:hAnsi="宋体" w:eastAsia="宋体" w:cs="宋体"/>
          <w:color w:val="auto"/>
          <w:sz w:val="24"/>
          <w:szCs w:val="24"/>
          <w:highlight w:val="none"/>
        </w:rPr>
      </w:pPr>
      <w:r>
        <w:rPr>
          <w:rFonts w:hint="eastAsia" w:ascii="Calibri" w:hAnsi="宋体" w:eastAsia="宋体" w:cs="宋体"/>
          <w:color w:val="auto"/>
          <w:sz w:val="24"/>
          <w:szCs w:val="24"/>
          <w:highlight w:val="none"/>
        </w:rPr>
        <w:t>2、合格供应商的资格承诺书</w:t>
      </w:r>
    </w:p>
    <w:p>
      <w:pPr>
        <w:spacing w:line="400" w:lineRule="exact"/>
        <w:ind w:firstLine="480" w:firstLineChars="200"/>
        <w:rPr>
          <w:rFonts w:hint="eastAsia" w:ascii="Calibri" w:hAnsi="宋体" w:eastAsia="宋体" w:cs="宋体"/>
          <w:color w:val="auto"/>
          <w:sz w:val="24"/>
          <w:szCs w:val="24"/>
          <w:highlight w:val="none"/>
        </w:rPr>
      </w:pPr>
      <w:r>
        <w:rPr>
          <w:rFonts w:hint="eastAsia" w:ascii="Calibri" w:hAnsi="宋体" w:eastAsia="宋体" w:cs="宋体"/>
          <w:color w:val="auto"/>
          <w:sz w:val="24"/>
          <w:szCs w:val="24"/>
          <w:highlight w:val="none"/>
          <w:lang w:val="en-US" w:eastAsia="zh-CN"/>
        </w:rPr>
        <w:t>3、</w:t>
      </w:r>
      <w:r>
        <w:rPr>
          <w:rFonts w:hint="eastAsia" w:ascii="Calibri" w:hAnsi="宋体" w:eastAsia="宋体" w:cs="宋体"/>
          <w:color w:val="auto"/>
          <w:sz w:val="24"/>
          <w:szCs w:val="24"/>
          <w:highlight w:val="none"/>
          <w:lang w:eastAsia="zh-CN"/>
        </w:rPr>
        <w:t>中小企业声明函（</w:t>
      </w:r>
      <w:r>
        <w:rPr>
          <w:rFonts w:hint="eastAsia" w:ascii="Calibri" w:hAnsi="宋体" w:eastAsia="宋体" w:cs="宋体"/>
          <w:color w:val="auto"/>
          <w:sz w:val="24"/>
          <w:szCs w:val="24"/>
          <w:highlight w:val="none"/>
          <w:lang w:val="en-US" w:eastAsia="zh-CN"/>
        </w:rPr>
        <w:t>或</w:t>
      </w:r>
      <w:r>
        <w:rPr>
          <w:rFonts w:hint="eastAsia" w:ascii="Calibri" w:hAnsi="宋体" w:eastAsia="宋体" w:cs="宋体"/>
          <w:color w:val="auto"/>
          <w:sz w:val="24"/>
          <w:szCs w:val="24"/>
          <w:highlight w:val="none"/>
          <w:lang w:eastAsia="zh-CN"/>
        </w:rPr>
        <w:t>残疾人福利性单位声明函，</w:t>
      </w:r>
      <w:r>
        <w:rPr>
          <w:rFonts w:hint="eastAsia" w:ascii="Calibri" w:hAnsi="宋体" w:eastAsia="宋体" w:cs="宋体"/>
          <w:color w:val="auto"/>
          <w:sz w:val="24"/>
          <w:szCs w:val="24"/>
          <w:highlight w:val="none"/>
          <w:lang w:val="en-US" w:eastAsia="zh-CN"/>
        </w:rPr>
        <w:t>或</w:t>
      </w:r>
      <w:r>
        <w:rPr>
          <w:rFonts w:hint="eastAsia" w:ascii="Calibri" w:hAnsi="宋体" w:eastAsia="宋体" w:cs="宋体"/>
          <w:color w:val="auto"/>
          <w:sz w:val="24"/>
          <w:szCs w:val="24"/>
          <w:highlight w:val="none"/>
          <w:lang w:eastAsia="zh-CN"/>
        </w:rPr>
        <w:t>监狱企业的证明文件）</w:t>
      </w:r>
    </w:p>
    <w:p>
      <w:pPr>
        <w:spacing w:line="400" w:lineRule="exact"/>
        <w:ind w:firstLine="480" w:firstLineChars="200"/>
        <w:rPr>
          <w:rFonts w:hint="eastAsia" w:ascii="Calibri" w:hAnsi="宋体" w:eastAsia="宋体" w:cs="宋体"/>
          <w:color w:val="auto"/>
          <w:sz w:val="24"/>
          <w:szCs w:val="24"/>
          <w:highlight w:val="none"/>
        </w:rPr>
      </w:pPr>
      <w:r>
        <w:rPr>
          <w:rFonts w:hint="eastAsia" w:ascii="Calibri" w:hAnsi="宋体" w:eastAsia="宋体" w:cs="宋体"/>
          <w:color w:val="auto"/>
          <w:sz w:val="24"/>
          <w:szCs w:val="24"/>
          <w:highlight w:val="none"/>
          <w:lang w:val="en-US" w:eastAsia="zh-CN"/>
        </w:rPr>
        <w:t>4</w:t>
      </w:r>
      <w:r>
        <w:rPr>
          <w:rFonts w:hint="eastAsia" w:ascii="Calibri" w:hAnsi="宋体" w:eastAsia="宋体" w:cs="宋体"/>
          <w:color w:val="auto"/>
          <w:sz w:val="24"/>
          <w:szCs w:val="24"/>
          <w:highlight w:val="none"/>
        </w:rPr>
        <w:t>、本项目的特定资格要求（如适用）</w:t>
      </w:r>
    </w:p>
    <w:p>
      <w:pPr>
        <w:spacing w:line="360" w:lineRule="exact"/>
        <w:ind w:right="-506" w:rightChars="-241"/>
        <w:rPr>
          <w:rFonts w:hint="eastAsia" w:hAnsi="宋体"/>
          <w:color w:val="auto"/>
          <w:sz w:val="24"/>
          <w:szCs w:val="24"/>
          <w:highlight w:val="none"/>
        </w:rPr>
      </w:pPr>
    </w:p>
    <w:p>
      <w:pPr>
        <w:spacing w:line="400" w:lineRule="exact"/>
        <w:ind w:left="399" w:leftChars="190"/>
        <w:rPr>
          <w:rFonts w:hint="eastAsia" w:ascii="Calibri" w:hAnsi="宋体" w:eastAsia="宋体" w:cs="宋体"/>
          <w:b/>
          <w:bCs/>
          <w:color w:val="auto"/>
          <w:sz w:val="24"/>
          <w:szCs w:val="24"/>
          <w:highlight w:val="none"/>
        </w:rPr>
      </w:pPr>
      <w:r>
        <w:rPr>
          <w:rFonts w:hint="eastAsia" w:ascii="Calibri" w:hAnsi="宋体" w:eastAsia="宋体" w:cs="宋体"/>
          <w:b/>
          <w:bCs/>
          <w:color w:val="auto"/>
          <w:sz w:val="24"/>
          <w:szCs w:val="24"/>
          <w:highlight w:val="none"/>
        </w:rPr>
        <w:t>（二）技术商务文件：</w:t>
      </w:r>
    </w:p>
    <w:p>
      <w:pPr>
        <w:spacing w:line="400" w:lineRule="exact"/>
        <w:ind w:firstLine="480" w:firstLineChars="200"/>
        <w:rPr>
          <w:rFonts w:hint="eastAsia" w:ascii="Calibri" w:hAnsi="宋体" w:eastAsia="宋体" w:cs="宋体"/>
          <w:color w:val="auto"/>
          <w:sz w:val="24"/>
          <w:szCs w:val="24"/>
          <w:highlight w:val="none"/>
        </w:rPr>
      </w:pPr>
      <w:r>
        <w:rPr>
          <w:rFonts w:hint="eastAsia" w:ascii="Calibri" w:hAnsi="宋体" w:eastAsia="宋体" w:cs="宋体"/>
          <w:color w:val="auto"/>
          <w:sz w:val="24"/>
          <w:szCs w:val="24"/>
          <w:highlight w:val="none"/>
          <w:lang w:val="en-US" w:eastAsia="zh-CN"/>
        </w:rPr>
        <w:t>1</w:t>
      </w:r>
      <w:r>
        <w:rPr>
          <w:rFonts w:hint="eastAsia" w:ascii="Calibri" w:hAnsi="宋体" w:eastAsia="宋体" w:cs="宋体"/>
          <w:color w:val="auto"/>
          <w:sz w:val="24"/>
          <w:szCs w:val="24"/>
          <w:highlight w:val="none"/>
        </w:rPr>
        <w:t>、投标函</w:t>
      </w:r>
    </w:p>
    <w:p>
      <w:pPr>
        <w:spacing w:line="400" w:lineRule="exact"/>
        <w:ind w:firstLine="480" w:firstLineChars="200"/>
        <w:rPr>
          <w:rFonts w:hint="eastAsia" w:ascii="Calibri" w:hAnsi="宋体" w:eastAsia="宋体" w:cs="宋体"/>
          <w:color w:val="auto"/>
          <w:sz w:val="24"/>
          <w:szCs w:val="24"/>
          <w:highlight w:val="none"/>
        </w:rPr>
      </w:pPr>
      <w:r>
        <w:rPr>
          <w:rFonts w:hint="eastAsia" w:ascii="Calibri" w:hAnsi="宋体" w:eastAsia="宋体" w:cs="宋体"/>
          <w:color w:val="auto"/>
          <w:sz w:val="24"/>
          <w:szCs w:val="24"/>
          <w:highlight w:val="none"/>
          <w:lang w:val="en-US" w:eastAsia="zh-CN"/>
        </w:rPr>
        <w:t>2</w:t>
      </w:r>
      <w:r>
        <w:rPr>
          <w:rFonts w:hint="eastAsia" w:ascii="Calibri" w:hAnsi="宋体" w:eastAsia="宋体" w:cs="宋体"/>
          <w:color w:val="auto"/>
          <w:sz w:val="24"/>
          <w:szCs w:val="24"/>
          <w:highlight w:val="none"/>
        </w:rPr>
        <w:t>、技术条款响应表</w:t>
      </w:r>
    </w:p>
    <w:p>
      <w:pPr>
        <w:spacing w:line="400" w:lineRule="exact"/>
        <w:ind w:firstLine="480" w:firstLineChars="200"/>
        <w:rPr>
          <w:rFonts w:hint="eastAsia" w:ascii="Calibri" w:hAnsi="宋体" w:eastAsia="宋体" w:cs="宋体"/>
          <w:color w:val="auto"/>
          <w:sz w:val="24"/>
          <w:szCs w:val="24"/>
          <w:highlight w:val="none"/>
        </w:rPr>
      </w:pPr>
      <w:r>
        <w:rPr>
          <w:rFonts w:hint="eastAsia" w:ascii="Calibri" w:hAnsi="宋体" w:eastAsia="宋体" w:cs="宋体"/>
          <w:color w:val="auto"/>
          <w:sz w:val="24"/>
          <w:szCs w:val="24"/>
          <w:highlight w:val="none"/>
          <w:lang w:val="en-US" w:eastAsia="zh-CN"/>
        </w:rPr>
        <w:t>3</w:t>
      </w:r>
      <w:r>
        <w:rPr>
          <w:rFonts w:hint="eastAsia" w:ascii="Calibri" w:hAnsi="宋体" w:eastAsia="宋体" w:cs="宋体"/>
          <w:color w:val="auto"/>
          <w:sz w:val="24"/>
          <w:szCs w:val="24"/>
          <w:highlight w:val="none"/>
        </w:rPr>
        <w:t>、商务条款响应表</w:t>
      </w:r>
    </w:p>
    <w:p>
      <w:pPr>
        <w:spacing w:line="400" w:lineRule="exact"/>
        <w:ind w:firstLine="480" w:firstLineChars="200"/>
        <w:rPr>
          <w:rFonts w:hint="eastAsia" w:ascii="Calibri" w:hAnsi="宋体" w:eastAsia="宋体" w:cs="宋体"/>
          <w:color w:val="auto"/>
          <w:sz w:val="24"/>
          <w:szCs w:val="24"/>
          <w:highlight w:val="none"/>
          <w:lang w:val="en-US" w:eastAsia="zh-CN"/>
        </w:rPr>
      </w:pPr>
      <w:r>
        <w:rPr>
          <w:rFonts w:hint="eastAsia" w:ascii="Calibri" w:hAnsi="宋体" w:eastAsia="宋体" w:cs="宋体"/>
          <w:color w:val="auto"/>
          <w:sz w:val="24"/>
          <w:szCs w:val="24"/>
          <w:highlight w:val="none"/>
          <w:lang w:val="en-US" w:eastAsia="zh-CN"/>
        </w:rPr>
        <w:t>4、法定代表人授权书或法定代表人身份证明</w:t>
      </w:r>
    </w:p>
    <w:p>
      <w:pPr>
        <w:spacing w:line="400" w:lineRule="exact"/>
        <w:ind w:firstLine="480" w:firstLineChars="200"/>
        <w:rPr>
          <w:rFonts w:hint="eastAsia" w:ascii="Calibri" w:hAnsi="宋体" w:eastAsia="宋体" w:cs="宋体"/>
          <w:color w:val="auto"/>
          <w:sz w:val="24"/>
          <w:szCs w:val="24"/>
          <w:highlight w:val="none"/>
        </w:rPr>
      </w:pPr>
      <w:r>
        <w:rPr>
          <w:rFonts w:hint="eastAsia" w:ascii="Calibri" w:hAnsi="宋体" w:eastAsia="宋体" w:cs="宋体"/>
          <w:color w:val="auto"/>
          <w:sz w:val="24"/>
          <w:szCs w:val="24"/>
          <w:highlight w:val="none"/>
          <w:lang w:val="en-US" w:eastAsia="zh-CN"/>
        </w:rPr>
        <w:t>5</w:t>
      </w:r>
      <w:r>
        <w:rPr>
          <w:rFonts w:hint="eastAsia" w:ascii="Calibri" w:hAnsi="宋体" w:eastAsia="宋体" w:cs="宋体"/>
          <w:color w:val="auto"/>
          <w:sz w:val="24"/>
          <w:szCs w:val="24"/>
          <w:highlight w:val="none"/>
        </w:rPr>
        <w:t>、技术方案</w:t>
      </w:r>
    </w:p>
    <w:p>
      <w:pPr>
        <w:spacing w:line="400" w:lineRule="exact"/>
        <w:ind w:firstLine="480" w:firstLineChars="200"/>
        <w:rPr>
          <w:rFonts w:hint="eastAsia" w:ascii="Calibri" w:hAnsi="宋体" w:eastAsia="宋体" w:cs="宋体"/>
          <w:color w:val="auto"/>
          <w:sz w:val="24"/>
          <w:szCs w:val="24"/>
          <w:highlight w:val="none"/>
        </w:rPr>
      </w:pPr>
      <w:r>
        <w:rPr>
          <w:rFonts w:hint="eastAsia" w:ascii="Calibri" w:hAnsi="宋体" w:eastAsia="宋体" w:cs="宋体"/>
          <w:color w:val="auto"/>
          <w:sz w:val="24"/>
          <w:szCs w:val="24"/>
          <w:highlight w:val="none"/>
          <w:lang w:val="en-US" w:eastAsia="zh-CN"/>
        </w:rPr>
        <w:t>6</w:t>
      </w:r>
      <w:r>
        <w:rPr>
          <w:rFonts w:hint="eastAsia" w:ascii="Calibri" w:hAnsi="宋体" w:eastAsia="宋体" w:cs="宋体"/>
          <w:color w:val="auto"/>
          <w:sz w:val="24"/>
          <w:szCs w:val="24"/>
          <w:highlight w:val="none"/>
        </w:rPr>
        <w:t>、同类项目业绩表</w:t>
      </w:r>
    </w:p>
    <w:p>
      <w:pPr>
        <w:spacing w:line="400" w:lineRule="exact"/>
        <w:ind w:firstLine="480" w:firstLineChars="200"/>
        <w:rPr>
          <w:rFonts w:hint="eastAsia" w:ascii="Calibri" w:hAnsi="宋体" w:cs="宋体"/>
          <w:color w:val="auto"/>
          <w:sz w:val="24"/>
          <w:szCs w:val="24"/>
          <w:highlight w:val="none"/>
          <w:lang w:val="zh-CN"/>
        </w:rPr>
      </w:pPr>
      <w:r>
        <w:rPr>
          <w:rFonts w:hint="eastAsia" w:ascii="Calibri" w:hAnsi="宋体" w:cs="宋体"/>
          <w:color w:val="auto"/>
          <w:sz w:val="24"/>
          <w:szCs w:val="24"/>
          <w:highlight w:val="none"/>
          <w:lang w:val="en-US" w:eastAsia="zh-CN"/>
        </w:rPr>
        <w:t>7</w:t>
      </w:r>
      <w:r>
        <w:rPr>
          <w:rFonts w:hint="eastAsia" w:ascii="Calibri" w:hAnsi="宋体" w:eastAsia="宋体" w:cs="宋体"/>
          <w:color w:val="auto"/>
          <w:sz w:val="24"/>
          <w:szCs w:val="24"/>
          <w:highlight w:val="none"/>
          <w:lang w:val="en-US" w:eastAsia="zh-CN"/>
        </w:rPr>
        <w:t>、</w:t>
      </w:r>
      <w:r>
        <w:rPr>
          <w:rFonts w:hint="eastAsia" w:ascii="Calibri" w:hAnsi="宋体" w:cs="宋体"/>
          <w:color w:val="auto"/>
          <w:sz w:val="24"/>
          <w:szCs w:val="24"/>
          <w:highlight w:val="none"/>
          <w:lang w:val="zh-CN"/>
        </w:rPr>
        <w:t>政府采购供应商廉洁自律承诺书</w:t>
      </w:r>
    </w:p>
    <w:p>
      <w:pPr>
        <w:spacing w:line="400" w:lineRule="exact"/>
        <w:ind w:firstLine="480" w:firstLineChars="200"/>
        <w:rPr>
          <w:rFonts w:hint="eastAsia" w:ascii="Calibri" w:hAnsi="宋体" w:eastAsia="宋体" w:cs="宋体"/>
          <w:color w:val="auto"/>
          <w:sz w:val="24"/>
          <w:szCs w:val="24"/>
          <w:highlight w:val="none"/>
          <w:lang w:val="en-US" w:eastAsia="zh-CN"/>
        </w:rPr>
      </w:pPr>
      <w:r>
        <w:rPr>
          <w:rFonts w:hint="eastAsia" w:ascii="Calibri" w:hAnsi="宋体" w:cs="宋体"/>
          <w:color w:val="auto"/>
          <w:sz w:val="24"/>
          <w:szCs w:val="24"/>
          <w:highlight w:val="none"/>
          <w:lang w:val="en-US" w:eastAsia="zh-CN"/>
        </w:rPr>
        <w:t>8、</w:t>
      </w:r>
      <w:r>
        <w:rPr>
          <w:rFonts w:hint="eastAsia" w:hAnsi="宋体"/>
          <w:color w:val="auto"/>
          <w:sz w:val="24"/>
          <w:szCs w:val="24"/>
          <w:highlight w:val="none"/>
        </w:rPr>
        <w:t>招标文件要求或投标人认为需要提供的其他资料</w:t>
      </w:r>
    </w:p>
    <w:p>
      <w:pPr>
        <w:pStyle w:val="13"/>
        <w:rPr>
          <w:rFonts w:hint="eastAsia"/>
          <w:color w:val="auto"/>
          <w:highlight w:val="none"/>
        </w:rPr>
      </w:pPr>
    </w:p>
    <w:p>
      <w:pPr>
        <w:spacing w:line="400" w:lineRule="exact"/>
        <w:ind w:left="399" w:leftChars="190"/>
        <w:rPr>
          <w:rFonts w:hint="eastAsia" w:ascii="Calibri" w:hAnsi="宋体" w:cs="宋体"/>
          <w:b/>
          <w:bCs/>
          <w:color w:val="auto"/>
          <w:sz w:val="24"/>
          <w:szCs w:val="24"/>
          <w:highlight w:val="none"/>
        </w:rPr>
      </w:pPr>
      <w:r>
        <w:rPr>
          <w:rFonts w:hint="eastAsia" w:ascii="Calibri" w:hAnsi="宋体" w:cs="宋体"/>
          <w:b/>
          <w:bCs/>
          <w:color w:val="auto"/>
          <w:sz w:val="24"/>
          <w:szCs w:val="24"/>
          <w:highlight w:val="none"/>
        </w:rPr>
        <w:t>（三）报价文件</w:t>
      </w:r>
    </w:p>
    <w:p>
      <w:pPr>
        <w:spacing w:line="400" w:lineRule="exact"/>
        <w:ind w:firstLine="480" w:firstLineChars="200"/>
        <w:rPr>
          <w:rFonts w:hint="eastAsia" w:ascii="Calibri" w:hAnsi="宋体" w:eastAsia="宋体" w:cs="宋体"/>
          <w:color w:val="auto"/>
          <w:sz w:val="24"/>
          <w:szCs w:val="24"/>
          <w:highlight w:val="none"/>
        </w:rPr>
      </w:pPr>
      <w:r>
        <w:rPr>
          <w:rFonts w:hint="eastAsia" w:ascii="Calibri" w:hAnsi="宋体" w:eastAsia="宋体" w:cs="宋体"/>
          <w:color w:val="auto"/>
          <w:sz w:val="24"/>
          <w:szCs w:val="24"/>
          <w:highlight w:val="none"/>
          <w:lang w:val="en-US" w:eastAsia="zh-CN"/>
        </w:rPr>
        <w:t>1</w:t>
      </w:r>
      <w:r>
        <w:rPr>
          <w:rFonts w:hint="eastAsia" w:ascii="Calibri" w:hAnsi="宋体" w:eastAsia="宋体" w:cs="宋体"/>
          <w:color w:val="auto"/>
          <w:sz w:val="24"/>
          <w:szCs w:val="24"/>
          <w:highlight w:val="none"/>
        </w:rPr>
        <w:t>、开标一览表</w:t>
      </w:r>
    </w:p>
    <w:p>
      <w:pPr>
        <w:spacing w:line="400" w:lineRule="exact"/>
        <w:ind w:firstLine="480" w:firstLineChars="200"/>
        <w:rPr>
          <w:rFonts w:hint="eastAsia" w:ascii="Calibri" w:hAnsi="宋体" w:eastAsia="宋体" w:cs="宋体"/>
          <w:color w:val="auto"/>
          <w:sz w:val="24"/>
          <w:szCs w:val="24"/>
          <w:highlight w:val="none"/>
        </w:rPr>
      </w:pPr>
      <w:r>
        <w:rPr>
          <w:rFonts w:hint="eastAsia" w:ascii="Calibri" w:hAnsi="宋体" w:eastAsia="宋体" w:cs="宋体"/>
          <w:color w:val="auto"/>
          <w:sz w:val="24"/>
          <w:szCs w:val="24"/>
          <w:highlight w:val="none"/>
          <w:lang w:val="en-US" w:eastAsia="zh-CN"/>
        </w:rPr>
        <w:t>2</w:t>
      </w:r>
      <w:r>
        <w:rPr>
          <w:rFonts w:hint="eastAsia" w:ascii="Calibri" w:hAnsi="宋体" w:eastAsia="宋体" w:cs="宋体"/>
          <w:color w:val="auto"/>
          <w:sz w:val="24"/>
          <w:szCs w:val="24"/>
          <w:highlight w:val="none"/>
        </w:rPr>
        <w:t>、分项报价表</w:t>
      </w:r>
    </w:p>
    <w:p>
      <w:pPr>
        <w:rPr>
          <w:color w:val="auto"/>
          <w:highlight w:val="none"/>
        </w:rPr>
      </w:pPr>
    </w:p>
    <w:p>
      <w:pPr>
        <w:spacing w:line="360" w:lineRule="exact"/>
        <w:ind w:right="-506" w:rightChars="-241"/>
        <w:rPr>
          <w:b/>
          <w:color w:val="auto"/>
          <w:sz w:val="24"/>
          <w:szCs w:val="24"/>
          <w:highlight w:val="none"/>
        </w:rPr>
      </w:pPr>
    </w:p>
    <w:p>
      <w:pPr>
        <w:spacing w:line="360" w:lineRule="exact"/>
        <w:ind w:right="-506" w:rightChars="-241"/>
        <w:rPr>
          <w:b/>
          <w:color w:val="auto"/>
          <w:sz w:val="24"/>
          <w:szCs w:val="24"/>
          <w:highlight w:val="none"/>
        </w:rPr>
      </w:pPr>
      <w:r>
        <w:rPr>
          <w:b/>
          <w:color w:val="auto"/>
          <w:sz w:val="24"/>
          <w:szCs w:val="24"/>
          <w:highlight w:val="none"/>
        </w:rPr>
        <w:t xml:space="preserve">8.  </w:t>
      </w:r>
      <w:r>
        <w:rPr>
          <w:rFonts w:hAnsi="宋体"/>
          <w:b/>
          <w:color w:val="auto"/>
          <w:sz w:val="24"/>
          <w:szCs w:val="24"/>
          <w:highlight w:val="none"/>
        </w:rPr>
        <w:t>投标报价</w:t>
      </w:r>
    </w:p>
    <w:p>
      <w:pPr>
        <w:spacing w:line="360" w:lineRule="exact"/>
        <w:ind w:right="-506" w:rightChars="-241"/>
        <w:rPr>
          <w:color w:val="auto"/>
          <w:sz w:val="24"/>
          <w:szCs w:val="24"/>
          <w:highlight w:val="none"/>
        </w:rPr>
      </w:pPr>
      <w:r>
        <w:rPr>
          <w:b/>
          <w:color w:val="auto"/>
          <w:sz w:val="24"/>
          <w:szCs w:val="24"/>
          <w:highlight w:val="none"/>
        </w:rPr>
        <w:t>8.1</w:t>
      </w:r>
      <w:r>
        <w:rPr>
          <w:rFonts w:hAnsi="宋体"/>
          <w:color w:val="auto"/>
          <w:sz w:val="24"/>
          <w:szCs w:val="24"/>
          <w:highlight w:val="none"/>
        </w:rPr>
        <w:t>投标报价以</w:t>
      </w:r>
      <w:r>
        <w:rPr>
          <w:rFonts w:hint="eastAsia" w:hAnsi="宋体"/>
          <w:color w:val="auto"/>
          <w:sz w:val="24"/>
          <w:szCs w:val="24"/>
          <w:highlight w:val="none"/>
          <w:lang w:eastAsia="zh-CN"/>
        </w:rPr>
        <w:t>折扣率</w:t>
      </w:r>
      <w:r>
        <w:rPr>
          <w:rFonts w:hAnsi="宋体"/>
          <w:color w:val="auto"/>
          <w:sz w:val="24"/>
          <w:szCs w:val="24"/>
          <w:highlight w:val="none"/>
        </w:rPr>
        <w:t>报价，</w:t>
      </w:r>
      <w:r>
        <w:rPr>
          <w:rFonts w:hint="eastAsia" w:hAnsi="宋体"/>
          <w:color w:val="auto"/>
          <w:sz w:val="24"/>
          <w:szCs w:val="24"/>
          <w:highlight w:val="none"/>
        </w:rPr>
        <w:t>具体要求详见《前附表》中规定</w:t>
      </w:r>
      <w:r>
        <w:rPr>
          <w:rFonts w:hAnsi="宋体"/>
          <w:color w:val="auto"/>
          <w:sz w:val="24"/>
          <w:szCs w:val="24"/>
          <w:highlight w:val="none"/>
        </w:rPr>
        <w:t>。</w:t>
      </w:r>
    </w:p>
    <w:p>
      <w:pPr>
        <w:spacing w:line="360" w:lineRule="exact"/>
        <w:ind w:right="-506" w:rightChars="-241"/>
        <w:rPr>
          <w:color w:val="auto"/>
          <w:sz w:val="24"/>
          <w:szCs w:val="24"/>
          <w:highlight w:val="none"/>
        </w:rPr>
      </w:pPr>
      <w:r>
        <w:rPr>
          <w:b/>
          <w:color w:val="auto"/>
          <w:sz w:val="24"/>
          <w:szCs w:val="24"/>
          <w:highlight w:val="none"/>
        </w:rPr>
        <w:t xml:space="preserve">8.2 </w:t>
      </w:r>
      <w:r>
        <w:rPr>
          <w:rFonts w:hint="eastAsia" w:hAnsi="宋体"/>
          <w:color w:val="auto"/>
          <w:sz w:val="24"/>
          <w:szCs w:val="24"/>
          <w:highlight w:val="none"/>
        </w:rPr>
        <w:t>每个</w:t>
      </w:r>
      <w:r>
        <w:rPr>
          <w:rFonts w:hint="eastAsia" w:hAnsi="宋体"/>
          <w:color w:val="auto"/>
          <w:sz w:val="24"/>
          <w:szCs w:val="24"/>
          <w:highlight w:val="none"/>
          <w:lang w:eastAsia="zh-CN"/>
        </w:rPr>
        <w:t>标项</w:t>
      </w:r>
      <w:r>
        <w:rPr>
          <w:rFonts w:hAnsi="宋体"/>
          <w:color w:val="auto"/>
          <w:sz w:val="24"/>
          <w:szCs w:val="24"/>
          <w:highlight w:val="none"/>
        </w:rPr>
        <w:t>应该只有一个投标报价</w:t>
      </w:r>
      <w:r>
        <w:rPr>
          <w:rFonts w:hint="eastAsia"/>
          <w:color w:val="auto"/>
          <w:sz w:val="24"/>
          <w:szCs w:val="24"/>
          <w:highlight w:val="none"/>
        </w:rPr>
        <w:t>，</w:t>
      </w:r>
      <w:r>
        <w:rPr>
          <w:rFonts w:hAnsi="宋体"/>
          <w:color w:val="auto"/>
          <w:sz w:val="24"/>
          <w:szCs w:val="24"/>
          <w:highlight w:val="none"/>
        </w:rPr>
        <w:t>而且一经开标，投标</w:t>
      </w:r>
      <w:r>
        <w:rPr>
          <w:rFonts w:hint="eastAsia" w:hAnsi="宋体"/>
          <w:color w:val="auto"/>
          <w:sz w:val="24"/>
          <w:szCs w:val="24"/>
          <w:highlight w:val="none"/>
        </w:rPr>
        <w:t>报</w:t>
      </w:r>
      <w:r>
        <w:rPr>
          <w:rFonts w:hAnsi="宋体"/>
          <w:color w:val="auto"/>
          <w:sz w:val="24"/>
          <w:szCs w:val="24"/>
          <w:highlight w:val="none"/>
        </w:rPr>
        <w:t>价不得变更。如果</w:t>
      </w:r>
      <w:r>
        <w:rPr>
          <w:rFonts w:hint="eastAsia" w:hAnsi="宋体"/>
          <w:color w:val="auto"/>
          <w:sz w:val="24"/>
          <w:szCs w:val="24"/>
          <w:highlight w:val="none"/>
        </w:rPr>
        <w:t>一个</w:t>
      </w:r>
      <w:r>
        <w:rPr>
          <w:rFonts w:hint="eastAsia" w:hAnsi="宋体"/>
          <w:color w:val="auto"/>
          <w:sz w:val="24"/>
          <w:szCs w:val="24"/>
          <w:highlight w:val="none"/>
          <w:lang w:eastAsia="zh-CN"/>
        </w:rPr>
        <w:t>标项</w:t>
      </w:r>
      <w:r>
        <w:rPr>
          <w:rFonts w:hAnsi="宋体"/>
          <w:color w:val="auto"/>
          <w:sz w:val="24"/>
          <w:szCs w:val="24"/>
          <w:highlight w:val="none"/>
        </w:rPr>
        <w:t>出现有两个及以上的报价又未声明以哪一报价方案为主</w:t>
      </w:r>
      <w:r>
        <w:rPr>
          <w:rFonts w:hint="eastAsia"/>
          <w:color w:val="auto"/>
          <w:sz w:val="24"/>
          <w:szCs w:val="24"/>
          <w:highlight w:val="none"/>
        </w:rPr>
        <w:t>，</w:t>
      </w:r>
      <w:r>
        <w:rPr>
          <w:rFonts w:hAnsi="宋体"/>
          <w:color w:val="auto"/>
          <w:sz w:val="24"/>
          <w:szCs w:val="24"/>
          <w:highlight w:val="none"/>
        </w:rPr>
        <w:t>则</w:t>
      </w:r>
      <w:r>
        <w:rPr>
          <w:rFonts w:hint="eastAsia" w:hAnsi="宋体"/>
          <w:color w:val="auto"/>
          <w:sz w:val="24"/>
          <w:szCs w:val="24"/>
          <w:highlight w:val="none"/>
        </w:rPr>
        <w:t>投标无效</w:t>
      </w:r>
      <w:r>
        <w:rPr>
          <w:rFonts w:hAnsi="宋体"/>
          <w:color w:val="auto"/>
          <w:sz w:val="24"/>
          <w:szCs w:val="24"/>
          <w:highlight w:val="none"/>
        </w:rPr>
        <w:t>。</w:t>
      </w:r>
    </w:p>
    <w:p>
      <w:pPr>
        <w:spacing w:line="360" w:lineRule="exact"/>
        <w:ind w:right="-506" w:rightChars="-241"/>
        <w:rPr>
          <w:rFonts w:hAnsi="宋体"/>
          <w:color w:val="auto"/>
          <w:sz w:val="24"/>
          <w:szCs w:val="24"/>
          <w:highlight w:val="none"/>
        </w:rPr>
      </w:pPr>
      <w:r>
        <w:rPr>
          <w:b/>
          <w:color w:val="auto"/>
          <w:sz w:val="24"/>
          <w:szCs w:val="24"/>
          <w:highlight w:val="none"/>
        </w:rPr>
        <w:t>8.</w:t>
      </w:r>
      <w:r>
        <w:rPr>
          <w:rFonts w:hint="eastAsia"/>
          <w:b/>
          <w:color w:val="auto"/>
          <w:sz w:val="24"/>
          <w:szCs w:val="24"/>
          <w:highlight w:val="none"/>
          <w:lang w:val="en-US" w:eastAsia="zh-CN"/>
        </w:rPr>
        <w:t>3</w:t>
      </w:r>
      <w:r>
        <w:rPr>
          <w:b/>
          <w:color w:val="auto"/>
          <w:sz w:val="24"/>
          <w:szCs w:val="24"/>
          <w:highlight w:val="none"/>
        </w:rPr>
        <w:t xml:space="preserve">  </w:t>
      </w:r>
      <w:r>
        <w:rPr>
          <w:rFonts w:hint="eastAsia" w:hAnsi="宋体"/>
          <w:color w:val="auto"/>
          <w:sz w:val="24"/>
          <w:szCs w:val="24"/>
          <w:highlight w:val="none"/>
          <w:lang w:eastAsia="zh-CN"/>
        </w:rPr>
        <w:t>中标</w:t>
      </w:r>
      <w:r>
        <w:rPr>
          <w:rFonts w:hint="eastAsia" w:hAnsi="宋体"/>
          <w:color w:val="auto"/>
          <w:sz w:val="24"/>
          <w:szCs w:val="24"/>
          <w:highlight w:val="none"/>
          <w:lang w:val="en-US" w:eastAsia="zh-CN"/>
        </w:rPr>
        <w:t>价格</w:t>
      </w:r>
      <w:r>
        <w:rPr>
          <w:rFonts w:hAnsi="宋体"/>
          <w:color w:val="auto"/>
          <w:sz w:val="24"/>
          <w:szCs w:val="24"/>
          <w:highlight w:val="none"/>
        </w:rPr>
        <w:t>在合同执行过程中是固定不变的，投标人不得以任何理由予以变更。任何包含价格调整要求的投标，将被认为是非实质性响应的投标而</w:t>
      </w:r>
      <w:r>
        <w:rPr>
          <w:rFonts w:hint="eastAsia" w:hAnsi="宋体"/>
          <w:color w:val="auto"/>
          <w:sz w:val="24"/>
          <w:szCs w:val="24"/>
          <w:highlight w:val="none"/>
        </w:rPr>
        <w:t>导致投标无效</w:t>
      </w:r>
      <w:r>
        <w:rPr>
          <w:rFonts w:hAnsi="宋体"/>
          <w:color w:val="auto"/>
          <w:sz w:val="24"/>
          <w:szCs w:val="24"/>
          <w:highlight w:val="none"/>
        </w:rPr>
        <w:t>。</w:t>
      </w:r>
    </w:p>
    <w:p>
      <w:pPr>
        <w:spacing w:line="360" w:lineRule="exact"/>
        <w:ind w:right="-506" w:rightChars="-241"/>
        <w:rPr>
          <w:color w:val="auto"/>
          <w:sz w:val="24"/>
          <w:szCs w:val="24"/>
          <w:highlight w:val="none"/>
        </w:rPr>
      </w:pPr>
    </w:p>
    <w:p>
      <w:pPr>
        <w:spacing w:line="360" w:lineRule="exact"/>
        <w:ind w:right="-506" w:rightChars="-241"/>
        <w:rPr>
          <w:color w:val="auto"/>
          <w:sz w:val="24"/>
          <w:szCs w:val="24"/>
          <w:highlight w:val="none"/>
        </w:rPr>
      </w:pPr>
      <w:r>
        <w:rPr>
          <w:b/>
          <w:color w:val="auto"/>
          <w:sz w:val="24"/>
          <w:szCs w:val="24"/>
          <w:highlight w:val="none"/>
        </w:rPr>
        <w:t xml:space="preserve">9. </w:t>
      </w:r>
      <w:r>
        <w:rPr>
          <w:color w:val="auto"/>
          <w:sz w:val="24"/>
          <w:szCs w:val="24"/>
          <w:highlight w:val="none"/>
        </w:rPr>
        <w:t xml:space="preserve"> </w:t>
      </w:r>
      <w:r>
        <w:rPr>
          <w:rFonts w:hAnsi="宋体"/>
          <w:b/>
          <w:color w:val="auto"/>
          <w:sz w:val="24"/>
          <w:szCs w:val="24"/>
          <w:highlight w:val="none"/>
        </w:rPr>
        <w:t>投标文件格式和编写</w:t>
      </w:r>
    </w:p>
    <w:p>
      <w:pPr>
        <w:spacing w:line="360" w:lineRule="exact"/>
        <w:ind w:right="-506" w:rightChars="-241"/>
        <w:rPr>
          <w:color w:val="auto"/>
          <w:sz w:val="24"/>
          <w:szCs w:val="24"/>
          <w:highlight w:val="none"/>
        </w:rPr>
      </w:pPr>
      <w:r>
        <w:rPr>
          <w:b/>
          <w:color w:val="auto"/>
          <w:sz w:val="24"/>
          <w:szCs w:val="24"/>
          <w:highlight w:val="none"/>
        </w:rPr>
        <w:t>9.1</w:t>
      </w:r>
      <w:r>
        <w:rPr>
          <w:color w:val="auto"/>
          <w:sz w:val="24"/>
          <w:szCs w:val="24"/>
          <w:highlight w:val="none"/>
        </w:rPr>
        <w:t xml:space="preserve">  </w:t>
      </w:r>
      <w:r>
        <w:rPr>
          <w:rFonts w:hAnsi="宋体"/>
          <w:color w:val="auto"/>
          <w:sz w:val="24"/>
          <w:szCs w:val="24"/>
          <w:highlight w:val="none"/>
        </w:rPr>
        <w:t>投标</w:t>
      </w:r>
      <w:r>
        <w:rPr>
          <w:rFonts w:hint="eastAsia" w:hAnsi="宋体"/>
          <w:color w:val="auto"/>
          <w:sz w:val="24"/>
          <w:szCs w:val="24"/>
          <w:highlight w:val="none"/>
        </w:rPr>
        <w:t>文件</w:t>
      </w:r>
      <w:r>
        <w:rPr>
          <w:rFonts w:hAnsi="宋体"/>
          <w:color w:val="auto"/>
          <w:sz w:val="24"/>
          <w:szCs w:val="24"/>
          <w:highlight w:val="none"/>
        </w:rPr>
        <w:t>按</w:t>
      </w:r>
      <w:r>
        <w:rPr>
          <w:rFonts w:hint="eastAsia" w:hAnsi="宋体"/>
          <w:color w:val="auto"/>
          <w:sz w:val="24"/>
          <w:szCs w:val="24"/>
          <w:highlight w:val="none"/>
        </w:rPr>
        <w:t>招标文件第六部分附件（投标文件格式）的规定</w:t>
      </w:r>
      <w:r>
        <w:rPr>
          <w:rFonts w:hAnsi="宋体"/>
          <w:color w:val="auto"/>
          <w:sz w:val="24"/>
          <w:szCs w:val="24"/>
          <w:highlight w:val="none"/>
        </w:rPr>
        <w:t>统一填写</w:t>
      </w:r>
      <w:r>
        <w:rPr>
          <w:rFonts w:hint="eastAsia" w:hAnsi="宋体"/>
          <w:color w:val="auto"/>
          <w:sz w:val="24"/>
          <w:szCs w:val="24"/>
          <w:highlight w:val="none"/>
        </w:rPr>
        <w:t>编制</w:t>
      </w:r>
      <w:r>
        <w:rPr>
          <w:rFonts w:hAnsi="宋体"/>
          <w:color w:val="auto"/>
          <w:sz w:val="24"/>
          <w:szCs w:val="24"/>
          <w:highlight w:val="none"/>
        </w:rPr>
        <w:t>。</w:t>
      </w:r>
    </w:p>
    <w:p>
      <w:pPr>
        <w:spacing w:line="360" w:lineRule="exact"/>
        <w:ind w:right="-506" w:rightChars="-241"/>
        <w:rPr>
          <w:b/>
          <w:color w:val="auto"/>
          <w:sz w:val="24"/>
          <w:szCs w:val="24"/>
          <w:highlight w:val="none"/>
        </w:rPr>
      </w:pPr>
      <w:r>
        <w:rPr>
          <w:b/>
          <w:color w:val="auto"/>
          <w:sz w:val="24"/>
          <w:szCs w:val="24"/>
          <w:highlight w:val="none"/>
        </w:rPr>
        <w:t xml:space="preserve">9.2  </w:t>
      </w:r>
      <w:r>
        <w:rPr>
          <w:rFonts w:hAnsi="宋体"/>
          <w:color w:val="auto"/>
          <w:sz w:val="24"/>
          <w:szCs w:val="24"/>
          <w:highlight w:val="none"/>
        </w:rPr>
        <w:t>投标语言：中文，当不同文字文本投标文件的解释发生异议的，以中文文本为准。</w:t>
      </w:r>
    </w:p>
    <w:p>
      <w:pPr>
        <w:spacing w:line="360" w:lineRule="exact"/>
        <w:ind w:right="-506" w:rightChars="-241"/>
        <w:rPr>
          <w:color w:val="auto"/>
          <w:sz w:val="24"/>
          <w:szCs w:val="24"/>
          <w:highlight w:val="none"/>
        </w:rPr>
      </w:pPr>
      <w:r>
        <w:rPr>
          <w:b/>
          <w:color w:val="auto"/>
          <w:sz w:val="24"/>
          <w:szCs w:val="24"/>
          <w:highlight w:val="none"/>
        </w:rPr>
        <w:t xml:space="preserve">9.3 </w:t>
      </w:r>
      <w:r>
        <w:rPr>
          <w:color w:val="auto"/>
          <w:sz w:val="24"/>
          <w:szCs w:val="24"/>
          <w:highlight w:val="none"/>
        </w:rPr>
        <w:t xml:space="preserve"> </w:t>
      </w:r>
      <w:r>
        <w:rPr>
          <w:rFonts w:hAnsi="宋体"/>
          <w:color w:val="auto"/>
          <w:sz w:val="24"/>
          <w:szCs w:val="24"/>
          <w:highlight w:val="none"/>
        </w:rPr>
        <w:t>开标一览表系在开标仪式上唱标的内容，应按格式完整填写，不得自行增减内容。</w:t>
      </w:r>
    </w:p>
    <w:p>
      <w:pPr>
        <w:spacing w:line="360" w:lineRule="exact"/>
        <w:ind w:right="-506" w:rightChars="-241"/>
        <w:rPr>
          <w:color w:val="auto"/>
          <w:sz w:val="24"/>
          <w:szCs w:val="24"/>
          <w:highlight w:val="none"/>
        </w:rPr>
      </w:pPr>
      <w:r>
        <w:rPr>
          <w:b/>
          <w:color w:val="auto"/>
          <w:sz w:val="24"/>
          <w:szCs w:val="24"/>
          <w:highlight w:val="none"/>
        </w:rPr>
        <w:t>9.</w:t>
      </w:r>
      <w:r>
        <w:rPr>
          <w:rFonts w:hint="eastAsia"/>
          <w:b/>
          <w:color w:val="auto"/>
          <w:sz w:val="24"/>
          <w:szCs w:val="24"/>
          <w:highlight w:val="none"/>
        </w:rPr>
        <w:t>4</w:t>
      </w:r>
      <w:r>
        <w:rPr>
          <w:b/>
          <w:color w:val="auto"/>
          <w:sz w:val="24"/>
          <w:szCs w:val="24"/>
          <w:highlight w:val="none"/>
        </w:rPr>
        <w:t xml:space="preserve">  </w:t>
      </w:r>
      <w:r>
        <w:rPr>
          <w:rFonts w:hAnsi="宋体"/>
          <w:color w:val="auto"/>
          <w:sz w:val="24"/>
          <w:szCs w:val="24"/>
          <w:highlight w:val="none"/>
        </w:rPr>
        <w:t>投标人应注意，在</w:t>
      </w:r>
      <w:r>
        <w:rPr>
          <w:rFonts w:hint="eastAsia" w:hAnsi="宋体"/>
          <w:color w:val="auto"/>
          <w:sz w:val="24"/>
          <w:szCs w:val="24"/>
          <w:highlight w:val="none"/>
        </w:rPr>
        <w:t>招标文件项目要求的</w:t>
      </w:r>
      <w:r>
        <w:rPr>
          <w:rFonts w:hAnsi="宋体"/>
          <w:color w:val="auto"/>
          <w:sz w:val="24"/>
          <w:szCs w:val="24"/>
          <w:highlight w:val="none"/>
        </w:rPr>
        <w:t>技术规格中指出的工艺材料和设备的标准以及参照的</w:t>
      </w:r>
      <w:r>
        <w:rPr>
          <w:rFonts w:hint="eastAsia" w:hAnsi="宋体"/>
          <w:color w:val="auto"/>
          <w:sz w:val="24"/>
          <w:szCs w:val="24"/>
          <w:highlight w:val="none"/>
        </w:rPr>
        <w:t>品牌</w:t>
      </w:r>
      <w:r>
        <w:rPr>
          <w:rFonts w:hAnsi="宋体"/>
          <w:color w:val="auto"/>
          <w:sz w:val="24"/>
          <w:szCs w:val="24"/>
          <w:highlight w:val="none"/>
        </w:rPr>
        <w:t>或分类号仅起说明作用，并没有任何限制性，投标人在投标中可以选用替代标准</w:t>
      </w:r>
      <w:r>
        <w:rPr>
          <w:rFonts w:hint="eastAsia" w:hAnsi="宋体"/>
          <w:color w:val="auto"/>
          <w:sz w:val="24"/>
          <w:szCs w:val="24"/>
          <w:highlight w:val="none"/>
        </w:rPr>
        <w:t>品牌</w:t>
      </w:r>
      <w:r>
        <w:rPr>
          <w:rFonts w:hAnsi="宋体"/>
          <w:color w:val="auto"/>
          <w:sz w:val="24"/>
          <w:szCs w:val="24"/>
          <w:highlight w:val="none"/>
        </w:rPr>
        <w:t>或分类号，但这些替代要实质上优于或相当于招标技术</w:t>
      </w:r>
      <w:r>
        <w:rPr>
          <w:rFonts w:hint="eastAsia" w:hAnsi="宋体"/>
          <w:color w:val="auto"/>
          <w:sz w:val="24"/>
          <w:szCs w:val="24"/>
          <w:highlight w:val="none"/>
        </w:rPr>
        <w:t>参数</w:t>
      </w:r>
      <w:r>
        <w:rPr>
          <w:rFonts w:hAnsi="宋体"/>
          <w:color w:val="auto"/>
          <w:sz w:val="24"/>
          <w:szCs w:val="24"/>
          <w:highlight w:val="none"/>
        </w:rPr>
        <w:t>的要求。</w:t>
      </w:r>
    </w:p>
    <w:p>
      <w:pPr>
        <w:spacing w:line="360" w:lineRule="exact"/>
        <w:ind w:right="-506" w:rightChars="-241"/>
        <w:rPr>
          <w:color w:val="auto"/>
          <w:sz w:val="24"/>
          <w:szCs w:val="24"/>
          <w:highlight w:val="none"/>
        </w:rPr>
      </w:pPr>
    </w:p>
    <w:p>
      <w:pPr>
        <w:spacing w:line="360" w:lineRule="exact"/>
        <w:ind w:right="-506" w:rightChars="-241"/>
        <w:rPr>
          <w:rFonts w:hAnsi="宋体"/>
          <w:b/>
          <w:color w:val="auto"/>
          <w:sz w:val="24"/>
          <w:szCs w:val="24"/>
          <w:highlight w:val="none"/>
        </w:rPr>
      </w:pPr>
      <w:r>
        <w:rPr>
          <w:rFonts w:hAnsi="宋体"/>
          <w:b/>
          <w:color w:val="auto"/>
          <w:sz w:val="24"/>
          <w:szCs w:val="24"/>
          <w:highlight w:val="none"/>
        </w:rPr>
        <w:t>10.  计量单位</w:t>
      </w:r>
    </w:p>
    <w:p>
      <w:pPr>
        <w:spacing w:line="360" w:lineRule="exact"/>
        <w:ind w:right="-506" w:rightChars="-241"/>
        <w:rPr>
          <w:color w:val="auto"/>
          <w:sz w:val="24"/>
          <w:szCs w:val="24"/>
          <w:highlight w:val="none"/>
        </w:rPr>
      </w:pPr>
      <w:r>
        <w:rPr>
          <w:rFonts w:hint="eastAsia"/>
          <w:b/>
          <w:color w:val="auto"/>
          <w:sz w:val="24"/>
          <w:szCs w:val="24"/>
          <w:highlight w:val="none"/>
        </w:rPr>
        <w:t>10.1</w:t>
      </w:r>
      <w:r>
        <w:rPr>
          <w:b/>
          <w:color w:val="auto"/>
          <w:sz w:val="24"/>
          <w:szCs w:val="24"/>
          <w:highlight w:val="none"/>
        </w:rPr>
        <w:t xml:space="preserve">  </w:t>
      </w:r>
      <w:r>
        <w:rPr>
          <w:rFonts w:hAnsi="宋体"/>
          <w:color w:val="auto"/>
          <w:sz w:val="24"/>
          <w:szCs w:val="24"/>
          <w:highlight w:val="none"/>
        </w:rPr>
        <w:t>投标文件中所使用的计量单位，除招标文件有特殊要求外，应采用国家法定计量单位。</w:t>
      </w:r>
    </w:p>
    <w:p>
      <w:pPr>
        <w:spacing w:line="360" w:lineRule="exact"/>
        <w:ind w:right="-506" w:rightChars="-241"/>
        <w:rPr>
          <w:color w:val="auto"/>
          <w:sz w:val="24"/>
          <w:szCs w:val="24"/>
          <w:highlight w:val="none"/>
        </w:rPr>
      </w:pPr>
    </w:p>
    <w:p>
      <w:pPr>
        <w:spacing w:line="360" w:lineRule="exact"/>
        <w:ind w:right="-506" w:rightChars="-241"/>
        <w:rPr>
          <w:color w:val="auto"/>
          <w:sz w:val="24"/>
          <w:szCs w:val="24"/>
          <w:highlight w:val="none"/>
        </w:rPr>
      </w:pPr>
      <w:r>
        <w:rPr>
          <w:b/>
          <w:color w:val="auto"/>
          <w:sz w:val="24"/>
          <w:szCs w:val="24"/>
          <w:highlight w:val="none"/>
        </w:rPr>
        <w:t>11.</w:t>
      </w:r>
      <w:r>
        <w:rPr>
          <w:color w:val="auto"/>
          <w:sz w:val="24"/>
          <w:szCs w:val="24"/>
          <w:highlight w:val="none"/>
        </w:rPr>
        <w:t xml:space="preserve">  </w:t>
      </w:r>
      <w:r>
        <w:rPr>
          <w:rFonts w:hAnsi="宋体"/>
          <w:b/>
          <w:color w:val="auto"/>
          <w:sz w:val="24"/>
          <w:szCs w:val="24"/>
          <w:highlight w:val="none"/>
        </w:rPr>
        <w:t>投标文件的有效期</w:t>
      </w:r>
    </w:p>
    <w:p>
      <w:pPr>
        <w:spacing w:line="360" w:lineRule="exact"/>
        <w:ind w:right="-506" w:rightChars="-241"/>
        <w:rPr>
          <w:color w:val="auto"/>
          <w:sz w:val="24"/>
          <w:szCs w:val="24"/>
          <w:highlight w:val="none"/>
        </w:rPr>
      </w:pPr>
      <w:r>
        <w:rPr>
          <w:b/>
          <w:color w:val="auto"/>
          <w:sz w:val="24"/>
          <w:szCs w:val="24"/>
          <w:highlight w:val="none"/>
        </w:rPr>
        <w:t xml:space="preserve">11.1 </w:t>
      </w:r>
      <w:r>
        <w:rPr>
          <w:color w:val="auto"/>
          <w:sz w:val="24"/>
          <w:szCs w:val="24"/>
          <w:highlight w:val="none"/>
        </w:rPr>
        <w:t xml:space="preserve"> </w:t>
      </w:r>
      <w:r>
        <w:rPr>
          <w:rFonts w:hAnsi="宋体"/>
          <w:color w:val="auto"/>
          <w:sz w:val="24"/>
          <w:szCs w:val="24"/>
          <w:highlight w:val="none"/>
        </w:rPr>
        <w:t>投标文件的有效期在本招标文件</w:t>
      </w:r>
      <w:r>
        <w:rPr>
          <w:rFonts w:hint="eastAsia" w:hAnsi="宋体"/>
          <w:color w:val="auto"/>
          <w:sz w:val="24"/>
          <w:szCs w:val="24"/>
          <w:highlight w:val="none"/>
        </w:rPr>
        <w:t>“前附表”</w:t>
      </w:r>
      <w:r>
        <w:rPr>
          <w:rFonts w:hAnsi="宋体"/>
          <w:color w:val="auto"/>
          <w:sz w:val="24"/>
          <w:szCs w:val="24"/>
          <w:highlight w:val="none"/>
        </w:rPr>
        <w:t>中作出规定，有效期自开标日起计算，不能小于招标文件的要求。</w:t>
      </w:r>
    </w:p>
    <w:p>
      <w:pPr>
        <w:spacing w:line="360" w:lineRule="exact"/>
        <w:ind w:right="-506" w:rightChars="-241"/>
        <w:rPr>
          <w:rFonts w:hAnsi="宋体"/>
          <w:color w:val="auto"/>
          <w:sz w:val="24"/>
          <w:szCs w:val="24"/>
          <w:highlight w:val="none"/>
        </w:rPr>
      </w:pPr>
      <w:r>
        <w:rPr>
          <w:b/>
          <w:color w:val="auto"/>
          <w:sz w:val="24"/>
          <w:szCs w:val="24"/>
          <w:highlight w:val="none"/>
        </w:rPr>
        <w:t>11.2</w:t>
      </w:r>
      <w:r>
        <w:rPr>
          <w:rFonts w:hint="eastAsia"/>
          <w:b/>
          <w:color w:val="auto"/>
          <w:sz w:val="24"/>
          <w:szCs w:val="24"/>
          <w:highlight w:val="none"/>
        </w:rPr>
        <w:t xml:space="preserve">  </w:t>
      </w:r>
      <w:r>
        <w:rPr>
          <w:rFonts w:hAnsi="宋体"/>
          <w:color w:val="auto"/>
          <w:sz w:val="24"/>
          <w:szCs w:val="24"/>
          <w:highlight w:val="none"/>
        </w:rPr>
        <w:t>在特殊情况下，在原投标有效期截止之前，应采购人的要求，采购代理公司可要求投标人延长投标文件的有效期，这种要求的提出和投标人的答复都应以书面的形式进行。</w:t>
      </w:r>
      <w:r>
        <w:rPr>
          <w:rFonts w:hint="eastAsia" w:hAnsi="宋体"/>
          <w:color w:val="auto"/>
          <w:sz w:val="24"/>
          <w:szCs w:val="24"/>
          <w:highlight w:val="none"/>
        </w:rPr>
        <w:t>投标人可以拒绝延期要求；同意延长有效期的，也不会允许或要求修改或撤回其投标文件。</w:t>
      </w:r>
    </w:p>
    <w:p>
      <w:pPr>
        <w:spacing w:line="360" w:lineRule="exact"/>
        <w:ind w:right="-506" w:rightChars="-241"/>
        <w:rPr>
          <w:color w:val="auto"/>
          <w:sz w:val="24"/>
          <w:szCs w:val="24"/>
          <w:highlight w:val="none"/>
        </w:rPr>
      </w:pPr>
    </w:p>
    <w:p>
      <w:pPr>
        <w:spacing w:line="360" w:lineRule="exact"/>
        <w:ind w:right="-506" w:rightChars="-241"/>
        <w:rPr>
          <w:color w:val="auto"/>
          <w:sz w:val="24"/>
          <w:szCs w:val="24"/>
          <w:highlight w:val="none"/>
        </w:rPr>
      </w:pPr>
      <w:r>
        <w:rPr>
          <w:b/>
          <w:color w:val="auto"/>
          <w:sz w:val="24"/>
          <w:szCs w:val="24"/>
          <w:highlight w:val="none"/>
        </w:rPr>
        <w:t xml:space="preserve">12. </w:t>
      </w:r>
      <w:r>
        <w:rPr>
          <w:color w:val="auto"/>
          <w:sz w:val="24"/>
          <w:szCs w:val="24"/>
          <w:highlight w:val="none"/>
        </w:rPr>
        <w:t xml:space="preserve"> </w:t>
      </w:r>
      <w:r>
        <w:rPr>
          <w:rFonts w:hAnsi="宋体"/>
          <w:b/>
          <w:color w:val="auto"/>
          <w:sz w:val="24"/>
          <w:szCs w:val="24"/>
          <w:highlight w:val="none"/>
        </w:rPr>
        <w:t>投标保证金</w:t>
      </w:r>
    </w:p>
    <w:p>
      <w:pPr>
        <w:spacing w:line="360" w:lineRule="exact"/>
        <w:ind w:right="-506" w:rightChars="-241"/>
        <w:rPr>
          <w:color w:val="auto"/>
          <w:sz w:val="24"/>
          <w:szCs w:val="24"/>
          <w:highlight w:val="none"/>
        </w:rPr>
      </w:pPr>
      <w:r>
        <w:rPr>
          <w:b/>
          <w:color w:val="auto"/>
          <w:sz w:val="24"/>
          <w:szCs w:val="24"/>
          <w:highlight w:val="none"/>
        </w:rPr>
        <w:t xml:space="preserve">12.1 </w:t>
      </w:r>
      <w:r>
        <w:rPr>
          <w:color w:val="auto"/>
          <w:sz w:val="24"/>
          <w:szCs w:val="24"/>
          <w:highlight w:val="none"/>
        </w:rPr>
        <w:t xml:space="preserve"> </w:t>
      </w:r>
      <w:r>
        <w:rPr>
          <w:rFonts w:hint="eastAsia"/>
          <w:color w:val="auto"/>
          <w:sz w:val="24"/>
          <w:szCs w:val="24"/>
          <w:highlight w:val="none"/>
        </w:rPr>
        <w:t>本项目不收取投标保证金。</w:t>
      </w:r>
    </w:p>
    <w:p>
      <w:pPr>
        <w:spacing w:line="360" w:lineRule="exact"/>
        <w:ind w:right="-506" w:rightChars="-241"/>
        <w:rPr>
          <w:color w:val="auto"/>
          <w:sz w:val="24"/>
          <w:szCs w:val="24"/>
          <w:highlight w:val="none"/>
        </w:rPr>
      </w:pPr>
    </w:p>
    <w:p>
      <w:pPr>
        <w:spacing w:line="360" w:lineRule="exact"/>
        <w:ind w:right="-506" w:rightChars="-241"/>
        <w:jc w:val="center"/>
        <w:rPr>
          <w:b/>
          <w:color w:val="auto"/>
          <w:sz w:val="24"/>
          <w:szCs w:val="24"/>
          <w:highlight w:val="none"/>
        </w:rPr>
      </w:pPr>
      <w:r>
        <w:rPr>
          <w:b/>
          <w:color w:val="auto"/>
          <w:sz w:val="24"/>
          <w:szCs w:val="24"/>
          <w:highlight w:val="none"/>
        </w:rPr>
        <w:t xml:space="preserve">D  </w:t>
      </w:r>
      <w:r>
        <w:rPr>
          <w:rFonts w:hAnsi="宋体"/>
          <w:b/>
          <w:color w:val="auto"/>
          <w:sz w:val="24"/>
          <w:szCs w:val="24"/>
          <w:highlight w:val="none"/>
        </w:rPr>
        <w:t>投标文件的递交</w:t>
      </w:r>
    </w:p>
    <w:p>
      <w:pPr>
        <w:spacing w:line="360" w:lineRule="exact"/>
        <w:ind w:right="-506" w:rightChars="-241"/>
        <w:jc w:val="center"/>
        <w:rPr>
          <w:b/>
          <w:color w:val="auto"/>
          <w:sz w:val="24"/>
          <w:szCs w:val="24"/>
          <w:highlight w:val="none"/>
        </w:rPr>
      </w:pPr>
    </w:p>
    <w:p>
      <w:pPr>
        <w:spacing w:line="360" w:lineRule="exact"/>
        <w:ind w:right="-506" w:rightChars="-241"/>
        <w:rPr>
          <w:rFonts w:hAnsi="宋体"/>
          <w:b/>
          <w:color w:val="auto"/>
          <w:sz w:val="24"/>
          <w:highlight w:val="none"/>
        </w:rPr>
      </w:pPr>
      <w:r>
        <w:rPr>
          <w:b/>
          <w:color w:val="auto"/>
          <w:sz w:val="24"/>
          <w:highlight w:val="none"/>
        </w:rPr>
        <w:t>13.</w:t>
      </w:r>
      <w:r>
        <w:rPr>
          <w:color w:val="auto"/>
          <w:sz w:val="24"/>
          <w:highlight w:val="none"/>
        </w:rPr>
        <w:t xml:space="preserve">  </w:t>
      </w:r>
      <w:r>
        <w:rPr>
          <w:rFonts w:hAnsi="宋体"/>
          <w:b/>
          <w:color w:val="auto"/>
          <w:sz w:val="24"/>
          <w:highlight w:val="none"/>
        </w:rPr>
        <w:t>投标文件的</w:t>
      </w:r>
      <w:r>
        <w:rPr>
          <w:rFonts w:hint="eastAsia" w:hAnsi="宋体"/>
          <w:b/>
          <w:color w:val="auto"/>
          <w:sz w:val="24"/>
          <w:highlight w:val="none"/>
        </w:rPr>
        <w:t>编制、</w:t>
      </w:r>
      <w:r>
        <w:rPr>
          <w:rFonts w:hAnsi="宋体"/>
          <w:b/>
          <w:color w:val="auto"/>
          <w:sz w:val="24"/>
          <w:highlight w:val="none"/>
        </w:rPr>
        <w:t>签署</w:t>
      </w:r>
      <w:r>
        <w:rPr>
          <w:rFonts w:hint="eastAsia" w:hAnsi="宋体"/>
          <w:b/>
          <w:color w:val="auto"/>
          <w:sz w:val="24"/>
          <w:highlight w:val="none"/>
        </w:rPr>
        <w:t>与要求</w:t>
      </w:r>
    </w:p>
    <w:p>
      <w:pPr>
        <w:spacing w:line="360" w:lineRule="exact"/>
        <w:ind w:right="-506" w:rightChars="-241"/>
        <w:rPr>
          <w:color w:val="auto"/>
          <w:sz w:val="24"/>
          <w:highlight w:val="none"/>
        </w:rPr>
      </w:pPr>
      <w:r>
        <w:rPr>
          <w:rFonts w:hint="eastAsia" w:hAnsi="宋体"/>
          <w:b/>
          <w:color w:val="auto"/>
          <w:sz w:val="24"/>
          <w:highlight w:val="none"/>
        </w:rPr>
        <w:t>13.1  本项目实行网上投标，采用电子投标文件。</w:t>
      </w:r>
      <w:r>
        <w:rPr>
          <w:rFonts w:hint="eastAsia" w:hAnsi="宋体"/>
          <w:color w:val="auto"/>
          <w:sz w:val="24"/>
          <w:highlight w:val="none"/>
        </w:rPr>
        <w:t>投标文件的编制要求详见招标文件《招标公告》和《前附表》中规定。</w:t>
      </w:r>
    </w:p>
    <w:p>
      <w:pPr>
        <w:spacing w:line="360" w:lineRule="exact"/>
        <w:ind w:right="-506" w:rightChars="-241"/>
        <w:rPr>
          <w:rFonts w:hAnsi="宋体"/>
          <w:color w:val="auto"/>
          <w:sz w:val="24"/>
          <w:highlight w:val="none"/>
        </w:rPr>
      </w:pPr>
      <w:r>
        <w:rPr>
          <w:b/>
          <w:color w:val="auto"/>
          <w:sz w:val="24"/>
          <w:highlight w:val="none"/>
        </w:rPr>
        <w:t>13.</w:t>
      </w:r>
      <w:r>
        <w:rPr>
          <w:rFonts w:hint="eastAsia"/>
          <w:b/>
          <w:color w:val="auto"/>
          <w:sz w:val="24"/>
          <w:highlight w:val="none"/>
        </w:rPr>
        <w:t>2</w:t>
      </w:r>
      <w:r>
        <w:rPr>
          <w:b/>
          <w:color w:val="auto"/>
          <w:sz w:val="24"/>
          <w:highlight w:val="none"/>
        </w:rPr>
        <w:t xml:space="preserve"> </w:t>
      </w:r>
      <w:r>
        <w:rPr>
          <w:color w:val="auto"/>
          <w:sz w:val="24"/>
          <w:highlight w:val="none"/>
        </w:rPr>
        <w:t xml:space="preserve"> </w:t>
      </w:r>
      <w:r>
        <w:rPr>
          <w:rFonts w:hint="eastAsia" w:hAnsi="宋体"/>
          <w:color w:val="auto"/>
          <w:sz w:val="24"/>
          <w:highlight w:val="none"/>
        </w:rPr>
        <w:t>对应招标文件《第六部分附件（投标文件格式）》提供的各种文件格式，投标文件应按要求填写、签署和加盖公章。招标文件中规定需要加盖公章，法定代表人签字、投标代表人签字的部分，投标文件应进行正确签署和盖章。除非招标文件有特别规定，否则盖章均指单位公章（C</w:t>
      </w:r>
      <w:r>
        <w:rPr>
          <w:rFonts w:hAnsi="宋体"/>
          <w:color w:val="auto"/>
          <w:sz w:val="24"/>
          <w:highlight w:val="none"/>
        </w:rPr>
        <w:t>A</w:t>
      </w:r>
      <w:r>
        <w:rPr>
          <w:rFonts w:hint="eastAsia" w:hAnsi="宋体"/>
          <w:color w:val="auto"/>
          <w:sz w:val="24"/>
          <w:highlight w:val="none"/>
        </w:rPr>
        <w:t>章），盖其他章的投标无效。投标文件按照“附件（投标文件格式）”的顺序编写。</w:t>
      </w:r>
    </w:p>
    <w:p>
      <w:pPr>
        <w:spacing w:line="360" w:lineRule="exact"/>
        <w:ind w:right="-506" w:rightChars="-241"/>
        <w:rPr>
          <w:b/>
          <w:color w:val="auto"/>
          <w:sz w:val="24"/>
          <w:highlight w:val="none"/>
        </w:rPr>
      </w:pPr>
      <w:r>
        <w:rPr>
          <w:rFonts w:hint="eastAsia"/>
          <w:b/>
          <w:color w:val="auto"/>
          <w:sz w:val="24"/>
          <w:highlight w:val="none"/>
        </w:rPr>
        <w:t>1</w:t>
      </w:r>
      <w:r>
        <w:rPr>
          <w:b/>
          <w:color w:val="auto"/>
          <w:sz w:val="24"/>
          <w:highlight w:val="none"/>
        </w:rPr>
        <w:t xml:space="preserve">3.3  </w:t>
      </w:r>
      <w:r>
        <w:rPr>
          <w:rFonts w:hint="eastAsia"/>
          <w:color w:val="auto"/>
          <w:sz w:val="24"/>
          <w:highlight w:val="none"/>
        </w:rPr>
        <w:t>投标人应根据“政采云供应商项目采购-电子招投标操作指南”及本采购文件规定的格式编制电子投标文件并进行关联定位。</w:t>
      </w:r>
    </w:p>
    <w:p>
      <w:pPr>
        <w:spacing w:line="360" w:lineRule="exact"/>
        <w:ind w:right="-506" w:rightChars="-241"/>
        <w:rPr>
          <w:rFonts w:hAnsi="宋体"/>
          <w:color w:val="auto"/>
          <w:sz w:val="24"/>
          <w:highlight w:val="none"/>
        </w:rPr>
      </w:pPr>
      <w:r>
        <w:rPr>
          <w:b/>
          <w:color w:val="auto"/>
          <w:sz w:val="24"/>
          <w:highlight w:val="none"/>
        </w:rPr>
        <w:t>13.4</w:t>
      </w:r>
      <w:r>
        <w:rPr>
          <w:color w:val="auto"/>
          <w:sz w:val="24"/>
          <w:highlight w:val="none"/>
        </w:rPr>
        <w:t xml:space="preserve">  </w:t>
      </w:r>
      <w:r>
        <w:rPr>
          <w:rFonts w:hint="eastAsia"/>
          <w:color w:val="auto"/>
          <w:sz w:val="24"/>
          <w:highlight w:val="none"/>
        </w:rPr>
        <w:t>不按招标文件要求编制投标文件</w:t>
      </w:r>
      <w:r>
        <w:rPr>
          <w:rFonts w:hint="eastAsia" w:hAnsi="宋体"/>
          <w:color w:val="auto"/>
          <w:sz w:val="24"/>
          <w:highlight w:val="none"/>
        </w:rPr>
        <w:t>所引起的后果由投标人自行承担。</w:t>
      </w:r>
    </w:p>
    <w:p>
      <w:pPr>
        <w:spacing w:line="360" w:lineRule="exact"/>
        <w:ind w:right="-506" w:rightChars="-241"/>
        <w:rPr>
          <w:color w:val="auto"/>
          <w:sz w:val="24"/>
          <w:highlight w:val="none"/>
        </w:rPr>
      </w:pPr>
    </w:p>
    <w:p>
      <w:pPr>
        <w:spacing w:line="360" w:lineRule="exact"/>
        <w:ind w:right="-506" w:rightChars="-241"/>
        <w:rPr>
          <w:color w:val="auto"/>
          <w:sz w:val="24"/>
          <w:highlight w:val="none"/>
        </w:rPr>
      </w:pPr>
      <w:r>
        <w:rPr>
          <w:b/>
          <w:color w:val="auto"/>
          <w:sz w:val="24"/>
          <w:highlight w:val="none"/>
        </w:rPr>
        <w:t>14.</w:t>
      </w:r>
      <w:r>
        <w:rPr>
          <w:color w:val="auto"/>
          <w:sz w:val="24"/>
          <w:highlight w:val="none"/>
        </w:rPr>
        <w:t xml:space="preserve">  </w:t>
      </w:r>
      <w:r>
        <w:rPr>
          <w:rFonts w:hAnsi="宋体"/>
          <w:b/>
          <w:color w:val="auto"/>
          <w:sz w:val="24"/>
          <w:highlight w:val="none"/>
        </w:rPr>
        <w:t>投标文件的</w:t>
      </w:r>
      <w:r>
        <w:rPr>
          <w:rFonts w:hint="eastAsia" w:hAnsi="宋体"/>
          <w:b/>
          <w:color w:val="auto"/>
          <w:sz w:val="24"/>
          <w:highlight w:val="none"/>
        </w:rPr>
        <w:t>传输、递交与撤回</w:t>
      </w:r>
    </w:p>
    <w:p>
      <w:pPr>
        <w:spacing w:line="360" w:lineRule="exact"/>
        <w:ind w:right="-506" w:rightChars="-241"/>
        <w:rPr>
          <w:color w:val="auto"/>
          <w:sz w:val="24"/>
          <w:highlight w:val="none"/>
        </w:rPr>
      </w:pPr>
      <w:r>
        <w:rPr>
          <w:b/>
          <w:color w:val="auto"/>
          <w:sz w:val="24"/>
          <w:highlight w:val="none"/>
        </w:rPr>
        <w:t>14.1</w:t>
      </w:r>
      <w:r>
        <w:rPr>
          <w:color w:val="auto"/>
          <w:sz w:val="24"/>
          <w:highlight w:val="none"/>
        </w:rPr>
        <w:t xml:space="preserve">   </w:t>
      </w:r>
      <w:r>
        <w:rPr>
          <w:rFonts w:hint="eastAsia"/>
          <w:color w:val="auto"/>
          <w:sz w:val="24"/>
          <w:highlight w:val="none"/>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p>
    <w:p>
      <w:pPr>
        <w:spacing w:line="360" w:lineRule="exact"/>
        <w:ind w:right="-506" w:rightChars="-241"/>
        <w:rPr>
          <w:color w:val="auto"/>
          <w:sz w:val="24"/>
          <w:highlight w:val="none"/>
        </w:rPr>
      </w:pPr>
      <w:r>
        <w:rPr>
          <w:rFonts w:hint="eastAsia"/>
          <w:b/>
          <w:color w:val="auto"/>
          <w:sz w:val="24"/>
          <w:highlight w:val="none"/>
        </w:rPr>
        <w:t xml:space="preserve">14.2  </w:t>
      </w:r>
      <w:r>
        <w:rPr>
          <w:rFonts w:hint="eastAsia"/>
          <w:bCs/>
          <w:color w:val="auto"/>
          <w:sz w:val="24"/>
          <w:highlight w:val="none"/>
        </w:rPr>
        <w:t>投标文件的效力：投标文件的启用，按先后顺位分别为政采云电子投标文件、以U盘存储的电子备份投标文件。在下一顺位的投标文件启用时，前一顺位的投标文件自动失效。电子投标文件未能按时解密，供应商提供了电子备份投标文件并上传成功的以电子备份投标文件作为依据，否则视为投标文件撤回。政采云电子投标文件已按时解密的，电子备份投标文件自动失效。</w:t>
      </w:r>
    </w:p>
    <w:p>
      <w:pPr>
        <w:spacing w:line="360" w:lineRule="exact"/>
        <w:ind w:right="-506" w:rightChars="-241"/>
        <w:rPr>
          <w:color w:val="auto"/>
          <w:sz w:val="24"/>
          <w:highlight w:val="none"/>
        </w:rPr>
      </w:pPr>
    </w:p>
    <w:p>
      <w:pPr>
        <w:spacing w:line="360" w:lineRule="exact"/>
        <w:ind w:right="-506" w:rightChars="-241"/>
        <w:rPr>
          <w:color w:val="auto"/>
          <w:sz w:val="24"/>
          <w:highlight w:val="none"/>
        </w:rPr>
      </w:pPr>
      <w:r>
        <w:rPr>
          <w:b/>
          <w:color w:val="auto"/>
          <w:sz w:val="24"/>
          <w:highlight w:val="none"/>
        </w:rPr>
        <w:t>15.</w:t>
      </w:r>
      <w:r>
        <w:rPr>
          <w:color w:val="auto"/>
          <w:sz w:val="24"/>
          <w:highlight w:val="none"/>
        </w:rPr>
        <w:t xml:space="preserve">  </w:t>
      </w:r>
      <w:r>
        <w:rPr>
          <w:rFonts w:hAnsi="宋体"/>
          <w:b/>
          <w:color w:val="auto"/>
          <w:sz w:val="24"/>
          <w:highlight w:val="none"/>
        </w:rPr>
        <w:t>投标截止时间</w:t>
      </w:r>
    </w:p>
    <w:p>
      <w:pPr>
        <w:spacing w:line="360" w:lineRule="exact"/>
        <w:ind w:right="-506" w:rightChars="-241"/>
        <w:rPr>
          <w:color w:val="auto"/>
          <w:sz w:val="24"/>
          <w:highlight w:val="none"/>
        </w:rPr>
      </w:pPr>
      <w:r>
        <w:rPr>
          <w:b/>
          <w:color w:val="auto"/>
          <w:sz w:val="24"/>
          <w:highlight w:val="none"/>
        </w:rPr>
        <w:t xml:space="preserve">15.1 </w:t>
      </w:r>
      <w:r>
        <w:rPr>
          <w:color w:val="auto"/>
          <w:sz w:val="24"/>
          <w:highlight w:val="none"/>
        </w:rPr>
        <w:t xml:space="preserve">  </w:t>
      </w:r>
      <w:r>
        <w:rPr>
          <w:rFonts w:hint="eastAsia"/>
          <w:color w:val="auto"/>
          <w:sz w:val="24"/>
          <w:highlight w:val="none"/>
        </w:rPr>
        <w:t>供应商应当在投标截止时间前完成电子投标文件的传输递交。</w:t>
      </w:r>
    </w:p>
    <w:p>
      <w:pPr>
        <w:spacing w:line="360" w:lineRule="exact"/>
        <w:ind w:right="-506" w:rightChars="-241"/>
        <w:rPr>
          <w:color w:val="auto"/>
          <w:sz w:val="24"/>
          <w:highlight w:val="none"/>
        </w:rPr>
      </w:pPr>
      <w:r>
        <w:rPr>
          <w:b/>
          <w:color w:val="auto"/>
          <w:sz w:val="24"/>
          <w:highlight w:val="none"/>
        </w:rPr>
        <w:t>15.2</w:t>
      </w:r>
      <w:r>
        <w:rPr>
          <w:color w:val="auto"/>
          <w:sz w:val="24"/>
          <w:highlight w:val="none"/>
        </w:rPr>
        <w:t xml:space="preserve">   </w:t>
      </w:r>
      <w:r>
        <w:rPr>
          <w:rFonts w:hAnsi="宋体"/>
          <w:color w:val="auto"/>
          <w:sz w:val="24"/>
          <w:highlight w:val="none"/>
        </w:rPr>
        <w:t>采购人因故需推迟投标截止时间、开标时间时，采购代理公司应</w:t>
      </w:r>
      <w:r>
        <w:rPr>
          <w:rFonts w:hint="eastAsia" w:hAnsi="宋体"/>
          <w:color w:val="auto"/>
          <w:sz w:val="24"/>
          <w:highlight w:val="none"/>
        </w:rPr>
        <w:t>在投标截止时间3天前</w:t>
      </w:r>
      <w:r>
        <w:rPr>
          <w:rFonts w:hAnsi="宋体"/>
          <w:color w:val="auto"/>
          <w:sz w:val="24"/>
          <w:highlight w:val="none"/>
        </w:rPr>
        <w:t>在规定的政府采购</w:t>
      </w:r>
      <w:r>
        <w:rPr>
          <w:rFonts w:hint="eastAsia" w:hAnsi="宋体"/>
          <w:color w:val="auto"/>
          <w:sz w:val="24"/>
          <w:highlight w:val="none"/>
        </w:rPr>
        <w:t>媒体</w:t>
      </w:r>
      <w:r>
        <w:rPr>
          <w:rFonts w:hAnsi="宋体"/>
          <w:color w:val="auto"/>
          <w:sz w:val="24"/>
          <w:highlight w:val="none"/>
        </w:rPr>
        <w:t>上发布</w:t>
      </w:r>
      <w:r>
        <w:rPr>
          <w:rFonts w:hint="eastAsia" w:hAnsi="宋体"/>
          <w:color w:val="auto"/>
          <w:sz w:val="24"/>
          <w:highlight w:val="none"/>
        </w:rPr>
        <w:t>延期</w:t>
      </w:r>
      <w:r>
        <w:rPr>
          <w:rFonts w:hAnsi="宋体"/>
          <w:color w:val="auto"/>
          <w:sz w:val="24"/>
          <w:highlight w:val="none"/>
        </w:rPr>
        <w:t>公告。在这种情况下，采购人和投标人相应的权利和义务将受到新的投标截止期的约束。</w:t>
      </w:r>
    </w:p>
    <w:p>
      <w:pPr>
        <w:spacing w:line="360" w:lineRule="exact"/>
        <w:ind w:right="-506" w:rightChars="-241"/>
        <w:rPr>
          <w:color w:val="auto"/>
          <w:sz w:val="24"/>
          <w:szCs w:val="24"/>
          <w:highlight w:val="none"/>
        </w:rPr>
      </w:pPr>
    </w:p>
    <w:p>
      <w:pPr>
        <w:spacing w:line="360" w:lineRule="exact"/>
        <w:ind w:right="-506" w:rightChars="-241"/>
        <w:jc w:val="center"/>
        <w:rPr>
          <w:b/>
          <w:color w:val="auto"/>
          <w:sz w:val="24"/>
          <w:szCs w:val="24"/>
          <w:highlight w:val="none"/>
        </w:rPr>
      </w:pPr>
      <w:r>
        <w:rPr>
          <w:b/>
          <w:color w:val="auto"/>
          <w:sz w:val="24"/>
          <w:szCs w:val="24"/>
          <w:highlight w:val="none"/>
        </w:rPr>
        <w:t xml:space="preserve">E  </w:t>
      </w:r>
      <w:r>
        <w:rPr>
          <w:rFonts w:hAnsi="宋体"/>
          <w:b/>
          <w:color w:val="auto"/>
          <w:sz w:val="24"/>
          <w:szCs w:val="24"/>
          <w:highlight w:val="none"/>
        </w:rPr>
        <w:t>开标</w:t>
      </w:r>
    </w:p>
    <w:p>
      <w:pPr>
        <w:spacing w:line="360" w:lineRule="exact"/>
        <w:ind w:right="-506" w:rightChars="-241"/>
        <w:jc w:val="center"/>
        <w:rPr>
          <w:b/>
          <w:color w:val="auto"/>
          <w:sz w:val="24"/>
          <w:szCs w:val="24"/>
          <w:highlight w:val="none"/>
        </w:rPr>
      </w:pPr>
    </w:p>
    <w:p>
      <w:pPr>
        <w:spacing w:line="360" w:lineRule="exact"/>
        <w:ind w:right="-506" w:rightChars="-241"/>
        <w:rPr>
          <w:b/>
          <w:color w:val="auto"/>
          <w:sz w:val="24"/>
          <w:highlight w:val="none"/>
        </w:rPr>
      </w:pPr>
      <w:r>
        <w:rPr>
          <w:b/>
          <w:color w:val="auto"/>
          <w:sz w:val="24"/>
          <w:highlight w:val="none"/>
        </w:rPr>
        <w:t>1</w:t>
      </w:r>
      <w:r>
        <w:rPr>
          <w:rFonts w:hint="eastAsia"/>
          <w:b/>
          <w:color w:val="auto"/>
          <w:sz w:val="24"/>
          <w:highlight w:val="none"/>
        </w:rPr>
        <w:t>6</w:t>
      </w:r>
      <w:r>
        <w:rPr>
          <w:b/>
          <w:color w:val="auto"/>
          <w:sz w:val="24"/>
          <w:highlight w:val="none"/>
        </w:rPr>
        <w:t xml:space="preserve">. </w:t>
      </w:r>
      <w:r>
        <w:rPr>
          <w:rFonts w:hint="eastAsia"/>
          <w:b/>
          <w:color w:val="auto"/>
          <w:sz w:val="24"/>
          <w:highlight w:val="none"/>
        </w:rPr>
        <w:t>电子招投标开标程序：</w:t>
      </w:r>
    </w:p>
    <w:p>
      <w:pPr>
        <w:spacing w:line="360" w:lineRule="exact"/>
        <w:ind w:right="-506" w:rightChars="-241"/>
        <w:rPr>
          <w:color w:val="auto"/>
          <w:sz w:val="24"/>
          <w:highlight w:val="none"/>
        </w:rPr>
      </w:pPr>
      <w:r>
        <w:rPr>
          <w:rFonts w:hint="eastAsia"/>
          <w:b/>
          <w:color w:val="auto"/>
          <w:sz w:val="24"/>
          <w:highlight w:val="none"/>
        </w:rPr>
        <w:t xml:space="preserve">16.1  </w:t>
      </w:r>
      <w:r>
        <w:rPr>
          <w:rFonts w:hint="eastAsia"/>
          <w:color w:val="auto"/>
          <w:sz w:val="24"/>
          <w:highlight w:val="none"/>
        </w:rPr>
        <w:t>投标截止时间后，供应商登录政府采购云平台，用“项目采购-开标评标”功能对电子投标文件进行在线解密，</w:t>
      </w:r>
      <w:r>
        <w:rPr>
          <w:rFonts w:hint="eastAsia"/>
          <w:b/>
          <w:bCs/>
          <w:color w:val="auto"/>
          <w:sz w:val="24"/>
          <w:highlight w:val="none"/>
        </w:rPr>
        <w:t>在线解密电子投标文件时间为开标时间后30分钟内。</w:t>
      </w:r>
    </w:p>
    <w:p>
      <w:pPr>
        <w:spacing w:line="360" w:lineRule="exact"/>
        <w:ind w:right="-506" w:rightChars="-241"/>
        <w:rPr>
          <w:color w:val="auto"/>
          <w:sz w:val="24"/>
          <w:highlight w:val="none"/>
        </w:rPr>
      </w:pPr>
      <w:r>
        <w:rPr>
          <w:rFonts w:hint="eastAsia"/>
          <w:b/>
          <w:color w:val="auto"/>
          <w:sz w:val="24"/>
          <w:highlight w:val="none"/>
        </w:rPr>
        <w:t xml:space="preserve">16.2  </w:t>
      </w:r>
      <w:r>
        <w:rPr>
          <w:rFonts w:hint="eastAsia"/>
          <w:color w:val="auto"/>
          <w:sz w:val="24"/>
          <w:highlight w:val="none"/>
        </w:rPr>
        <w:t>在政府采购云平台开启已解密供应商的投标文件，并做开标记录；本项目为一次性开标。</w:t>
      </w:r>
    </w:p>
    <w:p>
      <w:pPr>
        <w:spacing w:line="360" w:lineRule="exact"/>
        <w:ind w:right="-506" w:rightChars="-241"/>
        <w:rPr>
          <w:color w:val="auto"/>
          <w:sz w:val="24"/>
          <w:highlight w:val="none"/>
        </w:rPr>
      </w:pPr>
      <w:r>
        <w:rPr>
          <w:rFonts w:hint="eastAsia"/>
          <w:b/>
          <w:color w:val="auto"/>
          <w:sz w:val="24"/>
          <w:highlight w:val="none"/>
        </w:rPr>
        <w:t xml:space="preserve">16.3  </w:t>
      </w:r>
      <w:r>
        <w:rPr>
          <w:rFonts w:hint="eastAsia"/>
          <w:color w:val="auto"/>
          <w:sz w:val="24"/>
          <w:highlight w:val="none"/>
        </w:rPr>
        <w:t>在政府采购云平台公布评审结果。</w:t>
      </w:r>
    </w:p>
    <w:p>
      <w:pPr>
        <w:spacing w:line="360" w:lineRule="exact"/>
        <w:ind w:right="-506" w:rightChars="-241"/>
        <w:rPr>
          <w:color w:val="auto"/>
          <w:sz w:val="24"/>
          <w:highlight w:val="none"/>
        </w:rPr>
      </w:pPr>
      <w:r>
        <w:rPr>
          <w:rFonts w:hint="eastAsia"/>
          <w:b/>
          <w:color w:val="auto"/>
          <w:sz w:val="24"/>
          <w:highlight w:val="none"/>
        </w:rPr>
        <w:t xml:space="preserve">16.4  </w:t>
      </w:r>
      <w:r>
        <w:rPr>
          <w:rFonts w:hint="eastAsia"/>
          <w:color w:val="auto"/>
          <w:sz w:val="24"/>
          <w:highlight w:val="none"/>
        </w:rPr>
        <w:t>开标会议结束。</w:t>
      </w:r>
    </w:p>
    <w:p>
      <w:pPr>
        <w:spacing w:line="360" w:lineRule="exact"/>
        <w:ind w:right="-506" w:rightChars="-241"/>
        <w:rPr>
          <w:rFonts w:hAnsi="宋体"/>
          <w:color w:val="auto"/>
          <w:sz w:val="24"/>
          <w:szCs w:val="24"/>
          <w:highlight w:val="none"/>
        </w:rPr>
      </w:pPr>
    </w:p>
    <w:p>
      <w:pPr>
        <w:spacing w:line="360" w:lineRule="exact"/>
        <w:ind w:right="-506" w:rightChars="-241"/>
        <w:jc w:val="center"/>
        <w:rPr>
          <w:b/>
          <w:color w:val="auto"/>
          <w:sz w:val="24"/>
          <w:szCs w:val="24"/>
          <w:highlight w:val="none"/>
        </w:rPr>
      </w:pPr>
      <w:r>
        <w:rPr>
          <w:b/>
          <w:color w:val="auto"/>
          <w:sz w:val="24"/>
          <w:szCs w:val="24"/>
          <w:highlight w:val="none"/>
        </w:rPr>
        <w:t xml:space="preserve">F  </w:t>
      </w:r>
      <w:r>
        <w:rPr>
          <w:rFonts w:hAnsi="宋体"/>
          <w:b/>
          <w:color w:val="auto"/>
          <w:sz w:val="24"/>
          <w:szCs w:val="24"/>
          <w:highlight w:val="none"/>
        </w:rPr>
        <w:t>评标和定标</w:t>
      </w:r>
    </w:p>
    <w:p>
      <w:pPr>
        <w:spacing w:line="360" w:lineRule="exact"/>
        <w:ind w:right="-506" w:rightChars="-241"/>
        <w:jc w:val="center"/>
        <w:rPr>
          <w:b/>
          <w:color w:val="auto"/>
          <w:sz w:val="24"/>
          <w:szCs w:val="24"/>
          <w:highlight w:val="none"/>
        </w:rPr>
      </w:pPr>
    </w:p>
    <w:p>
      <w:pPr>
        <w:spacing w:line="360" w:lineRule="exact"/>
        <w:ind w:right="-506" w:rightChars="-241"/>
        <w:rPr>
          <w:color w:val="auto"/>
          <w:sz w:val="24"/>
          <w:szCs w:val="24"/>
          <w:highlight w:val="none"/>
        </w:rPr>
      </w:pPr>
      <w:r>
        <w:rPr>
          <w:b/>
          <w:color w:val="auto"/>
          <w:sz w:val="24"/>
          <w:szCs w:val="24"/>
          <w:highlight w:val="none"/>
        </w:rPr>
        <w:t>1</w:t>
      </w:r>
      <w:r>
        <w:rPr>
          <w:rFonts w:hint="eastAsia"/>
          <w:b/>
          <w:color w:val="auto"/>
          <w:sz w:val="24"/>
          <w:szCs w:val="24"/>
          <w:highlight w:val="none"/>
        </w:rPr>
        <w:t>7</w:t>
      </w:r>
      <w:r>
        <w:rPr>
          <w:b/>
          <w:color w:val="auto"/>
          <w:sz w:val="24"/>
          <w:szCs w:val="24"/>
          <w:highlight w:val="none"/>
        </w:rPr>
        <w:t xml:space="preserve">. </w:t>
      </w:r>
      <w:r>
        <w:rPr>
          <w:rFonts w:hAnsi="宋体"/>
          <w:b/>
          <w:color w:val="auto"/>
          <w:sz w:val="24"/>
          <w:szCs w:val="24"/>
          <w:highlight w:val="none"/>
        </w:rPr>
        <w:t>评标委员会</w:t>
      </w:r>
    </w:p>
    <w:p>
      <w:pPr>
        <w:spacing w:line="360" w:lineRule="exact"/>
        <w:ind w:right="-506" w:rightChars="-241"/>
        <w:rPr>
          <w:color w:val="auto"/>
          <w:sz w:val="24"/>
          <w:szCs w:val="24"/>
          <w:highlight w:val="none"/>
        </w:rPr>
      </w:pPr>
      <w:r>
        <w:rPr>
          <w:b/>
          <w:color w:val="auto"/>
          <w:sz w:val="24"/>
          <w:szCs w:val="24"/>
          <w:highlight w:val="none"/>
        </w:rPr>
        <w:t>1</w:t>
      </w:r>
      <w:r>
        <w:rPr>
          <w:rFonts w:hint="eastAsia"/>
          <w:b/>
          <w:color w:val="auto"/>
          <w:sz w:val="24"/>
          <w:szCs w:val="24"/>
          <w:highlight w:val="none"/>
        </w:rPr>
        <w:t>7</w:t>
      </w:r>
      <w:r>
        <w:rPr>
          <w:b/>
          <w:color w:val="auto"/>
          <w:sz w:val="24"/>
          <w:szCs w:val="24"/>
          <w:highlight w:val="none"/>
        </w:rPr>
        <w:t>.1</w:t>
      </w:r>
      <w:r>
        <w:rPr>
          <w:color w:val="auto"/>
          <w:sz w:val="24"/>
          <w:szCs w:val="24"/>
          <w:highlight w:val="none"/>
        </w:rPr>
        <w:t xml:space="preserve">   </w:t>
      </w:r>
      <w:r>
        <w:rPr>
          <w:rFonts w:hAnsi="宋体"/>
          <w:color w:val="auto"/>
          <w:sz w:val="24"/>
          <w:szCs w:val="24"/>
          <w:highlight w:val="none"/>
        </w:rPr>
        <w:t>受采购人的委托，采购代理公司根据国家《政府采购法》、《政府采购法</w:t>
      </w:r>
      <w:r>
        <w:rPr>
          <w:rFonts w:hint="eastAsia" w:hAnsi="宋体"/>
          <w:color w:val="auto"/>
          <w:sz w:val="24"/>
          <w:szCs w:val="24"/>
          <w:highlight w:val="none"/>
        </w:rPr>
        <w:t>实施条例</w:t>
      </w:r>
      <w:r>
        <w:rPr>
          <w:rFonts w:hAnsi="宋体"/>
          <w:color w:val="auto"/>
          <w:sz w:val="24"/>
          <w:szCs w:val="24"/>
          <w:highlight w:val="none"/>
        </w:rPr>
        <w:t>》</w:t>
      </w:r>
      <w:r>
        <w:rPr>
          <w:rFonts w:hint="eastAsia" w:hAnsi="宋体"/>
          <w:color w:val="auto"/>
          <w:sz w:val="24"/>
          <w:szCs w:val="24"/>
          <w:highlight w:val="none"/>
        </w:rPr>
        <w:t>、</w:t>
      </w:r>
      <w:r>
        <w:rPr>
          <w:rFonts w:hAnsi="宋体"/>
          <w:color w:val="auto"/>
          <w:sz w:val="24"/>
          <w:szCs w:val="24"/>
          <w:highlight w:val="none"/>
        </w:rPr>
        <w:t>国家财政部第</w:t>
      </w:r>
      <w:r>
        <w:rPr>
          <w:rFonts w:hint="eastAsia"/>
          <w:color w:val="auto"/>
          <w:sz w:val="24"/>
          <w:szCs w:val="24"/>
          <w:highlight w:val="none"/>
        </w:rPr>
        <w:t>87</w:t>
      </w:r>
      <w:r>
        <w:rPr>
          <w:rFonts w:hAnsi="宋体"/>
          <w:color w:val="auto"/>
          <w:sz w:val="24"/>
          <w:szCs w:val="24"/>
          <w:highlight w:val="none"/>
        </w:rPr>
        <w:t>号令</w:t>
      </w:r>
      <w:r>
        <w:rPr>
          <w:rFonts w:hint="eastAsia" w:hAnsi="宋体"/>
          <w:color w:val="auto"/>
          <w:sz w:val="24"/>
          <w:szCs w:val="24"/>
          <w:highlight w:val="none"/>
        </w:rPr>
        <w:t>及其他有关</w:t>
      </w:r>
      <w:r>
        <w:rPr>
          <w:rFonts w:hAnsi="宋体"/>
          <w:color w:val="auto"/>
          <w:sz w:val="24"/>
          <w:szCs w:val="24"/>
          <w:highlight w:val="none"/>
        </w:rPr>
        <w:t>规定组建评标委员会，评标委员会负责评标工作。评标委员会由采购人代表和评审专家组成。</w:t>
      </w:r>
      <w:r>
        <w:rPr>
          <w:rFonts w:hint="eastAsia" w:hAnsi="宋体"/>
          <w:color w:val="auto"/>
          <w:sz w:val="24"/>
          <w:szCs w:val="24"/>
          <w:highlight w:val="none"/>
        </w:rPr>
        <w:t>评审</w:t>
      </w:r>
      <w:r>
        <w:rPr>
          <w:rFonts w:hAnsi="宋体"/>
          <w:color w:val="auto"/>
          <w:sz w:val="24"/>
          <w:szCs w:val="24"/>
          <w:highlight w:val="none"/>
        </w:rPr>
        <w:t>专家将在开标日之前在</w:t>
      </w:r>
      <w:r>
        <w:rPr>
          <w:rFonts w:hint="eastAsia" w:hAnsi="宋体"/>
          <w:color w:val="auto"/>
          <w:sz w:val="24"/>
          <w:szCs w:val="24"/>
          <w:highlight w:val="none"/>
        </w:rPr>
        <w:t>政采云</w:t>
      </w:r>
      <w:r>
        <w:rPr>
          <w:rFonts w:hAnsi="宋体"/>
          <w:color w:val="auto"/>
          <w:sz w:val="24"/>
          <w:szCs w:val="24"/>
          <w:highlight w:val="none"/>
        </w:rPr>
        <w:t>的评标专家库中随机抽取。评标委员会成员名单在招标结果确定之前依法保密。</w:t>
      </w:r>
    </w:p>
    <w:p>
      <w:pPr>
        <w:spacing w:line="360" w:lineRule="exact"/>
        <w:ind w:right="-506" w:rightChars="-241"/>
        <w:rPr>
          <w:bCs/>
          <w:color w:val="auto"/>
          <w:sz w:val="24"/>
          <w:szCs w:val="24"/>
          <w:highlight w:val="none"/>
        </w:rPr>
      </w:pPr>
      <w:r>
        <w:rPr>
          <w:rFonts w:hint="eastAsia"/>
          <w:b/>
          <w:color w:val="auto"/>
          <w:sz w:val="24"/>
          <w:szCs w:val="24"/>
          <w:highlight w:val="none"/>
        </w:rPr>
        <w:t xml:space="preserve">17.2 </w:t>
      </w:r>
      <w:r>
        <w:rPr>
          <w:rFonts w:hint="eastAsia"/>
          <w:bCs/>
          <w:color w:val="auto"/>
          <w:sz w:val="24"/>
          <w:szCs w:val="24"/>
          <w:highlight w:val="none"/>
        </w:rPr>
        <w:t>评审专家有下列情形之一的，应主动提出回避，采购人、采购代理也可以要求该评审专家回避：</w:t>
      </w:r>
    </w:p>
    <w:p>
      <w:pPr>
        <w:spacing w:line="360" w:lineRule="exact"/>
        <w:ind w:right="-506" w:rightChars="-241"/>
        <w:rPr>
          <w:bCs/>
          <w:color w:val="auto"/>
          <w:sz w:val="24"/>
          <w:szCs w:val="24"/>
          <w:highlight w:val="none"/>
        </w:rPr>
      </w:pPr>
      <w:r>
        <w:rPr>
          <w:rFonts w:hint="eastAsia"/>
          <w:bCs/>
          <w:color w:val="auto"/>
          <w:sz w:val="24"/>
          <w:szCs w:val="24"/>
          <w:highlight w:val="none"/>
        </w:rPr>
        <w:t>（1） 参加采购活动前3年内与供应商存在劳动关系；</w:t>
      </w:r>
    </w:p>
    <w:p>
      <w:pPr>
        <w:spacing w:line="360" w:lineRule="exact"/>
        <w:ind w:right="-506" w:rightChars="-241"/>
        <w:rPr>
          <w:bCs/>
          <w:color w:val="auto"/>
          <w:sz w:val="24"/>
          <w:szCs w:val="24"/>
          <w:highlight w:val="none"/>
        </w:rPr>
      </w:pPr>
      <w:r>
        <w:rPr>
          <w:rFonts w:hint="eastAsia"/>
          <w:bCs/>
          <w:color w:val="auto"/>
          <w:sz w:val="24"/>
          <w:szCs w:val="24"/>
          <w:highlight w:val="none"/>
        </w:rPr>
        <w:t>（2） 参加采购活动前3年内担任供应商的董事、监事；</w:t>
      </w:r>
    </w:p>
    <w:p>
      <w:pPr>
        <w:spacing w:line="360" w:lineRule="exact"/>
        <w:ind w:right="-506" w:rightChars="-241"/>
        <w:rPr>
          <w:bCs/>
          <w:color w:val="auto"/>
          <w:sz w:val="24"/>
          <w:szCs w:val="24"/>
          <w:highlight w:val="none"/>
        </w:rPr>
      </w:pPr>
      <w:r>
        <w:rPr>
          <w:rFonts w:hint="eastAsia"/>
          <w:bCs/>
          <w:color w:val="auto"/>
          <w:sz w:val="24"/>
          <w:szCs w:val="24"/>
          <w:highlight w:val="none"/>
        </w:rPr>
        <w:t>（3） 参加采购活动前3年内是供应商的控股股东或者实际控制人；</w:t>
      </w:r>
    </w:p>
    <w:p>
      <w:pPr>
        <w:spacing w:line="360" w:lineRule="exact"/>
        <w:ind w:right="-506" w:rightChars="-241"/>
        <w:rPr>
          <w:bCs/>
          <w:color w:val="auto"/>
          <w:sz w:val="24"/>
          <w:szCs w:val="24"/>
          <w:highlight w:val="none"/>
        </w:rPr>
      </w:pPr>
      <w:r>
        <w:rPr>
          <w:rFonts w:hint="eastAsia"/>
          <w:bCs/>
          <w:color w:val="auto"/>
          <w:sz w:val="24"/>
          <w:szCs w:val="24"/>
          <w:highlight w:val="none"/>
        </w:rPr>
        <w:t>（4） 与供应商的法定代表人或者负责人有夫妻、直系血亲、三代以内旁系血亲或者近姻亲关系；</w:t>
      </w:r>
    </w:p>
    <w:p>
      <w:pPr>
        <w:spacing w:line="360" w:lineRule="exact"/>
        <w:ind w:right="-506" w:rightChars="-241"/>
        <w:rPr>
          <w:b/>
          <w:color w:val="auto"/>
          <w:sz w:val="24"/>
          <w:szCs w:val="24"/>
          <w:highlight w:val="none"/>
        </w:rPr>
      </w:pPr>
      <w:r>
        <w:rPr>
          <w:rFonts w:hint="eastAsia"/>
          <w:bCs/>
          <w:color w:val="auto"/>
          <w:sz w:val="24"/>
          <w:szCs w:val="24"/>
          <w:highlight w:val="none"/>
        </w:rPr>
        <w:t>（5） 与供应商有其他可能影响政府采购活动公平、公正进行的关系。</w:t>
      </w:r>
    </w:p>
    <w:p>
      <w:pPr>
        <w:spacing w:line="360" w:lineRule="exact"/>
        <w:ind w:right="-506" w:rightChars="-241"/>
        <w:rPr>
          <w:color w:val="auto"/>
          <w:sz w:val="24"/>
          <w:szCs w:val="24"/>
          <w:highlight w:val="none"/>
        </w:rPr>
      </w:pPr>
      <w:r>
        <w:rPr>
          <w:b/>
          <w:color w:val="auto"/>
          <w:sz w:val="24"/>
          <w:szCs w:val="24"/>
          <w:highlight w:val="none"/>
        </w:rPr>
        <w:t>1</w:t>
      </w:r>
      <w:r>
        <w:rPr>
          <w:rFonts w:hint="eastAsia"/>
          <w:b/>
          <w:color w:val="auto"/>
          <w:sz w:val="24"/>
          <w:szCs w:val="24"/>
          <w:highlight w:val="none"/>
        </w:rPr>
        <w:t>7</w:t>
      </w:r>
      <w:r>
        <w:rPr>
          <w:b/>
          <w:color w:val="auto"/>
          <w:sz w:val="24"/>
          <w:szCs w:val="24"/>
          <w:highlight w:val="none"/>
        </w:rPr>
        <w:t>.</w:t>
      </w:r>
      <w:r>
        <w:rPr>
          <w:rFonts w:hint="eastAsia"/>
          <w:b/>
          <w:color w:val="auto"/>
          <w:sz w:val="24"/>
          <w:szCs w:val="24"/>
          <w:highlight w:val="none"/>
        </w:rPr>
        <w:t>3</w:t>
      </w:r>
      <w:r>
        <w:rPr>
          <w:color w:val="auto"/>
          <w:sz w:val="24"/>
          <w:szCs w:val="24"/>
          <w:highlight w:val="none"/>
        </w:rPr>
        <w:t xml:space="preserve">  </w:t>
      </w:r>
      <w:r>
        <w:rPr>
          <w:rFonts w:hAnsi="宋体"/>
          <w:color w:val="auto"/>
          <w:sz w:val="24"/>
          <w:szCs w:val="24"/>
          <w:highlight w:val="none"/>
        </w:rPr>
        <w:t>评标委员会将遵循公平、公正、科学</w:t>
      </w:r>
      <w:r>
        <w:rPr>
          <w:rFonts w:hint="eastAsia" w:hAnsi="宋体"/>
          <w:color w:val="auto"/>
          <w:sz w:val="24"/>
          <w:szCs w:val="24"/>
          <w:highlight w:val="none"/>
        </w:rPr>
        <w:t>择优</w:t>
      </w:r>
      <w:r>
        <w:rPr>
          <w:rFonts w:hAnsi="宋体"/>
          <w:color w:val="auto"/>
          <w:sz w:val="24"/>
          <w:szCs w:val="24"/>
          <w:highlight w:val="none"/>
        </w:rPr>
        <w:t>的原则和规定的程序进行评标，并且只依据投标文件本身对招标文件的响应情况进行评审。</w:t>
      </w:r>
    </w:p>
    <w:p>
      <w:pPr>
        <w:spacing w:line="360" w:lineRule="exact"/>
        <w:ind w:right="-506" w:rightChars="-241"/>
        <w:rPr>
          <w:color w:val="auto"/>
          <w:sz w:val="24"/>
          <w:szCs w:val="24"/>
          <w:highlight w:val="none"/>
        </w:rPr>
      </w:pPr>
    </w:p>
    <w:p>
      <w:pPr>
        <w:spacing w:line="360" w:lineRule="exact"/>
        <w:ind w:right="-506" w:rightChars="-241"/>
        <w:rPr>
          <w:color w:val="auto"/>
          <w:sz w:val="24"/>
          <w:szCs w:val="24"/>
          <w:highlight w:val="none"/>
        </w:rPr>
      </w:pPr>
      <w:r>
        <w:rPr>
          <w:rFonts w:hint="eastAsia"/>
          <w:b/>
          <w:color w:val="auto"/>
          <w:sz w:val="24"/>
          <w:szCs w:val="24"/>
          <w:highlight w:val="none"/>
        </w:rPr>
        <w:t>18</w:t>
      </w:r>
      <w:r>
        <w:rPr>
          <w:b/>
          <w:color w:val="auto"/>
          <w:sz w:val="24"/>
          <w:szCs w:val="24"/>
          <w:highlight w:val="none"/>
        </w:rPr>
        <w:t>.</w:t>
      </w:r>
      <w:r>
        <w:rPr>
          <w:color w:val="auto"/>
          <w:sz w:val="24"/>
          <w:szCs w:val="24"/>
          <w:highlight w:val="none"/>
        </w:rPr>
        <w:t xml:space="preserve"> </w:t>
      </w:r>
      <w:r>
        <w:rPr>
          <w:rFonts w:hAnsi="宋体"/>
          <w:b/>
          <w:color w:val="auto"/>
          <w:sz w:val="24"/>
          <w:szCs w:val="24"/>
          <w:highlight w:val="none"/>
        </w:rPr>
        <w:t>评标办法</w:t>
      </w:r>
    </w:p>
    <w:p>
      <w:pPr>
        <w:spacing w:line="360" w:lineRule="exact"/>
        <w:ind w:right="-506" w:rightChars="-241"/>
        <w:rPr>
          <w:color w:val="auto"/>
          <w:sz w:val="24"/>
          <w:szCs w:val="24"/>
          <w:highlight w:val="none"/>
        </w:rPr>
      </w:pPr>
      <w:r>
        <w:rPr>
          <w:rFonts w:hint="eastAsia" w:hAnsi="宋体"/>
          <w:b/>
          <w:color w:val="auto"/>
          <w:sz w:val="24"/>
          <w:szCs w:val="24"/>
          <w:highlight w:val="none"/>
        </w:rPr>
        <w:t xml:space="preserve">18.1 </w:t>
      </w:r>
      <w:r>
        <w:rPr>
          <w:rFonts w:hint="eastAsia" w:hAnsi="宋体"/>
          <w:color w:val="auto"/>
          <w:sz w:val="24"/>
          <w:szCs w:val="24"/>
          <w:highlight w:val="none"/>
        </w:rPr>
        <w:t xml:space="preserve"> </w:t>
      </w:r>
      <w:r>
        <w:rPr>
          <w:rFonts w:hAnsi="宋体"/>
          <w:color w:val="auto"/>
          <w:sz w:val="24"/>
          <w:szCs w:val="24"/>
          <w:highlight w:val="none"/>
        </w:rPr>
        <w:t>本项目采用的评标</w:t>
      </w:r>
      <w:r>
        <w:rPr>
          <w:rFonts w:hint="eastAsia" w:hAnsi="宋体"/>
          <w:color w:val="auto"/>
          <w:sz w:val="24"/>
          <w:szCs w:val="24"/>
          <w:highlight w:val="none"/>
        </w:rPr>
        <w:t>办法</w:t>
      </w:r>
      <w:r>
        <w:rPr>
          <w:rFonts w:hAnsi="宋体"/>
          <w:color w:val="auto"/>
          <w:sz w:val="24"/>
          <w:szCs w:val="24"/>
          <w:highlight w:val="none"/>
        </w:rPr>
        <w:t>载明在招标文件第</w:t>
      </w:r>
      <w:r>
        <w:rPr>
          <w:rFonts w:hint="eastAsia" w:hAnsi="宋体"/>
          <w:color w:val="auto"/>
          <w:sz w:val="24"/>
          <w:szCs w:val="24"/>
          <w:highlight w:val="none"/>
          <w:lang w:val="en-US" w:eastAsia="zh-CN"/>
        </w:rPr>
        <w:t>四</w:t>
      </w:r>
      <w:r>
        <w:rPr>
          <w:rFonts w:hAnsi="宋体"/>
          <w:color w:val="auto"/>
          <w:sz w:val="24"/>
          <w:szCs w:val="24"/>
          <w:highlight w:val="none"/>
        </w:rPr>
        <w:t>部分</w:t>
      </w:r>
      <w:r>
        <w:rPr>
          <w:rFonts w:hint="eastAsia" w:hAnsi="宋体"/>
          <w:color w:val="auto"/>
          <w:sz w:val="24"/>
          <w:szCs w:val="24"/>
          <w:highlight w:val="none"/>
        </w:rPr>
        <w:t>“</w:t>
      </w:r>
      <w:r>
        <w:rPr>
          <w:rFonts w:hAnsi="宋体"/>
          <w:color w:val="auto"/>
          <w:sz w:val="24"/>
          <w:szCs w:val="24"/>
          <w:highlight w:val="none"/>
        </w:rPr>
        <w:t>评标标准</w:t>
      </w:r>
      <w:r>
        <w:rPr>
          <w:rFonts w:hint="eastAsia" w:hAnsi="宋体"/>
          <w:color w:val="auto"/>
          <w:sz w:val="24"/>
          <w:szCs w:val="24"/>
          <w:highlight w:val="none"/>
        </w:rPr>
        <w:t>”</w:t>
      </w:r>
      <w:r>
        <w:rPr>
          <w:rFonts w:hAnsi="宋体"/>
          <w:color w:val="auto"/>
          <w:sz w:val="24"/>
          <w:szCs w:val="24"/>
          <w:highlight w:val="none"/>
        </w:rPr>
        <w:t>中。</w:t>
      </w:r>
    </w:p>
    <w:p>
      <w:pPr>
        <w:spacing w:line="360" w:lineRule="exact"/>
        <w:ind w:right="-506" w:rightChars="-241"/>
        <w:rPr>
          <w:color w:val="auto"/>
          <w:sz w:val="24"/>
          <w:szCs w:val="24"/>
          <w:highlight w:val="none"/>
        </w:rPr>
      </w:pPr>
    </w:p>
    <w:p>
      <w:pPr>
        <w:spacing w:line="360" w:lineRule="exact"/>
        <w:ind w:right="-506" w:rightChars="-241"/>
        <w:rPr>
          <w:color w:val="auto"/>
          <w:sz w:val="24"/>
          <w:szCs w:val="24"/>
          <w:highlight w:val="none"/>
        </w:rPr>
      </w:pPr>
      <w:r>
        <w:rPr>
          <w:rFonts w:hint="eastAsia"/>
          <w:b/>
          <w:color w:val="auto"/>
          <w:sz w:val="24"/>
          <w:szCs w:val="24"/>
          <w:highlight w:val="none"/>
        </w:rPr>
        <w:t>19</w:t>
      </w:r>
      <w:r>
        <w:rPr>
          <w:b/>
          <w:color w:val="auto"/>
          <w:sz w:val="24"/>
          <w:szCs w:val="24"/>
          <w:highlight w:val="none"/>
        </w:rPr>
        <w:t>.</w:t>
      </w:r>
      <w:r>
        <w:rPr>
          <w:rFonts w:hint="eastAsia"/>
          <w:color w:val="auto"/>
          <w:sz w:val="24"/>
          <w:szCs w:val="24"/>
          <w:highlight w:val="none"/>
        </w:rPr>
        <w:t xml:space="preserve"> </w:t>
      </w:r>
      <w:r>
        <w:rPr>
          <w:rFonts w:hint="eastAsia" w:hAnsi="宋体"/>
          <w:b/>
          <w:color w:val="auto"/>
          <w:sz w:val="24"/>
          <w:szCs w:val="24"/>
          <w:highlight w:val="none"/>
        </w:rPr>
        <w:t>确定</w:t>
      </w:r>
      <w:r>
        <w:rPr>
          <w:rFonts w:hAnsi="宋体"/>
          <w:b/>
          <w:color w:val="auto"/>
          <w:sz w:val="24"/>
          <w:szCs w:val="24"/>
          <w:highlight w:val="none"/>
        </w:rPr>
        <w:t>中标</w:t>
      </w:r>
      <w:r>
        <w:rPr>
          <w:rFonts w:hint="eastAsia" w:hAnsi="宋体"/>
          <w:b/>
          <w:color w:val="auto"/>
          <w:sz w:val="24"/>
          <w:szCs w:val="24"/>
          <w:highlight w:val="none"/>
        </w:rPr>
        <w:t>供应商</w:t>
      </w:r>
    </w:p>
    <w:p>
      <w:pPr>
        <w:spacing w:line="360" w:lineRule="exact"/>
        <w:ind w:right="-506" w:rightChars="-241"/>
        <w:rPr>
          <w:color w:val="auto"/>
          <w:sz w:val="24"/>
          <w:szCs w:val="24"/>
          <w:highlight w:val="none"/>
        </w:rPr>
      </w:pPr>
      <w:r>
        <w:rPr>
          <w:rFonts w:hint="eastAsia"/>
          <w:b/>
          <w:color w:val="auto"/>
          <w:sz w:val="24"/>
          <w:szCs w:val="24"/>
          <w:highlight w:val="none"/>
        </w:rPr>
        <w:t>19</w:t>
      </w:r>
      <w:r>
        <w:rPr>
          <w:b/>
          <w:color w:val="auto"/>
          <w:sz w:val="24"/>
          <w:szCs w:val="24"/>
          <w:highlight w:val="none"/>
        </w:rPr>
        <w:t>.1</w:t>
      </w:r>
      <w:r>
        <w:rPr>
          <w:color w:val="auto"/>
          <w:sz w:val="24"/>
          <w:szCs w:val="24"/>
          <w:highlight w:val="none"/>
        </w:rPr>
        <w:t xml:space="preserve">   </w:t>
      </w:r>
      <w:r>
        <w:rPr>
          <w:rFonts w:hint="eastAsia" w:hAnsi="宋体"/>
          <w:color w:val="auto"/>
          <w:sz w:val="24"/>
          <w:highlight w:val="none"/>
        </w:rPr>
        <w:t>采购人自收到评标报告之日起</w:t>
      </w:r>
      <w:r>
        <w:rPr>
          <w:rFonts w:hAnsi="宋体"/>
          <w:color w:val="auto"/>
          <w:sz w:val="24"/>
          <w:highlight w:val="none"/>
        </w:rPr>
        <w:t>5</w:t>
      </w:r>
      <w:r>
        <w:rPr>
          <w:rFonts w:hint="eastAsia" w:hAnsi="宋体"/>
          <w:color w:val="auto"/>
          <w:sz w:val="24"/>
          <w:highlight w:val="none"/>
        </w:rPr>
        <w:t>个工作日内，在评标报告的中标候选人名单中按顺序确定中标候选人为中标供应商。</w:t>
      </w:r>
      <w:r>
        <w:rPr>
          <w:rFonts w:hint="eastAsia" w:hAnsi="宋体"/>
          <w:color w:val="auto"/>
          <w:sz w:val="24"/>
          <w:szCs w:val="24"/>
          <w:highlight w:val="none"/>
        </w:rPr>
        <w:t>若排名</w:t>
      </w:r>
      <w:r>
        <w:rPr>
          <w:rFonts w:hint="eastAsia" w:hAnsi="宋体"/>
          <w:color w:val="auto"/>
          <w:sz w:val="24"/>
          <w:szCs w:val="24"/>
          <w:highlight w:val="none"/>
          <w:lang w:eastAsia="zh-CN"/>
        </w:rPr>
        <w:t>在先</w:t>
      </w:r>
      <w:r>
        <w:rPr>
          <w:rFonts w:hint="eastAsia" w:hAnsi="宋体"/>
          <w:color w:val="auto"/>
          <w:sz w:val="24"/>
          <w:szCs w:val="24"/>
          <w:highlight w:val="none"/>
        </w:rPr>
        <w:t>的中标候选人放弃中标、或因不可抗力提出不能履行合同</w:t>
      </w:r>
      <w:r>
        <w:rPr>
          <w:rFonts w:hint="eastAsia" w:hAnsi="宋体"/>
          <w:color w:val="auto"/>
          <w:sz w:val="24"/>
          <w:szCs w:val="24"/>
          <w:highlight w:val="none"/>
          <w:lang w:eastAsia="zh-CN"/>
        </w:rPr>
        <w:t>，</w:t>
      </w:r>
      <w:r>
        <w:rPr>
          <w:rFonts w:hint="eastAsia" w:hAnsi="宋体"/>
          <w:color w:val="auto"/>
          <w:sz w:val="24"/>
          <w:szCs w:val="24"/>
          <w:highlight w:val="none"/>
        </w:rPr>
        <w:t>采购人可以确定排序</w:t>
      </w:r>
      <w:r>
        <w:rPr>
          <w:rFonts w:hint="eastAsia" w:hAnsi="宋体"/>
          <w:color w:val="auto"/>
          <w:sz w:val="24"/>
          <w:szCs w:val="24"/>
          <w:highlight w:val="none"/>
          <w:lang w:eastAsia="zh-CN"/>
        </w:rPr>
        <w:t>次位</w:t>
      </w:r>
      <w:r>
        <w:rPr>
          <w:rFonts w:hint="eastAsia" w:hAnsi="宋体"/>
          <w:color w:val="auto"/>
          <w:sz w:val="24"/>
          <w:szCs w:val="24"/>
          <w:highlight w:val="none"/>
        </w:rPr>
        <w:t>的中标候选人</w:t>
      </w:r>
      <w:r>
        <w:rPr>
          <w:rFonts w:hint="eastAsia" w:hAnsi="宋体"/>
          <w:color w:val="auto"/>
          <w:sz w:val="24"/>
          <w:highlight w:val="none"/>
        </w:rPr>
        <w:t>为中标供应商</w:t>
      </w:r>
      <w:r>
        <w:rPr>
          <w:rFonts w:hint="eastAsia" w:hAnsi="宋体"/>
          <w:color w:val="auto"/>
          <w:sz w:val="24"/>
          <w:szCs w:val="24"/>
          <w:highlight w:val="none"/>
        </w:rPr>
        <w:t>。</w:t>
      </w:r>
    </w:p>
    <w:p>
      <w:pPr>
        <w:spacing w:line="360" w:lineRule="exact"/>
        <w:ind w:right="-506" w:rightChars="-241"/>
        <w:rPr>
          <w:color w:val="auto"/>
          <w:sz w:val="24"/>
          <w:szCs w:val="24"/>
          <w:highlight w:val="none"/>
        </w:rPr>
      </w:pPr>
    </w:p>
    <w:p>
      <w:pPr>
        <w:spacing w:line="360" w:lineRule="exact"/>
        <w:ind w:right="-506" w:rightChars="-241"/>
        <w:rPr>
          <w:color w:val="auto"/>
          <w:sz w:val="24"/>
          <w:szCs w:val="24"/>
          <w:highlight w:val="none"/>
        </w:rPr>
      </w:pPr>
      <w:r>
        <w:rPr>
          <w:b/>
          <w:color w:val="auto"/>
          <w:sz w:val="24"/>
          <w:szCs w:val="24"/>
          <w:highlight w:val="none"/>
        </w:rPr>
        <w:t>2</w:t>
      </w:r>
      <w:r>
        <w:rPr>
          <w:rFonts w:hint="eastAsia"/>
          <w:b/>
          <w:color w:val="auto"/>
          <w:sz w:val="24"/>
          <w:szCs w:val="24"/>
          <w:highlight w:val="none"/>
        </w:rPr>
        <w:t>0</w:t>
      </w:r>
      <w:r>
        <w:rPr>
          <w:b/>
          <w:color w:val="auto"/>
          <w:sz w:val="24"/>
          <w:szCs w:val="24"/>
          <w:highlight w:val="none"/>
        </w:rPr>
        <w:t>.</w:t>
      </w:r>
      <w:r>
        <w:rPr>
          <w:color w:val="auto"/>
          <w:sz w:val="24"/>
          <w:szCs w:val="24"/>
          <w:highlight w:val="none"/>
        </w:rPr>
        <w:t xml:space="preserve">  </w:t>
      </w:r>
      <w:r>
        <w:rPr>
          <w:b/>
          <w:color w:val="auto"/>
          <w:sz w:val="24"/>
          <w:szCs w:val="24"/>
          <w:highlight w:val="none"/>
        </w:rPr>
        <w:t xml:space="preserve"> </w:t>
      </w:r>
      <w:r>
        <w:rPr>
          <w:rFonts w:hAnsi="宋体"/>
          <w:b/>
          <w:color w:val="auto"/>
          <w:sz w:val="24"/>
          <w:szCs w:val="24"/>
          <w:highlight w:val="none"/>
        </w:rPr>
        <w:t>评标过程保密</w:t>
      </w:r>
    </w:p>
    <w:p>
      <w:pPr>
        <w:spacing w:line="360" w:lineRule="exact"/>
        <w:ind w:right="-506" w:rightChars="-241"/>
        <w:rPr>
          <w:color w:val="auto"/>
          <w:sz w:val="24"/>
          <w:szCs w:val="24"/>
          <w:highlight w:val="none"/>
        </w:rPr>
      </w:pPr>
      <w:r>
        <w:rPr>
          <w:b/>
          <w:color w:val="auto"/>
          <w:sz w:val="24"/>
          <w:szCs w:val="24"/>
          <w:highlight w:val="none"/>
        </w:rPr>
        <w:t>2</w:t>
      </w:r>
      <w:r>
        <w:rPr>
          <w:rFonts w:hint="eastAsia"/>
          <w:b/>
          <w:color w:val="auto"/>
          <w:sz w:val="24"/>
          <w:szCs w:val="24"/>
          <w:highlight w:val="none"/>
        </w:rPr>
        <w:t>0</w:t>
      </w:r>
      <w:r>
        <w:rPr>
          <w:b/>
          <w:color w:val="auto"/>
          <w:sz w:val="24"/>
          <w:szCs w:val="24"/>
          <w:highlight w:val="none"/>
        </w:rPr>
        <w:t xml:space="preserve">.1  </w:t>
      </w:r>
      <w:r>
        <w:rPr>
          <w:rFonts w:hint="eastAsia"/>
          <w:color w:val="auto"/>
          <w:sz w:val="24"/>
          <w:szCs w:val="24"/>
          <w:highlight w:val="none"/>
        </w:rPr>
        <w:t>在</w:t>
      </w:r>
      <w:r>
        <w:rPr>
          <w:rFonts w:hAnsi="宋体"/>
          <w:color w:val="auto"/>
          <w:sz w:val="24"/>
          <w:szCs w:val="24"/>
          <w:highlight w:val="none"/>
        </w:rPr>
        <w:t>中标</w:t>
      </w:r>
      <w:r>
        <w:rPr>
          <w:rFonts w:hint="eastAsia" w:hAnsi="宋体"/>
          <w:color w:val="auto"/>
          <w:sz w:val="24"/>
          <w:szCs w:val="24"/>
          <w:highlight w:val="none"/>
        </w:rPr>
        <w:t>公告发布</w:t>
      </w:r>
      <w:r>
        <w:rPr>
          <w:rFonts w:hAnsi="宋体"/>
          <w:color w:val="auto"/>
          <w:sz w:val="24"/>
          <w:szCs w:val="24"/>
          <w:highlight w:val="none"/>
        </w:rPr>
        <w:t>之前，凡是涉及评标委员会名单</w:t>
      </w:r>
      <w:r>
        <w:rPr>
          <w:rFonts w:hint="eastAsia" w:hAnsi="宋体"/>
          <w:color w:val="auto"/>
          <w:sz w:val="24"/>
          <w:szCs w:val="24"/>
          <w:highlight w:val="none"/>
        </w:rPr>
        <w:t>，</w:t>
      </w:r>
      <w:r>
        <w:rPr>
          <w:rFonts w:hAnsi="宋体"/>
          <w:color w:val="auto"/>
          <w:sz w:val="24"/>
          <w:szCs w:val="24"/>
          <w:highlight w:val="none"/>
        </w:rPr>
        <w:t>投标文件的评价</w:t>
      </w:r>
      <w:r>
        <w:rPr>
          <w:rFonts w:hint="eastAsia" w:hAnsi="宋体"/>
          <w:color w:val="auto"/>
          <w:sz w:val="24"/>
          <w:szCs w:val="24"/>
          <w:highlight w:val="none"/>
        </w:rPr>
        <w:t>与比较，与</w:t>
      </w:r>
      <w:r>
        <w:rPr>
          <w:rFonts w:hAnsi="宋体"/>
          <w:color w:val="auto"/>
          <w:sz w:val="24"/>
          <w:szCs w:val="24"/>
          <w:highlight w:val="none"/>
        </w:rPr>
        <w:t>投标有关</w:t>
      </w:r>
      <w:r>
        <w:rPr>
          <w:rFonts w:hint="eastAsia" w:hAnsi="宋体"/>
          <w:color w:val="auto"/>
          <w:sz w:val="24"/>
          <w:szCs w:val="24"/>
          <w:highlight w:val="none"/>
        </w:rPr>
        <w:t>的</w:t>
      </w:r>
      <w:r>
        <w:rPr>
          <w:rFonts w:hAnsi="宋体"/>
          <w:color w:val="auto"/>
          <w:sz w:val="24"/>
          <w:szCs w:val="24"/>
          <w:highlight w:val="none"/>
        </w:rPr>
        <w:t>资料</w:t>
      </w:r>
      <w:r>
        <w:rPr>
          <w:rFonts w:hint="eastAsia" w:hAnsi="宋体"/>
          <w:color w:val="auto"/>
          <w:sz w:val="24"/>
          <w:szCs w:val="24"/>
          <w:highlight w:val="none"/>
        </w:rPr>
        <w:t>，</w:t>
      </w:r>
      <w:r>
        <w:rPr>
          <w:rFonts w:hAnsi="宋体"/>
          <w:color w:val="auto"/>
          <w:sz w:val="24"/>
          <w:szCs w:val="24"/>
          <w:highlight w:val="none"/>
        </w:rPr>
        <w:t>授标意向等，评标委员会成员、采购人和采购代理公司的有关人员均不得向投标人或其他无关的人员透露。</w:t>
      </w:r>
    </w:p>
    <w:p>
      <w:pPr>
        <w:spacing w:line="360" w:lineRule="exact"/>
        <w:ind w:right="-506" w:rightChars="-241"/>
        <w:rPr>
          <w:color w:val="auto"/>
          <w:sz w:val="24"/>
          <w:szCs w:val="24"/>
          <w:highlight w:val="none"/>
        </w:rPr>
      </w:pPr>
    </w:p>
    <w:p>
      <w:pPr>
        <w:spacing w:line="360" w:lineRule="exact"/>
        <w:ind w:right="-506" w:rightChars="-241"/>
        <w:rPr>
          <w:b/>
          <w:color w:val="auto"/>
          <w:sz w:val="24"/>
          <w:szCs w:val="24"/>
          <w:highlight w:val="none"/>
        </w:rPr>
      </w:pPr>
      <w:r>
        <w:rPr>
          <w:b/>
          <w:color w:val="auto"/>
          <w:sz w:val="24"/>
          <w:szCs w:val="24"/>
          <w:highlight w:val="none"/>
        </w:rPr>
        <w:t>2</w:t>
      </w:r>
      <w:r>
        <w:rPr>
          <w:rFonts w:hint="eastAsia"/>
          <w:b/>
          <w:color w:val="auto"/>
          <w:sz w:val="24"/>
          <w:szCs w:val="24"/>
          <w:highlight w:val="none"/>
        </w:rPr>
        <w:t>1</w:t>
      </w:r>
      <w:r>
        <w:rPr>
          <w:b/>
          <w:color w:val="auto"/>
          <w:sz w:val="24"/>
          <w:szCs w:val="24"/>
          <w:highlight w:val="none"/>
        </w:rPr>
        <w:t>.</w:t>
      </w:r>
      <w:r>
        <w:rPr>
          <w:color w:val="auto"/>
          <w:sz w:val="24"/>
          <w:szCs w:val="24"/>
          <w:highlight w:val="none"/>
        </w:rPr>
        <w:t xml:space="preserve">  </w:t>
      </w:r>
      <w:r>
        <w:rPr>
          <w:rFonts w:hAnsi="宋体"/>
          <w:b/>
          <w:color w:val="auto"/>
          <w:sz w:val="24"/>
          <w:szCs w:val="24"/>
          <w:highlight w:val="none"/>
        </w:rPr>
        <w:t>确定中标供应商、评标结果</w:t>
      </w:r>
      <w:r>
        <w:rPr>
          <w:rFonts w:hint="eastAsia" w:hAnsi="宋体"/>
          <w:b/>
          <w:color w:val="auto"/>
          <w:sz w:val="24"/>
          <w:szCs w:val="24"/>
          <w:highlight w:val="none"/>
        </w:rPr>
        <w:t>公告</w:t>
      </w:r>
    </w:p>
    <w:p>
      <w:pPr>
        <w:spacing w:line="360" w:lineRule="exact"/>
        <w:ind w:right="-506" w:rightChars="-241"/>
        <w:rPr>
          <w:color w:val="auto"/>
          <w:sz w:val="24"/>
          <w:szCs w:val="24"/>
          <w:highlight w:val="none"/>
        </w:rPr>
      </w:pPr>
      <w:r>
        <w:rPr>
          <w:b/>
          <w:color w:val="auto"/>
          <w:sz w:val="24"/>
          <w:szCs w:val="24"/>
          <w:highlight w:val="none"/>
        </w:rPr>
        <w:t>2</w:t>
      </w:r>
      <w:r>
        <w:rPr>
          <w:rFonts w:hint="eastAsia"/>
          <w:b/>
          <w:color w:val="auto"/>
          <w:sz w:val="24"/>
          <w:szCs w:val="24"/>
          <w:highlight w:val="none"/>
        </w:rPr>
        <w:t>1</w:t>
      </w:r>
      <w:r>
        <w:rPr>
          <w:b/>
          <w:color w:val="auto"/>
          <w:sz w:val="24"/>
          <w:szCs w:val="24"/>
          <w:highlight w:val="none"/>
        </w:rPr>
        <w:t xml:space="preserve">.1  </w:t>
      </w:r>
      <w:r>
        <w:rPr>
          <w:rFonts w:hAnsi="宋体"/>
          <w:color w:val="auto"/>
          <w:sz w:val="24"/>
          <w:szCs w:val="24"/>
          <w:highlight w:val="none"/>
        </w:rPr>
        <w:t>采购人根据评标报告中推荐的中标候选供应商顺序确定中标供应商（或评标委员会受采购人授权</w:t>
      </w:r>
      <w:r>
        <w:rPr>
          <w:rFonts w:hint="eastAsia" w:hAnsi="宋体"/>
          <w:color w:val="auto"/>
          <w:sz w:val="24"/>
          <w:szCs w:val="24"/>
          <w:highlight w:val="none"/>
        </w:rPr>
        <w:t>直接确定中标供应商</w:t>
      </w:r>
      <w:r>
        <w:rPr>
          <w:rFonts w:hAnsi="宋体"/>
          <w:color w:val="auto"/>
          <w:sz w:val="24"/>
          <w:szCs w:val="24"/>
          <w:highlight w:val="none"/>
        </w:rPr>
        <w:t>）。中标供应商一经确定，本采购代理公司即在规定的政府采购信息发布媒体上发布中标公告，投标人可到网上查询相关的中标信息。</w:t>
      </w:r>
    </w:p>
    <w:p>
      <w:pPr>
        <w:spacing w:line="360" w:lineRule="exact"/>
        <w:ind w:right="-506" w:rightChars="-241"/>
        <w:rPr>
          <w:color w:val="auto"/>
          <w:sz w:val="24"/>
          <w:szCs w:val="24"/>
          <w:highlight w:val="none"/>
        </w:rPr>
      </w:pPr>
    </w:p>
    <w:p>
      <w:pPr>
        <w:spacing w:line="360" w:lineRule="exact"/>
        <w:ind w:right="-506" w:rightChars="-241"/>
        <w:jc w:val="center"/>
        <w:rPr>
          <w:b/>
          <w:color w:val="auto"/>
          <w:sz w:val="24"/>
          <w:szCs w:val="24"/>
          <w:highlight w:val="none"/>
        </w:rPr>
      </w:pPr>
      <w:r>
        <w:rPr>
          <w:b/>
          <w:color w:val="auto"/>
          <w:sz w:val="24"/>
          <w:szCs w:val="24"/>
          <w:highlight w:val="none"/>
        </w:rPr>
        <w:t xml:space="preserve">G  </w:t>
      </w:r>
      <w:r>
        <w:rPr>
          <w:rFonts w:hAnsi="宋体"/>
          <w:b/>
          <w:color w:val="auto"/>
          <w:sz w:val="24"/>
          <w:szCs w:val="24"/>
          <w:highlight w:val="none"/>
        </w:rPr>
        <w:t>授予合同</w:t>
      </w:r>
    </w:p>
    <w:p>
      <w:pPr>
        <w:spacing w:line="360" w:lineRule="exact"/>
        <w:ind w:right="-506" w:rightChars="-241"/>
        <w:rPr>
          <w:b/>
          <w:color w:val="auto"/>
          <w:sz w:val="24"/>
          <w:szCs w:val="24"/>
          <w:highlight w:val="none"/>
        </w:rPr>
      </w:pPr>
    </w:p>
    <w:p>
      <w:pPr>
        <w:spacing w:line="360" w:lineRule="exact"/>
        <w:ind w:right="-506" w:rightChars="-241"/>
        <w:rPr>
          <w:color w:val="auto"/>
          <w:sz w:val="24"/>
          <w:szCs w:val="24"/>
          <w:highlight w:val="none"/>
        </w:rPr>
      </w:pPr>
      <w:r>
        <w:rPr>
          <w:b/>
          <w:color w:val="auto"/>
          <w:sz w:val="24"/>
          <w:szCs w:val="24"/>
          <w:highlight w:val="none"/>
        </w:rPr>
        <w:t>2</w:t>
      </w:r>
      <w:r>
        <w:rPr>
          <w:rFonts w:hint="eastAsia"/>
          <w:b/>
          <w:color w:val="auto"/>
          <w:sz w:val="24"/>
          <w:szCs w:val="24"/>
          <w:highlight w:val="none"/>
        </w:rPr>
        <w:t>2</w:t>
      </w:r>
      <w:r>
        <w:rPr>
          <w:b/>
          <w:color w:val="auto"/>
          <w:sz w:val="24"/>
          <w:szCs w:val="24"/>
          <w:highlight w:val="none"/>
        </w:rPr>
        <w:t xml:space="preserve">.  </w:t>
      </w:r>
      <w:r>
        <w:rPr>
          <w:color w:val="auto"/>
          <w:sz w:val="24"/>
          <w:szCs w:val="24"/>
          <w:highlight w:val="none"/>
        </w:rPr>
        <w:t xml:space="preserve">  </w:t>
      </w:r>
      <w:r>
        <w:rPr>
          <w:rFonts w:hAnsi="宋体"/>
          <w:b/>
          <w:color w:val="auto"/>
          <w:sz w:val="24"/>
          <w:szCs w:val="24"/>
          <w:highlight w:val="none"/>
        </w:rPr>
        <w:t>中标通知</w:t>
      </w:r>
    </w:p>
    <w:p>
      <w:pPr>
        <w:spacing w:line="360" w:lineRule="exact"/>
        <w:ind w:right="-506" w:rightChars="-241"/>
        <w:rPr>
          <w:color w:val="auto"/>
          <w:sz w:val="24"/>
          <w:szCs w:val="24"/>
          <w:highlight w:val="none"/>
        </w:rPr>
      </w:pPr>
      <w:r>
        <w:rPr>
          <w:b/>
          <w:color w:val="auto"/>
          <w:sz w:val="24"/>
          <w:szCs w:val="24"/>
          <w:highlight w:val="none"/>
        </w:rPr>
        <w:t>2</w:t>
      </w:r>
      <w:r>
        <w:rPr>
          <w:rFonts w:hint="eastAsia"/>
          <w:b/>
          <w:color w:val="auto"/>
          <w:sz w:val="24"/>
          <w:szCs w:val="24"/>
          <w:highlight w:val="none"/>
        </w:rPr>
        <w:t>2</w:t>
      </w:r>
      <w:r>
        <w:rPr>
          <w:b/>
          <w:color w:val="auto"/>
          <w:sz w:val="24"/>
          <w:szCs w:val="24"/>
          <w:highlight w:val="none"/>
        </w:rPr>
        <w:t xml:space="preserve">.1  </w:t>
      </w:r>
      <w:r>
        <w:rPr>
          <w:rFonts w:hAnsi="宋体"/>
          <w:color w:val="auto"/>
          <w:sz w:val="24"/>
          <w:szCs w:val="24"/>
          <w:highlight w:val="none"/>
        </w:rPr>
        <w:t>在</w:t>
      </w:r>
      <w:r>
        <w:rPr>
          <w:rFonts w:hint="eastAsia" w:hAnsi="宋体"/>
          <w:color w:val="auto"/>
          <w:sz w:val="24"/>
          <w:szCs w:val="24"/>
          <w:highlight w:val="none"/>
        </w:rPr>
        <w:t>发布中标公告同时</w:t>
      </w:r>
      <w:r>
        <w:rPr>
          <w:rFonts w:hAnsi="宋体"/>
          <w:color w:val="auto"/>
          <w:sz w:val="24"/>
          <w:szCs w:val="24"/>
          <w:highlight w:val="none"/>
        </w:rPr>
        <w:t>，本采购代理公司向中标供应商发出中标通知</w:t>
      </w:r>
      <w:r>
        <w:rPr>
          <w:rFonts w:hint="eastAsia" w:hAnsi="宋体"/>
          <w:color w:val="auto"/>
          <w:sz w:val="24"/>
          <w:szCs w:val="24"/>
          <w:highlight w:val="none"/>
        </w:rPr>
        <w:t>书</w:t>
      </w:r>
      <w:r>
        <w:rPr>
          <w:rFonts w:hAnsi="宋体"/>
          <w:color w:val="auto"/>
          <w:sz w:val="24"/>
          <w:szCs w:val="24"/>
          <w:highlight w:val="none"/>
        </w:rPr>
        <w:t>，中标通知书对采购人和中标供应商具有同等法律效力。</w:t>
      </w:r>
    </w:p>
    <w:p>
      <w:pPr>
        <w:spacing w:line="360" w:lineRule="exact"/>
        <w:ind w:right="-506" w:rightChars="-241"/>
        <w:rPr>
          <w:rFonts w:hAnsi="宋体"/>
          <w:color w:val="auto"/>
          <w:sz w:val="24"/>
          <w:szCs w:val="24"/>
          <w:highlight w:val="none"/>
        </w:rPr>
      </w:pPr>
      <w:r>
        <w:rPr>
          <w:b/>
          <w:color w:val="auto"/>
          <w:sz w:val="24"/>
          <w:szCs w:val="24"/>
          <w:highlight w:val="none"/>
        </w:rPr>
        <w:t>2</w:t>
      </w:r>
      <w:r>
        <w:rPr>
          <w:rFonts w:hint="eastAsia"/>
          <w:b/>
          <w:color w:val="auto"/>
          <w:sz w:val="24"/>
          <w:szCs w:val="24"/>
          <w:highlight w:val="none"/>
        </w:rPr>
        <w:t>2</w:t>
      </w:r>
      <w:r>
        <w:rPr>
          <w:b/>
          <w:color w:val="auto"/>
          <w:sz w:val="24"/>
          <w:szCs w:val="24"/>
          <w:highlight w:val="none"/>
        </w:rPr>
        <w:t>.2</w:t>
      </w:r>
      <w:r>
        <w:rPr>
          <w:color w:val="auto"/>
          <w:sz w:val="24"/>
          <w:szCs w:val="24"/>
          <w:highlight w:val="none"/>
        </w:rPr>
        <w:t xml:space="preserve">  </w:t>
      </w:r>
      <w:r>
        <w:rPr>
          <w:rFonts w:hAnsi="宋体"/>
          <w:color w:val="auto"/>
          <w:sz w:val="24"/>
          <w:szCs w:val="24"/>
          <w:highlight w:val="none"/>
        </w:rPr>
        <w:t>在中标供应商与采购人签订合同时，中标通知书是合同的一个组成部分。</w:t>
      </w:r>
    </w:p>
    <w:p>
      <w:pPr>
        <w:spacing w:line="360" w:lineRule="exact"/>
        <w:ind w:right="-506" w:rightChars="-241"/>
        <w:rPr>
          <w:color w:val="auto"/>
          <w:sz w:val="24"/>
          <w:szCs w:val="24"/>
          <w:highlight w:val="none"/>
        </w:rPr>
      </w:pPr>
    </w:p>
    <w:p>
      <w:pPr>
        <w:spacing w:line="360" w:lineRule="exact"/>
        <w:ind w:right="-506" w:rightChars="-241"/>
        <w:rPr>
          <w:color w:val="auto"/>
          <w:sz w:val="24"/>
          <w:szCs w:val="24"/>
          <w:highlight w:val="none"/>
        </w:rPr>
      </w:pPr>
      <w:r>
        <w:rPr>
          <w:b/>
          <w:color w:val="auto"/>
          <w:sz w:val="24"/>
          <w:szCs w:val="24"/>
          <w:highlight w:val="none"/>
        </w:rPr>
        <w:t>2</w:t>
      </w:r>
      <w:r>
        <w:rPr>
          <w:rFonts w:hint="eastAsia"/>
          <w:b/>
          <w:color w:val="auto"/>
          <w:sz w:val="24"/>
          <w:szCs w:val="24"/>
          <w:highlight w:val="none"/>
        </w:rPr>
        <w:t>3</w:t>
      </w:r>
      <w:r>
        <w:rPr>
          <w:b/>
          <w:color w:val="auto"/>
          <w:sz w:val="24"/>
          <w:szCs w:val="24"/>
          <w:highlight w:val="none"/>
        </w:rPr>
        <w:t>.</w:t>
      </w:r>
      <w:r>
        <w:rPr>
          <w:color w:val="auto"/>
          <w:sz w:val="24"/>
          <w:szCs w:val="24"/>
          <w:highlight w:val="none"/>
        </w:rPr>
        <w:t xml:space="preserve">    </w:t>
      </w:r>
      <w:r>
        <w:rPr>
          <w:rFonts w:hAnsi="宋体"/>
          <w:b/>
          <w:color w:val="auto"/>
          <w:sz w:val="24"/>
          <w:szCs w:val="24"/>
          <w:highlight w:val="none"/>
        </w:rPr>
        <w:t>签订合同</w:t>
      </w:r>
    </w:p>
    <w:p>
      <w:pPr>
        <w:spacing w:line="360" w:lineRule="exact"/>
        <w:ind w:right="-506" w:rightChars="-241"/>
        <w:rPr>
          <w:color w:val="auto"/>
          <w:sz w:val="24"/>
          <w:szCs w:val="24"/>
          <w:highlight w:val="none"/>
        </w:rPr>
      </w:pPr>
      <w:r>
        <w:rPr>
          <w:b/>
          <w:color w:val="auto"/>
          <w:sz w:val="24"/>
          <w:szCs w:val="24"/>
          <w:highlight w:val="none"/>
        </w:rPr>
        <w:t>2</w:t>
      </w:r>
      <w:r>
        <w:rPr>
          <w:rFonts w:hint="eastAsia"/>
          <w:b/>
          <w:color w:val="auto"/>
          <w:sz w:val="24"/>
          <w:szCs w:val="24"/>
          <w:highlight w:val="none"/>
        </w:rPr>
        <w:t>3</w:t>
      </w:r>
      <w:r>
        <w:rPr>
          <w:b/>
          <w:color w:val="auto"/>
          <w:sz w:val="24"/>
          <w:szCs w:val="24"/>
          <w:highlight w:val="none"/>
        </w:rPr>
        <w:t>.1</w:t>
      </w:r>
      <w:r>
        <w:rPr>
          <w:color w:val="auto"/>
          <w:sz w:val="24"/>
          <w:szCs w:val="24"/>
          <w:highlight w:val="none"/>
        </w:rPr>
        <w:t xml:space="preserve">  </w:t>
      </w:r>
      <w:r>
        <w:rPr>
          <w:rFonts w:hAnsi="宋体"/>
          <w:color w:val="auto"/>
          <w:sz w:val="24"/>
          <w:szCs w:val="24"/>
          <w:highlight w:val="none"/>
        </w:rPr>
        <w:t>中标供应商在本采购代理公司发出中标通知书的</w:t>
      </w:r>
      <w:r>
        <w:rPr>
          <w:color w:val="auto"/>
          <w:sz w:val="24"/>
          <w:szCs w:val="24"/>
          <w:highlight w:val="none"/>
        </w:rPr>
        <w:t>30</w:t>
      </w:r>
      <w:r>
        <w:rPr>
          <w:rFonts w:hAnsi="宋体"/>
          <w:color w:val="auto"/>
          <w:sz w:val="24"/>
          <w:szCs w:val="24"/>
          <w:highlight w:val="none"/>
        </w:rPr>
        <w:t>日内</w:t>
      </w:r>
      <w:r>
        <w:rPr>
          <w:rFonts w:hint="eastAsia"/>
          <w:color w:val="auto"/>
          <w:sz w:val="24"/>
          <w:szCs w:val="24"/>
          <w:highlight w:val="none"/>
        </w:rPr>
        <w:t>，</w:t>
      </w:r>
      <w:r>
        <w:rPr>
          <w:rFonts w:hAnsi="宋体"/>
          <w:color w:val="auto"/>
          <w:sz w:val="24"/>
          <w:szCs w:val="24"/>
          <w:highlight w:val="none"/>
        </w:rPr>
        <w:t>应与采购人按照招标文件和中标供应商的投标文件的约定内容签订书面合同。</w:t>
      </w:r>
    </w:p>
    <w:p>
      <w:pPr>
        <w:spacing w:line="360" w:lineRule="exact"/>
        <w:ind w:right="-506" w:rightChars="-241"/>
        <w:rPr>
          <w:rFonts w:hAnsi="宋体"/>
          <w:color w:val="auto"/>
          <w:sz w:val="24"/>
          <w:szCs w:val="24"/>
          <w:highlight w:val="none"/>
        </w:rPr>
      </w:pPr>
      <w:r>
        <w:rPr>
          <w:b/>
          <w:color w:val="auto"/>
          <w:sz w:val="24"/>
          <w:szCs w:val="24"/>
          <w:highlight w:val="none"/>
        </w:rPr>
        <w:t>2</w:t>
      </w:r>
      <w:r>
        <w:rPr>
          <w:rFonts w:hint="eastAsia"/>
          <w:b/>
          <w:color w:val="auto"/>
          <w:sz w:val="24"/>
          <w:szCs w:val="24"/>
          <w:highlight w:val="none"/>
        </w:rPr>
        <w:t>3</w:t>
      </w:r>
      <w:r>
        <w:rPr>
          <w:b/>
          <w:color w:val="auto"/>
          <w:sz w:val="24"/>
          <w:szCs w:val="24"/>
          <w:highlight w:val="none"/>
        </w:rPr>
        <w:t xml:space="preserve">.2 </w:t>
      </w:r>
      <w:r>
        <w:rPr>
          <w:color w:val="auto"/>
          <w:sz w:val="24"/>
          <w:szCs w:val="24"/>
          <w:highlight w:val="none"/>
        </w:rPr>
        <w:t xml:space="preserve"> </w:t>
      </w:r>
      <w:r>
        <w:rPr>
          <w:rFonts w:hint="eastAsia"/>
          <w:color w:val="auto"/>
          <w:sz w:val="24"/>
          <w:szCs w:val="24"/>
          <w:highlight w:val="none"/>
        </w:rPr>
        <w:t>中标通知书、</w:t>
      </w:r>
      <w:r>
        <w:rPr>
          <w:rFonts w:hAnsi="宋体"/>
          <w:color w:val="auto"/>
          <w:sz w:val="24"/>
          <w:szCs w:val="24"/>
          <w:highlight w:val="none"/>
        </w:rPr>
        <w:t>招标文件、中标供应商的投标文件及</w:t>
      </w:r>
      <w:r>
        <w:rPr>
          <w:rFonts w:hint="eastAsia" w:hAnsi="宋体"/>
          <w:color w:val="auto"/>
          <w:sz w:val="24"/>
          <w:szCs w:val="24"/>
          <w:highlight w:val="none"/>
        </w:rPr>
        <w:t>采购</w:t>
      </w:r>
      <w:r>
        <w:rPr>
          <w:rFonts w:hAnsi="宋体"/>
          <w:color w:val="auto"/>
          <w:sz w:val="24"/>
          <w:szCs w:val="24"/>
          <w:highlight w:val="none"/>
        </w:rPr>
        <w:t>过程中的澄清文件</w:t>
      </w:r>
      <w:r>
        <w:rPr>
          <w:rFonts w:hint="eastAsia" w:hAnsi="宋体"/>
          <w:color w:val="auto"/>
          <w:sz w:val="24"/>
          <w:szCs w:val="24"/>
          <w:highlight w:val="none"/>
        </w:rPr>
        <w:t>（如有）</w:t>
      </w:r>
      <w:r>
        <w:rPr>
          <w:rFonts w:hAnsi="宋体"/>
          <w:color w:val="auto"/>
          <w:sz w:val="24"/>
          <w:szCs w:val="24"/>
          <w:highlight w:val="none"/>
        </w:rPr>
        <w:t>均应作为合同附件。</w:t>
      </w:r>
    </w:p>
    <w:p>
      <w:pPr>
        <w:spacing w:line="360" w:lineRule="exact"/>
        <w:ind w:right="-506" w:rightChars="-241"/>
        <w:rPr>
          <w:color w:val="auto"/>
          <w:sz w:val="24"/>
          <w:szCs w:val="24"/>
          <w:highlight w:val="none"/>
        </w:rPr>
      </w:pPr>
    </w:p>
    <w:p>
      <w:pPr>
        <w:spacing w:line="360" w:lineRule="exact"/>
        <w:ind w:right="-506" w:rightChars="-241"/>
        <w:jc w:val="center"/>
        <w:rPr>
          <w:b/>
          <w:color w:val="auto"/>
          <w:sz w:val="24"/>
          <w:szCs w:val="24"/>
          <w:highlight w:val="none"/>
        </w:rPr>
      </w:pPr>
      <w:r>
        <w:rPr>
          <w:b/>
          <w:color w:val="auto"/>
          <w:sz w:val="24"/>
          <w:szCs w:val="24"/>
          <w:highlight w:val="none"/>
        </w:rPr>
        <w:t xml:space="preserve">H  </w:t>
      </w:r>
      <w:r>
        <w:rPr>
          <w:rFonts w:hint="eastAsia"/>
          <w:b/>
          <w:color w:val="auto"/>
          <w:sz w:val="24"/>
          <w:szCs w:val="24"/>
          <w:highlight w:val="none"/>
        </w:rPr>
        <w:t>质疑</w:t>
      </w:r>
    </w:p>
    <w:p>
      <w:pPr>
        <w:spacing w:line="360" w:lineRule="exact"/>
        <w:ind w:right="-506" w:rightChars="-241"/>
        <w:rPr>
          <w:b/>
          <w:color w:val="auto"/>
          <w:sz w:val="24"/>
          <w:szCs w:val="24"/>
          <w:highlight w:val="none"/>
        </w:rPr>
      </w:pPr>
      <w:r>
        <w:rPr>
          <w:b/>
          <w:color w:val="auto"/>
          <w:sz w:val="24"/>
          <w:szCs w:val="24"/>
          <w:highlight w:val="none"/>
        </w:rPr>
        <w:t>2</w:t>
      </w:r>
      <w:r>
        <w:rPr>
          <w:rFonts w:hint="eastAsia"/>
          <w:b/>
          <w:color w:val="auto"/>
          <w:sz w:val="24"/>
          <w:szCs w:val="24"/>
          <w:highlight w:val="none"/>
        </w:rPr>
        <w:t>4</w:t>
      </w:r>
      <w:r>
        <w:rPr>
          <w:b/>
          <w:color w:val="auto"/>
          <w:sz w:val="24"/>
          <w:szCs w:val="24"/>
          <w:highlight w:val="none"/>
        </w:rPr>
        <w:t xml:space="preserve">.  </w:t>
      </w:r>
      <w:r>
        <w:rPr>
          <w:rFonts w:hint="eastAsia"/>
          <w:b/>
          <w:color w:val="auto"/>
          <w:sz w:val="24"/>
          <w:szCs w:val="24"/>
          <w:highlight w:val="none"/>
        </w:rPr>
        <w:t>对供应商质疑的有关规定</w:t>
      </w:r>
    </w:p>
    <w:p>
      <w:pPr>
        <w:spacing w:line="360" w:lineRule="exact"/>
        <w:ind w:right="-506" w:rightChars="-241"/>
        <w:rPr>
          <w:bCs/>
          <w:color w:val="auto"/>
          <w:sz w:val="24"/>
          <w:szCs w:val="24"/>
          <w:highlight w:val="none"/>
        </w:rPr>
      </w:pPr>
      <w:r>
        <w:rPr>
          <w:rFonts w:hint="eastAsia"/>
          <w:b/>
          <w:color w:val="auto"/>
          <w:sz w:val="24"/>
          <w:szCs w:val="24"/>
          <w:highlight w:val="none"/>
        </w:rPr>
        <w:t>24.1</w:t>
      </w:r>
      <w:r>
        <w:rPr>
          <w:rFonts w:hint="eastAsia"/>
          <w:bCs/>
          <w:color w:val="auto"/>
          <w:sz w:val="24"/>
          <w:szCs w:val="24"/>
          <w:highlight w:val="none"/>
        </w:rPr>
        <w:t>供应商认为采购文件、采购过程、中标结果使自己的权益受到损害的，可以在知道或者应知其权益受到损害之日起7个工作日内，以书面形式向采购人、代理机构提出质疑。</w:t>
      </w:r>
    </w:p>
    <w:p>
      <w:pPr>
        <w:spacing w:line="360" w:lineRule="exact"/>
        <w:ind w:right="-506" w:rightChars="-241"/>
        <w:rPr>
          <w:bCs/>
          <w:color w:val="auto"/>
          <w:sz w:val="24"/>
          <w:szCs w:val="24"/>
          <w:highlight w:val="none"/>
        </w:rPr>
      </w:pPr>
      <w:r>
        <w:rPr>
          <w:rFonts w:hint="eastAsia"/>
          <w:bCs/>
          <w:color w:val="auto"/>
          <w:sz w:val="24"/>
          <w:szCs w:val="24"/>
          <w:highlight w:val="none"/>
        </w:rPr>
        <w:t>提出质疑的期限：</w:t>
      </w:r>
    </w:p>
    <w:p>
      <w:pPr>
        <w:spacing w:line="360" w:lineRule="exact"/>
        <w:ind w:right="-506" w:rightChars="-241"/>
        <w:rPr>
          <w:color w:val="auto"/>
          <w:sz w:val="24"/>
          <w:szCs w:val="24"/>
          <w:highlight w:val="none"/>
        </w:rPr>
      </w:pPr>
      <w:r>
        <w:rPr>
          <w:rFonts w:hint="eastAsia"/>
          <w:color w:val="auto"/>
          <w:sz w:val="24"/>
          <w:szCs w:val="24"/>
          <w:highlight w:val="none"/>
        </w:rPr>
        <w:t>对采购文件提出质疑的，为获取采购文件之日或者采购文件公告期限届满之日起7个工作日内；</w:t>
      </w:r>
    </w:p>
    <w:p>
      <w:pPr>
        <w:spacing w:line="360" w:lineRule="exact"/>
        <w:ind w:right="-506" w:rightChars="-241"/>
        <w:rPr>
          <w:bCs/>
          <w:color w:val="auto"/>
          <w:sz w:val="24"/>
          <w:szCs w:val="24"/>
          <w:highlight w:val="none"/>
        </w:rPr>
      </w:pPr>
      <w:r>
        <w:rPr>
          <w:rFonts w:hint="eastAsia"/>
          <w:bCs/>
          <w:color w:val="auto"/>
          <w:sz w:val="24"/>
          <w:szCs w:val="24"/>
          <w:highlight w:val="none"/>
        </w:rPr>
        <w:t>对采购过程提出质疑的，为各采购程序环节结束之日起七个工作日内；</w:t>
      </w:r>
    </w:p>
    <w:p>
      <w:pPr>
        <w:spacing w:line="360" w:lineRule="exact"/>
        <w:ind w:right="-506" w:rightChars="-241"/>
        <w:rPr>
          <w:bCs/>
          <w:color w:val="auto"/>
          <w:sz w:val="24"/>
          <w:szCs w:val="24"/>
          <w:highlight w:val="none"/>
        </w:rPr>
      </w:pPr>
      <w:r>
        <w:rPr>
          <w:rFonts w:hint="eastAsia"/>
          <w:bCs/>
          <w:color w:val="auto"/>
          <w:sz w:val="24"/>
          <w:szCs w:val="24"/>
          <w:highlight w:val="none"/>
        </w:rPr>
        <w:t>对中标结果提出质疑的，为中标结果公告期限届满之日起七个工作日内。</w:t>
      </w:r>
    </w:p>
    <w:p>
      <w:pPr>
        <w:spacing w:line="360" w:lineRule="exact"/>
        <w:ind w:right="-506" w:rightChars="-241"/>
        <w:rPr>
          <w:bCs/>
          <w:color w:val="auto"/>
          <w:sz w:val="24"/>
          <w:szCs w:val="24"/>
          <w:highlight w:val="none"/>
        </w:rPr>
      </w:pPr>
      <w:r>
        <w:rPr>
          <w:rFonts w:hint="eastAsia"/>
          <w:bCs/>
          <w:color w:val="auto"/>
          <w:sz w:val="24"/>
          <w:szCs w:val="24"/>
          <w:highlight w:val="none"/>
        </w:rPr>
        <w:t>供应商对同一采购程序环节只能一次性提出质疑，第二次提出的质疑采购人、代理机构将不予受理（对于采购人、代理机构作出的澄清或者修改的内容提出质疑的除外）。</w:t>
      </w:r>
    </w:p>
    <w:p>
      <w:pPr>
        <w:spacing w:line="360" w:lineRule="exact"/>
        <w:ind w:right="-506" w:rightChars="-241"/>
        <w:rPr>
          <w:bCs/>
          <w:color w:val="auto"/>
          <w:sz w:val="24"/>
          <w:szCs w:val="24"/>
          <w:highlight w:val="none"/>
        </w:rPr>
      </w:pPr>
      <w:r>
        <w:rPr>
          <w:rFonts w:hint="eastAsia"/>
          <w:b/>
          <w:color w:val="auto"/>
          <w:sz w:val="24"/>
          <w:szCs w:val="24"/>
          <w:highlight w:val="none"/>
        </w:rPr>
        <w:t>24.2</w:t>
      </w:r>
      <w:r>
        <w:rPr>
          <w:rFonts w:hint="eastAsia"/>
          <w:bCs/>
          <w:color w:val="auto"/>
          <w:sz w:val="24"/>
          <w:szCs w:val="24"/>
          <w:highlight w:val="none"/>
        </w:rPr>
        <w:t>提出质疑的供应商应当是参与所质疑项目采购活动的供应商。未依法获取采购文件的，不得就采购文件提出质疑；未提交投标文件的供应商，视为与采购结果没有利害关系，不得就投标截止时间后的采购过程、采购结果提出质疑。</w:t>
      </w:r>
    </w:p>
    <w:p>
      <w:pPr>
        <w:spacing w:line="360" w:lineRule="exact"/>
        <w:ind w:right="-506" w:rightChars="-241"/>
        <w:rPr>
          <w:bCs/>
          <w:color w:val="auto"/>
          <w:sz w:val="24"/>
          <w:szCs w:val="24"/>
          <w:highlight w:val="none"/>
        </w:rPr>
      </w:pPr>
      <w:r>
        <w:rPr>
          <w:rFonts w:hint="eastAsia"/>
          <w:b/>
          <w:color w:val="auto"/>
          <w:sz w:val="24"/>
          <w:szCs w:val="24"/>
          <w:highlight w:val="none"/>
        </w:rPr>
        <w:t>24.3</w:t>
      </w:r>
      <w:r>
        <w:rPr>
          <w:rFonts w:hint="eastAsia"/>
          <w:bCs/>
          <w:color w:val="auto"/>
          <w:sz w:val="24"/>
          <w:szCs w:val="24"/>
          <w:highlight w:val="none"/>
        </w:rPr>
        <w:t>供应商提出质疑应当提交质疑函和必要的证明材料，质疑函应当以书面形式提出，质疑函格式和内容须符合财政部《质疑函范本》要求，供应商可到中国政府采购网自行下载财政部《质疑函范本》。</w:t>
      </w:r>
    </w:p>
    <w:p>
      <w:pPr>
        <w:spacing w:line="360" w:lineRule="exact"/>
        <w:ind w:right="-506" w:rightChars="-241"/>
        <w:rPr>
          <w:bCs/>
          <w:color w:val="auto"/>
          <w:sz w:val="24"/>
          <w:szCs w:val="24"/>
          <w:highlight w:val="none"/>
          <w:lang w:val="zh-CN"/>
        </w:rPr>
      </w:pPr>
      <w:r>
        <w:rPr>
          <w:rFonts w:hint="eastAsia"/>
          <w:bCs/>
          <w:color w:val="auto"/>
          <w:sz w:val="24"/>
          <w:szCs w:val="24"/>
          <w:highlight w:val="none"/>
        </w:rPr>
        <w:t>质疑函应当包括下列内容：</w:t>
      </w:r>
    </w:p>
    <w:p>
      <w:pPr>
        <w:spacing w:line="360" w:lineRule="exact"/>
        <w:ind w:right="-506" w:rightChars="-241"/>
        <w:rPr>
          <w:bCs/>
          <w:color w:val="auto"/>
          <w:sz w:val="24"/>
          <w:szCs w:val="24"/>
          <w:highlight w:val="none"/>
          <w:lang w:val="zh-CN"/>
        </w:rPr>
      </w:pPr>
      <w:r>
        <w:rPr>
          <w:rFonts w:hint="eastAsia"/>
          <w:bCs/>
          <w:color w:val="auto"/>
          <w:sz w:val="24"/>
          <w:szCs w:val="24"/>
          <w:highlight w:val="none"/>
          <w:lang w:val="zh-CN"/>
        </w:rPr>
        <w:t>供应商名称、地址、邮编、联系人及联系电话；</w:t>
      </w:r>
    </w:p>
    <w:p>
      <w:pPr>
        <w:spacing w:line="360" w:lineRule="exact"/>
        <w:ind w:right="-506" w:rightChars="-241"/>
        <w:rPr>
          <w:bCs/>
          <w:color w:val="auto"/>
          <w:sz w:val="24"/>
          <w:szCs w:val="24"/>
          <w:highlight w:val="none"/>
          <w:lang w:val="zh-CN"/>
        </w:rPr>
      </w:pPr>
      <w:r>
        <w:rPr>
          <w:rFonts w:hint="eastAsia"/>
          <w:bCs/>
          <w:color w:val="auto"/>
          <w:sz w:val="24"/>
          <w:szCs w:val="24"/>
          <w:highlight w:val="none"/>
          <w:lang w:val="zh-CN"/>
        </w:rPr>
        <w:t>质疑项目的名称、编号；</w:t>
      </w:r>
    </w:p>
    <w:p>
      <w:pPr>
        <w:spacing w:line="360" w:lineRule="exact"/>
        <w:ind w:right="-506" w:rightChars="-241"/>
        <w:rPr>
          <w:bCs/>
          <w:color w:val="auto"/>
          <w:sz w:val="24"/>
          <w:szCs w:val="24"/>
          <w:highlight w:val="none"/>
          <w:lang w:val="zh-CN"/>
        </w:rPr>
      </w:pPr>
      <w:r>
        <w:rPr>
          <w:rFonts w:hint="eastAsia"/>
          <w:bCs/>
          <w:color w:val="auto"/>
          <w:sz w:val="24"/>
          <w:szCs w:val="24"/>
          <w:highlight w:val="none"/>
          <w:lang w:val="zh-CN"/>
        </w:rPr>
        <w:t>具体、明确的质疑事项和与质疑事项相关的请求；</w:t>
      </w:r>
    </w:p>
    <w:p>
      <w:pPr>
        <w:spacing w:line="360" w:lineRule="exact"/>
        <w:ind w:right="-506" w:rightChars="-241"/>
        <w:rPr>
          <w:bCs/>
          <w:color w:val="auto"/>
          <w:sz w:val="24"/>
          <w:szCs w:val="24"/>
          <w:highlight w:val="none"/>
          <w:lang w:val="zh-CN"/>
        </w:rPr>
      </w:pPr>
      <w:r>
        <w:rPr>
          <w:rFonts w:hint="eastAsia"/>
          <w:bCs/>
          <w:color w:val="auto"/>
          <w:sz w:val="24"/>
          <w:szCs w:val="24"/>
          <w:highlight w:val="none"/>
          <w:lang w:val="zh-CN"/>
        </w:rPr>
        <w:t>事实依据；</w:t>
      </w:r>
    </w:p>
    <w:p>
      <w:pPr>
        <w:spacing w:line="360" w:lineRule="exact"/>
        <w:ind w:right="-506" w:rightChars="-241"/>
        <w:rPr>
          <w:bCs/>
          <w:color w:val="auto"/>
          <w:sz w:val="24"/>
          <w:szCs w:val="24"/>
          <w:highlight w:val="none"/>
          <w:lang w:val="zh-CN"/>
        </w:rPr>
      </w:pPr>
      <w:r>
        <w:rPr>
          <w:rFonts w:hint="eastAsia"/>
          <w:bCs/>
          <w:color w:val="auto"/>
          <w:sz w:val="24"/>
          <w:szCs w:val="24"/>
          <w:highlight w:val="none"/>
          <w:lang w:val="zh-CN"/>
        </w:rPr>
        <w:t>必要的法律依据；</w:t>
      </w:r>
    </w:p>
    <w:p>
      <w:pPr>
        <w:spacing w:line="360" w:lineRule="exact"/>
        <w:ind w:right="-506" w:rightChars="-241"/>
        <w:rPr>
          <w:bCs/>
          <w:color w:val="auto"/>
          <w:sz w:val="24"/>
          <w:szCs w:val="24"/>
          <w:highlight w:val="none"/>
          <w:lang w:val="zh-CN"/>
        </w:rPr>
      </w:pPr>
      <w:r>
        <w:rPr>
          <w:rFonts w:hint="eastAsia"/>
          <w:bCs/>
          <w:color w:val="auto"/>
          <w:sz w:val="24"/>
          <w:szCs w:val="24"/>
          <w:highlight w:val="none"/>
          <w:lang w:val="zh-CN"/>
        </w:rPr>
        <w:t>提出质疑的日期。</w:t>
      </w:r>
    </w:p>
    <w:p>
      <w:pPr>
        <w:spacing w:line="360" w:lineRule="exact"/>
        <w:ind w:right="-506" w:rightChars="-241"/>
        <w:rPr>
          <w:bCs/>
          <w:color w:val="auto"/>
          <w:sz w:val="24"/>
          <w:szCs w:val="24"/>
          <w:highlight w:val="none"/>
          <w:lang w:val="zh-CN"/>
        </w:rPr>
      </w:pPr>
      <w:r>
        <w:rPr>
          <w:rFonts w:hint="eastAsia"/>
          <w:bCs/>
          <w:color w:val="auto"/>
          <w:sz w:val="24"/>
          <w:szCs w:val="24"/>
          <w:highlight w:val="none"/>
          <w:lang w:val="zh-CN"/>
        </w:rPr>
        <w:t>质疑函</w:t>
      </w:r>
      <w:r>
        <w:rPr>
          <w:rFonts w:hint="eastAsia"/>
          <w:bCs/>
          <w:color w:val="auto"/>
          <w:sz w:val="24"/>
          <w:szCs w:val="24"/>
          <w:highlight w:val="none"/>
        </w:rPr>
        <w:t>应当由法定代表人、主要负责人，或者其授权代表签字，并加盖公章。以联合体形式参加政府采购活动的，其质疑应当由组成联合体的所有供应商共同提出。</w:t>
      </w:r>
    </w:p>
    <w:p>
      <w:pPr>
        <w:spacing w:line="360" w:lineRule="exact"/>
        <w:ind w:right="-506" w:rightChars="-241"/>
        <w:rPr>
          <w:bCs/>
          <w:color w:val="auto"/>
          <w:sz w:val="24"/>
          <w:szCs w:val="24"/>
          <w:highlight w:val="none"/>
        </w:rPr>
      </w:pPr>
      <w:r>
        <w:rPr>
          <w:rFonts w:hint="eastAsia"/>
          <w:b/>
          <w:color w:val="auto"/>
          <w:sz w:val="24"/>
          <w:szCs w:val="24"/>
          <w:highlight w:val="none"/>
        </w:rPr>
        <w:t>24.4</w:t>
      </w:r>
      <w:r>
        <w:rPr>
          <w:rFonts w:hint="eastAsia"/>
          <w:bCs/>
          <w:color w:val="auto"/>
          <w:sz w:val="24"/>
          <w:szCs w:val="24"/>
          <w:highlight w:val="none"/>
        </w:rPr>
        <w:t>采购人、代理机构接收质疑函的方式：接受质疑函原件，采购人、代理机构以实际收到质疑函原件之日为收到质疑函的日期。</w:t>
      </w:r>
    </w:p>
    <w:p>
      <w:pPr>
        <w:spacing w:line="360" w:lineRule="exact"/>
        <w:ind w:right="-506" w:rightChars="-241"/>
        <w:rPr>
          <w:bCs/>
          <w:color w:val="auto"/>
          <w:sz w:val="24"/>
          <w:szCs w:val="24"/>
          <w:highlight w:val="none"/>
          <w:lang w:val="zh-CN"/>
        </w:rPr>
      </w:pPr>
      <w:r>
        <w:rPr>
          <w:rFonts w:hint="eastAsia"/>
          <w:b/>
          <w:color w:val="auto"/>
          <w:sz w:val="24"/>
          <w:szCs w:val="24"/>
          <w:highlight w:val="none"/>
        </w:rPr>
        <w:t>24.5</w:t>
      </w:r>
      <w:r>
        <w:rPr>
          <w:rFonts w:hint="eastAsia"/>
          <w:bCs/>
          <w:color w:val="auto"/>
          <w:sz w:val="24"/>
          <w:szCs w:val="24"/>
          <w:highlight w:val="none"/>
        </w:rPr>
        <w:t xml:space="preserve"> 采购人或者</w:t>
      </w:r>
      <w:r>
        <w:rPr>
          <w:rFonts w:hint="eastAsia"/>
          <w:bCs/>
          <w:color w:val="auto"/>
          <w:sz w:val="24"/>
          <w:szCs w:val="24"/>
          <w:highlight w:val="none"/>
          <w:lang w:val="zh-CN"/>
        </w:rPr>
        <w:t>采购代理机构</w:t>
      </w:r>
      <w:r>
        <w:rPr>
          <w:rFonts w:hint="eastAsia"/>
          <w:bCs/>
          <w:color w:val="auto"/>
          <w:sz w:val="24"/>
          <w:szCs w:val="24"/>
          <w:highlight w:val="none"/>
        </w:rPr>
        <w:t>应当在收到供应商的质疑函原件后七个工作日内作出答复，并以书面形式通知质疑供应商和其他与质疑处理结果有利害关系的政府采购当事人，但答复的内容不得涉及商业秘密。</w:t>
      </w:r>
    </w:p>
    <w:p>
      <w:pPr>
        <w:spacing w:line="360" w:lineRule="exact"/>
        <w:ind w:right="-506" w:rightChars="-241"/>
        <w:rPr>
          <w:b/>
          <w:color w:val="auto"/>
          <w:sz w:val="24"/>
          <w:szCs w:val="24"/>
          <w:highlight w:val="none"/>
        </w:rPr>
      </w:pPr>
      <w:r>
        <w:rPr>
          <w:b/>
          <w:color w:val="auto"/>
          <w:sz w:val="24"/>
          <w:szCs w:val="24"/>
          <w:highlight w:val="none"/>
        </w:rPr>
        <w:t>2</w:t>
      </w:r>
      <w:r>
        <w:rPr>
          <w:rFonts w:hint="eastAsia"/>
          <w:b/>
          <w:color w:val="auto"/>
          <w:sz w:val="24"/>
          <w:szCs w:val="24"/>
          <w:highlight w:val="none"/>
        </w:rPr>
        <w:t>4</w:t>
      </w:r>
      <w:r>
        <w:rPr>
          <w:b/>
          <w:color w:val="auto"/>
          <w:sz w:val="24"/>
          <w:szCs w:val="24"/>
          <w:highlight w:val="none"/>
        </w:rPr>
        <w:t>.</w:t>
      </w:r>
      <w:r>
        <w:rPr>
          <w:rFonts w:hint="eastAsia"/>
          <w:b/>
          <w:color w:val="auto"/>
          <w:sz w:val="24"/>
          <w:szCs w:val="24"/>
          <w:highlight w:val="none"/>
        </w:rPr>
        <w:t>6</w:t>
      </w:r>
      <w:r>
        <w:rPr>
          <w:color w:val="auto"/>
          <w:sz w:val="24"/>
          <w:szCs w:val="24"/>
          <w:highlight w:val="none"/>
        </w:rPr>
        <w:t>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pPr>
        <w:spacing w:line="360" w:lineRule="exact"/>
        <w:ind w:right="-506" w:rightChars="-241"/>
        <w:rPr>
          <w:rFonts w:hAnsi="宋体"/>
          <w:color w:val="auto"/>
          <w:sz w:val="24"/>
          <w:szCs w:val="24"/>
          <w:highlight w:val="none"/>
        </w:rPr>
      </w:pPr>
      <w:r>
        <w:rPr>
          <w:rFonts w:hint="eastAsia"/>
          <w:b/>
          <w:color w:val="auto"/>
          <w:sz w:val="24"/>
          <w:szCs w:val="24"/>
          <w:highlight w:val="none"/>
        </w:rPr>
        <w:t>24</w:t>
      </w:r>
      <w:r>
        <w:rPr>
          <w:b/>
          <w:color w:val="auto"/>
          <w:sz w:val="24"/>
          <w:szCs w:val="24"/>
          <w:highlight w:val="none"/>
        </w:rPr>
        <w:t>.</w:t>
      </w:r>
      <w:r>
        <w:rPr>
          <w:rFonts w:hint="eastAsia"/>
          <w:b/>
          <w:color w:val="auto"/>
          <w:sz w:val="24"/>
          <w:szCs w:val="24"/>
          <w:highlight w:val="none"/>
        </w:rPr>
        <w:t>7</w:t>
      </w:r>
      <w:r>
        <w:rPr>
          <w:rFonts w:hint="eastAsia"/>
          <w:color w:val="auto"/>
          <w:sz w:val="24"/>
          <w:szCs w:val="24"/>
          <w:highlight w:val="none"/>
        </w:rPr>
        <w:t xml:space="preserve"> 采购人、代理机构接收质疑函的联系人、联系电话和通讯地址等信息详见采购公告。</w:t>
      </w:r>
    </w:p>
    <w:p>
      <w:pPr>
        <w:spacing w:line="360" w:lineRule="exact"/>
        <w:ind w:right="-506" w:rightChars="-241"/>
        <w:jc w:val="center"/>
        <w:rPr>
          <w:b/>
          <w:color w:val="auto"/>
          <w:sz w:val="24"/>
          <w:szCs w:val="24"/>
          <w:highlight w:val="none"/>
        </w:rPr>
      </w:pPr>
    </w:p>
    <w:p>
      <w:pPr>
        <w:spacing w:line="360" w:lineRule="exact"/>
        <w:ind w:right="-506" w:rightChars="-241"/>
        <w:jc w:val="center"/>
        <w:rPr>
          <w:b/>
          <w:color w:val="auto"/>
          <w:sz w:val="24"/>
          <w:szCs w:val="24"/>
          <w:highlight w:val="none"/>
        </w:rPr>
      </w:pPr>
      <w:r>
        <w:rPr>
          <w:b/>
          <w:color w:val="auto"/>
          <w:sz w:val="24"/>
          <w:szCs w:val="24"/>
          <w:highlight w:val="none"/>
        </w:rPr>
        <w:t xml:space="preserve">I  </w:t>
      </w:r>
      <w:r>
        <w:rPr>
          <w:rFonts w:hint="eastAsia"/>
          <w:b/>
          <w:color w:val="auto"/>
          <w:sz w:val="24"/>
          <w:szCs w:val="24"/>
          <w:highlight w:val="none"/>
        </w:rPr>
        <w:t>执行</w:t>
      </w:r>
      <w:r>
        <w:rPr>
          <w:rFonts w:hint="eastAsia" w:hAnsi="宋体"/>
          <w:b/>
          <w:color w:val="auto"/>
          <w:sz w:val="24"/>
          <w:szCs w:val="24"/>
          <w:highlight w:val="none"/>
        </w:rPr>
        <w:t>政府采购政策</w:t>
      </w:r>
      <w:r>
        <w:rPr>
          <w:rFonts w:hAnsi="宋体"/>
          <w:b/>
          <w:color w:val="auto"/>
          <w:sz w:val="24"/>
          <w:szCs w:val="24"/>
          <w:highlight w:val="none"/>
        </w:rPr>
        <w:t>说明</w:t>
      </w:r>
    </w:p>
    <w:p>
      <w:pPr>
        <w:spacing w:line="360" w:lineRule="exact"/>
        <w:ind w:right="-506" w:rightChars="-241"/>
        <w:rPr>
          <w:rFonts w:ascii="ˎ̥" w:hAnsi="ˎ̥" w:cs="宋体"/>
          <w:color w:val="auto"/>
          <w:kern w:val="0"/>
          <w:sz w:val="24"/>
          <w:szCs w:val="24"/>
          <w:highlight w:val="none"/>
        </w:rPr>
      </w:pPr>
      <w:r>
        <w:rPr>
          <w:rFonts w:hint="eastAsia"/>
          <w:b/>
          <w:color w:val="auto"/>
          <w:sz w:val="24"/>
          <w:szCs w:val="24"/>
          <w:highlight w:val="none"/>
        </w:rPr>
        <w:t>25</w:t>
      </w:r>
      <w:r>
        <w:rPr>
          <w:b/>
          <w:color w:val="auto"/>
          <w:sz w:val="24"/>
          <w:szCs w:val="24"/>
          <w:highlight w:val="none"/>
        </w:rPr>
        <w:t>.</w:t>
      </w:r>
      <w:r>
        <w:rPr>
          <w:color w:val="auto"/>
          <w:sz w:val="24"/>
          <w:szCs w:val="24"/>
          <w:highlight w:val="none"/>
        </w:rPr>
        <w:t xml:space="preserve">  </w:t>
      </w:r>
      <w:r>
        <w:rPr>
          <w:rFonts w:ascii="ˎ̥" w:hAnsi="ˎ̥" w:cs="宋体"/>
          <w:color w:val="auto"/>
          <w:kern w:val="0"/>
          <w:sz w:val="24"/>
          <w:szCs w:val="24"/>
          <w:highlight w:val="none"/>
        </w:rPr>
        <w:t>执行财政部、工业和信息化部《政府采购促进中小企业发展管理办法》（财库〔2020〕46号）。政府采购活动中有关中小企业的相关规定如下：</w:t>
      </w:r>
    </w:p>
    <w:p>
      <w:pPr>
        <w:spacing w:line="360" w:lineRule="exact"/>
        <w:ind w:right="-506" w:rightChars="-241"/>
        <w:rPr>
          <w:rFonts w:hAnsi="宋体"/>
          <w:color w:val="auto"/>
          <w:sz w:val="24"/>
          <w:szCs w:val="24"/>
          <w:highlight w:val="none"/>
        </w:rPr>
      </w:pPr>
      <w:r>
        <w:rPr>
          <w:rFonts w:hint="eastAsia" w:hAnsi="宋体"/>
          <w:color w:val="auto"/>
          <w:sz w:val="24"/>
          <w:szCs w:val="24"/>
          <w:highlight w:val="none"/>
        </w:rPr>
        <w:t>25</w:t>
      </w:r>
      <w:r>
        <w:rPr>
          <w:rFonts w:hAnsi="宋体"/>
          <w:color w:val="auto"/>
          <w:sz w:val="24"/>
          <w:szCs w:val="24"/>
          <w:highlight w:val="none"/>
        </w:rPr>
        <w:t>.1  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exact"/>
        <w:ind w:right="-506" w:rightChars="-241"/>
        <w:rPr>
          <w:rFonts w:hAnsi="宋体"/>
          <w:color w:val="auto"/>
          <w:sz w:val="24"/>
          <w:szCs w:val="24"/>
          <w:highlight w:val="none"/>
        </w:rPr>
      </w:pPr>
      <w:r>
        <w:rPr>
          <w:rFonts w:hAnsi="宋体"/>
          <w:color w:val="auto"/>
          <w:sz w:val="24"/>
          <w:szCs w:val="24"/>
          <w:highlight w:val="none"/>
        </w:rPr>
        <w:t>符合中小企业划分标准的个体工商户，在政府采购活动中视同中小企业。</w:t>
      </w:r>
    </w:p>
    <w:p>
      <w:pPr>
        <w:spacing w:line="360" w:lineRule="exact"/>
        <w:ind w:right="-506" w:rightChars="-241"/>
        <w:rPr>
          <w:rFonts w:hAnsi="宋体"/>
          <w:color w:val="auto"/>
          <w:sz w:val="24"/>
          <w:szCs w:val="24"/>
          <w:highlight w:val="none"/>
        </w:rPr>
      </w:pPr>
      <w:r>
        <w:rPr>
          <w:rFonts w:hint="eastAsia" w:hAnsi="宋体"/>
          <w:color w:val="auto"/>
          <w:sz w:val="24"/>
          <w:szCs w:val="24"/>
          <w:highlight w:val="none"/>
        </w:rPr>
        <w:t>25</w:t>
      </w:r>
      <w:r>
        <w:rPr>
          <w:rFonts w:hAnsi="宋体"/>
          <w:color w:val="auto"/>
          <w:sz w:val="24"/>
          <w:szCs w:val="24"/>
          <w:highlight w:val="none"/>
        </w:rPr>
        <w:t>.2  在政府采购活动中，供应商提供的货物、工程或者服务符合下列情形的，享受《政府采购促进中小企业发展管理办法》规定的中小企业扶持政策：</w:t>
      </w:r>
    </w:p>
    <w:p>
      <w:pPr>
        <w:spacing w:line="360" w:lineRule="exact"/>
        <w:ind w:right="-506" w:rightChars="-241"/>
        <w:rPr>
          <w:rFonts w:hAnsi="宋体"/>
          <w:color w:val="auto"/>
          <w:sz w:val="24"/>
          <w:szCs w:val="24"/>
          <w:highlight w:val="none"/>
        </w:rPr>
      </w:pPr>
      <w:r>
        <w:rPr>
          <w:rFonts w:hAnsi="宋体"/>
          <w:color w:val="auto"/>
          <w:sz w:val="24"/>
          <w:szCs w:val="24"/>
          <w:highlight w:val="none"/>
        </w:rPr>
        <w:t>（1）、在货物采购项目中，货物由中小企业制造，即货物由中小企业生产且使用该中小企业商号或者注册商标；</w:t>
      </w:r>
    </w:p>
    <w:p>
      <w:pPr>
        <w:spacing w:line="360" w:lineRule="exact"/>
        <w:ind w:right="-506" w:rightChars="-241"/>
        <w:rPr>
          <w:rFonts w:hAnsi="宋体"/>
          <w:color w:val="auto"/>
          <w:sz w:val="24"/>
          <w:szCs w:val="24"/>
          <w:highlight w:val="none"/>
        </w:rPr>
      </w:pPr>
      <w:r>
        <w:rPr>
          <w:rFonts w:hAnsi="宋体"/>
          <w:color w:val="auto"/>
          <w:sz w:val="24"/>
          <w:szCs w:val="24"/>
          <w:highlight w:val="none"/>
        </w:rPr>
        <w:t>（2）、在工程采购项目中，工程由中小企业承建，即工程施工单位为中小企业；</w:t>
      </w:r>
    </w:p>
    <w:p>
      <w:pPr>
        <w:spacing w:line="360" w:lineRule="exact"/>
        <w:ind w:right="-506" w:rightChars="-241"/>
        <w:rPr>
          <w:rFonts w:hAnsi="宋体"/>
          <w:color w:val="auto"/>
          <w:sz w:val="24"/>
          <w:szCs w:val="24"/>
          <w:highlight w:val="none"/>
        </w:rPr>
      </w:pPr>
      <w:r>
        <w:rPr>
          <w:rFonts w:hAnsi="宋体"/>
          <w:color w:val="auto"/>
          <w:sz w:val="24"/>
          <w:szCs w:val="24"/>
          <w:highlight w:val="none"/>
        </w:rPr>
        <w:t>（3）、在服务采购项目中，服务由中小企业承接，即提供服务的人员为中小企业依照《中华人民共和国劳动合同法》订立劳动合同的从业人员。</w:t>
      </w:r>
    </w:p>
    <w:p>
      <w:pPr>
        <w:spacing w:line="360" w:lineRule="exact"/>
        <w:ind w:right="-506" w:rightChars="-241"/>
        <w:rPr>
          <w:rFonts w:hAnsi="宋体"/>
          <w:color w:val="auto"/>
          <w:sz w:val="24"/>
          <w:szCs w:val="24"/>
          <w:highlight w:val="none"/>
        </w:rPr>
      </w:pPr>
      <w:r>
        <w:rPr>
          <w:rFonts w:hAnsi="宋体"/>
          <w:color w:val="auto"/>
          <w:sz w:val="24"/>
          <w:szCs w:val="24"/>
          <w:highlight w:val="none"/>
        </w:rPr>
        <w:t>在货物采购项目中，供应商提供的货物既有中小企业制造货物，也有大型企业制造货物的，不享受《政府采购促进中小企业发展管理办法》规定的中小企业扶持政策。</w:t>
      </w:r>
    </w:p>
    <w:p>
      <w:pPr>
        <w:spacing w:line="360" w:lineRule="exact"/>
        <w:ind w:right="-506" w:rightChars="-241"/>
        <w:rPr>
          <w:rFonts w:hAnsi="宋体"/>
          <w:color w:val="auto"/>
          <w:sz w:val="24"/>
          <w:szCs w:val="24"/>
          <w:highlight w:val="none"/>
        </w:rPr>
      </w:pPr>
      <w:r>
        <w:rPr>
          <w:rFonts w:hAnsi="宋体"/>
          <w:color w:val="auto"/>
          <w:sz w:val="24"/>
          <w:szCs w:val="24"/>
          <w:highlight w:val="none"/>
        </w:rPr>
        <w:t>以联合体形式参加政府采购活动，联合体各方均为中小企业的，联合体视同中小企业。其中，联合体各方均为小微企业的，联合体视同小微企业。</w:t>
      </w:r>
    </w:p>
    <w:p>
      <w:pPr>
        <w:spacing w:line="360" w:lineRule="exact"/>
        <w:ind w:right="-506" w:rightChars="-241"/>
        <w:rPr>
          <w:rFonts w:hAnsi="宋体"/>
          <w:color w:val="auto"/>
          <w:sz w:val="24"/>
          <w:szCs w:val="24"/>
          <w:highlight w:val="none"/>
        </w:rPr>
      </w:pPr>
      <w:r>
        <w:rPr>
          <w:rFonts w:hint="eastAsia" w:hAnsi="宋体"/>
          <w:color w:val="auto"/>
          <w:sz w:val="24"/>
          <w:szCs w:val="24"/>
          <w:highlight w:val="none"/>
        </w:rPr>
        <w:t>25</w:t>
      </w:r>
      <w:r>
        <w:rPr>
          <w:rFonts w:hAnsi="宋体"/>
          <w:color w:val="auto"/>
          <w:sz w:val="24"/>
          <w:szCs w:val="24"/>
          <w:highlight w:val="none"/>
        </w:rPr>
        <w:t>.3  中小企业参加政府采购活动，应当出具《政府采购促进中小企业发展管理办法》规定的《中小企业声明函》（格式见附件），否则不得享受中小企业扶持政策。</w:t>
      </w:r>
    </w:p>
    <w:p>
      <w:pPr>
        <w:spacing w:line="360" w:lineRule="exact"/>
        <w:ind w:right="-506" w:rightChars="-241"/>
        <w:rPr>
          <w:rFonts w:hAnsi="宋体"/>
          <w:color w:val="auto"/>
          <w:sz w:val="24"/>
          <w:szCs w:val="24"/>
          <w:highlight w:val="none"/>
        </w:rPr>
      </w:pPr>
      <w:r>
        <w:rPr>
          <w:rFonts w:hint="eastAsia" w:hAnsi="宋体"/>
          <w:color w:val="auto"/>
          <w:sz w:val="24"/>
          <w:szCs w:val="24"/>
          <w:highlight w:val="none"/>
        </w:rPr>
        <w:t>25</w:t>
      </w:r>
      <w:r>
        <w:rPr>
          <w:rFonts w:hAnsi="宋体"/>
          <w:color w:val="auto"/>
          <w:sz w:val="24"/>
          <w:szCs w:val="24"/>
          <w:highlight w:val="none"/>
        </w:rPr>
        <w:t>.4  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360" w:lineRule="exact"/>
        <w:ind w:right="-506" w:rightChars="-241"/>
        <w:rPr>
          <w:rFonts w:hAnsi="宋体"/>
          <w:color w:val="auto"/>
          <w:sz w:val="24"/>
          <w:szCs w:val="24"/>
          <w:highlight w:val="none"/>
        </w:rPr>
      </w:pPr>
      <w:r>
        <w:rPr>
          <w:rFonts w:hAnsi="宋体"/>
          <w:color w:val="auto"/>
          <w:sz w:val="24"/>
          <w:szCs w:val="24"/>
          <w:highlight w:val="none"/>
        </w:rPr>
        <w:t>供应商提供声明函内容不实的，属于提供虚假材料谋取中标、成交，依照《中华人民共和国政府采购法》等国家有关规定追究相应责任。</w:t>
      </w:r>
    </w:p>
    <w:p>
      <w:pPr>
        <w:spacing w:line="360" w:lineRule="exact"/>
        <w:ind w:right="-506" w:rightChars="-241"/>
        <w:rPr>
          <w:rFonts w:hAnsi="宋体"/>
          <w:color w:val="auto"/>
          <w:sz w:val="24"/>
          <w:szCs w:val="24"/>
          <w:highlight w:val="none"/>
        </w:rPr>
      </w:pPr>
      <w:r>
        <w:rPr>
          <w:rFonts w:hint="eastAsia" w:hAnsi="宋体"/>
          <w:color w:val="auto"/>
          <w:sz w:val="24"/>
          <w:szCs w:val="24"/>
          <w:highlight w:val="none"/>
        </w:rPr>
        <w:t>25</w:t>
      </w:r>
      <w:r>
        <w:rPr>
          <w:rFonts w:hAnsi="宋体"/>
          <w:color w:val="auto"/>
          <w:sz w:val="24"/>
          <w:szCs w:val="24"/>
          <w:highlight w:val="none"/>
        </w:rPr>
        <w:t>.5 《中小企业声明函》由参加投标的供应商提交，如供应商为代理商，须自行采集制造商的中小企业划分类型信息填入相应栏目并对其真实性负责。</w:t>
      </w:r>
    </w:p>
    <w:p>
      <w:pPr>
        <w:spacing w:line="360" w:lineRule="exact"/>
        <w:ind w:right="-506" w:rightChars="-241"/>
        <w:rPr>
          <w:color w:val="auto"/>
          <w:sz w:val="24"/>
          <w:szCs w:val="24"/>
          <w:highlight w:val="none"/>
        </w:rPr>
      </w:pPr>
      <w:r>
        <w:rPr>
          <w:rFonts w:hint="eastAsia"/>
          <w:color w:val="auto"/>
          <w:sz w:val="24"/>
          <w:szCs w:val="24"/>
          <w:highlight w:val="none"/>
        </w:rPr>
        <w:t>25</w:t>
      </w:r>
      <w:r>
        <w:rPr>
          <w:color w:val="auto"/>
          <w:sz w:val="24"/>
          <w:szCs w:val="24"/>
          <w:highlight w:val="none"/>
        </w:rPr>
        <w:t>.6</w:t>
      </w:r>
      <w:r>
        <w:rPr>
          <w:rFonts w:hint="eastAsia"/>
          <w:color w:val="auto"/>
          <w:sz w:val="24"/>
          <w:szCs w:val="24"/>
          <w:highlight w:val="none"/>
        </w:rPr>
        <w:t>根据《财政部司法部关于政府采购支持监狱企业发展有关问题的通知》（财库〔</w:t>
      </w:r>
      <w:r>
        <w:rPr>
          <w:color w:val="auto"/>
          <w:sz w:val="24"/>
          <w:szCs w:val="24"/>
          <w:highlight w:val="none"/>
        </w:rPr>
        <w:t>2014</w:t>
      </w:r>
      <w:r>
        <w:rPr>
          <w:rFonts w:hint="eastAsia"/>
          <w:color w:val="auto"/>
          <w:sz w:val="24"/>
          <w:szCs w:val="24"/>
          <w:highlight w:val="none"/>
        </w:rPr>
        <w:t>〕</w:t>
      </w:r>
      <w:r>
        <w:rPr>
          <w:color w:val="auto"/>
          <w:sz w:val="24"/>
          <w:szCs w:val="24"/>
          <w:highlight w:val="none"/>
        </w:rPr>
        <w:t>68</w:t>
      </w:r>
      <w:r>
        <w:rPr>
          <w:rFonts w:hint="eastAsia"/>
          <w:color w:val="auto"/>
          <w:sz w:val="24"/>
          <w:szCs w:val="24"/>
          <w:highlight w:val="none"/>
        </w:rPr>
        <w:t>号）规定，监狱企业视同小型、微型企业。监狱企业参加政府采购活动时，应当提供由省级以上监狱管理局、戒毒管理局（含新疆生产建设兵团）出具的属于监狱企业的证明文件。</w:t>
      </w:r>
    </w:p>
    <w:p>
      <w:pPr>
        <w:spacing w:line="360" w:lineRule="exact"/>
        <w:ind w:right="-506" w:rightChars="-241"/>
        <w:rPr>
          <w:color w:val="auto"/>
          <w:sz w:val="24"/>
          <w:szCs w:val="24"/>
          <w:highlight w:val="none"/>
        </w:rPr>
      </w:pPr>
      <w:r>
        <w:rPr>
          <w:rFonts w:hint="eastAsia"/>
          <w:color w:val="auto"/>
          <w:sz w:val="24"/>
          <w:szCs w:val="24"/>
          <w:highlight w:val="none"/>
        </w:rPr>
        <w:t>25</w:t>
      </w:r>
      <w:r>
        <w:rPr>
          <w:color w:val="auto"/>
          <w:sz w:val="24"/>
          <w:szCs w:val="24"/>
          <w:highlight w:val="none"/>
        </w:rPr>
        <w:t>.7</w:t>
      </w:r>
      <w:r>
        <w:rPr>
          <w:rFonts w:hint="eastAsia"/>
          <w:color w:val="auto"/>
          <w:sz w:val="24"/>
          <w:szCs w:val="24"/>
          <w:highlight w:val="none"/>
        </w:rPr>
        <w:t>执行《三部门联合发布关于促进残疾人就业政府采购政策的通知》</w:t>
      </w:r>
      <w:r>
        <w:rPr>
          <w:color w:val="auto"/>
          <w:sz w:val="24"/>
          <w:szCs w:val="24"/>
          <w:highlight w:val="none"/>
        </w:rPr>
        <w:t>, </w:t>
      </w:r>
      <w:r>
        <w:rPr>
          <w:rFonts w:hint="eastAsia"/>
          <w:color w:val="auto"/>
          <w:sz w:val="24"/>
          <w:szCs w:val="24"/>
          <w:highlight w:val="none"/>
        </w:rPr>
        <w:t>在政府采购活动中，残疾人福利性单位视同小型、微型企业，享受评审中价格扣除等政府采购促进中小企业发展的政府采购政策，残疾人福利性单位参加政府采购活动时，应当提供《残疾人福利性单位声明函》，并对声明的真实性负责，未能提供的不予认可。</w:t>
      </w:r>
    </w:p>
    <w:p>
      <w:pPr>
        <w:spacing w:line="360" w:lineRule="exact"/>
        <w:ind w:right="-506" w:rightChars="-241"/>
        <w:rPr>
          <w:rFonts w:ascii="Calibri" w:hAnsi="Calibri"/>
          <w:color w:val="auto"/>
          <w:sz w:val="24"/>
          <w:szCs w:val="24"/>
          <w:highlight w:val="none"/>
        </w:rPr>
      </w:pPr>
    </w:p>
    <w:p>
      <w:pPr>
        <w:pStyle w:val="15"/>
        <w:ind w:firstLine="0"/>
        <w:rPr>
          <w:color w:val="auto"/>
          <w:highlight w:val="none"/>
        </w:rPr>
      </w:pPr>
    </w:p>
    <w:p>
      <w:pPr>
        <w:spacing w:line="400" w:lineRule="exact"/>
        <w:ind w:left="1205" w:hanging="1205" w:hangingChars="375"/>
        <w:jc w:val="center"/>
        <w:rPr>
          <w:b/>
          <w:color w:val="auto"/>
          <w:sz w:val="36"/>
          <w:szCs w:val="36"/>
          <w:highlight w:val="none"/>
        </w:rPr>
      </w:pPr>
      <w:r>
        <w:rPr>
          <w:b/>
          <w:color w:val="auto"/>
          <w:sz w:val="32"/>
          <w:highlight w:val="none"/>
        </w:rPr>
        <w:br w:type="page"/>
      </w:r>
      <w:r>
        <w:rPr>
          <w:b/>
          <w:color w:val="auto"/>
          <w:sz w:val="36"/>
          <w:szCs w:val="36"/>
          <w:highlight w:val="none"/>
        </w:rPr>
        <w:t>第</w:t>
      </w:r>
      <w:r>
        <w:rPr>
          <w:rFonts w:hint="eastAsia"/>
          <w:b/>
          <w:color w:val="auto"/>
          <w:sz w:val="36"/>
          <w:szCs w:val="36"/>
          <w:highlight w:val="none"/>
          <w:lang w:val="en-US" w:eastAsia="zh-CN"/>
        </w:rPr>
        <w:t>四</w:t>
      </w:r>
      <w:r>
        <w:rPr>
          <w:b/>
          <w:color w:val="auto"/>
          <w:sz w:val="36"/>
          <w:szCs w:val="36"/>
          <w:highlight w:val="none"/>
        </w:rPr>
        <w:t>部分  评标</w:t>
      </w:r>
      <w:r>
        <w:rPr>
          <w:rFonts w:hint="eastAsia"/>
          <w:b/>
          <w:color w:val="auto"/>
          <w:sz w:val="36"/>
          <w:szCs w:val="36"/>
          <w:highlight w:val="none"/>
        </w:rPr>
        <w:t>标准</w:t>
      </w:r>
    </w:p>
    <w:p>
      <w:pPr>
        <w:spacing w:line="360" w:lineRule="exact"/>
        <w:ind w:right="-506" w:rightChars="-241" w:firstLine="480" w:firstLineChars="200"/>
        <w:rPr>
          <w:color w:val="auto"/>
          <w:sz w:val="24"/>
          <w:highlight w:val="none"/>
        </w:rPr>
      </w:pPr>
      <w:r>
        <w:rPr>
          <w:color w:val="auto"/>
          <w:sz w:val="24"/>
          <w:szCs w:val="24"/>
          <w:highlight w:val="none"/>
        </w:rPr>
        <w:t>评标委员会遵循公平、公正、科学</w:t>
      </w:r>
      <w:r>
        <w:rPr>
          <w:rFonts w:hint="eastAsia"/>
          <w:color w:val="auto"/>
          <w:sz w:val="24"/>
          <w:szCs w:val="24"/>
          <w:highlight w:val="none"/>
        </w:rPr>
        <w:t>择优</w:t>
      </w:r>
      <w:r>
        <w:rPr>
          <w:color w:val="auto"/>
          <w:sz w:val="24"/>
          <w:szCs w:val="24"/>
          <w:highlight w:val="none"/>
        </w:rPr>
        <w:t>的原则和规定的程序进行评标，依据投标文件和招标文件的内容进行评审。</w:t>
      </w:r>
    </w:p>
    <w:p>
      <w:pPr>
        <w:spacing w:line="360" w:lineRule="exact"/>
        <w:ind w:right="-506" w:rightChars="-241"/>
        <w:rPr>
          <w:color w:val="auto"/>
          <w:sz w:val="24"/>
          <w:highlight w:val="none"/>
        </w:rPr>
      </w:pPr>
    </w:p>
    <w:p>
      <w:pPr>
        <w:spacing w:line="360" w:lineRule="exact"/>
        <w:ind w:right="-506" w:rightChars="-241"/>
        <w:rPr>
          <w:b/>
          <w:color w:val="auto"/>
          <w:sz w:val="24"/>
          <w:highlight w:val="none"/>
        </w:rPr>
      </w:pPr>
      <w:r>
        <w:rPr>
          <w:b/>
          <w:color w:val="auto"/>
          <w:sz w:val="24"/>
          <w:highlight w:val="none"/>
        </w:rPr>
        <w:t>一、评标</w:t>
      </w:r>
      <w:r>
        <w:rPr>
          <w:rFonts w:hint="eastAsia"/>
          <w:b/>
          <w:color w:val="auto"/>
          <w:sz w:val="24"/>
          <w:highlight w:val="none"/>
        </w:rPr>
        <w:t>总则</w:t>
      </w:r>
    </w:p>
    <w:p>
      <w:pPr>
        <w:spacing w:line="360" w:lineRule="exact"/>
        <w:ind w:right="-506" w:rightChars="-241"/>
        <w:rPr>
          <w:color w:val="auto"/>
          <w:sz w:val="24"/>
          <w:highlight w:val="none"/>
        </w:rPr>
      </w:pPr>
      <w:r>
        <w:rPr>
          <w:color w:val="auto"/>
          <w:sz w:val="24"/>
          <w:highlight w:val="none"/>
        </w:rPr>
        <w:t>1．本项目采用综合评分法。</w:t>
      </w:r>
    </w:p>
    <w:p>
      <w:pPr>
        <w:spacing w:line="360" w:lineRule="exact"/>
        <w:ind w:right="-506" w:rightChars="-241"/>
        <w:rPr>
          <w:color w:val="auto"/>
          <w:sz w:val="24"/>
          <w:highlight w:val="none"/>
        </w:rPr>
      </w:pPr>
      <w:r>
        <w:rPr>
          <w:color w:val="auto"/>
          <w:sz w:val="24"/>
          <w:highlight w:val="none"/>
        </w:rPr>
        <w:t>2．综合评分法：</w:t>
      </w:r>
      <w:r>
        <w:rPr>
          <w:rFonts w:hint="eastAsia"/>
          <w:color w:val="auto"/>
          <w:sz w:val="24"/>
          <w:highlight w:val="none"/>
        </w:rPr>
        <w:t>评标委员会每位成员各自按照《评委打分表》规定的内容，对所有有效的投标文件进行打分，汇总各评委对各投标人的评分。计算全体评委评出的总分的算术平均值，作为各投标人的综合得分。按各投标人的综合得分自高向低次序排出评标结果排序。</w:t>
      </w:r>
      <w:r>
        <w:rPr>
          <w:color w:val="auto"/>
          <w:sz w:val="24"/>
          <w:highlight w:val="none"/>
        </w:rPr>
        <w:t>`</w:t>
      </w:r>
    </w:p>
    <w:p>
      <w:pPr>
        <w:spacing w:line="360" w:lineRule="exact"/>
        <w:ind w:right="-506" w:rightChars="-241"/>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3、</w:t>
      </w:r>
      <w:r>
        <w:rPr>
          <w:rFonts w:hint="eastAsia" w:ascii="Times New Roman" w:hAnsi="Times New Roman" w:cs="Times New Roman"/>
          <w:color w:val="auto"/>
          <w:sz w:val="24"/>
          <w:highlight w:val="none"/>
          <w:u w:val="single"/>
          <w:lang w:val="en-US" w:eastAsia="zh-CN"/>
        </w:rPr>
        <w:t>本项目为专门面向中小企业采购：服务全部由符合政策要求的中型、小型或微型企业承接，提供中小企业声明函。（残疾人福利性企业、监狱企业视同小微企业）。</w:t>
      </w:r>
      <w:r>
        <w:rPr>
          <w:rFonts w:ascii="Times New Roman" w:hAnsi="Times New Roman" w:cs="Times New Roman"/>
          <w:color w:val="auto"/>
          <w:sz w:val="24"/>
          <w:highlight w:val="none"/>
          <w:u w:val="single"/>
        </w:rPr>
        <w:t>标的：</w:t>
      </w:r>
      <w:r>
        <w:rPr>
          <w:rFonts w:hint="eastAsia"/>
          <w:color w:val="auto"/>
          <w:sz w:val="24"/>
          <w:szCs w:val="24"/>
          <w:highlight w:val="none"/>
          <w:u w:val="single"/>
          <w:lang w:eastAsia="zh-CN"/>
        </w:rPr>
        <w:t>检验检测服务</w:t>
      </w:r>
      <w:r>
        <w:rPr>
          <w:rFonts w:hint="eastAsia" w:ascii="Times New Roman" w:hAnsi="Times New Roman" w:cs="Times New Roman"/>
          <w:color w:val="auto"/>
          <w:sz w:val="24"/>
          <w:highlight w:val="none"/>
          <w:u w:val="single"/>
          <w:lang w:val="en-US" w:eastAsia="zh-CN"/>
        </w:rPr>
        <w:t>，</w:t>
      </w:r>
      <w:r>
        <w:rPr>
          <w:rFonts w:ascii="Times New Roman" w:hAnsi="Times New Roman" w:cs="Times New Roman"/>
          <w:color w:val="auto"/>
          <w:sz w:val="24"/>
          <w:highlight w:val="none"/>
          <w:u w:val="single"/>
        </w:rPr>
        <w:t>属于</w:t>
      </w:r>
      <w:r>
        <w:rPr>
          <w:rFonts w:hint="eastAsia" w:cs="Times New Roman"/>
          <w:color w:val="auto"/>
          <w:sz w:val="24"/>
          <w:highlight w:val="none"/>
          <w:u w:val="single"/>
          <w:lang w:val="en-US" w:eastAsia="zh-CN"/>
        </w:rPr>
        <w:t>其他未列明行业</w:t>
      </w:r>
      <w:r>
        <w:rPr>
          <w:rFonts w:hint="eastAsia" w:ascii="Times New Roman" w:hAnsi="Times New Roman" w:cs="Times New Roman"/>
          <w:color w:val="auto"/>
          <w:sz w:val="24"/>
          <w:highlight w:val="none"/>
          <w:u w:val="single"/>
          <w:lang w:val="en-US" w:eastAsia="zh-CN"/>
        </w:rPr>
        <w:t>。</w:t>
      </w:r>
      <w:r>
        <w:rPr>
          <w:rFonts w:hint="eastAsia" w:ascii="Times New Roman" w:hAnsi="Times New Roman" w:cs="Times New Roman"/>
          <w:color w:val="auto"/>
          <w:sz w:val="24"/>
          <w:highlight w:val="none"/>
          <w:lang w:val="en-US" w:eastAsia="zh-CN"/>
        </w:rPr>
        <w:t xml:space="preserve">  </w:t>
      </w:r>
    </w:p>
    <w:p>
      <w:pPr>
        <w:spacing w:line="360" w:lineRule="exact"/>
        <w:ind w:right="-506" w:rightChars="-241"/>
        <w:rPr>
          <w:color w:val="auto"/>
          <w:sz w:val="24"/>
          <w:highlight w:val="none"/>
        </w:rPr>
      </w:pPr>
      <w:r>
        <w:rPr>
          <w:rFonts w:hint="eastAsia"/>
          <w:color w:val="auto"/>
          <w:sz w:val="24"/>
          <w:highlight w:val="none"/>
        </w:rPr>
        <w:t>4、评标过程中如发现异常情况，由评标委员会集体讨论决定。</w:t>
      </w:r>
    </w:p>
    <w:p>
      <w:pPr>
        <w:spacing w:line="360" w:lineRule="exact"/>
        <w:ind w:right="-506" w:rightChars="-241"/>
        <w:rPr>
          <w:color w:val="auto"/>
          <w:sz w:val="24"/>
          <w:highlight w:val="none"/>
        </w:rPr>
      </w:pPr>
    </w:p>
    <w:p>
      <w:pPr>
        <w:spacing w:line="360" w:lineRule="exact"/>
        <w:ind w:right="-506" w:rightChars="-241"/>
        <w:rPr>
          <w:b/>
          <w:color w:val="auto"/>
          <w:sz w:val="24"/>
          <w:highlight w:val="none"/>
        </w:rPr>
      </w:pPr>
      <w:r>
        <w:rPr>
          <w:b/>
          <w:color w:val="auto"/>
          <w:sz w:val="24"/>
          <w:highlight w:val="none"/>
        </w:rPr>
        <w:t>二、评标程序</w:t>
      </w:r>
    </w:p>
    <w:p>
      <w:pPr>
        <w:spacing w:line="360" w:lineRule="exact"/>
        <w:ind w:right="-506" w:rightChars="-241" w:firstLine="480" w:firstLineChars="200"/>
        <w:rPr>
          <w:color w:val="auto"/>
          <w:sz w:val="24"/>
          <w:szCs w:val="24"/>
          <w:highlight w:val="none"/>
          <w:shd w:val="pct10" w:color="auto" w:fill="FFFFFF"/>
        </w:rPr>
      </w:pPr>
      <w:r>
        <w:rPr>
          <w:rFonts w:hAnsi="宋体"/>
          <w:color w:val="auto"/>
          <w:sz w:val="24"/>
          <w:szCs w:val="24"/>
          <w:highlight w:val="none"/>
        </w:rPr>
        <w:t>评标程序：遵循</w:t>
      </w:r>
      <w:r>
        <w:rPr>
          <w:rFonts w:hint="eastAsia" w:hAnsi="宋体"/>
          <w:color w:val="auto"/>
          <w:sz w:val="24"/>
          <w:szCs w:val="24"/>
          <w:highlight w:val="none"/>
        </w:rPr>
        <w:t>初步审查</w:t>
      </w:r>
      <w:r>
        <w:rPr>
          <w:rFonts w:hAnsi="宋体"/>
          <w:color w:val="auto"/>
          <w:sz w:val="24"/>
          <w:szCs w:val="24"/>
          <w:highlight w:val="none"/>
        </w:rPr>
        <w:t>、澄清问题、比较与评价、推荐中标候选人的程序依次进行。</w:t>
      </w:r>
    </w:p>
    <w:p>
      <w:pPr>
        <w:spacing w:line="360" w:lineRule="exact"/>
        <w:ind w:right="-506" w:rightChars="-241"/>
        <w:rPr>
          <w:b/>
          <w:color w:val="auto"/>
          <w:sz w:val="24"/>
          <w:szCs w:val="24"/>
          <w:highlight w:val="none"/>
        </w:rPr>
      </w:pPr>
      <w:r>
        <w:rPr>
          <w:rFonts w:hint="eastAsia"/>
          <w:b/>
          <w:color w:val="auto"/>
          <w:sz w:val="24"/>
          <w:szCs w:val="24"/>
          <w:highlight w:val="none"/>
        </w:rPr>
        <w:t>1．</w:t>
      </w:r>
      <w:r>
        <w:rPr>
          <w:color w:val="auto"/>
          <w:sz w:val="24"/>
          <w:szCs w:val="24"/>
          <w:highlight w:val="none"/>
        </w:rPr>
        <w:t xml:space="preserve"> </w:t>
      </w:r>
      <w:r>
        <w:rPr>
          <w:b/>
          <w:color w:val="auto"/>
          <w:sz w:val="24"/>
          <w:szCs w:val="24"/>
          <w:highlight w:val="none"/>
        </w:rPr>
        <w:t xml:space="preserve"> </w:t>
      </w:r>
      <w:r>
        <w:rPr>
          <w:rFonts w:hint="eastAsia" w:hAnsi="宋体"/>
          <w:b/>
          <w:color w:val="auto"/>
          <w:sz w:val="24"/>
          <w:szCs w:val="24"/>
          <w:highlight w:val="none"/>
        </w:rPr>
        <w:t>初步</w:t>
      </w:r>
      <w:r>
        <w:rPr>
          <w:rFonts w:hAnsi="宋体"/>
          <w:b/>
          <w:color w:val="auto"/>
          <w:sz w:val="24"/>
          <w:szCs w:val="24"/>
          <w:highlight w:val="none"/>
        </w:rPr>
        <w:t>审查：</w:t>
      </w:r>
      <w:r>
        <w:rPr>
          <w:rFonts w:hAnsi="宋体"/>
          <w:color w:val="auto"/>
          <w:sz w:val="24"/>
          <w:szCs w:val="24"/>
          <w:highlight w:val="none"/>
        </w:rPr>
        <w:t>包含资格性审查和符合性审查。</w:t>
      </w:r>
      <w:r>
        <w:rPr>
          <w:rFonts w:hint="eastAsia" w:hAnsi="宋体"/>
          <w:color w:val="auto"/>
          <w:sz w:val="24"/>
          <w:szCs w:val="24"/>
          <w:highlight w:val="none"/>
        </w:rPr>
        <w:t>初步</w:t>
      </w:r>
      <w:r>
        <w:rPr>
          <w:rFonts w:hAnsi="宋体"/>
          <w:color w:val="auto"/>
          <w:sz w:val="24"/>
          <w:szCs w:val="24"/>
          <w:highlight w:val="none"/>
        </w:rPr>
        <w:t>审查不合格者</w:t>
      </w:r>
      <w:r>
        <w:rPr>
          <w:rFonts w:hint="eastAsia" w:hAnsi="宋体"/>
          <w:color w:val="auto"/>
          <w:sz w:val="24"/>
          <w:szCs w:val="24"/>
          <w:highlight w:val="none"/>
        </w:rPr>
        <w:t>投标无效</w:t>
      </w:r>
      <w:r>
        <w:rPr>
          <w:rFonts w:hAnsi="宋体"/>
          <w:color w:val="auto"/>
          <w:sz w:val="24"/>
          <w:szCs w:val="24"/>
          <w:highlight w:val="none"/>
        </w:rPr>
        <w:t>。</w:t>
      </w:r>
    </w:p>
    <w:p>
      <w:pPr>
        <w:spacing w:line="360" w:lineRule="exact"/>
        <w:ind w:right="-506" w:rightChars="-241"/>
        <w:rPr>
          <w:rFonts w:hAnsi="宋体"/>
          <w:color w:val="auto"/>
          <w:sz w:val="24"/>
          <w:szCs w:val="24"/>
          <w:highlight w:val="none"/>
        </w:rPr>
      </w:pPr>
      <w:r>
        <w:rPr>
          <w:rFonts w:hint="eastAsia"/>
          <w:color w:val="auto"/>
          <w:sz w:val="24"/>
          <w:szCs w:val="24"/>
          <w:highlight w:val="none"/>
        </w:rPr>
        <w:t>（</w:t>
      </w:r>
      <w:r>
        <w:rPr>
          <w:color w:val="auto"/>
          <w:sz w:val="24"/>
          <w:szCs w:val="24"/>
          <w:highlight w:val="none"/>
        </w:rPr>
        <w:t>1</w:t>
      </w:r>
      <w:r>
        <w:rPr>
          <w:rFonts w:hint="eastAsia"/>
          <w:color w:val="auto"/>
          <w:sz w:val="24"/>
          <w:szCs w:val="24"/>
          <w:highlight w:val="none"/>
        </w:rPr>
        <w:t>）</w:t>
      </w:r>
      <w:r>
        <w:rPr>
          <w:rFonts w:hAnsi="宋体"/>
          <w:b/>
          <w:color w:val="auto"/>
          <w:sz w:val="24"/>
          <w:szCs w:val="24"/>
          <w:highlight w:val="none"/>
        </w:rPr>
        <w:t>资格性审查：</w:t>
      </w:r>
      <w:r>
        <w:rPr>
          <w:rFonts w:hint="eastAsia"/>
          <w:color w:val="auto"/>
          <w:sz w:val="24"/>
          <w:highlight w:val="none"/>
        </w:rPr>
        <w:t>采购人或采购代理机构</w:t>
      </w:r>
      <w:r>
        <w:rPr>
          <w:rFonts w:hAnsi="宋体"/>
          <w:color w:val="auto"/>
          <w:sz w:val="24"/>
          <w:szCs w:val="24"/>
          <w:highlight w:val="none"/>
        </w:rPr>
        <w:t>依据</w:t>
      </w:r>
      <w:r>
        <w:rPr>
          <w:rFonts w:hint="eastAsia" w:hAnsi="宋体"/>
          <w:color w:val="auto"/>
          <w:sz w:val="24"/>
          <w:szCs w:val="24"/>
          <w:highlight w:val="none"/>
        </w:rPr>
        <w:t>招标文件</w:t>
      </w:r>
      <w:r>
        <w:rPr>
          <w:rFonts w:hint="eastAsia" w:hAnsi="宋体"/>
          <w:color w:val="auto"/>
          <w:sz w:val="24"/>
          <w:szCs w:val="24"/>
          <w:highlight w:val="none"/>
          <w:lang w:val="en-US" w:eastAsia="zh-CN"/>
        </w:rPr>
        <w:t>的</w:t>
      </w:r>
      <w:r>
        <w:rPr>
          <w:rFonts w:hint="eastAsia" w:hAnsi="宋体"/>
          <w:color w:val="auto"/>
          <w:sz w:val="24"/>
          <w:szCs w:val="24"/>
          <w:highlight w:val="none"/>
        </w:rPr>
        <w:t>要求，</w:t>
      </w:r>
      <w:r>
        <w:rPr>
          <w:rFonts w:hAnsi="宋体"/>
          <w:color w:val="auto"/>
          <w:sz w:val="24"/>
          <w:szCs w:val="24"/>
          <w:highlight w:val="none"/>
        </w:rPr>
        <w:t>对</w:t>
      </w:r>
      <w:r>
        <w:rPr>
          <w:rFonts w:hint="eastAsia" w:hAnsi="宋体"/>
          <w:color w:val="auto"/>
          <w:sz w:val="24"/>
          <w:szCs w:val="24"/>
          <w:highlight w:val="none"/>
        </w:rPr>
        <w:t>投标文件中</w:t>
      </w:r>
      <w:r>
        <w:rPr>
          <w:rFonts w:hAnsi="宋体"/>
          <w:color w:val="auto"/>
          <w:sz w:val="24"/>
          <w:szCs w:val="24"/>
          <w:highlight w:val="none"/>
        </w:rPr>
        <w:t>资格文件</w:t>
      </w:r>
      <w:r>
        <w:rPr>
          <w:rFonts w:hint="eastAsia" w:hAnsi="宋体"/>
          <w:color w:val="auto"/>
          <w:sz w:val="24"/>
          <w:szCs w:val="24"/>
          <w:highlight w:val="none"/>
          <w:lang w:eastAsia="zh-CN"/>
        </w:rPr>
        <w:t>的</w:t>
      </w:r>
      <w:r>
        <w:rPr>
          <w:rFonts w:hint="eastAsia" w:hAnsi="宋体"/>
          <w:color w:val="auto"/>
          <w:sz w:val="24"/>
          <w:szCs w:val="24"/>
          <w:highlight w:val="none"/>
        </w:rPr>
        <w:t>完整</w:t>
      </w:r>
      <w:r>
        <w:rPr>
          <w:rFonts w:hAnsi="宋体"/>
          <w:color w:val="auto"/>
          <w:sz w:val="24"/>
          <w:szCs w:val="24"/>
          <w:highlight w:val="none"/>
        </w:rPr>
        <w:t>性和有效性进行审查。</w:t>
      </w:r>
      <w:r>
        <w:rPr>
          <w:rFonts w:hint="eastAsia" w:hAnsi="宋体"/>
          <w:color w:val="auto"/>
          <w:sz w:val="24"/>
          <w:szCs w:val="24"/>
          <w:highlight w:val="none"/>
        </w:rPr>
        <w:t>对列入失信被执行人、重大税收违法案件当事人名单</w:t>
      </w:r>
      <w:r>
        <w:rPr>
          <w:rFonts w:hint="eastAsia"/>
          <w:color w:val="auto"/>
          <w:sz w:val="24"/>
          <w:highlight w:val="none"/>
        </w:rPr>
        <w:t>（重大税收违法失信主体）</w:t>
      </w:r>
      <w:r>
        <w:rPr>
          <w:rFonts w:hint="eastAsia" w:hAnsi="宋体"/>
          <w:color w:val="auto"/>
          <w:sz w:val="24"/>
          <w:szCs w:val="24"/>
          <w:highlight w:val="none"/>
        </w:rPr>
        <w:t>、政府采购严重违法失信行为记录名单的投标人，拒绝其参与政府采购活动。采购代理公司将于开标日当天通过“信用中国”网站（</w:t>
      </w:r>
      <w:r>
        <w:rPr>
          <w:rFonts w:hAnsi="宋体"/>
          <w:color w:val="auto"/>
          <w:sz w:val="24"/>
          <w:szCs w:val="24"/>
          <w:highlight w:val="none"/>
        </w:rPr>
        <w:t>www.creditchina.gov.cn</w:t>
      </w:r>
      <w:r>
        <w:rPr>
          <w:rFonts w:hint="eastAsia" w:hAnsi="宋体"/>
          <w:color w:val="auto"/>
          <w:sz w:val="24"/>
          <w:szCs w:val="24"/>
          <w:highlight w:val="none"/>
        </w:rPr>
        <w:t>）查询投标人失信被执行人、重大税收违法案件当事人信用记录</w:t>
      </w:r>
      <w:r>
        <w:rPr>
          <w:rFonts w:hint="eastAsia"/>
          <w:color w:val="auto"/>
          <w:sz w:val="24"/>
          <w:highlight w:val="none"/>
        </w:rPr>
        <w:t>（重大税收违法失信主体）</w:t>
      </w:r>
      <w:r>
        <w:rPr>
          <w:rFonts w:hint="eastAsia" w:hAnsi="宋体"/>
          <w:color w:val="auto"/>
          <w:sz w:val="24"/>
          <w:szCs w:val="24"/>
          <w:highlight w:val="none"/>
        </w:rPr>
        <w:t>，通过中国政府采购网（</w:t>
      </w:r>
      <w:r>
        <w:rPr>
          <w:rFonts w:hAnsi="宋体"/>
          <w:color w:val="auto"/>
          <w:sz w:val="24"/>
          <w:szCs w:val="24"/>
          <w:highlight w:val="none"/>
        </w:rPr>
        <w:t>www.ccgp.gov.cn</w:t>
      </w:r>
      <w:r>
        <w:rPr>
          <w:rFonts w:hint="eastAsia" w:hAnsi="宋体"/>
          <w:color w:val="auto"/>
          <w:sz w:val="24"/>
          <w:szCs w:val="24"/>
          <w:highlight w:val="none"/>
        </w:rPr>
        <w:t>）查询投标人政府采购严重违法失信行为信用记录。投标人如被列入失信被执行人、重大税收违法案件当事人名单</w:t>
      </w:r>
      <w:r>
        <w:rPr>
          <w:rFonts w:hint="eastAsia"/>
          <w:color w:val="auto"/>
          <w:sz w:val="24"/>
          <w:highlight w:val="none"/>
        </w:rPr>
        <w:t>（重大税收违法失信主体）</w:t>
      </w:r>
      <w:r>
        <w:rPr>
          <w:rFonts w:hint="eastAsia" w:hAnsi="宋体"/>
          <w:color w:val="auto"/>
          <w:sz w:val="24"/>
          <w:szCs w:val="24"/>
          <w:highlight w:val="none"/>
        </w:rPr>
        <w:t>、政府采购严重违法失信行为记录名单，其资格审查为不合格，其投标将被认定为无效投标。</w:t>
      </w:r>
    </w:p>
    <w:p>
      <w:pPr>
        <w:spacing w:line="360" w:lineRule="exact"/>
        <w:ind w:right="-506" w:rightChars="-241"/>
        <w:rPr>
          <w:color w:val="auto"/>
          <w:sz w:val="24"/>
          <w:szCs w:val="24"/>
          <w:highlight w:val="none"/>
        </w:rPr>
      </w:pPr>
    </w:p>
    <w:p>
      <w:pPr>
        <w:spacing w:line="360" w:lineRule="exact"/>
        <w:ind w:right="-506" w:rightChars="-241"/>
        <w:rPr>
          <w:rFonts w:hAnsi="宋体"/>
          <w:color w:val="auto"/>
          <w:sz w:val="24"/>
          <w:szCs w:val="24"/>
          <w:highlight w:val="none"/>
        </w:rPr>
      </w:pPr>
      <w:r>
        <w:rPr>
          <w:rFonts w:hint="eastAsia"/>
          <w:color w:val="auto"/>
          <w:sz w:val="24"/>
          <w:szCs w:val="24"/>
          <w:highlight w:val="none"/>
        </w:rPr>
        <w:t>（</w:t>
      </w:r>
      <w:r>
        <w:rPr>
          <w:color w:val="auto"/>
          <w:sz w:val="24"/>
          <w:szCs w:val="24"/>
          <w:highlight w:val="none"/>
        </w:rPr>
        <w:t>2</w:t>
      </w:r>
      <w:r>
        <w:rPr>
          <w:rFonts w:hint="eastAsia"/>
          <w:color w:val="auto"/>
          <w:sz w:val="24"/>
          <w:szCs w:val="24"/>
          <w:highlight w:val="none"/>
        </w:rPr>
        <w:t>）</w:t>
      </w:r>
      <w:r>
        <w:rPr>
          <w:rFonts w:hAnsi="宋体"/>
          <w:b/>
          <w:color w:val="auto"/>
          <w:sz w:val="24"/>
          <w:szCs w:val="24"/>
          <w:highlight w:val="none"/>
        </w:rPr>
        <w:t>符合性检查：</w:t>
      </w:r>
      <w:r>
        <w:rPr>
          <w:rFonts w:hint="eastAsia" w:hAnsi="宋体"/>
          <w:bCs/>
          <w:color w:val="auto"/>
          <w:sz w:val="24"/>
          <w:szCs w:val="24"/>
          <w:highlight w:val="none"/>
        </w:rPr>
        <w:t>评标委员会</w:t>
      </w:r>
      <w:r>
        <w:rPr>
          <w:rFonts w:hAnsi="宋体"/>
          <w:bCs/>
          <w:color w:val="auto"/>
          <w:sz w:val="24"/>
          <w:szCs w:val="24"/>
          <w:highlight w:val="none"/>
        </w:rPr>
        <w:t>依据</w:t>
      </w:r>
      <w:r>
        <w:rPr>
          <w:rFonts w:hint="eastAsia" w:hAnsi="宋体"/>
          <w:color w:val="auto"/>
          <w:sz w:val="24"/>
          <w:szCs w:val="24"/>
          <w:highlight w:val="none"/>
        </w:rPr>
        <w:t>招标文件的</w:t>
      </w:r>
      <w:r>
        <w:rPr>
          <w:rFonts w:hAnsi="宋体"/>
          <w:color w:val="auto"/>
          <w:sz w:val="24"/>
          <w:szCs w:val="24"/>
          <w:highlight w:val="none"/>
        </w:rPr>
        <w:t>规定，对投标文件的完整性和有效性</w:t>
      </w:r>
      <w:r>
        <w:rPr>
          <w:rFonts w:hint="eastAsia" w:hAnsi="宋体"/>
          <w:color w:val="auto"/>
          <w:sz w:val="24"/>
          <w:szCs w:val="24"/>
          <w:highlight w:val="none"/>
        </w:rPr>
        <w:t>审查，审查</w:t>
      </w:r>
      <w:r>
        <w:rPr>
          <w:rFonts w:hAnsi="宋体"/>
          <w:color w:val="auto"/>
          <w:sz w:val="24"/>
          <w:szCs w:val="24"/>
          <w:highlight w:val="none"/>
        </w:rPr>
        <w:t>投标有效期是否符合要求</w:t>
      </w:r>
      <w:r>
        <w:rPr>
          <w:rFonts w:hint="eastAsia" w:hAnsi="宋体"/>
          <w:color w:val="auto"/>
          <w:sz w:val="24"/>
          <w:szCs w:val="24"/>
          <w:highlight w:val="none"/>
        </w:rPr>
        <w:t>；审查投标文件</w:t>
      </w:r>
      <w:r>
        <w:rPr>
          <w:rFonts w:hAnsi="宋体"/>
          <w:color w:val="auto"/>
          <w:sz w:val="24"/>
          <w:szCs w:val="24"/>
          <w:highlight w:val="none"/>
        </w:rPr>
        <w:t>是否</w:t>
      </w:r>
      <w:r>
        <w:rPr>
          <w:rFonts w:hint="eastAsia" w:hAnsi="宋体"/>
          <w:color w:val="auto"/>
          <w:sz w:val="24"/>
          <w:szCs w:val="24"/>
          <w:highlight w:val="none"/>
        </w:rPr>
        <w:t>对招标文件</w:t>
      </w:r>
      <w:r>
        <w:rPr>
          <w:rFonts w:hAnsi="宋体"/>
          <w:color w:val="auto"/>
          <w:sz w:val="24"/>
          <w:szCs w:val="24"/>
          <w:highlight w:val="none"/>
        </w:rPr>
        <w:t>做出实质性响应</w:t>
      </w:r>
      <w:r>
        <w:rPr>
          <w:rFonts w:hint="eastAsia" w:hAnsi="宋体"/>
          <w:color w:val="auto"/>
          <w:sz w:val="24"/>
          <w:szCs w:val="24"/>
          <w:highlight w:val="none"/>
        </w:rPr>
        <w:t>（对招标文件标注★号的条款是否负偏离或未实质性响应）</w:t>
      </w:r>
      <w:r>
        <w:rPr>
          <w:rFonts w:hAnsi="宋体"/>
          <w:color w:val="auto"/>
          <w:sz w:val="24"/>
          <w:szCs w:val="24"/>
          <w:highlight w:val="none"/>
        </w:rPr>
        <w:t>；并</w:t>
      </w:r>
      <w:r>
        <w:rPr>
          <w:rFonts w:hint="eastAsia" w:hAnsi="宋体"/>
          <w:color w:val="auto"/>
          <w:sz w:val="24"/>
          <w:szCs w:val="24"/>
          <w:highlight w:val="none"/>
        </w:rPr>
        <w:t>审查</w:t>
      </w:r>
      <w:r>
        <w:rPr>
          <w:rFonts w:hAnsi="宋体"/>
          <w:color w:val="auto"/>
          <w:sz w:val="24"/>
          <w:szCs w:val="24"/>
          <w:highlight w:val="none"/>
        </w:rPr>
        <w:t>其</w:t>
      </w:r>
      <w:r>
        <w:rPr>
          <w:rFonts w:hint="eastAsia" w:hAnsi="宋体"/>
          <w:color w:val="auto"/>
          <w:sz w:val="24"/>
          <w:szCs w:val="24"/>
          <w:highlight w:val="none"/>
        </w:rPr>
        <w:t>投标报价</w:t>
      </w:r>
      <w:r>
        <w:rPr>
          <w:rFonts w:hAnsi="宋体"/>
          <w:color w:val="auto"/>
          <w:sz w:val="24"/>
          <w:szCs w:val="24"/>
          <w:highlight w:val="none"/>
        </w:rPr>
        <w:t>是否</w:t>
      </w:r>
      <w:r>
        <w:rPr>
          <w:rFonts w:hint="eastAsia" w:hAnsi="宋体"/>
          <w:color w:val="auto"/>
          <w:sz w:val="24"/>
          <w:szCs w:val="24"/>
          <w:highlight w:val="none"/>
        </w:rPr>
        <w:t>高于采购预算（或最高限价）</w:t>
      </w:r>
      <w:r>
        <w:rPr>
          <w:rFonts w:hAnsi="宋体"/>
          <w:color w:val="auto"/>
          <w:sz w:val="24"/>
          <w:szCs w:val="24"/>
          <w:highlight w:val="none"/>
        </w:rPr>
        <w:t>。</w:t>
      </w:r>
    </w:p>
    <w:p>
      <w:pPr>
        <w:spacing w:line="360" w:lineRule="exact"/>
        <w:ind w:right="-506" w:rightChars="-241"/>
        <w:rPr>
          <w:rFonts w:hAnsi="宋体"/>
          <w:color w:val="auto"/>
          <w:sz w:val="24"/>
          <w:szCs w:val="24"/>
          <w:highlight w:val="none"/>
        </w:rPr>
      </w:pPr>
    </w:p>
    <w:p>
      <w:pPr>
        <w:spacing w:line="360" w:lineRule="exact"/>
        <w:ind w:right="-506" w:rightChars="-241"/>
        <w:rPr>
          <w:color w:val="auto"/>
          <w:sz w:val="24"/>
          <w:szCs w:val="24"/>
          <w:highlight w:val="none"/>
        </w:rPr>
      </w:pPr>
      <w:r>
        <w:rPr>
          <w:rFonts w:hint="eastAsia"/>
          <w:color w:val="auto"/>
          <w:sz w:val="24"/>
          <w:szCs w:val="24"/>
          <w:highlight w:val="none"/>
        </w:rPr>
        <w:t>（3）</w:t>
      </w:r>
      <w:r>
        <w:rPr>
          <w:b/>
          <w:color w:val="auto"/>
          <w:sz w:val="24"/>
          <w:szCs w:val="24"/>
          <w:highlight w:val="none"/>
        </w:rPr>
        <w:t>投标文件有以下</w:t>
      </w:r>
      <w:r>
        <w:rPr>
          <w:rFonts w:hint="eastAsia"/>
          <w:b/>
          <w:color w:val="auto"/>
          <w:sz w:val="24"/>
          <w:szCs w:val="24"/>
          <w:highlight w:val="none"/>
        </w:rPr>
        <w:t>重大</w:t>
      </w:r>
      <w:r>
        <w:rPr>
          <w:b/>
          <w:color w:val="auto"/>
          <w:sz w:val="24"/>
          <w:szCs w:val="24"/>
          <w:highlight w:val="none"/>
        </w:rPr>
        <w:t>偏差</w:t>
      </w:r>
      <w:r>
        <w:rPr>
          <w:rFonts w:hint="eastAsia"/>
          <w:b/>
          <w:color w:val="auto"/>
          <w:sz w:val="24"/>
          <w:szCs w:val="24"/>
          <w:highlight w:val="none"/>
        </w:rPr>
        <w:t>之一</w:t>
      </w:r>
      <w:r>
        <w:rPr>
          <w:b/>
          <w:color w:val="auto"/>
          <w:sz w:val="24"/>
          <w:szCs w:val="24"/>
          <w:highlight w:val="none"/>
        </w:rPr>
        <w:t>的</w:t>
      </w:r>
      <w:r>
        <w:rPr>
          <w:rFonts w:hint="eastAsia"/>
          <w:b/>
          <w:color w:val="auto"/>
          <w:sz w:val="24"/>
          <w:szCs w:val="24"/>
          <w:highlight w:val="none"/>
        </w:rPr>
        <w:t>投标无效</w:t>
      </w:r>
      <w:r>
        <w:rPr>
          <w:b/>
          <w:color w:val="auto"/>
          <w:sz w:val="24"/>
          <w:szCs w:val="24"/>
          <w:highlight w:val="none"/>
        </w:rPr>
        <w:t>：</w:t>
      </w:r>
    </w:p>
    <w:p>
      <w:pPr>
        <w:spacing w:line="360" w:lineRule="exact"/>
        <w:ind w:right="-506" w:rightChars="-241"/>
        <w:rPr>
          <w:color w:val="auto"/>
          <w:sz w:val="24"/>
          <w:szCs w:val="24"/>
          <w:highlight w:val="none"/>
        </w:rPr>
      </w:pPr>
      <w:r>
        <w:rPr>
          <w:rFonts w:hint="eastAsia"/>
          <w:color w:val="auto"/>
          <w:sz w:val="24"/>
          <w:szCs w:val="24"/>
          <w:highlight w:val="none"/>
        </w:rPr>
        <w:t xml:space="preserve">（3.1） </w:t>
      </w:r>
      <w:r>
        <w:rPr>
          <w:color w:val="auto"/>
          <w:sz w:val="24"/>
          <w:szCs w:val="24"/>
          <w:highlight w:val="none"/>
        </w:rPr>
        <w:t>资格审查不合格的：</w:t>
      </w:r>
      <w:r>
        <w:rPr>
          <w:rFonts w:hint="eastAsia"/>
          <w:color w:val="auto"/>
          <w:sz w:val="24"/>
          <w:szCs w:val="24"/>
          <w:highlight w:val="none"/>
        </w:rPr>
        <w:t>投标文件的</w:t>
      </w:r>
      <w:r>
        <w:rPr>
          <w:rFonts w:hint="eastAsia"/>
          <w:color w:val="auto"/>
          <w:sz w:val="24"/>
          <w:szCs w:val="24"/>
          <w:highlight w:val="none"/>
          <w:lang w:eastAsia="zh-CN"/>
        </w:rPr>
        <w:t>资格文件</w:t>
      </w:r>
      <w:r>
        <w:rPr>
          <w:rFonts w:hint="eastAsia"/>
          <w:color w:val="auto"/>
          <w:sz w:val="24"/>
          <w:szCs w:val="24"/>
          <w:highlight w:val="none"/>
        </w:rPr>
        <w:t>不符合招标文件“</w:t>
      </w:r>
      <w:r>
        <w:rPr>
          <w:rFonts w:hint="eastAsia"/>
          <w:color w:val="auto"/>
          <w:sz w:val="24"/>
          <w:szCs w:val="24"/>
          <w:highlight w:val="none"/>
          <w:lang w:val="en-US" w:eastAsia="zh-CN"/>
        </w:rPr>
        <w:t>第六部分附件（投标文件格式）（一）资格文件</w:t>
      </w:r>
      <w:r>
        <w:rPr>
          <w:rFonts w:hint="eastAsia"/>
          <w:color w:val="auto"/>
          <w:sz w:val="24"/>
          <w:szCs w:val="24"/>
          <w:highlight w:val="none"/>
        </w:rPr>
        <w:t>”要求的</w:t>
      </w:r>
      <w:r>
        <w:rPr>
          <w:color w:val="auto"/>
          <w:sz w:val="24"/>
          <w:szCs w:val="24"/>
          <w:highlight w:val="none"/>
        </w:rPr>
        <w:t>；</w:t>
      </w:r>
    </w:p>
    <w:p>
      <w:pPr>
        <w:spacing w:line="360" w:lineRule="exact"/>
        <w:ind w:right="-506" w:rightChars="-241"/>
        <w:rPr>
          <w:color w:val="auto"/>
          <w:sz w:val="24"/>
          <w:szCs w:val="24"/>
          <w:highlight w:val="none"/>
        </w:rPr>
      </w:pPr>
      <w:r>
        <w:rPr>
          <w:rFonts w:hint="eastAsia"/>
          <w:color w:val="auto"/>
          <w:sz w:val="24"/>
          <w:szCs w:val="24"/>
          <w:highlight w:val="none"/>
        </w:rPr>
        <w:t>（3.2）投标报价超过采购预算（或最高限价）的；</w:t>
      </w:r>
    </w:p>
    <w:p>
      <w:pPr>
        <w:spacing w:line="360" w:lineRule="exact"/>
        <w:ind w:right="-506" w:rightChars="-241"/>
        <w:rPr>
          <w:color w:val="auto"/>
          <w:sz w:val="24"/>
          <w:szCs w:val="24"/>
          <w:highlight w:val="none"/>
        </w:rPr>
      </w:pPr>
      <w:r>
        <w:rPr>
          <w:rFonts w:hint="eastAsia"/>
          <w:color w:val="auto"/>
          <w:sz w:val="24"/>
          <w:szCs w:val="24"/>
          <w:highlight w:val="none"/>
        </w:rPr>
        <w:t>（3.3）</w:t>
      </w:r>
      <w:r>
        <w:rPr>
          <w:color w:val="auto"/>
          <w:sz w:val="24"/>
          <w:szCs w:val="24"/>
          <w:highlight w:val="none"/>
        </w:rPr>
        <w:t>投标有效期不符合招标文件的要求的；</w:t>
      </w:r>
    </w:p>
    <w:p>
      <w:pPr>
        <w:spacing w:line="360" w:lineRule="exact"/>
        <w:ind w:right="-506" w:rightChars="-241"/>
        <w:rPr>
          <w:color w:val="auto"/>
          <w:sz w:val="24"/>
          <w:szCs w:val="24"/>
          <w:highlight w:val="none"/>
        </w:rPr>
      </w:pPr>
      <w:r>
        <w:rPr>
          <w:rFonts w:hint="eastAsia"/>
          <w:color w:val="auto"/>
          <w:sz w:val="24"/>
          <w:szCs w:val="24"/>
          <w:highlight w:val="none"/>
        </w:rPr>
        <w:t>（3.4）招标文件中标注</w:t>
      </w:r>
      <w:r>
        <w:rPr>
          <w:color w:val="auto"/>
          <w:sz w:val="24"/>
          <w:szCs w:val="24"/>
          <w:highlight w:val="none"/>
        </w:rPr>
        <w:t>“</w:t>
      </w:r>
      <w:bookmarkStart w:id="0" w:name="_Hlk100300949"/>
      <w:r>
        <w:rPr>
          <w:rFonts w:hint="eastAsia"/>
          <w:color w:val="auto"/>
          <w:sz w:val="24"/>
          <w:szCs w:val="24"/>
          <w:highlight w:val="none"/>
        </w:rPr>
        <w:t>★</w:t>
      </w:r>
      <w:bookmarkEnd w:id="0"/>
      <w:r>
        <w:rPr>
          <w:color w:val="auto"/>
          <w:sz w:val="24"/>
          <w:szCs w:val="24"/>
          <w:highlight w:val="none"/>
        </w:rPr>
        <w:t>”</w:t>
      </w:r>
      <w:r>
        <w:rPr>
          <w:rFonts w:hint="eastAsia"/>
          <w:color w:val="auto"/>
          <w:sz w:val="24"/>
          <w:szCs w:val="24"/>
          <w:highlight w:val="none"/>
        </w:rPr>
        <w:t>号的条款为主要条款，投标文件中对主要条款的任何负偏离或未实质性响应的；</w:t>
      </w:r>
    </w:p>
    <w:p>
      <w:pPr>
        <w:spacing w:line="360" w:lineRule="exact"/>
        <w:ind w:right="-506" w:rightChars="-241"/>
        <w:rPr>
          <w:color w:val="auto"/>
          <w:sz w:val="24"/>
          <w:szCs w:val="24"/>
          <w:highlight w:val="none"/>
        </w:rPr>
      </w:pPr>
      <w:r>
        <w:rPr>
          <w:rFonts w:hint="eastAsia"/>
          <w:color w:val="auto"/>
          <w:sz w:val="24"/>
          <w:szCs w:val="24"/>
          <w:highlight w:val="none"/>
        </w:rPr>
        <w:t>（3.5）投标文件的签署和盖章不符合招标文件规定的；</w:t>
      </w:r>
    </w:p>
    <w:p>
      <w:pPr>
        <w:spacing w:line="360" w:lineRule="exact"/>
        <w:ind w:right="-506" w:rightChars="-241"/>
        <w:rPr>
          <w:color w:val="auto"/>
          <w:sz w:val="24"/>
          <w:szCs w:val="24"/>
          <w:highlight w:val="none"/>
        </w:rPr>
      </w:pPr>
      <w:r>
        <w:rPr>
          <w:rFonts w:hint="eastAsia"/>
          <w:color w:val="auto"/>
          <w:sz w:val="24"/>
          <w:szCs w:val="24"/>
          <w:highlight w:val="none"/>
        </w:rPr>
        <w:t>（3.6）投标文件出现两个及以上不同的</w:t>
      </w:r>
      <w:r>
        <w:rPr>
          <w:rFonts w:hint="eastAsia"/>
          <w:color w:val="auto"/>
          <w:sz w:val="24"/>
          <w:szCs w:val="24"/>
          <w:highlight w:val="none"/>
          <w:lang w:eastAsia="zh-CN"/>
        </w:rPr>
        <w:t>投标方案</w:t>
      </w:r>
      <w:r>
        <w:rPr>
          <w:rFonts w:hint="eastAsia"/>
          <w:color w:val="auto"/>
          <w:sz w:val="24"/>
          <w:szCs w:val="24"/>
          <w:highlight w:val="none"/>
        </w:rPr>
        <w:t>或投标报价的；</w:t>
      </w:r>
    </w:p>
    <w:p>
      <w:pPr>
        <w:spacing w:line="360" w:lineRule="exact"/>
        <w:ind w:right="-506" w:rightChars="-241"/>
        <w:rPr>
          <w:color w:val="auto"/>
          <w:sz w:val="24"/>
          <w:szCs w:val="24"/>
          <w:highlight w:val="none"/>
        </w:rPr>
      </w:pPr>
      <w:r>
        <w:rPr>
          <w:rFonts w:hint="eastAsia"/>
          <w:color w:val="auto"/>
          <w:sz w:val="24"/>
          <w:szCs w:val="24"/>
          <w:highlight w:val="none"/>
        </w:rPr>
        <w:t>（3.7）评标委员会认为供应商的报价明显低于其他通过初步审查的供应商的报价，有可能影响产品质量或者不能诚信履约的，应当要求其在评标现场合理的时间内（30分钟）提供书面说明，必要时提交相关证明材料；供应商不能证明其报价合理性的，投标无效；</w:t>
      </w:r>
    </w:p>
    <w:p>
      <w:pPr>
        <w:spacing w:line="360" w:lineRule="exact"/>
        <w:ind w:right="-506" w:rightChars="-241"/>
        <w:rPr>
          <w:color w:val="auto"/>
          <w:sz w:val="24"/>
          <w:szCs w:val="24"/>
          <w:highlight w:val="none"/>
        </w:rPr>
      </w:pPr>
      <w:r>
        <w:rPr>
          <w:rFonts w:hint="eastAsia"/>
          <w:color w:val="auto"/>
          <w:sz w:val="24"/>
          <w:szCs w:val="24"/>
          <w:highlight w:val="none"/>
        </w:rPr>
        <w:t>（3.8）符合招标文件规定的投标无效的情况；</w:t>
      </w:r>
    </w:p>
    <w:p>
      <w:pPr>
        <w:spacing w:line="360" w:lineRule="exact"/>
        <w:ind w:right="-506" w:rightChars="-241"/>
        <w:rPr>
          <w:color w:val="auto"/>
          <w:sz w:val="24"/>
          <w:szCs w:val="24"/>
          <w:highlight w:val="none"/>
        </w:rPr>
      </w:pPr>
      <w:r>
        <w:rPr>
          <w:rFonts w:hint="eastAsia"/>
          <w:color w:val="auto"/>
          <w:sz w:val="24"/>
          <w:szCs w:val="24"/>
          <w:highlight w:val="none"/>
        </w:rPr>
        <w:t>（3.9）评标委员会经过审查，发现投标文件有虚假响应的；</w:t>
      </w:r>
    </w:p>
    <w:p>
      <w:pPr>
        <w:spacing w:line="360" w:lineRule="exact"/>
        <w:ind w:right="-506" w:rightChars="-241"/>
        <w:rPr>
          <w:color w:val="auto"/>
          <w:sz w:val="24"/>
          <w:szCs w:val="24"/>
          <w:highlight w:val="none"/>
        </w:rPr>
      </w:pPr>
      <w:r>
        <w:rPr>
          <w:rFonts w:hint="eastAsia"/>
          <w:color w:val="auto"/>
          <w:sz w:val="24"/>
          <w:szCs w:val="24"/>
          <w:highlight w:val="none"/>
        </w:rPr>
        <w:t>（3.10）评标委员会经过审查，发现投标文件有不符合国家法律法规规定的情形</w:t>
      </w:r>
      <w:r>
        <w:rPr>
          <w:color w:val="auto"/>
          <w:sz w:val="24"/>
          <w:szCs w:val="24"/>
          <w:highlight w:val="none"/>
        </w:rPr>
        <w:t>。</w:t>
      </w:r>
    </w:p>
    <w:p>
      <w:pPr>
        <w:spacing w:line="360" w:lineRule="exact"/>
        <w:ind w:right="-506" w:rightChars="-241" w:firstLine="480" w:firstLineChars="200"/>
        <w:rPr>
          <w:rFonts w:hAnsi="宋体"/>
          <w:color w:val="auto"/>
          <w:sz w:val="24"/>
          <w:szCs w:val="24"/>
          <w:highlight w:val="none"/>
        </w:rPr>
      </w:pPr>
      <w:r>
        <w:rPr>
          <w:rFonts w:hAnsi="宋体"/>
          <w:color w:val="auto"/>
          <w:sz w:val="24"/>
          <w:szCs w:val="24"/>
          <w:highlight w:val="none"/>
        </w:rPr>
        <w:t>在评标、定标期间，评标委员会若发现投标人在投标中有腐败或欺诈行为或试图对评标委员会的评标和采购人授予合同的决定进行影响，将依法否决其投标，并向管理部门上报其不良行为纪录。</w:t>
      </w:r>
    </w:p>
    <w:p>
      <w:pPr>
        <w:spacing w:line="360" w:lineRule="exact"/>
        <w:ind w:right="-506" w:rightChars="-241"/>
        <w:rPr>
          <w:color w:val="auto"/>
          <w:sz w:val="24"/>
          <w:szCs w:val="24"/>
          <w:highlight w:val="none"/>
        </w:rPr>
      </w:pPr>
    </w:p>
    <w:p>
      <w:pPr>
        <w:spacing w:line="360" w:lineRule="exact"/>
        <w:ind w:right="-506" w:rightChars="-241"/>
        <w:rPr>
          <w:color w:val="auto"/>
          <w:sz w:val="24"/>
          <w:szCs w:val="24"/>
          <w:highlight w:val="none"/>
        </w:rPr>
      </w:pPr>
      <w:r>
        <w:rPr>
          <w:rFonts w:hint="eastAsia"/>
          <w:color w:val="auto"/>
          <w:sz w:val="24"/>
          <w:szCs w:val="24"/>
          <w:highlight w:val="none"/>
        </w:rPr>
        <w:t>（4）</w:t>
      </w:r>
      <w:r>
        <w:rPr>
          <w:rFonts w:hint="eastAsia"/>
          <w:b/>
          <w:color w:val="auto"/>
          <w:sz w:val="24"/>
          <w:szCs w:val="24"/>
          <w:highlight w:val="none"/>
        </w:rPr>
        <w:t>有下列情形之一的，视为投标人串通投标，其投标无效：</w:t>
      </w:r>
    </w:p>
    <w:p>
      <w:pPr>
        <w:spacing w:line="360" w:lineRule="exact"/>
        <w:ind w:right="-506" w:rightChars="-241"/>
        <w:rPr>
          <w:color w:val="auto"/>
          <w:sz w:val="24"/>
          <w:szCs w:val="24"/>
          <w:highlight w:val="none"/>
        </w:rPr>
      </w:pPr>
      <w:r>
        <w:rPr>
          <w:rFonts w:hint="eastAsia"/>
          <w:color w:val="auto"/>
          <w:sz w:val="24"/>
          <w:szCs w:val="24"/>
          <w:highlight w:val="none"/>
        </w:rPr>
        <w:t>（4.</w:t>
      </w:r>
      <w:r>
        <w:rPr>
          <w:color w:val="auto"/>
          <w:sz w:val="24"/>
          <w:szCs w:val="24"/>
          <w:highlight w:val="none"/>
        </w:rPr>
        <w:t>1</w:t>
      </w:r>
      <w:r>
        <w:rPr>
          <w:rFonts w:hint="eastAsia"/>
          <w:color w:val="auto"/>
          <w:sz w:val="24"/>
          <w:szCs w:val="24"/>
          <w:highlight w:val="none"/>
        </w:rPr>
        <w:t>）不同投标人的投标文件由同一单位或者个人编制；</w:t>
      </w:r>
    </w:p>
    <w:p>
      <w:pPr>
        <w:spacing w:line="360" w:lineRule="exact"/>
        <w:ind w:right="-506" w:rightChars="-241"/>
        <w:rPr>
          <w:color w:val="auto"/>
          <w:sz w:val="24"/>
          <w:szCs w:val="24"/>
          <w:highlight w:val="none"/>
        </w:rPr>
      </w:pPr>
      <w:r>
        <w:rPr>
          <w:rFonts w:hint="eastAsia"/>
          <w:color w:val="auto"/>
          <w:sz w:val="24"/>
          <w:szCs w:val="24"/>
          <w:highlight w:val="none"/>
        </w:rPr>
        <w:t>（4.</w:t>
      </w:r>
      <w:r>
        <w:rPr>
          <w:color w:val="auto"/>
          <w:sz w:val="24"/>
          <w:szCs w:val="24"/>
          <w:highlight w:val="none"/>
        </w:rPr>
        <w:t>2</w:t>
      </w:r>
      <w:r>
        <w:rPr>
          <w:rFonts w:hint="eastAsia"/>
          <w:color w:val="auto"/>
          <w:sz w:val="24"/>
          <w:szCs w:val="24"/>
          <w:highlight w:val="none"/>
        </w:rPr>
        <w:t>）不同投标人委托同一单位或者个人办理投标事宜；</w:t>
      </w:r>
    </w:p>
    <w:p>
      <w:pPr>
        <w:spacing w:line="360" w:lineRule="exact"/>
        <w:ind w:right="-506" w:rightChars="-241"/>
        <w:rPr>
          <w:color w:val="auto"/>
          <w:sz w:val="24"/>
          <w:szCs w:val="24"/>
          <w:highlight w:val="none"/>
        </w:rPr>
      </w:pPr>
      <w:r>
        <w:rPr>
          <w:rFonts w:hint="eastAsia"/>
          <w:color w:val="auto"/>
          <w:sz w:val="24"/>
          <w:szCs w:val="24"/>
          <w:highlight w:val="none"/>
        </w:rPr>
        <w:t>（4.</w:t>
      </w:r>
      <w:r>
        <w:rPr>
          <w:color w:val="auto"/>
          <w:sz w:val="24"/>
          <w:szCs w:val="24"/>
          <w:highlight w:val="none"/>
        </w:rPr>
        <w:t>3</w:t>
      </w:r>
      <w:r>
        <w:rPr>
          <w:rFonts w:hint="eastAsia"/>
          <w:color w:val="auto"/>
          <w:sz w:val="24"/>
          <w:szCs w:val="24"/>
          <w:highlight w:val="none"/>
        </w:rPr>
        <w:t>）不同投标人的投标文件载明的项目管理成员或者联系人员为同一人；</w:t>
      </w:r>
    </w:p>
    <w:p>
      <w:pPr>
        <w:spacing w:line="360" w:lineRule="exact"/>
        <w:ind w:right="-506" w:rightChars="-241"/>
        <w:rPr>
          <w:color w:val="auto"/>
          <w:sz w:val="24"/>
          <w:szCs w:val="24"/>
          <w:highlight w:val="none"/>
        </w:rPr>
      </w:pPr>
      <w:r>
        <w:rPr>
          <w:rFonts w:hint="eastAsia"/>
          <w:color w:val="auto"/>
          <w:sz w:val="24"/>
          <w:szCs w:val="24"/>
          <w:highlight w:val="none"/>
        </w:rPr>
        <w:t>（4.</w:t>
      </w:r>
      <w:r>
        <w:rPr>
          <w:color w:val="auto"/>
          <w:sz w:val="24"/>
          <w:szCs w:val="24"/>
          <w:highlight w:val="none"/>
        </w:rPr>
        <w:t>4</w:t>
      </w:r>
      <w:r>
        <w:rPr>
          <w:rFonts w:hint="eastAsia"/>
          <w:color w:val="auto"/>
          <w:sz w:val="24"/>
          <w:szCs w:val="24"/>
          <w:highlight w:val="none"/>
        </w:rPr>
        <w:t>）不同投标人的投标文件异常一致或者投标报价呈规律性差异；</w:t>
      </w:r>
    </w:p>
    <w:p>
      <w:pPr>
        <w:spacing w:line="360" w:lineRule="exact"/>
        <w:ind w:right="-506" w:rightChars="-241"/>
        <w:rPr>
          <w:color w:val="auto"/>
          <w:sz w:val="24"/>
          <w:szCs w:val="24"/>
          <w:highlight w:val="none"/>
        </w:rPr>
      </w:pPr>
      <w:r>
        <w:rPr>
          <w:rFonts w:hint="eastAsia"/>
          <w:color w:val="auto"/>
          <w:sz w:val="24"/>
          <w:szCs w:val="24"/>
          <w:highlight w:val="none"/>
        </w:rPr>
        <w:t>（4.</w:t>
      </w:r>
      <w:r>
        <w:rPr>
          <w:color w:val="auto"/>
          <w:sz w:val="24"/>
          <w:szCs w:val="24"/>
          <w:highlight w:val="none"/>
        </w:rPr>
        <w:t>5</w:t>
      </w:r>
      <w:r>
        <w:rPr>
          <w:rFonts w:hint="eastAsia"/>
          <w:color w:val="auto"/>
          <w:sz w:val="24"/>
          <w:szCs w:val="24"/>
          <w:highlight w:val="none"/>
        </w:rPr>
        <w:t>）不同投标人的投标文件相互混装。</w:t>
      </w:r>
    </w:p>
    <w:p>
      <w:pPr>
        <w:spacing w:line="360" w:lineRule="exact"/>
        <w:ind w:right="-506" w:rightChars="-241"/>
        <w:rPr>
          <w:color w:val="auto"/>
          <w:sz w:val="24"/>
          <w:szCs w:val="24"/>
          <w:highlight w:val="none"/>
        </w:rPr>
      </w:pPr>
      <w:r>
        <w:rPr>
          <w:rFonts w:hint="eastAsia"/>
          <w:color w:val="auto"/>
          <w:sz w:val="24"/>
          <w:szCs w:val="24"/>
          <w:highlight w:val="none"/>
        </w:rPr>
        <w:t>（4</w:t>
      </w:r>
      <w:r>
        <w:rPr>
          <w:color w:val="auto"/>
          <w:sz w:val="24"/>
          <w:szCs w:val="24"/>
          <w:highlight w:val="none"/>
        </w:rPr>
        <w:t>.6</w:t>
      </w:r>
      <w:r>
        <w:rPr>
          <w:rFonts w:hint="eastAsia"/>
          <w:color w:val="auto"/>
          <w:sz w:val="24"/>
          <w:szCs w:val="24"/>
          <w:highlight w:val="none"/>
        </w:rPr>
        <w:t>）</w:t>
      </w:r>
      <w:r>
        <w:rPr>
          <w:rFonts w:hint="eastAsia"/>
          <w:b/>
          <w:color w:val="auto"/>
          <w:sz w:val="24"/>
          <w:szCs w:val="24"/>
          <w:highlight w:val="none"/>
        </w:rPr>
        <w:t>不同投标文件上传的为同一网卡地址，或同一IP地址的</w:t>
      </w:r>
      <w:r>
        <w:rPr>
          <w:rFonts w:hint="eastAsia"/>
          <w:color w:val="auto"/>
          <w:sz w:val="24"/>
          <w:szCs w:val="24"/>
          <w:highlight w:val="none"/>
        </w:rPr>
        <w:t>。</w:t>
      </w:r>
    </w:p>
    <w:p>
      <w:pPr>
        <w:spacing w:line="360" w:lineRule="exact"/>
        <w:ind w:right="-506" w:rightChars="-241"/>
        <w:rPr>
          <w:color w:val="auto"/>
          <w:sz w:val="24"/>
          <w:szCs w:val="24"/>
          <w:highlight w:val="none"/>
        </w:rPr>
      </w:pPr>
    </w:p>
    <w:p>
      <w:pPr>
        <w:spacing w:line="360" w:lineRule="exact"/>
        <w:ind w:right="-506" w:rightChars="-241"/>
        <w:rPr>
          <w:rFonts w:hAnsi="宋体"/>
          <w:color w:val="auto"/>
          <w:sz w:val="24"/>
          <w:szCs w:val="24"/>
          <w:highlight w:val="none"/>
        </w:rPr>
      </w:pPr>
      <w:r>
        <w:rPr>
          <w:rFonts w:hint="eastAsia"/>
          <w:b/>
          <w:color w:val="auto"/>
          <w:sz w:val="24"/>
          <w:szCs w:val="24"/>
          <w:highlight w:val="none"/>
        </w:rPr>
        <w:t>2．</w:t>
      </w:r>
      <w:r>
        <w:rPr>
          <w:color w:val="auto"/>
          <w:sz w:val="24"/>
          <w:szCs w:val="24"/>
          <w:highlight w:val="none"/>
        </w:rPr>
        <w:t xml:space="preserve"> </w:t>
      </w:r>
      <w:r>
        <w:rPr>
          <w:b/>
          <w:color w:val="auto"/>
          <w:sz w:val="24"/>
          <w:szCs w:val="24"/>
          <w:highlight w:val="none"/>
        </w:rPr>
        <w:t xml:space="preserve"> </w:t>
      </w:r>
      <w:r>
        <w:rPr>
          <w:rFonts w:hAnsi="宋体"/>
          <w:b/>
          <w:color w:val="auto"/>
          <w:sz w:val="24"/>
          <w:szCs w:val="24"/>
          <w:highlight w:val="none"/>
        </w:rPr>
        <w:t>澄清问题：</w:t>
      </w:r>
    </w:p>
    <w:p>
      <w:pPr>
        <w:spacing w:line="360" w:lineRule="exact"/>
        <w:ind w:right="-506" w:rightChars="-241"/>
        <w:rPr>
          <w:rFonts w:hAnsi="宋体"/>
          <w:color w:val="auto"/>
          <w:sz w:val="24"/>
          <w:szCs w:val="24"/>
          <w:highlight w:val="none"/>
        </w:rPr>
      </w:pPr>
      <w:r>
        <w:rPr>
          <w:rFonts w:hint="eastAsia"/>
          <w:color w:val="auto"/>
          <w:sz w:val="24"/>
          <w:szCs w:val="24"/>
          <w:highlight w:val="none"/>
        </w:rPr>
        <w:t>（1）</w:t>
      </w:r>
      <w:r>
        <w:rPr>
          <w:color w:val="auto"/>
          <w:sz w:val="24"/>
          <w:szCs w:val="24"/>
          <w:highlight w:val="none"/>
        </w:rPr>
        <w:t xml:space="preserve">  </w:t>
      </w:r>
      <w:r>
        <w:rPr>
          <w:rFonts w:hint="eastAsia" w:hAnsi="宋体"/>
          <w:color w:val="auto"/>
          <w:sz w:val="24"/>
          <w:szCs w:val="24"/>
          <w:highlight w:val="none"/>
        </w:rPr>
        <w:t>投标文件的投标报价如果出现计算或表达上的错误，修正错误的原则如下：</w:t>
      </w:r>
    </w:p>
    <w:p>
      <w:pPr>
        <w:spacing w:line="360" w:lineRule="exact"/>
        <w:ind w:right="-506" w:rightChars="-241" w:firstLine="208" w:firstLineChars="87"/>
        <w:rPr>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eastAsia="zh-CN"/>
        </w:rPr>
        <w:t>1</w:t>
      </w:r>
      <w:r>
        <w:rPr>
          <w:rFonts w:hint="eastAsia"/>
          <w:color w:val="auto"/>
          <w:sz w:val="24"/>
          <w:szCs w:val="24"/>
          <w:highlight w:val="none"/>
        </w:rPr>
        <w:t>)投标文件中开标一览表内容与投标文件中相应内容不一致的，以开标一览表为准；</w:t>
      </w:r>
    </w:p>
    <w:p>
      <w:pPr>
        <w:spacing w:line="360" w:lineRule="exact"/>
        <w:ind w:right="-506" w:rightChars="-241" w:firstLine="208" w:firstLineChars="87"/>
        <w:rPr>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eastAsia="zh-CN"/>
        </w:rPr>
        <w:t>2</w:t>
      </w:r>
      <w:r>
        <w:rPr>
          <w:rFonts w:hint="eastAsia"/>
          <w:color w:val="auto"/>
          <w:sz w:val="24"/>
          <w:szCs w:val="24"/>
          <w:highlight w:val="none"/>
        </w:rPr>
        <w:t>)大写金额和小写金额不一致的，以大写金额为准；</w:t>
      </w:r>
    </w:p>
    <w:p>
      <w:pPr>
        <w:spacing w:line="360" w:lineRule="exact"/>
        <w:ind w:right="-506" w:rightChars="-241" w:firstLine="208" w:firstLineChars="87"/>
        <w:rPr>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eastAsia="zh-CN"/>
        </w:rPr>
        <w:t>3</w:t>
      </w:r>
      <w:r>
        <w:rPr>
          <w:rFonts w:hint="eastAsia"/>
          <w:color w:val="auto"/>
          <w:sz w:val="24"/>
          <w:szCs w:val="24"/>
          <w:highlight w:val="none"/>
        </w:rPr>
        <w:t>)单价金额小数点或者百分比有明显错位的，以开标一览表的总价为准，并修改单价；</w:t>
      </w:r>
    </w:p>
    <w:p>
      <w:pPr>
        <w:spacing w:line="360" w:lineRule="exact"/>
        <w:ind w:right="-506" w:rightChars="-241" w:firstLine="208" w:firstLineChars="87"/>
        <w:rPr>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eastAsia="zh-CN"/>
        </w:rPr>
        <w:t>4</w:t>
      </w:r>
      <w:r>
        <w:rPr>
          <w:rFonts w:hint="eastAsia"/>
          <w:color w:val="auto"/>
          <w:sz w:val="24"/>
          <w:szCs w:val="24"/>
          <w:highlight w:val="none"/>
        </w:rPr>
        <w:t>)总价金额与按单价汇总金额不一致的，以单价金额计算结果为准。</w:t>
      </w:r>
    </w:p>
    <w:p>
      <w:pPr>
        <w:spacing w:line="360" w:lineRule="exact"/>
        <w:ind w:right="-506" w:rightChars="-241" w:firstLine="480" w:firstLineChars="200"/>
        <w:rPr>
          <w:rFonts w:hAnsi="宋体"/>
          <w:color w:val="auto"/>
          <w:sz w:val="24"/>
          <w:szCs w:val="24"/>
          <w:highlight w:val="none"/>
        </w:rPr>
      </w:pPr>
      <w:r>
        <w:rPr>
          <w:rFonts w:hint="eastAsia" w:hAnsi="宋体"/>
          <w:color w:val="auto"/>
          <w:sz w:val="24"/>
          <w:szCs w:val="24"/>
          <w:highlight w:val="none"/>
        </w:rPr>
        <w:t>同时出现两种以上不一致的，按照前款规定的顺序修正。修正后的报价经投标人确认后产生约束力，投标人不确认的，其投标无效。</w:t>
      </w:r>
    </w:p>
    <w:p>
      <w:pPr>
        <w:spacing w:line="360" w:lineRule="exact"/>
        <w:ind w:right="-506" w:rightChars="-241" w:firstLine="480" w:firstLineChars="200"/>
        <w:rPr>
          <w:color w:val="auto"/>
          <w:sz w:val="24"/>
          <w:szCs w:val="24"/>
          <w:highlight w:val="none"/>
        </w:rPr>
      </w:pPr>
      <w:r>
        <w:rPr>
          <w:rFonts w:hint="eastAsia" w:hAnsi="宋体"/>
          <w:color w:val="auto"/>
          <w:sz w:val="24"/>
          <w:szCs w:val="24"/>
          <w:highlight w:val="none"/>
        </w:rPr>
        <w:t>投标人不按本款规定接受投标报价修正的，投标无效。</w:t>
      </w:r>
    </w:p>
    <w:p>
      <w:pPr>
        <w:spacing w:line="360" w:lineRule="exact"/>
        <w:ind w:right="-506" w:rightChars="-241"/>
        <w:rPr>
          <w:color w:val="auto"/>
          <w:sz w:val="24"/>
          <w:szCs w:val="24"/>
          <w:highlight w:val="none"/>
        </w:rPr>
      </w:pPr>
      <w:r>
        <w:rPr>
          <w:rFonts w:hint="eastAsia"/>
          <w:color w:val="auto"/>
          <w:sz w:val="24"/>
          <w:szCs w:val="24"/>
          <w:highlight w:val="none"/>
        </w:rPr>
        <w:t>（2）</w:t>
      </w:r>
      <w:r>
        <w:rPr>
          <w:color w:val="auto"/>
          <w:sz w:val="24"/>
          <w:szCs w:val="24"/>
          <w:highlight w:val="none"/>
        </w:rPr>
        <w:t xml:space="preserve"> 投标的澄清</w:t>
      </w:r>
    </w:p>
    <w:p>
      <w:pPr>
        <w:spacing w:line="360" w:lineRule="exact"/>
        <w:ind w:right="-506" w:rightChars="-241"/>
        <w:rPr>
          <w:color w:val="auto"/>
          <w:sz w:val="24"/>
          <w:szCs w:val="24"/>
          <w:highlight w:val="none"/>
        </w:rPr>
      </w:pPr>
      <w:r>
        <w:rPr>
          <w:rFonts w:hint="eastAsia"/>
          <w:color w:val="auto"/>
          <w:sz w:val="24"/>
          <w:szCs w:val="24"/>
          <w:highlight w:val="none"/>
        </w:rPr>
        <w:t>（2.1）</w:t>
      </w:r>
      <w:r>
        <w:rPr>
          <w:color w:val="auto"/>
          <w:sz w:val="24"/>
          <w:szCs w:val="24"/>
          <w:highlight w:val="none"/>
        </w:rPr>
        <w:t xml:space="preserve"> </w:t>
      </w:r>
      <w:r>
        <w:rPr>
          <w:rFonts w:hAnsi="宋体"/>
          <w:color w:val="auto"/>
          <w:sz w:val="24"/>
          <w:szCs w:val="24"/>
          <w:highlight w:val="none"/>
        </w:rPr>
        <w:t>对投标文件</w:t>
      </w:r>
      <w:r>
        <w:rPr>
          <w:rFonts w:hint="eastAsia" w:hAnsi="宋体"/>
          <w:color w:val="auto"/>
          <w:sz w:val="24"/>
          <w:szCs w:val="24"/>
          <w:highlight w:val="none"/>
        </w:rPr>
        <w:t>评审</w:t>
      </w:r>
      <w:r>
        <w:rPr>
          <w:rFonts w:hAnsi="宋体"/>
          <w:color w:val="auto"/>
          <w:sz w:val="24"/>
          <w:szCs w:val="24"/>
          <w:highlight w:val="none"/>
        </w:rPr>
        <w:t>中发现的投标文件表达含义不明确、同类问题表述</w:t>
      </w:r>
      <w:r>
        <w:rPr>
          <w:rFonts w:hint="eastAsia" w:hAnsi="宋体"/>
          <w:color w:val="auto"/>
          <w:sz w:val="24"/>
          <w:szCs w:val="24"/>
          <w:highlight w:val="none"/>
        </w:rPr>
        <w:t>前后</w:t>
      </w:r>
      <w:r>
        <w:rPr>
          <w:rFonts w:hAnsi="宋体"/>
          <w:color w:val="auto"/>
          <w:sz w:val="24"/>
          <w:szCs w:val="24"/>
          <w:highlight w:val="none"/>
        </w:rPr>
        <w:t>不一致或者有明显文字和计算错误的内容</w:t>
      </w:r>
      <w:r>
        <w:rPr>
          <w:rFonts w:hint="eastAsia" w:hAnsi="宋体"/>
          <w:color w:val="auto"/>
          <w:sz w:val="24"/>
          <w:szCs w:val="24"/>
          <w:highlight w:val="none"/>
        </w:rPr>
        <w:t>等情形的</w:t>
      </w:r>
      <w:r>
        <w:rPr>
          <w:rFonts w:hAnsi="宋体"/>
          <w:color w:val="auto"/>
          <w:sz w:val="24"/>
          <w:szCs w:val="24"/>
          <w:highlight w:val="none"/>
        </w:rPr>
        <w:t>，评标委员会可要求投标人做出</w:t>
      </w:r>
      <w:r>
        <w:rPr>
          <w:rFonts w:hint="eastAsia" w:hAnsi="宋体"/>
          <w:color w:val="auto"/>
          <w:sz w:val="24"/>
          <w:szCs w:val="24"/>
          <w:highlight w:val="none"/>
        </w:rPr>
        <w:t>书面</w:t>
      </w:r>
      <w:r>
        <w:rPr>
          <w:rFonts w:hAnsi="宋体"/>
          <w:color w:val="auto"/>
          <w:sz w:val="24"/>
          <w:szCs w:val="24"/>
          <w:highlight w:val="none"/>
        </w:rPr>
        <w:t>澄清。投标人必须</w:t>
      </w:r>
      <w:r>
        <w:rPr>
          <w:rFonts w:hint="eastAsia" w:hAnsi="宋体"/>
          <w:color w:val="auto"/>
          <w:sz w:val="24"/>
          <w:szCs w:val="24"/>
          <w:highlight w:val="none"/>
        </w:rPr>
        <w:t>在规定的时间内在政采云上</w:t>
      </w:r>
      <w:r>
        <w:rPr>
          <w:rFonts w:hAnsi="宋体"/>
          <w:color w:val="auto"/>
          <w:sz w:val="24"/>
          <w:szCs w:val="24"/>
          <w:highlight w:val="none"/>
        </w:rPr>
        <w:t>进行</w:t>
      </w:r>
      <w:r>
        <w:rPr>
          <w:rFonts w:hint="eastAsia" w:hAnsi="宋体"/>
          <w:color w:val="auto"/>
          <w:sz w:val="24"/>
          <w:szCs w:val="24"/>
          <w:highlight w:val="none"/>
        </w:rPr>
        <w:t>补充或</w:t>
      </w:r>
      <w:r>
        <w:rPr>
          <w:rFonts w:hAnsi="宋体"/>
          <w:color w:val="auto"/>
          <w:sz w:val="24"/>
          <w:szCs w:val="24"/>
          <w:highlight w:val="none"/>
        </w:rPr>
        <w:t>澄清</w:t>
      </w:r>
      <w:r>
        <w:rPr>
          <w:rFonts w:hint="eastAsia" w:hAnsi="宋体"/>
          <w:color w:val="auto"/>
          <w:sz w:val="24"/>
          <w:szCs w:val="24"/>
          <w:highlight w:val="none"/>
        </w:rPr>
        <w:t>。</w:t>
      </w:r>
    </w:p>
    <w:p>
      <w:pPr>
        <w:spacing w:line="360" w:lineRule="exact"/>
        <w:ind w:right="-506" w:rightChars="-241"/>
        <w:rPr>
          <w:color w:val="auto"/>
          <w:sz w:val="24"/>
          <w:szCs w:val="24"/>
          <w:highlight w:val="none"/>
        </w:rPr>
      </w:pPr>
      <w:r>
        <w:rPr>
          <w:rFonts w:hint="eastAsia"/>
          <w:color w:val="auto"/>
          <w:sz w:val="24"/>
          <w:szCs w:val="24"/>
          <w:highlight w:val="none"/>
        </w:rPr>
        <w:t>（2.2）</w:t>
      </w:r>
      <w:r>
        <w:rPr>
          <w:color w:val="auto"/>
          <w:sz w:val="24"/>
          <w:szCs w:val="24"/>
          <w:highlight w:val="none"/>
        </w:rPr>
        <w:t xml:space="preserve"> </w:t>
      </w:r>
      <w:r>
        <w:rPr>
          <w:rFonts w:hAnsi="宋体"/>
          <w:color w:val="auto"/>
          <w:sz w:val="24"/>
          <w:szCs w:val="24"/>
          <w:highlight w:val="none"/>
        </w:rPr>
        <w:t>投标人对投标文件的澄清不得超出投标文件的范围或改变投标文件的实质性内容。</w:t>
      </w:r>
    </w:p>
    <w:p>
      <w:pPr>
        <w:spacing w:line="360" w:lineRule="exact"/>
        <w:ind w:right="-506" w:rightChars="-241"/>
        <w:rPr>
          <w:rFonts w:hAnsi="宋体"/>
          <w:color w:val="auto"/>
          <w:sz w:val="24"/>
          <w:szCs w:val="24"/>
          <w:highlight w:val="none"/>
          <w:u w:val="single"/>
        </w:rPr>
      </w:pPr>
      <w:r>
        <w:rPr>
          <w:rFonts w:hint="eastAsia"/>
          <w:color w:val="auto"/>
          <w:sz w:val="24"/>
          <w:szCs w:val="24"/>
          <w:highlight w:val="none"/>
        </w:rPr>
        <w:t>（2.3） 投标人</w:t>
      </w:r>
      <w:r>
        <w:rPr>
          <w:rFonts w:hint="eastAsia" w:hAnsi="宋体"/>
          <w:color w:val="auto"/>
          <w:sz w:val="24"/>
          <w:szCs w:val="24"/>
          <w:highlight w:val="none"/>
        </w:rPr>
        <w:t>未能按规定作出补充或澄清的评标委员会有权作出不利于投标人的判定</w:t>
      </w:r>
      <w:r>
        <w:rPr>
          <w:rFonts w:hAnsi="宋体"/>
          <w:color w:val="auto"/>
          <w:sz w:val="24"/>
          <w:szCs w:val="24"/>
          <w:highlight w:val="none"/>
        </w:rPr>
        <w:t>。</w:t>
      </w:r>
      <w:r>
        <w:rPr>
          <w:color w:val="auto"/>
          <w:sz w:val="24"/>
          <w:szCs w:val="24"/>
          <w:highlight w:val="none"/>
        </w:rPr>
        <w:t xml:space="preserve"> </w:t>
      </w:r>
    </w:p>
    <w:p>
      <w:pPr>
        <w:spacing w:line="360" w:lineRule="exact"/>
        <w:ind w:right="-506" w:rightChars="-241"/>
        <w:rPr>
          <w:color w:val="auto"/>
          <w:sz w:val="24"/>
          <w:szCs w:val="24"/>
          <w:highlight w:val="none"/>
        </w:rPr>
      </w:pPr>
      <w:r>
        <w:rPr>
          <w:color w:val="auto"/>
          <w:sz w:val="24"/>
          <w:szCs w:val="24"/>
          <w:highlight w:val="none"/>
        </w:rPr>
        <w:t xml:space="preserve"> </w:t>
      </w:r>
    </w:p>
    <w:p>
      <w:pPr>
        <w:spacing w:line="360" w:lineRule="exact"/>
        <w:ind w:right="-506" w:rightChars="-241"/>
        <w:rPr>
          <w:b/>
          <w:color w:val="auto"/>
          <w:sz w:val="24"/>
          <w:szCs w:val="24"/>
          <w:highlight w:val="none"/>
        </w:rPr>
      </w:pPr>
      <w:r>
        <w:rPr>
          <w:rFonts w:hint="eastAsia"/>
          <w:b/>
          <w:color w:val="auto"/>
          <w:sz w:val="24"/>
          <w:szCs w:val="24"/>
          <w:highlight w:val="none"/>
        </w:rPr>
        <w:t>3．</w:t>
      </w:r>
      <w:r>
        <w:rPr>
          <w:b/>
          <w:color w:val="auto"/>
          <w:sz w:val="24"/>
          <w:szCs w:val="24"/>
          <w:highlight w:val="none"/>
        </w:rPr>
        <w:t xml:space="preserve"> 比较与评价</w:t>
      </w:r>
      <w:r>
        <w:rPr>
          <w:rFonts w:hint="eastAsia"/>
          <w:b/>
          <w:color w:val="auto"/>
          <w:sz w:val="24"/>
          <w:szCs w:val="24"/>
          <w:highlight w:val="none"/>
        </w:rPr>
        <w:t>：</w:t>
      </w:r>
    </w:p>
    <w:p>
      <w:pPr>
        <w:spacing w:line="360" w:lineRule="exact"/>
        <w:ind w:right="-506" w:rightChars="-241"/>
        <w:rPr>
          <w:b/>
          <w:color w:val="auto"/>
          <w:sz w:val="24"/>
          <w:szCs w:val="24"/>
          <w:highlight w:val="none"/>
        </w:rPr>
      </w:pPr>
      <w:r>
        <w:rPr>
          <w:rFonts w:hint="eastAsia"/>
          <w:color w:val="auto"/>
          <w:sz w:val="24"/>
          <w:highlight w:val="none"/>
        </w:rPr>
        <w:t>（1）评标委员会每位成员各自按照《评委打分表》规定的内容，对所有有效的投标文件进行打分，汇总各评委对各投标人的评分。计算全体评委评出的总分的算术平均值，作为各投标人的综合得分。按各投标人的综合得分自高向低次序排出评标结果排序。</w:t>
      </w:r>
    </w:p>
    <w:p>
      <w:pPr>
        <w:spacing w:line="360" w:lineRule="exact"/>
        <w:ind w:right="-506" w:rightChars="-241"/>
        <w:rPr>
          <w:rFonts w:hint="eastAsia" w:ascii="宋体" w:hAnsi="宋体"/>
          <w:color w:val="auto"/>
          <w:kern w:val="0"/>
          <w:sz w:val="24"/>
          <w:highlight w:val="none"/>
        </w:rPr>
      </w:pPr>
      <w:r>
        <w:rPr>
          <w:rFonts w:hint="eastAsia"/>
          <w:color w:val="auto"/>
          <w:sz w:val="24"/>
          <w:highlight w:val="none"/>
        </w:rPr>
        <w:t>（2）评标结果排序：</w:t>
      </w:r>
      <w:r>
        <w:rPr>
          <w:rFonts w:hint="eastAsia"/>
          <w:bCs/>
          <w:color w:val="auto"/>
          <w:sz w:val="24"/>
          <w:szCs w:val="24"/>
          <w:highlight w:val="none"/>
        </w:rPr>
        <w:t xml:space="preserve"> </w:t>
      </w:r>
      <w:r>
        <w:rPr>
          <w:rFonts w:hint="eastAsia" w:ascii="宋体" w:hAnsi="宋体"/>
          <w:color w:val="auto"/>
          <w:kern w:val="0"/>
          <w:sz w:val="24"/>
          <w:highlight w:val="none"/>
        </w:rPr>
        <w:t>评标结果按评审后得分由高到低顺序排列。得分相同的，按投标报价由低到高顺序排列。得分且投标报价相同的并列</w:t>
      </w:r>
      <w:r>
        <w:rPr>
          <w:rFonts w:hint="eastAsia" w:ascii="宋体" w:hAnsi="宋体"/>
          <w:color w:val="auto"/>
          <w:kern w:val="0"/>
          <w:sz w:val="24"/>
          <w:highlight w:val="none"/>
          <w:lang w:eastAsia="zh-CN"/>
        </w:rPr>
        <w:t>；</w:t>
      </w:r>
      <w:r>
        <w:rPr>
          <w:rFonts w:hint="eastAsia" w:ascii="宋体" w:hAnsi="宋体"/>
          <w:color w:val="auto"/>
          <w:kern w:val="0"/>
          <w:sz w:val="24"/>
          <w:highlight w:val="none"/>
        </w:rPr>
        <w:t>投标文件满足招标文件全部实质性要求，且按照评审因素的量化指标评审得分高的投标人</w:t>
      </w:r>
      <w:r>
        <w:rPr>
          <w:rFonts w:hint="eastAsia" w:ascii="宋体" w:hAnsi="宋体"/>
          <w:color w:val="auto"/>
          <w:kern w:val="0"/>
          <w:sz w:val="24"/>
          <w:highlight w:val="none"/>
          <w:lang w:eastAsia="zh-CN"/>
        </w:rPr>
        <w:t>排序在先</w:t>
      </w:r>
      <w:r>
        <w:rPr>
          <w:rFonts w:hint="eastAsia" w:ascii="宋体" w:hAnsi="宋体"/>
          <w:color w:val="auto"/>
          <w:kern w:val="0"/>
          <w:sz w:val="24"/>
          <w:highlight w:val="none"/>
        </w:rPr>
        <w:t>。</w:t>
      </w:r>
    </w:p>
    <w:p>
      <w:pPr>
        <w:spacing w:line="360" w:lineRule="exact"/>
        <w:ind w:right="-506" w:rightChars="-241"/>
        <w:rPr>
          <w:rFonts w:hint="default"/>
          <w:color w:val="auto"/>
          <w:sz w:val="24"/>
          <w:szCs w:val="22"/>
          <w:highlight w:val="none"/>
          <w:lang w:val="en-US" w:eastAsia="zh-CN"/>
        </w:rPr>
      </w:pPr>
      <w:r>
        <w:rPr>
          <w:rFonts w:hint="eastAsia"/>
          <w:color w:val="auto"/>
          <w:sz w:val="24"/>
          <w:szCs w:val="22"/>
          <w:highlight w:val="none"/>
          <w:lang w:eastAsia="zh-CN"/>
        </w:rPr>
        <w:t>（</w:t>
      </w:r>
      <w:r>
        <w:rPr>
          <w:rFonts w:hint="eastAsia"/>
          <w:color w:val="auto"/>
          <w:sz w:val="24"/>
          <w:szCs w:val="22"/>
          <w:highlight w:val="none"/>
          <w:lang w:val="en-US" w:eastAsia="zh-CN"/>
        </w:rPr>
        <w:t>3</w:t>
      </w:r>
      <w:r>
        <w:rPr>
          <w:rFonts w:hint="eastAsia"/>
          <w:color w:val="auto"/>
          <w:sz w:val="24"/>
          <w:szCs w:val="22"/>
          <w:highlight w:val="none"/>
          <w:lang w:eastAsia="zh-CN"/>
        </w:rPr>
        <w:t>）标项一、二的中标供应商推荐数量：</w:t>
      </w:r>
      <w:r>
        <w:rPr>
          <w:rFonts w:hint="eastAsia"/>
          <w:color w:val="auto"/>
          <w:sz w:val="24"/>
          <w:szCs w:val="22"/>
          <w:highlight w:val="none"/>
          <w:lang w:val="en-US" w:eastAsia="zh-CN"/>
        </w:rPr>
        <w:t>每个标项各6家。</w:t>
      </w:r>
    </w:p>
    <w:p>
      <w:pPr>
        <w:spacing w:line="360" w:lineRule="exact"/>
        <w:ind w:right="-506" w:rightChars="-241"/>
        <w:rPr>
          <w:rFonts w:hAnsi="宋体"/>
          <w:color w:val="auto"/>
          <w:sz w:val="24"/>
          <w:szCs w:val="24"/>
          <w:highlight w:val="none"/>
        </w:rPr>
      </w:pPr>
    </w:p>
    <w:p>
      <w:pPr>
        <w:spacing w:line="360" w:lineRule="exact"/>
        <w:ind w:right="-506" w:rightChars="-241"/>
        <w:rPr>
          <w:b/>
          <w:color w:val="auto"/>
          <w:sz w:val="24"/>
          <w:szCs w:val="24"/>
          <w:highlight w:val="none"/>
        </w:rPr>
      </w:pPr>
      <w:r>
        <w:rPr>
          <w:rFonts w:hint="eastAsia"/>
          <w:b/>
          <w:color w:val="auto"/>
          <w:sz w:val="24"/>
          <w:szCs w:val="24"/>
          <w:highlight w:val="none"/>
        </w:rPr>
        <w:t>4. 确定中标供应商：</w:t>
      </w:r>
    </w:p>
    <w:p>
      <w:pPr>
        <w:spacing w:line="360" w:lineRule="exact"/>
        <w:ind w:right="-506" w:rightChars="-241"/>
        <w:rPr>
          <w:rFonts w:hint="eastAsia" w:hAnsi="宋体" w:eastAsia="宋体"/>
          <w:color w:val="auto"/>
          <w:sz w:val="24"/>
          <w:szCs w:val="24"/>
          <w:highlight w:val="none"/>
          <w:lang w:eastAsia="zh-CN"/>
        </w:rPr>
      </w:pPr>
      <w:r>
        <w:rPr>
          <w:rFonts w:hint="eastAsia"/>
          <w:color w:val="auto"/>
          <w:sz w:val="24"/>
          <w:highlight w:val="none"/>
        </w:rPr>
        <w:t>（1）</w:t>
      </w:r>
      <w:r>
        <w:rPr>
          <w:rFonts w:hint="eastAsia" w:hAnsi="宋体"/>
          <w:color w:val="auto"/>
          <w:sz w:val="24"/>
          <w:highlight w:val="none"/>
        </w:rPr>
        <w:t>采购人自收到评标报告之日起5个工作日内，</w:t>
      </w:r>
      <w:r>
        <w:rPr>
          <w:rFonts w:hint="eastAsia" w:hAnsi="宋体"/>
          <w:color w:val="auto"/>
          <w:sz w:val="24"/>
          <w:highlight w:val="none"/>
          <w:lang w:eastAsia="zh-CN"/>
        </w:rPr>
        <w:t>按</w:t>
      </w:r>
      <w:r>
        <w:rPr>
          <w:rFonts w:hint="eastAsia" w:hAnsi="宋体"/>
          <w:color w:val="auto"/>
          <w:sz w:val="24"/>
          <w:highlight w:val="none"/>
        </w:rPr>
        <w:t>评标报告的中标候选人</w:t>
      </w:r>
      <w:r>
        <w:rPr>
          <w:rFonts w:hint="eastAsia" w:hAnsi="宋体"/>
          <w:color w:val="auto"/>
          <w:sz w:val="24"/>
          <w:highlight w:val="none"/>
          <w:lang w:eastAsia="zh-CN"/>
        </w:rPr>
        <w:t>推荐</w:t>
      </w:r>
      <w:r>
        <w:rPr>
          <w:rFonts w:hint="eastAsia" w:hAnsi="宋体"/>
          <w:color w:val="auto"/>
          <w:sz w:val="24"/>
          <w:highlight w:val="none"/>
        </w:rPr>
        <w:t>名单</w:t>
      </w:r>
      <w:r>
        <w:rPr>
          <w:rFonts w:hint="eastAsia" w:hAnsi="宋体"/>
          <w:color w:val="auto"/>
          <w:sz w:val="24"/>
          <w:highlight w:val="none"/>
          <w:lang w:eastAsia="zh-CN"/>
        </w:rPr>
        <w:t>确定</w:t>
      </w:r>
      <w:r>
        <w:rPr>
          <w:rFonts w:hint="eastAsia" w:hAnsi="宋体"/>
          <w:color w:val="auto"/>
          <w:sz w:val="24"/>
          <w:highlight w:val="none"/>
        </w:rPr>
        <w:t>中标</w:t>
      </w:r>
      <w:r>
        <w:rPr>
          <w:rFonts w:hint="eastAsia" w:hAnsi="宋体"/>
          <w:color w:val="auto"/>
          <w:sz w:val="24"/>
          <w:highlight w:val="none"/>
          <w:lang w:eastAsia="zh-CN"/>
        </w:rPr>
        <w:t>供应商</w:t>
      </w:r>
      <w:r>
        <w:rPr>
          <w:rFonts w:hint="eastAsia" w:hAnsi="宋体"/>
          <w:color w:val="auto"/>
          <w:sz w:val="24"/>
          <w:highlight w:val="none"/>
        </w:rPr>
        <w:t>。</w:t>
      </w:r>
    </w:p>
    <w:p>
      <w:pPr>
        <w:spacing w:line="360" w:lineRule="exact"/>
        <w:ind w:right="-506" w:rightChars="-241"/>
        <w:rPr>
          <w:color w:val="auto"/>
          <w:sz w:val="24"/>
          <w:highlight w:val="none"/>
        </w:rPr>
      </w:pPr>
    </w:p>
    <w:p>
      <w:pPr>
        <w:spacing w:line="360" w:lineRule="exact"/>
        <w:ind w:right="-506" w:rightChars="-241"/>
        <w:rPr>
          <w:b/>
          <w:color w:val="auto"/>
          <w:sz w:val="24"/>
          <w:highlight w:val="none"/>
        </w:rPr>
      </w:pPr>
      <w:r>
        <w:rPr>
          <w:b/>
          <w:color w:val="auto"/>
          <w:sz w:val="24"/>
          <w:highlight w:val="none"/>
        </w:rPr>
        <w:t>三、</w:t>
      </w:r>
      <w:r>
        <w:rPr>
          <w:rFonts w:hint="eastAsia"/>
          <w:b/>
          <w:color w:val="auto"/>
          <w:sz w:val="24"/>
          <w:highlight w:val="none"/>
        </w:rPr>
        <w:t>中标结果公告及</w:t>
      </w:r>
      <w:r>
        <w:rPr>
          <w:b/>
          <w:color w:val="auto"/>
          <w:sz w:val="24"/>
          <w:highlight w:val="none"/>
        </w:rPr>
        <w:t>其他</w:t>
      </w:r>
    </w:p>
    <w:p>
      <w:pPr>
        <w:spacing w:line="360" w:lineRule="exact"/>
        <w:ind w:right="-506" w:rightChars="-241"/>
        <w:rPr>
          <w:color w:val="auto"/>
          <w:sz w:val="24"/>
          <w:highlight w:val="none"/>
        </w:rPr>
      </w:pPr>
      <w:r>
        <w:rPr>
          <w:rFonts w:hint="eastAsia" w:hAnsi="宋体"/>
          <w:color w:val="auto"/>
          <w:sz w:val="24"/>
          <w:szCs w:val="24"/>
          <w:highlight w:val="none"/>
        </w:rPr>
        <w:t xml:space="preserve">1. </w:t>
      </w:r>
      <w:r>
        <w:rPr>
          <w:rFonts w:hAnsi="宋体"/>
          <w:color w:val="auto"/>
          <w:sz w:val="24"/>
          <w:szCs w:val="24"/>
          <w:highlight w:val="none"/>
        </w:rPr>
        <w:t>采购人根据评标报告中推荐的中标候选</w:t>
      </w:r>
      <w:r>
        <w:rPr>
          <w:rFonts w:hint="eastAsia" w:hAnsi="宋体"/>
          <w:color w:val="auto"/>
          <w:sz w:val="24"/>
          <w:szCs w:val="24"/>
          <w:highlight w:val="none"/>
        </w:rPr>
        <w:t>人</w:t>
      </w:r>
      <w:r>
        <w:rPr>
          <w:rFonts w:hAnsi="宋体"/>
          <w:color w:val="auto"/>
          <w:sz w:val="24"/>
          <w:szCs w:val="24"/>
          <w:highlight w:val="none"/>
        </w:rPr>
        <w:t>顺序确定中标供应商（或评标委员会受采购人授权</w:t>
      </w:r>
      <w:r>
        <w:rPr>
          <w:rFonts w:hint="eastAsia" w:hAnsi="宋体"/>
          <w:color w:val="auto"/>
          <w:sz w:val="24"/>
          <w:szCs w:val="24"/>
          <w:highlight w:val="none"/>
        </w:rPr>
        <w:t>直接确定中标供应商</w:t>
      </w:r>
      <w:r>
        <w:rPr>
          <w:rFonts w:hAnsi="宋体"/>
          <w:color w:val="auto"/>
          <w:sz w:val="24"/>
          <w:szCs w:val="24"/>
          <w:highlight w:val="none"/>
        </w:rPr>
        <w:t>）。中标供应商一经确定，采购代理公司在规定的政府采购信息发布媒体上发布中标公告</w:t>
      </w:r>
      <w:r>
        <w:rPr>
          <w:rFonts w:hint="eastAsia" w:hAnsi="宋体"/>
          <w:color w:val="auto"/>
          <w:sz w:val="24"/>
          <w:szCs w:val="24"/>
          <w:highlight w:val="none"/>
        </w:rPr>
        <w:t>。</w:t>
      </w:r>
    </w:p>
    <w:p>
      <w:pPr>
        <w:spacing w:line="360" w:lineRule="exact"/>
        <w:ind w:right="-506" w:rightChars="-241"/>
        <w:rPr>
          <w:rFonts w:hAnsi="宋体"/>
          <w:color w:val="auto"/>
          <w:sz w:val="24"/>
          <w:szCs w:val="24"/>
          <w:highlight w:val="none"/>
        </w:rPr>
      </w:pPr>
      <w:r>
        <w:rPr>
          <w:rFonts w:hint="eastAsia"/>
          <w:color w:val="auto"/>
          <w:sz w:val="24"/>
          <w:highlight w:val="none"/>
        </w:rPr>
        <w:t>2</w:t>
      </w:r>
      <w:r>
        <w:rPr>
          <w:color w:val="auto"/>
          <w:sz w:val="24"/>
          <w:highlight w:val="none"/>
        </w:rPr>
        <w:t>．</w:t>
      </w:r>
      <w:r>
        <w:rPr>
          <w:rFonts w:hAnsi="宋体"/>
          <w:color w:val="auto"/>
          <w:sz w:val="24"/>
          <w:szCs w:val="24"/>
          <w:highlight w:val="none"/>
        </w:rPr>
        <w:t>至投标截止时</w:t>
      </w:r>
      <w:r>
        <w:rPr>
          <w:rFonts w:hint="eastAsia" w:hAnsi="宋体"/>
          <w:color w:val="auto"/>
          <w:sz w:val="24"/>
          <w:szCs w:val="24"/>
          <w:highlight w:val="none"/>
          <w:lang w:eastAsia="zh-CN"/>
        </w:rPr>
        <w:t>间，如投标人不足</w:t>
      </w:r>
      <w:r>
        <w:rPr>
          <w:rFonts w:hint="eastAsia" w:hAnsi="宋体"/>
          <w:color w:val="auto"/>
          <w:sz w:val="24"/>
          <w:szCs w:val="24"/>
          <w:highlight w:val="none"/>
          <w:lang w:val="en-US" w:eastAsia="zh-CN"/>
        </w:rPr>
        <w:t>3</w:t>
      </w:r>
      <w:r>
        <w:rPr>
          <w:rFonts w:hint="eastAsia" w:hAnsi="宋体"/>
          <w:color w:val="auto"/>
          <w:sz w:val="24"/>
          <w:szCs w:val="24"/>
          <w:highlight w:val="none"/>
          <w:lang w:eastAsia="zh-CN"/>
        </w:rPr>
        <w:t>家，或经评审有效标不足</w:t>
      </w:r>
      <w:r>
        <w:rPr>
          <w:rFonts w:hint="eastAsia" w:hAnsi="宋体"/>
          <w:color w:val="auto"/>
          <w:sz w:val="24"/>
          <w:szCs w:val="24"/>
          <w:highlight w:val="none"/>
          <w:lang w:val="en-US" w:eastAsia="zh-CN"/>
        </w:rPr>
        <w:t>3</w:t>
      </w:r>
      <w:r>
        <w:rPr>
          <w:rFonts w:hint="eastAsia" w:hAnsi="宋体"/>
          <w:color w:val="auto"/>
          <w:sz w:val="24"/>
          <w:szCs w:val="24"/>
          <w:highlight w:val="none"/>
          <w:lang w:eastAsia="zh-CN"/>
        </w:rPr>
        <w:t>家，则该标项招标程序</w:t>
      </w:r>
      <w:r>
        <w:rPr>
          <w:rFonts w:hint="eastAsia" w:hAnsi="宋体"/>
          <w:color w:val="auto"/>
          <w:sz w:val="24"/>
          <w:szCs w:val="24"/>
          <w:highlight w:val="none"/>
        </w:rPr>
        <w:t>依法终止，</w:t>
      </w:r>
      <w:r>
        <w:rPr>
          <w:rFonts w:hAnsi="宋体"/>
          <w:color w:val="auto"/>
          <w:sz w:val="24"/>
          <w:szCs w:val="24"/>
          <w:highlight w:val="none"/>
        </w:rPr>
        <w:t>重新</w:t>
      </w:r>
      <w:r>
        <w:rPr>
          <w:rFonts w:hint="eastAsia" w:hAnsi="宋体"/>
          <w:color w:val="auto"/>
          <w:sz w:val="24"/>
          <w:szCs w:val="24"/>
          <w:highlight w:val="none"/>
        </w:rPr>
        <w:t>组织采购活动</w:t>
      </w:r>
      <w:r>
        <w:rPr>
          <w:rFonts w:hAnsi="宋体"/>
          <w:color w:val="auto"/>
          <w:sz w:val="24"/>
          <w:szCs w:val="24"/>
          <w:highlight w:val="none"/>
        </w:rPr>
        <w:t>。</w:t>
      </w:r>
    </w:p>
    <w:p>
      <w:pPr>
        <w:spacing w:line="360" w:lineRule="exact"/>
        <w:ind w:right="-506" w:rightChars="-241"/>
        <w:rPr>
          <w:color w:val="auto"/>
          <w:sz w:val="24"/>
          <w:highlight w:val="none"/>
        </w:rPr>
      </w:pPr>
    </w:p>
    <w:p>
      <w:pPr>
        <w:rPr>
          <w:rFonts w:ascii="宋体"/>
          <w:b/>
          <w:color w:val="auto"/>
          <w:sz w:val="30"/>
          <w:szCs w:val="30"/>
          <w:highlight w:val="none"/>
        </w:rPr>
      </w:pPr>
    </w:p>
    <w:p>
      <w:pPr>
        <w:pStyle w:val="17"/>
        <w:rPr>
          <w:rFonts w:ascii="宋体"/>
          <w:b/>
          <w:color w:val="auto"/>
          <w:sz w:val="30"/>
          <w:szCs w:val="30"/>
          <w:highlight w:val="none"/>
        </w:rPr>
      </w:pPr>
    </w:p>
    <w:p>
      <w:pPr>
        <w:rPr>
          <w:rFonts w:ascii="宋体"/>
          <w:b/>
          <w:color w:val="auto"/>
          <w:sz w:val="30"/>
          <w:szCs w:val="30"/>
          <w:highlight w:val="none"/>
        </w:rPr>
      </w:pPr>
    </w:p>
    <w:p>
      <w:pPr>
        <w:pStyle w:val="13"/>
        <w:rPr>
          <w:rFonts w:ascii="宋体"/>
          <w:b/>
          <w:color w:val="auto"/>
          <w:sz w:val="30"/>
          <w:szCs w:val="30"/>
          <w:highlight w:val="none"/>
        </w:rPr>
      </w:pPr>
    </w:p>
    <w:p>
      <w:pPr>
        <w:pStyle w:val="17"/>
        <w:rPr>
          <w:rFonts w:ascii="宋体"/>
          <w:b/>
          <w:color w:val="auto"/>
          <w:sz w:val="30"/>
          <w:szCs w:val="30"/>
          <w:highlight w:val="none"/>
        </w:rPr>
      </w:pPr>
    </w:p>
    <w:p>
      <w:pPr>
        <w:rPr>
          <w:rFonts w:ascii="宋体"/>
          <w:b/>
          <w:color w:val="auto"/>
          <w:sz w:val="30"/>
          <w:szCs w:val="30"/>
          <w:highlight w:val="none"/>
        </w:rPr>
      </w:pPr>
    </w:p>
    <w:p>
      <w:pPr>
        <w:pStyle w:val="13"/>
        <w:rPr>
          <w:color w:val="auto"/>
          <w:highlight w:val="none"/>
        </w:rPr>
      </w:pPr>
    </w:p>
    <w:p>
      <w:pPr>
        <w:rPr>
          <w:rFonts w:hint="eastAsia" w:ascii="宋体"/>
          <w:b/>
          <w:color w:val="auto"/>
          <w:sz w:val="30"/>
          <w:szCs w:val="30"/>
          <w:highlight w:val="none"/>
        </w:rPr>
      </w:pPr>
      <w:r>
        <w:rPr>
          <w:rFonts w:hint="eastAsia" w:ascii="宋体"/>
          <w:b/>
          <w:color w:val="auto"/>
          <w:sz w:val="30"/>
          <w:szCs w:val="30"/>
          <w:highlight w:val="none"/>
        </w:rPr>
        <w:br w:type="page"/>
      </w:r>
    </w:p>
    <w:p>
      <w:pPr>
        <w:jc w:val="center"/>
        <w:rPr>
          <w:b/>
          <w:color w:val="auto"/>
          <w:sz w:val="24"/>
          <w:szCs w:val="24"/>
          <w:highlight w:val="none"/>
        </w:rPr>
      </w:pPr>
      <w:r>
        <w:rPr>
          <w:rFonts w:hint="eastAsia" w:ascii="宋体"/>
          <w:b/>
          <w:color w:val="auto"/>
          <w:sz w:val="30"/>
          <w:szCs w:val="30"/>
          <w:highlight w:val="none"/>
        </w:rPr>
        <w:t>评分标准（评委打分表）</w:t>
      </w:r>
    </w:p>
    <w:p>
      <w:pPr>
        <w:spacing w:line="340" w:lineRule="exact"/>
        <w:rPr>
          <w:rFonts w:hint="eastAsia" w:ascii="宋体" w:eastAsia="宋体"/>
          <w:color w:val="0000FF"/>
          <w:spacing w:val="14"/>
          <w:highlight w:val="yellow"/>
          <w:lang w:eastAsia="zh-CN"/>
        </w:rPr>
      </w:pPr>
      <w:r>
        <w:rPr>
          <w:rFonts w:hint="eastAsia"/>
          <w:color w:val="auto"/>
          <w:sz w:val="24"/>
          <w:highlight w:val="none"/>
        </w:rPr>
        <w:t>项目编号：</w:t>
      </w:r>
      <w:r>
        <w:rPr>
          <w:rFonts w:hint="eastAsia"/>
          <w:color w:val="auto"/>
          <w:sz w:val="24"/>
          <w:highlight w:val="none"/>
          <w:u w:val="single"/>
        </w:rPr>
        <w:t>NBMC-</w:t>
      </w:r>
      <w:r>
        <w:rPr>
          <w:rFonts w:hint="eastAsia"/>
          <w:color w:val="auto"/>
          <w:sz w:val="24"/>
          <w:highlight w:val="none"/>
          <w:u w:val="single"/>
          <w:lang w:eastAsia="zh-CN"/>
        </w:rPr>
        <w:t>20236236</w:t>
      </w:r>
      <w:r>
        <w:rPr>
          <w:rFonts w:hint="eastAsia"/>
          <w:color w:val="auto"/>
          <w:sz w:val="24"/>
          <w:highlight w:val="none"/>
          <w:u w:val="single"/>
        </w:rPr>
        <w:t>G</w:t>
      </w:r>
      <w:r>
        <w:rPr>
          <w:rFonts w:hint="eastAsia"/>
          <w:color w:val="auto"/>
          <w:sz w:val="24"/>
          <w:highlight w:val="none"/>
          <w:u w:val="single"/>
          <w:lang w:val="en-US" w:eastAsia="zh-CN"/>
        </w:rPr>
        <w:t xml:space="preserve"> </w:t>
      </w:r>
      <w:r>
        <w:rPr>
          <w:rFonts w:hint="eastAsia" w:ascii="宋体"/>
          <w:color w:val="auto"/>
          <w:spacing w:val="14"/>
          <w:highlight w:val="none"/>
        </w:rPr>
        <w:t xml:space="preserve"> </w:t>
      </w:r>
      <w:r>
        <w:rPr>
          <w:rFonts w:hint="eastAsia" w:ascii="宋体"/>
          <w:color w:val="auto"/>
          <w:spacing w:val="14"/>
          <w:highlight w:val="none"/>
          <w:lang w:eastAsia="zh-CN"/>
        </w:rPr>
        <w:t>（</w:t>
      </w:r>
      <w:r>
        <w:rPr>
          <w:rFonts w:hint="eastAsia" w:ascii="宋体"/>
          <w:color w:val="auto"/>
          <w:spacing w:val="14"/>
          <w:highlight w:val="none"/>
          <w:lang w:val="en-US" w:eastAsia="zh-CN"/>
        </w:rPr>
        <w:t>适用所有标项</w:t>
      </w:r>
      <w:r>
        <w:rPr>
          <w:rFonts w:hint="eastAsia" w:ascii="宋体"/>
          <w:color w:val="auto"/>
          <w:spacing w:val="14"/>
          <w:highlight w:val="none"/>
          <w:lang w:eastAsia="zh-CN"/>
        </w:rPr>
        <w:t>）</w:t>
      </w:r>
    </w:p>
    <w:tbl>
      <w:tblPr>
        <w:tblStyle w:val="29"/>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77"/>
        <w:gridCol w:w="6556"/>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Calibri" w:hAnsi="Calibri" w:eastAsia="宋体" w:cs="Calibri"/>
                <w:color w:val="auto"/>
                <w:sz w:val="21"/>
                <w:szCs w:val="21"/>
                <w:highlight w:val="none"/>
              </w:rPr>
            </w:pPr>
            <w:r>
              <w:rPr>
                <w:rFonts w:hint="default" w:ascii="Calibri" w:hAnsi="Calibri" w:eastAsia="宋体" w:cs="Calibri"/>
                <w:color w:val="auto"/>
                <w:sz w:val="21"/>
                <w:szCs w:val="21"/>
                <w:highlight w:val="none"/>
              </w:rPr>
              <w:t>评分项目</w:t>
            </w:r>
          </w:p>
        </w:tc>
        <w:tc>
          <w:tcPr>
            <w:tcW w:w="773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420" w:firstLineChars="200"/>
              <w:jc w:val="center"/>
              <w:textAlignment w:val="auto"/>
              <w:rPr>
                <w:rFonts w:hint="default" w:ascii="Calibri" w:hAnsi="Calibri" w:eastAsia="宋体" w:cs="Calibri"/>
                <w:color w:val="auto"/>
                <w:sz w:val="21"/>
                <w:szCs w:val="21"/>
                <w:highlight w:val="none"/>
                <w:lang w:eastAsia="zh-CN"/>
              </w:rPr>
            </w:pPr>
            <w:r>
              <w:rPr>
                <w:rFonts w:hint="default" w:ascii="Calibri" w:hAnsi="Calibri" w:eastAsia="宋体" w:cs="Calibri"/>
                <w:color w:val="auto"/>
                <w:sz w:val="21"/>
                <w:szCs w:val="21"/>
                <w:highlight w:val="none"/>
              </w:rPr>
              <w:t>评分</w:t>
            </w:r>
            <w:r>
              <w:rPr>
                <w:rFonts w:hint="default" w:ascii="Calibri" w:hAnsi="Calibri" w:eastAsia="宋体" w:cs="Calibri"/>
                <w:color w:val="auto"/>
                <w:sz w:val="21"/>
                <w:szCs w:val="21"/>
                <w:highlight w:val="none"/>
                <w:lang w:val="en-US" w:eastAsia="zh-CN"/>
              </w:rPr>
              <w:t>细则</w:t>
            </w:r>
          </w:p>
        </w:tc>
        <w:tc>
          <w:tcPr>
            <w:tcW w:w="91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Calibri" w:hAnsi="Calibri" w:eastAsia="宋体" w:cs="Calibri"/>
                <w:color w:val="auto"/>
                <w:sz w:val="21"/>
                <w:szCs w:val="21"/>
                <w:highlight w:val="none"/>
                <w:lang w:val="en-US" w:eastAsia="zh-CN"/>
              </w:rPr>
            </w:pPr>
            <w:r>
              <w:rPr>
                <w:rFonts w:hint="eastAsia" w:ascii="Calibri" w:hAnsi="Calibri" w:cs="Calibri"/>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Calibri" w:hAnsi="Calibri" w:eastAsia="宋体" w:cs="Calibri"/>
                <w:color w:val="auto"/>
                <w:sz w:val="21"/>
                <w:szCs w:val="21"/>
                <w:highlight w:val="none"/>
                <w:lang w:val="en-US" w:eastAsia="zh-CN"/>
              </w:rPr>
            </w:pPr>
            <w:r>
              <w:rPr>
                <w:rFonts w:hint="eastAsia" w:ascii="Calibri" w:hAnsi="Calibri" w:cs="Calibri"/>
                <w:color w:val="auto"/>
                <w:sz w:val="21"/>
                <w:szCs w:val="21"/>
                <w:highlight w:val="none"/>
                <w:lang w:eastAsia="zh-CN"/>
              </w:rPr>
              <w:t>技术商务部分</w:t>
            </w:r>
            <w:r>
              <w:rPr>
                <w:rFonts w:hint="eastAsia" w:ascii="Calibri" w:hAnsi="Calibri" w:cs="Calibri"/>
                <w:color w:val="auto"/>
                <w:sz w:val="21"/>
                <w:szCs w:val="21"/>
                <w:highlight w:val="none"/>
                <w:lang w:val="en-US" w:eastAsia="zh-CN"/>
              </w:rPr>
              <w:t>85分</w:t>
            </w:r>
          </w:p>
        </w:tc>
        <w:tc>
          <w:tcPr>
            <w:tcW w:w="117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Calibri" w:hAnsi="Calibri" w:eastAsia="宋体" w:cs="Calibri"/>
                <w:color w:val="auto"/>
                <w:sz w:val="21"/>
                <w:szCs w:val="21"/>
                <w:highlight w:val="none"/>
                <w:lang w:val="en-US" w:eastAsia="zh-CN"/>
              </w:rPr>
            </w:pPr>
            <w:r>
              <w:rPr>
                <w:rFonts w:hint="eastAsia" w:ascii="Calibri" w:hAnsi="Calibri" w:cs="Calibri"/>
                <w:color w:val="auto"/>
                <w:sz w:val="21"/>
                <w:szCs w:val="21"/>
                <w:highlight w:val="none"/>
                <w:lang w:val="en-US" w:eastAsia="zh-CN"/>
              </w:rPr>
              <w:t>1.</w:t>
            </w:r>
            <w:r>
              <w:rPr>
                <w:rFonts w:hint="default" w:ascii="Calibri" w:hAnsi="Calibri" w:eastAsia="宋体" w:cs="Calibri"/>
                <w:color w:val="auto"/>
                <w:sz w:val="21"/>
                <w:szCs w:val="21"/>
                <w:highlight w:val="none"/>
                <w:lang w:val="en-US" w:eastAsia="zh-CN"/>
              </w:rPr>
              <w:t>技术</w:t>
            </w:r>
            <w:r>
              <w:rPr>
                <w:rFonts w:hint="eastAsia" w:ascii="Calibri" w:hAnsi="Calibri" w:cs="Calibri"/>
                <w:color w:val="auto"/>
                <w:sz w:val="21"/>
                <w:szCs w:val="21"/>
                <w:highlight w:val="none"/>
                <w:lang w:val="en-US" w:eastAsia="zh-CN"/>
              </w:rPr>
              <w:t>条款</w:t>
            </w:r>
            <w:r>
              <w:rPr>
                <w:rFonts w:hint="default" w:ascii="Calibri" w:hAnsi="Calibri" w:eastAsia="宋体" w:cs="Calibri"/>
                <w:color w:val="auto"/>
                <w:sz w:val="21"/>
                <w:szCs w:val="21"/>
                <w:highlight w:val="none"/>
                <w:lang w:val="en-US" w:eastAsia="zh-CN"/>
              </w:rPr>
              <w:t>响应情况</w:t>
            </w:r>
            <w:r>
              <w:rPr>
                <w:rFonts w:hint="eastAsia" w:ascii="Calibri" w:hAnsi="Calibri" w:cs="Calibri"/>
                <w:color w:val="auto"/>
                <w:sz w:val="21"/>
                <w:szCs w:val="21"/>
                <w:highlight w:val="none"/>
                <w:lang w:val="en-US" w:eastAsia="zh-CN"/>
              </w:rPr>
              <w:t>8</w:t>
            </w:r>
            <w:r>
              <w:rPr>
                <w:rFonts w:hint="default" w:ascii="Calibri" w:hAnsi="Calibri" w:eastAsia="宋体" w:cs="Calibri"/>
                <w:color w:val="auto"/>
                <w:sz w:val="21"/>
                <w:szCs w:val="21"/>
                <w:highlight w:val="none"/>
                <w:lang w:val="en-US" w:eastAsia="zh-CN"/>
              </w:rPr>
              <w:t>分</w:t>
            </w:r>
          </w:p>
        </w:tc>
        <w:tc>
          <w:tcPr>
            <w:tcW w:w="6556" w:type="dxa"/>
            <w:tcBorders>
              <w:top w:val="single" w:color="auto" w:sz="4" w:space="0"/>
              <w:left w:val="nil"/>
              <w:bottom w:val="single" w:color="auto" w:sz="4" w:space="0"/>
              <w:right w:val="single" w:color="auto" w:sz="4" w:space="0"/>
            </w:tcBorders>
            <w:noWrap w:val="0"/>
            <w:vAlign w:val="center"/>
          </w:tcPr>
          <w:p>
            <w:pPr>
              <w:keepNext w:val="0"/>
              <w:keepLines w:val="0"/>
              <w:pageBreakBefore w:val="0"/>
              <w:tabs>
                <w:tab w:val="left" w:pos="4915"/>
              </w:tabs>
              <w:kinsoku/>
              <w:wordWrap/>
              <w:overflowPunct/>
              <w:topLinePunct w:val="0"/>
              <w:autoSpaceDE/>
              <w:autoSpaceDN/>
              <w:bidi w:val="0"/>
              <w:adjustRightInd/>
              <w:snapToGrid/>
              <w:spacing w:line="360" w:lineRule="exact"/>
              <w:jc w:val="both"/>
              <w:textAlignment w:val="auto"/>
              <w:rPr>
                <w:rFonts w:hint="default" w:ascii="Calibri" w:hAnsi="Calibri" w:eastAsia="宋体" w:cs="Calibri"/>
                <w:color w:val="auto"/>
                <w:sz w:val="21"/>
                <w:szCs w:val="21"/>
                <w:highlight w:val="none"/>
              </w:rPr>
            </w:pPr>
            <w:r>
              <w:rPr>
                <w:rFonts w:hint="eastAsia" w:ascii="Calibri" w:hAnsi="Calibri" w:cs="Calibri"/>
                <w:color w:val="auto"/>
                <w:sz w:val="21"/>
                <w:szCs w:val="21"/>
                <w:highlight w:val="none"/>
                <w:lang w:val="en-US" w:eastAsia="zh-CN"/>
              </w:rPr>
              <w:t>1.1</w:t>
            </w:r>
            <w:r>
              <w:rPr>
                <w:rFonts w:hint="default" w:ascii="Calibri" w:hAnsi="Calibri" w:eastAsia="宋体" w:cs="Calibri"/>
                <w:color w:val="auto"/>
                <w:sz w:val="21"/>
                <w:szCs w:val="21"/>
                <w:highlight w:val="none"/>
              </w:rPr>
              <w:t>投标文件对</w:t>
            </w:r>
            <w:r>
              <w:rPr>
                <w:rFonts w:hint="default" w:ascii="Calibri" w:hAnsi="Calibri" w:eastAsia="宋体" w:cs="Calibri"/>
                <w:color w:val="auto"/>
                <w:sz w:val="21"/>
                <w:szCs w:val="21"/>
                <w:highlight w:val="none"/>
                <w:lang w:val="en-US" w:eastAsia="zh-CN"/>
              </w:rPr>
              <w:t>招标</w:t>
            </w:r>
            <w:r>
              <w:rPr>
                <w:rFonts w:hint="default" w:ascii="Calibri" w:hAnsi="Calibri" w:eastAsia="宋体" w:cs="Calibri"/>
                <w:color w:val="auto"/>
                <w:sz w:val="21"/>
                <w:szCs w:val="21"/>
                <w:highlight w:val="none"/>
              </w:rPr>
              <w:t>文件的技术</w:t>
            </w:r>
            <w:r>
              <w:rPr>
                <w:rFonts w:hint="eastAsia" w:ascii="Calibri" w:hAnsi="Calibri" w:cs="Calibri"/>
                <w:color w:val="auto"/>
                <w:sz w:val="21"/>
                <w:szCs w:val="21"/>
                <w:highlight w:val="none"/>
                <w:lang w:val="en-US" w:eastAsia="zh-CN"/>
              </w:rPr>
              <w:t>条款</w:t>
            </w:r>
            <w:r>
              <w:rPr>
                <w:rFonts w:hint="default" w:ascii="Calibri" w:hAnsi="Calibri" w:eastAsia="宋体" w:cs="Calibri"/>
                <w:color w:val="auto"/>
                <w:sz w:val="21"/>
                <w:szCs w:val="21"/>
                <w:highlight w:val="none"/>
              </w:rPr>
              <w:t>响应情况：技术</w:t>
            </w:r>
            <w:r>
              <w:rPr>
                <w:rFonts w:hint="eastAsia" w:ascii="Calibri" w:hAnsi="Calibri" w:cs="Calibri"/>
                <w:color w:val="auto"/>
                <w:sz w:val="21"/>
                <w:szCs w:val="21"/>
                <w:highlight w:val="none"/>
                <w:lang w:val="en-US" w:eastAsia="zh-CN"/>
              </w:rPr>
              <w:t>条款</w:t>
            </w:r>
            <w:r>
              <w:rPr>
                <w:rFonts w:hint="default" w:ascii="Calibri" w:hAnsi="Calibri" w:eastAsia="宋体" w:cs="Calibri"/>
                <w:color w:val="auto"/>
                <w:sz w:val="21"/>
                <w:szCs w:val="21"/>
                <w:highlight w:val="none"/>
              </w:rPr>
              <w:t>全部满足招标文件要求的得</w:t>
            </w:r>
            <w:r>
              <w:rPr>
                <w:rFonts w:hint="eastAsia" w:ascii="Calibri" w:hAnsi="Calibri" w:cs="Calibri"/>
                <w:color w:val="auto"/>
                <w:sz w:val="21"/>
                <w:szCs w:val="21"/>
                <w:highlight w:val="none"/>
                <w:lang w:val="en-US" w:eastAsia="zh-CN"/>
              </w:rPr>
              <w:t>8</w:t>
            </w:r>
            <w:r>
              <w:rPr>
                <w:rFonts w:hint="default" w:ascii="Calibri" w:hAnsi="Calibri" w:eastAsia="宋体" w:cs="Calibri"/>
                <w:color w:val="auto"/>
                <w:sz w:val="21"/>
                <w:szCs w:val="21"/>
                <w:highlight w:val="none"/>
              </w:rPr>
              <w:t>分</w:t>
            </w:r>
            <w:r>
              <w:rPr>
                <w:rFonts w:hint="eastAsia" w:ascii="Calibri" w:hAnsi="Calibri" w:cs="Calibri"/>
                <w:color w:val="auto"/>
                <w:sz w:val="21"/>
                <w:szCs w:val="21"/>
                <w:highlight w:val="none"/>
                <w:lang w:eastAsia="zh-CN"/>
              </w:rPr>
              <w:t>；</w:t>
            </w:r>
            <w:r>
              <w:rPr>
                <w:rFonts w:hint="default" w:ascii="Calibri" w:hAnsi="Calibri" w:eastAsia="宋体" w:cs="Calibri"/>
                <w:color w:val="auto"/>
                <w:sz w:val="21"/>
                <w:szCs w:val="21"/>
                <w:highlight w:val="none"/>
              </w:rPr>
              <w:t>技术</w:t>
            </w:r>
            <w:r>
              <w:rPr>
                <w:rFonts w:hint="eastAsia" w:ascii="Calibri" w:hAnsi="Calibri" w:cs="Calibri"/>
                <w:color w:val="auto"/>
                <w:sz w:val="21"/>
                <w:szCs w:val="21"/>
                <w:highlight w:val="none"/>
                <w:lang w:eastAsia="zh-CN"/>
              </w:rPr>
              <w:t>条款</w:t>
            </w:r>
            <w:r>
              <w:rPr>
                <w:rFonts w:hint="default" w:ascii="Calibri" w:hAnsi="Calibri" w:eastAsia="宋体" w:cs="Calibri"/>
                <w:color w:val="auto"/>
                <w:sz w:val="21"/>
                <w:szCs w:val="21"/>
                <w:highlight w:val="none"/>
              </w:rPr>
              <w:t>每负偏离一项扣减</w:t>
            </w:r>
            <w:r>
              <w:rPr>
                <w:rFonts w:hint="eastAsia" w:ascii="Calibri" w:hAnsi="Calibri" w:cs="Calibri"/>
                <w:color w:val="auto"/>
                <w:sz w:val="21"/>
                <w:szCs w:val="21"/>
                <w:highlight w:val="none"/>
                <w:lang w:val="en-US" w:eastAsia="zh-CN"/>
              </w:rPr>
              <w:t>1</w:t>
            </w:r>
            <w:r>
              <w:rPr>
                <w:rFonts w:hint="default" w:ascii="Calibri" w:hAnsi="Calibri" w:eastAsia="宋体" w:cs="Calibri"/>
                <w:color w:val="auto"/>
                <w:sz w:val="21"/>
                <w:szCs w:val="21"/>
                <w:highlight w:val="none"/>
              </w:rPr>
              <w:t>分；</w:t>
            </w:r>
            <w:r>
              <w:rPr>
                <w:rFonts w:hint="eastAsia" w:ascii="Calibri" w:hAnsi="Calibri" w:cs="Calibri"/>
                <w:color w:val="auto"/>
                <w:sz w:val="21"/>
                <w:szCs w:val="21"/>
                <w:highlight w:val="none"/>
                <w:lang w:val="en-US" w:eastAsia="zh-CN"/>
              </w:rPr>
              <w:t>累计扣分至0分及以下的</w:t>
            </w:r>
            <w:r>
              <w:rPr>
                <w:rFonts w:hint="default" w:ascii="Calibri" w:hAnsi="Calibri" w:eastAsia="宋体" w:cs="Calibri"/>
                <w:color w:val="auto"/>
                <w:sz w:val="21"/>
                <w:szCs w:val="21"/>
                <w:highlight w:val="none"/>
              </w:rPr>
              <w:t>投标无效。</w:t>
            </w:r>
          </w:p>
          <w:p>
            <w:pPr>
              <w:keepNext w:val="0"/>
              <w:keepLines w:val="0"/>
              <w:pageBreakBefore w:val="0"/>
              <w:tabs>
                <w:tab w:val="left" w:pos="4915"/>
              </w:tabs>
              <w:kinsoku/>
              <w:wordWrap/>
              <w:overflowPunct/>
              <w:topLinePunct w:val="0"/>
              <w:autoSpaceDE/>
              <w:autoSpaceDN/>
              <w:bidi w:val="0"/>
              <w:adjustRightInd/>
              <w:snapToGrid/>
              <w:spacing w:line="360" w:lineRule="exact"/>
              <w:jc w:val="both"/>
              <w:textAlignment w:val="auto"/>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rPr>
              <w:t>标注“</w:t>
            </w:r>
            <w:r>
              <w:rPr>
                <w:rFonts w:hint="eastAsia" w:ascii="宋体" w:hAnsi="宋体" w:cs="宋体"/>
                <w:color w:val="auto"/>
                <w:sz w:val="24"/>
                <w:szCs w:val="24"/>
                <w:highlight w:val="none"/>
              </w:rPr>
              <w:t>★</w:t>
            </w:r>
            <w:r>
              <w:rPr>
                <w:rFonts w:hint="default" w:ascii="Calibri" w:hAnsi="Calibri" w:eastAsia="宋体" w:cs="Calibri"/>
                <w:color w:val="auto"/>
                <w:sz w:val="21"/>
                <w:szCs w:val="21"/>
                <w:highlight w:val="none"/>
              </w:rPr>
              <w:t>”</w:t>
            </w:r>
            <w:r>
              <w:rPr>
                <w:rFonts w:hint="default" w:ascii="Calibri" w:hAnsi="Calibri" w:eastAsia="宋体" w:cs="Calibri"/>
                <w:color w:val="auto"/>
                <w:sz w:val="21"/>
                <w:szCs w:val="21"/>
                <w:highlight w:val="none"/>
                <w:lang w:val="en-US" w:eastAsia="zh-CN"/>
              </w:rPr>
              <w:t>项的</w:t>
            </w:r>
            <w:r>
              <w:rPr>
                <w:rFonts w:hint="eastAsia" w:ascii="Calibri" w:hAnsi="Calibri" w:cs="Calibri"/>
                <w:color w:val="auto"/>
                <w:sz w:val="21"/>
                <w:szCs w:val="21"/>
                <w:highlight w:val="none"/>
                <w:lang w:val="en-US" w:eastAsia="zh-CN"/>
              </w:rPr>
              <w:t>技术条款不允许任何负偏离，否则投标无效</w:t>
            </w:r>
            <w:r>
              <w:rPr>
                <w:rFonts w:hint="default" w:ascii="Calibri" w:hAnsi="Calibri" w:eastAsia="宋体" w:cs="Calibri"/>
                <w:color w:val="auto"/>
                <w:sz w:val="21"/>
                <w:szCs w:val="21"/>
                <w:highlight w:val="none"/>
                <w:lang w:val="en-US" w:eastAsia="zh-CN"/>
              </w:rPr>
              <w:t>。</w:t>
            </w:r>
          </w:p>
        </w:tc>
        <w:tc>
          <w:tcPr>
            <w:tcW w:w="91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contextualSpacing/>
              <w:jc w:val="both"/>
              <w:textAlignment w:val="auto"/>
              <w:rPr>
                <w:rFonts w:hint="eastAsia" w:ascii="Calibri" w:hAnsi="Calibri" w:eastAsia="宋体" w:cs="Calibri"/>
                <w:color w:val="auto"/>
                <w:sz w:val="21"/>
                <w:szCs w:val="21"/>
                <w:highlight w:val="none"/>
                <w:lang w:val="en-US" w:eastAsia="zh-CN"/>
              </w:rPr>
            </w:pPr>
            <w:r>
              <w:rPr>
                <w:rFonts w:hint="eastAsia" w:ascii="Calibri" w:hAnsi="Calibri" w:cs="Calibri"/>
                <w:color w:val="auto"/>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Calibri" w:hAnsi="Calibri" w:cs="Calibri"/>
                <w:color w:val="auto"/>
                <w:sz w:val="21"/>
                <w:szCs w:val="21"/>
                <w:highlight w:val="none"/>
                <w:lang w:eastAsia="zh-CN"/>
              </w:rPr>
            </w:pPr>
          </w:p>
        </w:tc>
        <w:tc>
          <w:tcPr>
            <w:tcW w:w="117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Calibri" w:hAnsi="Calibri" w:eastAsia="宋体" w:cs="Calibri"/>
                <w:color w:val="auto"/>
                <w:sz w:val="21"/>
                <w:szCs w:val="21"/>
                <w:highlight w:val="none"/>
                <w:lang w:val="en-US" w:eastAsia="zh-CN"/>
              </w:rPr>
            </w:pPr>
            <w:r>
              <w:rPr>
                <w:rFonts w:hint="eastAsia" w:ascii="Calibri" w:hAnsi="Calibri" w:cs="Calibri"/>
                <w:color w:val="auto"/>
                <w:sz w:val="21"/>
                <w:szCs w:val="21"/>
                <w:highlight w:val="none"/>
                <w:lang w:val="en-US" w:eastAsia="zh-CN"/>
              </w:rPr>
              <w:t>2.重难点分析5分</w:t>
            </w:r>
          </w:p>
        </w:tc>
        <w:tc>
          <w:tcPr>
            <w:tcW w:w="6556" w:type="dxa"/>
            <w:tcBorders>
              <w:top w:val="single" w:color="auto" w:sz="4" w:space="0"/>
              <w:left w:val="nil"/>
              <w:bottom w:val="single" w:color="auto" w:sz="4" w:space="0"/>
              <w:right w:val="single" w:color="auto" w:sz="4" w:space="0"/>
            </w:tcBorders>
            <w:noWrap w:val="0"/>
            <w:vAlign w:val="center"/>
          </w:tcPr>
          <w:p>
            <w:pPr>
              <w:keepNext w:val="0"/>
              <w:keepLines w:val="0"/>
              <w:pageBreakBefore w:val="0"/>
              <w:tabs>
                <w:tab w:val="left" w:pos="4915"/>
              </w:tabs>
              <w:kinsoku/>
              <w:wordWrap/>
              <w:overflowPunct/>
              <w:topLinePunct w:val="0"/>
              <w:autoSpaceDE/>
              <w:autoSpaceDN/>
              <w:bidi w:val="0"/>
              <w:adjustRightInd/>
              <w:snapToGrid/>
              <w:spacing w:line="360" w:lineRule="exact"/>
              <w:jc w:val="both"/>
              <w:textAlignment w:val="auto"/>
              <w:rPr>
                <w:rFonts w:hint="default" w:ascii="Calibri" w:hAnsi="Calibri" w:eastAsia="宋体" w:cs="Calibri"/>
                <w:color w:val="auto"/>
                <w:sz w:val="21"/>
                <w:szCs w:val="21"/>
                <w:highlight w:val="none"/>
                <w:lang w:val="en-US" w:eastAsia="zh-CN"/>
              </w:rPr>
            </w:pPr>
            <w:r>
              <w:rPr>
                <w:rFonts w:hint="eastAsia" w:ascii="Calibri" w:hAnsi="Calibri" w:cs="Calibri"/>
                <w:color w:val="auto"/>
                <w:sz w:val="21"/>
                <w:szCs w:val="21"/>
                <w:highlight w:val="none"/>
                <w:lang w:val="en-US" w:eastAsia="zh-CN"/>
              </w:rPr>
              <w:t>2.1</w:t>
            </w:r>
            <w:r>
              <w:rPr>
                <w:rFonts w:hint="eastAsia" w:ascii="Calibri" w:hAnsi="Calibri" w:eastAsia="宋体" w:cs="Calibri"/>
                <w:color w:val="auto"/>
                <w:sz w:val="21"/>
                <w:szCs w:val="21"/>
                <w:highlight w:val="none"/>
                <w:lang w:val="en-US" w:eastAsia="zh-CN"/>
              </w:rPr>
              <w:t>根据</w:t>
            </w:r>
            <w:r>
              <w:rPr>
                <w:rFonts w:hint="eastAsia" w:ascii="Calibri" w:hAnsi="Calibri" w:eastAsia="宋体" w:cs="Calibri"/>
                <w:color w:val="auto"/>
                <w:sz w:val="21"/>
                <w:szCs w:val="21"/>
                <w:highlight w:val="none"/>
              </w:rPr>
              <w:t>本项目</w:t>
            </w:r>
            <w:r>
              <w:rPr>
                <w:rFonts w:hint="eastAsia" w:ascii="Calibri" w:hAnsi="Calibri" w:cs="Calibri"/>
                <w:color w:val="auto"/>
                <w:sz w:val="21"/>
                <w:szCs w:val="21"/>
                <w:highlight w:val="none"/>
                <w:lang w:val="en-US" w:eastAsia="zh-CN"/>
              </w:rPr>
              <w:t>专业性强</w:t>
            </w:r>
            <w:r>
              <w:rPr>
                <w:rFonts w:hint="eastAsia" w:ascii="Calibri" w:hAnsi="Calibri" w:eastAsia="宋体" w:cs="Calibri"/>
                <w:color w:val="auto"/>
                <w:sz w:val="21"/>
                <w:szCs w:val="21"/>
                <w:highlight w:val="none"/>
              </w:rPr>
              <w:t>，任务繁重，安全风险责任大</w:t>
            </w:r>
            <w:r>
              <w:rPr>
                <w:rFonts w:hint="eastAsia" w:ascii="Calibri" w:hAnsi="Calibri" w:cs="Calibri"/>
                <w:color w:val="auto"/>
                <w:sz w:val="21"/>
                <w:szCs w:val="21"/>
                <w:highlight w:val="none"/>
                <w:lang w:val="en-US" w:eastAsia="zh-CN"/>
              </w:rPr>
              <w:t>的特点，对承担本项目服务工作的重点、难点分析准确、深入，且能提出具有实际可操作性的方法与建议的得5分；有重点、难点的分析，但提出的解决方法略有欠缺的得3分；重难点分析不清晰、或未能提供有效的解决方法的得1分。</w:t>
            </w:r>
          </w:p>
          <w:p>
            <w:pPr>
              <w:keepNext w:val="0"/>
              <w:keepLines w:val="0"/>
              <w:pageBreakBefore w:val="0"/>
              <w:tabs>
                <w:tab w:val="left" w:pos="4915"/>
              </w:tabs>
              <w:kinsoku/>
              <w:wordWrap/>
              <w:overflowPunct/>
              <w:topLinePunct w:val="0"/>
              <w:autoSpaceDE/>
              <w:autoSpaceDN/>
              <w:bidi w:val="0"/>
              <w:adjustRightInd/>
              <w:snapToGrid/>
              <w:spacing w:line="360" w:lineRule="exact"/>
              <w:jc w:val="both"/>
              <w:textAlignment w:val="auto"/>
              <w:rPr>
                <w:rFonts w:hint="default" w:ascii="Calibri" w:hAnsi="Calibri" w:eastAsia="宋体" w:cs="Calibri"/>
                <w:color w:val="auto"/>
                <w:sz w:val="21"/>
                <w:szCs w:val="21"/>
                <w:highlight w:val="none"/>
                <w:lang w:val="en-US" w:eastAsia="zh-CN"/>
              </w:rPr>
            </w:pPr>
            <w:r>
              <w:rPr>
                <w:rFonts w:hint="eastAsia" w:ascii="Calibri" w:hAnsi="Calibri" w:cs="Calibri"/>
                <w:color w:val="auto"/>
                <w:sz w:val="21"/>
                <w:szCs w:val="21"/>
                <w:highlight w:val="none"/>
                <w:lang w:val="en-US" w:eastAsia="zh-CN"/>
              </w:rPr>
              <w:t>未提供相关内容不得分。</w:t>
            </w:r>
          </w:p>
        </w:tc>
        <w:tc>
          <w:tcPr>
            <w:tcW w:w="91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contextualSpacing/>
              <w:jc w:val="both"/>
              <w:textAlignment w:val="auto"/>
              <w:rPr>
                <w:rFonts w:hint="default" w:ascii="Calibri" w:hAnsi="Calibri" w:eastAsia="宋体" w:cs="Calibri"/>
                <w:color w:val="auto"/>
                <w:sz w:val="21"/>
                <w:szCs w:val="21"/>
                <w:highlight w:val="none"/>
                <w:lang w:val="en-US" w:eastAsia="zh-CN"/>
              </w:rPr>
            </w:pPr>
            <w:r>
              <w:rPr>
                <w:rFonts w:hint="eastAsia" w:ascii="Calibri" w:hAnsi="Calibri" w:cs="Calibri"/>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Calibri" w:hAnsi="Calibri" w:cs="Calibri"/>
                <w:color w:val="auto"/>
                <w:sz w:val="21"/>
                <w:szCs w:val="21"/>
                <w:highlight w:val="none"/>
                <w:lang w:eastAsia="zh-CN"/>
              </w:rPr>
            </w:pPr>
          </w:p>
        </w:tc>
        <w:tc>
          <w:tcPr>
            <w:tcW w:w="1177" w:type="dxa"/>
            <w:vMerge w:val="restar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Calibri" w:hAnsi="Calibri" w:eastAsia="宋体" w:cs="Calibri"/>
                <w:color w:val="auto"/>
                <w:sz w:val="21"/>
                <w:szCs w:val="21"/>
                <w:highlight w:val="none"/>
                <w:lang w:val="en-US" w:eastAsia="zh-CN"/>
              </w:rPr>
            </w:pPr>
            <w:r>
              <w:rPr>
                <w:rFonts w:hint="eastAsia" w:ascii="Calibri" w:hAnsi="Calibri" w:cs="Calibri"/>
                <w:color w:val="auto"/>
                <w:sz w:val="21"/>
                <w:szCs w:val="21"/>
                <w:highlight w:val="none"/>
                <w:lang w:val="en-US" w:eastAsia="zh-CN"/>
              </w:rPr>
              <w:t>3.服务方案33分</w:t>
            </w:r>
          </w:p>
        </w:tc>
        <w:tc>
          <w:tcPr>
            <w:tcW w:w="6556" w:type="dxa"/>
            <w:tcBorders>
              <w:top w:val="single" w:color="auto" w:sz="4" w:space="0"/>
              <w:left w:val="nil"/>
              <w:bottom w:val="single" w:color="auto" w:sz="4" w:space="0"/>
              <w:right w:val="single" w:color="auto" w:sz="4" w:space="0"/>
            </w:tcBorders>
            <w:noWrap w:val="0"/>
            <w:vAlign w:val="center"/>
          </w:tcPr>
          <w:p>
            <w:pPr>
              <w:keepNext w:val="0"/>
              <w:keepLines w:val="0"/>
              <w:pageBreakBefore w:val="0"/>
              <w:tabs>
                <w:tab w:val="left" w:pos="4915"/>
              </w:tabs>
              <w:kinsoku/>
              <w:wordWrap/>
              <w:overflowPunct/>
              <w:topLinePunct w:val="0"/>
              <w:autoSpaceDE/>
              <w:autoSpaceDN/>
              <w:bidi w:val="0"/>
              <w:adjustRightInd/>
              <w:snapToGrid/>
              <w:spacing w:line="360" w:lineRule="exact"/>
              <w:jc w:val="both"/>
              <w:textAlignment w:val="auto"/>
              <w:rPr>
                <w:rFonts w:hint="eastAsia" w:ascii="Calibri" w:hAnsi="Calibri" w:cs="Calibri"/>
                <w:color w:val="auto"/>
                <w:sz w:val="21"/>
                <w:szCs w:val="21"/>
                <w:highlight w:val="none"/>
                <w:lang w:val="en-US" w:eastAsia="zh-CN"/>
              </w:rPr>
            </w:pPr>
            <w:r>
              <w:rPr>
                <w:rFonts w:hint="eastAsia" w:ascii="Calibri" w:hAnsi="Calibri" w:cs="Calibri"/>
                <w:color w:val="auto"/>
                <w:sz w:val="21"/>
                <w:szCs w:val="21"/>
                <w:highlight w:val="none"/>
                <w:lang w:val="en-US" w:eastAsia="zh-CN"/>
              </w:rPr>
              <w:t>3.1日常检测工作实施方案（6分）</w:t>
            </w:r>
          </w:p>
          <w:p>
            <w:pPr>
              <w:keepNext w:val="0"/>
              <w:keepLines w:val="0"/>
              <w:pageBreakBefore w:val="0"/>
              <w:tabs>
                <w:tab w:val="left" w:pos="4915"/>
              </w:tabs>
              <w:kinsoku/>
              <w:wordWrap/>
              <w:overflowPunct/>
              <w:topLinePunct w:val="0"/>
              <w:autoSpaceDE/>
              <w:autoSpaceDN/>
              <w:bidi w:val="0"/>
              <w:adjustRightInd/>
              <w:snapToGrid/>
              <w:spacing w:line="360" w:lineRule="exact"/>
              <w:jc w:val="both"/>
              <w:textAlignment w:val="auto"/>
              <w:rPr>
                <w:rFonts w:hint="default" w:ascii="Calibri" w:hAnsi="Calibri" w:cs="Calibri"/>
                <w:color w:val="auto"/>
                <w:sz w:val="21"/>
                <w:szCs w:val="21"/>
                <w:highlight w:val="none"/>
                <w:lang w:val="en-US" w:eastAsia="zh-CN"/>
              </w:rPr>
            </w:pPr>
            <w:r>
              <w:rPr>
                <w:rFonts w:hint="eastAsia" w:ascii="Calibri" w:hAnsi="Calibri" w:cs="Calibri"/>
                <w:color w:val="auto"/>
                <w:sz w:val="21"/>
                <w:szCs w:val="21"/>
                <w:highlight w:val="none"/>
                <w:lang w:val="en-US" w:eastAsia="zh-CN"/>
              </w:rPr>
              <w:t>日常检测工作实施方案及体系内容详细、各项措施具体有效，制定了规范的操作步骤，包括涉及检测指令执行率、射线检测底片质量一次合格率、射线检测底片评定准确率、客户满意率等内容详尽的得6分；制定了日常检测工作实施相关体系和措施，但内容简单或稍有欠缺，需要在实际工作中进一步补充完善，能基本保障项目实施的得4分；日常检测工作实施方案过于笼统、存在明显的缺失或错误、存在较大履约风险的得2分。未提供相关内容不得分。</w:t>
            </w:r>
          </w:p>
        </w:tc>
        <w:tc>
          <w:tcPr>
            <w:tcW w:w="91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contextualSpacing/>
              <w:jc w:val="both"/>
              <w:textAlignment w:val="auto"/>
              <w:rPr>
                <w:rFonts w:hint="default" w:ascii="Calibri" w:hAnsi="Calibri" w:eastAsia="宋体" w:cs="Calibri"/>
                <w:color w:val="auto"/>
                <w:sz w:val="21"/>
                <w:szCs w:val="21"/>
                <w:highlight w:val="none"/>
              </w:rPr>
            </w:pPr>
            <w:r>
              <w:rPr>
                <w:rFonts w:hint="eastAsia" w:ascii="Calibri" w:hAnsi="Calibri" w:cs="Calibri"/>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Calibri" w:hAnsi="Calibri" w:cs="Calibri"/>
                <w:color w:val="auto"/>
                <w:sz w:val="21"/>
                <w:szCs w:val="21"/>
                <w:highlight w:val="none"/>
                <w:lang w:eastAsia="zh-CN"/>
              </w:rPr>
            </w:pPr>
          </w:p>
        </w:tc>
        <w:tc>
          <w:tcPr>
            <w:tcW w:w="1177"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Calibri" w:hAnsi="Calibri" w:eastAsia="宋体" w:cs="Calibri"/>
                <w:color w:val="auto"/>
                <w:sz w:val="21"/>
                <w:szCs w:val="21"/>
                <w:highlight w:val="none"/>
                <w:lang w:val="en-US" w:eastAsia="zh-CN"/>
              </w:rPr>
            </w:pPr>
          </w:p>
        </w:tc>
        <w:tc>
          <w:tcPr>
            <w:tcW w:w="6556" w:type="dxa"/>
            <w:tcBorders>
              <w:top w:val="single" w:color="auto" w:sz="4" w:space="0"/>
              <w:left w:val="nil"/>
              <w:bottom w:val="single" w:color="auto" w:sz="4" w:space="0"/>
              <w:right w:val="single" w:color="auto" w:sz="4" w:space="0"/>
            </w:tcBorders>
            <w:noWrap w:val="0"/>
            <w:vAlign w:val="center"/>
          </w:tcPr>
          <w:p>
            <w:pPr>
              <w:keepNext w:val="0"/>
              <w:keepLines w:val="0"/>
              <w:pageBreakBefore w:val="0"/>
              <w:tabs>
                <w:tab w:val="left" w:pos="4915"/>
              </w:tabs>
              <w:kinsoku/>
              <w:wordWrap/>
              <w:overflowPunct/>
              <w:topLinePunct w:val="0"/>
              <w:autoSpaceDE/>
              <w:autoSpaceDN/>
              <w:bidi w:val="0"/>
              <w:adjustRightInd/>
              <w:snapToGrid/>
              <w:spacing w:line="360" w:lineRule="exact"/>
              <w:jc w:val="both"/>
              <w:textAlignment w:val="auto"/>
              <w:rPr>
                <w:rFonts w:hint="eastAsia" w:ascii="Calibri" w:hAnsi="Calibri" w:cs="Calibri"/>
                <w:color w:val="auto"/>
                <w:sz w:val="21"/>
                <w:szCs w:val="21"/>
                <w:highlight w:val="none"/>
                <w:lang w:val="en-US" w:eastAsia="zh-CN"/>
              </w:rPr>
            </w:pPr>
            <w:r>
              <w:rPr>
                <w:rFonts w:hint="eastAsia" w:ascii="Calibri" w:hAnsi="Calibri" w:cs="Calibri"/>
                <w:color w:val="auto"/>
                <w:sz w:val="21"/>
                <w:szCs w:val="21"/>
                <w:highlight w:val="none"/>
                <w:lang w:val="en-US" w:eastAsia="zh-CN"/>
              </w:rPr>
              <w:t>3.2</w:t>
            </w:r>
            <w:r>
              <w:rPr>
                <w:rFonts w:hint="eastAsia" w:ascii="Calibri" w:hAnsi="Calibri" w:eastAsia="宋体" w:cs="Calibri"/>
                <w:color w:val="auto"/>
                <w:sz w:val="21"/>
                <w:szCs w:val="21"/>
                <w:highlight w:val="none"/>
                <w:lang w:val="en-US" w:eastAsia="zh-CN"/>
              </w:rPr>
              <w:t>特殊性检测工作</w:t>
            </w:r>
            <w:r>
              <w:rPr>
                <w:rFonts w:hint="eastAsia" w:ascii="Calibri" w:hAnsi="Calibri" w:cs="Calibri"/>
                <w:color w:val="auto"/>
                <w:sz w:val="21"/>
                <w:szCs w:val="21"/>
                <w:highlight w:val="none"/>
                <w:lang w:val="en-US" w:eastAsia="zh-CN"/>
              </w:rPr>
              <w:t>实施方案（6分）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Calibri" w:hAnsi="Calibri" w:eastAsia="宋体" w:cs="Calibri"/>
                <w:color w:val="auto"/>
                <w:sz w:val="21"/>
                <w:szCs w:val="21"/>
                <w:highlight w:val="none"/>
                <w:lang w:val="en-US" w:eastAsia="zh-CN"/>
              </w:rPr>
            </w:pPr>
            <w:r>
              <w:rPr>
                <w:rFonts w:hint="eastAsia" w:ascii="Calibri" w:hAnsi="Calibri" w:eastAsia="宋体" w:cs="Calibri"/>
                <w:color w:val="auto"/>
                <w:sz w:val="21"/>
                <w:szCs w:val="21"/>
                <w:highlight w:val="none"/>
                <w:lang w:val="en-US" w:eastAsia="zh-CN"/>
              </w:rPr>
              <w:t>针对特殊性检测工作</w:t>
            </w:r>
            <w:r>
              <w:rPr>
                <w:rFonts w:hint="eastAsia" w:ascii="Calibri" w:hAnsi="Calibri" w:cs="Calibri"/>
                <w:color w:val="auto"/>
                <w:sz w:val="21"/>
                <w:szCs w:val="21"/>
                <w:highlight w:val="none"/>
                <w:lang w:val="en-US" w:eastAsia="zh-CN"/>
              </w:rPr>
              <w:t>制定了</w:t>
            </w:r>
            <w:r>
              <w:rPr>
                <w:rFonts w:hint="eastAsia" w:ascii="Calibri" w:hAnsi="Calibri" w:eastAsia="宋体" w:cs="Calibri"/>
                <w:color w:val="auto"/>
                <w:sz w:val="21"/>
                <w:szCs w:val="21"/>
                <w:highlight w:val="none"/>
                <w:lang w:val="en-US" w:eastAsia="zh-CN"/>
              </w:rPr>
              <w:t>详细的安全作业准则及</w:t>
            </w:r>
            <w:r>
              <w:rPr>
                <w:rFonts w:hint="eastAsia" w:ascii="Calibri" w:hAnsi="Calibri" w:cs="Calibri"/>
                <w:color w:val="auto"/>
                <w:sz w:val="21"/>
                <w:szCs w:val="21"/>
                <w:highlight w:val="none"/>
                <w:lang w:val="en-US" w:eastAsia="zh-CN"/>
              </w:rPr>
              <w:t>具体技术</w:t>
            </w:r>
            <w:r>
              <w:rPr>
                <w:rFonts w:hint="eastAsia" w:ascii="Calibri" w:hAnsi="Calibri" w:eastAsia="宋体" w:cs="Calibri"/>
                <w:color w:val="auto"/>
                <w:sz w:val="21"/>
                <w:szCs w:val="21"/>
                <w:highlight w:val="none"/>
                <w:lang w:val="en-US" w:eastAsia="zh-CN"/>
              </w:rPr>
              <w:t>手段，检测人员充分</w:t>
            </w:r>
            <w:r>
              <w:rPr>
                <w:rFonts w:hint="eastAsia" w:ascii="Calibri" w:hAnsi="Calibri" w:cs="Calibri"/>
                <w:color w:val="auto"/>
                <w:sz w:val="21"/>
                <w:szCs w:val="21"/>
                <w:highlight w:val="none"/>
                <w:lang w:val="en-US" w:eastAsia="zh-CN"/>
              </w:rPr>
              <w:t>了解</w:t>
            </w:r>
            <w:r>
              <w:rPr>
                <w:rFonts w:hint="eastAsia" w:ascii="Calibri" w:hAnsi="Calibri" w:eastAsia="宋体" w:cs="Calibri"/>
                <w:color w:val="auto"/>
                <w:sz w:val="21"/>
                <w:szCs w:val="21"/>
                <w:highlight w:val="none"/>
                <w:lang w:val="en-US" w:eastAsia="zh-CN"/>
              </w:rPr>
              <w:t>安全作业概念及意义</w:t>
            </w:r>
            <w:r>
              <w:rPr>
                <w:rFonts w:hint="eastAsia" w:ascii="Calibri" w:hAnsi="Calibri" w:cs="Calibri"/>
                <w:color w:val="auto"/>
                <w:sz w:val="21"/>
                <w:szCs w:val="21"/>
                <w:highlight w:val="none"/>
                <w:lang w:val="en-US" w:eastAsia="zh-CN"/>
              </w:rPr>
              <w:t>，</w:t>
            </w:r>
            <w:r>
              <w:rPr>
                <w:rFonts w:hint="eastAsia" w:ascii="Calibri" w:hAnsi="Calibri" w:eastAsia="宋体" w:cs="Calibri"/>
                <w:color w:val="auto"/>
                <w:sz w:val="21"/>
                <w:szCs w:val="21"/>
                <w:highlight w:val="none"/>
                <w:lang w:val="en-US" w:eastAsia="zh-CN"/>
              </w:rPr>
              <w:t>且检测人员</w:t>
            </w:r>
            <w:r>
              <w:rPr>
                <w:rFonts w:hint="eastAsia" w:ascii="Calibri" w:hAnsi="Calibri" w:cs="Calibri"/>
                <w:color w:val="auto"/>
                <w:sz w:val="21"/>
                <w:szCs w:val="21"/>
                <w:highlight w:val="none"/>
                <w:lang w:val="en-US" w:eastAsia="zh-CN"/>
              </w:rPr>
              <w:t>均经过严格的上</w:t>
            </w:r>
            <w:r>
              <w:rPr>
                <w:rFonts w:hint="eastAsia" w:ascii="Calibri" w:hAnsi="Calibri" w:eastAsia="宋体" w:cs="Calibri"/>
                <w:color w:val="auto"/>
                <w:sz w:val="21"/>
                <w:szCs w:val="21"/>
                <w:highlight w:val="none"/>
                <w:lang w:val="en-US" w:eastAsia="zh-CN"/>
              </w:rPr>
              <w:t>岗</w:t>
            </w:r>
            <w:r>
              <w:rPr>
                <w:rFonts w:hint="eastAsia" w:ascii="Calibri" w:hAnsi="Calibri" w:cs="Calibri"/>
                <w:color w:val="auto"/>
                <w:sz w:val="21"/>
                <w:szCs w:val="21"/>
                <w:highlight w:val="none"/>
                <w:lang w:val="en-US" w:eastAsia="zh-CN"/>
              </w:rPr>
              <w:t>前培训的得6分；制定了</w:t>
            </w:r>
            <w:r>
              <w:rPr>
                <w:rFonts w:hint="eastAsia" w:ascii="Calibri" w:hAnsi="Calibri" w:eastAsia="宋体" w:cs="Calibri"/>
                <w:color w:val="auto"/>
                <w:sz w:val="21"/>
                <w:szCs w:val="21"/>
                <w:highlight w:val="none"/>
                <w:lang w:val="en-US" w:eastAsia="zh-CN"/>
              </w:rPr>
              <w:t>安全作业准则</w:t>
            </w:r>
            <w:r>
              <w:rPr>
                <w:rFonts w:hint="eastAsia" w:ascii="Calibri" w:hAnsi="Calibri" w:cs="Calibri"/>
                <w:color w:val="auto"/>
                <w:sz w:val="21"/>
                <w:szCs w:val="21"/>
                <w:highlight w:val="none"/>
                <w:lang w:val="en-US" w:eastAsia="zh-CN"/>
              </w:rPr>
              <w:t>及技术手段，但部分内容存在欠缺或针对性不够，检测人员经过上岗前培训的得4分；方案过于简单、只有最基础的安全作业措施，人员也没有规范的上岗培训计划的得2分。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color w:val="auto"/>
                <w:lang w:val="en-US" w:eastAsia="zh-CN"/>
              </w:rPr>
            </w:pPr>
            <w:r>
              <w:rPr>
                <w:rFonts w:hint="eastAsia" w:ascii="Calibri" w:hAnsi="Calibri" w:eastAsia="宋体" w:cs="Calibri"/>
                <w:color w:val="auto"/>
                <w:sz w:val="21"/>
                <w:szCs w:val="21"/>
                <w:highlight w:val="none"/>
                <w:lang w:val="en-US" w:eastAsia="zh-CN"/>
              </w:rPr>
              <w:t>未提供相关内容的不得分。</w:t>
            </w:r>
          </w:p>
        </w:tc>
        <w:tc>
          <w:tcPr>
            <w:tcW w:w="91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contextualSpacing/>
              <w:jc w:val="both"/>
              <w:textAlignment w:val="auto"/>
              <w:rPr>
                <w:rFonts w:hint="default" w:ascii="Calibri" w:hAnsi="Calibri" w:eastAsia="宋体" w:cs="Calibri"/>
                <w:color w:val="auto"/>
                <w:sz w:val="21"/>
                <w:szCs w:val="21"/>
                <w:highlight w:val="none"/>
              </w:rPr>
            </w:pPr>
            <w:r>
              <w:rPr>
                <w:rFonts w:hint="eastAsia" w:ascii="Calibri" w:hAnsi="Calibri" w:cs="Calibri"/>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Calibri" w:hAnsi="Calibri" w:cs="Calibri"/>
                <w:color w:val="auto"/>
                <w:sz w:val="21"/>
                <w:szCs w:val="21"/>
                <w:highlight w:val="none"/>
                <w:lang w:eastAsia="zh-CN"/>
              </w:rPr>
            </w:pPr>
          </w:p>
        </w:tc>
        <w:tc>
          <w:tcPr>
            <w:tcW w:w="1177"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Calibri" w:hAnsi="Calibri" w:eastAsia="宋体" w:cs="Calibri"/>
                <w:color w:val="auto"/>
                <w:sz w:val="21"/>
                <w:szCs w:val="21"/>
                <w:highlight w:val="none"/>
                <w:lang w:val="en-US" w:eastAsia="zh-CN"/>
              </w:rPr>
            </w:pPr>
          </w:p>
        </w:tc>
        <w:tc>
          <w:tcPr>
            <w:tcW w:w="65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Calibri" w:hAnsi="Calibri" w:eastAsia="宋体" w:cs="Calibri"/>
                <w:color w:val="auto"/>
                <w:sz w:val="21"/>
                <w:szCs w:val="21"/>
                <w:highlight w:val="none"/>
                <w:lang w:val="en-US" w:eastAsia="zh-CN"/>
              </w:rPr>
            </w:pPr>
            <w:r>
              <w:rPr>
                <w:rFonts w:hint="eastAsia" w:ascii="Calibri" w:hAnsi="Calibri" w:cs="Calibri"/>
                <w:color w:val="auto"/>
                <w:sz w:val="21"/>
                <w:szCs w:val="21"/>
                <w:highlight w:val="none"/>
                <w:lang w:val="en-US" w:eastAsia="zh-CN"/>
              </w:rPr>
              <w:t>3.3质量保证措施与承诺（6分）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Calibri" w:hAnsi="Calibri" w:eastAsia="宋体" w:cs="Calibri"/>
                <w:color w:val="auto"/>
                <w:sz w:val="21"/>
                <w:szCs w:val="21"/>
                <w:highlight w:val="none"/>
                <w:lang w:val="en-US" w:eastAsia="zh-CN"/>
              </w:rPr>
            </w:pPr>
            <w:r>
              <w:rPr>
                <w:rFonts w:hint="eastAsia" w:ascii="Calibri" w:hAnsi="Calibri" w:cs="Calibri"/>
                <w:color w:val="auto"/>
                <w:sz w:val="21"/>
                <w:szCs w:val="21"/>
                <w:highlight w:val="none"/>
                <w:lang w:val="en-US" w:eastAsia="zh-CN"/>
              </w:rPr>
              <w:t>具</w:t>
            </w:r>
            <w:r>
              <w:rPr>
                <w:rFonts w:hint="eastAsia" w:ascii="Calibri" w:hAnsi="Calibri" w:eastAsia="宋体" w:cs="Calibri"/>
                <w:color w:val="auto"/>
                <w:sz w:val="21"/>
                <w:szCs w:val="21"/>
                <w:highlight w:val="none"/>
                <w:lang w:val="en-US" w:eastAsia="zh-CN"/>
              </w:rPr>
              <w:t>有细化的质量保证措施和质量控制要素，并且配备完善的质量监督与检查体系，承诺专业责任师定期对检测质量进行质量监督，确保</w:t>
            </w:r>
            <w:r>
              <w:rPr>
                <w:rFonts w:hint="eastAsia" w:ascii="Calibri" w:hAnsi="Calibri" w:cs="Calibri"/>
                <w:color w:val="auto"/>
                <w:sz w:val="21"/>
                <w:szCs w:val="21"/>
                <w:highlight w:val="none"/>
                <w:lang w:val="en-US" w:eastAsia="zh-CN"/>
              </w:rPr>
              <w:t>项目</w:t>
            </w:r>
            <w:r>
              <w:rPr>
                <w:rFonts w:hint="eastAsia" w:ascii="Calibri" w:hAnsi="Calibri" w:eastAsia="宋体" w:cs="Calibri"/>
                <w:color w:val="auto"/>
                <w:sz w:val="21"/>
                <w:szCs w:val="21"/>
                <w:highlight w:val="none"/>
                <w:lang w:val="en-US" w:eastAsia="zh-CN"/>
              </w:rPr>
              <w:t>质量</w:t>
            </w:r>
            <w:r>
              <w:rPr>
                <w:rFonts w:hint="eastAsia" w:ascii="Calibri" w:hAnsi="Calibri" w:cs="Calibri"/>
                <w:color w:val="auto"/>
                <w:sz w:val="21"/>
                <w:szCs w:val="21"/>
                <w:highlight w:val="none"/>
                <w:lang w:val="en-US" w:eastAsia="zh-CN"/>
              </w:rPr>
              <w:t>，保障项目顺利实施的</w:t>
            </w:r>
            <w:r>
              <w:rPr>
                <w:rFonts w:hint="eastAsia" w:ascii="Calibri" w:hAnsi="Calibri" w:eastAsia="宋体" w:cs="Calibri"/>
                <w:color w:val="auto"/>
                <w:sz w:val="21"/>
                <w:szCs w:val="21"/>
                <w:highlight w:val="none"/>
                <w:lang w:val="en-US" w:eastAsia="zh-CN"/>
              </w:rPr>
              <w:t>得6分；</w:t>
            </w:r>
            <w:r>
              <w:rPr>
                <w:rFonts w:hint="eastAsia" w:ascii="Calibri" w:hAnsi="Calibri" w:cs="Calibri"/>
                <w:color w:val="auto"/>
                <w:sz w:val="21"/>
                <w:szCs w:val="21"/>
                <w:highlight w:val="none"/>
                <w:lang w:val="en-US" w:eastAsia="zh-CN"/>
              </w:rPr>
              <w:t>有</w:t>
            </w:r>
            <w:r>
              <w:rPr>
                <w:rFonts w:hint="eastAsia" w:ascii="Calibri" w:hAnsi="Calibri" w:eastAsia="宋体" w:cs="Calibri"/>
                <w:color w:val="auto"/>
                <w:sz w:val="21"/>
                <w:szCs w:val="21"/>
                <w:highlight w:val="none"/>
                <w:lang w:val="en-US" w:eastAsia="zh-CN"/>
              </w:rPr>
              <w:t>质量保证措施和</w:t>
            </w:r>
            <w:r>
              <w:rPr>
                <w:rFonts w:hint="eastAsia" w:ascii="Calibri" w:hAnsi="Calibri" w:cs="Calibri"/>
                <w:color w:val="auto"/>
                <w:sz w:val="21"/>
                <w:szCs w:val="21"/>
                <w:highlight w:val="none"/>
                <w:lang w:val="en-US" w:eastAsia="zh-CN"/>
              </w:rPr>
              <w:t>质量</w:t>
            </w:r>
            <w:r>
              <w:rPr>
                <w:rFonts w:hint="eastAsia" w:ascii="Calibri" w:hAnsi="Calibri" w:eastAsia="宋体" w:cs="Calibri"/>
                <w:color w:val="auto"/>
                <w:sz w:val="21"/>
                <w:szCs w:val="21"/>
                <w:highlight w:val="none"/>
                <w:lang w:val="en-US" w:eastAsia="zh-CN"/>
              </w:rPr>
              <w:t>控制要素，配备质量监督</w:t>
            </w:r>
            <w:r>
              <w:rPr>
                <w:rFonts w:hint="eastAsia" w:ascii="Calibri" w:hAnsi="Calibri" w:cs="Calibri"/>
                <w:color w:val="auto"/>
                <w:sz w:val="21"/>
                <w:szCs w:val="21"/>
                <w:highlight w:val="none"/>
                <w:lang w:val="en-US" w:eastAsia="zh-CN"/>
              </w:rPr>
              <w:t>与检查</w:t>
            </w:r>
            <w:r>
              <w:rPr>
                <w:rFonts w:hint="eastAsia" w:ascii="Calibri" w:hAnsi="Calibri" w:eastAsia="宋体" w:cs="Calibri"/>
                <w:color w:val="auto"/>
                <w:sz w:val="21"/>
                <w:szCs w:val="21"/>
                <w:highlight w:val="none"/>
                <w:lang w:val="en-US" w:eastAsia="zh-CN"/>
              </w:rPr>
              <w:t>体系，</w:t>
            </w:r>
            <w:r>
              <w:rPr>
                <w:rFonts w:hint="eastAsia" w:ascii="Calibri" w:hAnsi="Calibri" w:cs="Calibri"/>
                <w:color w:val="auto"/>
                <w:sz w:val="21"/>
                <w:szCs w:val="21"/>
                <w:highlight w:val="none"/>
                <w:lang w:val="en-US" w:eastAsia="zh-CN"/>
              </w:rPr>
              <w:t>但比较笼统不够细致，或措施不够有效的得4分；质量保证措施与承诺不完整、或存在重大缺陷、难以保障项目顺利实施的得2分。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Calibri" w:hAnsi="Calibri" w:eastAsia="宋体" w:cs="Calibri"/>
                <w:color w:val="auto"/>
                <w:kern w:val="2"/>
                <w:sz w:val="21"/>
                <w:szCs w:val="21"/>
                <w:highlight w:val="none"/>
                <w:lang w:val="en-US" w:eastAsia="zh-CN" w:bidi="ar-SA"/>
              </w:rPr>
            </w:pPr>
            <w:r>
              <w:rPr>
                <w:rFonts w:hint="eastAsia" w:ascii="Calibri" w:hAnsi="Calibri" w:eastAsia="宋体" w:cs="Calibri"/>
                <w:color w:val="auto"/>
                <w:sz w:val="21"/>
                <w:szCs w:val="21"/>
                <w:highlight w:val="none"/>
                <w:lang w:val="en-US" w:eastAsia="zh-CN"/>
              </w:rPr>
              <w:t>未提供相关内容的不得分。</w:t>
            </w:r>
          </w:p>
        </w:tc>
        <w:tc>
          <w:tcPr>
            <w:tcW w:w="91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contextualSpacing/>
              <w:jc w:val="both"/>
              <w:textAlignment w:val="auto"/>
              <w:rPr>
                <w:rFonts w:hint="eastAsia" w:ascii="Calibri" w:hAnsi="Calibri" w:eastAsia="宋体" w:cs="Calibri"/>
                <w:color w:val="auto"/>
                <w:sz w:val="21"/>
                <w:szCs w:val="21"/>
                <w:highlight w:val="none"/>
                <w:lang w:val="en-US" w:eastAsia="zh-CN"/>
              </w:rPr>
            </w:pPr>
            <w:r>
              <w:rPr>
                <w:rFonts w:hint="eastAsia" w:ascii="Calibri" w:hAnsi="Calibri" w:cs="Calibri"/>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Calibri" w:hAnsi="Calibri" w:cs="Calibri"/>
                <w:color w:val="auto"/>
                <w:sz w:val="21"/>
                <w:szCs w:val="21"/>
                <w:highlight w:val="none"/>
                <w:lang w:eastAsia="zh-CN"/>
              </w:rPr>
            </w:pPr>
          </w:p>
        </w:tc>
        <w:tc>
          <w:tcPr>
            <w:tcW w:w="1177"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Calibri" w:hAnsi="Calibri" w:eastAsia="宋体" w:cs="Calibri"/>
                <w:color w:val="auto"/>
                <w:sz w:val="21"/>
                <w:szCs w:val="21"/>
                <w:highlight w:val="none"/>
                <w:lang w:val="en-US" w:eastAsia="zh-CN"/>
              </w:rPr>
            </w:pPr>
          </w:p>
        </w:tc>
        <w:tc>
          <w:tcPr>
            <w:tcW w:w="65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alibri" w:hAnsi="Calibri" w:cs="Calibri"/>
                <w:color w:val="auto"/>
                <w:sz w:val="21"/>
                <w:szCs w:val="21"/>
                <w:highlight w:val="none"/>
                <w:lang w:val="en-US" w:eastAsia="zh-CN"/>
              </w:rPr>
            </w:pPr>
            <w:r>
              <w:rPr>
                <w:rFonts w:hint="eastAsia" w:ascii="Calibri" w:hAnsi="Calibri" w:cs="Calibri"/>
                <w:color w:val="auto"/>
                <w:sz w:val="21"/>
                <w:szCs w:val="21"/>
                <w:highlight w:val="none"/>
                <w:lang w:val="en-US" w:eastAsia="zh-CN"/>
              </w:rPr>
              <w:t>3.4项目实施计划（5分）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alibri" w:hAnsi="Calibri" w:cs="Calibri"/>
                <w:color w:val="auto"/>
                <w:sz w:val="21"/>
                <w:szCs w:val="21"/>
                <w:highlight w:val="none"/>
                <w:lang w:val="en-US" w:eastAsia="zh-CN"/>
              </w:rPr>
            </w:pPr>
            <w:r>
              <w:rPr>
                <w:rFonts w:hint="eastAsia" w:ascii="Calibri" w:hAnsi="Calibri" w:cs="Calibri"/>
                <w:color w:val="auto"/>
                <w:sz w:val="21"/>
                <w:szCs w:val="21"/>
                <w:highlight w:val="none"/>
                <w:lang w:val="en-US" w:eastAsia="zh-CN"/>
              </w:rPr>
              <w:t>项目实施计划具体、模拟具体项目下达时的工期进度安排表合理可行、对节假日等时期工作有特殊安排，能保障项目顺利实施的得5分；有项目实施计划和模拟具体项目的进度安排，但工期安排过于粗矿的得3分；项目实施计划严重脱离实际、或过于笼统无法保障项目顺利实施的得1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Calibri" w:hAnsi="Calibri" w:cs="Calibri"/>
                <w:color w:val="auto"/>
                <w:sz w:val="21"/>
                <w:szCs w:val="21"/>
                <w:highlight w:val="none"/>
                <w:lang w:val="en-US" w:eastAsia="zh-CN"/>
              </w:rPr>
            </w:pPr>
            <w:r>
              <w:rPr>
                <w:rFonts w:hint="eastAsia" w:ascii="Calibri" w:hAnsi="Calibri" w:cs="Calibri"/>
                <w:color w:val="auto"/>
                <w:sz w:val="21"/>
                <w:szCs w:val="21"/>
                <w:highlight w:val="none"/>
                <w:lang w:val="en-US" w:eastAsia="zh-CN"/>
              </w:rPr>
              <w:t>未提供相关内容的不得分。</w:t>
            </w:r>
          </w:p>
        </w:tc>
        <w:tc>
          <w:tcPr>
            <w:tcW w:w="91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contextualSpacing/>
              <w:jc w:val="both"/>
              <w:textAlignment w:val="auto"/>
              <w:rPr>
                <w:rFonts w:hint="default" w:ascii="Calibri" w:hAnsi="Calibri" w:eastAsia="宋体" w:cs="Calibri"/>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Calibri" w:hAnsi="Calibri" w:cs="Calibri"/>
                <w:color w:val="auto"/>
                <w:sz w:val="21"/>
                <w:szCs w:val="21"/>
                <w:highlight w:val="none"/>
                <w:lang w:eastAsia="zh-CN"/>
              </w:rPr>
            </w:pPr>
          </w:p>
        </w:tc>
        <w:tc>
          <w:tcPr>
            <w:tcW w:w="1177"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Calibri" w:hAnsi="Calibri" w:eastAsia="宋体" w:cs="Calibri"/>
                <w:color w:val="auto"/>
                <w:sz w:val="21"/>
                <w:szCs w:val="21"/>
                <w:highlight w:val="none"/>
                <w:lang w:val="en-US" w:eastAsia="zh-CN"/>
              </w:rPr>
            </w:pPr>
          </w:p>
        </w:tc>
        <w:tc>
          <w:tcPr>
            <w:tcW w:w="65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Calibri" w:hAnsi="Calibri" w:cs="Calibri"/>
                <w:color w:val="auto"/>
                <w:sz w:val="21"/>
                <w:szCs w:val="21"/>
                <w:highlight w:val="none"/>
                <w:lang w:val="en-US" w:eastAsia="zh-CN"/>
              </w:rPr>
            </w:pPr>
            <w:r>
              <w:rPr>
                <w:rFonts w:hint="eastAsia" w:ascii="Calibri" w:hAnsi="Calibri" w:cs="Calibri"/>
                <w:color w:val="auto"/>
                <w:sz w:val="21"/>
                <w:szCs w:val="21"/>
                <w:highlight w:val="none"/>
                <w:lang w:val="en-US" w:eastAsia="zh-CN"/>
              </w:rPr>
              <w:t>3.5服务响应时间（5分）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Calibri" w:hAnsi="Calibri" w:cs="Calibri"/>
                <w:color w:val="auto"/>
                <w:sz w:val="21"/>
                <w:szCs w:val="21"/>
                <w:highlight w:val="none"/>
                <w:lang w:val="en-US" w:eastAsia="zh-CN"/>
              </w:rPr>
            </w:pPr>
            <w:r>
              <w:rPr>
                <w:rFonts w:hint="eastAsia" w:ascii="Calibri" w:hAnsi="Calibri" w:cs="Calibri"/>
                <w:color w:val="auto"/>
                <w:sz w:val="21"/>
                <w:szCs w:val="21"/>
                <w:highlight w:val="none"/>
                <w:lang w:val="en-US" w:eastAsia="zh-CN"/>
              </w:rPr>
              <w:t>在30分钟内响应，并能在2小时之内到达现场的得5分；在1小时内响应，并能在4小时内到达现场的得3分；在2小时内响应，并能在8小时内到达现场的得1分；响应时间超过2小时或到达时间超过8小时的不得分。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Calibri" w:hAnsi="Calibri" w:cs="Calibri"/>
                <w:color w:val="auto"/>
                <w:sz w:val="21"/>
                <w:szCs w:val="21"/>
                <w:highlight w:val="none"/>
                <w:lang w:val="en-US" w:eastAsia="zh-CN"/>
              </w:rPr>
            </w:pPr>
            <w:r>
              <w:rPr>
                <w:rFonts w:hint="eastAsia" w:ascii="Calibri" w:hAnsi="Calibri" w:cs="Calibri"/>
                <w:color w:val="auto"/>
                <w:sz w:val="21"/>
                <w:szCs w:val="21"/>
                <w:highlight w:val="none"/>
                <w:lang w:val="en-US" w:eastAsia="zh-CN"/>
              </w:rPr>
              <w:t>未提供相关内容不得分。</w:t>
            </w:r>
          </w:p>
        </w:tc>
        <w:tc>
          <w:tcPr>
            <w:tcW w:w="91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contextualSpacing/>
              <w:jc w:val="both"/>
              <w:textAlignment w:val="auto"/>
              <w:rPr>
                <w:rFonts w:hint="eastAsia" w:ascii="Calibri" w:hAnsi="Calibri" w:eastAsia="宋体" w:cs="Calibri"/>
                <w:color w:val="auto"/>
                <w:sz w:val="21"/>
                <w:szCs w:val="21"/>
                <w:highlight w:val="none"/>
                <w:lang w:eastAsia="zh-CN"/>
              </w:rPr>
            </w:pPr>
            <w:r>
              <w:rPr>
                <w:rFonts w:hint="eastAsia" w:ascii="Calibri" w:hAnsi="Calibri" w:cs="Calibri"/>
                <w:color w:val="auto"/>
                <w:sz w:val="21"/>
                <w:szCs w:val="21"/>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Calibri" w:hAnsi="Calibri" w:cs="Calibri"/>
                <w:color w:val="auto"/>
                <w:sz w:val="21"/>
                <w:szCs w:val="21"/>
                <w:highlight w:val="none"/>
                <w:lang w:eastAsia="zh-CN"/>
              </w:rPr>
            </w:pPr>
          </w:p>
        </w:tc>
        <w:tc>
          <w:tcPr>
            <w:tcW w:w="1177"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Calibri" w:hAnsi="Calibri" w:eastAsia="宋体" w:cs="Calibri"/>
                <w:color w:val="auto"/>
                <w:sz w:val="21"/>
                <w:szCs w:val="21"/>
                <w:highlight w:val="none"/>
                <w:lang w:val="en-US" w:eastAsia="zh-CN"/>
              </w:rPr>
            </w:pPr>
          </w:p>
        </w:tc>
        <w:tc>
          <w:tcPr>
            <w:tcW w:w="65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alibri" w:hAnsi="Calibri" w:cs="Calibri"/>
                <w:color w:val="auto"/>
                <w:sz w:val="21"/>
                <w:szCs w:val="21"/>
                <w:highlight w:val="none"/>
                <w:lang w:val="en-US" w:eastAsia="zh-CN"/>
              </w:rPr>
            </w:pPr>
            <w:r>
              <w:rPr>
                <w:rFonts w:hint="eastAsia" w:ascii="Calibri" w:hAnsi="Calibri" w:cs="Calibri"/>
                <w:color w:val="auto"/>
                <w:sz w:val="21"/>
                <w:szCs w:val="21"/>
                <w:highlight w:val="none"/>
                <w:lang w:val="en-US" w:eastAsia="zh-CN"/>
              </w:rPr>
              <w:t>3.6应急预案（5分）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alibri" w:hAnsi="Calibri" w:cs="Calibri"/>
                <w:color w:val="auto"/>
                <w:sz w:val="21"/>
                <w:szCs w:val="21"/>
                <w:highlight w:val="none"/>
                <w:lang w:val="en-US" w:eastAsia="zh-CN"/>
              </w:rPr>
            </w:pPr>
            <w:r>
              <w:rPr>
                <w:rFonts w:hint="eastAsia" w:ascii="Calibri" w:hAnsi="Calibri" w:cs="Calibri"/>
                <w:color w:val="auto"/>
                <w:sz w:val="21"/>
                <w:szCs w:val="21"/>
                <w:highlight w:val="none"/>
                <w:lang w:val="en-US" w:eastAsia="zh-CN"/>
              </w:rPr>
              <w:t>针对特殊事件或突发情况制定了详细可行的应急预案，能有效减少损失、把不利事件的影响降到最低的得5分；有应急预案、预计有一定的减少损失的效果的得3分；应急预案不符合本项目实际情况，或未能提供有效的减少损失的措施的得1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Calibri" w:hAnsi="Calibri" w:cs="Calibri"/>
                <w:color w:val="auto"/>
                <w:sz w:val="21"/>
                <w:szCs w:val="21"/>
                <w:highlight w:val="none"/>
                <w:lang w:val="en-US" w:eastAsia="zh-CN"/>
              </w:rPr>
            </w:pPr>
            <w:r>
              <w:rPr>
                <w:rFonts w:hint="eastAsia" w:ascii="Calibri" w:hAnsi="Calibri" w:cs="Calibri"/>
                <w:color w:val="auto"/>
                <w:sz w:val="21"/>
                <w:szCs w:val="21"/>
                <w:highlight w:val="none"/>
                <w:lang w:val="en-US" w:eastAsia="zh-CN"/>
              </w:rPr>
              <w:t>未提供相关内容不得分。</w:t>
            </w:r>
          </w:p>
        </w:tc>
        <w:tc>
          <w:tcPr>
            <w:tcW w:w="91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contextualSpacing/>
              <w:jc w:val="both"/>
              <w:textAlignment w:val="auto"/>
              <w:rPr>
                <w:rFonts w:hint="default" w:ascii="Calibri" w:hAnsi="Calibri" w:eastAsia="宋体" w:cs="Calibri"/>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Calibri" w:hAnsi="Calibri" w:eastAsia="宋体" w:cs="Calibri"/>
                <w:color w:val="auto"/>
                <w:sz w:val="21"/>
                <w:szCs w:val="21"/>
                <w:highlight w:val="none"/>
              </w:rPr>
            </w:pPr>
          </w:p>
        </w:tc>
        <w:tc>
          <w:tcPr>
            <w:tcW w:w="1177" w:type="dxa"/>
            <w:vMerge w:val="restart"/>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alibri" w:hAnsi="Calibri" w:eastAsia="宋体" w:cs="Calibri"/>
                <w:color w:val="auto"/>
                <w:sz w:val="21"/>
                <w:szCs w:val="21"/>
                <w:highlight w:val="none"/>
                <w:lang w:val="en-US" w:eastAsia="zh-CN"/>
              </w:rPr>
            </w:pPr>
            <w:r>
              <w:rPr>
                <w:rFonts w:hint="eastAsia" w:ascii="Calibri" w:hAnsi="Calibri" w:cs="Calibri"/>
                <w:color w:val="auto"/>
                <w:sz w:val="21"/>
                <w:szCs w:val="21"/>
                <w:highlight w:val="none"/>
                <w:lang w:val="en-US" w:eastAsia="zh-CN"/>
              </w:rPr>
              <w:t>4.拟投入本</w:t>
            </w:r>
            <w:r>
              <w:rPr>
                <w:rFonts w:hint="eastAsia" w:ascii="Calibri" w:hAnsi="Calibri" w:eastAsia="宋体" w:cs="Calibri"/>
                <w:color w:val="auto"/>
                <w:sz w:val="21"/>
                <w:szCs w:val="21"/>
                <w:highlight w:val="none"/>
                <w:lang w:val="en-US" w:eastAsia="zh-CN"/>
              </w:rPr>
              <w:t>项目团队10分</w:t>
            </w:r>
          </w:p>
        </w:tc>
        <w:tc>
          <w:tcPr>
            <w:tcW w:w="65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Calibri" w:hAnsi="Calibri" w:eastAsia="宋体" w:cs="Calibri"/>
                <w:color w:val="auto"/>
                <w:sz w:val="21"/>
                <w:szCs w:val="21"/>
                <w:highlight w:val="none"/>
                <w:lang w:val="en-US" w:eastAsia="zh-CN"/>
              </w:rPr>
            </w:pPr>
            <w:r>
              <w:rPr>
                <w:rFonts w:hint="eastAsia" w:ascii="Calibri" w:hAnsi="Calibri" w:cs="Calibri"/>
                <w:color w:val="auto"/>
                <w:sz w:val="21"/>
                <w:szCs w:val="21"/>
                <w:highlight w:val="none"/>
                <w:lang w:val="en-US" w:eastAsia="zh-CN"/>
              </w:rPr>
              <w:t>4.1项目负责人（4人）</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sz w:val="21"/>
                <w:szCs w:val="21"/>
                <w:highlight w:val="none"/>
                <w:lang w:val="en-US" w:eastAsia="zh-CN"/>
              </w:rPr>
              <w:t>拟派项目负责人具有高级职称且持有无损检测高级人员资格证书的得4分；具有中级职称且持有无损检测高级人员资格证书的得2分。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sz w:val="21"/>
                <w:szCs w:val="21"/>
                <w:highlight w:val="none"/>
                <w:lang w:val="en-US" w:eastAsia="zh-CN"/>
              </w:rPr>
              <w:t>注：</w:t>
            </w:r>
            <w:r>
              <w:rPr>
                <w:rFonts w:hint="eastAsia" w:ascii="Calibri" w:hAnsi="Calibri" w:cs="Calibri"/>
                <w:color w:val="auto"/>
                <w:sz w:val="21"/>
                <w:szCs w:val="21"/>
                <w:highlight w:val="none"/>
                <w:lang w:val="en-US" w:eastAsia="zh-CN"/>
              </w:rPr>
              <w:t>提供证书复印件、投标单位</w:t>
            </w:r>
            <w:r>
              <w:rPr>
                <w:rFonts w:hint="eastAsia" w:ascii="Calibri" w:hAnsi="Calibri" w:eastAsia="宋体" w:cs="Calibri"/>
                <w:color w:val="auto"/>
                <w:sz w:val="21"/>
                <w:szCs w:val="21"/>
                <w:highlight w:val="none"/>
                <w:lang w:val="en-US" w:eastAsia="zh-CN"/>
              </w:rPr>
              <w:t>为其缴纳的开标</w:t>
            </w:r>
            <w:r>
              <w:rPr>
                <w:rFonts w:hint="eastAsia" w:ascii="Calibri" w:hAnsi="Calibri" w:cs="Calibri"/>
                <w:color w:val="auto"/>
                <w:sz w:val="21"/>
                <w:szCs w:val="21"/>
                <w:highlight w:val="none"/>
                <w:lang w:val="en-US" w:eastAsia="zh-CN"/>
              </w:rPr>
              <w:t>日</w:t>
            </w:r>
            <w:r>
              <w:rPr>
                <w:rFonts w:hint="eastAsia" w:ascii="Calibri" w:hAnsi="Calibri" w:eastAsia="宋体" w:cs="Calibri"/>
                <w:color w:val="auto"/>
                <w:sz w:val="21"/>
                <w:szCs w:val="21"/>
                <w:highlight w:val="none"/>
                <w:lang w:val="en-US" w:eastAsia="zh-CN"/>
              </w:rPr>
              <w:t>前</w:t>
            </w:r>
            <w:r>
              <w:rPr>
                <w:rFonts w:hint="eastAsia" w:ascii="Calibri" w:hAnsi="Calibri" w:cs="Calibri"/>
                <w:color w:val="auto"/>
                <w:sz w:val="21"/>
                <w:szCs w:val="21"/>
                <w:highlight w:val="none"/>
                <w:lang w:val="en-US" w:eastAsia="zh-CN"/>
              </w:rPr>
              <w:t>连续</w:t>
            </w:r>
            <w:r>
              <w:rPr>
                <w:rFonts w:hint="eastAsia" w:ascii="Calibri" w:hAnsi="Calibri" w:eastAsia="宋体" w:cs="Calibri"/>
                <w:color w:val="auto"/>
                <w:sz w:val="21"/>
                <w:szCs w:val="21"/>
                <w:highlight w:val="none"/>
                <w:lang w:val="en-US" w:eastAsia="zh-CN"/>
              </w:rPr>
              <w:t>三个月社保</w:t>
            </w:r>
            <w:r>
              <w:rPr>
                <w:rFonts w:hint="eastAsia" w:ascii="Calibri" w:hAnsi="Calibri" w:cs="Calibri"/>
                <w:color w:val="auto"/>
                <w:sz w:val="21"/>
                <w:szCs w:val="21"/>
                <w:highlight w:val="none"/>
                <w:lang w:val="en-US" w:eastAsia="zh-CN"/>
              </w:rPr>
              <w:t>缴纳</w:t>
            </w:r>
            <w:r>
              <w:rPr>
                <w:rFonts w:hint="eastAsia" w:ascii="Calibri" w:hAnsi="Calibri" w:eastAsia="宋体" w:cs="Calibri"/>
                <w:color w:val="auto"/>
                <w:sz w:val="21"/>
                <w:szCs w:val="21"/>
                <w:highlight w:val="none"/>
                <w:lang w:val="en-US" w:eastAsia="zh-CN"/>
              </w:rPr>
              <w:t>证明或提供人事部门出示的在职证明材料、未提供的不得分。</w:t>
            </w:r>
          </w:p>
        </w:tc>
        <w:tc>
          <w:tcPr>
            <w:tcW w:w="91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contextualSpacing/>
              <w:jc w:val="both"/>
              <w:textAlignment w:val="auto"/>
              <w:rPr>
                <w:rFonts w:hint="default" w:ascii="Calibri" w:hAnsi="Calibri" w:eastAsia="宋体" w:cs="Calibri"/>
                <w:color w:val="auto"/>
                <w:sz w:val="21"/>
                <w:szCs w:val="21"/>
                <w:highlight w:val="none"/>
                <w:lang w:val="en-US" w:eastAsia="zh-CN"/>
              </w:rPr>
            </w:pPr>
            <w:r>
              <w:rPr>
                <w:rFonts w:hint="eastAsia" w:ascii="Calibri" w:hAnsi="Calibri" w:cs="Calibri"/>
                <w:color w:val="auto"/>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Calibri" w:hAnsi="Calibri" w:eastAsia="宋体" w:cs="Calibri"/>
                <w:color w:val="auto"/>
                <w:sz w:val="21"/>
                <w:szCs w:val="21"/>
                <w:highlight w:val="none"/>
              </w:rPr>
            </w:pPr>
          </w:p>
        </w:tc>
        <w:tc>
          <w:tcPr>
            <w:tcW w:w="1177" w:type="dxa"/>
            <w:vMerge w:val="continue"/>
            <w:tcBorders>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alibri" w:hAnsi="Calibri" w:eastAsia="宋体" w:cs="Calibri"/>
                <w:color w:val="auto"/>
                <w:sz w:val="21"/>
                <w:szCs w:val="21"/>
                <w:highlight w:val="none"/>
                <w:lang w:val="en-US" w:eastAsia="zh-CN"/>
              </w:rPr>
            </w:pPr>
          </w:p>
        </w:tc>
        <w:tc>
          <w:tcPr>
            <w:tcW w:w="65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Calibri" w:hAnsi="Calibri" w:cs="Calibri"/>
                <w:color w:val="auto"/>
                <w:sz w:val="21"/>
                <w:szCs w:val="21"/>
                <w:highlight w:val="none"/>
                <w:lang w:val="en-US" w:eastAsia="zh-CN"/>
              </w:rPr>
            </w:pPr>
            <w:r>
              <w:rPr>
                <w:rFonts w:hint="eastAsia" w:ascii="Calibri" w:hAnsi="Calibri" w:cs="Calibri"/>
                <w:color w:val="auto"/>
                <w:sz w:val="21"/>
                <w:szCs w:val="21"/>
                <w:highlight w:val="none"/>
                <w:lang w:val="en-US" w:eastAsia="zh-CN"/>
              </w:rPr>
              <w:t>4.2项目组其他人员（6分）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sz w:val="21"/>
                <w:szCs w:val="21"/>
                <w:highlight w:val="none"/>
                <w:lang w:val="en-US" w:eastAsia="zh-CN"/>
              </w:rPr>
              <w:t>拟派其他人员（除项目负责人外）具有专项检测资质</w:t>
            </w:r>
            <w:r>
              <w:rPr>
                <w:rFonts w:hint="eastAsia" w:ascii="Calibri" w:hAnsi="Calibri" w:cs="Calibri"/>
                <w:color w:val="auto"/>
                <w:sz w:val="21"/>
                <w:szCs w:val="21"/>
                <w:highlight w:val="none"/>
                <w:lang w:val="en-US" w:eastAsia="zh-CN"/>
              </w:rPr>
              <w:t>4</w:t>
            </w:r>
            <w:r>
              <w:rPr>
                <w:rFonts w:hint="eastAsia" w:ascii="Calibri" w:hAnsi="Calibri" w:eastAsia="宋体" w:cs="Calibri"/>
                <w:color w:val="auto"/>
                <w:sz w:val="21"/>
                <w:szCs w:val="21"/>
                <w:highlight w:val="none"/>
                <w:lang w:val="en-US" w:eastAsia="zh-CN"/>
              </w:rPr>
              <w:t>项及以上的人员有40人及以上的得6分；25至39人的得3分；25（不含25）人以下的不得分。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Calibri" w:hAnsi="Calibri" w:eastAsia="宋体" w:cs="Calibri"/>
                <w:color w:val="auto"/>
                <w:sz w:val="21"/>
                <w:szCs w:val="21"/>
                <w:highlight w:val="none"/>
                <w:lang w:val="en-US" w:eastAsia="zh-CN"/>
              </w:rPr>
            </w:pPr>
            <w:r>
              <w:rPr>
                <w:rFonts w:hint="eastAsia" w:ascii="Calibri" w:hAnsi="Calibri" w:cs="Calibri"/>
                <w:color w:val="auto"/>
                <w:sz w:val="21"/>
                <w:szCs w:val="21"/>
                <w:highlight w:val="none"/>
                <w:lang w:val="en-US" w:eastAsia="zh-CN"/>
              </w:rPr>
              <w:t>注：提供相关证明文件。</w:t>
            </w:r>
          </w:p>
        </w:tc>
        <w:tc>
          <w:tcPr>
            <w:tcW w:w="91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contextualSpacing/>
              <w:jc w:val="both"/>
              <w:textAlignment w:val="auto"/>
              <w:rPr>
                <w:rFonts w:hint="default" w:ascii="Calibri" w:hAnsi="Calibri" w:eastAsia="宋体" w:cs="Calibri"/>
                <w:color w:val="auto"/>
                <w:sz w:val="21"/>
                <w:szCs w:val="21"/>
                <w:highlight w:val="none"/>
                <w:lang w:val="en-US" w:eastAsia="zh-CN"/>
              </w:rPr>
            </w:pPr>
            <w:r>
              <w:rPr>
                <w:rFonts w:hint="eastAsia" w:ascii="Calibri" w:hAnsi="Calibri" w:cs="Calibri"/>
                <w:color w:val="auto"/>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Calibri" w:hAnsi="Calibri" w:eastAsia="宋体" w:cs="Calibri"/>
                <w:color w:val="auto"/>
                <w:sz w:val="21"/>
                <w:szCs w:val="21"/>
                <w:highlight w:val="none"/>
              </w:rPr>
            </w:pPr>
          </w:p>
        </w:tc>
        <w:tc>
          <w:tcPr>
            <w:tcW w:w="1177" w:type="dxa"/>
            <w:tcBorders>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alibri" w:hAnsi="Calibri" w:eastAsia="宋体" w:cs="Calibri"/>
                <w:color w:val="auto"/>
                <w:kern w:val="2"/>
                <w:sz w:val="21"/>
                <w:szCs w:val="21"/>
                <w:highlight w:val="none"/>
                <w:lang w:val="en-US" w:eastAsia="zh-CN" w:bidi="ar-SA"/>
              </w:rPr>
            </w:pPr>
            <w:r>
              <w:rPr>
                <w:rFonts w:hint="eastAsia" w:ascii="Calibri" w:hAnsi="Calibri" w:cs="Calibri"/>
                <w:color w:val="auto"/>
                <w:sz w:val="21"/>
                <w:szCs w:val="21"/>
                <w:highlight w:val="none"/>
                <w:lang w:val="en-US" w:eastAsia="zh-CN"/>
              </w:rPr>
              <w:t>5.拟投入本项目</w:t>
            </w:r>
            <w:r>
              <w:rPr>
                <w:rFonts w:hint="eastAsia" w:ascii="Calibri" w:hAnsi="Calibri" w:eastAsia="宋体" w:cs="Calibri"/>
                <w:color w:val="auto"/>
                <w:sz w:val="21"/>
                <w:szCs w:val="21"/>
                <w:highlight w:val="none"/>
                <w:lang w:val="en-US" w:eastAsia="zh-CN"/>
              </w:rPr>
              <w:t>设备及材料</w:t>
            </w:r>
            <w:r>
              <w:rPr>
                <w:rFonts w:hint="eastAsia" w:ascii="Calibri" w:hAnsi="Calibri" w:cs="Calibri"/>
                <w:color w:val="auto"/>
                <w:sz w:val="21"/>
                <w:szCs w:val="21"/>
                <w:highlight w:val="none"/>
                <w:lang w:val="en-US" w:eastAsia="zh-CN"/>
              </w:rPr>
              <w:t>8</w:t>
            </w:r>
            <w:r>
              <w:rPr>
                <w:rFonts w:hint="eastAsia" w:ascii="Calibri" w:hAnsi="Calibri" w:eastAsia="宋体" w:cs="Calibri"/>
                <w:color w:val="auto"/>
                <w:sz w:val="21"/>
                <w:szCs w:val="21"/>
                <w:highlight w:val="none"/>
                <w:lang w:val="en-US" w:eastAsia="zh-CN"/>
              </w:rPr>
              <w:t>分</w:t>
            </w:r>
          </w:p>
        </w:tc>
        <w:tc>
          <w:tcPr>
            <w:tcW w:w="65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Calibri" w:hAnsi="Calibri" w:cs="Calibri"/>
                <w:color w:val="auto"/>
                <w:sz w:val="21"/>
                <w:szCs w:val="21"/>
                <w:highlight w:val="none"/>
                <w:lang w:val="en-US" w:eastAsia="zh-CN"/>
              </w:rPr>
            </w:pPr>
            <w:r>
              <w:rPr>
                <w:rFonts w:hint="eastAsia" w:ascii="Calibri" w:hAnsi="Calibri" w:cs="Calibri"/>
                <w:color w:val="auto"/>
                <w:sz w:val="21"/>
                <w:szCs w:val="21"/>
                <w:highlight w:val="none"/>
                <w:lang w:val="en-US" w:eastAsia="zh-CN"/>
              </w:rPr>
              <w:t>5.1放射源及存储场地（8分）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alibri" w:hAnsi="Calibri" w:eastAsia="宋体" w:cs="Calibri"/>
                <w:color w:val="auto"/>
                <w:sz w:val="21"/>
                <w:szCs w:val="21"/>
                <w:highlight w:val="none"/>
                <w:lang w:val="en-US" w:eastAsia="zh-CN"/>
              </w:rPr>
            </w:pPr>
            <w:r>
              <w:rPr>
                <w:rFonts w:hint="eastAsia" w:ascii="Calibri" w:hAnsi="Calibri" w:cs="Calibri"/>
                <w:color w:val="auto"/>
                <w:sz w:val="21"/>
                <w:szCs w:val="21"/>
                <w:highlight w:val="none"/>
                <w:lang w:val="en-US" w:eastAsia="zh-CN"/>
              </w:rPr>
              <w:t>提供在宁波大市范围内自有源库（非临时源库）证明的</w:t>
            </w:r>
            <w:r>
              <w:rPr>
                <w:rFonts w:hint="eastAsia" w:ascii="Calibri" w:hAnsi="Calibri" w:eastAsia="宋体" w:cs="Calibri"/>
                <w:color w:val="auto"/>
                <w:sz w:val="21"/>
                <w:szCs w:val="21"/>
                <w:highlight w:val="none"/>
                <w:lang w:val="en-US" w:eastAsia="zh-CN"/>
              </w:rPr>
              <w:t>得</w:t>
            </w:r>
            <w:r>
              <w:rPr>
                <w:rFonts w:hint="eastAsia" w:ascii="Calibri" w:hAnsi="Calibri" w:cs="Calibri"/>
                <w:color w:val="auto"/>
                <w:sz w:val="21"/>
                <w:szCs w:val="21"/>
                <w:highlight w:val="none"/>
                <w:lang w:val="en-US" w:eastAsia="zh-CN"/>
              </w:rPr>
              <w:t>8</w:t>
            </w:r>
            <w:r>
              <w:rPr>
                <w:rFonts w:hint="eastAsia" w:ascii="Calibri" w:hAnsi="Calibri" w:eastAsia="宋体" w:cs="Calibri"/>
                <w:color w:val="auto"/>
                <w:sz w:val="21"/>
                <w:szCs w:val="21"/>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alibri" w:hAnsi="Calibri" w:cs="Calibri"/>
                <w:color w:val="auto"/>
                <w:sz w:val="21"/>
                <w:szCs w:val="21"/>
                <w:highlight w:val="none"/>
                <w:lang w:val="en-US" w:eastAsia="zh-CN"/>
              </w:rPr>
            </w:pPr>
            <w:r>
              <w:rPr>
                <w:rFonts w:hint="eastAsia" w:ascii="Calibri" w:hAnsi="Calibri" w:cs="Calibri"/>
                <w:color w:val="auto"/>
                <w:sz w:val="21"/>
                <w:szCs w:val="21"/>
                <w:highlight w:val="none"/>
                <w:lang w:val="en-US" w:eastAsia="zh-CN"/>
              </w:rPr>
              <w:t>提供在宁波大市范围内非自有源库（非临时源库）证明的</w:t>
            </w:r>
            <w:r>
              <w:rPr>
                <w:rFonts w:hint="eastAsia" w:ascii="Calibri" w:hAnsi="Calibri" w:eastAsia="宋体" w:cs="Calibri"/>
                <w:color w:val="auto"/>
                <w:sz w:val="21"/>
                <w:szCs w:val="21"/>
                <w:highlight w:val="none"/>
                <w:lang w:val="en-US" w:eastAsia="zh-CN"/>
              </w:rPr>
              <w:t>得</w:t>
            </w:r>
            <w:r>
              <w:rPr>
                <w:rFonts w:hint="eastAsia" w:ascii="Calibri" w:hAnsi="Calibri" w:cs="Calibri"/>
                <w:color w:val="auto"/>
                <w:sz w:val="21"/>
                <w:szCs w:val="21"/>
                <w:highlight w:val="none"/>
                <w:lang w:val="en-US" w:eastAsia="zh-CN"/>
              </w:rPr>
              <w:t>5</w:t>
            </w:r>
            <w:r>
              <w:rPr>
                <w:rFonts w:hint="eastAsia" w:ascii="Calibri" w:hAnsi="Calibri" w:eastAsia="宋体" w:cs="Calibri"/>
                <w:color w:val="auto"/>
                <w:sz w:val="21"/>
                <w:szCs w:val="21"/>
                <w:highlight w:val="none"/>
                <w:lang w:val="en-US" w:eastAsia="zh-CN"/>
              </w:rPr>
              <w:t>分</w:t>
            </w:r>
            <w:r>
              <w:rPr>
                <w:rFonts w:hint="eastAsia" w:ascii="Calibri" w:hAnsi="Calibri" w:cs="Calibri"/>
                <w:color w:val="auto"/>
                <w:sz w:val="21"/>
                <w:szCs w:val="21"/>
                <w:highlight w:val="none"/>
                <w:lang w:val="en-US" w:eastAsia="zh-CN"/>
              </w:rPr>
              <w:t>；</w:t>
            </w:r>
          </w:p>
          <w:p>
            <w:pPr>
              <w:pStyle w:val="2"/>
              <w:rPr>
                <w:rFonts w:hint="eastAsia"/>
                <w:color w:val="auto"/>
                <w:lang w:val="en-US" w:eastAsia="zh-CN"/>
              </w:rPr>
            </w:pPr>
            <w:r>
              <w:rPr>
                <w:rFonts w:hint="eastAsia" w:ascii="Calibri" w:hAnsi="Calibri" w:cs="Calibri"/>
                <w:color w:val="auto"/>
                <w:sz w:val="21"/>
                <w:szCs w:val="21"/>
                <w:highlight w:val="none"/>
                <w:lang w:val="en-US" w:eastAsia="zh-CN"/>
              </w:rPr>
              <w:t>未能提供相应证明的不得分。</w:t>
            </w:r>
          </w:p>
        </w:tc>
        <w:tc>
          <w:tcPr>
            <w:tcW w:w="91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contextualSpacing/>
              <w:jc w:val="both"/>
              <w:textAlignment w:val="auto"/>
              <w:rPr>
                <w:rFonts w:hint="default" w:ascii="Calibri" w:hAnsi="Calibri" w:eastAsia="宋体" w:cs="Calibri"/>
                <w:color w:val="auto"/>
                <w:sz w:val="21"/>
                <w:szCs w:val="21"/>
                <w:highlight w:val="none"/>
              </w:rPr>
            </w:pPr>
            <w:r>
              <w:rPr>
                <w:rFonts w:hint="eastAsia" w:ascii="Calibri" w:hAnsi="Calibri" w:cs="Calibri"/>
                <w:color w:val="auto"/>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Calibri" w:hAnsi="Calibri" w:eastAsia="宋体" w:cs="Calibri"/>
                <w:color w:val="auto"/>
                <w:sz w:val="21"/>
                <w:szCs w:val="21"/>
                <w:highlight w:val="none"/>
              </w:rPr>
            </w:pPr>
          </w:p>
        </w:tc>
        <w:tc>
          <w:tcPr>
            <w:tcW w:w="1177" w:type="dxa"/>
            <w:tcBorders>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alibri" w:hAnsi="Calibri" w:eastAsia="宋体" w:cs="Calibri"/>
                <w:color w:val="auto"/>
                <w:sz w:val="21"/>
                <w:szCs w:val="21"/>
                <w:highlight w:val="none"/>
                <w:lang w:val="en-US" w:eastAsia="zh-CN"/>
              </w:rPr>
            </w:pPr>
            <w:r>
              <w:rPr>
                <w:rFonts w:hint="eastAsia" w:ascii="Calibri" w:hAnsi="Calibri" w:cs="Calibri"/>
                <w:color w:val="auto"/>
                <w:sz w:val="21"/>
                <w:szCs w:val="21"/>
                <w:highlight w:val="none"/>
                <w:lang w:val="en-US" w:eastAsia="zh-CN"/>
              </w:rPr>
              <w:t>6.</w:t>
            </w:r>
            <w:r>
              <w:rPr>
                <w:rFonts w:hint="eastAsia" w:ascii="Calibri" w:hAnsi="Calibri" w:eastAsia="宋体" w:cs="Calibri"/>
                <w:color w:val="auto"/>
                <w:sz w:val="21"/>
                <w:szCs w:val="21"/>
                <w:highlight w:val="none"/>
                <w:lang w:val="en-US" w:eastAsia="zh-CN"/>
              </w:rPr>
              <w:t>核准项目10分</w:t>
            </w:r>
          </w:p>
        </w:tc>
        <w:tc>
          <w:tcPr>
            <w:tcW w:w="65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alibri" w:hAnsi="Calibri" w:eastAsia="宋体" w:cs="Calibri"/>
                <w:color w:val="auto"/>
                <w:sz w:val="21"/>
                <w:szCs w:val="21"/>
                <w:highlight w:val="none"/>
                <w:lang w:val="en-US" w:eastAsia="zh-CN"/>
              </w:rPr>
            </w:pPr>
            <w:r>
              <w:rPr>
                <w:rFonts w:hint="eastAsia" w:ascii="Calibri" w:hAnsi="Calibri" w:cs="Calibri"/>
                <w:color w:val="auto"/>
                <w:sz w:val="21"/>
                <w:szCs w:val="21"/>
                <w:highlight w:val="none"/>
                <w:lang w:val="en-US" w:eastAsia="zh-CN"/>
              </w:rPr>
              <w:t>6.</w:t>
            </w:r>
            <w:r>
              <w:rPr>
                <w:rFonts w:hint="eastAsia" w:ascii="Calibri" w:hAnsi="Calibri" w:eastAsia="宋体" w:cs="Calibri"/>
                <w:color w:val="auto"/>
                <w:sz w:val="21"/>
                <w:szCs w:val="21"/>
                <w:highlight w:val="none"/>
                <w:lang w:val="en-US" w:eastAsia="zh-CN"/>
              </w:rPr>
              <w:t>1、CG（RT、UT、MT、PT）市监总局无损检测核准项目外每增加一项无损检测核准项目（TOFD、AE、PAUT、MFL、ECT）的</w:t>
            </w:r>
            <w:r>
              <w:rPr>
                <w:rFonts w:hint="eastAsia" w:ascii="Calibri" w:hAnsi="Calibri" w:cs="Calibri"/>
                <w:color w:val="auto"/>
                <w:sz w:val="21"/>
                <w:szCs w:val="21"/>
                <w:highlight w:val="none"/>
                <w:lang w:val="en-US" w:eastAsia="zh-CN"/>
              </w:rPr>
              <w:t>得</w:t>
            </w:r>
            <w:r>
              <w:rPr>
                <w:rFonts w:hint="eastAsia" w:ascii="Calibri" w:hAnsi="Calibri" w:eastAsia="宋体" w:cs="Calibri"/>
                <w:color w:val="auto"/>
                <w:sz w:val="21"/>
                <w:szCs w:val="21"/>
                <w:highlight w:val="none"/>
                <w:lang w:val="en-US" w:eastAsia="zh-CN"/>
              </w:rPr>
              <w:t>2分，满分10分</w:t>
            </w:r>
            <w:r>
              <w:rPr>
                <w:rFonts w:hint="eastAsia" w:ascii="Calibri" w:hAnsi="Calibri" w:cs="Calibri"/>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sz w:val="21"/>
                <w:szCs w:val="21"/>
                <w:highlight w:val="none"/>
                <w:lang w:val="en-US" w:eastAsia="zh-CN"/>
              </w:rPr>
              <w:t>仅有CG（RT、UT、MT、PT）市监总局无损检测核准项目的不得分。</w:t>
            </w:r>
          </w:p>
        </w:tc>
        <w:tc>
          <w:tcPr>
            <w:tcW w:w="91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contextualSpacing/>
              <w:jc w:val="both"/>
              <w:textAlignment w:val="auto"/>
              <w:rPr>
                <w:rFonts w:hint="default" w:ascii="Calibri" w:hAnsi="Calibri" w:eastAsia="宋体" w:cs="Calibri"/>
                <w:color w:val="auto"/>
                <w:kern w:val="2"/>
                <w:sz w:val="21"/>
                <w:szCs w:val="21"/>
                <w:highlight w:val="none"/>
                <w:lang w:val="en-US" w:eastAsia="zh-CN" w:bidi="ar-SA"/>
              </w:rPr>
            </w:pPr>
            <w:r>
              <w:rPr>
                <w:rFonts w:hint="eastAsia" w:ascii="Calibri" w:hAnsi="Calibri" w:cs="Calibri"/>
                <w:color w:val="auto"/>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Calibri" w:hAnsi="Calibri" w:eastAsia="宋体" w:cs="Calibri"/>
                <w:color w:val="auto"/>
                <w:sz w:val="21"/>
                <w:szCs w:val="21"/>
                <w:highlight w:val="none"/>
              </w:rPr>
            </w:pPr>
          </w:p>
        </w:tc>
        <w:tc>
          <w:tcPr>
            <w:tcW w:w="1177" w:type="dxa"/>
            <w:tcBorders>
              <w:left w:val="nil"/>
              <w:bottom w:val="single" w:color="auto" w:sz="4" w:space="0"/>
              <w:right w:val="single" w:color="auto"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sz w:val="21"/>
                <w:szCs w:val="21"/>
                <w:highlight w:val="none"/>
                <w:lang w:val="en-US" w:eastAsia="zh-CN"/>
              </w:rPr>
              <w:t>CMA项目10分</w:t>
            </w:r>
          </w:p>
        </w:tc>
        <w:tc>
          <w:tcPr>
            <w:tcW w:w="65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alibri" w:hAnsi="Calibri" w:eastAsia="宋体" w:cs="Calibri"/>
                <w:color w:val="auto"/>
                <w:sz w:val="21"/>
                <w:szCs w:val="21"/>
                <w:highlight w:val="none"/>
                <w:lang w:val="en-US" w:eastAsia="zh-CN"/>
              </w:rPr>
            </w:pPr>
            <w:r>
              <w:rPr>
                <w:rFonts w:hint="eastAsia" w:ascii="Calibri" w:hAnsi="Calibri" w:cs="Calibri"/>
                <w:color w:val="auto"/>
                <w:sz w:val="21"/>
                <w:szCs w:val="21"/>
                <w:highlight w:val="none"/>
                <w:lang w:val="en-US" w:eastAsia="zh-CN"/>
              </w:rPr>
              <w:t>7.1</w:t>
            </w:r>
            <w:r>
              <w:rPr>
                <w:rFonts w:hint="eastAsia" w:ascii="Calibri" w:hAnsi="Calibri" w:eastAsia="宋体" w:cs="Calibri"/>
                <w:color w:val="auto"/>
                <w:sz w:val="21"/>
                <w:szCs w:val="21"/>
                <w:highlight w:val="none"/>
                <w:lang w:val="en-US" w:eastAsia="zh-CN"/>
              </w:rPr>
              <w:t>市监总局无损检测核准项目</w:t>
            </w:r>
            <w:r>
              <w:rPr>
                <w:rFonts w:hint="eastAsia" w:ascii="Calibri" w:hAnsi="Calibri" w:cs="Calibri"/>
                <w:color w:val="auto"/>
                <w:sz w:val="21"/>
                <w:szCs w:val="21"/>
                <w:highlight w:val="none"/>
                <w:lang w:val="en-US" w:eastAsia="zh-CN"/>
              </w:rPr>
              <w:t>外</w:t>
            </w:r>
            <w:r>
              <w:rPr>
                <w:rFonts w:hint="eastAsia" w:ascii="Calibri" w:hAnsi="Calibri" w:eastAsia="宋体" w:cs="Calibri"/>
                <w:color w:val="auto"/>
                <w:sz w:val="21"/>
                <w:szCs w:val="21"/>
                <w:highlight w:val="none"/>
                <w:lang w:val="en-US" w:eastAsia="zh-CN"/>
              </w:rPr>
              <w:t>的无损检测新技术（超声导波、脉冲涡流、电磁超声、磁记忆检测、红外检测等）每</w:t>
            </w:r>
            <w:r>
              <w:rPr>
                <w:rFonts w:hint="eastAsia" w:ascii="Calibri" w:hAnsi="Calibri" w:cs="Calibri"/>
                <w:color w:val="auto"/>
                <w:sz w:val="21"/>
                <w:szCs w:val="21"/>
                <w:highlight w:val="none"/>
                <w:lang w:val="en-US" w:eastAsia="zh-CN"/>
              </w:rPr>
              <w:t>有</w:t>
            </w:r>
            <w:r>
              <w:rPr>
                <w:rFonts w:hint="eastAsia" w:ascii="Calibri" w:hAnsi="Calibri" w:eastAsia="宋体" w:cs="Calibri"/>
                <w:color w:val="auto"/>
                <w:sz w:val="21"/>
                <w:szCs w:val="21"/>
                <w:highlight w:val="none"/>
                <w:lang w:val="en-US" w:eastAsia="zh-CN"/>
              </w:rPr>
              <w:t>一项</w:t>
            </w:r>
            <w:r>
              <w:rPr>
                <w:rFonts w:hint="eastAsia" w:ascii="Calibri" w:hAnsi="Calibri" w:cs="Calibri"/>
                <w:color w:val="auto"/>
                <w:sz w:val="21"/>
                <w:szCs w:val="21"/>
                <w:highlight w:val="none"/>
                <w:lang w:val="en-US" w:eastAsia="zh-CN"/>
              </w:rPr>
              <w:t>得</w:t>
            </w:r>
            <w:r>
              <w:rPr>
                <w:rFonts w:hint="eastAsia" w:ascii="Calibri" w:hAnsi="Calibri" w:eastAsia="宋体" w:cs="Calibri"/>
                <w:color w:val="auto"/>
                <w:sz w:val="21"/>
                <w:szCs w:val="21"/>
                <w:highlight w:val="none"/>
                <w:lang w:val="en-US" w:eastAsia="zh-CN"/>
              </w:rPr>
              <w:t>2分，满分10分。</w:t>
            </w:r>
          </w:p>
        </w:tc>
        <w:tc>
          <w:tcPr>
            <w:tcW w:w="91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contextualSpacing/>
              <w:jc w:val="both"/>
              <w:textAlignment w:val="auto"/>
              <w:rPr>
                <w:rFonts w:hint="default" w:ascii="Calibri" w:hAnsi="Calibri" w:eastAsia="宋体" w:cs="Calibri"/>
                <w:color w:val="auto"/>
                <w:kern w:val="2"/>
                <w:sz w:val="21"/>
                <w:szCs w:val="21"/>
                <w:highlight w:val="none"/>
                <w:lang w:val="en-US" w:eastAsia="zh-CN" w:bidi="ar-SA"/>
              </w:rPr>
            </w:pPr>
            <w:r>
              <w:rPr>
                <w:rFonts w:hint="eastAsia" w:ascii="Calibri" w:hAnsi="Calibri" w:cs="Calibri"/>
                <w:color w:val="auto"/>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Calibri" w:hAnsi="Calibri" w:eastAsia="宋体" w:cs="Calibri"/>
                <w:color w:val="auto"/>
                <w:sz w:val="21"/>
                <w:szCs w:val="21"/>
                <w:highlight w:val="none"/>
              </w:rPr>
            </w:pPr>
          </w:p>
        </w:tc>
        <w:tc>
          <w:tcPr>
            <w:tcW w:w="1177" w:type="dxa"/>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Calibri" w:hAnsi="Calibri" w:eastAsia="宋体" w:cs="Calibri"/>
                <w:color w:val="auto"/>
                <w:kern w:val="2"/>
                <w:sz w:val="21"/>
                <w:szCs w:val="21"/>
                <w:highlight w:val="none"/>
                <w:lang w:val="en-US" w:eastAsia="zh-CN" w:bidi="ar-SA"/>
              </w:rPr>
            </w:pPr>
            <w:r>
              <w:rPr>
                <w:rFonts w:hint="eastAsia" w:ascii="Calibri" w:hAnsi="Calibri" w:cs="Calibri"/>
                <w:color w:val="auto"/>
                <w:sz w:val="21"/>
                <w:szCs w:val="21"/>
                <w:highlight w:val="none"/>
                <w:lang w:val="en-US" w:eastAsia="zh-CN"/>
              </w:rPr>
              <w:t>8.</w:t>
            </w:r>
            <w:r>
              <w:rPr>
                <w:rFonts w:hint="default" w:ascii="Calibri" w:hAnsi="Calibri" w:eastAsia="宋体" w:cs="Calibri"/>
                <w:color w:val="auto"/>
                <w:sz w:val="21"/>
                <w:szCs w:val="21"/>
                <w:highlight w:val="none"/>
                <w:lang w:val="en-US" w:eastAsia="zh-CN"/>
              </w:rPr>
              <w:t>同类项目</w:t>
            </w:r>
            <w:r>
              <w:rPr>
                <w:rFonts w:hint="default" w:ascii="Calibri" w:hAnsi="Calibri" w:eastAsia="宋体" w:cs="Calibri"/>
                <w:color w:val="auto"/>
                <w:sz w:val="21"/>
                <w:szCs w:val="21"/>
                <w:highlight w:val="none"/>
              </w:rPr>
              <w:t>业绩</w:t>
            </w:r>
            <w:r>
              <w:rPr>
                <w:rFonts w:hint="eastAsia" w:ascii="Calibri" w:hAnsi="Calibri" w:cs="Calibri"/>
                <w:color w:val="auto"/>
                <w:sz w:val="21"/>
                <w:szCs w:val="21"/>
                <w:highlight w:val="none"/>
                <w:lang w:val="en-US" w:eastAsia="zh-CN"/>
              </w:rPr>
              <w:t>1</w:t>
            </w:r>
            <w:r>
              <w:rPr>
                <w:rFonts w:hint="default" w:ascii="Calibri" w:hAnsi="Calibri" w:eastAsia="宋体" w:cs="Calibri"/>
                <w:color w:val="auto"/>
                <w:sz w:val="21"/>
                <w:szCs w:val="21"/>
                <w:highlight w:val="none"/>
              </w:rPr>
              <w:t>分</w:t>
            </w:r>
          </w:p>
        </w:tc>
        <w:tc>
          <w:tcPr>
            <w:tcW w:w="655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Calibri" w:hAnsi="Calibri" w:eastAsia="宋体" w:cs="Calibri"/>
                <w:color w:val="auto"/>
                <w:sz w:val="21"/>
                <w:szCs w:val="21"/>
                <w:highlight w:val="none"/>
              </w:rPr>
            </w:pPr>
            <w:r>
              <w:rPr>
                <w:rFonts w:hint="eastAsia" w:ascii="Calibri" w:hAnsi="Calibri" w:cs="Calibri"/>
                <w:color w:val="auto"/>
                <w:sz w:val="21"/>
                <w:szCs w:val="21"/>
                <w:highlight w:val="none"/>
                <w:lang w:val="en-US" w:eastAsia="zh-CN"/>
              </w:rPr>
              <w:t xml:space="preserve">8.1 </w:t>
            </w:r>
            <w:r>
              <w:rPr>
                <w:rFonts w:hint="default" w:ascii="Calibri" w:hAnsi="Calibri" w:eastAsia="宋体" w:cs="Calibri"/>
                <w:color w:val="auto"/>
                <w:sz w:val="21"/>
                <w:szCs w:val="21"/>
                <w:highlight w:val="none"/>
              </w:rPr>
              <w:t>投标人2020年1月1日</w:t>
            </w:r>
            <w:r>
              <w:rPr>
                <w:rFonts w:hint="default" w:ascii="Calibri" w:hAnsi="Calibri" w:eastAsia="宋体" w:cs="Calibri"/>
                <w:color w:val="auto"/>
                <w:sz w:val="21"/>
                <w:szCs w:val="21"/>
                <w:highlight w:val="none"/>
                <w:lang w:val="en-US" w:eastAsia="zh-CN"/>
              </w:rPr>
              <w:t>至今</w:t>
            </w:r>
            <w:r>
              <w:rPr>
                <w:rFonts w:hint="default" w:ascii="Calibri" w:hAnsi="Calibri" w:eastAsia="宋体" w:cs="Calibri"/>
                <w:color w:val="auto"/>
                <w:sz w:val="21"/>
                <w:szCs w:val="21"/>
                <w:highlight w:val="none"/>
              </w:rPr>
              <w:t>（以合同签订时间为准）</w:t>
            </w:r>
            <w:r>
              <w:rPr>
                <w:rFonts w:hint="default" w:ascii="Calibri" w:hAnsi="Calibri" w:eastAsia="宋体" w:cs="Calibri"/>
                <w:color w:val="auto"/>
                <w:sz w:val="21"/>
                <w:szCs w:val="21"/>
                <w:highlight w:val="none"/>
                <w:lang w:eastAsia="zh-CN"/>
              </w:rPr>
              <w:t>的</w:t>
            </w:r>
            <w:r>
              <w:rPr>
                <w:rFonts w:hint="default" w:ascii="Calibri" w:hAnsi="Calibri" w:eastAsia="宋体" w:cs="Calibri"/>
                <w:color w:val="auto"/>
                <w:sz w:val="21"/>
                <w:szCs w:val="21"/>
                <w:highlight w:val="none"/>
              </w:rPr>
              <w:t>同类</w:t>
            </w:r>
            <w:r>
              <w:rPr>
                <w:rFonts w:hint="default" w:ascii="Calibri" w:hAnsi="Calibri" w:eastAsia="宋体" w:cs="Calibri"/>
                <w:color w:val="auto"/>
                <w:sz w:val="21"/>
                <w:szCs w:val="21"/>
                <w:highlight w:val="none"/>
                <w:lang w:val="en-US" w:eastAsia="zh-CN"/>
              </w:rPr>
              <w:t>项目</w:t>
            </w:r>
            <w:r>
              <w:rPr>
                <w:rFonts w:hint="default" w:ascii="Calibri" w:hAnsi="Calibri" w:eastAsia="宋体" w:cs="Calibri"/>
                <w:color w:val="auto"/>
                <w:sz w:val="21"/>
                <w:szCs w:val="21"/>
                <w:highlight w:val="none"/>
              </w:rPr>
              <w:t>业绩案例，每</w:t>
            </w:r>
            <w:r>
              <w:rPr>
                <w:rFonts w:hint="default" w:ascii="Calibri" w:hAnsi="Calibri" w:eastAsia="宋体" w:cs="Calibri"/>
                <w:color w:val="auto"/>
                <w:sz w:val="21"/>
                <w:szCs w:val="21"/>
                <w:highlight w:val="none"/>
                <w:lang w:val="en-US" w:eastAsia="zh-CN"/>
              </w:rPr>
              <w:t>提供一项</w:t>
            </w:r>
            <w:r>
              <w:rPr>
                <w:rFonts w:hint="default" w:ascii="Calibri" w:hAnsi="Calibri" w:eastAsia="宋体" w:cs="Calibri"/>
                <w:color w:val="auto"/>
                <w:sz w:val="21"/>
                <w:szCs w:val="21"/>
                <w:highlight w:val="none"/>
              </w:rPr>
              <w:t>得</w:t>
            </w:r>
            <w:r>
              <w:rPr>
                <w:rFonts w:hint="eastAsia" w:ascii="Calibri" w:hAnsi="Calibri" w:cs="Calibri"/>
                <w:color w:val="auto"/>
                <w:sz w:val="21"/>
                <w:szCs w:val="21"/>
                <w:highlight w:val="none"/>
                <w:lang w:val="en-US" w:eastAsia="zh-CN"/>
              </w:rPr>
              <w:t>0.2</w:t>
            </w:r>
            <w:r>
              <w:rPr>
                <w:rFonts w:hint="default" w:ascii="Calibri" w:hAnsi="Calibri" w:eastAsia="宋体" w:cs="Calibri"/>
                <w:color w:val="auto"/>
                <w:sz w:val="21"/>
                <w:szCs w:val="21"/>
                <w:highlight w:val="none"/>
              </w:rPr>
              <w:t>分；最高得</w:t>
            </w:r>
            <w:r>
              <w:rPr>
                <w:rFonts w:hint="eastAsia" w:ascii="Calibri" w:hAnsi="Calibri" w:cs="Calibri"/>
                <w:color w:val="auto"/>
                <w:sz w:val="21"/>
                <w:szCs w:val="21"/>
                <w:highlight w:val="none"/>
                <w:lang w:val="en-US" w:eastAsia="zh-CN"/>
              </w:rPr>
              <w:t>1</w:t>
            </w:r>
            <w:r>
              <w:rPr>
                <w:rFonts w:hint="default" w:ascii="Calibri" w:hAnsi="Calibri" w:eastAsia="宋体" w:cs="Calibri"/>
                <w:color w:val="auto"/>
                <w:sz w:val="21"/>
                <w:szCs w:val="21"/>
                <w:highlight w:val="none"/>
              </w:rPr>
              <w:t>分。</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rPr>
              <w:t>备注：业绩以合同签订的时间为准，须提供关键页（包含签订合同双方的单位名称、甲乙双方印章、主要内容、签订时间等）复印件。</w:t>
            </w:r>
          </w:p>
        </w:tc>
        <w:tc>
          <w:tcPr>
            <w:tcW w:w="913" w:type="dxa"/>
            <w:tcBorders>
              <w:top w:val="single" w:color="auto" w:sz="4" w:space="0"/>
              <w:left w:val="nil"/>
              <w:bottom w:val="single" w:color="auto" w:sz="4" w:space="0"/>
              <w:right w:val="single" w:color="auto" w:sz="4" w:space="0"/>
            </w:tcBorders>
            <w:noWrap w:val="0"/>
            <w:vAlign w:val="center"/>
          </w:tcPr>
          <w:p>
            <w:pPr>
              <w:pStyle w:val="75"/>
              <w:keepNext w:val="0"/>
              <w:keepLines w:val="0"/>
              <w:pageBreakBefore w:val="0"/>
              <w:kinsoku/>
              <w:wordWrap/>
              <w:overflowPunct/>
              <w:topLinePunct w:val="0"/>
              <w:autoSpaceDE/>
              <w:autoSpaceDN/>
              <w:bidi w:val="0"/>
              <w:adjustRightInd/>
              <w:snapToGrid/>
              <w:spacing w:line="360" w:lineRule="exact"/>
              <w:ind w:firstLine="0" w:firstLineChars="0"/>
              <w:contextualSpacing/>
              <w:jc w:val="both"/>
              <w:textAlignment w:val="auto"/>
              <w:rPr>
                <w:rFonts w:hint="default" w:ascii="Calibri" w:hAnsi="Calibri" w:eastAsia="宋体" w:cs="Calibri"/>
                <w:color w:val="auto"/>
                <w:sz w:val="21"/>
                <w:szCs w:val="21"/>
                <w:highlight w:val="none"/>
              </w:rPr>
            </w:pPr>
            <w:r>
              <w:rPr>
                <w:rFonts w:hint="eastAsia" w:ascii="Calibri" w:hAnsi="Calibri" w:cs="Calibri"/>
                <w:color w:val="auto"/>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Calibri" w:hAnsi="Calibri" w:eastAsia="宋体" w:cs="Calibri"/>
                <w:color w:val="auto"/>
                <w:sz w:val="21"/>
                <w:szCs w:val="21"/>
                <w:highlight w:val="none"/>
              </w:rPr>
            </w:pPr>
            <w:r>
              <w:rPr>
                <w:rFonts w:hint="default" w:ascii="Calibri" w:hAnsi="Calibri" w:eastAsia="宋体" w:cs="Calibri"/>
                <w:color w:val="auto"/>
                <w:sz w:val="21"/>
                <w:szCs w:val="21"/>
                <w:highlight w:val="none"/>
              </w:rPr>
              <w:t>价格部分</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Calibri" w:hAnsi="Calibri" w:eastAsia="宋体" w:cs="Calibri"/>
                <w:color w:val="auto"/>
                <w:sz w:val="21"/>
                <w:szCs w:val="21"/>
                <w:highlight w:val="none"/>
              </w:rPr>
            </w:pPr>
            <w:r>
              <w:rPr>
                <w:rFonts w:hint="eastAsia" w:ascii="Calibri" w:hAnsi="Calibri" w:cs="Calibri"/>
                <w:color w:val="auto"/>
                <w:sz w:val="21"/>
                <w:szCs w:val="21"/>
                <w:highlight w:val="none"/>
                <w:lang w:val="en-US" w:eastAsia="zh-CN"/>
              </w:rPr>
              <w:t>15</w:t>
            </w:r>
            <w:r>
              <w:rPr>
                <w:rFonts w:hint="default" w:ascii="Calibri" w:hAnsi="Calibri" w:eastAsia="宋体" w:cs="Calibri"/>
                <w:color w:val="auto"/>
                <w:sz w:val="21"/>
                <w:szCs w:val="21"/>
                <w:highlight w:val="none"/>
              </w:rPr>
              <w:t>分</w:t>
            </w:r>
          </w:p>
        </w:tc>
        <w:tc>
          <w:tcPr>
            <w:tcW w:w="773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Calibri" w:hAnsi="Calibri" w:eastAsia="宋体" w:cs="Calibri"/>
                <w:color w:val="auto"/>
                <w:sz w:val="21"/>
                <w:szCs w:val="21"/>
                <w:highlight w:val="none"/>
              </w:rPr>
            </w:pPr>
            <w:r>
              <w:rPr>
                <w:rFonts w:hint="default" w:ascii="Calibri" w:hAnsi="Calibri" w:eastAsia="宋体" w:cs="Calibri"/>
                <w:color w:val="auto"/>
                <w:sz w:val="21"/>
                <w:szCs w:val="21"/>
                <w:highlight w:val="none"/>
              </w:rPr>
              <w:t>满足招标文件要求且最低的参与评审价格为评标基准价，其价格分为满分</w:t>
            </w:r>
            <w:r>
              <w:rPr>
                <w:rFonts w:hint="eastAsia" w:ascii="Calibri" w:hAnsi="Calibri" w:cs="Calibri"/>
                <w:color w:val="auto"/>
                <w:sz w:val="21"/>
                <w:szCs w:val="21"/>
                <w:highlight w:val="none"/>
                <w:lang w:val="en-US" w:eastAsia="zh-CN"/>
              </w:rPr>
              <w:t>15</w:t>
            </w:r>
            <w:r>
              <w:rPr>
                <w:rFonts w:hint="default" w:ascii="Calibri" w:hAnsi="Calibri" w:eastAsia="宋体" w:cs="Calibri"/>
                <w:color w:val="auto"/>
                <w:sz w:val="21"/>
                <w:szCs w:val="21"/>
                <w:highlight w:val="none"/>
              </w:rPr>
              <w:t>分，其余供应商的价格分以下列公式计算：</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Calibri" w:hAnsi="Calibri" w:cs="Calibri"/>
                <w:color w:val="auto"/>
                <w:sz w:val="21"/>
                <w:szCs w:val="21"/>
                <w:highlight w:val="none"/>
                <w:lang w:val="en-US" w:eastAsia="zh-CN"/>
              </w:rPr>
            </w:pPr>
            <w:r>
              <w:rPr>
                <w:rFonts w:hint="default" w:ascii="Calibri" w:hAnsi="Calibri" w:eastAsia="宋体" w:cs="Calibri"/>
                <w:color w:val="auto"/>
                <w:sz w:val="21"/>
                <w:szCs w:val="21"/>
                <w:highlight w:val="none"/>
              </w:rPr>
              <w:t>价格分得分＝（评标基准价/参与评审的价格）×</w:t>
            </w:r>
            <w:r>
              <w:rPr>
                <w:rFonts w:hint="eastAsia" w:ascii="Calibri" w:hAnsi="Calibri" w:cs="Calibri"/>
                <w:color w:val="auto"/>
                <w:sz w:val="21"/>
                <w:szCs w:val="21"/>
                <w:highlight w:val="none"/>
                <w:lang w:val="en-US" w:eastAsia="zh-CN"/>
              </w:rPr>
              <w:t>15</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Calibri" w:hAnsi="Calibri" w:eastAsia="宋体" w:cs="Calibri"/>
                <w:color w:val="auto"/>
                <w:sz w:val="21"/>
                <w:szCs w:val="21"/>
                <w:highlight w:val="none"/>
                <w:lang w:val="en-US" w:eastAsia="zh-CN"/>
              </w:rPr>
            </w:pPr>
            <w:r>
              <w:rPr>
                <w:rFonts w:hint="eastAsia" w:ascii="Calibri" w:hAnsi="Calibri" w:cs="Calibri"/>
                <w:color w:val="auto"/>
                <w:sz w:val="21"/>
                <w:szCs w:val="21"/>
                <w:highlight w:val="none"/>
                <w:lang w:val="en-US" w:eastAsia="zh-CN"/>
              </w:rPr>
              <w:t>投标报价以折扣率为评审因素</w:t>
            </w:r>
          </w:p>
        </w:tc>
        <w:tc>
          <w:tcPr>
            <w:tcW w:w="91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Calibri" w:hAnsi="Calibri" w:eastAsia="宋体" w:cs="Calibri"/>
                <w:color w:val="auto"/>
                <w:sz w:val="21"/>
                <w:szCs w:val="21"/>
                <w:highlight w:val="none"/>
              </w:rPr>
            </w:pPr>
            <w:r>
              <w:rPr>
                <w:rFonts w:hint="eastAsia" w:ascii="Calibri" w:hAnsi="Calibri" w:cs="Calibri"/>
                <w:color w:val="auto"/>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4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Calibri" w:hAnsi="Calibri" w:eastAsia="宋体" w:cs="Calibri"/>
                <w:color w:val="auto"/>
                <w:sz w:val="21"/>
                <w:szCs w:val="21"/>
                <w:highlight w:val="none"/>
              </w:rPr>
            </w:pPr>
            <w:r>
              <w:rPr>
                <w:rFonts w:hint="default" w:ascii="Calibri" w:hAnsi="Calibri" w:eastAsia="宋体" w:cs="Calibri"/>
                <w:color w:val="auto"/>
                <w:sz w:val="21"/>
                <w:szCs w:val="21"/>
                <w:highlight w:val="none"/>
              </w:rPr>
              <w:t>总分100分</w:t>
            </w:r>
          </w:p>
        </w:tc>
        <w:tc>
          <w:tcPr>
            <w:tcW w:w="91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Calibri" w:hAnsi="Calibri" w:eastAsia="宋体" w:cs="Calibri"/>
                <w:color w:val="auto"/>
                <w:sz w:val="21"/>
                <w:szCs w:val="21"/>
                <w:highlight w:val="none"/>
              </w:rPr>
            </w:pPr>
          </w:p>
        </w:tc>
      </w:tr>
    </w:tbl>
    <w:p>
      <w:pPr>
        <w:pStyle w:val="13"/>
        <w:rPr>
          <w:rFonts w:hint="eastAsia" w:ascii="宋体"/>
          <w:color w:val="auto"/>
          <w:spacing w:val="14"/>
          <w:highlight w:val="none"/>
        </w:rPr>
      </w:pPr>
    </w:p>
    <w:p>
      <w:pPr>
        <w:spacing w:line="340" w:lineRule="exact"/>
        <w:rPr>
          <w:rFonts w:ascii="宋体"/>
          <w:color w:val="auto"/>
          <w:highlight w:val="none"/>
        </w:rPr>
      </w:pPr>
    </w:p>
    <w:p>
      <w:pPr>
        <w:spacing w:line="340" w:lineRule="exact"/>
        <w:rPr>
          <w:rFonts w:ascii="宋体"/>
          <w:color w:val="auto"/>
          <w:highlight w:val="none"/>
        </w:rPr>
      </w:pPr>
      <w:r>
        <w:rPr>
          <w:rFonts w:hint="eastAsia" w:ascii="宋体"/>
          <w:color w:val="auto"/>
          <w:highlight w:val="none"/>
        </w:rPr>
        <w:t>评委签名：                                  日期：</w:t>
      </w:r>
    </w:p>
    <w:p>
      <w:pPr>
        <w:rPr>
          <w:rFonts w:ascii="宋体"/>
          <w:color w:val="auto"/>
          <w:spacing w:val="14"/>
          <w:highlight w:val="none"/>
        </w:rPr>
      </w:pPr>
    </w:p>
    <w:p>
      <w:pPr>
        <w:rPr>
          <w:rFonts w:ascii="宋体"/>
          <w:color w:val="auto"/>
          <w:spacing w:val="14"/>
          <w:highlight w:val="none"/>
        </w:rPr>
      </w:pPr>
      <w:r>
        <w:rPr>
          <w:rFonts w:hint="eastAsia" w:ascii="宋体"/>
          <w:color w:val="auto"/>
          <w:spacing w:val="14"/>
          <w:highlight w:val="none"/>
        </w:rPr>
        <w:t>打分说明：</w:t>
      </w:r>
    </w:p>
    <w:p>
      <w:pPr>
        <w:ind w:left="476" w:hanging="476" w:hangingChars="200"/>
        <w:rPr>
          <w:rFonts w:cs="Calibri"/>
          <w:color w:val="auto"/>
          <w:spacing w:val="14"/>
          <w:highlight w:val="none"/>
        </w:rPr>
      </w:pPr>
      <w:r>
        <w:rPr>
          <w:rFonts w:cs="Calibri"/>
          <w:color w:val="auto"/>
          <w:spacing w:val="14"/>
          <w:highlight w:val="none"/>
        </w:rPr>
        <w:t>（</w:t>
      </w:r>
      <w:r>
        <w:rPr>
          <w:rFonts w:hint="eastAsia" w:cs="Calibri"/>
          <w:color w:val="auto"/>
          <w:spacing w:val="14"/>
          <w:highlight w:val="none"/>
        </w:rPr>
        <w:t>1</w:t>
      </w:r>
      <w:r>
        <w:rPr>
          <w:rFonts w:cs="Calibri"/>
          <w:color w:val="auto"/>
          <w:spacing w:val="14"/>
          <w:highlight w:val="none"/>
        </w:rPr>
        <w:t>）评委根据评标情况逐栏打分，每栏分值不得超出本栏规定的分值范围</w:t>
      </w:r>
      <w:r>
        <w:rPr>
          <w:rFonts w:hint="eastAsia" w:cs="Calibri"/>
          <w:color w:val="auto"/>
          <w:spacing w:val="14"/>
          <w:highlight w:val="none"/>
        </w:rPr>
        <w:t>，客观分必须统一</w:t>
      </w:r>
      <w:r>
        <w:rPr>
          <w:rFonts w:cs="Calibri"/>
          <w:color w:val="auto"/>
          <w:spacing w:val="14"/>
          <w:highlight w:val="none"/>
        </w:rPr>
        <w:t>；</w:t>
      </w:r>
    </w:p>
    <w:p>
      <w:pPr>
        <w:spacing w:line="360" w:lineRule="exact"/>
        <w:ind w:right="-506" w:rightChars="-241"/>
        <w:rPr>
          <w:b/>
          <w:color w:val="auto"/>
          <w:sz w:val="32"/>
          <w:highlight w:val="none"/>
        </w:rPr>
        <w:sectPr>
          <w:footerReference r:id="rId5" w:type="default"/>
          <w:pgSz w:w="11907" w:h="16840"/>
          <w:pgMar w:top="1440" w:right="1797" w:bottom="1440" w:left="1377" w:header="720" w:footer="1197" w:gutter="0"/>
          <w:pgBorders>
            <w:top w:val="none" w:sz="0" w:space="0"/>
            <w:left w:val="none" w:sz="0" w:space="0"/>
            <w:bottom w:val="none" w:sz="0" w:space="0"/>
            <w:right w:val="none" w:sz="0" w:space="0"/>
          </w:pgBorders>
          <w:pgNumType w:start="1"/>
          <w:cols w:space="720" w:num="1"/>
          <w:docGrid w:type="lines" w:linePitch="285" w:charSpace="0"/>
        </w:sectPr>
      </w:pPr>
      <w:r>
        <w:rPr>
          <w:rFonts w:cs="Calibri"/>
          <w:color w:val="auto"/>
          <w:spacing w:val="14"/>
          <w:highlight w:val="none"/>
        </w:rPr>
        <w:t>（</w:t>
      </w:r>
      <w:r>
        <w:rPr>
          <w:rFonts w:hint="eastAsia" w:cs="Calibri"/>
          <w:color w:val="auto"/>
          <w:spacing w:val="14"/>
          <w:highlight w:val="none"/>
        </w:rPr>
        <w:t>2</w:t>
      </w:r>
      <w:r>
        <w:rPr>
          <w:rFonts w:cs="Calibri"/>
          <w:color w:val="auto"/>
          <w:spacing w:val="14"/>
          <w:highlight w:val="none"/>
        </w:rPr>
        <w:t>）各评分因素分值精确到小数点后</w:t>
      </w:r>
      <w:r>
        <w:rPr>
          <w:rFonts w:hint="eastAsia" w:cs="Calibri"/>
          <w:color w:val="auto"/>
          <w:spacing w:val="14"/>
          <w:highlight w:val="none"/>
        </w:rPr>
        <w:t>两</w:t>
      </w:r>
      <w:r>
        <w:rPr>
          <w:rFonts w:cs="Calibri"/>
          <w:color w:val="auto"/>
          <w:spacing w:val="14"/>
          <w:highlight w:val="none"/>
        </w:rPr>
        <w:t>位。</w:t>
      </w:r>
    </w:p>
    <w:p>
      <w:pPr>
        <w:rPr>
          <w:rFonts w:hint="default" w:ascii="Times New Roman" w:hAnsi="Times New Roman" w:eastAsia="宋体" w:cs="Times New Roman"/>
          <w:color w:val="auto"/>
          <w:sz w:val="24"/>
          <w:szCs w:val="24"/>
          <w:highlight w:val="none"/>
        </w:rPr>
      </w:pPr>
    </w:p>
    <w:p>
      <w:pPr>
        <w:jc w:val="center"/>
        <w:rPr>
          <w:b/>
          <w:color w:val="auto"/>
          <w:sz w:val="36"/>
          <w:szCs w:val="36"/>
          <w:highlight w:val="none"/>
        </w:rPr>
      </w:pPr>
      <w:bookmarkStart w:id="1" w:name="_Toc50348105"/>
      <w:r>
        <w:rPr>
          <w:b/>
          <w:color w:val="auto"/>
          <w:sz w:val="36"/>
          <w:szCs w:val="36"/>
          <w:highlight w:val="none"/>
        </w:rPr>
        <w:t>第</w:t>
      </w:r>
      <w:r>
        <w:rPr>
          <w:rFonts w:hint="eastAsia"/>
          <w:b/>
          <w:color w:val="auto"/>
          <w:sz w:val="36"/>
          <w:szCs w:val="36"/>
          <w:highlight w:val="none"/>
        </w:rPr>
        <w:t>五</w:t>
      </w:r>
      <w:r>
        <w:rPr>
          <w:b/>
          <w:color w:val="auto"/>
          <w:sz w:val="36"/>
          <w:szCs w:val="36"/>
          <w:highlight w:val="none"/>
        </w:rPr>
        <w:t xml:space="preserve">部分  </w:t>
      </w:r>
      <w:r>
        <w:rPr>
          <w:rFonts w:hint="eastAsia"/>
          <w:b/>
          <w:color w:val="auto"/>
          <w:sz w:val="36"/>
          <w:szCs w:val="36"/>
          <w:highlight w:val="none"/>
        </w:rPr>
        <w:t>合同条款及合同格式</w:t>
      </w:r>
    </w:p>
    <w:p>
      <w:pPr>
        <w:jc w:val="center"/>
        <w:rPr>
          <w:b/>
          <w:color w:val="auto"/>
          <w:sz w:val="30"/>
          <w:szCs w:val="30"/>
          <w:highlight w:val="none"/>
        </w:rPr>
      </w:pPr>
    </w:p>
    <w:p>
      <w:pPr>
        <w:ind w:firstLine="161" w:firstLineChars="50"/>
        <w:jc w:val="center"/>
        <w:rPr>
          <w:rFonts w:hint="eastAsia" w:eastAsia="宋体"/>
          <w:b/>
          <w:color w:val="auto"/>
          <w:sz w:val="36"/>
          <w:szCs w:val="36"/>
          <w:highlight w:val="none"/>
          <w:lang w:eastAsia="zh-CN"/>
        </w:rPr>
      </w:pPr>
      <w:r>
        <w:rPr>
          <w:rFonts w:hint="eastAsia"/>
          <w:b/>
          <w:color w:val="auto"/>
          <w:sz w:val="32"/>
          <w:szCs w:val="32"/>
          <w:highlight w:val="none"/>
        </w:rPr>
        <w:t>政府采购合同</w:t>
      </w:r>
      <w:r>
        <w:rPr>
          <w:rFonts w:hint="eastAsia"/>
          <w:b/>
          <w:color w:val="auto"/>
          <w:sz w:val="32"/>
          <w:szCs w:val="32"/>
          <w:highlight w:val="none"/>
          <w:lang w:eastAsia="zh-CN"/>
        </w:rPr>
        <w:t>（服务）</w:t>
      </w:r>
      <w:r>
        <w:rPr>
          <w:rFonts w:hint="eastAsia"/>
          <w:b/>
          <w:color w:val="auto"/>
          <w:sz w:val="32"/>
          <w:szCs w:val="32"/>
          <w:highlight w:val="none"/>
          <w:lang w:val="en-US" w:eastAsia="zh-CN"/>
        </w:rPr>
        <w:t xml:space="preserve"> </w:t>
      </w:r>
    </w:p>
    <w:p>
      <w:pPr>
        <w:ind w:firstLine="181" w:firstLineChars="50"/>
        <w:jc w:val="center"/>
        <w:rPr>
          <w:b/>
          <w:color w:val="auto"/>
          <w:sz w:val="36"/>
          <w:szCs w:val="36"/>
          <w:highlight w:val="none"/>
        </w:rPr>
      </w:pPr>
    </w:p>
    <w:p>
      <w:pPr>
        <w:spacing w:line="420" w:lineRule="exact"/>
        <w:rPr>
          <w:color w:val="auto"/>
          <w:sz w:val="24"/>
          <w:szCs w:val="24"/>
          <w:highlight w:val="none"/>
          <w:u w:val="single"/>
        </w:rPr>
      </w:pPr>
      <w:r>
        <w:rPr>
          <w:rFonts w:hint="eastAsia"/>
          <w:color w:val="auto"/>
          <w:sz w:val="24"/>
          <w:szCs w:val="24"/>
          <w:highlight w:val="none"/>
        </w:rPr>
        <w:t>项目名称：</w:t>
      </w:r>
      <w:r>
        <w:rPr>
          <w:color w:val="auto"/>
          <w:sz w:val="24"/>
          <w:szCs w:val="24"/>
          <w:highlight w:val="none"/>
          <w:u w:val="single"/>
        </w:rPr>
        <w:t xml:space="preserve">                          </w:t>
      </w:r>
      <w:r>
        <w:rPr>
          <w:color w:val="auto"/>
          <w:sz w:val="24"/>
          <w:szCs w:val="24"/>
          <w:highlight w:val="none"/>
        </w:rPr>
        <w:t xml:space="preserve">        </w:t>
      </w:r>
      <w:r>
        <w:rPr>
          <w:rFonts w:hint="eastAsia"/>
          <w:color w:val="auto"/>
          <w:sz w:val="24"/>
          <w:szCs w:val="24"/>
          <w:highlight w:val="none"/>
        </w:rPr>
        <w:t>项目编号：</w:t>
      </w:r>
      <w:r>
        <w:rPr>
          <w:color w:val="auto"/>
          <w:sz w:val="24"/>
          <w:szCs w:val="24"/>
          <w:highlight w:val="none"/>
          <w:u w:val="single"/>
        </w:rPr>
        <w:t xml:space="preserve">                 </w:t>
      </w:r>
    </w:p>
    <w:p>
      <w:pPr>
        <w:spacing w:line="420" w:lineRule="exact"/>
        <w:rPr>
          <w:color w:val="auto"/>
          <w:sz w:val="24"/>
          <w:szCs w:val="24"/>
          <w:highlight w:val="none"/>
        </w:rPr>
      </w:pPr>
    </w:p>
    <w:p>
      <w:pPr>
        <w:spacing w:line="420" w:lineRule="exact"/>
        <w:rPr>
          <w:color w:val="auto"/>
          <w:sz w:val="24"/>
          <w:szCs w:val="24"/>
          <w:highlight w:val="none"/>
        </w:rPr>
      </w:pPr>
      <w:r>
        <w:rPr>
          <w:rFonts w:hint="eastAsia"/>
          <w:color w:val="auto"/>
          <w:sz w:val="24"/>
          <w:szCs w:val="24"/>
          <w:highlight w:val="none"/>
        </w:rPr>
        <w:t>甲方：</w:t>
      </w:r>
      <w:r>
        <w:rPr>
          <w:rFonts w:hint="eastAsia"/>
          <w:color w:val="auto"/>
          <w:sz w:val="24"/>
          <w:szCs w:val="24"/>
          <w:highlight w:val="none"/>
          <w:u w:val="single"/>
          <w:lang w:val="en-US" w:eastAsia="zh-CN"/>
        </w:rPr>
        <w:t xml:space="preserve"> </w:t>
      </w:r>
      <w:r>
        <w:rPr>
          <w:color w:val="auto"/>
          <w:sz w:val="24"/>
          <w:szCs w:val="24"/>
          <w:highlight w:val="none"/>
          <w:u w:val="single"/>
        </w:rPr>
        <w:t xml:space="preserve"> </w:t>
      </w:r>
      <w:r>
        <w:rPr>
          <w:rFonts w:hint="eastAsia" w:cs="Times New Roman"/>
          <w:color w:val="auto"/>
          <w:sz w:val="24"/>
          <w:szCs w:val="24"/>
          <w:highlight w:val="none"/>
          <w:u w:val="single"/>
          <w:lang w:eastAsia="zh-CN"/>
        </w:rPr>
        <w:t>宁波市特种设备检验研究院</w:t>
      </w:r>
      <w:r>
        <w:rPr>
          <w:color w:val="auto"/>
          <w:sz w:val="24"/>
          <w:szCs w:val="24"/>
          <w:highlight w:val="none"/>
          <w:u w:val="single"/>
        </w:rPr>
        <w:t xml:space="preserve">  </w:t>
      </w:r>
    </w:p>
    <w:p>
      <w:pPr>
        <w:spacing w:line="420" w:lineRule="exact"/>
        <w:rPr>
          <w:rFonts w:hint="default" w:eastAsia="宋体"/>
          <w:color w:val="auto"/>
          <w:sz w:val="24"/>
          <w:szCs w:val="24"/>
          <w:highlight w:val="none"/>
          <w:lang w:val="en-US" w:eastAsia="zh-CN"/>
        </w:rPr>
      </w:pPr>
      <w:r>
        <w:rPr>
          <w:rFonts w:hint="eastAsia"/>
          <w:color w:val="auto"/>
          <w:sz w:val="24"/>
          <w:szCs w:val="24"/>
          <w:highlight w:val="none"/>
        </w:rPr>
        <w:t>乙方：</w:t>
      </w:r>
      <w:r>
        <w:rPr>
          <w:rFonts w:hint="eastAsia"/>
          <w:color w:val="auto"/>
          <w:sz w:val="24"/>
          <w:szCs w:val="24"/>
          <w:highlight w:val="none"/>
          <w:u w:val="single"/>
        </w:rPr>
        <w:t>（</w:t>
      </w:r>
      <w:r>
        <w:rPr>
          <w:rFonts w:hint="eastAsia"/>
          <w:color w:val="auto"/>
          <w:sz w:val="24"/>
          <w:szCs w:val="24"/>
          <w:highlight w:val="none"/>
          <w:u w:val="single"/>
          <w:lang w:eastAsia="zh-CN"/>
        </w:rPr>
        <w:t>中标供应商</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p>
    <w:p>
      <w:pPr>
        <w:spacing w:line="420" w:lineRule="exact"/>
        <w:rPr>
          <w:color w:val="auto"/>
          <w:sz w:val="24"/>
          <w:szCs w:val="24"/>
          <w:highlight w:val="none"/>
        </w:rPr>
      </w:pPr>
      <w:r>
        <w:rPr>
          <w:color w:val="auto"/>
          <w:sz w:val="24"/>
          <w:szCs w:val="24"/>
          <w:highlight w:val="none"/>
        </w:rPr>
        <w:t xml:space="preserve">    </w:t>
      </w:r>
    </w:p>
    <w:p>
      <w:pPr>
        <w:spacing w:line="420" w:lineRule="exact"/>
        <w:rPr>
          <w:color w:val="auto"/>
          <w:sz w:val="24"/>
          <w:szCs w:val="24"/>
          <w:highlight w:val="none"/>
        </w:rPr>
      </w:pPr>
      <w:r>
        <w:rPr>
          <w:rFonts w:hint="eastAsia"/>
          <w:color w:val="auto"/>
          <w:sz w:val="24"/>
          <w:szCs w:val="24"/>
          <w:highlight w:val="none"/>
        </w:rPr>
        <w:t>甲、乙双方根据</w:t>
      </w:r>
      <w:r>
        <w:rPr>
          <w:color w:val="auto"/>
          <w:sz w:val="24"/>
          <w:szCs w:val="24"/>
          <w:highlight w:val="none"/>
          <w:u w:val="single"/>
        </w:rPr>
        <w:t xml:space="preserve">                </w:t>
      </w:r>
      <w:r>
        <w:rPr>
          <w:rFonts w:hint="eastAsia"/>
          <w:color w:val="auto"/>
          <w:sz w:val="24"/>
          <w:szCs w:val="24"/>
          <w:highlight w:val="none"/>
          <w:u w:val="single"/>
        </w:rPr>
        <w:t>政府采购项目</w:t>
      </w:r>
      <w:r>
        <w:rPr>
          <w:rFonts w:hint="eastAsia"/>
          <w:color w:val="auto"/>
          <w:sz w:val="24"/>
          <w:szCs w:val="24"/>
          <w:highlight w:val="none"/>
        </w:rPr>
        <w:t>的招标结果，</w:t>
      </w:r>
      <w:r>
        <w:rPr>
          <w:rFonts w:hint="eastAsia"/>
          <w:color w:val="auto"/>
          <w:sz w:val="24"/>
          <w:szCs w:val="24"/>
          <w:highlight w:val="none"/>
          <w:lang w:eastAsia="zh-CN"/>
        </w:rPr>
        <w:t>双方按平等、自愿的原则，经协商一致</w:t>
      </w:r>
      <w:r>
        <w:rPr>
          <w:rFonts w:hint="eastAsia"/>
          <w:color w:val="auto"/>
          <w:sz w:val="24"/>
          <w:szCs w:val="24"/>
          <w:highlight w:val="none"/>
        </w:rPr>
        <w:t>签署本合同。</w:t>
      </w:r>
    </w:p>
    <w:p>
      <w:pPr>
        <w:spacing w:line="420" w:lineRule="exact"/>
        <w:rPr>
          <w:color w:val="auto"/>
          <w:sz w:val="24"/>
          <w:szCs w:val="24"/>
          <w:highlight w:val="none"/>
        </w:rPr>
      </w:pPr>
    </w:p>
    <w:p>
      <w:pPr>
        <w:spacing w:line="420" w:lineRule="exact"/>
        <w:rPr>
          <w:color w:val="auto"/>
          <w:sz w:val="24"/>
          <w:szCs w:val="24"/>
          <w:highlight w:val="none"/>
        </w:rPr>
      </w:pPr>
      <w:r>
        <w:rPr>
          <w:rFonts w:hint="eastAsia"/>
          <w:color w:val="auto"/>
          <w:sz w:val="24"/>
          <w:szCs w:val="24"/>
          <w:highlight w:val="none"/>
        </w:rPr>
        <w:t>一、服务内容</w:t>
      </w:r>
    </w:p>
    <w:p>
      <w:pPr>
        <w:spacing w:line="420" w:lineRule="exact"/>
        <w:rPr>
          <w:color w:val="auto"/>
          <w:sz w:val="24"/>
          <w:szCs w:val="24"/>
          <w:highlight w:val="none"/>
        </w:rPr>
      </w:pPr>
    </w:p>
    <w:p>
      <w:pPr>
        <w:spacing w:line="420" w:lineRule="exact"/>
        <w:rPr>
          <w:color w:val="auto"/>
          <w:sz w:val="24"/>
          <w:szCs w:val="24"/>
          <w:highlight w:val="none"/>
        </w:rPr>
      </w:pPr>
      <w:r>
        <w:rPr>
          <w:rFonts w:hint="eastAsia"/>
          <w:color w:val="auto"/>
          <w:sz w:val="24"/>
          <w:szCs w:val="24"/>
          <w:highlight w:val="none"/>
        </w:rPr>
        <w:t>二、合同金额</w:t>
      </w:r>
    </w:p>
    <w:p>
      <w:pPr>
        <w:spacing w:line="420" w:lineRule="exact"/>
        <w:rPr>
          <w:color w:val="auto"/>
          <w:sz w:val="24"/>
          <w:szCs w:val="24"/>
          <w:highlight w:val="none"/>
        </w:rPr>
      </w:pPr>
      <w:r>
        <w:rPr>
          <w:rFonts w:hint="eastAsia"/>
          <w:color w:val="auto"/>
          <w:sz w:val="24"/>
          <w:szCs w:val="24"/>
          <w:highlight w:val="none"/>
        </w:rPr>
        <w:t>本合同金额为（大写）：</w:t>
      </w:r>
      <w:r>
        <w:rPr>
          <w:color w:val="auto"/>
          <w:sz w:val="24"/>
          <w:szCs w:val="24"/>
          <w:highlight w:val="none"/>
        </w:rPr>
        <w:t>_____________</w:t>
      </w:r>
      <w:r>
        <w:rPr>
          <w:rFonts w:hint="eastAsia"/>
          <w:color w:val="auto"/>
          <w:sz w:val="24"/>
          <w:szCs w:val="24"/>
          <w:highlight w:val="none"/>
        </w:rPr>
        <w:t>元（￥</w:t>
      </w:r>
      <w:r>
        <w:rPr>
          <w:color w:val="auto"/>
          <w:sz w:val="24"/>
          <w:szCs w:val="24"/>
          <w:highlight w:val="none"/>
        </w:rPr>
        <w:t>_______________</w:t>
      </w:r>
      <w:r>
        <w:rPr>
          <w:rFonts w:hint="eastAsia"/>
          <w:color w:val="auto"/>
          <w:sz w:val="24"/>
          <w:szCs w:val="24"/>
          <w:highlight w:val="none"/>
        </w:rPr>
        <w:t>元）人民币。</w:t>
      </w:r>
    </w:p>
    <w:p>
      <w:pPr>
        <w:spacing w:line="420" w:lineRule="exact"/>
        <w:rPr>
          <w:color w:val="auto"/>
          <w:sz w:val="24"/>
          <w:szCs w:val="24"/>
          <w:highlight w:val="none"/>
        </w:rPr>
      </w:pPr>
    </w:p>
    <w:p>
      <w:pPr>
        <w:spacing w:line="420" w:lineRule="exact"/>
        <w:rPr>
          <w:color w:val="auto"/>
          <w:sz w:val="24"/>
          <w:szCs w:val="24"/>
          <w:highlight w:val="none"/>
        </w:rPr>
      </w:pPr>
      <w:r>
        <w:rPr>
          <w:rFonts w:hint="eastAsia"/>
          <w:color w:val="auto"/>
          <w:sz w:val="24"/>
          <w:szCs w:val="24"/>
          <w:highlight w:val="none"/>
        </w:rPr>
        <w:t>三、技术资料</w:t>
      </w:r>
    </w:p>
    <w:p>
      <w:pPr>
        <w:spacing w:line="420" w:lineRule="exact"/>
        <w:rPr>
          <w:color w:val="auto"/>
          <w:sz w:val="24"/>
          <w:szCs w:val="24"/>
          <w:highlight w:val="none"/>
        </w:rPr>
      </w:pPr>
      <w:r>
        <w:rPr>
          <w:color w:val="auto"/>
          <w:sz w:val="24"/>
          <w:szCs w:val="24"/>
          <w:highlight w:val="none"/>
        </w:rPr>
        <w:t>1.</w:t>
      </w:r>
      <w:r>
        <w:rPr>
          <w:rFonts w:hint="eastAsia"/>
          <w:color w:val="auto"/>
          <w:sz w:val="24"/>
          <w:szCs w:val="24"/>
          <w:highlight w:val="none"/>
        </w:rPr>
        <w:t>乙方应按采购文件规定的时间向甲方提供有关技术资料。</w:t>
      </w:r>
    </w:p>
    <w:p>
      <w:pPr>
        <w:spacing w:line="420" w:lineRule="exact"/>
        <w:rPr>
          <w:color w:val="auto"/>
          <w:sz w:val="24"/>
          <w:szCs w:val="24"/>
          <w:highlight w:val="none"/>
        </w:rPr>
      </w:pPr>
      <w:r>
        <w:rPr>
          <w:color w:val="auto"/>
          <w:sz w:val="24"/>
          <w:szCs w:val="24"/>
          <w:highlight w:val="none"/>
        </w:rPr>
        <w:t xml:space="preserve">2. </w:t>
      </w:r>
      <w:r>
        <w:rPr>
          <w:rFonts w:hint="eastAsia"/>
          <w:color w:val="auto"/>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20" w:lineRule="exact"/>
        <w:rPr>
          <w:color w:val="auto"/>
          <w:sz w:val="24"/>
          <w:szCs w:val="24"/>
          <w:highlight w:val="none"/>
        </w:rPr>
      </w:pPr>
    </w:p>
    <w:p>
      <w:pPr>
        <w:spacing w:line="420" w:lineRule="exact"/>
        <w:rPr>
          <w:color w:val="auto"/>
          <w:sz w:val="24"/>
          <w:szCs w:val="24"/>
          <w:highlight w:val="none"/>
        </w:rPr>
      </w:pPr>
      <w:r>
        <w:rPr>
          <w:rFonts w:hint="eastAsia"/>
          <w:color w:val="auto"/>
          <w:sz w:val="24"/>
          <w:szCs w:val="24"/>
          <w:highlight w:val="none"/>
        </w:rPr>
        <w:t>四、知识产权</w:t>
      </w:r>
    </w:p>
    <w:p>
      <w:pPr>
        <w:spacing w:line="420" w:lineRule="exact"/>
        <w:rPr>
          <w:color w:val="auto"/>
          <w:sz w:val="24"/>
          <w:szCs w:val="24"/>
          <w:highlight w:val="none"/>
        </w:rPr>
      </w:pPr>
      <w:r>
        <w:rPr>
          <w:color w:val="auto"/>
          <w:sz w:val="24"/>
          <w:szCs w:val="24"/>
          <w:highlight w:val="none"/>
        </w:rPr>
        <w:t>乙方应保证所提供的货物或其任何一部分均不会侵犯任何第三方的知识产权。</w:t>
      </w:r>
      <w:r>
        <w:rPr>
          <w:rFonts w:hint="eastAsia"/>
          <w:color w:val="auto"/>
          <w:sz w:val="24"/>
          <w:szCs w:val="24"/>
          <w:highlight w:val="none"/>
        </w:rPr>
        <w:t>如因第三方提出其专利权、商标权或其他知识产权的侵权之诉，则一切法律责任由乙方承担。</w:t>
      </w:r>
    </w:p>
    <w:p>
      <w:pPr>
        <w:spacing w:line="420" w:lineRule="exact"/>
        <w:rPr>
          <w:color w:val="auto"/>
          <w:sz w:val="24"/>
          <w:szCs w:val="24"/>
          <w:highlight w:val="none"/>
        </w:rPr>
      </w:pPr>
    </w:p>
    <w:p>
      <w:pPr>
        <w:spacing w:line="420" w:lineRule="exact"/>
        <w:rPr>
          <w:color w:val="auto"/>
          <w:sz w:val="24"/>
          <w:szCs w:val="24"/>
          <w:highlight w:val="none"/>
        </w:rPr>
      </w:pPr>
      <w:r>
        <w:rPr>
          <w:rFonts w:hint="eastAsia"/>
          <w:color w:val="auto"/>
          <w:sz w:val="24"/>
          <w:szCs w:val="24"/>
          <w:highlight w:val="none"/>
        </w:rPr>
        <w:t>五、履约保证金</w:t>
      </w:r>
    </w:p>
    <w:p>
      <w:pPr>
        <w:spacing w:line="420" w:lineRule="exact"/>
        <w:rPr>
          <w:color w:val="auto"/>
          <w:sz w:val="24"/>
          <w:szCs w:val="24"/>
          <w:highlight w:val="none"/>
        </w:rPr>
      </w:pPr>
      <w:r>
        <w:rPr>
          <w:rFonts w:hint="eastAsia"/>
          <w:color w:val="auto"/>
          <w:sz w:val="24"/>
          <w:szCs w:val="24"/>
          <w:highlight w:val="none"/>
          <w:lang w:eastAsia="zh-CN"/>
        </w:rPr>
        <w:t>本项目不适用</w:t>
      </w:r>
      <w:r>
        <w:rPr>
          <w:rFonts w:hint="eastAsia"/>
          <w:color w:val="auto"/>
          <w:sz w:val="24"/>
          <w:szCs w:val="24"/>
          <w:highlight w:val="none"/>
        </w:rPr>
        <w:t>。</w:t>
      </w:r>
    </w:p>
    <w:p>
      <w:pPr>
        <w:spacing w:line="420" w:lineRule="exact"/>
        <w:rPr>
          <w:color w:val="auto"/>
          <w:sz w:val="24"/>
          <w:szCs w:val="24"/>
          <w:highlight w:val="none"/>
        </w:rPr>
      </w:pPr>
    </w:p>
    <w:p>
      <w:pPr>
        <w:spacing w:line="420" w:lineRule="exact"/>
        <w:rPr>
          <w:color w:val="auto"/>
          <w:sz w:val="24"/>
          <w:szCs w:val="24"/>
          <w:highlight w:val="none"/>
        </w:rPr>
      </w:pPr>
      <w:r>
        <w:rPr>
          <w:rFonts w:hint="eastAsia"/>
          <w:color w:val="auto"/>
          <w:sz w:val="24"/>
          <w:szCs w:val="24"/>
          <w:highlight w:val="none"/>
        </w:rPr>
        <w:t>六、转包或分包</w:t>
      </w:r>
    </w:p>
    <w:p>
      <w:pPr>
        <w:spacing w:line="420" w:lineRule="exact"/>
        <w:rPr>
          <w:color w:val="auto"/>
          <w:sz w:val="24"/>
          <w:szCs w:val="24"/>
          <w:highlight w:val="none"/>
        </w:rPr>
      </w:pPr>
      <w:r>
        <w:rPr>
          <w:color w:val="auto"/>
          <w:sz w:val="24"/>
          <w:szCs w:val="24"/>
          <w:highlight w:val="none"/>
        </w:rPr>
        <w:t>1.</w:t>
      </w:r>
      <w:r>
        <w:rPr>
          <w:rFonts w:hint="eastAsia"/>
          <w:color w:val="auto"/>
          <w:sz w:val="24"/>
          <w:szCs w:val="24"/>
          <w:highlight w:val="none"/>
        </w:rPr>
        <w:t>本合同范围的服务，应由乙方直接供应，不得转让他人供应；</w:t>
      </w:r>
    </w:p>
    <w:p>
      <w:pPr>
        <w:spacing w:line="420" w:lineRule="exact"/>
        <w:rPr>
          <w:color w:val="auto"/>
          <w:sz w:val="24"/>
          <w:szCs w:val="24"/>
          <w:highlight w:val="none"/>
        </w:rPr>
      </w:pPr>
      <w:r>
        <w:rPr>
          <w:color w:val="auto"/>
          <w:sz w:val="24"/>
          <w:szCs w:val="24"/>
          <w:highlight w:val="none"/>
        </w:rPr>
        <w:t xml:space="preserve">2. </w:t>
      </w:r>
      <w:r>
        <w:rPr>
          <w:rFonts w:hint="eastAsia"/>
          <w:color w:val="auto"/>
          <w:sz w:val="24"/>
          <w:szCs w:val="24"/>
          <w:highlight w:val="none"/>
        </w:rPr>
        <w:t>除非得到甲方的书面同意，乙方不得将本合同范围的服务全部或部分分包给他人供应；</w:t>
      </w:r>
    </w:p>
    <w:p>
      <w:pPr>
        <w:spacing w:line="420" w:lineRule="exact"/>
        <w:rPr>
          <w:rFonts w:hint="eastAsia"/>
          <w:color w:val="auto"/>
          <w:sz w:val="24"/>
          <w:szCs w:val="24"/>
          <w:highlight w:val="none"/>
        </w:rPr>
      </w:pPr>
      <w:r>
        <w:rPr>
          <w:color w:val="auto"/>
          <w:sz w:val="24"/>
          <w:szCs w:val="24"/>
          <w:highlight w:val="none"/>
        </w:rPr>
        <w:t>3.</w:t>
      </w:r>
      <w:r>
        <w:rPr>
          <w:rFonts w:hint="eastAsia"/>
          <w:color w:val="auto"/>
          <w:sz w:val="24"/>
          <w:szCs w:val="24"/>
          <w:highlight w:val="none"/>
        </w:rPr>
        <w:t>如有转让和未经甲方同意的分包行为，甲方有权解除合同并追究乙方承担合同金额</w:t>
      </w:r>
      <w:r>
        <w:rPr>
          <w:rFonts w:hint="eastAsia"/>
          <w:color w:val="auto"/>
          <w:sz w:val="24"/>
          <w:szCs w:val="24"/>
          <w:highlight w:val="none"/>
          <w:lang w:val="en-US" w:eastAsia="zh-CN"/>
        </w:rPr>
        <w:t>5%</w:t>
      </w:r>
      <w:r>
        <w:rPr>
          <w:rFonts w:hint="eastAsia"/>
          <w:color w:val="auto"/>
          <w:sz w:val="24"/>
          <w:szCs w:val="24"/>
          <w:highlight w:val="none"/>
        </w:rPr>
        <w:t>的违约责任。</w:t>
      </w:r>
    </w:p>
    <w:p>
      <w:pPr>
        <w:spacing w:line="420" w:lineRule="exact"/>
        <w:rPr>
          <w:color w:val="auto"/>
          <w:sz w:val="24"/>
          <w:szCs w:val="24"/>
          <w:highlight w:val="none"/>
        </w:rPr>
      </w:pPr>
    </w:p>
    <w:p>
      <w:pPr>
        <w:spacing w:line="420" w:lineRule="exact"/>
        <w:rPr>
          <w:color w:val="auto"/>
          <w:sz w:val="24"/>
          <w:szCs w:val="24"/>
          <w:highlight w:val="none"/>
        </w:rPr>
      </w:pPr>
      <w:r>
        <w:rPr>
          <w:rFonts w:hint="eastAsia"/>
          <w:color w:val="auto"/>
          <w:sz w:val="24"/>
          <w:szCs w:val="24"/>
          <w:highlight w:val="none"/>
        </w:rPr>
        <w:t>七、服务质量保证期</w:t>
      </w:r>
      <w:r>
        <w:rPr>
          <w:color w:val="auto"/>
          <w:sz w:val="24"/>
          <w:szCs w:val="24"/>
          <w:highlight w:val="none"/>
        </w:rPr>
        <w:t>(</w:t>
      </w:r>
      <w:r>
        <w:rPr>
          <w:rFonts w:hint="eastAsia"/>
          <w:color w:val="auto"/>
          <w:sz w:val="24"/>
          <w:szCs w:val="24"/>
          <w:highlight w:val="none"/>
          <w:lang w:eastAsia="zh-CN"/>
        </w:rPr>
        <w:t>如适用</w:t>
      </w:r>
      <w:r>
        <w:rPr>
          <w:color w:val="auto"/>
          <w:sz w:val="24"/>
          <w:szCs w:val="24"/>
          <w:highlight w:val="none"/>
        </w:rPr>
        <w:t>)</w:t>
      </w:r>
    </w:p>
    <w:p>
      <w:pPr>
        <w:spacing w:line="420" w:lineRule="exact"/>
        <w:rPr>
          <w:color w:val="auto"/>
          <w:sz w:val="24"/>
          <w:szCs w:val="24"/>
          <w:highlight w:val="none"/>
        </w:rPr>
      </w:pPr>
      <w:r>
        <w:rPr>
          <w:color w:val="auto"/>
          <w:sz w:val="24"/>
          <w:szCs w:val="24"/>
          <w:highlight w:val="none"/>
        </w:rPr>
        <w:t xml:space="preserve">1. </w:t>
      </w:r>
      <w:r>
        <w:rPr>
          <w:rFonts w:hint="eastAsia"/>
          <w:color w:val="auto"/>
          <w:sz w:val="24"/>
          <w:szCs w:val="24"/>
          <w:highlight w:val="none"/>
        </w:rPr>
        <w:t>服务质量保证期</w:t>
      </w:r>
      <w:r>
        <w:rPr>
          <w:color w:val="auto"/>
          <w:sz w:val="24"/>
          <w:szCs w:val="24"/>
          <w:highlight w:val="none"/>
          <w:u w:val="single"/>
        </w:rPr>
        <w:t xml:space="preserve">      </w:t>
      </w:r>
      <w:r>
        <w:rPr>
          <w:rFonts w:hint="eastAsia"/>
          <w:color w:val="auto"/>
          <w:sz w:val="24"/>
          <w:szCs w:val="24"/>
          <w:highlight w:val="none"/>
        </w:rPr>
        <w:t>年。（自验收合格之日起计）</w:t>
      </w:r>
    </w:p>
    <w:p>
      <w:pPr>
        <w:spacing w:line="420" w:lineRule="exact"/>
        <w:rPr>
          <w:color w:val="auto"/>
          <w:sz w:val="24"/>
          <w:szCs w:val="24"/>
          <w:highlight w:val="none"/>
        </w:rPr>
      </w:pPr>
    </w:p>
    <w:p>
      <w:pPr>
        <w:spacing w:line="420" w:lineRule="exact"/>
        <w:rPr>
          <w:color w:val="auto"/>
          <w:sz w:val="24"/>
          <w:szCs w:val="24"/>
          <w:highlight w:val="none"/>
        </w:rPr>
      </w:pPr>
      <w:r>
        <w:rPr>
          <w:rFonts w:hint="eastAsia"/>
          <w:color w:val="auto"/>
          <w:sz w:val="24"/>
          <w:szCs w:val="24"/>
          <w:highlight w:val="none"/>
        </w:rPr>
        <w:t>八、合同履行时间、履行地点</w:t>
      </w:r>
    </w:p>
    <w:p>
      <w:pPr>
        <w:spacing w:line="420" w:lineRule="exact"/>
        <w:rPr>
          <w:color w:val="auto"/>
          <w:sz w:val="24"/>
          <w:szCs w:val="24"/>
          <w:highlight w:val="none"/>
        </w:rPr>
      </w:pPr>
      <w:r>
        <w:rPr>
          <w:color w:val="auto"/>
          <w:sz w:val="24"/>
          <w:szCs w:val="24"/>
          <w:highlight w:val="none"/>
        </w:rPr>
        <w:t xml:space="preserve">1. </w:t>
      </w:r>
      <w:r>
        <w:rPr>
          <w:rFonts w:hint="eastAsia"/>
          <w:color w:val="auto"/>
          <w:sz w:val="24"/>
          <w:szCs w:val="24"/>
          <w:highlight w:val="none"/>
        </w:rPr>
        <w:t>履行时间：</w:t>
      </w:r>
    </w:p>
    <w:p>
      <w:pPr>
        <w:spacing w:line="420" w:lineRule="exact"/>
        <w:rPr>
          <w:color w:val="auto"/>
          <w:sz w:val="24"/>
          <w:szCs w:val="24"/>
          <w:highlight w:val="none"/>
        </w:rPr>
      </w:pPr>
      <w:r>
        <w:rPr>
          <w:rFonts w:hint="eastAsia"/>
          <w:color w:val="auto"/>
          <w:sz w:val="24"/>
          <w:szCs w:val="24"/>
          <w:highlight w:val="none"/>
        </w:rPr>
        <w:t>2</w:t>
      </w:r>
      <w:r>
        <w:rPr>
          <w:color w:val="auto"/>
          <w:sz w:val="24"/>
          <w:szCs w:val="24"/>
          <w:highlight w:val="none"/>
        </w:rPr>
        <w:t xml:space="preserve">. </w:t>
      </w:r>
      <w:r>
        <w:rPr>
          <w:rFonts w:hint="eastAsia"/>
          <w:color w:val="auto"/>
          <w:sz w:val="24"/>
          <w:szCs w:val="24"/>
          <w:highlight w:val="none"/>
        </w:rPr>
        <w:t>履行地点：</w:t>
      </w:r>
    </w:p>
    <w:p>
      <w:pPr>
        <w:spacing w:line="420" w:lineRule="exact"/>
        <w:rPr>
          <w:color w:val="auto"/>
          <w:sz w:val="24"/>
          <w:szCs w:val="24"/>
          <w:highlight w:val="none"/>
        </w:rPr>
      </w:pPr>
    </w:p>
    <w:p>
      <w:pPr>
        <w:spacing w:line="420" w:lineRule="exact"/>
        <w:rPr>
          <w:color w:val="auto"/>
          <w:sz w:val="24"/>
          <w:szCs w:val="24"/>
          <w:highlight w:val="none"/>
        </w:rPr>
      </w:pPr>
      <w:r>
        <w:rPr>
          <w:rFonts w:hint="eastAsia"/>
          <w:color w:val="auto"/>
          <w:sz w:val="24"/>
          <w:szCs w:val="24"/>
          <w:highlight w:val="none"/>
        </w:rPr>
        <w:t>九、款项支付</w:t>
      </w:r>
    </w:p>
    <w:p>
      <w:pPr>
        <w:spacing w:line="420" w:lineRule="exact"/>
        <w:rPr>
          <w:color w:val="auto"/>
          <w:sz w:val="24"/>
          <w:szCs w:val="24"/>
          <w:highlight w:val="none"/>
        </w:rPr>
      </w:pPr>
      <w:r>
        <w:rPr>
          <w:rFonts w:hint="eastAsia"/>
          <w:color w:val="auto"/>
          <w:sz w:val="24"/>
          <w:szCs w:val="24"/>
          <w:highlight w:val="none"/>
        </w:rPr>
        <w:t>付款方式：</w:t>
      </w:r>
    </w:p>
    <w:p>
      <w:pPr>
        <w:spacing w:line="420" w:lineRule="exact"/>
        <w:rPr>
          <w:color w:val="auto"/>
          <w:sz w:val="24"/>
          <w:szCs w:val="24"/>
          <w:highlight w:val="none"/>
        </w:rPr>
      </w:pPr>
    </w:p>
    <w:p>
      <w:pPr>
        <w:spacing w:line="420" w:lineRule="exact"/>
        <w:rPr>
          <w:color w:val="auto"/>
          <w:sz w:val="24"/>
          <w:szCs w:val="24"/>
          <w:highlight w:val="none"/>
        </w:rPr>
      </w:pPr>
      <w:r>
        <w:rPr>
          <w:rFonts w:hint="eastAsia"/>
          <w:color w:val="auto"/>
          <w:sz w:val="24"/>
          <w:szCs w:val="24"/>
          <w:highlight w:val="none"/>
        </w:rPr>
        <w:t>十、税费</w:t>
      </w:r>
    </w:p>
    <w:p>
      <w:pPr>
        <w:spacing w:line="420" w:lineRule="exact"/>
        <w:rPr>
          <w:color w:val="auto"/>
          <w:sz w:val="24"/>
          <w:szCs w:val="24"/>
          <w:highlight w:val="none"/>
        </w:rPr>
      </w:pPr>
      <w:r>
        <w:rPr>
          <w:rFonts w:hint="eastAsia"/>
          <w:color w:val="auto"/>
          <w:sz w:val="24"/>
          <w:szCs w:val="24"/>
          <w:highlight w:val="none"/>
        </w:rPr>
        <w:t>本合同执行中相关的一切税费均由乙方负担。</w:t>
      </w:r>
    </w:p>
    <w:p>
      <w:pPr>
        <w:spacing w:line="420" w:lineRule="exact"/>
        <w:rPr>
          <w:color w:val="auto"/>
          <w:sz w:val="24"/>
          <w:szCs w:val="24"/>
          <w:highlight w:val="none"/>
        </w:rPr>
      </w:pPr>
    </w:p>
    <w:p>
      <w:pPr>
        <w:spacing w:line="420" w:lineRule="exact"/>
        <w:rPr>
          <w:color w:val="auto"/>
          <w:sz w:val="24"/>
          <w:szCs w:val="24"/>
          <w:highlight w:val="none"/>
        </w:rPr>
      </w:pPr>
      <w:r>
        <w:rPr>
          <w:rFonts w:hint="eastAsia"/>
          <w:color w:val="auto"/>
          <w:sz w:val="24"/>
          <w:szCs w:val="24"/>
          <w:highlight w:val="none"/>
        </w:rPr>
        <w:t>十一、质量保证及后续服务</w:t>
      </w:r>
    </w:p>
    <w:p>
      <w:pPr>
        <w:spacing w:line="420" w:lineRule="exact"/>
        <w:rPr>
          <w:color w:val="auto"/>
          <w:sz w:val="24"/>
          <w:szCs w:val="24"/>
          <w:highlight w:val="none"/>
        </w:rPr>
      </w:pPr>
      <w:r>
        <w:rPr>
          <w:color w:val="auto"/>
          <w:sz w:val="24"/>
          <w:szCs w:val="24"/>
          <w:highlight w:val="none"/>
        </w:rPr>
        <w:t>1</w:t>
      </w:r>
      <w:r>
        <w:rPr>
          <w:rFonts w:hint="eastAsia"/>
          <w:color w:val="auto"/>
          <w:sz w:val="24"/>
          <w:szCs w:val="24"/>
          <w:highlight w:val="none"/>
        </w:rPr>
        <w:t>．</w:t>
      </w:r>
      <w:r>
        <w:rPr>
          <w:color w:val="auto"/>
          <w:sz w:val="24"/>
          <w:szCs w:val="24"/>
          <w:highlight w:val="none"/>
        </w:rPr>
        <w:t xml:space="preserve"> </w:t>
      </w:r>
      <w:r>
        <w:rPr>
          <w:rFonts w:hint="eastAsia"/>
          <w:color w:val="auto"/>
          <w:sz w:val="24"/>
          <w:szCs w:val="24"/>
          <w:highlight w:val="none"/>
        </w:rPr>
        <w:t>乙方应按采购文件规定向甲方提供服务。</w:t>
      </w:r>
    </w:p>
    <w:p>
      <w:pPr>
        <w:spacing w:line="420" w:lineRule="exact"/>
        <w:rPr>
          <w:color w:val="auto"/>
          <w:sz w:val="24"/>
          <w:szCs w:val="24"/>
          <w:highlight w:val="none"/>
        </w:rPr>
      </w:pPr>
      <w:r>
        <w:rPr>
          <w:color w:val="auto"/>
          <w:sz w:val="24"/>
          <w:szCs w:val="24"/>
          <w:highlight w:val="none"/>
        </w:rPr>
        <w:t>2</w:t>
      </w:r>
      <w:r>
        <w:rPr>
          <w:rFonts w:hint="eastAsia"/>
          <w:color w:val="auto"/>
          <w:sz w:val="24"/>
          <w:szCs w:val="24"/>
          <w:highlight w:val="none"/>
        </w:rPr>
        <w:t>．</w:t>
      </w:r>
      <w:r>
        <w:rPr>
          <w:color w:val="auto"/>
          <w:sz w:val="24"/>
          <w:szCs w:val="24"/>
          <w:highlight w:val="none"/>
        </w:rPr>
        <w:t xml:space="preserve"> </w:t>
      </w:r>
      <w:r>
        <w:rPr>
          <w:rFonts w:hint="eastAsia"/>
          <w:color w:val="auto"/>
          <w:sz w:val="24"/>
          <w:szCs w:val="24"/>
          <w:highlight w:val="none"/>
        </w:rPr>
        <w:t>乙方提供的服务成果在服务质量保证期</w:t>
      </w:r>
      <w:r>
        <w:rPr>
          <w:rFonts w:hint="eastAsia"/>
          <w:color w:val="auto"/>
          <w:sz w:val="24"/>
          <w:szCs w:val="24"/>
          <w:highlight w:val="none"/>
          <w:lang w:eastAsia="zh-CN"/>
        </w:rPr>
        <w:t>（如适用）</w:t>
      </w:r>
      <w:r>
        <w:rPr>
          <w:rFonts w:hint="eastAsia"/>
          <w:color w:val="auto"/>
          <w:sz w:val="24"/>
          <w:szCs w:val="24"/>
          <w:highlight w:val="none"/>
        </w:rPr>
        <w:t>内发生故障，乙方应负责免费提供后续服务。对达不到要求者，根据实际情况，经双方协商，可按以下办法处理：</w:t>
      </w:r>
    </w:p>
    <w:p>
      <w:pPr>
        <w:spacing w:line="420" w:lineRule="exact"/>
        <w:rPr>
          <w:color w:val="auto"/>
          <w:sz w:val="24"/>
          <w:szCs w:val="24"/>
          <w:highlight w:val="none"/>
        </w:rPr>
      </w:pPr>
      <w:r>
        <w:rPr>
          <w:rFonts w:hint="eastAsia" w:hAnsi="宋体"/>
          <w:color w:val="auto"/>
          <w:sz w:val="24"/>
          <w:szCs w:val="24"/>
          <w:highlight w:val="none"/>
        </w:rPr>
        <w:t>⑴</w:t>
      </w:r>
      <w:r>
        <w:rPr>
          <w:rFonts w:hint="eastAsia"/>
          <w:color w:val="auto"/>
          <w:sz w:val="24"/>
          <w:szCs w:val="24"/>
          <w:highlight w:val="none"/>
        </w:rPr>
        <w:t>重做：由乙方承担所发生的全部费用。</w:t>
      </w:r>
    </w:p>
    <w:p>
      <w:pPr>
        <w:spacing w:line="420" w:lineRule="exact"/>
        <w:rPr>
          <w:color w:val="auto"/>
          <w:sz w:val="24"/>
          <w:szCs w:val="24"/>
          <w:highlight w:val="none"/>
        </w:rPr>
      </w:pPr>
      <w:r>
        <w:rPr>
          <w:rFonts w:hint="eastAsia" w:hAnsi="宋体"/>
          <w:color w:val="auto"/>
          <w:sz w:val="24"/>
          <w:szCs w:val="24"/>
          <w:highlight w:val="none"/>
        </w:rPr>
        <w:t>⑵</w:t>
      </w:r>
      <w:r>
        <w:rPr>
          <w:rFonts w:hint="eastAsia"/>
          <w:color w:val="auto"/>
          <w:sz w:val="24"/>
          <w:szCs w:val="24"/>
          <w:highlight w:val="none"/>
        </w:rPr>
        <w:t>贬值处理：由甲乙双方合议定价。</w:t>
      </w:r>
    </w:p>
    <w:p>
      <w:pPr>
        <w:spacing w:line="420" w:lineRule="exact"/>
        <w:rPr>
          <w:color w:val="auto"/>
          <w:sz w:val="24"/>
          <w:szCs w:val="24"/>
          <w:highlight w:val="none"/>
        </w:rPr>
      </w:pPr>
      <w:r>
        <w:rPr>
          <w:rFonts w:hint="eastAsia" w:hAnsi="宋体"/>
          <w:color w:val="auto"/>
          <w:sz w:val="24"/>
          <w:szCs w:val="24"/>
          <w:highlight w:val="none"/>
        </w:rPr>
        <w:t>⑶</w:t>
      </w:r>
      <w:r>
        <w:rPr>
          <w:rFonts w:hint="eastAsia"/>
          <w:color w:val="auto"/>
          <w:sz w:val="24"/>
          <w:szCs w:val="24"/>
          <w:highlight w:val="none"/>
        </w:rPr>
        <w:t>解除合同。</w:t>
      </w:r>
    </w:p>
    <w:p>
      <w:pPr>
        <w:spacing w:line="420" w:lineRule="exact"/>
        <w:rPr>
          <w:color w:val="auto"/>
          <w:sz w:val="24"/>
          <w:szCs w:val="24"/>
          <w:highlight w:val="none"/>
        </w:rPr>
      </w:pPr>
      <w:r>
        <w:rPr>
          <w:color w:val="auto"/>
          <w:sz w:val="24"/>
          <w:szCs w:val="24"/>
          <w:highlight w:val="none"/>
        </w:rPr>
        <w:t>3</w:t>
      </w:r>
      <w:r>
        <w:rPr>
          <w:rFonts w:hint="eastAsia"/>
          <w:color w:val="auto"/>
          <w:sz w:val="24"/>
          <w:szCs w:val="24"/>
          <w:highlight w:val="none"/>
        </w:rPr>
        <w:t>．</w:t>
      </w:r>
      <w:r>
        <w:rPr>
          <w:color w:val="auto"/>
          <w:sz w:val="24"/>
          <w:szCs w:val="24"/>
          <w:highlight w:val="none"/>
        </w:rPr>
        <w:t xml:space="preserve"> </w:t>
      </w:r>
      <w:r>
        <w:rPr>
          <w:rFonts w:hint="eastAsia"/>
          <w:color w:val="auto"/>
          <w:sz w:val="24"/>
          <w:szCs w:val="24"/>
          <w:highlight w:val="none"/>
        </w:rPr>
        <w:t>如在</w:t>
      </w:r>
      <w:r>
        <w:rPr>
          <w:rFonts w:hint="eastAsia"/>
          <w:color w:val="auto"/>
          <w:sz w:val="24"/>
          <w:szCs w:val="24"/>
          <w:highlight w:val="none"/>
          <w:lang w:eastAsia="zh-CN"/>
        </w:rPr>
        <w:t>履约</w:t>
      </w:r>
      <w:r>
        <w:rPr>
          <w:rFonts w:hint="eastAsia"/>
          <w:color w:val="auto"/>
          <w:sz w:val="24"/>
          <w:szCs w:val="24"/>
          <w:highlight w:val="none"/>
        </w:rPr>
        <w:t>过程中发生问题，乙方在接到甲方通知后在</w:t>
      </w:r>
      <w:r>
        <w:rPr>
          <w:rFonts w:ascii="Cambria Math" w:hAnsi="Cambria Math"/>
          <w:color w:val="auto"/>
          <w:sz w:val="24"/>
          <w:szCs w:val="24"/>
          <w:highlight w:val="none"/>
          <w:u w:val="single"/>
        </w:rPr>
        <w:t>△</w:t>
      </w:r>
      <w:r>
        <w:rPr>
          <w:rFonts w:hint="eastAsia"/>
          <w:color w:val="auto"/>
          <w:sz w:val="24"/>
          <w:szCs w:val="24"/>
          <w:highlight w:val="none"/>
          <w:u w:val="single"/>
        </w:rPr>
        <w:t>小时</w:t>
      </w:r>
      <w:r>
        <w:rPr>
          <w:rFonts w:hint="eastAsia"/>
          <w:color w:val="auto"/>
          <w:sz w:val="24"/>
          <w:szCs w:val="24"/>
          <w:highlight w:val="none"/>
        </w:rPr>
        <w:t>内到达甲方现场。</w:t>
      </w:r>
    </w:p>
    <w:p>
      <w:pPr>
        <w:spacing w:line="420" w:lineRule="exact"/>
        <w:rPr>
          <w:color w:val="auto"/>
          <w:sz w:val="24"/>
          <w:szCs w:val="24"/>
          <w:highlight w:val="none"/>
        </w:rPr>
      </w:pPr>
      <w:r>
        <w:rPr>
          <w:color w:val="auto"/>
          <w:sz w:val="24"/>
          <w:szCs w:val="24"/>
          <w:highlight w:val="none"/>
        </w:rPr>
        <w:t>4</w:t>
      </w:r>
      <w:r>
        <w:rPr>
          <w:rFonts w:hint="eastAsia"/>
          <w:color w:val="auto"/>
          <w:sz w:val="24"/>
          <w:szCs w:val="24"/>
          <w:highlight w:val="none"/>
        </w:rPr>
        <w:t>．在服务质量保证期</w:t>
      </w:r>
      <w:r>
        <w:rPr>
          <w:rFonts w:hint="eastAsia"/>
          <w:color w:val="auto"/>
          <w:sz w:val="24"/>
          <w:szCs w:val="24"/>
          <w:highlight w:val="none"/>
          <w:lang w:eastAsia="zh-CN"/>
        </w:rPr>
        <w:t>（如适用）</w:t>
      </w:r>
      <w:r>
        <w:rPr>
          <w:rFonts w:hint="eastAsia"/>
          <w:color w:val="auto"/>
          <w:sz w:val="24"/>
          <w:szCs w:val="24"/>
          <w:highlight w:val="none"/>
        </w:rPr>
        <w:t>内，乙方应对出现的质量及安全问题负责处理解决并承担一切费用。</w:t>
      </w:r>
    </w:p>
    <w:p>
      <w:pPr>
        <w:spacing w:line="420" w:lineRule="exact"/>
        <w:rPr>
          <w:color w:val="auto"/>
          <w:sz w:val="24"/>
          <w:szCs w:val="24"/>
          <w:highlight w:val="none"/>
        </w:rPr>
      </w:pPr>
    </w:p>
    <w:p>
      <w:pPr>
        <w:spacing w:line="420" w:lineRule="exact"/>
        <w:rPr>
          <w:color w:val="auto"/>
          <w:sz w:val="24"/>
          <w:szCs w:val="24"/>
          <w:highlight w:val="none"/>
        </w:rPr>
      </w:pPr>
      <w:r>
        <w:rPr>
          <w:rFonts w:hint="eastAsia"/>
          <w:color w:val="auto"/>
          <w:sz w:val="24"/>
          <w:szCs w:val="24"/>
          <w:highlight w:val="none"/>
        </w:rPr>
        <w:t>十二、违约责任</w:t>
      </w:r>
    </w:p>
    <w:p>
      <w:pPr>
        <w:spacing w:line="420" w:lineRule="exact"/>
        <w:rPr>
          <w:color w:val="auto"/>
          <w:sz w:val="24"/>
          <w:szCs w:val="24"/>
          <w:highlight w:val="none"/>
        </w:rPr>
      </w:pPr>
      <w:r>
        <w:rPr>
          <w:color w:val="auto"/>
          <w:sz w:val="24"/>
          <w:szCs w:val="24"/>
          <w:highlight w:val="none"/>
        </w:rPr>
        <w:t>1</w:t>
      </w:r>
      <w:r>
        <w:rPr>
          <w:rFonts w:hint="eastAsia"/>
          <w:color w:val="auto"/>
          <w:sz w:val="24"/>
          <w:szCs w:val="24"/>
          <w:highlight w:val="none"/>
        </w:rPr>
        <w:t>．甲方无正当理由拒收接受服务的，甲方向乙方偿付合同款项百分之五作为违约金。</w:t>
      </w:r>
    </w:p>
    <w:p>
      <w:pPr>
        <w:spacing w:line="420" w:lineRule="exact"/>
        <w:rPr>
          <w:color w:val="auto"/>
          <w:sz w:val="24"/>
          <w:szCs w:val="24"/>
          <w:highlight w:val="none"/>
        </w:rPr>
      </w:pPr>
      <w:r>
        <w:rPr>
          <w:color w:val="auto"/>
          <w:sz w:val="24"/>
          <w:szCs w:val="24"/>
          <w:highlight w:val="none"/>
        </w:rPr>
        <w:t>2</w:t>
      </w:r>
      <w:r>
        <w:rPr>
          <w:rFonts w:hint="eastAsia"/>
          <w:color w:val="auto"/>
          <w:sz w:val="24"/>
          <w:szCs w:val="24"/>
          <w:highlight w:val="none"/>
        </w:rPr>
        <w:t>．甲方无故逾期验收和办理款项支付手续的</w:t>
      </w:r>
      <w:r>
        <w:rPr>
          <w:color w:val="auto"/>
          <w:sz w:val="24"/>
          <w:szCs w:val="24"/>
          <w:highlight w:val="none"/>
        </w:rPr>
        <w:t>,</w:t>
      </w:r>
      <w:r>
        <w:rPr>
          <w:rFonts w:hint="eastAsia"/>
          <w:color w:val="auto"/>
          <w:sz w:val="24"/>
          <w:szCs w:val="24"/>
          <w:highlight w:val="none"/>
        </w:rPr>
        <w:t>甲方应按逾期付款总额每日万分之五向乙方支付违约金。</w:t>
      </w:r>
    </w:p>
    <w:p>
      <w:pPr>
        <w:spacing w:line="420" w:lineRule="exact"/>
        <w:rPr>
          <w:color w:val="auto"/>
          <w:sz w:val="24"/>
          <w:szCs w:val="24"/>
          <w:highlight w:val="none"/>
        </w:rPr>
      </w:pPr>
      <w:r>
        <w:rPr>
          <w:color w:val="auto"/>
          <w:sz w:val="24"/>
          <w:szCs w:val="24"/>
          <w:highlight w:val="none"/>
        </w:rPr>
        <w:t>3</w:t>
      </w:r>
      <w:r>
        <w:rPr>
          <w:rFonts w:hint="eastAsia"/>
          <w:color w:val="auto"/>
          <w:sz w:val="24"/>
          <w:szCs w:val="24"/>
          <w:highlight w:val="none"/>
        </w:rPr>
        <w:t>．</w:t>
      </w:r>
      <w:r>
        <w:rPr>
          <w:color w:val="auto"/>
          <w:sz w:val="24"/>
          <w:szCs w:val="24"/>
          <w:highlight w:val="none"/>
        </w:rPr>
        <w:t xml:space="preserve"> </w:t>
      </w:r>
      <w:r>
        <w:rPr>
          <w:rFonts w:hint="eastAsia"/>
          <w:color w:val="auto"/>
          <w:sz w:val="24"/>
          <w:szCs w:val="24"/>
          <w:highlight w:val="none"/>
        </w:rPr>
        <w:t>乙方未能如期提供服务的，每日向甲方支付合同款项的千分之六作为违约金。乙方超过约定日期</w:t>
      </w:r>
      <w:r>
        <w:rPr>
          <w:color w:val="auto"/>
          <w:sz w:val="24"/>
          <w:szCs w:val="24"/>
          <w:highlight w:val="none"/>
        </w:rPr>
        <w:t>10</w:t>
      </w:r>
      <w:r>
        <w:rPr>
          <w:rFonts w:hint="eastAsia"/>
          <w:color w:val="auto"/>
          <w:sz w:val="24"/>
          <w:szCs w:val="24"/>
          <w:highlight w:val="none"/>
        </w:rPr>
        <w:t>个工作日仍不能提供服务的，甲方可解除本合同。乙方因未能如期提供服务或因其他违约行为导致甲方解除合同的，乙方应向甲方支付合同总值</w:t>
      </w:r>
      <w:r>
        <w:rPr>
          <w:color w:val="auto"/>
          <w:sz w:val="24"/>
          <w:szCs w:val="24"/>
          <w:highlight w:val="none"/>
        </w:rPr>
        <w:t>5%</w:t>
      </w:r>
      <w:r>
        <w:rPr>
          <w:rFonts w:hint="eastAsia"/>
          <w:color w:val="auto"/>
          <w:sz w:val="24"/>
          <w:szCs w:val="24"/>
          <w:highlight w:val="none"/>
        </w:rPr>
        <w:t>的违约金，如造成甲方损失超过违约金的，超出部分由乙方继续承担赔偿责任。</w:t>
      </w:r>
      <w:r>
        <w:rPr>
          <w:color w:val="auto"/>
          <w:sz w:val="24"/>
          <w:szCs w:val="24"/>
          <w:highlight w:val="none"/>
        </w:rPr>
        <w:t xml:space="preserve"> </w:t>
      </w:r>
    </w:p>
    <w:p>
      <w:pPr>
        <w:spacing w:line="420" w:lineRule="exact"/>
        <w:rPr>
          <w:color w:val="auto"/>
          <w:sz w:val="24"/>
          <w:szCs w:val="24"/>
          <w:highlight w:val="none"/>
        </w:rPr>
      </w:pPr>
    </w:p>
    <w:p>
      <w:pPr>
        <w:spacing w:line="420" w:lineRule="exact"/>
        <w:rPr>
          <w:color w:val="auto"/>
          <w:sz w:val="24"/>
          <w:szCs w:val="24"/>
          <w:highlight w:val="none"/>
        </w:rPr>
      </w:pPr>
      <w:r>
        <w:rPr>
          <w:rFonts w:hint="eastAsia"/>
          <w:color w:val="auto"/>
          <w:sz w:val="24"/>
          <w:szCs w:val="24"/>
          <w:highlight w:val="none"/>
        </w:rPr>
        <w:t>十三、不可抗力事件处理</w:t>
      </w:r>
    </w:p>
    <w:p>
      <w:pPr>
        <w:spacing w:line="420" w:lineRule="exact"/>
        <w:rPr>
          <w:color w:val="auto"/>
          <w:sz w:val="24"/>
          <w:szCs w:val="24"/>
          <w:highlight w:val="none"/>
        </w:rPr>
      </w:pPr>
      <w:r>
        <w:rPr>
          <w:color w:val="auto"/>
          <w:sz w:val="24"/>
          <w:szCs w:val="24"/>
          <w:highlight w:val="none"/>
        </w:rPr>
        <w:t>1</w:t>
      </w:r>
      <w:r>
        <w:rPr>
          <w:rFonts w:hint="eastAsia"/>
          <w:color w:val="auto"/>
          <w:sz w:val="24"/>
          <w:szCs w:val="24"/>
          <w:highlight w:val="none"/>
        </w:rPr>
        <w:t>．在合同有效期内，任何一方因不可抗力事件导致不能履行合同，则合同履行期可延长，其延长期与不可抗力影响期相同。</w:t>
      </w:r>
    </w:p>
    <w:p>
      <w:pPr>
        <w:spacing w:line="420" w:lineRule="exact"/>
        <w:rPr>
          <w:color w:val="auto"/>
          <w:sz w:val="24"/>
          <w:szCs w:val="24"/>
          <w:highlight w:val="none"/>
        </w:rPr>
      </w:pPr>
      <w:r>
        <w:rPr>
          <w:color w:val="auto"/>
          <w:sz w:val="24"/>
          <w:szCs w:val="24"/>
          <w:highlight w:val="none"/>
        </w:rPr>
        <w:t>2</w:t>
      </w:r>
      <w:r>
        <w:rPr>
          <w:rFonts w:hint="eastAsia"/>
          <w:color w:val="auto"/>
          <w:sz w:val="24"/>
          <w:szCs w:val="24"/>
          <w:highlight w:val="none"/>
        </w:rPr>
        <w:t>．不可抗力事件发生后，应立即通知对方，并寄送有关权威机构出具的证明。</w:t>
      </w:r>
    </w:p>
    <w:p>
      <w:pPr>
        <w:spacing w:line="420" w:lineRule="exact"/>
        <w:rPr>
          <w:color w:val="auto"/>
          <w:sz w:val="24"/>
          <w:szCs w:val="24"/>
          <w:highlight w:val="none"/>
        </w:rPr>
      </w:pPr>
      <w:r>
        <w:rPr>
          <w:color w:val="auto"/>
          <w:sz w:val="24"/>
          <w:szCs w:val="24"/>
          <w:highlight w:val="none"/>
        </w:rPr>
        <w:t>3</w:t>
      </w:r>
      <w:r>
        <w:rPr>
          <w:rFonts w:hint="eastAsia"/>
          <w:color w:val="auto"/>
          <w:sz w:val="24"/>
          <w:szCs w:val="24"/>
          <w:highlight w:val="none"/>
        </w:rPr>
        <w:t>．不可抗力事件延续</w:t>
      </w:r>
      <w:r>
        <w:rPr>
          <w:color w:val="auto"/>
          <w:sz w:val="24"/>
          <w:szCs w:val="24"/>
          <w:highlight w:val="none"/>
        </w:rPr>
        <w:t>120</w:t>
      </w:r>
      <w:r>
        <w:rPr>
          <w:rFonts w:hint="eastAsia"/>
          <w:color w:val="auto"/>
          <w:sz w:val="24"/>
          <w:szCs w:val="24"/>
          <w:highlight w:val="none"/>
        </w:rPr>
        <w:t>天以上，双方应通过友好协商，确定是否继续履行合同。</w:t>
      </w:r>
    </w:p>
    <w:p>
      <w:pPr>
        <w:spacing w:line="420" w:lineRule="exact"/>
        <w:rPr>
          <w:color w:val="auto"/>
          <w:sz w:val="24"/>
          <w:szCs w:val="24"/>
          <w:highlight w:val="none"/>
        </w:rPr>
      </w:pPr>
    </w:p>
    <w:p>
      <w:pPr>
        <w:spacing w:line="420" w:lineRule="exact"/>
        <w:rPr>
          <w:color w:val="auto"/>
          <w:sz w:val="24"/>
          <w:szCs w:val="24"/>
          <w:highlight w:val="none"/>
        </w:rPr>
      </w:pPr>
      <w:r>
        <w:rPr>
          <w:rFonts w:hint="eastAsia"/>
          <w:color w:val="auto"/>
          <w:sz w:val="24"/>
          <w:szCs w:val="24"/>
          <w:highlight w:val="none"/>
        </w:rPr>
        <w:t>十四、诉讼</w:t>
      </w:r>
    </w:p>
    <w:p>
      <w:pPr>
        <w:spacing w:line="420" w:lineRule="exact"/>
        <w:rPr>
          <w:color w:val="auto"/>
          <w:sz w:val="24"/>
          <w:szCs w:val="24"/>
          <w:highlight w:val="none"/>
        </w:rPr>
      </w:pPr>
      <w:r>
        <w:rPr>
          <w:color w:val="auto"/>
          <w:sz w:val="24"/>
          <w:szCs w:val="24"/>
          <w:highlight w:val="none"/>
        </w:rPr>
        <w:t xml:space="preserve"> </w:t>
      </w:r>
      <w:r>
        <w:rPr>
          <w:rFonts w:hint="eastAsia"/>
          <w:color w:val="auto"/>
          <w:sz w:val="24"/>
          <w:szCs w:val="24"/>
          <w:highlight w:val="none"/>
        </w:rPr>
        <w:t>双方在执行合同中所发生的一切争议，应通过协商解决。如协商不成，可向甲方所在地法院起诉。</w:t>
      </w:r>
    </w:p>
    <w:p>
      <w:pPr>
        <w:spacing w:line="420" w:lineRule="exact"/>
        <w:rPr>
          <w:color w:val="auto"/>
          <w:sz w:val="24"/>
          <w:szCs w:val="24"/>
          <w:highlight w:val="none"/>
        </w:rPr>
      </w:pPr>
    </w:p>
    <w:p>
      <w:pPr>
        <w:spacing w:line="420" w:lineRule="exact"/>
        <w:rPr>
          <w:color w:val="auto"/>
          <w:sz w:val="24"/>
          <w:szCs w:val="24"/>
          <w:highlight w:val="none"/>
        </w:rPr>
      </w:pPr>
      <w:r>
        <w:rPr>
          <w:rFonts w:hint="eastAsia"/>
          <w:color w:val="auto"/>
          <w:sz w:val="24"/>
          <w:szCs w:val="24"/>
          <w:highlight w:val="none"/>
        </w:rPr>
        <w:t>十五、合同生效及其它</w:t>
      </w:r>
    </w:p>
    <w:p>
      <w:pPr>
        <w:spacing w:line="420" w:lineRule="exact"/>
        <w:rPr>
          <w:color w:val="auto"/>
          <w:sz w:val="24"/>
          <w:szCs w:val="24"/>
          <w:highlight w:val="none"/>
        </w:rPr>
      </w:pPr>
      <w:r>
        <w:rPr>
          <w:color w:val="auto"/>
          <w:sz w:val="24"/>
          <w:szCs w:val="24"/>
          <w:highlight w:val="none"/>
        </w:rPr>
        <w:t>1</w:t>
      </w:r>
      <w:r>
        <w:rPr>
          <w:rFonts w:hint="eastAsia"/>
          <w:color w:val="auto"/>
          <w:sz w:val="24"/>
          <w:szCs w:val="24"/>
          <w:highlight w:val="none"/>
        </w:rPr>
        <w:t>．合同经双方法定代表人或授权代表签字并加盖单位公章后生效。</w:t>
      </w:r>
    </w:p>
    <w:p>
      <w:pPr>
        <w:spacing w:line="420" w:lineRule="exact"/>
        <w:rPr>
          <w:color w:val="auto"/>
          <w:sz w:val="24"/>
          <w:szCs w:val="24"/>
          <w:highlight w:val="none"/>
        </w:rPr>
      </w:pPr>
      <w:r>
        <w:rPr>
          <w:color w:val="auto"/>
          <w:sz w:val="24"/>
          <w:szCs w:val="24"/>
          <w:highlight w:val="none"/>
        </w:rPr>
        <w:t>2</w:t>
      </w:r>
      <w:r>
        <w:rPr>
          <w:rFonts w:hint="eastAsia"/>
          <w:color w:val="auto"/>
          <w:sz w:val="24"/>
          <w:szCs w:val="24"/>
          <w:highlight w:val="none"/>
        </w:rPr>
        <w:t>．合同执行中涉及采购资金和采购内容修改或补充的，须经财政部门审批，并签书面补充协议报政府采购监督管理部门备案，方可作为主合同不可分割的一部分。</w:t>
      </w:r>
    </w:p>
    <w:p>
      <w:pPr>
        <w:spacing w:line="420" w:lineRule="exact"/>
        <w:rPr>
          <w:color w:val="auto"/>
          <w:sz w:val="24"/>
          <w:szCs w:val="24"/>
          <w:highlight w:val="none"/>
        </w:rPr>
      </w:pPr>
      <w:r>
        <w:rPr>
          <w:color w:val="auto"/>
          <w:sz w:val="24"/>
          <w:szCs w:val="24"/>
          <w:highlight w:val="none"/>
        </w:rPr>
        <w:t>3</w:t>
      </w:r>
      <w:r>
        <w:rPr>
          <w:rFonts w:hint="eastAsia"/>
          <w:color w:val="auto"/>
          <w:sz w:val="24"/>
          <w:szCs w:val="24"/>
          <w:highlight w:val="none"/>
        </w:rPr>
        <w:t>．本合同未尽事宜，遵照《</w:t>
      </w:r>
      <w:r>
        <w:rPr>
          <w:rFonts w:hint="eastAsia"/>
          <w:color w:val="auto"/>
          <w:sz w:val="24"/>
          <w:szCs w:val="24"/>
          <w:highlight w:val="none"/>
          <w:lang w:eastAsia="zh-CN"/>
        </w:rPr>
        <w:t>中华人民共和国</w:t>
      </w:r>
      <w:r>
        <w:rPr>
          <w:rFonts w:hint="eastAsia"/>
          <w:color w:val="auto"/>
          <w:sz w:val="24"/>
          <w:szCs w:val="24"/>
          <w:highlight w:val="none"/>
        </w:rPr>
        <w:t>民法典》有关条文执行。</w:t>
      </w:r>
    </w:p>
    <w:p>
      <w:pPr>
        <w:spacing w:line="420" w:lineRule="exact"/>
        <w:rPr>
          <w:color w:val="auto"/>
          <w:sz w:val="24"/>
          <w:szCs w:val="24"/>
          <w:highlight w:val="none"/>
        </w:rPr>
      </w:pPr>
      <w:r>
        <w:rPr>
          <w:color w:val="auto"/>
          <w:sz w:val="24"/>
          <w:szCs w:val="24"/>
          <w:highlight w:val="none"/>
        </w:rPr>
        <w:t>4</w:t>
      </w:r>
      <w:r>
        <w:rPr>
          <w:rFonts w:hint="eastAsia"/>
          <w:color w:val="auto"/>
          <w:sz w:val="24"/>
          <w:szCs w:val="24"/>
          <w:highlight w:val="none"/>
        </w:rPr>
        <w:t>．本合同正本一式</w:t>
      </w:r>
      <w:r>
        <w:rPr>
          <w:rFonts w:hint="eastAsia" w:ascii="宋体" w:hAnsi="宋体" w:cs="宋体"/>
          <w:color w:val="auto"/>
          <w:sz w:val="24"/>
          <w:szCs w:val="24"/>
          <w:highlight w:val="none"/>
          <w:u w:val="single"/>
        </w:rPr>
        <w:t>△</w:t>
      </w:r>
      <w:r>
        <w:rPr>
          <w:rFonts w:hint="eastAsia"/>
          <w:color w:val="auto"/>
          <w:sz w:val="24"/>
          <w:szCs w:val="24"/>
          <w:highlight w:val="none"/>
        </w:rPr>
        <w:t>份，具有同等法律效力，甲乙双方各执</w:t>
      </w:r>
      <w:r>
        <w:rPr>
          <w:rFonts w:hint="eastAsia" w:ascii="宋体" w:hAnsi="宋体" w:cs="宋体"/>
          <w:color w:val="auto"/>
          <w:sz w:val="24"/>
          <w:szCs w:val="24"/>
          <w:highlight w:val="none"/>
          <w:u w:val="single"/>
        </w:rPr>
        <w:t>△</w:t>
      </w:r>
      <w:r>
        <w:rPr>
          <w:rFonts w:hint="eastAsia"/>
          <w:color w:val="auto"/>
          <w:sz w:val="24"/>
          <w:szCs w:val="24"/>
          <w:highlight w:val="none"/>
        </w:rPr>
        <w:t>份；</w:t>
      </w:r>
      <w:r>
        <w:rPr>
          <w:rFonts w:hint="eastAsia" w:ascii="宋体" w:hAnsi="宋体" w:cs="宋体"/>
          <w:color w:val="auto"/>
          <w:sz w:val="24"/>
          <w:szCs w:val="24"/>
          <w:highlight w:val="none"/>
          <w:u w:val="single"/>
        </w:rPr>
        <w:t>△</w:t>
      </w:r>
      <w:r>
        <w:rPr>
          <w:rFonts w:hint="eastAsia"/>
          <w:color w:val="auto"/>
          <w:sz w:val="24"/>
          <w:szCs w:val="24"/>
          <w:highlight w:val="none"/>
        </w:rPr>
        <w:t>份，</w:t>
      </w:r>
      <w:r>
        <w:rPr>
          <w:color w:val="auto"/>
          <w:sz w:val="24"/>
          <w:szCs w:val="24"/>
          <w:highlight w:val="none"/>
        </w:rPr>
        <w:t>(</w:t>
      </w:r>
      <w:r>
        <w:rPr>
          <w:rFonts w:hint="eastAsia"/>
          <w:color w:val="auto"/>
          <w:sz w:val="24"/>
          <w:szCs w:val="24"/>
          <w:highlight w:val="none"/>
        </w:rPr>
        <w:t>用途</w:t>
      </w:r>
      <w:r>
        <w:rPr>
          <w:color w:val="auto"/>
          <w:sz w:val="24"/>
          <w:szCs w:val="24"/>
          <w:highlight w:val="none"/>
        </w:rPr>
        <w:t>)</w:t>
      </w:r>
      <w:r>
        <w:rPr>
          <w:rFonts w:hint="eastAsia"/>
          <w:color w:val="auto"/>
          <w:sz w:val="24"/>
          <w:szCs w:val="24"/>
          <w:highlight w:val="none"/>
        </w:rPr>
        <w:t>。</w:t>
      </w:r>
    </w:p>
    <w:p>
      <w:pPr>
        <w:spacing w:line="420" w:lineRule="exact"/>
        <w:ind w:firstLine="240" w:firstLineChars="100"/>
        <w:rPr>
          <w:color w:val="auto"/>
          <w:sz w:val="24"/>
          <w:szCs w:val="24"/>
          <w:highlight w:val="none"/>
        </w:rPr>
      </w:pPr>
    </w:p>
    <w:p>
      <w:pPr>
        <w:pStyle w:val="15"/>
        <w:spacing w:line="420" w:lineRule="exact"/>
        <w:ind w:firstLine="0"/>
        <w:rPr>
          <w:color w:val="auto"/>
          <w:szCs w:val="24"/>
          <w:highlight w:val="none"/>
        </w:rPr>
      </w:pPr>
      <w:r>
        <w:rPr>
          <w:rFonts w:hint="eastAsia"/>
          <w:color w:val="auto"/>
          <w:szCs w:val="24"/>
          <w:highlight w:val="none"/>
        </w:rPr>
        <w:t>甲方：</w:t>
      </w:r>
      <w:r>
        <w:rPr>
          <w:color w:val="auto"/>
          <w:szCs w:val="24"/>
          <w:highlight w:val="none"/>
        </w:rPr>
        <w:t xml:space="preserve">                                   </w:t>
      </w:r>
      <w:r>
        <w:rPr>
          <w:rFonts w:hint="eastAsia"/>
          <w:color w:val="auto"/>
          <w:szCs w:val="24"/>
          <w:highlight w:val="none"/>
        </w:rPr>
        <w:t>乙方：</w:t>
      </w:r>
      <w:r>
        <w:rPr>
          <w:color w:val="auto"/>
          <w:szCs w:val="24"/>
          <w:highlight w:val="none"/>
        </w:rPr>
        <w:t xml:space="preserve"> </w:t>
      </w:r>
    </w:p>
    <w:p>
      <w:pPr>
        <w:pStyle w:val="15"/>
        <w:spacing w:line="420" w:lineRule="exact"/>
        <w:ind w:firstLine="0"/>
        <w:rPr>
          <w:color w:val="auto"/>
          <w:szCs w:val="24"/>
          <w:highlight w:val="none"/>
        </w:rPr>
      </w:pPr>
      <w:r>
        <w:rPr>
          <w:rFonts w:hint="eastAsia"/>
          <w:color w:val="auto"/>
          <w:szCs w:val="24"/>
          <w:highlight w:val="none"/>
        </w:rPr>
        <w:t>地址：</w:t>
      </w:r>
      <w:r>
        <w:rPr>
          <w:color w:val="auto"/>
          <w:szCs w:val="24"/>
          <w:highlight w:val="none"/>
        </w:rPr>
        <w:t xml:space="preserve">                                   </w:t>
      </w:r>
      <w:r>
        <w:rPr>
          <w:rFonts w:hint="eastAsia"/>
          <w:color w:val="auto"/>
          <w:szCs w:val="24"/>
          <w:highlight w:val="none"/>
        </w:rPr>
        <w:t>地址：</w:t>
      </w:r>
      <w:r>
        <w:rPr>
          <w:color w:val="auto"/>
          <w:szCs w:val="24"/>
          <w:highlight w:val="none"/>
        </w:rPr>
        <w:t xml:space="preserve"> </w:t>
      </w:r>
    </w:p>
    <w:p>
      <w:pPr>
        <w:pStyle w:val="15"/>
        <w:spacing w:line="420" w:lineRule="exact"/>
        <w:ind w:firstLine="0"/>
        <w:rPr>
          <w:rFonts w:hint="eastAsia" w:ascii="Calibri" w:hAnsi="Calibri" w:cs="Times New Roman"/>
          <w:color w:val="auto"/>
          <w:szCs w:val="24"/>
          <w:highlight w:val="none"/>
        </w:rPr>
      </w:pPr>
      <w:r>
        <w:rPr>
          <w:rFonts w:hint="eastAsia" w:ascii="Calibri" w:hAnsi="Calibri" w:cs="Times New Roman"/>
          <w:color w:val="auto"/>
          <w:szCs w:val="24"/>
          <w:highlight w:val="none"/>
        </w:rPr>
        <w:t>法定（授权）代表人：                     法定（授权）代表人：</w:t>
      </w:r>
    </w:p>
    <w:p>
      <w:pPr>
        <w:pStyle w:val="15"/>
        <w:spacing w:line="420" w:lineRule="exact"/>
        <w:ind w:firstLine="0"/>
        <w:rPr>
          <w:rFonts w:hint="eastAsia" w:ascii="Calibri" w:hAnsi="Calibri" w:cs="Times New Roman"/>
          <w:color w:val="auto"/>
          <w:szCs w:val="24"/>
          <w:highlight w:val="none"/>
        </w:rPr>
      </w:pPr>
      <w:r>
        <w:rPr>
          <w:rFonts w:hint="eastAsia" w:ascii="Calibri" w:hAnsi="Calibri" w:cs="Times New Roman"/>
          <w:color w:val="auto"/>
          <w:szCs w:val="24"/>
          <w:highlight w:val="none"/>
        </w:rPr>
        <w:t>签字日期：      年  月  日               签字日期：      年  月  日</w:t>
      </w:r>
    </w:p>
    <w:p>
      <w:pPr>
        <w:spacing w:before="120" w:beforeLines="50" w:after="120" w:afterLines="50" w:line="400" w:lineRule="exact"/>
        <w:jc w:val="center"/>
        <w:rPr>
          <w:color w:val="auto"/>
          <w:sz w:val="24"/>
          <w:szCs w:val="24"/>
          <w:highlight w:val="none"/>
        </w:rPr>
      </w:pPr>
    </w:p>
    <w:p>
      <w:pPr>
        <w:rPr>
          <w:rFonts w:hint="eastAsia"/>
          <w:b/>
          <w:color w:val="auto"/>
          <w:sz w:val="32"/>
          <w:szCs w:val="32"/>
          <w:highlight w:val="none"/>
        </w:rPr>
      </w:pPr>
      <w:r>
        <w:rPr>
          <w:rFonts w:hint="eastAsia"/>
          <w:b/>
          <w:color w:val="auto"/>
          <w:sz w:val="32"/>
          <w:szCs w:val="32"/>
          <w:highlight w:val="none"/>
        </w:rPr>
        <w:br w:type="page"/>
      </w:r>
    </w:p>
    <w:p>
      <w:pPr>
        <w:jc w:val="center"/>
        <w:rPr>
          <w:b/>
          <w:color w:val="auto"/>
          <w:sz w:val="36"/>
          <w:szCs w:val="36"/>
          <w:highlight w:val="none"/>
        </w:rPr>
      </w:pPr>
      <w:r>
        <w:rPr>
          <w:b/>
          <w:color w:val="auto"/>
          <w:sz w:val="36"/>
          <w:szCs w:val="36"/>
          <w:highlight w:val="none"/>
        </w:rPr>
        <w:t>第</w:t>
      </w:r>
      <w:r>
        <w:rPr>
          <w:rFonts w:hint="eastAsia"/>
          <w:b/>
          <w:color w:val="auto"/>
          <w:sz w:val="36"/>
          <w:szCs w:val="36"/>
          <w:highlight w:val="none"/>
        </w:rPr>
        <w:t>六</w:t>
      </w:r>
      <w:r>
        <w:rPr>
          <w:b/>
          <w:color w:val="auto"/>
          <w:sz w:val="36"/>
          <w:szCs w:val="36"/>
          <w:highlight w:val="none"/>
        </w:rPr>
        <w:t>部分</w:t>
      </w:r>
      <w:r>
        <w:rPr>
          <w:rFonts w:hint="eastAsia"/>
          <w:b/>
          <w:color w:val="auto"/>
          <w:sz w:val="36"/>
          <w:szCs w:val="36"/>
          <w:highlight w:val="none"/>
        </w:rPr>
        <w:t xml:space="preserve"> 附件（投标文件格式）</w:t>
      </w:r>
    </w:p>
    <w:p>
      <w:pPr>
        <w:pStyle w:val="8"/>
        <w:ind w:firstLine="0"/>
        <w:rPr>
          <w:color w:val="auto"/>
          <w:highlight w:val="none"/>
        </w:rPr>
      </w:pPr>
    </w:p>
    <w:p>
      <w:pPr>
        <w:pStyle w:val="15"/>
        <w:numPr>
          <w:ilvl w:val="0"/>
          <w:numId w:val="0"/>
        </w:numPr>
        <w:rPr>
          <w:rFonts w:hint="eastAsia" w:ascii="宋体" w:eastAsia="宋体"/>
          <w:b/>
          <w:color w:val="auto"/>
          <w:sz w:val="28"/>
          <w:szCs w:val="28"/>
          <w:highlight w:val="none"/>
          <w:lang w:val="en-US" w:eastAsia="zh-CN"/>
        </w:rPr>
      </w:pPr>
    </w:p>
    <w:p>
      <w:pPr>
        <w:rPr>
          <w:rFonts w:hint="eastAsia"/>
          <w:color w:val="auto"/>
          <w:highlight w:val="none"/>
          <w:lang w:val="en-US" w:eastAsia="zh-CN"/>
        </w:rPr>
      </w:pPr>
    </w:p>
    <w:p>
      <w:pPr>
        <w:pStyle w:val="15"/>
        <w:numPr>
          <w:ilvl w:val="0"/>
          <w:numId w:val="2"/>
        </w:numPr>
        <w:ind w:firstLine="0"/>
        <w:rPr>
          <w:rFonts w:hint="eastAsia" w:ascii="宋体" w:eastAsia="宋体"/>
          <w:b/>
          <w:color w:val="auto"/>
          <w:sz w:val="28"/>
          <w:szCs w:val="28"/>
          <w:highlight w:val="none"/>
          <w:lang w:val="en-US" w:eastAsia="zh-CN"/>
        </w:rPr>
      </w:pPr>
      <w:r>
        <w:rPr>
          <w:rFonts w:hint="eastAsia" w:ascii="宋体" w:eastAsia="宋体"/>
          <w:b/>
          <w:color w:val="auto"/>
          <w:sz w:val="28"/>
          <w:szCs w:val="28"/>
          <w:highlight w:val="none"/>
          <w:lang w:val="en-US" w:eastAsia="zh-CN"/>
        </w:rPr>
        <w:t>资格文件：</w:t>
      </w:r>
    </w:p>
    <w:p>
      <w:pPr>
        <w:widowControl w:val="0"/>
        <w:numPr>
          <w:ilvl w:val="0"/>
          <w:numId w:val="0"/>
        </w:numPr>
        <w:jc w:val="both"/>
        <w:rPr>
          <w:rFonts w:hint="default"/>
          <w:color w:val="auto"/>
          <w:highlight w:val="none"/>
          <w:lang w:val="en-US" w:eastAsia="zh-CN"/>
        </w:rPr>
      </w:pPr>
    </w:p>
    <w:p>
      <w:pPr>
        <w:pStyle w:val="2"/>
        <w:rPr>
          <w:rFonts w:hint="default"/>
          <w:color w:val="auto"/>
          <w:highlight w:val="none"/>
          <w:lang w:val="en-US" w:eastAsia="zh-CN"/>
        </w:rPr>
      </w:pPr>
    </w:p>
    <w:p>
      <w:pPr>
        <w:rPr>
          <w:rFonts w:hint="eastAsia"/>
          <w:color w:val="auto"/>
          <w:highlight w:val="none"/>
          <w:lang w:eastAsia="zh-CN"/>
        </w:rPr>
      </w:pPr>
    </w:p>
    <w:p>
      <w:pPr>
        <w:pStyle w:val="15"/>
        <w:ind w:firstLine="0"/>
        <w:jc w:val="center"/>
        <w:rPr>
          <w:rFonts w:hint="eastAsia" w:ascii="宋体" w:eastAsia="宋体"/>
          <w:b/>
          <w:color w:val="auto"/>
          <w:sz w:val="28"/>
          <w:highlight w:val="none"/>
          <w:lang w:eastAsia="zh-CN"/>
        </w:rPr>
      </w:pPr>
    </w:p>
    <w:p>
      <w:pPr>
        <w:pStyle w:val="15"/>
        <w:ind w:firstLine="0"/>
        <w:rPr>
          <w:rFonts w:ascii="宋体" w:eastAsia="宋体"/>
          <w:b/>
          <w:color w:val="auto"/>
          <w:sz w:val="28"/>
          <w:highlight w:val="none"/>
        </w:rPr>
      </w:pPr>
    </w:p>
    <w:p>
      <w:pPr>
        <w:pStyle w:val="15"/>
        <w:ind w:firstLine="0"/>
        <w:rPr>
          <w:rFonts w:ascii="宋体" w:eastAsia="宋体"/>
          <w:color w:val="auto"/>
          <w:highlight w:val="none"/>
        </w:rPr>
      </w:pPr>
    </w:p>
    <w:p>
      <w:pPr>
        <w:pStyle w:val="15"/>
        <w:ind w:firstLine="0"/>
        <w:jc w:val="center"/>
        <w:rPr>
          <w:rFonts w:ascii="宋体" w:eastAsia="宋体"/>
          <w:b/>
          <w:color w:val="auto"/>
          <w:sz w:val="28"/>
          <w:highlight w:val="none"/>
        </w:rPr>
      </w:pPr>
      <w:r>
        <w:rPr>
          <w:rFonts w:hint="eastAsia" w:ascii="宋体" w:eastAsia="宋体"/>
          <w:b/>
          <w:color w:val="auto"/>
          <w:sz w:val="28"/>
          <w:highlight w:val="none"/>
        </w:rPr>
        <w:t>一</w:t>
      </w:r>
      <w:r>
        <w:rPr>
          <w:rFonts w:hint="eastAsia" w:ascii="宋体" w:eastAsia="宋体"/>
          <w:b/>
          <w:color w:val="auto"/>
          <w:sz w:val="28"/>
          <w:highlight w:val="none"/>
          <w:lang w:eastAsia="zh-CN"/>
        </w:rPr>
        <w:t>、</w:t>
      </w:r>
      <w:r>
        <w:rPr>
          <w:rFonts w:hint="eastAsia" w:ascii="宋体" w:eastAsia="宋体"/>
          <w:b/>
          <w:color w:val="auto"/>
          <w:sz w:val="28"/>
          <w:highlight w:val="none"/>
        </w:rPr>
        <w:t>营业执照</w:t>
      </w:r>
    </w:p>
    <w:p>
      <w:pPr>
        <w:pStyle w:val="15"/>
        <w:ind w:firstLine="0"/>
        <w:jc w:val="center"/>
        <w:rPr>
          <w:rFonts w:ascii="宋体" w:eastAsia="宋体"/>
          <w:color w:val="auto"/>
          <w:highlight w:val="none"/>
        </w:rPr>
      </w:pPr>
    </w:p>
    <w:p>
      <w:pPr>
        <w:pStyle w:val="15"/>
        <w:ind w:firstLine="0"/>
        <w:jc w:val="center"/>
        <w:rPr>
          <w:rFonts w:ascii="宋体" w:eastAsia="宋体"/>
          <w:color w:val="auto"/>
          <w:highlight w:val="none"/>
        </w:rPr>
      </w:pPr>
      <w:r>
        <w:rPr>
          <w:rFonts w:hint="eastAsia" w:ascii="宋体" w:eastAsia="宋体"/>
          <w:color w:val="auto"/>
          <w:highlight w:val="none"/>
        </w:rPr>
        <w:t>（复印件并加盖公章）</w:t>
      </w:r>
    </w:p>
    <w:p>
      <w:pPr>
        <w:pStyle w:val="15"/>
        <w:ind w:firstLine="0"/>
        <w:rPr>
          <w:rFonts w:ascii="宋体" w:eastAsia="宋体"/>
          <w:color w:val="auto"/>
          <w:highlight w:val="none"/>
        </w:rPr>
      </w:pPr>
    </w:p>
    <w:p>
      <w:pPr>
        <w:pStyle w:val="15"/>
        <w:ind w:firstLine="0"/>
        <w:rPr>
          <w:rFonts w:ascii="宋体" w:eastAsia="宋体"/>
          <w:color w:val="auto"/>
          <w:highlight w:val="none"/>
        </w:rPr>
      </w:pPr>
    </w:p>
    <w:p>
      <w:pPr>
        <w:pStyle w:val="15"/>
        <w:ind w:firstLine="0"/>
        <w:rPr>
          <w:rFonts w:ascii="宋体" w:eastAsia="宋体"/>
          <w:color w:val="auto"/>
          <w:highlight w:val="none"/>
        </w:rPr>
      </w:pPr>
    </w:p>
    <w:p>
      <w:pPr>
        <w:pStyle w:val="15"/>
        <w:ind w:firstLine="0"/>
        <w:rPr>
          <w:rFonts w:ascii="宋体" w:eastAsia="宋体"/>
          <w:color w:val="auto"/>
          <w:highlight w:val="none"/>
        </w:rPr>
      </w:pPr>
    </w:p>
    <w:p>
      <w:pPr>
        <w:pStyle w:val="15"/>
        <w:ind w:firstLine="0"/>
        <w:rPr>
          <w:rFonts w:ascii="宋体" w:eastAsia="宋体"/>
          <w:b/>
          <w:color w:val="auto"/>
          <w:sz w:val="28"/>
          <w:highlight w:val="none"/>
        </w:rPr>
      </w:pPr>
      <w:r>
        <w:rPr>
          <w:rFonts w:ascii="宋体" w:eastAsia="宋体"/>
          <w:b/>
          <w:color w:val="auto"/>
          <w:sz w:val="28"/>
          <w:highlight w:val="none"/>
        </w:rPr>
        <w:br w:type="page"/>
      </w:r>
    </w:p>
    <w:p>
      <w:pPr>
        <w:pStyle w:val="15"/>
        <w:spacing w:line="480" w:lineRule="auto"/>
        <w:ind w:firstLine="0"/>
        <w:jc w:val="center"/>
        <w:rPr>
          <w:rFonts w:hint="eastAsia" w:ascii="宋体" w:eastAsia="宋体"/>
          <w:b/>
          <w:color w:val="auto"/>
          <w:sz w:val="28"/>
          <w:highlight w:val="none"/>
        </w:rPr>
      </w:pPr>
    </w:p>
    <w:p>
      <w:pPr>
        <w:pStyle w:val="15"/>
        <w:spacing w:line="480" w:lineRule="auto"/>
        <w:ind w:firstLine="0"/>
        <w:jc w:val="center"/>
        <w:rPr>
          <w:rFonts w:ascii="宋体" w:eastAsia="宋体"/>
          <w:b/>
          <w:color w:val="auto"/>
          <w:sz w:val="28"/>
          <w:highlight w:val="none"/>
        </w:rPr>
      </w:pPr>
      <w:r>
        <w:rPr>
          <w:rFonts w:hint="eastAsia" w:ascii="宋体" w:eastAsia="宋体"/>
          <w:b/>
          <w:color w:val="auto"/>
          <w:sz w:val="28"/>
          <w:highlight w:val="none"/>
        </w:rPr>
        <w:t>二</w:t>
      </w:r>
      <w:r>
        <w:rPr>
          <w:rFonts w:hint="eastAsia" w:ascii="宋体" w:eastAsia="宋体"/>
          <w:b/>
          <w:color w:val="auto"/>
          <w:sz w:val="28"/>
          <w:highlight w:val="none"/>
          <w:lang w:eastAsia="zh-CN"/>
        </w:rPr>
        <w:t>、</w:t>
      </w:r>
      <w:r>
        <w:rPr>
          <w:rFonts w:hint="eastAsia" w:eastAsia="宋体"/>
          <w:b/>
          <w:color w:val="auto"/>
          <w:sz w:val="28"/>
          <w:highlight w:val="none"/>
        </w:rPr>
        <w:t>合格供应商的资格承诺书</w:t>
      </w:r>
    </w:p>
    <w:p>
      <w:pPr>
        <w:pStyle w:val="15"/>
        <w:spacing w:line="520" w:lineRule="exact"/>
        <w:ind w:firstLine="0"/>
        <w:jc w:val="center"/>
        <w:rPr>
          <w:rFonts w:eastAsia="宋体"/>
          <w:b/>
          <w:color w:val="auto"/>
          <w:sz w:val="28"/>
          <w:highlight w:val="none"/>
        </w:rPr>
      </w:pPr>
      <w:r>
        <w:rPr>
          <w:rFonts w:hint="eastAsia" w:eastAsia="宋体"/>
          <w:b/>
          <w:color w:val="auto"/>
          <w:sz w:val="28"/>
          <w:highlight w:val="none"/>
        </w:rPr>
        <w:t>合格供应商的资格承诺书</w:t>
      </w:r>
    </w:p>
    <w:p>
      <w:pPr>
        <w:tabs>
          <w:tab w:val="left" w:pos="606"/>
        </w:tabs>
        <w:spacing w:line="360" w:lineRule="auto"/>
        <w:rPr>
          <w:rFonts w:ascii="宋体" w:hAnsi="宋体"/>
          <w:color w:val="auto"/>
          <w:szCs w:val="21"/>
          <w:highlight w:val="none"/>
        </w:rPr>
      </w:pPr>
    </w:p>
    <w:p>
      <w:pPr>
        <w:tabs>
          <w:tab w:val="left" w:pos="606"/>
        </w:tabs>
        <w:spacing w:line="360" w:lineRule="exact"/>
        <w:rPr>
          <w:rFonts w:ascii="宋体" w:hAnsi="宋体"/>
          <w:color w:val="auto"/>
          <w:sz w:val="24"/>
          <w:szCs w:val="24"/>
          <w:highlight w:val="none"/>
        </w:rPr>
      </w:pPr>
      <w:r>
        <w:rPr>
          <w:rFonts w:hint="eastAsia" w:ascii="宋体" w:hAnsi="宋体"/>
          <w:color w:val="auto"/>
          <w:sz w:val="24"/>
          <w:szCs w:val="24"/>
          <w:highlight w:val="none"/>
        </w:rPr>
        <w:t>（一）我单位符合《中华人民共和国政府采购法》第二十二条规定的供应商资格条件：</w:t>
      </w:r>
    </w:p>
    <w:p>
      <w:pPr>
        <w:tabs>
          <w:tab w:val="left" w:pos="606"/>
        </w:tabs>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1、具有独立承担民事责任的能力；</w:t>
      </w:r>
    </w:p>
    <w:p>
      <w:pPr>
        <w:tabs>
          <w:tab w:val="left" w:pos="606"/>
        </w:tabs>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2、具有良好的商业信誉和健全的财务会计制度；</w:t>
      </w:r>
    </w:p>
    <w:p>
      <w:pPr>
        <w:tabs>
          <w:tab w:val="left" w:pos="606"/>
        </w:tabs>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3、具有履行合同所必需的设备和专业技术能力；</w:t>
      </w:r>
    </w:p>
    <w:p>
      <w:pPr>
        <w:tabs>
          <w:tab w:val="left" w:pos="606"/>
        </w:tabs>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4、有依法缴纳税收和社会保障资金的良好记录；</w:t>
      </w:r>
    </w:p>
    <w:p>
      <w:pPr>
        <w:tabs>
          <w:tab w:val="left" w:pos="606"/>
        </w:tabs>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5、参加政府采购活动前三年内，在经营活动中没有重大违法记录；</w:t>
      </w:r>
    </w:p>
    <w:p>
      <w:pPr>
        <w:tabs>
          <w:tab w:val="left" w:pos="606"/>
        </w:tabs>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6、法律、行政法规规定的其他条件。</w:t>
      </w:r>
    </w:p>
    <w:p>
      <w:pPr>
        <w:tabs>
          <w:tab w:val="left" w:pos="606"/>
        </w:tabs>
        <w:spacing w:line="360" w:lineRule="exact"/>
        <w:rPr>
          <w:rFonts w:ascii="宋体" w:hAnsi="宋体"/>
          <w:color w:val="auto"/>
          <w:sz w:val="24"/>
          <w:szCs w:val="24"/>
          <w:highlight w:val="none"/>
        </w:rPr>
      </w:pPr>
      <w:r>
        <w:rPr>
          <w:rFonts w:hint="eastAsia" w:ascii="宋体" w:hAnsi="宋体"/>
          <w:color w:val="auto"/>
          <w:sz w:val="24"/>
          <w:szCs w:val="24"/>
          <w:highlight w:val="none"/>
        </w:rPr>
        <w:t>（二）我单位承诺遵守以下规定：</w:t>
      </w:r>
    </w:p>
    <w:p>
      <w:pPr>
        <w:tabs>
          <w:tab w:val="left" w:pos="606"/>
        </w:tabs>
        <w:spacing w:line="360" w:lineRule="exact"/>
        <w:ind w:firstLine="480" w:firstLineChars="200"/>
        <w:rPr>
          <w:rFonts w:ascii="宋体" w:hAnsi="宋体"/>
          <w:color w:val="auto"/>
          <w:sz w:val="24"/>
          <w:szCs w:val="24"/>
          <w:highlight w:val="none"/>
        </w:rPr>
      </w:pPr>
      <w:r>
        <w:rPr>
          <w:rFonts w:hint="eastAsia" w:hAnsi="宋体"/>
          <w:color w:val="auto"/>
          <w:sz w:val="24"/>
          <w:szCs w:val="24"/>
          <w:highlight w:val="none"/>
        </w:rPr>
        <w:t>单位负责人为同一人或者存在直接控股、管理关系的不同投标人，不得同时参加同一合同项下的政府采购活动。为本项目提供整体设计、规范编制或者项目管理、监理、检测等服务的投标人，不得再参加该项目的其他采购活动。</w:t>
      </w:r>
    </w:p>
    <w:p>
      <w:pPr>
        <w:tabs>
          <w:tab w:val="left" w:pos="606"/>
        </w:tabs>
        <w:spacing w:line="360" w:lineRule="exact"/>
        <w:rPr>
          <w:rFonts w:ascii="宋体" w:hAnsi="宋体"/>
          <w:color w:val="auto"/>
          <w:sz w:val="24"/>
          <w:szCs w:val="24"/>
          <w:highlight w:val="none"/>
        </w:rPr>
      </w:pPr>
      <w:r>
        <w:rPr>
          <w:rFonts w:hint="eastAsia" w:ascii="宋体" w:hAnsi="宋体"/>
          <w:color w:val="auto"/>
          <w:sz w:val="24"/>
          <w:szCs w:val="24"/>
          <w:highlight w:val="none"/>
        </w:rPr>
        <w:t>（三）我单位</w:t>
      </w:r>
      <w:r>
        <w:rPr>
          <w:rFonts w:hint="eastAsia"/>
          <w:color w:val="auto"/>
          <w:sz w:val="24"/>
          <w:highlight w:val="none"/>
        </w:rPr>
        <w:t>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37"/>
          <w:color w:val="auto"/>
          <w:sz w:val="24"/>
          <w:highlight w:val="none"/>
        </w:rPr>
        <w:t>www.creditchina.gov.cn</w:t>
      </w:r>
      <w:r>
        <w:rPr>
          <w:rStyle w:val="37"/>
          <w:color w:val="auto"/>
          <w:sz w:val="24"/>
          <w:highlight w:val="none"/>
        </w:rPr>
        <w:fldChar w:fldCharType="end"/>
      </w:r>
      <w:r>
        <w:rPr>
          <w:rFonts w:hint="eastAsia"/>
          <w:color w:val="auto"/>
          <w:sz w:val="24"/>
          <w:highlight w:val="none"/>
        </w:rPr>
        <w:t>）列入失信被执行人、重大税收违法案件当事人名单（重大税收违法失信主体）；未被中国政府采购网（</w:t>
      </w:r>
      <w:r>
        <w:rPr>
          <w:color w:val="auto"/>
          <w:sz w:val="24"/>
          <w:highlight w:val="none"/>
        </w:rPr>
        <w:t>www.ccgp.gov.cn</w:t>
      </w:r>
      <w:r>
        <w:rPr>
          <w:rFonts w:hint="eastAsia"/>
          <w:color w:val="auto"/>
          <w:sz w:val="24"/>
          <w:highlight w:val="none"/>
        </w:rPr>
        <w:t>）列入政府采购严重违法失信行为记录名单。</w:t>
      </w:r>
    </w:p>
    <w:p>
      <w:pPr>
        <w:tabs>
          <w:tab w:val="left" w:pos="606"/>
        </w:tabs>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特此承诺！</w:t>
      </w:r>
    </w:p>
    <w:p>
      <w:pPr>
        <w:pStyle w:val="15"/>
        <w:spacing w:line="520" w:lineRule="exact"/>
        <w:ind w:firstLine="0"/>
        <w:rPr>
          <w:rFonts w:ascii="宋体" w:eastAsia="宋体"/>
          <w:color w:val="auto"/>
          <w:highlight w:val="none"/>
        </w:rPr>
      </w:pPr>
    </w:p>
    <w:p>
      <w:pPr>
        <w:pStyle w:val="15"/>
        <w:spacing w:before="120" w:beforeLines="50" w:line="360" w:lineRule="exact"/>
        <w:ind w:firstLine="5143" w:firstLineChars="2143"/>
        <w:rPr>
          <w:rFonts w:eastAsia="宋体"/>
          <w:color w:val="auto"/>
          <w:szCs w:val="24"/>
          <w:highlight w:val="none"/>
        </w:rPr>
      </w:pPr>
      <w:r>
        <w:rPr>
          <w:rFonts w:hint="eastAsia" w:eastAsia="宋体"/>
          <w:color w:val="auto"/>
          <w:szCs w:val="24"/>
          <w:highlight w:val="none"/>
        </w:rPr>
        <w:t>投标人单位（盖公章）：</w:t>
      </w:r>
    </w:p>
    <w:p>
      <w:pPr>
        <w:pStyle w:val="15"/>
        <w:spacing w:before="120" w:beforeLines="50" w:line="360" w:lineRule="exact"/>
        <w:ind w:firstLine="3902" w:firstLineChars="1626"/>
        <w:rPr>
          <w:rFonts w:eastAsia="宋体"/>
          <w:color w:val="auto"/>
          <w:szCs w:val="24"/>
          <w:highlight w:val="none"/>
        </w:rPr>
      </w:pPr>
      <w:r>
        <w:rPr>
          <w:rFonts w:hint="eastAsia" w:eastAsia="宋体"/>
          <w:color w:val="auto"/>
          <w:szCs w:val="24"/>
          <w:highlight w:val="none"/>
        </w:rPr>
        <w:t>法定代表人或被授权代表人（签字或盖章）：</w:t>
      </w:r>
    </w:p>
    <w:p>
      <w:pPr>
        <w:pStyle w:val="15"/>
        <w:spacing w:before="120" w:beforeLines="50" w:line="360" w:lineRule="exact"/>
        <w:ind w:firstLine="5143" w:firstLineChars="2143"/>
        <w:rPr>
          <w:rFonts w:ascii="宋体" w:eastAsia="宋体"/>
          <w:color w:val="auto"/>
          <w:highlight w:val="none"/>
        </w:rPr>
      </w:pPr>
      <w:r>
        <w:rPr>
          <w:rFonts w:hint="eastAsia" w:eastAsia="宋体"/>
          <w:color w:val="auto"/>
          <w:szCs w:val="24"/>
          <w:highlight w:val="none"/>
        </w:rPr>
        <w:t>日期：</w:t>
      </w:r>
    </w:p>
    <w:p>
      <w:pPr>
        <w:pStyle w:val="15"/>
        <w:spacing w:line="480" w:lineRule="auto"/>
        <w:ind w:firstLine="0"/>
        <w:rPr>
          <w:rFonts w:ascii="宋体" w:eastAsia="宋体"/>
          <w:b/>
          <w:color w:val="auto"/>
          <w:sz w:val="28"/>
          <w:highlight w:val="none"/>
        </w:rPr>
      </w:pPr>
    </w:p>
    <w:p>
      <w:pPr>
        <w:rPr>
          <w:rFonts w:ascii="宋体"/>
          <w:b/>
          <w:color w:val="auto"/>
          <w:sz w:val="28"/>
          <w:highlight w:val="none"/>
        </w:rPr>
      </w:pPr>
    </w:p>
    <w:p>
      <w:pPr>
        <w:rPr>
          <w:rFonts w:hint="eastAsia" w:ascii="宋体" w:eastAsia="宋体"/>
          <w:b/>
          <w:color w:val="auto"/>
          <w:sz w:val="28"/>
          <w:highlight w:val="none"/>
          <w:lang w:eastAsia="zh-CN"/>
        </w:rPr>
      </w:pPr>
      <w:r>
        <w:rPr>
          <w:rFonts w:hint="eastAsia" w:ascii="宋体" w:eastAsia="宋体"/>
          <w:b/>
          <w:color w:val="auto"/>
          <w:sz w:val="28"/>
          <w:highlight w:val="none"/>
          <w:lang w:eastAsia="zh-CN"/>
        </w:rPr>
        <w:br w:type="page"/>
      </w:r>
    </w:p>
    <w:p>
      <w:pPr>
        <w:pStyle w:val="3"/>
        <w:rPr>
          <w:rFonts w:hint="eastAsia" w:ascii="宋体" w:eastAsia="宋体"/>
          <w:b/>
          <w:color w:val="auto"/>
          <w:sz w:val="28"/>
          <w:highlight w:val="none"/>
          <w:lang w:eastAsia="zh-CN"/>
        </w:rPr>
      </w:pPr>
      <w:r>
        <w:rPr>
          <w:rFonts w:hint="eastAsia" w:ascii="宋体" w:eastAsia="宋体"/>
          <w:b/>
          <w:color w:val="auto"/>
          <w:sz w:val="28"/>
          <w:highlight w:val="none"/>
          <w:lang w:val="en-US" w:eastAsia="zh-CN"/>
        </w:rPr>
        <w:t>三、</w:t>
      </w:r>
      <w:r>
        <w:rPr>
          <w:rFonts w:hint="eastAsia" w:ascii="宋体" w:hAnsi="Times New Roman" w:eastAsia="宋体" w:cs="Times New Roman"/>
          <w:b/>
          <w:color w:val="auto"/>
          <w:kern w:val="2"/>
          <w:sz w:val="28"/>
          <w:highlight w:val="none"/>
          <w:lang w:val="en-US" w:eastAsia="zh-CN" w:bidi="ar-SA"/>
        </w:rPr>
        <w:t>中小企业声明函</w:t>
      </w:r>
    </w:p>
    <w:p>
      <w:pPr>
        <w:spacing w:line="360" w:lineRule="auto"/>
        <w:jc w:val="center"/>
        <w:rPr>
          <w:rFonts w:hint="eastAsia" w:ascii="仿宋" w:hAnsi="仿宋" w:eastAsia="仿宋" w:cs="仿宋"/>
          <w:b/>
          <w:color w:val="auto"/>
          <w:sz w:val="32"/>
          <w:szCs w:val="32"/>
          <w:highlight w:val="none"/>
        </w:rPr>
      </w:pPr>
      <w:r>
        <w:rPr>
          <w:rFonts w:hint="eastAsia" w:ascii="宋体" w:hAnsi="Times New Roman" w:eastAsia="宋体" w:cs="Times New Roman"/>
          <w:b/>
          <w:color w:val="auto"/>
          <w:kern w:val="2"/>
          <w:sz w:val="28"/>
          <w:highlight w:val="none"/>
          <w:lang w:val="en-US" w:eastAsia="zh-CN" w:bidi="ar-SA"/>
        </w:rPr>
        <w:t>中小企业声明函（服务）</w:t>
      </w:r>
    </w:p>
    <w:p>
      <w:pPr>
        <w:spacing w:line="360" w:lineRule="auto"/>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adjustRightInd/>
        <w:snapToGrid/>
        <w:spacing w:line="440" w:lineRule="exact"/>
        <w:ind w:right="0" w:firstLine="360" w:firstLineChars="15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本公司郑重声明，根据《政府采购促进中小企业发展管理办法》（财库﹝2020﹞46 号）的规定，本公司参加 </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检验检测服务项目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采购活动，服务全部由符合政策要求的中小企业提供。相关企业的具体情况如下：</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检验检测服务项目</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其他未列明行业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 ；承接企业为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right="0"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40" w:lineRule="exact"/>
        <w:ind w:right="0"/>
        <w:jc w:val="right"/>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right="0" w:firstLine="5250" w:firstLineChars="2500"/>
        <w:textAlignment w:val="auto"/>
        <w:rPr>
          <w:color w:val="auto"/>
          <w:highlight w:val="none"/>
        </w:rPr>
      </w:pPr>
      <w:r>
        <w:rPr>
          <w:color w:val="auto"/>
          <w:highlight w:val="none"/>
        </w:rPr>
        <w:t>企业名称（盖章）： </w:t>
      </w:r>
    </w:p>
    <w:p>
      <w:pPr>
        <w:keepNext w:val="0"/>
        <w:keepLines w:val="0"/>
        <w:pageBreakBefore w:val="0"/>
        <w:widowControl w:val="0"/>
        <w:kinsoku/>
        <w:wordWrap/>
        <w:overflowPunct/>
        <w:topLinePunct w:val="0"/>
        <w:autoSpaceDE/>
        <w:autoSpaceDN/>
        <w:bidi w:val="0"/>
        <w:adjustRightInd/>
        <w:snapToGrid/>
        <w:spacing w:line="440" w:lineRule="exact"/>
        <w:ind w:right="0" w:firstLine="5565" w:firstLineChars="2650"/>
        <w:textAlignment w:val="auto"/>
        <w:rPr>
          <w:rFonts w:hint="eastAsia" w:ascii="仿宋" w:hAnsi="仿宋" w:eastAsia="仿宋" w:cs="仿宋"/>
          <w:color w:val="auto"/>
          <w:sz w:val="24"/>
          <w:highlight w:val="none"/>
        </w:rPr>
      </w:pPr>
      <w:r>
        <w:rPr>
          <w:color w:val="auto"/>
          <w:highlight w:val="none"/>
        </w:rPr>
        <w:t>日 期：</w:t>
      </w:r>
    </w:p>
    <w:p>
      <w:pPr>
        <w:spacing w:line="400" w:lineRule="exact"/>
        <w:rPr>
          <w:color w:val="auto"/>
          <w:highlight w:val="none"/>
        </w:rPr>
      </w:pPr>
      <w:r>
        <w:rPr>
          <w:rFonts w:hint="eastAsia"/>
          <w:color w:val="auto"/>
          <w:highlight w:val="none"/>
        </w:rPr>
        <w:t>注：</w:t>
      </w:r>
    </w:p>
    <w:p>
      <w:pPr>
        <w:spacing w:line="400" w:lineRule="exact"/>
        <w:rPr>
          <w:color w:val="auto"/>
          <w:highlight w:val="none"/>
        </w:rPr>
      </w:pPr>
      <w:r>
        <w:rPr>
          <w:rFonts w:hint="eastAsia"/>
          <w:color w:val="auto"/>
          <w:highlight w:val="none"/>
        </w:rPr>
        <w:t>1）从业人员、营业收入、资产总额填报上一年度数据。无上一年度数据的新成立企业可不填报。</w:t>
      </w:r>
    </w:p>
    <w:p>
      <w:pPr>
        <w:spacing w:line="400" w:lineRule="exact"/>
        <w:rPr>
          <w:rFonts w:hint="eastAsia"/>
          <w:b/>
          <w:color w:val="auto"/>
          <w:highlight w:val="none"/>
        </w:rPr>
      </w:pPr>
      <w:r>
        <w:rPr>
          <w:rFonts w:hint="eastAsia"/>
          <w:color w:val="auto"/>
          <w:highlight w:val="none"/>
        </w:rPr>
        <w:t>2）中小企业划型标准按</w:t>
      </w:r>
      <w:bookmarkStart w:id="2" w:name="OLE_LINK12"/>
      <w:bookmarkStart w:id="3" w:name="OLE_LINK11"/>
      <w:r>
        <w:rPr>
          <w:rFonts w:hint="eastAsia"/>
          <w:color w:val="auto"/>
          <w:highlight w:val="none"/>
        </w:rPr>
        <w:t>工信部联企业〔2011〕300号</w:t>
      </w:r>
      <w:bookmarkEnd w:id="2"/>
      <w:bookmarkEnd w:id="3"/>
      <w:r>
        <w:rPr>
          <w:rFonts w:hint="eastAsia"/>
          <w:color w:val="auto"/>
          <w:highlight w:val="none"/>
        </w:rPr>
        <w:t>文件。</w:t>
      </w:r>
      <w:r>
        <w:rPr>
          <w:rFonts w:hint="eastAsia"/>
          <w:b/>
          <w:color w:val="auto"/>
          <w:highlight w:val="none"/>
        </w:rPr>
        <w:t>中标单位的《</w:t>
      </w:r>
      <w:r>
        <w:rPr>
          <w:b/>
          <w:color w:val="auto"/>
          <w:highlight w:val="none"/>
        </w:rPr>
        <w:t>中小企业声明函</w:t>
      </w:r>
      <w:r>
        <w:rPr>
          <w:rFonts w:hint="eastAsia"/>
          <w:b/>
          <w:color w:val="auto"/>
          <w:highlight w:val="none"/>
        </w:rPr>
        <w:t>》将依法公示，提供虚假资料者将被取消中标资格，并依法承担一切责任。</w:t>
      </w:r>
    </w:p>
    <w:p>
      <w:pPr>
        <w:pStyle w:val="39"/>
        <w:rPr>
          <w:rFonts w:hint="eastAsia"/>
          <w:b/>
          <w:color w:val="auto"/>
          <w:highlight w:val="none"/>
        </w:rPr>
      </w:pPr>
    </w:p>
    <w:p>
      <w:pPr>
        <w:pStyle w:val="39"/>
        <w:rPr>
          <w:rFonts w:hint="eastAsia"/>
          <w:b/>
          <w:color w:val="auto"/>
          <w:highlight w:val="none"/>
        </w:rPr>
      </w:pPr>
    </w:p>
    <w:p>
      <w:pPr>
        <w:spacing w:line="440" w:lineRule="exact"/>
        <w:ind w:firstLine="422" w:firstLineChars="200"/>
        <w:rPr>
          <w:rFonts w:hint="eastAsia" w:ascii="Calibri" w:hAnsi="宋体" w:cs="宋体"/>
          <w:b/>
          <w:bCs/>
        </w:rPr>
      </w:pPr>
      <w:r>
        <w:rPr>
          <w:rFonts w:hint="eastAsia" w:ascii="Calibri" w:hAnsi="宋体" w:cs="宋体"/>
          <w:b/>
          <w:bCs/>
        </w:rPr>
        <w:t>大中小微型企业划分标准：</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noWrap w:val="0"/>
            <w:vAlign w:val="center"/>
          </w:tcPr>
          <w:p>
            <w:pPr>
              <w:widowControl/>
              <w:spacing w:line="240" w:lineRule="exact"/>
              <w:jc w:val="center"/>
              <w:rPr>
                <w:rFonts w:ascii="宋体" w:hAnsi="宋体" w:cs="宋体"/>
                <w:b/>
                <w:bCs/>
                <w:kern w:val="0"/>
                <w:sz w:val="18"/>
                <w:szCs w:val="21"/>
              </w:rPr>
            </w:pPr>
            <w:r>
              <w:rPr>
                <w:rFonts w:hint="eastAsia" w:ascii="宋体" w:hAnsi="宋体" w:cs="宋体"/>
                <w:b/>
                <w:bCs/>
                <w:kern w:val="0"/>
                <w:sz w:val="18"/>
                <w:szCs w:val="21"/>
              </w:rPr>
              <w:t>行业名称</w:t>
            </w:r>
          </w:p>
        </w:tc>
        <w:tc>
          <w:tcPr>
            <w:tcW w:w="1369" w:type="dxa"/>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指标名称</w:t>
            </w:r>
          </w:p>
        </w:tc>
        <w:tc>
          <w:tcPr>
            <w:tcW w:w="709" w:type="dxa"/>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计量</w:t>
            </w:r>
            <w:r>
              <w:rPr>
                <w:rFonts w:hint="eastAsia" w:ascii="宋体" w:hAnsi="宋体" w:cs="宋体"/>
                <w:b/>
                <w:bCs/>
                <w:kern w:val="0"/>
                <w:sz w:val="18"/>
                <w:szCs w:val="18"/>
              </w:rPr>
              <w:br w:type="textWrapping"/>
            </w:r>
            <w:r>
              <w:rPr>
                <w:rFonts w:hint="eastAsia" w:ascii="宋体" w:hAnsi="宋体" w:cs="宋体"/>
                <w:b/>
                <w:bCs/>
                <w:kern w:val="0"/>
                <w:sz w:val="18"/>
                <w:szCs w:val="18"/>
              </w:rPr>
              <w:t>单位</w:t>
            </w:r>
          </w:p>
        </w:tc>
        <w:tc>
          <w:tcPr>
            <w:tcW w:w="1125" w:type="dxa"/>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大型</w:t>
            </w:r>
          </w:p>
        </w:tc>
        <w:tc>
          <w:tcPr>
            <w:tcW w:w="1701" w:type="dxa"/>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中型</w:t>
            </w:r>
          </w:p>
        </w:tc>
        <w:tc>
          <w:tcPr>
            <w:tcW w:w="1426" w:type="dxa"/>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小型</w:t>
            </w:r>
          </w:p>
        </w:tc>
        <w:tc>
          <w:tcPr>
            <w:tcW w:w="992" w:type="dxa"/>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其他未列明行业</w:t>
            </w:r>
          </w:p>
        </w:tc>
        <w:tc>
          <w:tcPr>
            <w:tcW w:w="136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X≥300</w:t>
            </w:r>
          </w:p>
        </w:tc>
        <w:tc>
          <w:tcPr>
            <w:tcW w:w="1701" w:type="dxa"/>
            <w:noWrap w:val="0"/>
            <w:vAlign w:val="center"/>
          </w:tcPr>
          <w:p>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10≤X＜100</w:t>
            </w:r>
          </w:p>
        </w:tc>
        <w:tc>
          <w:tcPr>
            <w:tcW w:w="99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X＜10</w:t>
            </w:r>
          </w:p>
        </w:tc>
      </w:tr>
    </w:tbl>
    <w:p>
      <w:pPr>
        <w:pStyle w:val="8"/>
        <w:rPr>
          <w:color w:val="auto"/>
          <w:highlight w:val="none"/>
        </w:rPr>
      </w:pPr>
    </w:p>
    <w:p>
      <w:pPr>
        <w:pStyle w:val="8"/>
        <w:rPr>
          <w:color w:val="auto"/>
          <w:highlight w:val="none"/>
        </w:rPr>
      </w:pPr>
    </w:p>
    <w:p>
      <w:pPr>
        <w:pStyle w:val="8"/>
        <w:rPr>
          <w:color w:val="auto"/>
          <w:highlight w:val="none"/>
        </w:rPr>
      </w:pPr>
    </w:p>
    <w:p>
      <w:pPr>
        <w:rPr>
          <w:rFonts w:ascii="宋体"/>
          <w:b/>
          <w:color w:val="auto"/>
          <w:sz w:val="28"/>
          <w:highlight w:val="none"/>
        </w:rPr>
      </w:pPr>
      <w:bookmarkStart w:id="4" w:name="OLE_LINK14"/>
      <w:bookmarkStart w:id="5" w:name="OLE_LINK13"/>
      <w:r>
        <w:rPr>
          <w:rFonts w:hint="eastAsia" w:ascii="宋体"/>
          <w:b/>
          <w:color w:val="auto"/>
          <w:sz w:val="28"/>
          <w:highlight w:val="none"/>
        </w:rPr>
        <w:br w:type="page"/>
      </w:r>
    </w:p>
    <w:p>
      <w:pPr>
        <w:pStyle w:val="15"/>
        <w:spacing w:line="520" w:lineRule="exact"/>
        <w:jc w:val="center"/>
        <w:rPr>
          <w:rFonts w:ascii="宋体"/>
          <w:b/>
          <w:color w:val="auto"/>
          <w:sz w:val="28"/>
          <w:highlight w:val="none"/>
        </w:rPr>
      </w:pPr>
    </w:p>
    <w:p>
      <w:pPr>
        <w:pStyle w:val="15"/>
        <w:spacing w:line="520" w:lineRule="exact"/>
        <w:jc w:val="center"/>
        <w:rPr>
          <w:rFonts w:ascii="宋体"/>
          <w:b/>
          <w:color w:val="auto"/>
          <w:sz w:val="28"/>
          <w:highlight w:val="none"/>
        </w:rPr>
      </w:pPr>
      <w:r>
        <w:rPr>
          <w:rFonts w:hint="eastAsia" w:ascii="宋体"/>
          <w:b/>
          <w:color w:val="auto"/>
          <w:sz w:val="28"/>
          <w:highlight w:val="none"/>
        </w:rPr>
        <w:t>残疾人福利性单位声明函（如适用）</w:t>
      </w:r>
    </w:p>
    <w:bookmarkEnd w:id="4"/>
    <w:bookmarkEnd w:id="5"/>
    <w:p>
      <w:pPr>
        <w:pStyle w:val="15"/>
        <w:spacing w:line="400" w:lineRule="exact"/>
        <w:ind w:firstLineChars="200"/>
        <w:rPr>
          <w:color w:val="auto"/>
          <w:szCs w:val="24"/>
          <w:highlight w:val="none"/>
        </w:rPr>
      </w:pPr>
      <w:r>
        <w:rPr>
          <w:rFonts w:hint="eastAsia"/>
          <w:color w:val="auto"/>
          <w:szCs w:val="24"/>
          <w:highlight w:val="none"/>
        </w:rPr>
        <w:t>本单位郑重声明，根据《财政部</w:t>
      </w:r>
      <w:r>
        <w:rPr>
          <w:color w:val="auto"/>
          <w:szCs w:val="24"/>
          <w:highlight w:val="none"/>
        </w:rPr>
        <w:t xml:space="preserve"> </w:t>
      </w:r>
      <w:r>
        <w:rPr>
          <w:rFonts w:hint="eastAsia"/>
          <w:color w:val="auto"/>
          <w:szCs w:val="24"/>
          <w:highlight w:val="none"/>
        </w:rPr>
        <w:t>民政部</w:t>
      </w:r>
      <w:r>
        <w:rPr>
          <w:color w:val="auto"/>
          <w:szCs w:val="24"/>
          <w:highlight w:val="none"/>
        </w:rPr>
        <w:t xml:space="preserve"> </w:t>
      </w:r>
      <w:r>
        <w:rPr>
          <w:rFonts w:hint="eastAsia"/>
          <w:color w:val="auto"/>
          <w:szCs w:val="24"/>
          <w:highlight w:val="none"/>
        </w:rPr>
        <w:t>中国残疾人联合会关于促进残疾人就业政府采购政策的通知》（财库〔</w:t>
      </w:r>
      <w:r>
        <w:rPr>
          <w:color w:val="auto"/>
          <w:szCs w:val="24"/>
          <w:highlight w:val="none"/>
        </w:rPr>
        <w:t>2017</w:t>
      </w:r>
      <w:r>
        <w:rPr>
          <w:rFonts w:hint="eastAsia"/>
          <w:color w:val="auto"/>
          <w:szCs w:val="24"/>
          <w:highlight w:val="none"/>
        </w:rPr>
        <w:t>〕</w:t>
      </w:r>
      <w:r>
        <w:rPr>
          <w:color w:val="auto"/>
          <w:szCs w:val="24"/>
          <w:highlight w:val="none"/>
        </w:rPr>
        <w:t xml:space="preserve"> 141</w:t>
      </w:r>
      <w:r>
        <w:rPr>
          <w:rFonts w:hint="eastAsia"/>
          <w:color w:val="auto"/>
          <w:szCs w:val="24"/>
          <w:highlight w:val="none"/>
        </w:rPr>
        <w:t>号）的规定，本单位为符合条件的残疾人福利性单位，且本单位参加</w:t>
      </w:r>
      <w:r>
        <w:rPr>
          <w:color w:val="auto"/>
          <w:szCs w:val="24"/>
          <w:highlight w:val="none"/>
        </w:rPr>
        <w:t>______</w:t>
      </w:r>
      <w:r>
        <w:rPr>
          <w:rFonts w:hint="eastAsia"/>
          <w:color w:val="auto"/>
          <w:szCs w:val="24"/>
          <w:highlight w:val="none"/>
        </w:rPr>
        <w:t>单位的</w:t>
      </w:r>
      <w:r>
        <w:rPr>
          <w:color w:val="auto"/>
          <w:szCs w:val="24"/>
          <w:highlight w:val="none"/>
        </w:rPr>
        <w:t>______</w:t>
      </w:r>
      <w:r>
        <w:rPr>
          <w:rFonts w:hint="eastAsia"/>
          <w:color w:val="auto"/>
          <w:szCs w:val="24"/>
          <w:highlight w:val="none"/>
        </w:rPr>
        <w:t>项目采购活动提供本单位制造的货物（由本单位承担工程</w:t>
      </w:r>
      <w:r>
        <w:rPr>
          <w:color w:val="auto"/>
          <w:szCs w:val="24"/>
          <w:highlight w:val="none"/>
        </w:rPr>
        <w:t>/</w:t>
      </w:r>
      <w:r>
        <w:rPr>
          <w:rFonts w:hint="eastAsia"/>
          <w:color w:val="auto"/>
          <w:szCs w:val="24"/>
          <w:highlight w:val="none"/>
        </w:rPr>
        <w:t>提供服务），或者提供其他残疾人福利性单位制造的货物（不包括使用非残疾人福利性单位注册商标的货物）。</w:t>
      </w:r>
    </w:p>
    <w:p>
      <w:pPr>
        <w:pStyle w:val="15"/>
        <w:spacing w:line="400" w:lineRule="exact"/>
        <w:ind w:firstLineChars="200"/>
        <w:rPr>
          <w:color w:val="auto"/>
          <w:szCs w:val="24"/>
          <w:highlight w:val="none"/>
        </w:rPr>
      </w:pPr>
      <w:r>
        <w:rPr>
          <w:rFonts w:hint="eastAsia"/>
          <w:color w:val="auto"/>
          <w:szCs w:val="24"/>
          <w:highlight w:val="none"/>
        </w:rPr>
        <w:t>本单位对上述声明的真实性负责。如有虚假，将依法承担相应责任。</w:t>
      </w:r>
    </w:p>
    <w:p>
      <w:pPr>
        <w:pStyle w:val="15"/>
        <w:spacing w:line="400" w:lineRule="exact"/>
        <w:ind w:firstLineChars="200"/>
        <w:rPr>
          <w:color w:val="auto"/>
          <w:szCs w:val="24"/>
          <w:highlight w:val="none"/>
        </w:rPr>
      </w:pPr>
    </w:p>
    <w:p>
      <w:pPr>
        <w:pStyle w:val="15"/>
        <w:spacing w:line="400" w:lineRule="exact"/>
        <w:ind w:firstLine="3988" w:firstLineChars="1662"/>
        <w:rPr>
          <w:color w:val="auto"/>
          <w:szCs w:val="24"/>
          <w:highlight w:val="none"/>
          <w:u w:val="single"/>
        </w:rPr>
      </w:pPr>
      <w:r>
        <w:rPr>
          <w:rFonts w:hint="eastAsia"/>
          <w:color w:val="auto"/>
          <w:szCs w:val="24"/>
          <w:highlight w:val="none"/>
        </w:rPr>
        <w:t>单位名称（盖章）：</w:t>
      </w:r>
      <w:r>
        <w:rPr>
          <w:rFonts w:hint="eastAsia"/>
          <w:color w:val="auto"/>
          <w:szCs w:val="24"/>
          <w:highlight w:val="none"/>
          <w:u w:val="single"/>
        </w:rPr>
        <w:t xml:space="preserve">                 </w:t>
      </w:r>
    </w:p>
    <w:p>
      <w:pPr>
        <w:pStyle w:val="15"/>
        <w:spacing w:line="400" w:lineRule="exact"/>
        <w:ind w:firstLine="3988" w:firstLineChars="1662"/>
        <w:rPr>
          <w:color w:val="auto"/>
          <w:szCs w:val="24"/>
          <w:highlight w:val="none"/>
          <w:u w:val="single"/>
        </w:rPr>
      </w:pPr>
      <w:r>
        <w:rPr>
          <w:rFonts w:hint="eastAsia"/>
          <w:color w:val="auto"/>
          <w:szCs w:val="24"/>
          <w:highlight w:val="none"/>
        </w:rPr>
        <w:t>日</w:t>
      </w:r>
      <w:r>
        <w:rPr>
          <w:color w:val="auto"/>
          <w:szCs w:val="24"/>
          <w:highlight w:val="none"/>
        </w:rPr>
        <w:t xml:space="preserve">  </w:t>
      </w:r>
      <w:r>
        <w:rPr>
          <w:rFonts w:hint="eastAsia"/>
          <w:color w:val="auto"/>
          <w:szCs w:val="24"/>
          <w:highlight w:val="none"/>
        </w:rPr>
        <w:t>期：</w:t>
      </w:r>
      <w:r>
        <w:rPr>
          <w:rFonts w:hint="eastAsia"/>
          <w:color w:val="auto"/>
          <w:szCs w:val="24"/>
          <w:highlight w:val="none"/>
          <w:u w:val="single"/>
        </w:rPr>
        <w:t xml:space="preserve">                          </w:t>
      </w:r>
    </w:p>
    <w:p>
      <w:pPr>
        <w:spacing w:line="400" w:lineRule="exact"/>
        <w:jc w:val="left"/>
        <w:rPr>
          <w:rFonts w:hint="eastAsia"/>
          <w:color w:val="auto"/>
          <w:highlight w:val="none"/>
        </w:rPr>
      </w:pPr>
    </w:p>
    <w:p>
      <w:pPr>
        <w:spacing w:line="400" w:lineRule="exact"/>
        <w:jc w:val="left"/>
        <w:rPr>
          <w:rFonts w:hint="default"/>
          <w:color w:val="auto"/>
          <w:highlight w:val="none"/>
          <w:lang w:val="en-US" w:eastAsia="zh-CN"/>
        </w:rPr>
      </w:pPr>
      <w:r>
        <w:rPr>
          <w:rFonts w:hint="eastAsia"/>
          <w:color w:val="auto"/>
          <w:highlight w:val="none"/>
        </w:rPr>
        <w:t>注：</w:t>
      </w:r>
      <w:r>
        <w:rPr>
          <w:rFonts w:hint="eastAsia"/>
          <w:color w:val="auto"/>
          <w:highlight w:val="none"/>
          <w:lang w:val="en-US" w:eastAsia="zh-CN"/>
        </w:rPr>
        <w:t>供应商为残疾人福利性单位的如实填写，否则不要填写本表。</w:t>
      </w:r>
    </w:p>
    <w:p>
      <w:pPr>
        <w:pStyle w:val="8"/>
        <w:jc w:val="center"/>
        <w:rPr>
          <w:rFonts w:ascii="宋体"/>
          <w:b/>
          <w:color w:val="auto"/>
          <w:sz w:val="28"/>
          <w:highlight w:val="none"/>
        </w:rPr>
      </w:pPr>
    </w:p>
    <w:p>
      <w:pPr>
        <w:pStyle w:val="8"/>
        <w:jc w:val="center"/>
        <w:rPr>
          <w:rFonts w:ascii="宋体"/>
          <w:b/>
          <w:color w:val="auto"/>
          <w:sz w:val="28"/>
          <w:highlight w:val="none"/>
        </w:rPr>
      </w:pPr>
    </w:p>
    <w:p>
      <w:pPr>
        <w:rPr>
          <w:color w:val="auto"/>
          <w:highlight w:val="none"/>
        </w:rPr>
      </w:pPr>
    </w:p>
    <w:p>
      <w:pPr>
        <w:pStyle w:val="8"/>
        <w:jc w:val="center"/>
        <w:rPr>
          <w:rFonts w:hint="eastAsia" w:ascii="宋体"/>
          <w:b/>
          <w:color w:val="auto"/>
          <w:sz w:val="28"/>
          <w:highlight w:val="none"/>
        </w:rPr>
      </w:pPr>
    </w:p>
    <w:p>
      <w:pPr>
        <w:pStyle w:val="8"/>
        <w:jc w:val="center"/>
        <w:rPr>
          <w:rFonts w:ascii="宋体"/>
          <w:b/>
          <w:color w:val="auto"/>
          <w:sz w:val="28"/>
          <w:highlight w:val="none"/>
        </w:rPr>
      </w:pPr>
      <w:r>
        <w:rPr>
          <w:rFonts w:hint="eastAsia" w:ascii="宋体"/>
          <w:b/>
          <w:color w:val="auto"/>
          <w:sz w:val="28"/>
          <w:highlight w:val="none"/>
        </w:rPr>
        <w:t>监狱企业的证明文件（如适用）</w:t>
      </w:r>
    </w:p>
    <w:p>
      <w:pPr>
        <w:pStyle w:val="8"/>
        <w:rPr>
          <w:rFonts w:ascii="宋体"/>
          <w:b/>
          <w:color w:val="auto"/>
          <w:sz w:val="28"/>
          <w:highlight w:val="none"/>
        </w:rPr>
      </w:pPr>
    </w:p>
    <w:p>
      <w:pPr>
        <w:spacing w:line="400" w:lineRule="exact"/>
        <w:jc w:val="left"/>
        <w:rPr>
          <w:rFonts w:hint="default"/>
          <w:color w:val="auto"/>
          <w:highlight w:val="none"/>
          <w:lang w:val="en-US" w:eastAsia="zh-CN"/>
        </w:rPr>
      </w:pPr>
      <w:r>
        <w:rPr>
          <w:rFonts w:hint="eastAsia"/>
          <w:color w:val="auto"/>
          <w:highlight w:val="none"/>
        </w:rPr>
        <w:t>注：</w:t>
      </w:r>
      <w:r>
        <w:rPr>
          <w:rFonts w:hint="eastAsia"/>
          <w:color w:val="auto"/>
          <w:highlight w:val="none"/>
          <w:lang w:val="en-US" w:eastAsia="zh-CN"/>
        </w:rPr>
        <w:t>供应商为残疾人福利性单位的如实填写，否则不要填写本表。</w:t>
      </w:r>
    </w:p>
    <w:p>
      <w:pPr>
        <w:rPr>
          <w:rFonts w:hint="eastAsia" w:ascii="宋体" w:eastAsia="宋体"/>
          <w:b/>
          <w:color w:val="auto"/>
          <w:sz w:val="28"/>
          <w:highlight w:val="none"/>
          <w:lang w:eastAsia="zh-CN"/>
        </w:rPr>
      </w:pPr>
      <w:r>
        <w:rPr>
          <w:rFonts w:hint="eastAsia" w:ascii="宋体" w:eastAsia="宋体"/>
          <w:b/>
          <w:color w:val="auto"/>
          <w:sz w:val="28"/>
          <w:highlight w:val="none"/>
          <w:lang w:eastAsia="zh-CN"/>
        </w:rPr>
        <w:br w:type="page"/>
      </w:r>
    </w:p>
    <w:p>
      <w:pPr>
        <w:pStyle w:val="15"/>
        <w:spacing w:line="480" w:lineRule="auto"/>
        <w:ind w:firstLine="0"/>
        <w:jc w:val="center"/>
        <w:rPr>
          <w:rFonts w:hint="eastAsia" w:ascii="宋体" w:eastAsia="宋体"/>
          <w:b/>
          <w:color w:val="auto"/>
          <w:sz w:val="28"/>
          <w:highlight w:val="none"/>
          <w:lang w:val="en-US" w:eastAsia="zh-CN"/>
        </w:rPr>
      </w:pPr>
    </w:p>
    <w:p>
      <w:pPr>
        <w:pStyle w:val="15"/>
        <w:spacing w:line="480" w:lineRule="auto"/>
        <w:ind w:firstLine="0"/>
        <w:jc w:val="center"/>
        <w:rPr>
          <w:rFonts w:ascii="宋体" w:eastAsia="宋体"/>
          <w:b/>
          <w:color w:val="auto"/>
          <w:sz w:val="28"/>
          <w:highlight w:val="none"/>
        </w:rPr>
      </w:pPr>
      <w:r>
        <w:rPr>
          <w:rFonts w:hint="eastAsia" w:ascii="宋体" w:eastAsia="宋体"/>
          <w:b/>
          <w:color w:val="auto"/>
          <w:sz w:val="28"/>
          <w:highlight w:val="none"/>
          <w:lang w:val="en-US" w:eastAsia="zh-CN"/>
        </w:rPr>
        <w:t>四、</w:t>
      </w:r>
      <w:r>
        <w:rPr>
          <w:rFonts w:hint="eastAsia" w:ascii="宋体" w:eastAsia="宋体"/>
          <w:b/>
          <w:color w:val="auto"/>
          <w:sz w:val="28"/>
          <w:highlight w:val="none"/>
        </w:rPr>
        <w:t>本项目的特定资格要求</w:t>
      </w:r>
    </w:p>
    <w:p>
      <w:pPr>
        <w:pStyle w:val="26"/>
        <w:keepNext w:val="0"/>
        <w:keepLines w:val="0"/>
        <w:pageBreakBefore w:val="0"/>
        <w:kinsoku/>
        <w:overflowPunct/>
        <w:topLinePunct w:val="0"/>
        <w:autoSpaceDE/>
        <w:autoSpaceDN/>
        <w:bidi w:val="0"/>
        <w:adjustRightInd/>
        <w:snapToGrid/>
        <w:spacing w:before="0" w:beforeAutospacing="0" w:after="0" w:afterAutospacing="0" w:line="400" w:lineRule="exact"/>
        <w:jc w:val="both"/>
        <w:textAlignment w:val="auto"/>
        <w:rPr>
          <w:rFonts w:hint="eastAsia" w:cs="宋体"/>
          <w:color w:val="auto"/>
          <w:highlight w:val="none"/>
        </w:rPr>
      </w:pPr>
      <w:r>
        <w:rPr>
          <w:rFonts w:hint="eastAsia" w:cs="宋体"/>
          <w:color w:val="auto"/>
          <w:highlight w:val="none"/>
        </w:rPr>
        <w:t>标项一、标项二：</w:t>
      </w:r>
    </w:p>
    <w:p>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both"/>
        <w:textAlignment w:val="auto"/>
        <w:rPr>
          <w:rFonts w:hint="eastAsia" w:cs="宋体"/>
          <w:color w:val="auto"/>
          <w:highlight w:val="none"/>
        </w:rPr>
      </w:pPr>
      <w:r>
        <w:rPr>
          <w:rFonts w:hint="eastAsia" w:cs="宋体"/>
          <w:color w:val="auto"/>
          <w:highlight w:val="none"/>
          <w:lang w:val="en-US" w:eastAsia="zh-CN"/>
        </w:rPr>
        <w:t>1、</w:t>
      </w:r>
      <w:r>
        <w:rPr>
          <w:rFonts w:hint="eastAsia" w:cs="宋体"/>
          <w:color w:val="auto"/>
          <w:highlight w:val="none"/>
        </w:rPr>
        <w:t>具有国家市监总局颁发的特种设备无损检测核准资质</w:t>
      </w:r>
      <w:r>
        <w:rPr>
          <w:rFonts w:hint="eastAsia" w:cs="宋体"/>
          <w:color w:val="auto"/>
          <w:highlight w:val="none"/>
          <w:lang w:eastAsia="zh-CN"/>
        </w:rPr>
        <w:t>（在核准范围内开展检测工作）</w:t>
      </w:r>
      <w:r>
        <w:rPr>
          <w:rFonts w:hint="eastAsia" w:cs="宋体"/>
          <w:color w:val="auto"/>
          <w:highlight w:val="none"/>
        </w:rPr>
        <w:t>，机构评级C级</w:t>
      </w:r>
      <w:r>
        <w:rPr>
          <w:rFonts w:hint="eastAsia" w:cs="宋体"/>
          <w:color w:val="auto"/>
          <w:highlight w:val="none"/>
          <w:lang w:eastAsia="zh-CN"/>
        </w:rPr>
        <w:t>及</w:t>
      </w:r>
      <w:r>
        <w:rPr>
          <w:rFonts w:hint="eastAsia" w:cs="宋体"/>
          <w:color w:val="auto"/>
          <w:highlight w:val="none"/>
        </w:rPr>
        <w:t xml:space="preserve">以上；                      </w:t>
      </w:r>
    </w:p>
    <w:p>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both"/>
        <w:textAlignment w:val="auto"/>
        <w:rPr>
          <w:rFonts w:hint="eastAsia" w:cs="宋体"/>
          <w:color w:val="auto"/>
          <w:highlight w:val="none"/>
        </w:rPr>
      </w:pPr>
      <w:r>
        <w:rPr>
          <w:rFonts w:hint="eastAsia" w:cs="宋体"/>
          <w:color w:val="auto"/>
          <w:highlight w:val="none"/>
          <w:lang w:val="en-US" w:eastAsia="zh-CN"/>
        </w:rPr>
        <w:t>2、</w:t>
      </w:r>
      <w:r>
        <w:rPr>
          <w:rFonts w:hint="eastAsia" w:cs="宋体"/>
          <w:color w:val="auto"/>
          <w:highlight w:val="none"/>
          <w:lang w:eastAsia="zh-CN"/>
        </w:rPr>
        <w:t>具有省级及</w:t>
      </w:r>
      <w:r>
        <w:rPr>
          <w:rFonts w:hint="eastAsia" w:cs="宋体"/>
          <w:color w:val="auto"/>
          <w:highlight w:val="none"/>
        </w:rPr>
        <w:t>以上</w:t>
      </w:r>
      <w:r>
        <w:rPr>
          <w:rFonts w:hint="eastAsia" w:cs="宋体"/>
          <w:color w:val="auto"/>
          <w:highlight w:val="none"/>
          <w:lang w:eastAsia="zh-CN"/>
        </w:rPr>
        <w:t>市场监督管理局</w:t>
      </w:r>
      <w:r>
        <w:rPr>
          <w:rFonts w:hint="eastAsia" w:cs="宋体"/>
          <w:color w:val="auto"/>
          <w:highlight w:val="none"/>
        </w:rPr>
        <w:t>CMA认证（</w:t>
      </w:r>
      <w:r>
        <w:rPr>
          <w:rFonts w:hint="eastAsia" w:cs="宋体"/>
          <w:color w:val="auto"/>
          <w:highlight w:val="none"/>
          <w:lang w:eastAsia="zh-CN"/>
        </w:rPr>
        <w:t>在能力附表中的项目范围内开展工作</w:t>
      </w:r>
      <w:r>
        <w:rPr>
          <w:rFonts w:hint="eastAsia" w:cs="宋体"/>
          <w:color w:val="auto"/>
          <w:highlight w:val="none"/>
        </w:rPr>
        <w:t>）；</w:t>
      </w:r>
    </w:p>
    <w:p>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both"/>
        <w:textAlignment w:val="auto"/>
        <w:rPr>
          <w:rFonts w:hint="eastAsia" w:cs="宋体"/>
          <w:color w:val="auto"/>
          <w:highlight w:val="none"/>
          <w:lang w:eastAsia="zh-CN"/>
        </w:rPr>
      </w:pPr>
      <w:r>
        <w:rPr>
          <w:rFonts w:hint="eastAsia" w:cs="宋体"/>
          <w:color w:val="auto"/>
          <w:highlight w:val="none"/>
          <w:lang w:val="en-US" w:eastAsia="zh-CN"/>
        </w:rPr>
        <w:t>3、</w:t>
      </w:r>
      <w:r>
        <w:rPr>
          <w:rFonts w:hint="eastAsia" w:cs="宋体"/>
          <w:color w:val="auto"/>
          <w:highlight w:val="none"/>
          <w:lang w:eastAsia="zh-CN"/>
        </w:rPr>
        <w:t>具有省级及</w:t>
      </w:r>
      <w:r>
        <w:rPr>
          <w:rFonts w:hint="eastAsia" w:cs="宋体"/>
          <w:color w:val="auto"/>
          <w:highlight w:val="none"/>
        </w:rPr>
        <w:t>以上</w:t>
      </w:r>
      <w:r>
        <w:rPr>
          <w:rFonts w:hint="eastAsia" w:cs="宋体"/>
          <w:color w:val="auto"/>
          <w:highlight w:val="none"/>
          <w:lang w:eastAsia="zh-CN"/>
        </w:rPr>
        <w:t>环境保护部门的辐射安全许可证（能开展射线检测）。</w:t>
      </w:r>
    </w:p>
    <w:p>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both"/>
        <w:textAlignment w:val="auto"/>
        <w:rPr>
          <w:rFonts w:hint="eastAsia" w:cs="宋体"/>
          <w:color w:val="auto"/>
          <w:highlight w:val="none"/>
          <w:lang w:eastAsia="zh-CN"/>
        </w:rPr>
      </w:pPr>
    </w:p>
    <w:p>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both"/>
        <w:textAlignment w:val="auto"/>
        <w:rPr>
          <w:rFonts w:hint="eastAsia" w:cs="宋体"/>
          <w:color w:val="auto"/>
          <w:highlight w:val="none"/>
          <w:lang w:val="en-US" w:eastAsia="zh-CN"/>
        </w:rPr>
      </w:pPr>
      <w:r>
        <w:rPr>
          <w:rFonts w:hint="eastAsia" w:cs="宋体"/>
          <w:color w:val="auto"/>
          <w:highlight w:val="none"/>
          <w:lang w:eastAsia="zh-CN"/>
        </w:rPr>
        <w:t>（提供证明文件加盖公章）</w:t>
      </w:r>
    </w:p>
    <w:p>
      <w:pPr>
        <w:rPr>
          <w:rFonts w:ascii="宋体"/>
          <w:b/>
          <w:color w:val="auto"/>
          <w:sz w:val="28"/>
          <w:highlight w:val="none"/>
        </w:rPr>
      </w:pPr>
    </w:p>
    <w:p>
      <w:pPr>
        <w:rPr>
          <w:rFonts w:hint="eastAsia" w:ascii="宋体" w:eastAsia="宋体"/>
          <w:b/>
          <w:color w:val="auto"/>
          <w:sz w:val="28"/>
          <w:szCs w:val="28"/>
          <w:highlight w:val="none"/>
          <w:lang w:eastAsia="zh-CN"/>
        </w:rPr>
      </w:pPr>
      <w:r>
        <w:rPr>
          <w:rFonts w:hint="eastAsia" w:ascii="宋体" w:eastAsia="宋体"/>
          <w:b/>
          <w:color w:val="auto"/>
          <w:sz w:val="28"/>
          <w:szCs w:val="28"/>
          <w:highlight w:val="none"/>
          <w:lang w:eastAsia="zh-CN"/>
        </w:rPr>
        <w:br w:type="page"/>
      </w:r>
    </w:p>
    <w:p>
      <w:pPr>
        <w:rPr>
          <w:rFonts w:hint="eastAsia"/>
          <w:lang w:eastAsia="zh-CN"/>
        </w:rPr>
      </w:pPr>
    </w:p>
    <w:p>
      <w:pPr>
        <w:pStyle w:val="15"/>
        <w:ind w:firstLine="0"/>
        <w:rPr>
          <w:rFonts w:hint="default" w:ascii="宋体" w:eastAsia="宋体"/>
          <w:b/>
          <w:color w:val="auto"/>
          <w:sz w:val="28"/>
          <w:szCs w:val="28"/>
          <w:highlight w:val="none"/>
          <w:lang w:val="en-US" w:eastAsia="zh-CN"/>
        </w:rPr>
      </w:pPr>
      <w:r>
        <w:rPr>
          <w:rFonts w:hint="eastAsia" w:ascii="宋体" w:eastAsia="宋体"/>
          <w:b/>
          <w:color w:val="auto"/>
          <w:sz w:val="28"/>
          <w:szCs w:val="28"/>
          <w:highlight w:val="none"/>
          <w:lang w:eastAsia="zh-CN"/>
        </w:rPr>
        <w:t>（</w:t>
      </w:r>
      <w:r>
        <w:rPr>
          <w:rFonts w:hint="eastAsia" w:ascii="宋体" w:eastAsia="宋体"/>
          <w:b/>
          <w:color w:val="auto"/>
          <w:sz w:val="28"/>
          <w:szCs w:val="28"/>
          <w:highlight w:val="none"/>
          <w:lang w:val="en-US" w:eastAsia="zh-CN"/>
        </w:rPr>
        <w:t>二</w:t>
      </w:r>
      <w:r>
        <w:rPr>
          <w:rFonts w:hint="eastAsia" w:ascii="宋体" w:eastAsia="宋体"/>
          <w:b/>
          <w:color w:val="auto"/>
          <w:sz w:val="28"/>
          <w:szCs w:val="28"/>
          <w:highlight w:val="none"/>
          <w:lang w:eastAsia="zh-CN"/>
        </w:rPr>
        <w:t>）</w:t>
      </w:r>
      <w:r>
        <w:rPr>
          <w:rFonts w:hint="eastAsia" w:ascii="宋体" w:eastAsia="宋体"/>
          <w:b/>
          <w:color w:val="auto"/>
          <w:sz w:val="28"/>
          <w:szCs w:val="28"/>
          <w:highlight w:val="none"/>
          <w:lang w:val="en-US" w:eastAsia="zh-CN"/>
        </w:rPr>
        <w:t>技术商务文件：</w:t>
      </w:r>
    </w:p>
    <w:p>
      <w:pPr>
        <w:rPr>
          <w:rFonts w:hint="eastAsia"/>
          <w:color w:val="auto"/>
          <w:highlight w:val="none"/>
          <w:lang w:eastAsia="zh-CN"/>
        </w:rPr>
      </w:pPr>
    </w:p>
    <w:p>
      <w:pPr>
        <w:pStyle w:val="15"/>
        <w:ind w:firstLine="0"/>
        <w:jc w:val="center"/>
        <w:rPr>
          <w:rFonts w:ascii="宋体" w:eastAsia="宋体"/>
          <w:b/>
          <w:color w:val="auto"/>
          <w:sz w:val="28"/>
          <w:szCs w:val="28"/>
          <w:highlight w:val="none"/>
        </w:rPr>
      </w:pPr>
      <w:r>
        <w:rPr>
          <w:rFonts w:hint="eastAsia" w:ascii="宋体" w:eastAsia="宋体"/>
          <w:b/>
          <w:color w:val="auto"/>
          <w:sz w:val="28"/>
          <w:szCs w:val="28"/>
          <w:highlight w:val="none"/>
          <w:lang w:val="en-US" w:eastAsia="zh-CN"/>
        </w:rPr>
        <w:t>一、</w:t>
      </w:r>
      <w:r>
        <w:rPr>
          <w:rFonts w:hint="eastAsia" w:ascii="宋体" w:eastAsia="宋体"/>
          <w:b/>
          <w:color w:val="auto"/>
          <w:sz w:val="28"/>
          <w:szCs w:val="28"/>
          <w:highlight w:val="none"/>
        </w:rPr>
        <w:t>投标函</w:t>
      </w:r>
    </w:p>
    <w:p>
      <w:pPr>
        <w:pStyle w:val="15"/>
        <w:spacing w:before="120" w:beforeLines="50" w:after="120" w:afterLines="50" w:line="360" w:lineRule="exact"/>
        <w:ind w:firstLine="0"/>
        <w:rPr>
          <w:rFonts w:eastAsia="宋体"/>
          <w:color w:val="auto"/>
          <w:highlight w:val="none"/>
        </w:rPr>
      </w:pPr>
      <w:r>
        <w:rPr>
          <w:rFonts w:eastAsia="宋体"/>
          <w:color w:val="auto"/>
          <w:highlight w:val="none"/>
          <w:u w:val="single"/>
        </w:rPr>
        <w:t xml:space="preserve">   致</w:t>
      </w:r>
      <w:r>
        <w:rPr>
          <w:rFonts w:eastAsia="宋体"/>
          <w:i/>
          <w:color w:val="auto"/>
          <w:highlight w:val="none"/>
          <w:u w:val="single"/>
        </w:rPr>
        <w:t xml:space="preserve">（采购人） </w:t>
      </w:r>
      <w:r>
        <w:rPr>
          <w:rFonts w:eastAsia="宋体"/>
          <w:color w:val="auto"/>
          <w:highlight w:val="none"/>
          <w:u w:val="single"/>
        </w:rPr>
        <w:t xml:space="preserve">              </w:t>
      </w:r>
      <w:r>
        <w:rPr>
          <w:rFonts w:eastAsia="宋体"/>
          <w:color w:val="auto"/>
          <w:highlight w:val="none"/>
        </w:rPr>
        <w:t>：</w:t>
      </w:r>
    </w:p>
    <w:p>
      <w:pPr>
        <w:pStyle w:val="15"/>
        <w:spacing w:line="360" w:lineRule="exact"/>
        <w:ind w:firstLineChars="200"/>
        <w:rPr>
          <w:rFonts w:eastAsia="宋体"/>
          <w:color w:val="auto"/>
          <w:highlight w:val="none"/>
          <w:u w:val="single"/>
        </w:rPr>
      </w:pPr>
      <w:r>
        <w:rPr>
          <w:rFonts w:eastAsia="宋体"/>
          <w:color w:val="auto"/>
          <w:highlight w:val="none"/>
          <w:u w:val="single"/>
        </w:rPr>
        <w:t xml:space="preserve">     </w:t>
      </w:r>
      <w:r>
        <w:rPr>
          <w:rFonts w:eastAsia="宋体"/>
          <w:i/>
          <w:color w:val="auto"/>
          <w:highlight w:val="none"/>
          <w:u w:val="single"/>
        </w:rPr>
        <w:t xml:space="preserve"> （投标人全称）</w:t>
      </w:r>
      <w:r>
        <w:rPr>
          <w:rFonts w:eastAsia="宋体"/>
          <w:color w:val="auto"/>
          <w:highlight w:val="none"/>
          <w:u w:val="single"/>
        </w:rPr>
        <w:t xml:space="preserve">      </w:t>
      </w:r>
      <w:r>
        <w:rPr>
          <w:rFonts w:eastAsia="宋体"/>
          <w:color w:val="auto"/>
          <w:highlight w:val="none"/>
        </w:rPr>
        <w:t xml:space="preserve"> 授权</w:t>
      </w:r>
      <w:r>
        <w:rPr>
          <w:rFonts w:eastAsia="宋体"/>
          <w:color w:val="auto"/>
          <w:highlight w:val="none"/>
          <w:u w:val="single"/>
        </w:rPr>
        <w:t xml:space="preserve"> </w:t>
      </w:r>
      <w:r>
        <w:rPr>
          <w:rFonts w:eastAsia="宋体"/>
          <w:i/>
          <w:color w:val="auto"/>
          <w:highlight w:val="none"/>
          <w:u w:val="single"/>
        </w:rPr>
        <w:t xml:space="preserve">（全权代表姓名、职务） </w:t>
      </w:r>
      <w:r>
        <w:rPr>
          <w:rFonts w:eastAsia="宋体"/>
          <w:color w:val="auto"/>
          <w:highlight w:val="none"/>
          <w:u w:val="single"/>
        </w:rPr>
        <w:t xml:space="preserve"> </w:t>
      </w:r>
      <w:r>
        <w:rPr>
          <w:rFonts w:eastAsia="宋体"/>
          <w:color w:val="auto"/>
          <w:highlight w:val="none"/>
        </w:rPr>
        <w:t xml:space="preserve">为本公司合法代理人，参加 </w:t>
      </w:r>
      <w:r>
        <w:rPr>
          <w:rFonts w:eastAsia="宋体"/>
          <w:color w:val="auto"/>
          <w:highlight w:val="none"/>
          <w:u w:val="single"/>
        </w:rPr>
        <w:t xml:space="preserve">  </w:t>
      </w:r>
      <w:r>
        <w:rPr>
          <w:rFonts w:eastAsia="宋体"/>
          <w:i/>
          <w:color w:val="auto"/>
          <w:highlight w:val="none"/>
          <w:u w:val="single"/>
        </w:rPr>
        <w:t>（</w:t>
      </w:r>
      <w:r>
        <w:rPr>
          <w:rFonts w:hint="eastAsia" w:eastAsia="宋体"/>
          <w:i/>
          <w:color w:val="auto"/>
          <w:highlight w:val="none"/>
          <w:u w:val="single"/>
        </w:rPr>
        <w:t>项目</w:t>
      </w:r>
      <w:r>
        <w:rPr>
          <w:rFonts w:eastAsia="宋体"/>
          <w:i/>
          <w:color w:val="auto"/>
          <w:highlight w:val="none"/>
          <w:u w:val="single"/>
        </w:rPr>
        <w:t>编号、项目名称）</w:t>
      </w:r>
      <w:r>
        <w:rPr>
          <w:rFonts w:eastAsia="宋体"/>
          <w:color w:val="auto"/>
          <w:highlight w:val="none"/>
          <w:u w:val="single"/>
        </w:rPr>
        <w:t xml:space="preserve">      </w:t>
      </w:r>
      <w:r>
        <w:rPr>
          <w:rFonts w:eastAsia="宋体"/>
          <w:color w:val="auto"/>
          <w:highlight w:val="none"/>
        </w:rPr>
        <w:t>招投标活动，代表本公司处理招投标活动中的一切事宜，在此：</w:t>
      </w:r>
    </w:p>
    <w:p>
      <w:pPr>
        <w:pStyle w:val="15"/>
        <w:numPr>
          <w:ilvl w:val="0"/>
          <w:numId w:val="3"/>
        </w:numPr>
        <w:tabs>
          <w:tab w:val="left" w:pos="525"/>
          <w:tab w:val="clear" w:pos="840"/>
        </w:tabs>
        <w:spacing w:before="120" w:beforeLines="50" w:line="360" w:lineRule="exact"/>
        <w:ind w:left="0" w:firstLine="0"/>
        <w:rPr>
          <w:rFonts w:eastAsia="宋体"/>
          <w:color w:val="auto"/>
          <w:highlight w:val="none"/>
        </w:rPr>
      </w:pPr>
      <w:r>
        <w:rPr>
          <w:rFonts w:eastAsia="宋体"/>
          <w:color w:val="auto"/>
          <w:highlight w:val="none"/>
        </w:rPr>
        <w:t>提供招标文件中</w:t>
      </w:r>
      <w:r>
        <w:rPr>
          <w:rFonts w:hint="eastAsia" w:eastAsia="宋体"/>
          <w:color w:val="auto"/>
          <w:highlight w:val="none"/>
        </w:rPr>
        <w:t>“</w:t>
      </w:r>
      <w:r>
        <w:rPr>
          <w:rFonts w:eastAsia="宋体"/>
          <w:color w:val="auto"/>
          <w:highlight w:val="none"/>
        </w:rPr>
        <w:t>投标人须知及前附表</w:t>
      </w:r>
      <w:r>
        <w:rPr>
          <w:rFonts w:hint="eastAsia" w:eastAsia="宋体"/>
          <w:color w:val="auto"/>
          <w:highlight w:val="none"/>
        </w:rPr>
        <w:t>”</w:t>
      </w:r>
      <w:r>
        <w:rPr>
          <w:rFonts w:eastAsia="宋体"/>
          <w:color w:val="auto"/>
          <w:highlight w:val="none"/>
        </w:rPr>
        <w:t>中规定的全部投标文件</w:t>
      </w:r>
      <w:r>
        <w:rPr>
          <w:rFonts w:hint="eastAsia" w:eastAsia="宋体"/>
          <w:color w:val="auto"/>
          <w:highlight w:val="none"/>
        </w:rPr>
        <w:t>。</w:t>
      </w:r>
    </w:p>
    <w:p>
      <w:pPr>
        <w:pStyle w:val="15"/>
        <w:numPr>
          <w:ilvl w:val="0"/>
          <w:numId w:val="3"/>
        </w:numPr>
        <w:tabs>
          <w:tab w:val="left" w:pos="525"/>
          <w:tab w:val="clear" w:pos="840"/>
        </w:tabs>
        <w:spacing w:before="120" w:beforeLines="50" w:line="360" w:lineRule="exact"/>
        <w:ind w:left="0" w:firstLine="0"/>
        <w:rPr>
          <w:rFonts w:eastAsia="宋体"/>
          <w:color w:val="auto"/>
          <w:highlight w:val="none"/>
        </w:rPr>
      </w:pPr>
      <w:r>
        <w:rPr>
          <w:rFonts w:eastAsia="宋体"/>
          <w:color w:val="auto"/>
          <w:highlight w:val="none"/>
        </w:rPr>
        <w:t>据此函，签字代表宣布并承诺如下：</w:t>
      </w:r>
    </w:p>
    <w:p>
      <w:pPr>
        <w:pStyle w:val="15"/>
        <w:spacing w:line="360" w:lineRule="exact"/>
        <w:ind w:firstLine="0"/>
        <w:rPr>
          <w:rFonts w:eastAsia="宋体"/>
          <w:color w:val="auto"/>
          <w:highlight w:val="none"/>
        </w:rPr>
      </w:pPr>
      <w:r>
        <w:rPr>
          <w:rFonts w:eastAsia="宋体"/>
          <w:color w:val="auto"/>
          <w:highlight w:val="none"/>
        </w:rPr>
        <w:t>（1）</w:t>
      </w:r>
      <w:r>
        <w:rPr>
          <w:rFonts w:hint="eastAsia" w:eastAsia="宋体"/>
          <w:color w:val="auto"/>
          <w:highlight w:val="none"/>
        </w:rPr>
        <w:t>本项目</w:t>
      </w:r>
      <w:r>
        <w:rPr>
          <w:rFonts w:eastAsia="宋体"/>
          <w:color w:val="auto"/>
          <w:highlight w:val="none"/>
        </w:rPr>
        <w:t>的投标总价</w:t>
      </w:r>
      <w:r>
        <w:rPr>
          <w:rFonts w:hint="eastAsia" w:eastAsia="宋体"/>
          <w:color w:val="auto"/>
          <w:highlight w:val="none"/>
          <w:u w:val="single"/>
        </w:rPr>
        <w:t xml:space="preserve">详见开标一览表 </w:t>
      </w:r>
      <w:r>
        <w:rPr>
          <w:rFonts w:eastAsia="宋体"/>
          <w:color w:val="auto"/>
          <w:highlight w:val="none"/>
        </w:rPr>
        <w:t>。本报价已经包含了</w:t>
      </w:r>
      <w:r>
        <w:rPr>
          <w:rFonts w:hint="eastAsia" w:eastAsia="宋体"/>
          <w:color w:val="auto"/>
          <w:highlight w:val="none"/>
        </w:rPr>
        <w:t>本项目</w:t>
      </w:r>
      <w:r>
        <w:rPr>
          <w:rFonts w:eastAsia="宋体"/>
          <w:color w:val="auto"/>
          <w:highlight w:val="none"/>
        </w:rPr>
        <w:t>应纳的税金及招标文件规定的报价方式应包含的</w:t>
      </w:r>
      <w:r>
        <w:rPr>
          <w:rFonts w:hint="eastAsia" w:eastAsia="宋体"/>
          <w:color w:val="auto"/>
          <w:highlight w:val="none"/>
        </w:rPr>
        <w:t>所有</w:t>
      </w:r>
      <w:r>
        <w:rPr>
          <w:rFonts w:eastAsia="宋体"/>
          <w:color w:val="auto"/>
          <w:highlight w:val="none"/>
        </w:rPr>
        <w:t>费用。本报价在投标有效期内固定不变，并在合同有效期内不受利率波动的影响。</w:t>
      </w:r>
    </w:p>
    <w:p>
      <w:pPr>
        <w:pStyle w:val="15"/>
        <w:spacing w:line="360" w:lineRule="exact"/>
        <w:ind w:firstLine="0"/>
        <w:rPr>
          <w:rFonts w:eastAsia="宋体"/>
          <w:color w:val="auto"/>
          <w:highlight w:val="none"/>
        </w:rPr>
      </w:pPr>
      <w:r>
        <w:rPr>
          <w:rFonts w:eastAsia="宋体"/>
          <w:color w:val="auto"/>
          <w:highlight w:val="none"/>
        </w:rPr>
        <w:t>（2）本投标</w:t>
      </w:r>
      <w:r>
        <w:rPr>
          <w:rFonts w:hint="eastAsia" w:eastAsia="宋体"/>
          <w:color w:val="auto"/>
          <w:highlight w:val="none"/>
        </w:rPr>
        <w:t>文件</w:t>
      </w:r>
      <w:r>
        <w:rPr>
          <w:rFonts w:eastAsia="宋体"/>
          <w:color w:val="auto"/>
          <w:highlight w:val="none"/>
        </w:rPr>
        <w:t>自开标之日起</w:t>
      </w:r>
      <w:r>
        <w:rPr>
          <w:rFonts w:eastAsia="宋体"/>
          <w:color w:val="auto"/>
          <w:highlight w:val="none"/>
          <w:u w:val="single"/>
        </w:rPr>
        <w:t xml:space="preserve">  </w:t>
      </w:r>
      <w:r>
        <w:rPr>
          <w:rFonts w:hint="eastAsia" w:eastAsia="宋体"/>
          <w:color w:val="auto"/>
          <w:highlight w:val="none"/>
          <w:u w:val="single"/>
        </w:rPr>
        <w:t>90</w:t>
      </w:r>
      <w:r>
        <w:rPr>
          <w:rFonts w:eastAsia="宋体"/>
          <w:color w:val="auto"/>
          <w:highlight w:val="none"/>
          <w:u w:val="single"/>
        </w:rPr>
        <w:t xml:space="preserve"> </w:t>
      </w:r>
      <w:r>
        <w:rPr>
          <w:rFonts w:eastAsia="宋体"/>
          <w:color w:val="auto"/>
          <w:highlight w:val="none"/>
        </w:rPr>
        <w:t>天内有效。</w:t>
      </w:r>
    </w:p>
    <w:p>
      <w:pPr>
        <w:pStyle w:val="15"/>
        <w:spacing w:line="360" w:lineRule="exact"/>
        <w:ind w:firstLine="0"/>
        <w:rPr>
          <w:rFonts w:eastAsia="宋体"/>
          <w:color w:val="auto"/>
          <w:highlight w:val="none"/>
        </w:rPr>
      </w:pPr>
      <w:r>
        <w:rPr>
          <w:rFonts w:eastAsia="宋体"/>
          <w:color w:val="auto"/>
          <w:highlight w:val="none"/>
        </w:rPr>
        <w:t>（3）我们已详细审查全部招标文件及有关的澄清/修改文件(若有的话)，我们完全理解并同意放弃对这方面提出任何异议的权利。</w:t>
      </w:r>
    </w:p>
    <w:p>
      <w:pPr>
        <w:pStyle w:val="15"/>
        <w:spacing w:line="360" w:lineRule="exact"/>
        <w:ind w:firstLine="0"/>
        <w:rPr>
          <w:rFonts w:eastAsia="宋体"/>
          <w:color w:val="auto"/>
          <w:highlight w:val="none"/>
        </w:rPr>
      </w:pPr>
      <w:r>
        <w:rPr>
          <w:rFonts w:eastAsia="宋体"/>
          <w:color w:val="auto"/>
          <w:highlight w:val="none"/>
        </w:rPr>
        <w:t>（4）保证遵守招标文件有关条款规定。</w:t>
      </w:r>
    </w:p>
    <w:p>
      <w:pPr>
        <w:pStyle w:val="15"/>
        <w:spacing w:line="360" w:lineRule="exact"/>
        <w:ind w:firstLine="0"/>
        <w:rPr>
          <w:rFonts w:eastAsia="宋体"/>
          <w:color w:val="auto"/>
          <w:highlight w:val="none"/>
        </w:rPr>
      </w:pPr>
      <w:r>
        <w:rPr>
          <w:rFonts w:eastAsia="宋体"/>
          <w:color w:val="auto"/>
          <w:highlight w:val="none"/>
        </w:rPr>
        <w:t>（5）保证在中标后忠实地执行与采购人所签署的合同，并承担合同规定的责任义务</w:t>
      </w:r>
      <w:r>
        <w:rPr>
          <w:rFonts w:hint="eastAsia" w:eastAsia="宋体"/>
          <w:color w:val="auto"/>
          <w:highlight w:val="none"/>
        </w:rPr>
        <w:t>，</w:t>
      </w:r>
    </w:p>
    <w:p>
      <w:pPr>
        <w:pStyle w:val="15"/>
        <w:spacing w:line="360" w:lineRule="exact"/>
        <w:ind w:firstLine="0"/>
        <w:rPr>
          <w:rFonts w:eastAsia="宋体"/>
          <w:color w:val="auto"/>
          <w:highlight w:val="none"/>
        </w:rPr>
      </w:pPr>
      <w:r>
        <w:rPr>
          <w:rFonts w:eastAsia="宋体"/>
          <w:color w:val="auto"/>
          <w:highlight w:val="none"/>
        </w:rPr>
        <w:t>承诺应贵方要求提供任何与</w:t>
      </w:r>
      <w:r>
        <w:rPr>
          <w:rFonts w:hint="eastAsia" w:eastAsia="宋体"/>
          <w:color w:val="auto"/>
          <w:highlight w:val="none"/>
        </w:rPr>
        <w:t>本</w:t>
      </w:r>
      <w:r>
        <w:rPr>
          <w:rFonts w:eastAsia="宋体"/>
          <w:color w:val="auto"/>
          <w:highlight w:val="none"/>
        </w:rPr>
        <w:t>项目有关的数据、情况和技术资料。</w:t>
      </w:r>
    </w:p>
    <w:p>
      <w:pPr>
        <w:pStyle w:val="15"/>
        <w:spacing w:line="360" w:lineRule="exact"/>
        <w:ind w:firstLine="0"/>
        <w:rPr>
          <w:rFonts w:eastAsia="宋体"/>
          <w:color w:val="auto"/>
          <w:highlight w:val="none"/>
        </w:rPr>
      </w:pPr>
      <w:r>
        <w:rPr>
          <w:rFonts w:eastAsia="宋体"/>
          <w:color w:val="auto"/>
          <w:highlight w:val="none"/>
        </w:rPr>
        <w:t>（6）</w:t>
      </w:r>
      <w:r>
        <w:rPr>
          <w:rFonts w:hint="eastAsia" w:eastAsia="宋体"/>
          <w:color w:val="auto"/>
          <w:highlight w:val="none"/>
        </w:rPr>
        <w:t>同意采购文件中有关中标服务费的条款，保证在中标后按照采购文件的规定，向采购代理一次性交纳中标服务费。</w:t>
      </w:r>
    </w:p>
    <w:p>
      <w:pPr>
        <w:pStyle w:val="15"/>
        <w:spacing w:line="360" w:lineRule="exact"/>
        <w:ind w:firstLine="0"/>
        <w:rPr>
          <w:rFonts w:eastAsia="宋体"/>
          <w:color w:val="auto"/>
          <w:highlight w:val="none"/>
        </w:rPr>
      </w:pPr>
      <w:r>
        <w:rPr>
          <w:rFonts w:eastAsia="宋体"/>
          <w:color w:val="auto"/>
          <w:highlight w:val="none"/>
        </w:rPr>
        <w:t>（</w:t>
      </w:r>
      <w:r>
        <w:rPr>
          <w:rFonts w:hint="eastAsia" w:eastAsia="宋体"/>
          <w:color w:val="auto"/>
          <w:highlight w:val="none"/>
        </w:rPr>
        <w:t>7</w:t>
      </w:r>
      <w:r>
        <w:rPr>
          <w:rFonts w:eastAsia="宋体"/>
          <w:color w:val="auto"/>
          <w:highlight w:val="none"/>
        </w:rPr>
        <w:t>）我们郑重声明：我公司符合政府采购法规定的参加采购活动应当具备的条件：具有独立承担民事责任的能力；具有良好的商业信誉和健全的财务会计制度；具有履行合同所必须的设备和专业技术能力；有依法缴纳税收和社会保障资金的良好记录；参加政府采购活动前三年内，在经营活动中没有重大违法记录。</w:t>
      </w:r>
    </w:p>
    <w:p>
      <w:pPr>
        <w:pStyle w:val="15"/>
        <w:numPr>
          <w:ilvl w:val="0"/>
          <w:numId w:val="3"/>
        </w:numPr>
        <w:spacing w:before="120" w:beforeLines="50" w:line="360" w:lineRule="exact"/>
        <w:ind w:left="0" w:firstLine="0"/>
        <w:rPr>
          <w:rFonts w:eastAsia="宋体"/>
          <w:color w:val="auto"/>
          <w:highlight w:val="none"/>
        </w:rPr>
      </w:pPr>
      <w:r>
        <w:rPr>
          <w:rFonts w:eastAsia="宋体"/>
          <w:color w:val="auto"/>
          <w:highlight w:val="none"/>
        </w:rPr>
        <w:t>与本</w:t>
      </w:r>
      <w:r>
        <w:rPr>
          <w:rFonts w:hint="eastAsia" w:eastAsia="宋体"/>
          <w:color w:val="auto"/>
          <w:highlight w:val="none"/>
        </w:rPr>
        <w:t>项目</w:t>
      </w:r>
      <w:r>
        <w:rPr>
          <w:rFonts w:eastAsia="宋体"/>
          <w:color w:val="auto"/>
          <w:highlight w:val="none"/>
        </w:rPr>
        <w:t>有关的一切往来通讯请寄：</w:t>
      </w:r>
    </w:p>
    <w:p>
      <w:pPr>
        <w:pStyle w:val="15"/>
        <w:spacing w:line="360" w:lineRule="exact"/>
        <w:ind w:firstLine="0"/>
        <w:rPr>
          <w:rFonts w:eastAsia="宋体"/>
          <w:color w:val="auto"/>
          <w:highlight w:val="none"/>
        </w:rPr>
      </w:pPr>
      <w:r>
        <w:rPr>
          <w:rFonts w:eastAsia="宋体"/>
          <w:color w:val="auto"/>
          <w:highlight w:val="none"/>
        </w:rPr>
        <w:t>地址：</w:t>
      </w:r>
      <w:r>
        <w:rPr>
          <w:rFonts w:eastAsia="宋体"/>
          <w:color w:val="auto"/>
          <w:highlight w:val="none"/>
          <w:u w:val="single"/>
        </w:rPr>
        <w:t xml:space="preserve">                                            </w:t>
      </w:r>
    </w:p>
    <w:p>
      <w:pPr>
        <w:pStyle w:val="15"/>
        <w:spacing w:line="360" w:lineRule="exact"/>
        <w:ind w:firstLine="0"/>
        <w:rPr>
          <w:rFonts w:eastAsia="宋体"/>
          <w:color w:val="auto"/>
          <w:highlight w:val="none"/>
          <w:u w:val="single"/>
        </w:rPr>
      </w:pPr>
      <w:r>
        <w:rPr>
          <w:rFonts w:eastAsia="宋体"/>
          <w:color w:val="auto"/>
          <w:highlight w:val="none"/>
        </w:rPr>
        <w:t>邮编：</w:t>
      </w:r>
      <w:r>
        <w:rPr>
          <w:rFonts w:eastAsia="宋体"/>
          <w:color w:val="auto"/>
          <w:highlight w:val="none"/>
          <w:u w:val="single"/>
        </w:rPr>
        <w:t xml:space="preserve">       </w:t>
      </w:r>
      <w:r>
        <w:rPr>
          <w:rFonts w:hint="eastAsia" w:eastAsia="宋体"/>
          <w:color w:val="auto"/>
          <w:highlight w:val="none"/>
          <w:u w:val="single"/>
        </w:rPr>
        <w:t xml:space="preserve">       </w:t>
      </w:r>
      <w:r>
        <w:rPr>
          <w:rFonts w:eastAsia="宋体"/>
          <w:color w:val="auto"/>
          <w:highlight w:val="none"/>
          <w:u w:val="single"/>
        </w:rPr>
        <w:t xml:space="preserve">     </w:t>
      </w:r>
      <w:r>
        <w:rPr>
          <w:rFonts w:eastAsia="宋体"/>
          <w:color w:val="auto"/>
          <w:highlight w:val="none"/>
        </w:rPr>
        <w:t>电话：</w:t>
      </w:r>
      <w:r>
        <w:rPr>
          <w:rFonts w:eastAsia="宋体"/>
          <w:color w:val="auto"/>
          <w:highlight w:val="none"/>
          <w:u w:val="single"/>
        </w:rPr>
        <w:t xml:space="preserve">        </w:t>
      </w:r>
      <w:r>
        <w:rPr>
          <w:rFonts w:hint="eastAsia" w:eastAsia="宋体"/>
          <w:color w:val="auto"/>
          <w:highlight w:val="none"/>
          <w:u w:val="single"/>
        </w:rPr>
        <w:t xml:space="preserve">     </w:t>
      </w:r>
      <w:r>
        <w:rPr>
          <w:rFonts w:eastAsia="宋体"/>
          <w:color w:val="auto"/>
          <w:highlight w:val="none"/>
          <w:u w:val="single"/>
        </w:rPr>
        <w:t xml:space="preserve">      </w:t>
      </w:r>
    </w:p>
    <w:p>
      <w:pPr>
        <w:pStyle w:val="15"/>
        <w:spacing w:line="360" w:lineRule="exact"/>
        <w:ind w:firstLine="0"/>
        <w:rPr>
          <w:rFonts w:eastAsia="宋体"/>
          <w:color w:val="auto"/>
          <w:highlight w:val="none"/>
        </w:rPr>
      </w:pPr>
    </w:p>
    <w:p>
      <w:pPr>
        <w:pStyle w:val="15"/>
        <w:spacing w:before="120" w:beforeLines="50" w:line="360" w:lineRule="exact"/>
        <w:ind w:firstLine="0"/>
        <w:rPr>
          <w:rFonts w:eastAsia="宋体"/>
          <w:color w:val="auto"/>
          <w:highlight w:val="none"/>
        </w:rPr>
      </w:pPr>
      <w:r>
        <w:rPr>
          <w:rFonts w:eastAsia="宋体"/>
          <w:color w:val="auto"/>
          <w:highlight w:val="none"/>
        </w:rPr>
        <w:t>投标人单位（盖公章）：</w:t>
      </w:r>
    </w:p>
    <w:p>
      <w:pPr>
        <w:pStyle w:val="15"/>
        <w:spacing w:before="120" w:beforeLines="50" w:line="360" w:lineRule="exact"/>
        <w:ind w:firstLine="0"/>
        <w:rPr>
          <w:rFonts w:eastAsia="宋体"/>
          <w:color w:val="auto"/>
          <w:highlight w:val="none"/>
        </w:rPr>
      </w:pPr>
      <w:r>
        <w:rPr>
          <w:rFonts w:hint="eastAsia" w:eastAsia="宋体"/>
          <w:color w:val="auto"/>
          <w:highlight w:val="none"/>
        </w:rPr>
        <w:t>法定代表人或</w:t>
      </w:r>
      <w:r>
        <w:rPr>
          <w:rFonts w:eastAsia="宋体"/>
          <w:color w:val="auto"/>
          <w:highlight w:val="none"/>
        </w:rPr>
        <w:t>被授权代表人（签字</w:t>
      </w:r>
      <w:r>
        <w:rPr>
          <w:rFonts w:hint="eastAsia" w:eastAsia="宋体"/>
          <w:color w:val="auto"/>
          <w:highlight w:val="none"/>
        </w:rPr>
        <w:t>或盖章</w:t>
      </w:r>
      <w:r>
        <w:rPr>
          <w:rFonts w:eastAsia="宋体"/>
          <w:color w:val="auto"/>
          <w:highlight w:val="none"/>
        </w:rPr>
        <w:t>）：</w:t>
      </w:r>
    </w:p>
    <w:p>
      <w:pPr>
        <w:pStyle w:val="15"/>
        <w:tabs>
          <w:tab w:val="left" w:pos="4841"/>
        </w:tabs>
        <w:spacing w:before="120" w:beforeLines="50" w:line="360" w:lineRule="exact"/>
        <w:ind w:firstLine="0"/>
        <w:rPr>
          <w:rFonts w:ascii="宋体" w:eastAsia="宋体"/>
          <w:b/>
          <w:color w:val="auto"/>
          <w:sz w:val="28"/>
          <w:highlight w:val="none"/>
        </w:rPr>
      </w:pPr>
      <w:r>
        <w:rPr>
          <w:rFonts w:eastAsia="宋体"/>
          <w:color w:val="auto"/>
          <w:highlight w:val="none"/>
        </w:rPr>
        <w:t>日      期：</w:t>
      </w:r>
      <w:r>
        <w:rPr>
          <w:rFonts w:hint="eastAsia" w:ascii="宋体" w:eastAsia="宋体"/>
          <w:color w:val="auto"/>
          <w:highlight w:val="none"/>
        </w:rPr>
        <w:t xml:space="preserve">  </w:t>
      </w:r>
    </w:p>
    <w:p>
      <w:pPr>
        <w:pStyle w:val="15"/>
        <w:ind w:firstLine="0"/>
        <w:rPr>
          <w:rFonts w:ascii="宋体" w:eastAsia="宋体"/>
          <w:b/>
          <w:color w:val="auto"/>
          <w:sz w:val="28"/>
          <w:highlight w:val="none"/>
        </w:rPr>
      </w:pPr>
      <w:r>
        <w:rPr>
          <w:rFonts w:ascii="宋体" w:eastAsia="宋体"/>
          <w:b/>
          <w:color w:val="auto"/>
          <w:sz w:val="28"/>
          <w:highlight w:val="none"/>
        </w:rPr>
        <w:br w:type="page"/>
      </w:r>
    </w:p>
    <w:p>
      <w:pPr>
        <w:rPr>
          <w:rFonts w:ascii="宋体"/>
          <w:b/>
          <w:color w:val="auto"/>
          <w:sz w:val="28"/>
          <w:highlight w:val="none"/>
        </w:rPr>
      </w:pPr>
    </w:p>
    <w:p>
      <w:pPr>
        <w:jc w:val="center"/>
        <w:rPr>
          <w:rFonts w:ascii="宋体"/>
          <w:b/>
          <w:color w:val="auto"/>
          <w:sz w:val="28"/>
          <w:highlight w:val="none"/>
        </w:rPr>
      </w:pPr>
      <w:r>
        <w:rPr>
          <w:rFonts w:hint="eastAsia" w:ascii="宋体"/>
          <w:b/>
          <w:color w:val="auto"/>
          <w:sz w:val="28"/>
          <w:highlight w:val="none"/>
          <w:lang w:val="en-US" w:eastAsia="zh-CN"/>
        </w:rPr>
        <w:t>二、</w:t>
      </w:r>
      <w:r>
        <w:rPr>
          <w:rFonts w:hint="eastAsia" w:ascii="宋体"/>
          <w:b/>
          <w:color w:val="auto"/>
          <w:sz w:val="28"/>
          <w:highlight w:val="none"/>
        </w:rPr>
        <w:t>技术条款响应表</w:t>
      </w:r>
    </w:p>
    <w:p>
      <w:pPr>
        <w:rPr>
          <w:rFonts w:ascii="宋体"/>
          <w:color w:val="auto"/>
          <w:szCs w:val="21"/>
          <w:highlight w:val="none"/>
        </w:rPr>
      </w:pPr>
    </w:p>
    <w:p>
      <w:pPr>
        <w:rPr>
          <w:rFonts w:ascii="宋体"/>
          <w:color w:val="auto"/>
          <w:sz w:val="24"/>
          <w:szCs w:val="24"/>
          <w:highlight w:val="none"/>
        </w:rPr>
      </w:pPr>
      <w:r>
        <w:rPr>
          <w:rFonts w:hint="eastAsia" w:ascii="宋体"/>
          <w:color w:val="auto"/>
          <w:sz w:val="24"/>
          <w:szCs w:val="24"/>
          <w:highlight w:val="none"/>
        </w:rPr>
        <w:t>项目名称：</w:t>
      </w:r>
      <w:r>
        <w:rPr>
          <w:rFonts w:hint="eastAsia" w:ascii="宋体"/>
          <w:color w:val="auto"/>
          <w:sz w:val="24"/>
          <w:szCs w:val="24"/>
          <w:highlight w:val="none"/>
          <w:u w:val="single"/>
        </w:rPr>
        <w:t xml:space="preserve">             </w:t>
      </w:r>
      <w:r>
        <w:rPr>
          <w:rFonts w:hint="eastAsia" w:ascii="宋体"/>
          <w:color w:val="auto"/>
          <w:sz w:val="24"/>
          <w:szCs w:val="24"/>
          <w:highlight w:val="none"/>
        </w:rPr>
        <w:t xml:space="preserve">   </w:t>
      </w:r>
      <w:r>
        <w:rPr>
          <w:rFonts w:hint="eastAsia" w:ascii="宋体"/>
          <w:color w:val="auto"/>
          <w:szCs w:val="24"/>
          <w:highlight w:val="none"/>
        </w:rPr>
        <w:t xml:space="preserve">     </w:t>
      </w:r>
    </w:p>
    <w:tbl>
      <w:tblPr>
        <w:tblStyle w:val="29"/>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pPr>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3360" w:type="dxa"/>
            <w:vAlign w:val="center"/>
          </w:tcPr>
          <w:p>
            <w:pPr>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招标文件要求</w:t>
            </w:r>
          </w:p>
        </w:tc>
        <w:tc>
          <w:tcPr>
            <w:tcW w:w="2908" w:type="dxa"/>
            <w:vAlign w:val="center"/>
          </w:tcPr>
          <w:p>
            <w:pPr>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投标响应</w:t>
            </w:r>
          </w:p>
        </w:tc>
        <w:tc>
          <w:tcPr>
            <w:tcW w:w="1578" w:type="dxa"/>
            <w:vAlign w:val="center"/>
          </w:tcPr>
          <w:p>
            <w:pPr>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pPr>
              <w:jc w:val="center"/>
              <w:rPr>
                <w:rFonts w:ascii="宋体"/>
                <w:color w:val="auto"/>
                <w:sz w:val="24"/>
                <w:highlight w:val="none"/>
              </w:rPr>
            </w:pPr>
          </w:p>
        </w:tc>
        <w:tc>
          <w:tcPr>
            <w:tcW w:w="3360" w:type="dxa"/>
            <w:vAlign w:val="center"/>
          </w:tcPr>
          <w:p>
            <w:pPr>
              <w:jc w:val="center"/>
              <w:rPr>
                <w:rFonts w:ascii="宋体"/>
                <w:color w:val="auto"/>
                <w:sz w:val="24"/>
                <w:highlight w:val="none"/>
              </w:rPr>
            </w:pPr>
          </w:p>
        </w:tc>
        <w:tc>
          <w:tcPr>
            <w:tcW w:w="2908" w:type="dxa"/>
            <w:vAlign w:val="center"/>
          </w:tcPr>
          <w:p>
            <w:pPr>
              <w:jc w:val="center"/>
              <w:rPr>
                <w:rFonts w:ascii="宋体"/>
                <w:color w:val="auto"/>
                <w:sz w:val="24"/>
                <w:highlight w:val="none"/>
              </w:rPr>
            </w:pPr>
          </w:p>
        </w:tc>
        <w:tc>
          <w:tcPr>
            <w:tcW w:w="1578" w:type="dxa"/>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pPr>
              <w:jc w:val="center"/>
              <w:rPr>
                <w:rFonts w:ascii="宋体"/>
                <w:color w:val="auto"/>
                <w:sz w:val="24"/>
                <w:highlight w:val="none"/>
              </w:rPr>
            </w:pPr>
          </w:p>
        </w:tc>
        <w:tc>
          <w:tcPr>
            <w:tcW w:w="3360" w:type="dxa"/>
            <w:vAlign w:val="center"/>
          </w:tcPr>
          <w:p>
            <w:pPr>
              <w:jc w:val="center"/>
              <w:rPr>
                <w:rFonts w:ascii="宋体"/>
                <w:color w:val="auto"/>
                <w:sz w:val="24"/>
                <w:highlight w:val="none"/>
              </w:rPr>
            </w:pPr>
          </w:p>
        </w:tc>
        <w:tc>
          <w:tcPr>
            <w:tcW w:w="2908" w:type="dxa"/>
            <w:vAlign w:val="center"/>
          </w:tcPr>
          <w:p>
            <w:pPr>
              <w:jc w:val="center"/>
              <w:rPr>
                <w:rFonts w:ascii="宋体"/>
                <w:color w:val="auto"/>
                <w:sz w:val="24"/>
                <w:highlight w:val="none"/>
              </w:rPr>
            </w:pPr>
          </w:p>
        </w:tc>
        <w:tc>
          <w:tcPr>
            <w:tcW w:w="1578" w:type="dxa"/>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pPr>
              <w:jc w:val="center"/>
              <w:rPr>
                <w:rFonts w:ascii="宋体"/>
                <w:color w:val="auto"/>
                <w:sz w:val="24"/>
                <w:highlight w:val="none"/>
              </w:rPr>
            </w:pPr>
          </w:p>
        </w:tc>
        <w:tc>
          <w:tcPr>
            <w:tcW w:w="3360" w:type="dxa"/>
            <w:vAlign w:val="center"/>
          </w:tcPr>
          <w:p>
            <w:pPr>
              <w:jc w:val="center"/>
              <w:rPr>
                <w:rFonts w:ascii="宋体"/>
                <w:color w:val="auto"/>
                <w:sz w:val="24"/>
                <w:highlight w:val="none"/>
              </w:rPr>
            </w:pPr>
          </w:p>
        </w:tc>
        <w:tc>
          <w:tcPr>
            <w:tcW w:w="2908" w:type="dxa"/>
            <w:vAlign w:val="center"/>
          </w:tcPr>
          <w:p>
            <w:pPr>
              <w:jc w:val="center"/>
              <w:rPr>
                <w:rFonts w:ascii="宋体"/>
                <w:color w:val="auto"/>
                <w:sz w:val="24"/>
                <w:highlight w:val="none"/>
              </w:rPr>
            </w:pPr>
          </w:p>
        </w:tc>
        <w:tc>
          <w:tcPr>
            <w:tcW w:w="1578" w:type="dxa"/>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pPr>
              <w:jc w:val="center"/>
              <w:rPr>
                <w:rFonts w:ascii="宋体"/>
                <w:color w:val="auto"/>
                <w:sz w:val="24"/>
                <w:highlight w:val="none"/>
              </w:rPr>
            </w:pPr>
          </w:p>
        </w:tc>
        <w:tc>
          <w:tcPr>
            <w:tcW w:w="3360" w:type="dxa"/>
            <w:vAlign w:val="center"/>
          </w:tcPr>
          <w:p>
            <w:pPr>
              <w:jc w:val="center"/>
              <w:rPr>
                <w:rFonts w:ascii="宋体"/>
                <w:color w:val="auto"/>
                <w:sz w:val="24"/>
                <w:highlight w:val="none"/>
              </w:rPr>
            </w:pPr>
          </w:p>
        </w:tc>
        <w:tc>
          <w:tcPr>
            <w:tcW w:w="2908" w:type="dxa"/>
            <w:vAlign w:val="center"/>
          </w:tcPr>
          <w:p>
            <w:pPr>
              <w:jc w:val="center"/>
              <w:rPr>
                <w:rFonts w:ascii="宋体"/>
                <w:color w:val="auto"/>
                <w:sz w:val="24"/>
                <w:highlight w:val="none"/>
              </w:rPr>
            </w:pPr>
          </w:p>
        </w:tc>
        <w:tc>
          <w:tcPr>
            <w:tcW w:w="1578" w:type="dxa"/>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pPr>
              <w:jc w:val="center"/>
              <w:rPr>
                <w:rFonts w:ascii="宋体"/>
                <w:color w:val="auto"/>
                <w:sz w:val="24"/>
                <w:highlight w:val="none"/>
              </w:rPr>
            </w:pPr>
          </w:p>
        </w:tc>
        <w:tc>
          <w:tcPr>
            <w:tcW w:w="3360" w:type="dxa"/>
            <w:vAlign w:val="center"/>
          </w:tcPr>
          <w:p>
            <w:pPr>
              <w:jc w:val="center"/>
              <w:rPr>
                <w:rFonts w:ascii="宋体"/>
                <w:color w:val="auto"/>
                <w:sz w:val="24"/>
                <w:highlight w:val="none"/>
              </w:rPr>
            </w:pPr>
          </w:p>
        </w:tc>
        <w:tc>
          <w:tcPr>
            <w:tcW w:w="2908" w:type="dxa"/>
            <w:vAlign w:val="center"/>
          </w:tcPr>
          <w:p>
            <w:pPr>
              <w:jc w:val="center"/>
              <w:rPr>
                <w:rFonts w:ascii="宋体"/>
                <w:color w:val="auto"/>
                <w:sz w:val="24"/>
                <w:highlight w:val="none"/>
              </w:rPr>
            </w:pPr>
          </w:p>
        </w:tc>
        <w:tc>
          <w:tcPr>
            <w:tcW w:w="1578" w:type="dxa"/>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pPr>
              <w:jc w:val="center"/>
              <w:rPr>
                <w:rFonts w:ascii="宋体"/>
                <w:color w:val="auto"/>
                <w:sz w:val="24"/>
                <w:highlight w:val="none"/>
              </w:rPr>
            </w:pPr>
          </w:p>
        </w:tc>
        <w:tc>
          <w:tcPr>
            <w:tcW w:w="3360" w:type="dxa"/>
            <w:vAlign w:val="center"/>
          </w:tcPr>
          <w:p>
            <w:pPr>
              <w:jc w:val="center"/>
              <w:rPr>
                <w:rFonts w:ascii="宋体"/>
                <w:color w:val="auto"/>
                <w:sz w:val="24"/>
                <w:highlight w:val="none"/>
              </w:rPr>
            </w:pPr>
          </w:p>
        </w:tc>
        <w:tc>
          <w:tcPr>
            <w:tcW w:w="2908" w:type="dxa"/>
            <w:vAlign w:val="center"/>
          </w:tcPr>
          <w:p>
            <w:pPr>
              <w:jc w:val="center"/>
              <w:rPr>
                <w:rFonts w:ascii="宋体"/>
                <w:color w:val="auto"/>
                <w:sz w:val="24"/>
                <w:highlight w:val="none"/>
              </w:rPr>
            </w:pPr>
          </w:p>
        </w:tc>
        <w:tc>
          <w:tcPr>
            <w:tcW w:w="1578" w:type="dxa"/>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pPr>
              <w:jc w:val="center"/>
              <w:rPr>
                <w:rFonts w:ascii="宋体"/>
                <w:color w:val="auto"/>
                <w:sz w:val="24"/>
                <w:highlight w:val="none"/>
              </w:rPr>
            </w:pPr>
          </w:p>
        </w:tc>
        <w:tc>
          <w:tcPr>
            <w:tcW w:w="3360" w:type="dxa"/>
            <w:vAlign w:val="center"/>
          </w:tcPr>
          <w:p>
            <w:pPr>
              <w:jc w:val="center"/>
              <w:rPr>
                <w:rFonts w:ascii="宋体"/>
                <w:color w:val="auto"/>
                <w:sz w:val="24"/>
                <w:highlight w:val="none"/>
              </w:rPr>
            </w:pPr>
          </w:p>
        </w:tc>
        <w:tc>
          <w:tcPr>
            <w:tcW w:w="2908" w:type="dxa"/>
            <w:vAlign w:val="center"/>
          </w:tcPr>
          <w:p>
            <w:pPr>
              <w:jc w:val="center"/>
              <w:rPr>
                <w:rFonts w:ascii="宋体"/>
                <w:color w:val="auto"/>
                <w:sz w:val="24"/>
                <w:highlight w:val="none"/>
              </w:rPr>
            </w:pPr>
          </w:p>
        </w:tc>
        <w:tc>
          <w:tcPr>
            <w:tcW w:w="1578" w:type="dxa"/>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pPr>
              <w:jc w:val="center"/>
              <w:rPr>
                <w:rFonts w:ascii="宋体"/>
                <w:color w:val="auto"/>
                <w:sz w:val="24"/>
                <w:highlight w:val="none"/>
              </w:rPr>
            </w:pPr>
          </w:p>
        </w:tc>
        <w:tc>
          <w:tcPr>
            <w:tcW w:w="3360" w:type="dxa"/>
            <w:vAlign w:val="center"/>
          </w:tcPr>
          <w:p>
            <w:pPr>
              <w:jc w:val="center"/>
              <w:rPr>
                <w:rFonts w:ascii="宋体"/>
                <w:color w:val="auto"/>
                <w:sz w:val="24"/>
                <w:highlight w:val="none"/>
              </w:rPr>
            </w:pPr>
          </w:p>
        </w:tc>
        <w:tc>
          <w:tcPr>
            <w:tcW w:w="2908" w:type="dxa"/>
            <w:vAlign w:val="center"/>
          </w:tcPr>
          <w:p>
            <w:pPr>
              <w:jc w:val="center"/>
              <w:rPr>
                <w:rFonts w:ascii="宋体"/>
                <w:color w:val="auto"/>
                <w:sz w:val="24"/>
                <w:highlight w:val="none"/>
              </w:rPr>
            </w:pPr>
          </w:p>
        </w:tc>
        <w:tc>
          <w:tcPr>
            <w:tcW w:w="1578" w:type="dxa"/>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pPr>
              <w:jc w:val="center"/>
              <w:rPr>
                <w:rFonts w:ascii="宋体"/>
                <w:color w:val="auto"/>
                <w:sz w:val="24"/>
                <w:highlight w:val="none"/>
              </w:rPr>
            </w:pPr>
          </w:p>
        </w:tc>
        <w:tc>
          <w:tcPr>
            <w:tcW w:w="3360" w:type="dxa"/>
            <w:vAlign w:val="center"/>
          </w:tcPr>
          <w:p>
            <w:pPr>
              <w:jc w:val="center"/>
              <w:rPr>
                <w:rFonts w:ascii="宋体"/>
                <w:color w:val="auto"/>
                <w:sz w:val="24"/>
                <w:highlight w:val="none"/>
              </w:rPr>
            </w:pPr>
          </w:p>
        </w:tc>
        <w:tc>
          <w:tcPr>
            <w:tcW w:w="2908" w:type="dxa"/>
            <w:vAlign w:val="center"/>
          </w:tcPr>
          <w:p>
            <w:pPr>
              <w:jc w:val="center"/>
              <w:rPr>
                <w:rFonts w:ascii="宋体"/>
                <w:color w:val="auto"/>
                <w:sz w:val="24"/>
                <w:highlight w:val="none"/>
              </w:rPr>
            </w:pPr>
          </w:p>
        </w:tc>
        <w:tc>
          <w:tcPr>
            <w:tcW w:w="1578" w:type="dxa"/>
            <w:vAlign w:val="center"/>
          </w:tcPr>
          <w:p>
            <w:pPr>
              <w:jc w:val="center"/>
              <w:rPr>
                <w:rFonts w:ascii="宋体"/>
                <w:color w:val="auto"/>
                <w:sz w:val="24"/>
                <w:highlight w:val="none"/>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olor w:val="auto"/>
          <w:sz w:val="24"/>
          <w:highlight w:val="none"/>
        </w:rPr>
      </w:pPr>
      <w:r>
        <w:rPr>
          <w:rFonts w:hint="eastAsia" w:ascii="宋体"/>
          <w:color w:val="auto"/>
          <w:sz w:val="24"/>
          <w:highlight w:val="none"/>
        </w:rPr>
        <w:t>备注：此表根据“第</w:t>
      </w:r>
      <w:r>
        <w:rPr>
          <w:rFonts w:hint="eastAsia" w:ascii="宋体"/>
          <w:color w:val="auto"/>
          <w:sz w:val="24"/>
          <w:highlight w:val="none"/>
          <w:lang w:val="en-US" w:eastAsia="zh-CN"/>
        </w:rPr>
        <w:t>二</w:t>
      </w:r>
      <w:r>
        <w:rPr>
          <w:rFonts w:hint="eastAsia" w:ascii="宋体"/>
          <w:color w:val="auto"/>
          <w:sz w:val="24"/>
          <w:highlight w:val="none"/>
        </w:rPr>
        <w:t>部分 项目要求”</w:t>
      </w:r>
      <w:r>
        <w:rPr>
          <w:rFonts w:hint="eastAsia" w:ascii="宋体"/>
          <w:color w:val="auto"/>
          <w:sz w:val="24"/>
          <w:highlight w:val="none"/>
          <w:lang w:eastAsia="zh-CN"/>
        </w:rPr>
        <w:t>中“</w:t>
      </w:r>
      <w:r>
        <w:rPr>
          <w:rFonts w:hint="eastAsia" w:ascii="Calibri" w:hAnsi="Calibri" w:cs="Calibri"/>
          <w:b/>
          <w:bCs/>
          <w:color w:val="auto"/>
          <w:sz w:val="24"/>
          <w:szCs w:val="24"/>
          <w:highlight w:val="none"/>
          <w:lang w:val="en-US" w:eastAsia="zh-CN"/>
        </w:rPr>
        <w:t>一、技术条款要求</w:t>
      </w:r>
      <w:r>
        <w:rPr>
          <w:rFonts w:hint="eastAsia" w:ascii="宋体"/>
          <w:color w:val="auto"/>
          <w:sz w:val="24"/>
          <w:highlight w:val="none"/>
          <w:lang w:eastAsia="zh-CN"/>
        </w:rPr>
        <w:t>”填</w:t>
      </w:r>
      <w:r>
        <w:rPr>
          <w:rFonts w:hint="eastAsia" w:ascii="宋体"/>
          <w:color w:val="auto"/>
          <w:sz w:val="24"/>
          <w:highlight w:val="none"/>
        </w:rPr>
        <w:t>写，不得虚假响应。</w:t>
      </w:r>
    </w:p>
    <w:p>
      <w:pPr>
        <w:rPr>
          <w:rFonts w:hint="eastAsia" w:ascii="宋体"/>
          <w:color w:val="auto"/>
          <w:sz w:val="24"/>
          <w:highlight w:val="none"/>
        </w:rPr>
      </w:pPr>
    </w:p>
    <w:p>
      <w:pPr>
        <w:pStyle w:val="15"/>
        <w:spacing w:before="120" w:beforeLines="50" w:line="360" w:lineRule="exact"/>
        <w:ind w:firstLine="0"/>
        <w:rPr>
          <w:rFonts w:eastAsia="宋体"/>
          <w:color w:val="auto"/>
          <w:szCs w:val="24"/>
          <w:highlight w:val="none"/>
        </w:rPr>
      </w:pPr>
      <w:r>
        <w:rPr>
          <w:rFonts w:hint="eastAsia" w:eastAsia="宋体"/>
          <w:color w:val="auto"/>
          <w:szCs w:val="24"/>
          <w:highlight w:val="none"/>
        </w:rPr>
        <w:t>投标人单位（盖公章）：</w:t>
      </w:r>
    </w:p>
    <w:p>
      <w:pPr>
        <w:pStyle w:val="15"/>
        <w:spacing w:before="120" w:beforeLines="50" w:line="360" w:lineRule="exact"/>
        <w:ind w:firstLine="0"/>
        <w:rPr>
          <w:rFonts w:eastAsia="宋体"/>
          <w:color w:val="auto"/>
          <w:szCs w:val="24"/>
          <w:highlight w:val="none"/>
        </w:rPr>
      </w:pPr>
      <w:r>
        <w:rPr>
          <w:rFonts w:hint="eastAsia"/>
          <w:color w:val="auto"/>
          <w:highlight w:val="none"/>
        </w:rPr>
        <w:t>法定代表人或</w:t>
      </w:r>
      <w:r>
        <w:rPr>
          <w:rFonts w:hint="eastAsia" w:eastAsia="宋体"/>
          <w:color w:val="auto"/>
          <w:szCs w:val="24"/>
          <w:highlight w:val="none"/>
        </w:rPr>
        <w:t>被授权代表人（签字或盖章）：</w:t>
      </w:r>
    </w:p>
    <w:p>
      <w:pPr>
        <w:spacing w:before="120" w:beforeLines="50"/>
        <w:rPr>
          <w:rFonts w:ascii="宋体"/>
          <w:color w:val="auto"/>
          <w:sz w:val="24"/>
          <w:highlight w:val="none"/>
          <w:u w:val="single"/>
        </w:rPr>
      </w:pPr>
      <w:r>
        <w:rPr>
          <w:rFonts w:hint="eastAsia"/>
          <w:color w:val="auto"/>
          <w:sz w:val="24"/>
          <w:szCs w:val="24"/>
          <w:highlight w:val="none"/>
        </w:rPr>
        <w:t>日</w:t>
      </w:r>
      <w:r>
        <w:rPr>
          <w:color w:val="auto"/>
          <w:sz w:val="24"/>
          <w:szCs w:val="24"/>
          <w:highlight w:val="none"/>
        </w:rPr>
        <w:t xml:space="preserve">      </w:t>
      </w:r>
      <w:r>
        <w:rPr>
          <w:rFonts w:hint="eastAsia"/>
          <w:color w:val="auto"/>
          <w:sz w:val="24"/>
          <w:szCs w:val="24"/>
          <w:highlight w:val="none"/>
        </w:rPr>
        <w:t>期：</w:t>
      </w:r>
    </w:p>
    <w:p>
      <w:pPr>
        <w:rPr>
          <w:rFonts w:ascii="宋体"/>
          <w:color w:val="auto"/>
          <w:sz w:val="24"/>
          <w:highlight w:val="none"/>
        </w:rPr>
      </w:pPr>
    </w:p>
    <w:p>
      <w:pPr>
        <w:rPr>
          <w:rFonts w:ascii="宋体"/>
          <w:color w:val="auto"/>
          <w:sz w:val="24"/>
          <w:highlight w:val="none"/>
        </w:rPr>
      </w:pPr>
    </w:p>
    <w:p>
      <w:pPr>
        <w:rPr>
          <w:rFonts w:ascii="宋体"/>
          <w:b/>
          <w:color w:val="auto"/>
          <w:sz w:val="28"/>
          <w:highlight w:val="none"/>
        </w:rPr>
      </w:pPr>
    </w:p>
    <w:p>
      <w:pPr>
        <w:rPr>
          <w:rFonts w:ascii="宋体"/>
          <w:b/>
          <w:color w:val="auto"/>
          <w:sz w:val="28"/>
          <w:highlight w:val="none"/>
        </w:rPr>
      </w:pPr>
      <w:r>
        <w:rPr>
          <w:rFonts w:ascii="宋体"/>
          <w:b/>
          <w:color w:val="auto"/>
          <w:sz w:val="28"/>
          <w:highlight w:val="none"/>
        </w:rPr>
        <w:br w:type="page"/>
      </w:r>
      <w:r>
        <w:rPr>
          <w:rFonts w:hint="eastAsia" w:ascii="宋体"/>
          <w:b/>
          <w:color w:val="auto"/>
          <w:sz w:val="28"/>
          <w:highlight w:val="none"/>
        </w:rPr>
        <w:t xml:space="preserve">    </w:t>
      </w:r>
    </w:p>
    <w:p>
      <w:pPr>
        <w:ind w:firstLine="3089"/>
        <w:rPr>
          <w:rFonts w:ascii="宋体"/>
          <w:b/>
          <w:color w:val="auto"/>
          <w:sz w:val="28"/>
          <w:highlight w:val="none"/>
        </w:rPr>
      </w:pPr>
    </w:p>
    <w:p>
      <w:pPr>
        <w:ind w:firstLine="3089"/>
        <w:rPr>
          <w:rFonts w:ascii="宋体"/>
          <w:b/>
          <w:color w:val="auto"/>
          <w:sz w:val="28"/>
          <w:highlight w:val="none"/>
        </w:rPr>
      </w:pPr>
      <w:r>
        <w:rPr>
          <w:rFonts w:hint="eastAsia" w:ascii="宋体"/>
          <w:b/>
          <w:color w:val="auto"/>
          <w:sz w:val="28"/>
          <w:highlight w:val="none"/>
          <w:lang w:val="en-US" w:eastAsia="zh-CN"/>
        </w:rPr>
        <w:t>三、</w:t>
      </w:r>
      <w:r>
        <w:rPr>
          <w:rFonts w:hint="eastAsia" w:ascii="宋体"/>
          <w:b/>
          <w:color w:val="auto"/>
          <w:sz w:val="28"/>
          <w:highlight w:val="none"/>
        </w:rPr>
        <w:t>商务条款响应表</w:t>
      </w:r>
    </w:p>
    <w:p>
      <w:pPr>
        <w:rPr>
          <w:rFonts w:ascii="宋体"/>
          <w:color w:val="auto"/>
          <w:sz w:val="24"/>
          <w:szCs w:val="24"/>
          <w:highlight w:val="none"/>
        </w:rPr>
      </w:pPr>
    </w:p>
    <w:p>
      <w:pPr>
        <w:rPr>
          <w:rFonts w:ascii="宋体"/>
          <w:color w:val="auto"/>
          <w:sz w:val="24"/>
          <w:highlight w:val="none"/>
        </w:rPr>
      </w:pPr>
      <w:r>
        <w:rPr>
          <w:rFonts w:hint="eastAsia" w:ascii="宋体"/>
          <w:color w:val="auto"/>
          <w:sz w:val="24"/>
          <w:szCs w:val="24"/>
          <w:highlight w:val="none"/>
        </w:rPr>
        <w:t>项目名称：</w:t>
      </w:r>
      <w:r>
        <w:rPr>
          <w:rFonts w:hint="eastAsia" w:ascii="宋体"/>
          <w:color w:val="auto"/>
          <w:highlight w:val="none"/>
          <w:u w:val="single"/>
        </w:rPr>
        <w:t xml:space="preserve">               </w:t>
      </w:r>
      <w:r>
        <w:rPr>
          <w:rFonts w:hint="eastAsia" w:ascii="宋体"/>
          <w:color w:val="auto"/>
          <w:highlight w:val="none"/>
        </w:rPr>
        <w:t xml:space="preserve"> </w:t>
      </w:r>
    </w:p>
    <w:tbl>
      <w:tblPr>
        <w:tblStyle w:val="29"/>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150"/>
        <w:gridCol w:w="2730"/>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38" w:type="dxa"/>
            <w:vAlign w:val="center"/>
          </w:tcPr>
          <w:p>
            <w:pPr>
              <w:spacing w:line="300" w:lineRule="exact"/>
              <w:jc w:val="center"/>
              <w:rPr>
                <w:rFonts w:ascii="宋体"/>
                <w:color w:val="auto"/>
                <w:sz w:val="24"/>
                <w:highlight w:val="none"/>
              </w:rPr>
            </w:pPr>
            <w:r>
              <w:rPr>
                <w:rFonts w:hint="eastAsia" w:ascii="宋体" w:hAnsi="宋体" w:cs="宋体"/>
                <w:color w:val="auto"/>
                <w:sz w:val="24"/>
                <w:szCs w:val="24"/>
                <w:highlight w:val="none"/>
              </w:rPr>
              <w:t>序号</w:t>
            </w:r>
          </w:p>
        </w:tc>
        <w:tc>
          <w:tcPr>
            <w:tcW w:w="3150" w:type="dxa"/>
            <w:vAlign w:val="center"/>
          </w:tcPr>
          <w:p>
            <w:pPr>
              <w:spacing w:line="300" w:lineRule="exact"/>
              <w:jc w:val="center"/>
              <w:rPr>
                <w:rFonts w:ascii="宋体"/>
                <w:color w:val="auto"/>
                <w:sz w:val="24"/>
                <w:highlight w:val="none"/>
              </w:rPr>
            </w:pPr>
            <w:r>
              <w:rPr>
                <w:rFonts w:hint="eastAsia" w:ascii="宋体" w:hAnsi="宋体" w:cs="宋体"/>
                <w:color w:val="auto"/>
                <w:sz w:val="24"/>
                <w:szCs w:val="24"/>
                <w:highlight w:val="none"/>
              </w:rPr>
              <w:t>招标文件要求</w:t>
            </w:r>
          </w:p>
        </w:tc>
        <w:tc>
          <w:tcPr>
            <w:tcW w:w="2730" w:type="dxa"/>
            <w:vAlign w:val="center"/>
          </w:tcPr>
          <w:p>
            <w:pPr>
              <w:spacing w:line="300" w:lineRule="exact"/>
              <w:jc w:val="center"/>
              <w:rPr>
                <w:rFonts w:ascii="宋体"/>
                <w:color w:val="auto"/>
                <w:sz w:val="24"/>
                <w:highlight w:val="none"/>
              </w:rPr>
            </w:pPr>
            <w:r>
              <w:rPr>
                <w:rFonts w:hint="eastAsia" w:ascii="宋体" w:hAnsi="宋体" w:cs="宋体"/>
                <w:color w:val="auto"/>
                <w:sz w:val="24"/>
                <w:szCs w:val="24"/>
                <w:highlight w:val="none"/>
              </w:rPr>
              <w:t>投标响应</w:t>
            </w:r>
          </w:p>
        </w:tc>
        <w:tc>
          <w:tcPr>
            <w:tcW w:w="1907" w:type="dxa"/>
            <w:vAlign w:val="center"/>
          </w:tcPr>
          <w:p>
            <w:pPr>
              <w:spacing w:line="300" w:lineRule="exact"/>
              <w:jc w:val="center"/>
              <w:rPr>
                <w:rFonts w:ascii="宋体"/>
                <w:color w:val="auto"/>
                <w:sz w:val="24"/>
                <w:highlight w:val="none"/>
              </w:rPr>
            </w:pPr>
            <w:r>
              <w:rPr>
                <w:rFonts w:hint="eastAsia" w:ascii="宋体" w:hAnsi="宋体" w:cs="宋体"/>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38" w:type="dxa"/>
            <w:vAlign w:val="center"/>
          </w:tcPr>
          <w:p>
            <w:pPr>
              <w:jc w:val="center"/>
              <w:rPr>
                <w:rFonts w:ascii="宋体"/>
                <w:color w:val="auto"/>
                <w:sz w:val="24"/>
                <w:highlight w:val="none"/>
              </w:rPr>
            </w:pPr>
          </w:p>
        </w:tc>
        <w:tc>
          <w:tcPr>
            <w:tcW w:w="3150" w:type="dxa"/>
            <w:vAlign w:val="center"/>
          </w:tcPr>
          <w:p>
            <w:pPr>
              <w:jc w:val="center"/>
              <w:rPr>
                <w:rFonts w:ascii="宋体"/>
                <w:color w:val="auto"/>
                <w:sz w:val="24"/>
                <w:highlight w:val="none"/>
              </w:rPr>
            </w:pPr>
          </w:p>
        </w:tc>
        <w:tc>
          <w:tcPr>
            <w:tcW w:w="2730" w:type="dxa"/>
            <w:vAlign w:val="center"/>
          </w:tcPr>
          <w:p>
            <w:pPr>
              <w:jc w:val="center"/>
              <w:rPr>
                <w:rFonts w:ascii="宋体"/>
                <w:color w:val="auto"/>
                <w:sz w:val="24"/>
                <w:highlight w:val="none"/>
              </w:rPr>
            </w:pPr>
          </w:p>
        </w:tc>
        <w:tc>
          <w:tcPr>
            <w:tcW w:w="1907" w:type="dxa"/>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38" w:type="dxa"/>
            <w:vAlign w:val="center"/>
          </w:tcPr>
          <w:p>
            <w:pPr>
              <w:jc w:val="center"/>
              <w:rPr>
                <w:rFonts w:ascii="宋体"/>
                <w:color w:val="auto"/>
                <w:sz w:val="24"/>
                <w:highlight w:val="none"/>
              </w:rPr>
            </w:pPr>
          </w:p>
        </w:tc>
        <w:tc>
          <w:tcPr>
            <w:tcW w:w="3150" w:type="dxa"/>
            <w:vAlign w:val="center"/>
          </w:tcPr>
          <w:p>
            <w:pPr>
              <w:jc w:val="center"/>
              <w:rPr>
                <w:rFonts w:ascii="宋体"/>
                <w:color w:val="auto"/>
                <w:sz w:val="24"/>
                <w:highlight w:val="none"/>
              </w:rPr>
            </w:pPr>
          </w:p>
        </w:tc>
        <w:tc>
          <w:tcPr>
            <w:tcW w:w="2730" w:type="dxa"/>
            <w:vAlign w:val="center"/>
          </w:tcPr>
          <w:p>
            <w:pPr>
              <w:jc w:val="center"/>
              <w:rPr>
                <w:rFonts w:ascii="宋体"/>
                <w:color w:val="auto"/>
                <w:sz w:val="24"/>
                <w:highlight w:val="none"/>
              </w:rPr>
            </w:pPr>
          </w:p>
        </w:tc>
        <w:tc>
          <w:tcPr>
            <w:tcW w:w="1907" w:type="dxa"/>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38" w:type="dxa"/>
            <w:vAlign w:val="center"/>
          </w:tcPr>
          <w:p>
            <w:pPr>
              <w:jc w:val="center"/>
              <w:rPr>
                <w:rFonts w:ascii="宋体"/>
                <w:color w:val="auto"/>
                <w:sz w:val="24"/>
                <w:highlight w:val="none"/>
              </w:rPr>
            </w:pPr>
          </w:p>
        </w:tc>
        <w:tc>
          <w:tcPr>
            <w:tcW w:w="3150" w:type="dxa"/>
            <w:vAlign w:val="center"/>
          </w:tcPr>
          <w:p>
            <w:pPr>
              <w:jc w:val="center"/>
              <w:rPr>
                <w:rFonts w:ascii="宋体"/>
                <w:color w:val="auto"/>
                <w:sz w:val="24"/>
                <w:highlight w:val="none"/>
              </w:rPr>
            </w:pPr>
          </w:p>
        </w:tc>
        <w:tc>
          <w:tcPr>
            <w:tcW w:w="2730" w:type="dxa"/>
            <w:vAlign w:val="center"/>
          </w:tcPr>
          <w:p>
            <w:pPr>
              <w:jc w:val="center"/>
              <w:rPr>
                <w:rFonts w:ascii="宋体"/>
                <w:color w:val="auto"/>
                <w:sz w:val="24"/>
                <w:highlight w:val="none"/>
              </w:rPr>
            </w:pPr>
          </w:p>
        </w:tc>
        <w:tc>
          <w:tcPr>
            <w:tcW w:w="1907" w:type="dxa"/>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38" w:type="dxa"/>
            <w:vAlign w:val="center"/>
          </w:tcPr>
          <w:p>
            <w:pPr>
              <w:jc w:val="center"/>
              <w:rPr>
                <w:rFonts w:ascii="宋体"/>
                <w:color w:val="auto"/>
                <w:sz w:val="24"/>
                <w:highlight w:val="none"/>
              </w:rPr>
            </w:pPr>
          </w:p>
        </w:tc>
        <w:tc>
          <w:tcPr>
            <w:tcW w:w="3150" w:type="dxa"/>
            <w:vAlign w:val="center"/>
          </w:tcPr>
          <w:p>
            <w:pPr>
              <w:jc w:val="center"/>
              <w:rPr>
                <w:rFonts w:ascii="宋体"/>
                <w:color w:val="auto"/>
                <w:sz w:val="24"/>
                <w:highlight w:val="none"/>
              </w:rPr>
            </w:pPr>
          </w:p>
        </w:tc>
        <w:tc>
          <w:tcPr>
            <w:tcW w:w="2730" w:type="dxa"/>
            <w:vAlign w:val="center"/>
          </w:tcPr>
          <w:p>
            <w:pPr>
              <w:jc w:val="center"/>
              <w:rPr>
                <w:rFonts w:ascii="宋体"/>
                <w:color w:val="auto"/>
                <w:sz w:val="24"/>
                <w:highlight w:val="none"/>
              </w:rPr>
            </w:pPr>
          </w:p>
        </w:tc>
        <w:tc>
          <w:tcPr>
            <w:tcW w:w="1907" w:type="dxa"/>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38" w:type="dxa"/>
            <w:vAlign w:val="center"/>
          </w:tcPr>
          <w:p>
            <w:pPr>
              <w:jc w:val="center"/>
              <w:rPr>
                <w:rFonts w:ascii="宋体"/>
                <w:color w:val="auto"/>
                <w:sz w:val="24"/>
                <w:highlight w:val="none"/>
              </w:rPr>
            </w:pPr>
          </w:p>
        </w:tc>
        <w:tc>
          <w:tcPr>
            <w:tcW w:w="3150" w:type="dxa"/>
            <w:vAlign w:val="center"/>
          </w:tcPr>
          <w:p>
            <w:pPr>
              <w:jc w:val="center"/>
              <w:rPr>
                <w:rFonts w:ascii="宋体"/>
                <w:color w:val="auto"/>
                <w:sz w:val="24"/>
                <w:highlight w:val="none"/>
              </w:rPr>
            </w:pPr>
          </w:p>
        </w:tc>
        <w:tc>
          <w:tcPr>
            <w:tcW w:w="2730" w:type="dxa"/>
            <w:vAlign w:val="center"/>
          </w:tcPr>
          <w:p>
            <w:pPr>
              <w:jc w:val="center"/>
              <w:rPr>
                <w:rFonts w:ascii="宋体"/>
                <w:color w:val="auto"/>
                <w:sz w:val="24"/>
                <w:highlight w:val="none"/>
              </w:rPr>
            </w:pPr>
          </w:p>
        </w:tc>
        <w:tc>
          <w:tcPr>
            <w:tcW w:w="1907" w:type="dxa"/>
            <w:vAlign w:val="center"/>
          </w:tcPr>
          <w:p>
            <w:pPr>
              <w:jc w:val="center"/>
              <w:rPr>
                <w:rFonts w:ascii="宋体"/>
                <w:color w:val="auto"/>
                <w:sz w:val="24"/>
                <w:highlight w:val="none"/>
              </w:rPr>
            </w:pPr>
          </w:p>
        </w:tc>
      </w:tr>
    </w:tbl>
    <w:p>
      <w:pPr>
        <w:keepNext w:val="0"/>
        <w:keepLines w:val="0"/>
        <w:pageBreakBefore w:val="0"/>
        <w:widowControl w:val="0"/>
        <w:kinsoku/>
        <w:wordWrap/>
        <w:overflowPunct/>
        <w:topLinePunct w:val="0"/>
        <w:autoSpaceDE/>
        <w:autoSpaceDN/>
        <w:bidi w:val="0"/>
        <w:adjustRightInd/>
        <w:snapToGrid/>
        <w:spacing w:before="143" w:beforeLines="50"/>
        <w:textAlignment w:val="auto"/>
        <w:rPr>
          <w:rFonts w:ascii="宋体"/>
          <w:color w:val="auto"/>
          <w:sz w:val="24"/>
          <w:highlight w:val="none"/>
        </w:rPr>
      </w:pPr>
      <w:r>
        <w:rPr>
          <w:rFonts w:hint="eastAsia" w:ascii="宋体"/>
          <w:color w:val="auto"/>
          <w:sz w:val="24"/>
          <w:highlight w:val="none"/>
        </w:rPr>
        <w:t>备注：此表根据“第</w:t>
      </w:r>
      <w:r>
        <w:rPr>
          <w:rFonts w:hint="eastAsia" w:ascii="宋体"/>
          <w:color w:val="auto"/>
          <w:sz w:val="24"/>
          <w:highlight w:val="none"/>
          <w:lang w:val="en-US" w:eastAsia="zh-CN"/>
        </w:rPr>
        <w:t>二</w:t>
      </w:r>
      <w:r>
        <w:rPr>
          <w:rFonts w:hint="eastAsia" w:ascii="宋体"/>
          <w:color w:val="auto"/>
          <w:sz w:val="24"/>
          <w:highlight w:val="none"/>
        </w:rPr>
        <w:t>部分 项目要求”中的“</w:t>
      </w:r>
      <w:r>
        <w:rPr>
          <w:rFonts w:hint="eastAsia" w:ascii="宋体"/>
          <w:b/>
          <w:bCs/>
          <w:color w:val="auto"/>
          <w:sz w:val="24"/>
          <w:highlight w:val="none"/>
          <w:lang w:val="en-US" w:eastAsia="zh-CN"/>
        </w:rPr>
        <w:t>二、商务条款要求</w:t>
      </w:r>
      <w:r>
        <w:rPr>
          <w:rFonts w:hint="eastAsia" w:ascii="宋体"/>
          <w:color w:val="auto"/>
          <w:sz w:val="24"/>
          <w:highlight w:val="none"/>
        </w:rPr>
        <w:t>”填写，不得虚假响应。</w:t>
      </w:r>
    </w:p>
    <w:p>
      <w:pPr>
        <w:rPr>
          <w:rFonts w:ascii="宋体"/>
          <w:color w:val="auto"/>
          <w:sz w:val="24"/>
          <w:highlight w:val="none"/>
        </w:rPr>
      </w:pPr>
    </w:p>
    <w:p>
      <w:pPr>
        <w:pStyle w:val="15"/>
        <w:spacing w:before="120" w:beforeLines="50" w:line="360" w:lineRule="exact"/>
        <w:ind w:firstLine="0"/>
        <w:rPr>
          <w:rFonts w:eastAsia="宋体"/>
          <w:color w:val="auto"/>
          <w:szCs w:val="24"/>
          <w:highlight w:val="none"/>
        </w:rPr>
      </w:pPr>
      <w:r>
        <w:rPr>
          <w:rFonts w:hint="eastAsia" w:eastAsia="宋体"/>
          <w:color w:val="auto"/>
          <w:szCs w:val="24"/>
          <w:highlight w:val="none"/>
        </w:rPr>
        <w:t>投标人单位（盖公章）：</w:t>
      </w:r>
    </w:p>
    <w:p>
      <w:pPr>
        <w:pStyle w:val="15"/>
        <w:spacing w:before="120" w:beforeLines="50" w:line="360" w:lineRule="exact"/>
        <w:ind w:firstLine="0"/>
        <w:rPr>
          <w:rFonts w:eastAsia="宋体"/>
          <w:color w:val="auto"/>
          <w:szCs w:val="24"/>
          <w:highlight w:val="none"/>
        </w:rPr>
      </w:pPr>
      <w:r>
        <w:rPr>
          <w:rFonts w:hint="eastAsia"/>
          <w:color w:val="auto"/>
          <w:highlight w:val="none"/>
        </w:rPr>
        <w:t>法定代表人或</w:t>
      </w:r>
      <w:r>
        <w:rPr>
          <w:rFonts w:hint="eastAsia" w:eastAsia="宋体"/>
          <w:color w:val="auto"/>
          <w:szCs w:val="24"/>
          <w:highlight w:val="none"/>
        </w:rPr>
        <w:t>被授权代表人（签字或盖章）：</w:t>
      </w:r>
    </w:p>
    <w:p>
      <w:pPr>
        <w:spacing w:before="120" w:beforeLines="50"/>
        <w:rPr>
          <w:rFonts w:ascii="宋体"/>
          <w:color w:val="auto"/>
          <w:sz w:val="24"/>
          <w:highlight w:val="none"/>
          <w:u w:val="single"/>
        </w:rPr>
      </w:pPr>
      <w:r>
        <w:rPr>
          <w:rFonts w:hint="eastAsia"/>
          <w:color w:val="auto"/>
          <w:sz w:val="24"/>
          <w:szCs w:val="24"/>
          <w:highlight w:val="none"/>
        </w:rPr>
        <w:t>日</w:t>
      </w:r>
      <w:r>
        <w:rPr>
          <w:color w:val="auto"/>
          <w:sz w:val="24"/>
          <w:szCs w:val="24"/>
          <w:highlight w:val="none"/>
        </w:rPr>
        <w:t xml:space="preserve">      </w:t>
      </w:r>
      <w:r>
        <w:rPr>
          <w:rFonts w:hint="eastAsia"/>
          <w:color w:val="auto"/>
          <w:sz w:val="24"/>
          <w:szCs w:val="24"/>
          <w:highlight w:val="none"/>
        </w:rPr>
        <w:t>期：</w:t>
      </w:r>
    </w:p>
    <w:p>
      <w:pPr>
        <w:rPr>
          <w:rFonts w:ascii="宋体"/>
          <w:b/>
          <w:color w:val="auto"/>
          <w:sz w:val="28"/>
          <w:highlight w:val="none"/>
        </w:rPr>
      </w:pPr>
      <w:r>
        <w:rPr>
          <w:rFonts w:ascii="宋体"/>
          <w:b/>
          <w:color w:val="auto"/>
          <w:sz w:val="28"/>
          <w:highlight w:val="none"/>
        </w:rPr>
        <w:br w:type="page"/>
      </w:r>
    </w:p>
    <w:p>
      <w:pPr>
        <w:rPr>
          <w:rFonts w:ascii="宋体"/>
          <w:b/>
          <w:color w:val="auto"/>
          <w:sz w:val="28"/>
          <w:highlight w:val="none"/>
        </w:rPr>
      </w:pPr>
    </w:p>
    <w:p>
      <w:pPr>
        <w:rPr>
          <w:color w:val="auto"/>
          <w:sz w:val="24"/>
          <w:szCs w:val="24"/>
          <w:highlight w:val="none"/>
        </w:rPr>
      </w:pPr>
      <w:r>
        <w:rPr>
          <w:rFonts w:hint="eastAsia"/>
          <w:color w:val="auto"/>
          <w:sz w:val="24"/>
          <w:szCs w:val="24"/>
          <w:highlight w:val="none"/>
        </w:rPr>
        <w:t xml:space="preserve"> </w:t>
      </w:r>
    </w:p>
    <w:p>
      <w:pPr>
        <w:pStyle w:val="15"/>
        <w:ind w:firstLine="0"/>
        <w:jc w:val="center"/>
        <w:rPr>
          <w:rFonts w:ascii="宋体" w:eastAsia="宋体"/>
          <w:b/>
          <w:color w:val="auto"/>
          <w:sz w:val="28"/>
          <w:highlight w:val="none"/>
        </w:rPr>
      </w:pPr>
      <w:r>
        <w:rPr>
          <w:rFonts w:hint="eastAsia" w:ascii="宋体" w:eastAsia="宋体"/>
          <w:b/>
          <w:color w:val="auto"/>
          <w:sz w:val="28"/>
          <w:highlight w:val="none"/>
          <w:lang w:val="en-US" w:eastAsia="zh-CN"/>
        </w:rPr>
        <w:t>四、</w:t>
      </w:r>
      <w:r>
        <w:rPr>
          <w:rFonts w:hint="eastAsia" w:ascii="宋体" w:eastAsia="宋体"/>
          <w:b/>
          <w:color w:val="auto"/>
          <w:sz w:val="28"/>
          <w:highlight w:val="none"/>
        </w:rPr>
        <w:t>法定代表人授权书或法定代表人身份证明</w:t>
      </w:r>
    </w:p>
    <w:p>
      <w:pPr>
        <w:pStyle w:val="15"/>
        <w:ind w:firstLine="0"/>
        <w:jc w:val="center"/>
        <w:rPr>
          <w:rFonts w:ascii="宋体" w:eastAsia="宋体"/>
          <w:b/>
          <w:color w:val="auto"/>
          <w:sz w:val="28"/>
          <w:highlight w:val="none"/>
        </w:rPr>
      </w:pPr>
    </w:p>
    <w:p>
      <w:pPr>
        <w:pStyle w:val="15"/>
        <w:ind w:firstLine="0"/>
        <w:jc w:val="center"/>
        <w:rPr>
          <w:rFonts w:ascii="宋体" w:eastAsia="宋体"/>
          <w:b/>
          <w:color w:val="auto"/>
          <w:sz w:val="28"/>
          <w:highlight w:val="none"/>
        </w:rPr>
      </w:pPr>
      <w:r>
        <w:rPr>
          <w:rFonts w:hint="eastAsia" w:ascii="宋体" w:eastAsia="宋体"/>
          <w:b/>
          <w:color w:val="auto"/>
          <w:sz w:val="28"/>
          <w:highlight w:val="none"/>
        </w:rPr>
        <w:t>法定代表人授权书</w:t>
      </w:r>
    </w:p>
    <w:p>
      <w:pPr>
        <w:pStyle w:val="15"/>
        <w:ind w:firstLine="0"/>
        <w:jc w:val="center"/>
        <w:rPr>
          <w:rFonts w:ascii="宋体" w:eastAsia="宋体"/>
          <w:color w:val="auto"/>
          <w:highlight w:val="none"/>
        </w:rPr>
      </w:pPr>
    </w:p>
    <w:p>
      <w:pPr>
        <w:pStyle w:val="15"/>
        <w:spacing w:line="440" w:lineRule="exact"/>
        <w:ind w:firstLine="0"/>
        <w:rPr>
          <w:rFonts w:ascii="宋体" w:eastAsia="宋体"/>
          <w:color w:val="auto"/>
          <w:highlight w:val="none"/>
        </w:rPr>
      </w:pPr>
      <w:r>
        <w:rPr>
          <w:rFonts w:hint="eastAsia" w:ascii="宋体" w:eastAsia="宋体"/>
          <w:color w:val="auto"/>
          <w:highlight w:val="none"/>
          <w:u w:val="single"/>
        </w:rPr>
        <w:t xml:space="preserve">  致 （</w:t>
      </w:r>
      <w:r>
        <w:rPr>
          <w:rFonts w:hint="eastAsia" w:ascii="宋体" w:eastAsia="宋体"/>
          <w:i/>
          <w:color w:val="auto"/>
          <w:highlight w:val="none"/>
          <w:u w:val="single"/>
        </w:rPr>
        <w:t>采购人</w:t>
      </w:r>
      <w:r>
        <w:rPr>
          <w:rFonts w:hint="eastAsia" w:ascii="宋体" w:eastAsia="宋体"/>
          <w:color w:val="auto"/>
          <w:highlight w:val="none"/>
          <w:u w:val="single"/>
        </w:rPr>
        <w:t xml:space="preserve">）               </w:t>
      </w:r>
      <w:r>
        <w:rPr>
          <w:rFonts w:hint="eastAsia" w:ascii="宋体" w:eastAsia="宋体"/>
          <w:color w:val="auto"/>
          <w:highlight w:val="none"/>
        </w:rPr>
        <w:t>：</w:t>
      </w:r>
    </w:p>
    <w:p>
      <w:pPr>
        <w:pStyle w:val="15"/>
        <w:spacing w:line="440" w:lineRule="exact"/>
        <w:ind w:firstLine="0"/>
        <w:rPr>
          <w:rFonts w:ascii="宋体" w:eastAsia="宋体"/>
          <w:color w:val="auto"/>
          <w:highlight w:val="none"/>
        </w:rPr>
      </w:pPr>
    </w:p>
    <w:p>
      <w:pPr>
        <w:pStyle w:val="15"/>
        <w:spacing w:line="440" w:lineRule="exact"/>
        <w:ind w:firstLineChars="200"/>
        <w:rPr>
          <w:rFonts w:ascii="宋体" w:eastAsia="宋体"/>
          <w:color w:val="auto"/>
          <w:highlight w:val="none"/>
        </w:rPr>
      </w:pPr>
      <w:r>
        <w:rPr>
          <w:rFonts w:hint="eastAsia" w:ascii="宋体" w:eastAsia="宋体"/>
          <w:color w:val="auto"/>
          <w:highlight w:val="none"/>
          <w:u w:val="single"/>
        </w:rPr>
        <w:t xml:space="preserve">      （</w:t>
      </w:r>
      <w:r>
        <w:rPr>
          <w:rFonts w:hint="eastAsia" w:ascii="宋体" w:eastAsia="宋体"/>
          <w:i/>
          <w:color w:val="auto"/>
          <w:highlight w:val="none"/>
          <w:u w:val="single"/>
        </w:rPr>
        <w:t>投标人全称</w:t>
      </w:r>
      <w:r>
        <w:rPr>
          <w:rFonts w:hint="eastAsia" w:ascii="宋体" w:eastAsia="宋体"/>
          <w:color w:val="auto"/>
          <w:highlight w:val="none"/>
          <w:u w:val="single"/>
        </w:rPr>
        <w:t xml:space="preserve">）   </w:t>
      </w:r>
      <w:r>
        <w:rPr>
          <w:rFonts w:hint="eastAsia" w:ascii="宋体" w:eastAsia="宋体"/>
          <w:color w:val="auto"/>
          <w:highlight w:val="none"/>
        </w:rPr>
        <w:t>法定代表人</w:t>
      </w:r>
      <w:r>
        <w:rPr>
          <w:rFonts w:hint="eastAsia" w:ascii="宋体" w:eastAsia="宋体"/>
          <w:color w:val="auto"/>
          <w:highlight w:val="none"/>
          <w:u w:val="single"/>
        </w:rPr>
        <w:t xml:space="preserve">  </w:t>
      </w:r>
      <w:r>
        <w:rPr>
          <w:rFonts w:hint="eastAsia" w:ascii="宋体" w:eastAsia="宋体"/>
          <w:i/>
          <w:color w:val="auto"/>
          <w:highlight w:val="none"/>
          <w:u w:val="single"/>
        </w:rPr>
        <w:t>（姓名、职务）</w:t>
      </w:r>
      <w:r>
        <w:rPr>
          <w:rFonts w:hint="eastAsia" w:ascii="宋体" w:eastAsia="宋体"/>
          <w:color w:val="auto"/>
          <w:highlight w:val="none"/>
          <w:u w:val="single"/>
        </w:rPr>
        <w:t xml:space="preserve">  </w:t>
      </w:r>
      <w:r>
        <w:rPr>
          <w:rFonts w:hint="eastAsia" w:ascii="宋体" w:eastAsia="宋体"/>
          <w:color w:val="auto"/>
          <w:highlight w:val="none"/>
        </w:rPr>
        <w:t>授权</w:t>
      </w:r>
      <w:r>
        <w:rPr>
          <w:rFonts w:hint="eastAsia" w:ascii="宋体" w:eastAsia="宋体"/>
          <w:color w:val="auto"/>
          <w:highlight w:val="none"/>
          <w:u w:val="single"/>
        </w:rPr>
        <w:t xml:space="preserve">  （</w:t>
      </w:r>
      <w:r>
        <w:rPr>
          <w:rFonts w:hint="eastAsia" w:ascii="宋体" w:eastAsia="宋体"/>
          <w:i/>
          <w:color w:val="auto"/>
          <w:highlight w:val="none"/>
          <w:u w:val="single"/>
        </w:rPr>
        <w:t>被授权代表姓名、职务</w:t>
      </w:r>
      <w:r>
        <w:rPr>
          <w:rFonts w:hint="eastAsia" w:ascii="宋体" w:eastAsia="宋体"/>
          <w:color w:val="auto"/>
          <w:highlight w:val="none"/>
          <w:u w:val="single"/>
        </w:rPr>
        <w:t xml:space="preserve">）     </w:t>
      </w:r>
      <w:r>
        <w:rPr>
          <w:rFonts w:hint="eastAsia" w:ascii="宋体" w:eastAsia="宋体"/>
          <w:color w:val="auto"/>
          <w:highlight w:val="none"/>
        </w:rPr>
        <w:t>为本公司合法代理人，参加</w:t>
      </w:r>
      <w:r>
        <w:rPr>
          <w:rFonts w:hint="eastAsia" w:ascii="宋体" w:eastAsia="宋体"/>
          <w:i/>
          <w:color w:val="auto"/>
          <w:highlight w:val="none"/>
          <w:u w:val="single"/>
        </w:rPr>
        <w:t>（项目编号）</w:t>
      </w:r>
      <w:r>
        <w:rPr>
          <w:rFonts w:hint="eastAsia" w:ascii="宋体" w:eastAsia="宋体"/>
          <w:color w:val="auto"/>
          <w:highlight w:val="none"/>
          <w:u w:val="single"/>
        </w:rPr>
        <w:t xml:space="preserve"> (</w:t>
      </w:r>
      <w:r>
        <w:rPr>
          <w:rFonts w:hint="eastAsia" w:ascii="宋体" w:eastAsia="宋体"/>
          <w:i/>
          <w:color w:val="auto"/>
          <w:highlight w:val="none"/>
          <w:u w:val="single"/>
        </w:rPr>
        <w:t>项目名称</w:t>
      </w:r>
      <w:r>
        <w:rPr>
          <w:rFonts w:hint="eastAsia" w:ascii="宋体" w:eastAsia="宋体"/>
          <w:color w:val="auto"/>
          <w:highlight w:val="none"/>
          <w:u w:val="single"/>
        </w:rPr>
        <w:t xml:space="preserve">)   </w:t>
      </w:r>
      <w:r>
        <w:rPr>
          <w:rFonts w:hint="eastAsia" w:ascii="宋体" w:eastAsia="宋体"/>
          <w:color w:val="auto"/>
          <w:highlight w:val="none"/>
        </w:rPr>
        <w:t>项目的招标投标活动，代表本公司处理招标投标活动中的一切事宜。</w:t>
      </w:r>
    </w:p>
    <w:p>
      <w:pPr>
        <w:pStyle w:val="15"/>
        <w:spacing w:line="440" w:lineRule="exact"/>
        <w:ind w:firstLine="0"/>
        <w:rPr>
          <w:rFonts w:ascii="宋体" w:eastAsia="宋体"/>
          <w:color w:val="auto"/>
          <w:highlight w:val="none"/>
          <w:u w:val="single"/>
        </w:rPr>
      </w:pPr>
      <w:r>
        <w:rPr>
          <w:rFonts w:hint="eastAsia" w:ascii="宋体" w:eastAsia="宋体"/>
          <w:color w:val="auto"/>
          <w:highlight w:val="none"/>
        </w:rPr>
        <w:t xml:space="preserve">     本授权书于</w:t>
      </w:r>
      <w:r>
        <w:rPr>
          <w:rFonts w:hint="eastAsia" w:ascii="宋体" w:eastAsia="宋体"/>
          <w:color w:val="auto"/>
          <w:highlight w:val="none"/>
          <w:u w:val="single"/>
        </w:rPr>
        <w:t xml:space="preserve">       年   月    日</w:t>
      </w:r>
      <w:r>
        <w:rPr>
          <w:rFonts w:hint="eastAsia" w:ascii="宋体" w:eastAsia="宋体"/>
          <w:color w:val="auto"/>
          <w:highlight w:val="none"/>
        </w:rPr>
        <w:t>签字生效,特此声明。</w:t>
      </w:r>
    </w:p>
    <w:p>
      <w:pPr>
        <w:pStyle w:val="15"/>
        <w:spacing w:line="440" w:lineRule="exact"/>
        <w:ind w:firstLine="0"/>
        <w:rPr>
          <w:rFonts w:ascii="宋体" w:eastAsia="宋体"/>
          <w:color w:val="auto"/>
          <w:highlight w:val="none"/>
        </w:rPr>
      </w:pPr>
    </w:p>
    <w:p>
      <w:pPr>
        <w:pStyle w:val="15"/>
        <w:spacing w:line="440" w:lineRule="exact"/>
        <w:ind w:firstLine="0"/>
        <w:rPr>
          <w:rFonts w:ascii="宋体" w:eastAsia="宋体"/>
          <w:color w:val="auto"/>
          <w:highlight w:val="none"/>
        </w:rPr>
      </w:pPr>
      <w:r>
        <w:rPr>
          <w:rFonts w:hint="eastAsia" w:ascii="宋体" w:eastAsia="宋体"/>
          <w:color w:val="auto"/>
          <w:highlight w:val="none"/>
        </w:rPr>
        <w:t xml:space="preserve">                                          法定代表人（签字或盖章）：</w:t>
      </w:r>
    </w:p>
    <w:p>
      <w:pPr>
        <w:pStyle w:val="15"/>
        <w:spacing w:line="440" w:lineRule="exact"/>
        <w:ind w:firstLine="0"/>
        <w:rPr>
          <w:rFonts w:ascii="宋体" w:eastAsia="宋体"/>
          <w:color w:val="auto"/>
          <w:highlight w:val="none"/>
        </w:rPr>
      </w:pPr>
      <w:r>
        <w:rPr>
          <w:rFonts w:hint="eastAsia" w:ascii="宋体" w:eastAsia="宋体"/>
          <w:color w:val="auto"/>
          <w:highlight w:val="none"/>
        </w:rPr>
        <w:t xml:space="preserve">                                          投标人单位（公章）：</w:t>
      </w:r>
    </w:p>
    <w:p>
      <w:pPr>
        <w:pStyle w:val="15"/>
        <w:spacing w:line="440" w:lineRule="exact"/>
        <w:ind w:firstLine="0"/>
        <w:rPr>
          <w:rFonts w:ascii="宋体" w:eastAsia="宋体"/>
          <w:color w:val="auto"/>
          <w:highlight w:val="none"/>
        </w:rPr>
      </w:pPr>
      <w:r>
        <w:rPr>
          <w:rFonts w:hint="eastAsia" w:ascii="宋体" w:eastAsia="宋体"/>
          <w:color w:val="auto"/>
          <w:highlight w:val="none"/>
        </w:rPr>
        <w:t xml:space="preserve">                                          日  期：</w:t>
      </w:r>
    </w:p>
    <w:p>
      <w:pPr>
        <w:pStyle w:val="15"/>
        <w:spacing w:line="400" w:lineRule="exact"/>
        <w:ind w:firstLine="0"/>
        <w:rPr>
          <w:rFonts w:ascii="宋体" w:eastAsia="宋体"/>
          <w:color w:val="auto"/>
          <w:highlight w:val="none"/>
        </w:rPr>
      </w:pPr>
    </w:p>
    <w:p>
      <w:pPr>
        <w:pStyle w:val="15"/>
        <w:spacing w:line="400" w:lineRule="exact"/>
        <w:ind w:firstLine="0"/>
        <w:rPr>
          <w:rFonts w:ascii="宋体" w:eastAsia="宋体"/>
          <w:color w:val="auto"/>
          <w:highlight w:val="none"/>
        </w:rPr>
      </w:pPr>
      <w:r>
        <w:rPr>
          <w:rFonts w:hint="eastAsia" w:ascii="宋体" w:eastAsia="宋体"/>
          <w:color w:val="auto"/>
          <w:highlight w:val="none"/>
        </w:rPr>
        <w:t>附：</w:t>
      </w:r>
    </w:p>
    <w:p>
      <w:pPr>
        <w:pStyle w:val="15"/>
        <w:spacing w:line="400" w:lineRule="exact"/>
        <w:ind w:firstLine="235"/>
        <w:rPr>
          <w:rFonts w:ascii="宋体" w:eastAsia="宋体"/>
          <w:color w:val="auto"/>
          <w:highlight w:val="none"/>
        </w:rPr>
      </w:pPr>
      <w:r>
        <w:rPr>
          <w:rFonts w:hint="eastAsia" w:ascii="宋体" w:eastAsia="宋体"/>
          <w:color w:val="auto"/>
          <w:highlight w:val="none"/>
        </w:rPr>
        <w:t>被授权代表人（签字或盖章）：</w:t>
      </w:r>
    </w:p>
    <w:p>
      <w:pPr>
        <w:pStyle w:val="15"/>
        <w:spacing w:line="400" w:lineRule="exact"/>
        <w:ind w:firstLine="0"/>
        <w:rPr>
          <w:rFonts w:ascii="宋体" w:eastAsia="宋体"/>
          <w:color w:val="auto"/>
          <w:highlight w:val="none"/>
        </w:rPr>
      </w:pPr>
      <w:r>
        <w:rPr>
          <w:rFonts w:hint="eastAsia" w:ascii="宋体" w:eastAsia="宋体"/>
          <w:color w:val="auto"/>
          <w:highlight w:val="none"/>
        </w:rPr>
        <w:t xml:space="preserve">  电    话：</w:t>
      </w:r>
    </w:p>
    <w:p>
      <w:pPr>
        <w:pStyle w:val="15"/>
        <w:spacing w:line="400" w:lineRule="exact"/>
        <w:ind w:firstLine="0"/>
        <w:rPr>
          <w:rFonts w:ascii="宋体" w:eastAsia="宋体"/>
          <w:color w:val="auto"/>
          <w:highlight w:val="none"/>
        </w:rPr>
      </w:pPr>
    </w:p>
    <w:p>
      <w:pPr>
        <w:pStyle w:val="15"/>
        <w:spacing w:line="400" w:lineRule="exact"/>
        <w:ind w:firstLine="0"/>
        <w:rPr>
          <w:rFonts w:ascii="宋体" w:eastAsia="宋体"/>
          <w:b/>
          <w:color w:val="auto"/>
          <w:highlight w:val="none"/>
        </w:rPr>
      </w:pPr>
      <w:r>
        <w:rPr>
          <w:rFonts w:hint="eastAsia" w:ascii="宋体" w:eastAsia="宋体"/>
          <w:b/>
          <w:color w:val="auto"/>
          <w:highlight w:val="none"/>
        </w:rPr>
        <w:t>附：法定代表人和被授权代表的身份证复印件。</w:t>
      </w:r>
    </w:p>
    <w:p>
      <w:pPr>
        <w:pStyle w:val="15"/>
        <w:spacing w:line="400" w:lineRule="exact"/>
        <w:ind w:firstLine="0"/>
        <w:rPr>
          <w:rFonts w:ascii="宋体" w:eastAsia="宋体"/>
          <w:b/>
          <w:color w:val="auto"/>
          <w:highlight w:val="none"/>
        </w:rPr>
      </w:pPr>
    </w:p>
    <w:p>
      <w:pPr>
        <w:pStyle w:val="15"/>
        <w:spacing w:line="400" w:lineRule="exact"/>
        <w:ind w:firstLine="0"/>
        <w:rPr>
          <w:rFonts w:ascii="宋体" w:eastAsia="宋体"/>
          <w:b/>
          <w:color w:val="auto"/>
          <w:highlight w:val="none"/>
          <w:u w:val="single"/>
        </w:rPr>
      </w:pPr>
      <w:r>
        <w:rPr>
          <w:rFonts w:hint="eastAsia" w:ascii="宋体" w:eastAsia="宋体"/>
          <w:b/>
          <w:color w:val="auto"/>
          <w:highlight w:val="none"/>
          <w:u w:val="single"/>
        </w:rPr>
        <w:t>注：如法定代表人参加投标并签署投标文件的，无需提供此授权书，只需提供法定代表人身份证复印件即可。</w:t>
      </w:r>
    </w:p>
    <w:p>
      <w:pPr>
        <w:pStyle w:val="15"/>
        <w:spacing w:line="400" w:lineRule="exact"/>
        <w:ind w:firstLine="0"/>
        <w:rPr>
          <w:rFonts w:ascii="宋体" w:eastAsia="宋体"/>
          <w:b/>
          <w:color w:val="auto"/>
          <w:highlight w:val="none"/>
          <w:u w:val="single"/>
        </w:rPr>
        <w:sectPr>
          <w:headerReference r:id="rId6" w:type="default"/>
          <w:footerReference r:id="rId7" w:type="default"/>
          <w:pgSz w:w="11907" w:h="16840"/>
          <w:pgMar w:top="1304" w:right="1588" w:bottom="1304" w:left="1588" w:header="720" w:footer="720" w:gutter="0"/>
          <w:pgBorders>
            <w:top w:val="none" w:sz="0" w:space="0"/>
            <w:left w:val="none" w:sz="0" w:space="0"/>
            <w:bottom w:val="none" w:sz="0" w:space="0"/>
            <w:right w:val="none" w:sz="0" w:space="0"/>
          </w:pgBorders>
          <w:cols w:space="720" w:num="1"/>
          <w:docGrid w:linePitch="285" w:charSpace="0"/>
        </w:sectPr>
      </w:pPr>
    </w:p>
    <w:p>
      <w:pPr>
        <w:rPr>
          <w:rFonts w:ascii="宋体"/>
          <w:b/>
          <w:color w:val="auto"/>
          <w:sz w:val="28"/>
          <w:highlight w:val="none"/>
        </w:rPr>
      </w:pPr>
    </w:p>
    <w:p>
      <w:pPr>
        <w:rPr>
          <w:rFonts w:ascii="宋体"/>
          <w:b/>
          <w:color w:val="auto"/>
          <w:sz w:val="28"/>
          <w:highlight w:val="none"/>
        </w:rPr>
      </w:pPr>
    </w:p>
    <w:p>
      <w:pPr>
        <w:jc w:val="center"/>
        <w:rPr>
          <w:rFonts w:ascii="宋体"/>
          <w:b/>
          <w:color w:val="auto"/>
          <w:sz w:val="28"/>
          <w:highlight w:val="none"/>
        </w:rPr>
      </w:pPr>
    </w:p>
    <w:p>
      <w:pPr>
        <w:jc w:val="center"/>
        <w:rPr>
          <w:rFonts w:ascii="宋体"/>
          <w:b/>
          <w:color w:val="auto"/>
          <w:sz w:val="28"/>
          <w:highlight w:val="none"/>
        </w:rPr>
      </w:pPr>
      <w:r>
        <w:rPr>
          <w:rFonts w:hint="eastAsia" w:ascii="宋体"/>
          <w:b/>
          <w:color w:val="auto"/>
          <w:sz w:val="28"/>
          <w:highlight w:val="none"/>
          <w:lang w:val="en-US" w:eastAsia="zh-CN"/>
        </w:rPr>
        <w:t>五、</w:t>
      </w:r>
      <w:r>
        <w:rPr>
          <w:rFonts w:hint="eastAsia" w:ascii="宋体"/>
          <w:b/>
          <w:color w:val="auto"/>
          <w:sz w:val="28"/>
          <w:highlight w:val="none"/>
        </w:rPr>
        <w:t>技术方案</w:t>
      </w:r>
    </w:p>
    <w:p>
      <w:pPr>
        <w:jc w:val="center"/>
        <w:rPr>
          <w:rFonts w:ascii="宋体"/>
          <w:color w:val="auto"/>
          <w:sz w:val="24"/>
          <w:szCs w:val="24"/>
          <w:highlight w:val="none"/>
        </w:rPr>
      </w:pPr>
    </w:p>
    <w:p>
      <w:pPr>
        <w:jc w:val="center"/>
        <w:rPr>
          <w:rFonts w:ascii="宋体"/>
          <w:color w:val="auto"/>
          <w:sz w:val="24"/>
          <w:szCs w:val="24"/>
          <w:highlight w:val="none"/>
        </w:rPr>
      </w:pPr>
      <w:r>
        <w:rPr>
          <w:rFonts w:hint="eastAsia" w:ascii="宋体"/>
          <w:color w:val="auto"/>
          <w:sz w:val="24"/>
          <w:szCs w:val="24"/>
          <w:highlight w:val="none"/>
        </w:rPr>
        <w:t>（格式自拟）</w:t>
      </w:r>
    </w:p>
    <w:p>
      <w:pPr>
        <w:rPr>
          <w:rFonts w:ascii="宋体"/>
          <w:b/>
          <w:color w:val="auto"/>
          <w:sz w:val="28"/>
          <w:highlight w:val="none"/>
        </w:rPr>
      </w:pPr>
    </w:p>
    <w:p>
      <w:pPr>
        <w:rPr>
          <w:rFonts w:ascii="宋体"/>
          <w:b/>
          <w:color w:val="auto"/>
          <w:sz w:val="28"/>
          <w:highlight w:val="none"/>
        </w:rPr>
      </w:pPr>
    </w:p>
    <w:p>
      <w:pPr>
        <w:rPr>
          <w:rFonts w:ascii="宋体"/>
          <w:b/>
          <w:color w:val="auto"/>
          <w:sz w:val="28"/>
          <w:highlight w:val="none"/>
        </w:rPr>
      </w:pPr>
    </w:p>
    <w:p>
      <w:pPr>
        <w:rPr>
          <w:rFonts w:ascii="宋体"/>
          <w:b/>
          <w:color w:val="auto"/>
          <w:sz w:val="28"/>
          <w:highlight w:val="none"/>
        </w:rPr>
      </w:pPr>
    </w:p>
    <w:p>
      <w:pPr>
        <w:rPr>
          <w:rFonts w:ascii="宋体"/>
          <w:b/>
          <w:color w:val="auto"/>
          <w:sz w:val="28"/>
          <w:highlight w:val="none"/>
        </w:rPr>
      </w:pPr>
      <w:r>
        <w:rPr>
          <w:rFonts w:ascii="宋体"/>
          <w:b/>
          <w:color w:val="auto"/>
          <w:sz w:val="28"/>
          <w:highlight w:val="none"/>
        </w:rPr>
        <w:br w:type="page"/>
      </w:r>
    </w:p>
    <w:p>
      <w:pPr>
        <w:jc w:val="center"/>
        <w:rPr>
          <w:rFonts w:hint="eastAsia" w:ascii="宋体"/>
          <w:b/>
          <w:color w:val="auto"/>
          <w:sz w:val="28"/>
          <w:highlight w:val="none"/>
          <w:lang w:val="en-US" w:eastAsia="zh-CN"/>
        </w:rPr>
      </w:pPr>
    </w:p>
    <w:p>
      <w:pPr>
        <w:jc w:val="center"/>
        <w:rPr>
          <w:rFonts w:hint="eastAsia" w:ascii="宋体"/>
          <w:b/>
          <w:color w:val="auto"/>
          <w:sz w:val="28"/>
          <w:highlight w:val="none"/>
          <w:lang w:val="en-US" w:eastAsia="zh-CN"/>
        </w:rPr>
      </w:pPr>
    </w:p>
    <w:p>
      <w:pPr>
        <w:jc w:val="center"/>
        <w:rPr>
          <w:rFonts w:ascii="宋体"/>
          <w:b/>
          <w:color w:val="auto"/>
          <w:sz w:val="28"/>
          <w:highlight w:val="none"/>
        </w:rPr>
      </w:pPr>
      <w:r>
        <w:rPr>
          <w:rFonts w:hint="eastAsia" w:ascii="宋体"/>
          <w:b/>
          <w:color w:val="auto"/>
          <w:sz w:val="28"/>
          <w:highlight w:val="none"/>
          <w:lang w:val="en-US" w:eastAsia="zh-CN"/>
        </w:rPr>
        <w:t>六、</w:t>
      </w:r>
      <w:r>
        <w:rPr>
          <w:rFonts w:hint="eastAsia" w:ascii="宋体"/>
          <w:b/>
          <w:color w:val="auto"/>
          <w:sz w:val="28"/>
          <w:highlight w:val="none"/>
        </w:rPr>
        <w:t>同类项目业绩表</w:t>
      </w:r>
    </w:p>
    <w:tbl>
      <w:tblPr>
        <w:tblStyle w:val="29"/>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172"/>
        <w:gridCol w:w="1470"/>
        <w:gridCol w:w="1575"/>
        <w:gridCol w:w="16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spacing w:line="320" w:lineRule="exact"/>
              <w:jc w:val="center"/>
              <w:rPr>
                <w:color w:val="auto"/>
                <w:sz w:val="24"/>
                <w:szCs w:val="24"/>
                <w:highlight w:val="none"/>
              </w:rPr>
            </w:pPr>
            <w:r>
              <w:rPr>
                <w:color w:val="auto"/>
                <w:sz w:val="24"/>
                <w:szCs w:val="24"/>
                <w:highlight w:val="none"/>
              </w:rPr>
              <w:t>序号</w:t>
            </w:r>
          </w:p>
        </w:tc>
        <w:tc>
          <w:tcPr>
            <w:tcW w:w="2172" w:type="dxa"/>
            <w:vAlign w:val="center"/>
          </w:tcPr>
          <w:p>
            <w:pPr>
              <w:spacing w:line="320" w:lineRule="exact"/>
              <w:jc w:val="center"/>
              <w:rPr>
                <w:color w:val="auto"/>
                <w:sz w:val="24"/>
                <w:szCs w:val="24"/>
                <w:highlight w:val="none"/>
              </w:rPr>
            </w:pPr>
            <w:r>
              <w:rPr>
                <w:rFonts w:hint="eastAsia"/>
                <w:color w:val="auto"/>
                <w:sz w:val="24"/>
                <w:szCs w:val="24"/>
                <w:highlight w:val="none"/>
              </w:rPr>
              <w:t>项目名称</w:t>
            </w:r>
          </w:p>
        </w:tc>
        <w:tc>
          <w:tcPr>
            <w:tcW w:w="1470" w:type="dxa"/>
            <w:vAlign w:val="center"/>
          </w:tcPr>
          <w:p>
            <w:pPr>
              <w:spacing w:line="320" w:lineRule="exact"/>
              <w:jc w:val="center"/>
              <w:rPr>
                <w:color w:val="auto"/>
                <w:sz w:val="24"/>
                <w:szCs w:val="24"/>
                <w:highlight w:val="none"/>
              </w:rPr>
            </w:pPr>
            <w:r>
              <w:rPr>
                <w:color w:val="auto"/>
                <w:sz w:val="24"/>
                <w:szCs w:val="24"/>
                <w:highlight w:val="none"/>
              </w:rPr>
              <w:t>业主单位</w:t>
            </w:r>
          </w:p>
        </w:tc>
        <w:tc>
          <w:tcPr>
            <w:tcW w:w="1575" w:type="dxa"/>
            <w:vAlign w:val="center"/>
          </w:tcPr>
          <w:p>
            <w:pPr>
              <w:spacing w:line="320" w:lineRule="exact"/>
              <w:jc w:val="center"/>
              <w:rPr>
                <w:color w:val="auto"/>
                <w:sz w:val="24"/>
                <w:szCs w:val="24"/>
                <w:highlight w:val="none"/>
              </w:rPr>
            </w:pPr>
            <w:r>
              <w:rPr>
                <w:rFonts w:hint="eastAsia"/>
                <w:color w:val="auto"/>
                <w:sz w:val="24"/>
                <w:szCs w:val="24"/>
                <w:highlight w:val="none"/>
              </w:rPr>
              <w:t>主要内容</w:t>
            </w:r>
          </w:p>
        </w:tc>
        <w:tc>
          <w:tcPr>
            <w:tcW w:w="1680" w:type="dxa"/>
            <w:vAlign w:val="center"/>
          </w:tcPr>
          <w:p>
            <w:pPr>
              <w:spacing w:line="320" w:lineRule="exact"/>
              <w:jc w:val="center"/>
              <w:rPr>
                <w:color w:val="auto"/>
                <w:sz w:val="24"/>
                <w:szCs w:val="24"/>
                <w:highlight w:val="none"/>
              </w:rPr>
            </w:pPr>
            <w:r>
              <w:rPr>
                <w:color w:val="auto"/>
                <w:sz w:val="24"/>
                <w:szCs w:val="24"/>
                <w:highlight w:val="none"/>
              </w:rPr>
              <w:t>联系人电话</w:t>
            </w:r>
          </w:p>
        </w:tc>
        <w:tc>
          <w:tcPr>
            <w:tcW w:w="1260" w:type="dxa"/>
            <w:vAlign w:val="center"/>
          </w:tcPr>
          <w:p>
            <w:pPr>
              <w:spacing w:line="320" w:lineRule="exact"/>
              <w:jc w:val="center"/>
              <w:rPr>
                <w:color w:val="auto"/>
                <w:sz w:val="24"/>
                <w:szCs w:val="24"/>
                <w:highlight w:val="none"/>
              </w:rPr>
            </w:pPr>
            <w:r>
              <w:rPr>
                <w:rFonts w:hint="eastAsia"/>
                <w:color w:val="auto"/>
                <w:sz w:val="24"/>
                <w:szCs w:val="24"/>
                <w:highlight w:val="none"/>
              </w:rPr>
              <w:t>签约</w:t>
            </w:r>
            <w:r>
              <w:rPr>
                <w:color w:val="auto"/>
                <w:sz w:val="24"/>
                <w:szCs w:val="24"/>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spacing w:line="320" w:lineRule="exact"/>
              <w:jc w:val="center"/>
              <w:rPr>
                <w:color w:val="auto"/>
                <w:sz w:val="24"/>
                <w:szCs w:val="24"/>
                <w:highlight w:val="none"/>
              </w:rPr>
            </w:pPr>
          </w:p>
        </w:tc>
        <w:tc>
          <w:tcPr>
            <w:tcW w:w="2172" w:type="dxa"/>
            <w:vAlign w:val="center"/>
          </w:tcPr>
          <w:p>
            <w:pPr>
              <w:spacing w:line="320" w:lineRule="exact"/>
              <w:jc w:val="center"/>
              <w:rPr>
                <w:color w:val="auto"/>
                <w:sz w:val="24"/>
                <w:szCs w:val="24"/>
                <w:highlight w:val="none"/>
              </w:rPr>
            </w:pPr>
          </w:p>
        </w:tc>
        <w:tc>
          <w:tcPr>
            <w:tcW w:w="1470" w:type="dxa"/>
            <w:vAlign w:val="center"/>
          </w:tcPr>
          <w:p>
            <w:pPr>
              <w:spacing w:line="320" w:lineRule="exact"/>
              <w:jc w:val="center"/>
              <w:rPr>
                <w:color w:val="auto"/>
                <w:sz w:val="24"/>
                <w:szCs w:val="24"/>
                <w:highlight w:val="none"/>
              </w:rPr>
            </w:pPr>
          </w:p>
        </w:tc>
        <w:tc>
          <w:tcPr>
            <w:tcW w:w="1575" w:type="dxa"/>
            <w:vAlign w:val="center"/>
          </w:tcPr>
          <w:p>
            <w:pPr>
              <w:spacing w:line="320" w:lineRule="exact"/>
              <w:jc w:val="center"/>
              <w:rPr>
                <w:color w:val="auto"/>
                <w:sz w:val="24"/>
                <w:szCs w:val="24"/>
                <w:highlight w:val="none"/>
              </w:rPr>
            </w:pPr>
          </w:p>
        </w:tc>
        <w:tc>
          <w:tcPr>
            <w:tcW w:w="1680" w:type="dxa"/>
            <w:vAlign w:val="center"/>
          </w:tcPr>
          <w:p>
            <w:pPr>
              <w:spacing w:line="320" w:lineRule="exact"/>
              <w:jc w:val="center"/>
              <w:rPr>
                <w:color w:val="auto"/>
                <w:sz w:val="24"/>
                <w:szCs w:val="24"/>
                <w:highlight w:val="none"/>
              </w:rPr>
            </w:pPr>
          </w:p>
        </w:tc>
        <w:tc>
          <w:tcPr>
            <w:tcW w:w="1260" w:type="dxa"/>
            <w:vAlign w:val="center"/>
          </w:tcPr>
          <w:p>
            <w:pPr>
              <w:spacing w:line="32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spacing w:line="320" w:lineRule="exact"/>
              <w:jc w:val="center"/>
              <w:rPr>
                <w:color w:val="auto"/>
                <w:sz w:val="24"/>
                <w:szCs w:val="24"/>
                <w:highlight w:val="none"/>
              </w:rPr>
            </w:pPr>
          </w:p>
        </w:tc>
        <w:tc>
          <w:tcPr>
            <w:tcW w:w="2172" w:type="dxa"/>
            <w:vAlign w:val="center"/>
          </w:tcPr>
          <w:p>
            <w:pPr>
              <w:spacing w:line="320" w:lineRule="exact"/>
              <w:jc w:val="center"/>
              <w:rPr>
                <w:color w:val="auto"/>
                <w:sz w:val="24"/>
                <w:szCs w:val="24"/>
                <w:highlight w:val="none"/>
              </w:rPr>
            </w:pPr>
          </w:p>
        </w:tc>
        <w:tc>
          <w:tcPr>
            <w:tcW w:w="1470" w:type="dxa"/>
            <w:vAlign w:val="center"/>
          </w:tcPr>
          <w:p>
            <w:pPr>
              <w:spacing w:line="320" w:lineRule="exact"/>
              <w:jc w:val="center"/>
              <w:rPr>
                <w:color w:val="auto"/>
                <w:sz w:val="24"/>
                <w:szCs w:val="24"/>
                <w:highlight w:val="none"/>
              </w:rPr>
            </w:pPr>
          </w:p>
        </w:tc>
        <w:tc>
          <w:tcPr>
            <w:tcW w:w="1575" w:type="dxa"/>
            <w:vAlign w:val="center"/>
          </w:tcPr>
          <w:p>
            <w:pPr>
              <w:spacing w:line="320" w:lineRule="exact"/>
              <w:jc w:val="center"/>
              <w:rPr>
                <w:color w:val="auto"/>
                <w:sz w:val="24"/>
                <w:szCs w:val="24"/>
                <w:highlight w:val="none"/>
              </w:rPr>
            </w:pPr>
          </w:p>
        </w:tc>
        <w:tc>
          <w:tcPr>
            <w:tcW w:w="1680" w:type="dxa"/>
            <w:vAlign w:val="center"/>
          </w:tcPr>
          <w:p>
            <w:pPr>
              <w:spacing w:line="320" w:lineRule="exact"/>
              <w:jc w:val="center"/>
              <w:rPr>
                <w:color w:val="auto"/>
                <w:sz w:val="24"/>
                <w:szCs w:val="24"/>
                <w:highlight w:val="none"/>
              </w:rPr>
            </w:pPr>
          </w:p>
        </w:tc>
        <w:tc>
          <w:tcPr>
            <w:tcW w:w="1260" w:type="dxa"/>
            <w:vAlign w:val="center"/>
          </w:tcPr>
          <w:p>
            <w:pPr>
              <w:spacing w:line="32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spacing w:line="320" w:lineRule="exact"/>
              <w:jc w:val="center"/>
              <w:rPr>
                <w:color w:val="auto"/>
                <w:sz w:val="24"/>
                <w:szCs w:val="24"/>
                <w:highlight w:val="none"/>
              </w:rPr>
            </w:pPr>
          </w:p>
        </w:tc>
        <w:tc>
          <w:tcPr>
            <w:tcW w:w="2172" w:type="dxa"/>
            <w:vAlign w:val="center"/>
          </w:tcPr>
          <w:p>
            <w:pPr>
              <w:spacing w:line="320" w:lineRule="exact"/>
              <w:jc w:val="center"/>
              <w:rPr>
                <w:color w:val="auto"/>
                <w:sz w:val="24"/>
                <w:szCs w:val="24"/>
                <w:highlight w:val="none"/>
              </w:rPr>
            </w:pPr>
          </w:p>
        </w:tc>
        <w:tc>
          <w:tcPr>
            <w:tcW w:w="1470" w:type="dxa"/>
            <w:vAlign w:val="center"/>
          </w:tcPr>
          <w:p>
            <w:pPr>
              <w:spacing w:line="320" w:lineRule="exact"/>
              <w:jc w:val="center"/>
              <w:rPr>
                <w:color w:val="auto"/>
                <w:sz w:val="24"/>
                <w:szCs w:val="24"/>
                <w:highlight w:val="none"/>
              </w:rPr>
            </w:pPr>
          </w:p>
        </w:tc>
        <w:tc>
          <w:tcPr>
            <w:tcW w:w="1575" w:type="dxa"/>
            <w:vAlign w:val="center"/>
          </w:tcPr>
          <w:p>
            <w:pPr>
              <w:spacing w:line="320" w:lineRule="exact"/>
              <w:jc w:val="center"/>
              <w:rPr>
                <w:color w:val="auto"/>
                <w:sz w:val="24"/>
                <w:szCs w:val="24"/>
                <w:highlight w:val="none"/>
              </w:rPr>
            </w:pPr>
          </w:p>
        </w:tc>
        <w:tc>
          <w:tcPr>
            <w:tcW w:w="1680" w:type="dxa"/>
            <w:vAlign w:val="center"/>
          </w:tcPr>
          <w:p>
            <w:pPr>
              <w:spacing w:line="320" w:lineRule="exact"/>
              <w:jc w:val="center"/>
              <w:rPr>
                <w:color w:val="auto"/>
                <w:sz w:val="24"/>
                <w:szCs w:val="24"/>
                <w:highlight w:val="none"/>
              </w:rPr>
            </w:pPr>
          </w:p>
        </w:tc>
        <w:tc>
          <w:tcPr>
            <w:tcW w:w="1260" w:type="dxa"/>
            <w:vAlign w:val="center"/>
          </w:tcPr>
          <w:p>
            <w:pPr>
              <w:spacing w:line="32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spacing w:line="320" w:lineRule="exact"/>
              <w:jc w:val="center"/>
              <w:rPr>
                <w:color w:val="auto"/>
                <w:sz w:val="24"/>
                <w:szCs w:val="24"/>
                <w:highlight w:val="none"/>
              </w:rPr>
            </w:pPr>
          </w:p>
        </w:tc>
        <w:tc>
          <w:tcPr>
            <w:tcW w:w="2172" w:type="dxa"/>
            <w:vAlign w:val="center"/>
          </w:tcPr>
          <w:p>
            <w:pPr>
              <w:spacing w:line="320" w:lineRule="exact"/>
              <w:jc w:val="center"/>
              <w:rPr>
                <w:color w:val="auto"/>
                <w:sz w:val="24"/>
                <w:szCs w:val="24"/>
                <w:highlight w:val="none"/>
              </w:rPr>
            </w:pPr>
          </w:p>
        </w:tc>
        <w:tc>
          <w:tcPr>
            <w:tcW w:w="1470" w:type="dxa"/>
            <w:vAlign w:val="center"/>
          </w:tcPr>
          <w:p>
            <w:pPr>
              <w:spacing w:line="320" w:lineRule="exact"/>
              <w:jc w:val="center"/>
              <w:rPr>
                <w:color w:val="auto"/>
                <w:sz w:val="24"/>
                <w:szCs w:val="24"/>
                <w:highlight w:val="none"/>
              </w:rPr>
            </w:pPr>
          </w:p>
        </w:tc>
        <w:tc>
          <w:tcPr>
            <w:tcW w:w="1575" w:type="dxa"/>
            <w:vAlign w:val="center"/>
          </w:tcPr>
          <w:p>
            <w:pPr>
              <w:spacing w:line="320" w:lineRule="exact"/>
              <w:jc w:val="center"/>
              <w:rPr>
                <w:color w:val="auto"/>
                <w:sz w:val="24"/>
                <w:szCs w:val="24"/>
                <w:highlight w:val="none"/>
              </w:rPr>
            </w:pPr>
          </w:p>
        </w:tc>
        <w:tc>
          <w:tcPr>
            <w:tcW w:w="1680" w:type="dxa"/>
            <w:vAlign w:val="center"/>
          </w:tcPr>
          <w:p>
            <w:pPr>
              <w:spacing w:line="320" w:lineRule="exact"/>
              <w:jc w:val="center"/>
              <w:rPr>
                <w:color w:val="auto"/>
                <w:sz w:val="24"/>
                <w:szCs w:val="24"/>
                <w:highlight w:val="none"/>
              </w:rPr>
            </w:pPr>
          </w:p>
        </w:tc>
        <w:tc>
          <w:tcPr>
            <w:tcW w:w="1260" w:type="dxa"/>
            <w:vAlign w:val="center"/>
          </w:tcPr>
          <w:p>
            <w:pPr>
              <w:spacing w:line="320" w:lineRule="exact"/>
              <w:jc w:val="center"/>
              <w:rPr>
                <w:color w:val="auto"/>
                <w:sz w:val="24"/>
                <w:szCs w:val="24"/>
                <w:highlight w:val="none"/>
              </w:rPr>
            </w:pPr>
          </w:p>
        </w:tc>
      </w:tr>
    </w:tbl>
    <w:p>
      <w:pPr>
        <w:rPr>
          <w:rFonts w:ascii="宋体"/>
          <w:color w:val="auto"/>
          <w:sz w:val="24"/>
          <w:highlight w:val="none"/>
          <w:u w:val="single"/>
        </w:rPr>
      </w:pPr>
      <w:r>
        <w:rPr>
          <w:rFonts w:hint="eastAsia"/>
          <w:color w:val="auto"/>
          <w:sz w:val="24"/>
          <w:szCs w:val="24"/>
          <w:highlight w:val="none"/>
        </w:rPr>
        <w:t>根据评标标准要求提供证明文件。</w:t>
      </w:r>
    </w:p>
    <w:p>
      <w:pPr>
        <w:spacing w:line="600" w:lineRule="exact"/>
        <w:ind w:firstLine="3724" w:firstLineChars="1325"/>
        <w:rPr>
          <w:rFonts w:hint="eastAsia" w:ascii="宋体"/>
          <w:b/>
          <w:color w:val="auto"/>
          <w:sz w:val="28"/>
          <w:highlight w:val="none"/>
          <w:lang w:val="en-US" w:eastAsia="zh-CN"/>
        </w:rPr>
      </w:pPr>
      <w:r>
        <w:rPr>
          <w:rFonts w:ascii="宋体" w:eastAsia="宋体"/>
          <w:b/>
          <w:color w:val="auto"/>
          <w:sz w:val="28"/>
          <w:highlight w:val="none"/>
        </w:rPr>
        <w:br w:type="page"/>
      </w:r>
      <w:bookmarkEnd w:id="1"/>
    </w:p>
    <w:p>
      <w:pPr>
        <w:jc w:val="center"/>
        <w:rPr>
          <w:rFonts w:hint="eastAsia" w:ascii="Calibri" w:hAnsi="宋体" w:cs="宋体"/>
          <w:b/>
          <w:color w:val="auto"/>
          <w:sz w:val="28"/>
          <w:highlight w:val="none"/>
          <w:lang w:val="zh-CN"/>
        </w:rPr>
      </w:pPr>
      <w:r>
        <w:rPr>
          <w:rFonts w:hint="eastAsia" w:ascii="Calibri" w:hAnsi="宋体" w:cs="宋体"/>
          <w:b/>
          <w:color w:val="auto"/>
          <w:sz w:val="28"/>
          <w:highlight w:val="none"/>
          <w:lang w:val="en-US" w:eastAsia="zh-CN"/>
        </w:rPr>
        <w:t>七</w:t>
      </w:r>
      <w:r>
        <w:rPr>
          <w:rFonts w:hint="eastAsia" w:ascii="Calibri" w:hAnsi="宋体" w:cs="宋体"/>
          <w:b/>
          <w:color w:val="auto"/>
          <w:sz w:val="28"/>
          <w:highlight w:val="none"/>
        </w:rPr>
        <w:t>、</w:t>
      </w:r>
      <w:r>
        <w:rPr>
          <w:rFonts w:hint="eastAsia" w:ascii="Calibri" w:hAnsi="宋体" w:cs="宋体"/>
          <w:b/>
          <w:color w:val="auto"/>
          <w:sz w:val="28"/>
          <w:highlight w:val="none"/>
          <w:lang w:val="zh-CN"/>
        </w:rPr>
        <w:t>政府采购供应商廉洁自律承诺书</w:t>
      </w:r>
    </w:p>
    <w:p>
      <w:pPr>
        <w:snapToGrid w:val="0"/>
        <w:spacing w:line="360" w:lineRule="auto"/>
        <w:rPr>
          <w:rFonts w:hint="eastAsia" w:ascii="Calibri" w:hAnsi="宋体" w:cs="宋体"/>
          <w:color w:val="auto"/>
          <w:sz w:val="24"/>
          <w:szCs w:val="24"/>
          <w:highlight w:val="none"/>
        </w:rPr>
      </w:pPr>
    </w:p>
    <w:p>
      <w:pPr>
        <w:snapToGrid w:val="0"/>
        <w:spacing w:line="360" w:lineRule="auto"/>
        <w:rPr>
          <w:rFonts w:hint="eastAsia" w:ascii="Calibri" w:hAnsi="宋体" w:cs="宋体"/>
          <w:color w:val="auto"/>
          <w:kern w:val="0"/>
          <w:sz w:val="24"/>
          <w:szCs w:val="24"/>
          <w:highlight w:val="none"/>
        </w:rPr>
      </w:pPr>
      <w:r>
        <w:rPr>
          <w:rFonts w:hint="eastAsia" w:ascii="Calibri" w:hAnsi="宋体" w:cs="宋体"/>
          <w:color w:val="auto"/>
          <w:sz w:val="24"/>
          <w:szCs w:val="24"/>
          <w:highlight w:val="none"/>
          <w:u w:val="single"/>
        </w:rPr>
        <w:t xml:space="preserve">（采购人）   </w:t>
      </w:r>
      <w:r>
        <w:rPr>
          <w:rFonts w:hint="eastAsia" w:ascii="Calibri" w:hAnsi="宋体" w:cs="宋体"/>
          <w:color w:val="auto"/>
          <w:kern w:val="0"/>
          <w:sz w:val="24"/>
          <w:szCs w:val="24"/>
          <w:highlight w:val="none"/>
          <w:lang w:val="zh-CN"/>
        </w:rPr>
        <w:t>：</w:t>
      </w:r>
    </w:p>
    <w:p>
      <w:pPr>
        <w:autoSpaceDE w:val="0"/>
        <w:autoSpaceDN w:val="0"/>
        <w:spacing w:line="360" w:lineRule="auto"/>
        <w:ind w:left="2" w:leftChars="1" w:firstLine="480" w:firstLineChars="200"/>
        <w:rPr>
          <w:rFonts w:hint="eastAsia" w:ascii="Calibri" w:hAnsi="宋体" w:cs="宋体"/>
          <w:color w:val="auto"/>
          <w:kern w:val="0"/>
          <w:sz w:val="24"/>
          <w:szCs w:val="24"/>
          <w:highlight w:val="none"/>
          <w:lang w:val="zh-CN"/>
        </w:rPr>
      </w:pPr>
      <w:r>
        <w:rPr>
          <w:rFonts w:hint="eastAsia" w:ascii="Calibri" w:hAnsi="宋体" w:cs="宋体"/>
          <w:color w:val="auto"/>
          <w:kern w:val="0"/>
          <w:sz w:val="24"/>
          <w:szCs w:val="24"/>
          <w:highlight w:val="none"/>
          <w:lang w:val="zh-CN"/>
        </w:rPr>
        <w:t>我单位响应你</w:t>
      </w:r>
      <w:r>
        <w:rPr>
          <w:rFonts w:hint="eastAsia" w:ascii="Calibri" w:hAnsi="宋体" w:cs="宋体"/>
          <w:color w:val="auto"/>
          <w:sz w:val="24"/>
          <w:szCs w:val="24"/>
          <w:highlight w:val="none"/>
        </w:rPr>
        <w:t>单位</w:t>
      </w:r>
      <w:r>
        <w:rPr>
          <w:rFonts w:hint="eastAsia" w:ascii="Calibri" w:hAnsi="宋体" w:cs="宋体"/>
          <w:color w:val="auto"/>
          <w:kern w:val="0"/>
          <w:sz w:val="24"/>
          <w:szCs w:val="24"/>
          <w:highlight w:val="none"/>
          <w:lang w:val="zh-CN"/>
        </w:rPr>
        <w:t>项目要求参加采购活动。在这次采购活动过程中和获得成交后，我们将严格遵守国家法律法规要求，并郑重承诺：</w:t>
      </w:r>
    </w:p>
    <w:p>
      <w:pPr>
        <w:autoSpaceDE w:val="0"/>
        <w:autoSpaceDN w:val="0"/>
        <w:spacing w:line="360" w:lineRule="auto"/>
        <w:ind w:left="2" w:leftChars="1" w:firstLine="480" w:firstLineChars="200"/>
        <w:rPr>
          <w:rFonts w:hint="eastAsia" w:ascii="Calibri" w:hAnsi="宋体" w:cs="宋体"/>
          <w:color w:val="auto"/>
          <w:kern w:val="0"/>
          <w:sz w:val="24"/>
          <w:szCs w:val="24"/>
          <w:highlight w:val="none"/>
          <w:lang w:val="zh-CN"/>
        </w:rPr>
      </w:pPr>
      <w:r>
        <w:rPr>
          <w:rFonts w:hint="eastAsia" w:ascii="Calibri" w:hAnsi="宋体" w:cs="宋体"/>
          <w:color w:val="auto"/>
          <w:kern w:val="0"/>
          <w:sz w:val="24"/>
          <w:szCs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rPr>
          <w:rFonts w:hint="eastAsia" w:ascii="Calibri" w:hAnsi="宋体" w:cs="宋体"/>
          <w:color w:val="auto"/>
          <w:kern w:val="0"/>
          <w:sz w:val="24"/>
          <w:szCs w:val="24"/>
          <w:highlight w:val="none"/>
          <w:lang w:val="zh-CN"/>
        </w:rPr>
      </w:pPr>
      <w:r>
        <w:rPr>
          <w:rFonts w:hint="eastAsia" w:ascii="Calibri" w:hAnsi="宋体" w:cs="宋体"/>
          <w:color w:val="auto"/>
          <w:kern w:val="0"/>
          <w:sz w:val="24"/>
          <w:szCs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rPr>
          <w:rFonts w:hint="eastAsia" w:ascii="Calibri" w:hAnsi="宋体" w:cs="宋体"/>
          <w:color w:val="auto"/>
          <w:kern w:val="0"/>
          <w:sz w:val="24"/>
          <w:szCs w:val="24"/>
          <w:highlight w:val="none"/>
          <w:lang w:val="zh-CN"/>
        </w:rPr>
      </w:pPr>
      <w:r>
        <w:rPr>
          <w:rFonts w:hint="eastAsia" w:ascii="Calibri" w:hAnsi="宋体" w:cs="宋体"/>
          <w:color w:val="auto"/>
          <w:kern w:val="0"/>
          <w:sz w:val="24"/>
          <w:szCs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rPr>
          <w:rFonts w:hint="eastAsia" w:ascii="Calibri" w:hAnsi="宋体" w:cs="宋体"/>
          <w:color w:val="auto"/>
          <w:kern w:val="0"/>
          <w:sz w:val="24"/>
          <w:szCs w:val="24"/>
          <w:highlight w:val="none"/>
          <w:lang w:val="zh-CN"/>
        </w:rPr>
      </w:pPr>
      <w:r>
        <w:rPr>
          <w:rFonts w:hint="eastAsia" w:ascii="Calibri" w:hAnsi="宋体" w:cs="宋体"/>
          <w:color w:val="auto"/>
          <w:kern w:val="0"/>
          <w:sz w:val="24"/>
          <w:szCs w:val="24"/>
          <w:highlight w:val="none"/>
          <w:lang w:val="zh-CN"/>
        </w:rPr>
        <w:t>四、不为项目有关人员及部门出国（境）、旅游等提供方便；</w:t>
      </w:r>
    </w:p>
    <w:p>
      <w:pPr>
        <w:autoSpaceDE w:val="0"/>
        <w:autoSpaceDN w:val="0"/>
        <w:spacing w:line="360" w:lineRule="auto"/>
        <w:ind w:left="481" w:leftChars="229"/>
        <w:rPr>
          <w:rFonts w:hint="eastAsia" w:ascii="Calibri" w:hAnsi="宋体" w:cs="宋体"/>
          <w:color w:val="auto"/>
          <w:kern w:val="0"/>
          <w:sz w:val="24"/>
          <w:szCs w:val="24"/>
          <w:highlight w:val="none"/>
          <w:lang w:val="zh-CN"/>
        </w:rPr>
      </w:pPr>
      <w:r>
        <w:rPr>
          <w:rFonts w:hint="eastAsia" w:ascii="Calibri" w:hAnsi="宋体" w:cs="宋体"/>
          <w:color w:val="auto"/>
          <w:kern w:val="0"/>
          <w:sz w:val="24"/>
          <w:szCs w:val="24"/>
          <w:highlight w:val="none"/>
          <w:lang w:val="zh-CN"/>
        </w:rPr>
        <w:t>五、不为项目有关人员个人装修住房、婚丧嫁娶、配偶子女工作安排等提供</w:t>
      </w:r>
    </w:p>
    <w:p>
      <w:pPr>
        <w:autoSpaceDE w:val="0"/>
        <w:autoSpaceDN w:val="0"/>
        <w:spacing w:line="360" w:lineRule="auto"/>
        <w:rPr>
          <w:rFonts w:hint="eastAsia" w:ascii="Calibri" w:hAnsi="宋体" w:cs="宋体"/>
          <w:color w:val="auto"/>
          <w:kern w:val="0"/>
          <w:sz w:val="24"/>
          <w:szCs w:val="24"/>
          <w:highlight w:val="none"/>
          <w:lang w:val="zh-CN"/>
        </w:rPr>
      </w:pPr>
      <w:r>
        <w:rPr>
          <w:rFonts w:hint="eastAsia" w:ascii="Calibri" w:hAnsi="宋体" w:cs="宋体"/>
          <w:color w:val="auto"/>
          <w:kern w:val="0"/>
          <w:sz w:val="24"/>
          <w:szCs w:val="24"/>
          <w:highlight w:val="none"/>
          <w:lang w:val="zh-CN"/>
        </w:rPr>
        <w:t>好处；</w:t>
      </w:r>
    </w:p>
    <w:p>
      <w:pPr>
        <w:autoSpaceDE w:val="0"/>
        <w:autoSpaceDN w:val="0"/>
        <w:spacing w:line="360" w:lineRule="auto"/>
        <w:ind w:firstLine="480" w:firstLineChars="200"/>
        <w:rPr>
          <w:rFonts w:hint="eastAsia" w:ascii="Calibri" w:hAnsi="宋体" w:cs="宋体"/>
          <w:color w:val="auto"/>
          <w:kern w:val="0"/>
          <w:sz w:val="24"/>
          <w:szCs w:val="24"/>
          <w:highlight w:val="none"/>
          <w:lang w:val="zh-CN"/>
        </w:rPr>
      </w:pPr>
      <w:r>
        <w:rPr>
          <w:rFonts w:hint="eastAsia" w:ascii="Calibri" w:hAnsi="宋体" w:cs="宋体"/>
          <w:color w:val="auto"/>
          <w:kern w:val="0"/>
          <w:sz w:val="24"/>
          <w:szCs w:val="24"/>
          <w:highlight w:val="none"/>
          <w:lang w:val="zh-CN"/>
        </w:rPr>
        <w:t>六、严格遵守《中华人民共和国政府采购法》《</w:t>
      </w:r>
      <w:r>
        <w:rPr>
          <w:rFonts w:hint="eastAsia" w:ascii="Calibri" w:hAnsi="宋体" w:cs="宋体"/>
          <w:color w:val="auto"/>
          <w:sz w:val="24"/>
          <w:szCs w:val="24"/>
          <w:highlight w:val="none"/>
          <w:lang w:val="zh-CN"/>
        </w:rPr>
        <w:t>中华人民共和国</w:t>
      </w:r>
      <w:r>
        <w:rPr>
          <w:rFonts w:hint="eastAsia" w:ascii="Calibri" w:hAnsi="宋体" w:cs="宋体"/>
          <w:color w:val="auto"/>
          <w:kern w:val="0"/>
          <w:sz w:val="24"/>
          <w:szCs w:val="24"/>
          <w:highlight w:val="none"/>
          <w:lang w:val="zh-CN"/>
        </w:rPr>
        <w:t xml:space="preserve">政府采购法实施条例》《中华人民共和国民法典》等法律法规，诚实守信，合法经营，坚决抵制各种违法违纪行为。 </w:t>
      </w:r>
    </w:p>
    <w:p>
      <w:pPr>
        <w:autoSpaceDE w:val="0"/>
        <w:autoSpaceDN w:val="0"/>
        <w:spacing w:line="360" w:lineRule="auto"/>
        <w:ind w:firstLine="480" w:firstLineChars="200"/>
        <w:rPr>
          <w:rFonts w:hint="eastAsia" w:ascii="Calibri" w:hAnsi="宋体" w:cs="宋体"/>
          <w:color w:val="auto"/>
          <w:kern w:val="0"/>
          <w:sz w:val="24"/>
          <w:szCs w:val="24"/>
          <w:highlight w:val="none"/>
          <w:lang w:val="zh-CN"/>
        </w:rPr>
      </w:pPr>
      <w:r>
        <w:rPr>
          <w:rFonts w:hint="eastAsia" w:ascii="Calibri" w:hAnsi="宋体" w:cs="宋体"/>
          <w:color w:val="auto"/>
          <w:kern w:val="0"/>
          <w:sz w:val="24"/>
          <w:szCs w:val="24"/>
          <w:highlight w:val="none"/>
          <w:lang w:val="zh-CN"/>
        </w:rPr>
        <w:t>如违反上述承诺，你</w:t>
      </w:r>
      <w:r>
        <w:rPr>
          <w:rFonts w:hint="eastAsia" w:ascii="Calibri" w:hAnsi="宋体" w:cs="宋体"/>
          <w:color w:val="auto"/>
          <w:sz w:val="24"/>
          <w:szCs w:val="24"/>
          <w:highlight w:val="none"/>
        </w:rPr>
        <w:t>单位</w:t>
      </w:r>
      <w:r>
        <w:rPr>
          <w:rFonts w:hint="eastAsia" w:ascii="Calibri" w:hAnsi="宋体" w:cs="宋体"/>
          <w:color w:val="auto"/>
          <w:kern w:val="0"/>
          <w:sz w:val="24"/>
          <w:szCs w:val="24"/>
          <w:highlight w:val="none"/>
          <w:lang w:val="zh-CN"/>
        </w:rPr>
        <w:t>有权立即取消我单位参加采购活动、成交或在建项目的建设资格，有权拒绝我单位在一定时期内进入你</w:t>
      </w:r>
      <w:r>
        <w:rPr>
          <w:rFonts w:hint="eastAsia" w:ascii="Calibri" w:hAnsi="宋体" w:cs="宋体"/>
          <w:color w:val="auto"/>
          <w:sz w:val="24"/>
          <w:szCs w:val="24"/>
          <w:highlight w:val="none"/>
        </w:rPr>
        <w:t>单位</w:t>
      </w:r>
      <w:r>
        <w:rPr>
          <w:rFonts w:hint="eastAsia" w:ascii="Calibri" w:hAnsi="宋体" w:cs="宋体"/>
          <w:color w:val="auto"/>
          <w:kern w:val="0"/>
          <w:sz w:val="24"/>
          <w:szCs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Calibri" w:hAnsi="宋体" w:cs="宋体"/>
          <w:color w:val="auto"/>
          <w:kern w:val="0"/>
          <w:sz w:val="24"/>
          <w:szCs w:val="24"/>
          <w:highlight w:val="none"/>
          <w:lang w:val="zh-CN"/>
        </w:rPr>
      </w:pPr>
    </w:p>
    <w:p>
      <w:pPr>
        <w:autoSpaceDE w:val="0"/>
        <w:autoSpaceDN w:val="0"/>
        <w:spacing w:line="360" w:lineRule="auto"/>
        <w:ind w:left="2"/>
        <w:jc w:val="left"/>
        <w:rPr>
          <w:rFonts w:hint="eastAsia" w:ascii="Calibri" w:hAnsi="宋体" w:cs="宋体"/>
          <w:color w:val="auto"/>
          <w:kern w:val="0"/>
          <w:sz w:val="24"/>
          <w:szCs w:val="24"/>
          <w:highlight w:val="none"/>
          <w:lang w:val="zh-CN"/>
        </w:rPr>
      </w:pPr>
    </w:p>
    <w:p>
      <w:pPr>
        <w:pStyle w:val="15"/>
        <w:spacing w:before="120" w:beforeLines="50" w:line="360" w:lineRule="exact"/>
        <w:ind w:firstLine="3180" w:firstLineChars="1325"/>
        <w:rPr>
          <w:rFonts w:hint="eastAsia" w:ascii="Calibri" w:hAnsi="宋体" w:eastAsia="宋体" w:cs="宋体"/>
          <w:color w:val="auto"/>
          <w:szCs w:val="24"/>
          <w:highlight w:val="none"/>
        </w:rPr>
      </w:pPr>
      <w:r>
        <w:rPr>
          <w:rFonts w:hint="eastAsia" w:ascii="Calibri" w:hAnsi="宋体" w:eastAsia="宋体" w:cs="宋体"/>
          <w:color w:val="auto"/>
          <w:szCs w:val="24"/>
          <w:highlight w:val="none"/>
        </w:rPr>
        <w:t>供应商单位（盖公章）：</w:t>
      </w:r>
    </w:p>
    <w:p>
      <w:pPr>
        <w:pStyle w:val="15"/>
        <w:spacing w:before="120" w:beforeLines="50" w:line="360" w:lineRule="exact"/>
        <w:ind w:firstLine="3180" w:firstLineChars="1325"/>
        <w:rPr>
          <w:rFonts w:hint="eastAsia" w:ascii="Calibri" w:hAnsi="宋体" w:eastAsia="宋体" w:cs="宋体"/>
          <w:color w:val="auto"/>
          <w:szCs w:val="24"/>
          <w:highlight w:val="none"/>
        </w:rPr>
      </w:pPr>
      <w:r>
        <w:rPr>
          <w:rFonts w:hint="eastAsia" w:ascii="Calibri" w:hAnsi="宋体" w:eastAsia="宋体" w:cs="宋体"/>
          <w:color w:val="auto"/>
          <w:highlight w:val="none"/>
        </w:rPr>
        <w:t>法定代表人或被授权代表人</w:t>
      </w:r>
      <w:r>
        <w:rPr>
          <w:rFonts w:hint="eastAsia" w:ascii="Calibri" w:hAnsi="宋体" w:eastAsia="宋体" w:cs="宋体"/>
          <w:color w:val="auto"/>
          <w:szCs w:val="24"/>
          <w:highlight w:val="none"/>
        </w:rPr>
        <w:t>（</w:t>
      </w:r>
      <w:r>
        <w:rPr>
          <w:rFonts w:hint="eastAsia" w:ascii="Calibri" w:hAnsi="宋体" w:eastAsia="宋体" w:cs="宋体"/>
          <w:color w:val="auto"/>
          <w:highlight w:val="none"/>
        </w:rPr>
        <w:t>签字或印章</w:t>
      </w:r>
      <w:r>
        <w:rPr>
          <w:rFonts w:hint="eastAsia" w:ascii="Calibri" w:hAnsi="宋体" w:eastAsia="宋体" w:cs="宋体"/>
          <w:color w:val="auto"/>
          <w:szCs w:val="24"/>
          <w:highlight w:val="none"/>
        </w:rPr>
        <w:t>）：</w:t>
      </w:r>
    </w:p>
    <w:p>
      <w:pPr>
        <w:spacing w:line="600" w:lineRule="exact"/>
        <w:ind w:firstLine="3180" w:firstLineChars="1325"/>
        <w:rPr>
          <w:rFonts w:hint="eastAsia" w:ascii="Calibri" w:hAnsi="宋体" w:cs="宋体"/>
          <w:color w:val="auto"/>
          <w:sz w:val="24"/>
          <w:szCs w:val="24"/>
          <w:highlight w:val="none"/>
        </w:rPr>
      </w:pPr>
      <w:r>
        <w:rPr>
          <w:rFonts w:hint="eastAsia" w:ascii="Calibri" w:hAnsi="宋体" w:cs="宋体"/>
          <w:color w:val="auto"/>
          <w:sz w:val="24"/>
          <w:szCs w:val="24"/>
          <w:highlight w:val="none"/>
        </w:rPr>
        <w:t>日      期：</w:t>
      </w:r>
    </w:p>
    <w:p>
      <w:pPr>
        <w:spacing w:line="360" w:lineRule="exact"/>
        <w:rPr>
          <w:rFonts w:hint="eastAsia" w:ascii="Calibri" w:hAnsi="宋体" w:cs="宋体"/>
          <w:bCs/>
          <w:color w:val="auto"/>
          <w:sz w:val="24"/>
          <w:szCs w:val="24"/>
          <w:highlight w:val="none"/>
        </w:rPr>
      </w:pPr>
    </w:p>
    <w:p>
      <w:pPr>
        <w:pStyle w:val="40"/>
        <w:rPr>
          <w:rFonts w:hint="eastAsia" w:ascii="Calibri" w:hAnsi="宋体" w:eastAsia="宋体" w:cs="宋体"/>
          <w:bCs/>
          <w:color w:val="auto"/>
          <w:sz w:val="24"/>
          <w:szCs w:val="24"/>
          <w:highlight w:val="none"/>
        </w:rPr>
      </w:pPr>
    </w:p>
    <w:p>
      <w:pPr>
        <w:pStyle w:val="40"/>
        <w:rPr>
          <w:rFonts w:hint="eastAsia" w:ascii="Calibri" w:hAnsi="宋体" w:eastAsia="宋体" w:cs="宋体"/>
          <w:bCs/>
          <w:color w:val="auto"/>
          <w:sz w:val="24"/>
          <w:szCs w:val="24"/>
          <w:highlight w:val="none"/>
        </w:rPr>
      </w:pPr>
    </w:p>
    <w:p>
      <w:pPr>
        <w:rPr>
          <w:color w:val="auto"/>
          <w:highlight w:val="none"/>
        </w:rPr>
      </w:pPr>
    </w:p>
    <w:p>
      <w:pPr>
        <w:pStyle w:val="15"/>
        <w:spacing w:line="520" w:lineRule="exact"/>
        <w:ind w:firstLine="0"/>
        <w:jc w:val="center"/>
        <w:rPr>
          <w:rFonts w:ascii="宋体" w:eastAsia="宋体"/>
          <w:b/>
          <w:color w:val="auto"/>
          <w:sz w:val="28"/>
          <w:highlight w:val="none"/>
        </w:rPr>
      </w:pPr>
    </w:p>
    <w:p>
      <w:pPr>
        <w:pStyle w:val="15"/>
        <w:spacing w:line="520" w:lineRule="exact"/>
        <w:ind w:firstLine="0"/>
        <w:jc w:val="center"/>
        <w:rPr>
          <w:rFonts w:hint="eastAsia" w:ascii="宋体" w:eastAsia="宋体"/>
          <w:b/>
          <w:color w:val="auto"/>
          <w:sz w:val="28"/>
          <w:highlight w:val="none"/>
        </w:rPr>
      </w:pPr>
      <w:r>
        <w:rPr>
          <w:rFonts w:hint="eastAsia" w:ascii="宋体" w:eastAsia="宋体"/>
          <w:b/>
          <w:color w:val="auto"/>
          <w:sz w:val="28"/>
          <w:highlight w:val="none"/>
          <w:lang w:val="en-US" w:eastAsia="zh-CN"/>
        </w:rPr>
        <w:t>八、</w:t>
      </w:r>
      <w:r>
        <w:rPr>
          <w:rFonts w:hint="eastAsia" w:ascii="宋体" w:eastAsia="宋体"/>
          <w:b/>
          <w:color w:val="auto"/>
          <w:sz w:val="28"/>
          <w:highlight w:val="none"/>
        </w:rPr>
        <w:t>招标文件要求或投标人认为需要提供的其他资料</w:t>
      </w:r>
    </w:p>
    <w:p>
      <w:pPr>
        <w:rPr>
          <w:rFonts w:hint="eastAsia" w:ascii="宋体" w:eastAsia="宋体"/>
          <w:b/>
          <w:color w:val="auto"/>
          <w:sz w:val="28"/>
          <w:highlight w:val="none"/>
        </w:rPr>
      </w:pPr>
      <w:r>
        <w:rPr>
          <w:rFonts w:hint="eastAsia" w:ascii="宋体" w:eastAsia="宋体"/>
          <w:b/>
          <w:color w:val="auto"/>
          <w:sz w:val="28"/>
          <w:highlight w:val="none"/>
        </w:rPr>
        <w:br w:type="page"/>
      </w:r>
    </w:p>
    <w:p>
      <w:pPr>
        <w:rPr>
          <w:rFonts w:hint="eastAsia"/>
          <w:color w:val="auto"/>
          <w:highlight w:val="none"/>
        </w:rPr>
      </w:pPr>
    </w:p>
    <w:p>
      <w:pPr>
        <w:rPr>
          <w:rFonts w:hint="eastAsia" w:ascii="宋体" w:eastAsia="宋体"/>
          <w:b/>
          <w:color w:val="auto"/>
          <w:sz w:val="28"/>
          <w:highlight w:val="none"/>
        </w:rPr>
      </w:pPr>
    </w:p>
    <w:p>
      <w:pPr>
        <w:pStyle w:val="15"/>
        <w:ind w:firstLine="0"/>
        <w:rPr>
          <w:rFonts w:hint="eastAsia" w:ascii="宋体" w:eastAsia="宋体"/>
          <w:b/>
          <w:color w:val="auto"/>
          <w:sz w:val="28"/>
          <w:szCs w:val="28"/>
          <w:highlight w:val="none"/>
          <w:lang w:val="en-US" w:eastAsia="zh-CN"/>
        </w:rPr>
      </w:pPr>
      <w:r>
        <w:rPr>
          <w:rFonts w:hint="eastAsia" w:ascii="宋体" w:eastAsia="宋体"/>
          <w:b/>
          <w:color w:val="auto"/>
          <w:sz w:val="28"/>
          <w:szCs w:val="28"/>
          <w:highlight w:val="none"/>
          <w:lang w:eastAsia="zh-CN"/>
        </w:rPr>
        <w:t>（</w:t>
      </w:r>
      <w:r>
        <w:rPr>
          <w:rFonts w:hint="eastAsia" w:ascii="宋体" w:eastAsia="宋体"/>
          <w:b/>
          <w:color w:val="auto"/>
          <w:sz w:val="28"/>
          <w:szCs w:val="28"/>
          <w:highlight w:val="none"/>
          <w:lang w:val="en-US" w:eastAsia="zh-CN"/>
        </w:rPr>
        <w:t>三</w:t>
      </w:r>
      <w:r>
        <w:rPr>
          <w:rFonts w:hint="eastAsia" w:ascii="宋体" w:eastAsia="宋体"/>
          <w:b/>
          <w:color w:val="auto"/>
          <w:sz w:val="28"/>
          <w:szCs w:val="28"/>
          <w:highlight w:val="none"/>
          <w:lang w:eastAsia="zh-CN"/>
        </w:rPr>
        <w:t>）</w:t>
      </w:r>
      <w:r>
        <w:rPr>
          <w:rFonts w:hint="eastAsia" w:ascii="宋体" w:eastAsia="宋体"/>
          <w:b/>
          <w:color w:val="auto"/>
          <w:sz w:val="28"/>
          <w:szCs w:val="28"/>
          <w:highlight w:val="none"/>
          <w:lang w:val="en-US" w:eastAsia="zh-CN"/>
        </w:rPr>
        <w:t>报价文件</w:t>
      </w:r>
    </w:p>
    <w:p>
      <w:pPr>
        <w:rPr>
          <w:rFonts w:hint="default"/>
          <w:color w:val="auto"/>
          <w:highlight w:val="none"/>
          <w:lang w:val="en-US" w:eastAsia="zh-CN"/>
        </w:rPr>
      </w:pPr>
    </w:p>
    <w:p>
      <w:pPr>
        <w:pStyle w:val="13"/>
        <w:rPr>
          <w:rFonts w:hint="default"/>
          <w:color w:val="auto"/>
          <w:highlight w:val="none"/>
          <w:lang w:val="en-US" w:eastAsia="zh-CN"/>
        </w:rPr>
      </w:pPr>
    </w:p>
    <w:p>
      <w:pPr>
        <w:pStyle w:val="15"/>
        <w:ind w:firstLine="0"/>
        <w:rPr>
          <w:rFonts w:ascii="宋体" w:eastAsia="宋体"/>
          <w:b/>
          <w:color w:val="auto"/>
          <w:sz w:val="28"/>
          <w:highlight w:val="none"/>
        </w:rPr>
      </w:pPr>
      <w:r>
        <w:rPr>
          <w:rFonts w:hint="eastAsia" w:ascii="宋体" w:eastAsia="宋体"/>
          <w:b/>
          <w:color w:val="auto"/>
          <w:sz w:val="28"/>
          <w:highlight w:val="none"/>
        </w:rPr>
        <w:t xml:space="preserve">  </w:t>
      </w:r>
    </w:p>
    <w:p>
      <w:pPr>
        <w:pStyle w:val="15"/>
        <w:jc w:val="center"/>
        <w:rPr>
          <w:rFonts w:ascii="宋体"/>
          <w:b/>
          <w:color w:val="auto"/>
          <w:sz w:val="28"/>
          <w:highlight w:val="none"/>
        </w:rPr>
      </w:pPr>
      <w:r>
        <w:rPr>
          <w:rFonts w:hint="eastAsia" w:ascii="宋体"/>
          <w:b/>
          <w:color w:val="auto"/>
          <w:sz w:val="28"/>
          <w:highlight w:val="none"/>
          <w:lang w:val="en-US" w:eastAsia="zh-CN"/>
        </w:rPr>
        <w:t>一、</w:t>
      </w:r>
      <w:r>
        <w:rPr>
          <w:rFonts w:hint="eastAsia" w:ascii="宋体"/>
          <w:b/>
          <w:color w:val="auto"/>
          <w:sz w:val="28"/>
          <w:highlight w:val="none"/>
        </w:rPr>
        <w:t>开标一览表</w:t>
      </w:r>
    </w:p>
    <w:p>
      <w:pPr>
        <w:pStyle w:val="15"/>
        <w:spacing w:line="320" w:lineRule="exact"/>
        <w:rPr>
          <w:color w:val="auto"/>
          <w:szCs w:val="24"/>
          <w:highlight w:val="none"/>
        </w:rPr>
      </w:pPr>
    </w:p>
    <w:p>
      <w:pPr>
        <w:pStyle w:val="15"/>
        <w:spacing w:line="320" w:lineRule="exact"/>
        <w:ind w:firstLine="0"/>
        <w:rPr>
          <w:color w:val="auto"/>
          <w:szCs w:val="24"/>
          <w:highlight w:val="none"/>
          <w:u w:val="single"/>
        </w:rPr>
      </w:pPr>
      <w:r>
        <w:rPr>
          <w:color w:val="auto"/>
          <w:szCs w:val="24"/>
          <w:highlight w:val="none"/>
        </w:rPr>
        <w:t>项目名称：</w:t>
      </w:r>
      <w:r>
        <w:rPr>
          <w:color w:val="auto"/>
          <w:szCs w:val="24"/>
          <w:highlight w:val="none"/>
          <w:u w:val="single"/>
        </w:rPr>
        <w:t xml:space="preserve">                       </w:t>
      </w:r>
      <w:r>
        <w:rPr>
          <w:color w:val="auto"/>
          <w:szCs w:val="24"/>
          <w:highlight w:val="none"/>
        </w:rPr>
        <w:t xml:space="preserve">      </w:t>
      </w:r>
      <w:r>
        <w:rPr>
          <w:rFonts w:hint="eastAsia"/>
          <w:color w:val="auto"/>
          <w:szCs w:val="24"/>
          <w:highlight w:val="none"/>
        </w:rPr>
        <w:t>项目</w:t>
      </w:r>
      <w:r>
        <w:rPr>
          <w:color w:val="auto"/>
          <w:szCs w:val="24"/>
          <w:highlight w:val="none"/>
        </w:rPr>
        <w:t>编号：</w:t>
      </w:r>
      <w:r>
        <w:rPr>
          <w:color w:val="auto"/>
          <w:szCs w:val="24"/>
          <w:highlight w:val="none"/>
          <w:u w:val="single"/>
        </w:rPr>
        <w:t xml:space="preserve">                 </w:t>
      </w:r>
    </w:p>
    <w:p>
      <w:pPr>
        <w:pStyle w:val="15"/>
        <w:spacing w:line="320" w:lineRule="exact"/>
        <w:ind w:firstLine="0"/>
        <w:rPr>
          <w:color w:val="auto"/>
          <w:szCs w:val="24"/>
          <w:highlight w:val="none"/>
          <w:u w:val="single"/>
        </w:rPr>
      </w:pPr>
    </w:p>
    <w:tbl>
      <w:tblPr>
        <w:tblStyle w:val="29"/>
        <w:tblpPr w:leftFromText="180" w:rightFromText="180" w:vertAnchor="text" w:horzAnchor="margin" w:tblpY="192"/>
        <w:tblW w:w="9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0"/>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740"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ind w:firstLine="0"/>
              <w:jc w:val="center"/>
              <w:rPr>
                <w:rFonts w:hint="eastAsia" w:eastAsia="宋体"/>
                <w:color w:val="auto"/>
                <w:szCs w:val="24"/>
                <w:highlight w:val="none"/>
                <w:lang w:val="en-US" w:eastAsia="zh-CN"/>
              </w:rPr>
            </w:pPr>
            <w:r>
              <w:rPr>
                <w:rFonts w:hint="eastAsia" w:eastAsia="宋体"/>
                <w:color w:val="auto"/>
                <w:szCs w:val="24"/>
                <w:highlight w:val="none"/>
                <w:lang w:val="en-US" w:eastAsia="zh-CN"/>
              </w:rPr>
              <w:t>标项</w:t>
            </w:r>
          </w:p>
        </w:tc>
        <w:tc>
          <w:tcPr>
            <w:tcW w:w="4575"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ind w:firstLine="0"/>
              <w:jc w:val="center"/>
              <w:rPr>
                <w:rFonts w:eastAsia="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740"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ind w:firstLine="0"/>
              <w:jc w:val="center"/>
              <w:rPr>
                <w:rFonts w:eastAsia="宋体"/>
                <w:color w:val="auto"/>
                <w:szCs w:val="24"/>
                <w:highlight w:val="none"/>
              </w:rPr>
            </w:pPr>
            <w:r>
              <w:rPr>
                <w:rFonts w:eastAsia="宋体"/>
                <w:color w:val="auto"/>
                <w:szCs w:val="24"/>
                <w:highlight w:val="none"/>
              </w:rPr>
              <w:t>投标</w:t>
            </w:r>
            <w:r>
              <w:rPr>
                <w:rFonts w:hint="eastAsia" w:eastAsia="宋体"/>
                <w:color w:val="auto"/>
                <w:szCs w:val="24"/>
                <w:highlight w:val="none"/>
                <w:lang w:eastAsia="zh-CN"/>
              </w:rPr>
              <w:t>报价</w:t>
            </w:r>
            <w:r>
              <w:rPr>
                <w:rFonts w:hint="eastAsia" w:eastAsia="宋体"/>
                <w:color w:val="auto"/>
                <w:szCs w:val="24"/>
                <w:highlight w:val="none"/>
              </w:rPr>
              <w:t>（小写）</w:t>
            </w:r>
            <w:r>
              <w:rPr>
                <w:rFonts w:eastAsia="宋体"/>
                <w:color w:val="auto"/>
                <w:szCs w:val="24"/>
                <w:highlight w:val="none"/>
              </w:rPr>
              <w:t>（</w:t>
            </w:r>
            <w:r>
              <w:rPr>
                <w:rFonts w:hint="eastAsia" w:eastAsia="宋体"/>
                <w:color w:val="auto"/>
                <w:szCs w:val="24"/>
                <w:highlight w:val="none"/>
                <w:lang w:eastAsia="zh-CN"/>
              </w:rPr>
              <w:t>折扣率</w:t>
            </w:r>
            <w:r>
              <w:rPr>
                <w:rFonts w:eastAsia="宋体"/>
                <w:color w:val="auto"/>
                <w:szCs w:val="24"/>
                <w:highlight w:val="none"/>
              </w:rPr>
              <w:t>）</w:t>
            </w:r>
          </w:p>
        </w:tc>
        <w:tc>
          <w:tcPr>
            <w:tcW w:w="4575"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ind w:firstLine="0"/>
              <w:jc w:val="both"/>
              <w:rPr>
                <w:rFonts w:hint="default" w:eastAsia="宋体"/>
                <w:color w:val="auto"/>
                <w:szCs w:val="24"/>
                <w:highlight w:val="none"/>
                <w:u w:val="single"/>
                <w:lang w:val="en-US" w:eastAsia="zh-CN"/>
              </w:rPr>
            </w:pPr>
            <w:r>
              <w:rPr>
                <w:rFonts w:hint="eastAsia" w:eastAsia="宋体"/>
                <w:color w:val="auto"/>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4740"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ind w:firstLine="0"/>
              <w:jc w:val="center"/>
              <w:rPr>
                <w:rFonts w:eastAsia="宋体"/>
                <w:color w:val="auto"/>
                <w:szCs w:val="24"/>
                <w:highlight w:val="none"/>
              </w:rPr>
            </w:pPr>
            <w:r>
              <w:rPr>
                <w:rFonts w:eastAsia="宋体"/>
                <w:color w:val="auto"/>
                <w:szCs w:val="24"/>
                <w:highlight w:val="none"/>
              </w:rPr>
              <w:t>投标</w:t>
            </w:r>
            <w:r>
              <w:rPr>
                <w:rFonts w:hint="eastAsia" w:eastAsia="宋体"/>
                <w:color w:val="auto"/>
                <w:szCs w:val="24"/>
                <w:highlight w:val="none"/>
                <w:lang w:eastAsia="zh-CN"/>
              </w:rPr>
              <w:t>报价</w:t>
            </w:r>
            <w:r>
              <w:rPr>
                <w:rFonts w:eastAsia="宋体"/>
                <w:color w:val="auto"/>
                <w:szCs w:val="24"/>
                <w:highlight w:val="none"/>
              </w:rPr>
              <w:t>（大写）（</w:t>
            </w:r>
            <w:r>
              <w:rPr>
                <w:rFonts w:hint="eastAsia" w:eastAsia="宋体"/>
                <w:color w:val="auto"/>
                <w:szCs w:val="24"/>
                <w:highlight w:val="none"/>
                <w:lang w:eastAsia="zh-CN"/>
              </w:rPr>
              <w:t>折扣率</w:t>
            </w:r>
            <w:r>
              <w:rPr>
                <w:rFonts w:eastAsia="宋体"/>
                <w:color w:val="auto"/>
                <w:szCs w:val="24"/>
                <w:highlight w:val="none"/>
              </w:rPr>
              <w:t>）</w:t>
            </w:r>
          </w:p>
        </w:tc>
        <w:tc>
          <w:tcPr>
            <w:tcW w:w="4575"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ind w:firstLine="0"/>
              <w:jc w:val="both"/>
              <w:rPr>
                <w:rFonts w:hint="default" w:eastAsia="宋体"/>
                <w:color w:val="auto"/>
                <w:szCs w:val="24"/>
                <w:highlight w:val="none"/>
                <w:lang w:val="en-US" w:eastAsia="zh-CN"/>
              </w:rPr>
            </w:pPr>
            <w:r>
              <w:rPr>
                <w:rFonts w:hint="eastAsia" w:eastAsia="宋体"/>
                <w:color w:val="auto"/>
                <w:szCs w:val="24"/>
                <w:highlight w:val="none"/>
                <w:u w:val="single"/>
                <w:lang w:eastAsia="zh-CN"/>
              </w:rPr>
              <w:t>百分之</w:t>
            </w:r>
            <w:r>
              <w:rPr>
                <w:rFonts w:hint="eastAsia" w:eastAsia="宋体"/>
                <w:color w:val="auto"/>
                <w:szCs w:val="24"/>
                <w:highlight w:val="none"/>
                <w:u w:val="single"/>
                <w:lang w:val="en-US" w:eastAsia="zh-CN"/>
              </w:rPr>
              <w:t xml:space="preserve">   </w:t>
            </w:r>
          </w:p>
        </w:tc>
      </w:tr>
    </w:tbl>
    <w:p>
      <w:pPr>
        <w:pStyle w:val="15"/>
        <w:spacing w:line="320" w:lineRule="exact"/>
        <w:ind w:firstLine="0"/>
        <w:rPr>
          <w:color w:val="auto"/>
          <w:szCs w:val="24"/>
          <w:highlight w:val="none"/>
          <w:u w:val="single"/>
        </w:rPr>
      </w:pPr>
    </w:p>
    <w:p>
      <w:pPr>
        <w:pStyle w:val="15"/>
        <w:spacing w:line="320" w:lineRule="exact"/>
        <w:rPr>
          <w:rFonts w:hint="eastAsia" w:eastAsia="方正书宋简体"/>
          <w:color w:val="auto"/>
          <w:highlight w:val="none"/>
          <w:lang w:eastAsia="zh-CN"/>
        </w:rPr>
      </w:pPr>
      <w:r>
        <w:rPr>
          <w:color w:val="auto"/>
          <w:szCs w:val="24"/>
          <w:highlight w:val="none"/>
        </w:rPr>
        <w:t>注：</w:t>
      </w:r>
      <w:r>
        <w:rPr>
          <w:rFonts w:hint="eastAsia" w:hAnsi="宋体"/>
          <w:color w:val="auto"/>
          <w:sz w:val="24"/>
          <w:szCs w:val="24"/>
          <w:highlight w:val="none"/>
        </w:rPr>
        <w:t>政采云系统上人工填写的报价与上传的电子投标文件的报价不一致，以上传的电子投标文件的报价为准</w:t>
      </w:r>
      <w:r>
        <w:rPr>
          <w:rFonts w:hint="eastAsia" w:hAnsi="宋体"/>
          <w:color w:val="auto"/>
          <w:sz w:val="24"/>
          <w:szCs w:val="24"/>
          <w:highlight w:val="none"/>
          <w:lang w:eastAsia="zh-CN"/>
        </w:rPr>
        <w:t>，并在评审时进行价格修正。</w:t>
      </w:r>
    </w:p>
    <w:p>
      <w:pPr>
        <w:pStyle w:val="15"/>
        <w:spacing w:line="360" w:lineRule="exact"/>
        <w:rPr>
          <w:color w:val="auto"/>
          <w:highlight w:val="none"/>
        </w:rPr>
      </w:pPr>
    </w:p>
    <w:p>
      <w:pPr>
        <w:pStyle w:val="15"/>
        <w:spacing w:line="360" w:lineRule="exact"/>
        <w:rPr>
          <w:color w:val="auto"/>
          <w:highlight w:val="none"/>
        </w:rPr>
      </w:pPr>
      <w:r>
        <w:rPr>
          <w:rFonts w:hint="eastAsia"/>
          <w:color w:val="auto"/>
          <w:highlight w:val="none"/>
        </w:rPr>
        <w:t>投标人单位（盖公章）：</w:t>
      </w:r>
    </w:p>
    <w:p>
      <w:pPr>
        <w:pStyle w:val="15"/>
        <w:spacing w:line="360" w:lineRule="exact"/>
        <w:rPr>
          <w:color w:val="auto"/>
          <w:szCs w:val="21"/>
          <w:highlight w:val="none"/>
        </w:rPr>
      </w:pPr>
      <w:r>
        <w:rPr>
          <w:rFonts w:hint="eastAsia"/>
          <w:color w:val="auto"/>
          <w:szCs w:val="21"/>
          <w:highlight w:val="none"/>
        </w:rPr>
        <w:t>法定代表人或被授权代表人（签字或盖章）：</w:t>
      </w:r>
    </w:p>
    <w:p>
      <w:pPr>
        <w:pStyle w:val="15"/>
        <w:spacing w:line="360" w:lineRule="exact"/>
        <w:rPr>
          <w:color w:val="auto"/>
          <w:highlight w:val="none"/>
        </w:rPr>
      </w:pPr>
      <w:r>
        <w:rPr>
          <w:rFonts w:hint="eastAsia"/>
          <w:color w:val="auto"/>
          <w:highlight w:val="none"/>
        </w:rPr>
        <w:t>日</w:t>
      </w:r>
      <w:r>
        <w:rPr>
          <w:color w:val="auto"/>
          <w:highlight w:val="none"/>
        </w:rPr>
        <w:t xml:space="preserve">      </w:t>
      </w:r>
      <w:r>
        <w:rPr>
          <w:rFonts w:hint="eastAsia"/>
          <w:color w:val="auto"/>
          <w:highlight w:val="none"/>
        </w:rPr>
        <w:t>期：</w:t>
      </w:r>
    </w:p>
    <w:p>
      <w:pPr>
        <w:pStyle w:val="15"/>
        <w:ind w:firstLine="0"/>
        <w:rPr>
          <w:rFonts w:ascii="宋体" w:eastAsia="宋体"/>
          <w:b/>
          <w:color w:val="auto"/>
          <w:sz w:val="28"/>
          <w:highlight w:val="none"/>
        </w:rPr>
      </w:pPr>
    </w:p>
    <w:p>
      <w:pPr>
        <w:pStyle w:val="15"/>
        <w:ind w:firstLine="0"/>
        <w:rPr>
          <w:rFonts w:ascii="宋体" w:eastAsia="宋体"/>
          <w:b/>
          <w:color w:val="auto"/>
          <w:sz w:val="28"/>
          <w:highlight w:val="none"/>
        </w:rPr>
      </w:pPr>
    </w:p>
    <w:p>
      <w:pPr>
        <w:pStyle w:val="15"/>
        <w:ind w:firstLine="0"/>
        <w:rPr>
          <w:rFonts w:ascii="宋体" w:eastAsia="宋体"/>
          <w:b/>
          <w:color w:val="auto"/>
          <w:sz w:val="28"/>
          <w:highlight w:val="none"/>
        </w:rPr>
      </w:pPr>
    </w:p>
    <w:p>
      <w:pPr>
        <w:pStyle w:val="15"/>
        <w:ind w:firstLine="0"/>
        <w:rPr>
          <w:rFonts w:ascii="宋体" w:eastAsia="宋体"/>
          <w:b/>
          <w:color w:val="auto"/>
          <w:sz w:val="28"/>
          <w:highlight w:val="none"/>
        </w:rPr>
      </w:pPr>
    </w:p>
    <w:p>
      <w:pPr>
        <w:pStyle w:val="15"/>
        <w:ind w:firstLine="0"/>
        <w:rPr>
          <w:rFonts w:ascii="宋体" w:eastAsia="宋体"/>
          <w:b/>
          <w:color w:val="auto"/>
          <w:sz w:val="28"/>
          <w:highlight w:val="none"/>
        </w:rPr>
      </w:pPr>
    </w:p>
    <w:p>
      <w:pPr>
        <w:pStyle w:val="15"/>
        <w:ind w:firstLine="0"/>
        <w:rPr>
          <w:rFonts w:ascii="宋体" w:eastAsia="宋体"/>
          <w:b/>
          <w:color w:val="auto"/>
          <w:sz w:val="28"/>
          <w:highlight w:val="none"/>
        </w:rPr>
      </w:pPr>
    </w:p>
    <w:p>
      <w:pPr>
        <w:pStyle w:val="15"/>
        <w:ind w:firstLine="0"/>
        <w:rPr>
          <w:rFonts w:ascii="宋体" w:eastAsia="宋体"/>
          <w:b/>
          <w:color w:val="auto"/>
          <w:sz w:val="28"/>
          <w:highlight w:val="none"/>
        </w:rPr>
      </w:pPr>
    </w:p>
    <w:p>
      <w:pPr>
        <w:pStyle w:val="15"/>
        <w:ind w:firstLine="0"/>
        <w:rPr>
          <w:rFonts w:ascii="宋体" w:eastAsia="宋体"/>
          <w:b/>
          <w:color w:val="auto"/>
          <w:sz w:val="28"/>
          <w:highlight w:val="none"/>
        </w:rPr>
      </w:pPr>
    </w:p>
    <w:p>
      <w:pPr>
        <w:pStyle w:val="15"/>
        <w:ind w:firstLine="0"/>
        <w:rPr>
          <w:rFonts w:ascii="宋体" w:eastAsia="宋体"/>
          <w:b/>
          <w:color w:val="auto"/>
          <w:sz w:val="28"/>
          <w:highlight w:val="none"/>
        </w:rPr>
      </w:pPr>
    </w:p>
    <w:p>
      <w:pPr>
        <w:pStyle w:val="15"/>
        <w:ind w:firstLine="0"/>
        <w:rPr>
          <w:rFonts w:ascii="宋体" w:eastAsia="宋体"/>
          <w:b/>
          <w:color w:val="auto"/>
          <w:sz w:val="28"/>
          <w:highlight w:val="none"/>
        </w:rPr>
      </w:pPr>
    </w:p>
    <w:p>
      <w:pPr>
        <w:pStyle w:val="15"/>
        <w:ind w:firstLine="0"/>
        <w:rPr>
          <w:rFonts w:ascii="宋体" w:eastAsia="宋体"/>
          <w:b/>
          <w:color w:val="auto"/>
          <w:sz w:val="28"/>
          <w:highlight w:val="none"/>
        </w:rPr>
      </w:pPr>
    </w:p>
    <w:p>
      <w:pPr>
        <w:pStyle w:val="15"/>
        <w:ind w:firstLine="0"/>
        <w:rPr>
          <w:rFonts w:ascii="宋体" w:eastAsia="宋体"/>
          <w:b/>
          <w:color w:val="auto"/>
          <w:sz w:val="28"/>
          <w:highlight w:val="none"/>
        </w:rPr>
      </w:pPr>
    </w:p>
    <w:p>
      <w:pPr>
        <w:pStyle w:val="15"/>
        <w:ind w:firstLine="0"/>
        <w:rPr>
          <w:rFonts w:ascii="宋体" w:eastAsia="宋体"/>
          <w:b/>
          <w:color w:val="auto"/>
          <w:sz w:val="28"/>
          <w:highlight w:val="none"/>
        </w:rPr>
      </w:pPr>
    </w:p>
    <w:p>
      <w:pPr>
        <w:pStyle w:val="15"/>
        <w:ind w:firstLine="0"/>
        <w:rPr>
          <w:rFonts w:ascii="宋体" w:eastAsia="宋体"/>
          <w:b/>
          <w:color w:val="auto"/>
          <w:sz w:val="28"/>
          <w:highlight w:val="none"/>
        </w:rPr>
      </w:pPr>
    </w:p>
    <w:p>
      <w:pPr>
        <w:pStyle w:val="15"/>
        <w:ind w:firstLine="0"/>
        <w:rPr>
          <w:rFonts w:ascii="宋体" w:eastAsia="宋体"/>
          <w:b/>
          <w:color w:val="auto"/>
          <w:sz w:val="28"/>
          <w:highlight w:val="none"/>
        </w:rPr>
      </w:pPr>
      <w:r>
        <w:rPr>
          <w:rFonts w:hint="eastAsia" w:ascii="宋体" w:eastAsia="宋体"/>
          <w:b/>
          <w:color w:val="auto"/>
          <w:sz w:val="28"/>
          <w:highlight w:val="none"/>
        </w:rPr>
        <w:t xml:space="preserve">                                        </w:t>
      </w:r>
    </w:p>
    <w:p>
      <w:pPr>
        <w:rPr>
          <w:rFonts w:hint="eastAsia" w:ascii="宋体" w:eastAsia="宋体"/>
          <w:b/>
          <w:color w:val="auto"/>
          <w:sz w:val="28"/>
          <w:highlight w:val="none"/>
          <w:lang w:val="en-US" w:eastAsia="zh-CN"/>
        </w:rPr>
      </w:pPr>
      <w:r>
        <w:rPr>
          <w:rFonts w:hint="eastAsia" w:ascii="宋体" w:eastAsia="宋体"/>
          <w:b/>
          <w:color w:val="auto"/>
          <w:sz w:val="28"/>
          <w:highlight w:val="none"/>
          <w:lang w:val="en-US" w:eastAsia="zh-CN"/>
        </w:rPr>
        <w:br w:type="page"/>
      </w:r>
    </w:p>
    <w:p>
      <w:pPr>
        <w:pStyle w:val="15"/>
        <w:ind w:firstLine="0"/>
        <w:jc w:val="center"/>
        <w:rPr>
          <w:rFonts w:ascii="宋体" w:eastAsia="宋体"/>
          <w:b/>
          <w:color w:val="auto"/>
          <w:sz w:val="28"/>
          <w:highlight w:val="none"/>
        </w:rPr>
      </w:pPr>
      <w:r>
        <w:rPr>
          <w:rFonts w:hint="eastAsia" w:ascii="宋体" w:eastAsia="宋体"/>
          <w:b/>
          <w:color w:val="auto"/>
          <w:sz w:val="28"/>
          <w:highlight w:val="none"/>
          <w:lang w:val="en-US" w:eastAsia="zh-CN"/>
        </w:rPr>
        <w:t>二、</w:t>
      </w:r>
      <w:r>
        <w:rPr>
          <w:rFonts w:hint="eastAsia" w:ascii="宋体" w:eastAsia="宋体"/>
          <w:b/>
          <w:color w:val="auto"/>
          <w:sz w:val="28"/>
          <w:highlight w:val="none"/>
        </w:rPr>
        <w:t>分项报价表</w:t>
      </w:r>
    </w:p>
    <w:p>
      <w:pPr>
        <w:pStyle w:val="15"/>
        <w:ind w:firstLine="0"/>
        <w:rPr>
          <w:rFonts w:ascii="宋体"/>
          <w:color w:val="auto"/>
          <w:highlight w:val="none"/>
        </w:rPr>
      </w:pPr>
    </w:p>
    <w:p>
      <w:pPr>
        <w:pStyle w:val="15"/>
        <w:ind w:firstLine="0"/>
        <w:rPr>
          <w:rFonts w:hint="eastAsia" w:eastAsia="宋体"/>
          <w:color w:val="auto"/>
          <w:szCs w:val="24"/>
          <w:highlight w:val="none"/>
          <w:u w:val="single"/>
        </w:rPr>
      </w:pPr>
      <w:r>
        <w:rPr>
          <w:rFonts w:hint="eastAsia" w:eastAsia="宋体"/>
          <w:color w:val="auto"/>
          <w:szCs w:val="24"/>
          <w:highlight w:val="none"/>
        </w:rPr>
        <w:t>项目名称：</w:t>
      </w:r>
      <w:r>
        <w:rPr>
          <w:rFonts w:hint="eastAsia" w:eastAsia="宋体"/>
          <w:color w:val="auto"/>
          <w:szCs w:val="24"/>
          <w:highlight w:val="none"/>
          <w:u w:val="single"/>
        </w:rPr>
        <w:t xml:space="preserve">                           </w:t>
      </w:r>
    </w:p>
    <w:tbl>
      <w:tblPr>
        <w:tblStyle w:val="29"/>
        <w:tblpPr w:leftFromText="180" w:rightFromText="180" w:vertAnchor="text" w:horzAnchor="margin" w:tblpY="192"/>
        <w:tblW w:w="9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0"/>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740"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ind w:firstLine="0"/>
              <w:jc w:val="center"/>
              <w:rPr>
                <w:rFonts w:hint="eastAsia" w:eastAsia="宋体"/>
                <w:color w:val="auto"/>
                <w:szCs w:val="24"/>
                <w:highlight w:val="none"/>
                <w:lang w:val="en-US" w:eastAsia="zh-CN"/>
              </w:rPr>
            </w:pPr>
            <w:r>
              <w:rPr>
                <w:rFonts w:hint="eastAsia" w:eastAsia="宋体"/>
                <w:color w:val="auto"/>
                <w:szCs w:val="24"/>
                <w:highlight w:val="none"/>
                <w:lang w:val="en-US" w:eastAsia="zh-CN"/>
              </w:rPr>
              <w:t>标项</w:t>
            </w:r>
          </w:p>
        </w:tc>
        <w:tc>
          <w:tcPr>
            <w:tcW w:w="4575"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ind w:firstLine="0"/>
              <w:jc w:val="center"/>
              <w:rPr>
                <w:rFonts w:eastAsia="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740"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ind w:firstLine="0"/>
              <w:jc w:val="center"/>
              <w:rPr>
                <w:rFonts w:eastAsia="宋体"/>
                <w:color w:val="auto"/>
                <w:szCs w:val="24"/>
                <w:highlight w:val="none"/>
              </w:rPr>
            </w:pPr>
            <w:r>
              <w:rPr>
                <w:rFonts w:eastAsia="宋体"/>
                <w:color w:val="auto"/>
                <w:szCs w:val="24"/>
                <w:highlight w:val="none"/>
              </w:rPr>
              <w:t>投标</w:t>
            </w:r>
            <w:r>
              <w:rPr>
                <w:rFonts w:hint="eastAsia" w:eastAsia="宋体"/>
                <w:color w:val="auto"/>
                <w:szCs w:val="24"/>
                <w:highlight w:val="none"/>
                <w:lang w:eastAsia="zh-CN"/>
              </w:rPr>
              <w:t>报价</w:t>
            </w:r>
            <w:r>
              <w:rPr>
                <w:rFonts w:hint="eastAsia" w:eastAsia="宋体"/>
                <w:color w:val="auto"/>
                <w:szCs w:val="24"/>
                <w:highlight w:val="none"/>
              </w:rPr>
              <w:t>（小写）</w:t>
            </w:r>
            <w:r>
              <w:rPr>
                <w:rFonts w:eastAsia="宋体"/>
                <w:color w:val="auto"/>
                <w:szCs w:val="24"/>
                <w:highlight w:val="none"/>
              </w:rPr>
              <w:t>（</w:t>
            </w:r>
            <w:r>
              <w:rPr>
                <w:rFonts w:hint="eastAsia" w:eastAsia="宋体"/>
                <w:color w:val="auto"/>
                <w:szCs w:val="24"/>
                <w:highlight w:val="none"/>
                <w:lang w:eastAsia="zh-CN"/>
              </w:rPr>
              <w:t>折扣率</w:t>
            </w:r>
            <w:r>
              <w:rPr>
                <w:rFonts w:hint="eastAsia" w:eastAsia="宋体"/>
                <w:color w:val="auto"/>
                <w:szCs w:val="24"/>
                <w:highlight w:val="none"/>
                <w:lang w:val="en-US" w:eastAsia="zh-CN"/>
              </w:rPr>
              <w:t>%</w:t>
            </w:r>
            <w:r>
              <w:rPr>
                <w:rFonts w:eastAsia="宋体"/>
                <w:color w:val="auto"/>
                <w:szCs w:val="24"/>
                <w:highlight w:val="none"/>
              </w:rPr>
              <w:t>）</w:t>
            </w:r>
          </w:p>
        </w:tc>
        <w:tc>
          <w:tcPr>
            <w:tcW w:w="4575"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ind w:firstLine="0"/>
              <w:jc w:val="both"/>
              <w:rPr>
                <w:rFonts w:hint="default" w:eastAsia="宋体"/>
                <w:color w:val="auto"/>
                <w:szCs w:val="24"/>
                <w:highlight w:val="none"/>
                <w:u w:val="single"/>
                <w:lang w:val="en-US" w:eastAsia="zh-CN"/>
              </w:rPr>
            </w:pPr>
            <w:r>
              <w:rPr>
                <w:rFonts w:hint="eastAsia" w:eastAsia="宋体"/>
                <w:color w:val="auto"/>
                <w:szCs w:val="24"/>
                <w:highlight w:val="none"/>
                <w:u w:val="singl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740"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ind w:firstLine="0"/>
              <w:jc w:val="center"/>
              <w:rPr>
                <w:rFonts w:eastAsia="宋体"/>
                <w:color w:val="auto"/>
                <w:szCs w:val="24"/>
                <w:highlight w:val="none"/>
              </w:rPr>
            </w:pPr>
            <w:r>
              <w:rPr>
                <w:rFonts w:hint="eastAsia" w:cs="宋体"/>
                <w:color w:val="auto"/>
                <w:sz w:val="24"/>
                <w:szCs w:val="24"/>
                <w:highlight w:val="none"/>
                <w:lang w:eastAsia="zh-CN"/>
              </w:rPr>
              <w:t>辅助人员每人每日报价（元）</w:t>
            </w:r>
          </w:p>
        </w:tc>
        <w:tc>
          <w:tcPr>
            <w:tcW w:w="4575" w:type="dxa"/>
            <w:tcBorders>
              <w:top w:val="single" w:color="auto" w:sz="4" w:space="0"/>
              <w:left w:val="single" w:color="auto" w:sz="4" w:space="0"/>
              <w:bottom w:val="single" w:color="auto" w:sz="4" w:space="0"/>
              <w:right w:val="single" w:color="auto" w:sz="4" w:space="0"/>
            </w:tcBorders>
            <w:vAlign w:val="center"/>
          </w:tcPr>
          <w:p>
            <w:pPr>
              <w:pStyle w:val="15"/>
              <w:spacing w:line="320" w:lineRule="exact"/>
              <w:ind w:firstLine="0"/>
              <w:jc w:val="both"/>
              <w:rPr>
                <w:rFonts w:hint="eastAsia" w:eastAsia="宋体"/>
                <w:color w:val="auto"/>
                <w:szCs w:val="24"/>
                <w:highlight w:val="none"/>
                <w:u w:val="single"/>
                <w:lang w:val="en-US" w:eastAsia="zh-CN"/>
              </w:rPr>
            </w:pPr>
            <w:r>
              <w:rPr>
                <w:rFonts w:hint="eastAsia" w:cs="宋体"/>
                <w:color w:val="auto"/>
                <w:sz w:val="24"/>
                <w:szCs w:val="24"/>
                <w:highlight w:val="none"/>
                <w:lang w:val="en-US" w:eastAsia="zh-CN"/>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lang w:eastAsia="zh-CN"/>
              </w:rPr>
              <w:t>元/人/日</w:t>
            </w:r>
          </w:p>
        </w:tc>
      </w:tr>
    </w:tbl>
    <w:p>
      <w:pPr>
        <w:pStyle w:val="2"/>
        <w:rPr>
          <w:rFonts w:hint="eastAsia" w:eastAsia="宋体"/>
          <w:color w:val="auto"/>
          <w:szCs w:val="24"/>
          <w:highlight w:val="none"/>
          <w:u w:val="single"/>
        </w:rPr>
      </w:pPr>
    </w:p>
    <w:p>
      <w:pPr>
        <w:pStyle w:val="15"/>
        <w:ind w:firstLine="0"/>
        <w:rPr>
          <w:rFonts w:eastAsia="宋体"/>
          <w:color w:val="auto"/>
          <w:szCs w:val="24"/>
          <w:highlight w:val="none"/>
        </w:rPr>
      </w:pPr>
      <w:r>
        <w:rPr>
          <w:rFonts w:hint="eastAsia" w:eastAsia="宋体"/>
          <w:color w:val="auto"/>
          <w:szCs w:val="24"/>
          <w:highlight w:val="none"/>
        </w:rPr>
        <w:t>备注：</w:t>
      </w:r>
      <w:r>
        <w:rPr>
          <w:rFonts w:hint="eastAsia" w:eastAsia="宋体"/>
          <w:color w:val="auto"/>
          <w:szCs w:val="24"/>
          <w:highlight w:val="none"/>
          <w:lang w:eastAsia="zh-CN"/>
        </w:rPr>
        <w:t>报价不得超过预算或限价，否则投标无效</w:t>
      </w:r>
      <w:r>
        <w:rPr>
          <w:rFonts w:hint="eastAsia" w:eastAsia="宋体"/>
          <w:color w:val="auto"/>
          <w:szCs w:val="24"/>
          <w:highlight w:val="none"/>
        </w:rPr>
        <w:t>。</w:t>
      </w:r>
    </w:p>
    <w:p>
      <w:pPr>
        <w:pStyle w:val="15"/>
        <w:ind w:firstLine="0"/>
        <w:rPr>
          <w:rFonts w:ascii="宋体"/>
          <w:color w:val="auto"/>
          <w:highlight w:val="none"/>
        </w:rPr>
      </w:pPr>
    </w:p>
    <w:p>
      <w:pPr>
        <w:pStyle w:val="15"/>
        <w:spacing w:before="120" w:beforeLines="50" w:line="360" w:lineRule="exact"/>
        <w:ind w:firstLine="0"/>
        <w:rPr>
          <w:rFonts w:eastAsia="宋体"/>
          <w:color w:val="auto"/>
          <w:highlight w:val="none"/>
        </w:rPr>
      </w:pPr>
      <w:r>
        <w:rPr>
          <w:rFonts w:hint="eastAsia" w:eastAsia="宋体"/>
          <w:color w:val="auto"/>
          <w:highlight w:val="none"/>
        </w:rPr>
        <w:t>投标人单位（盖公章）：</w:t>
      </w:r>
    </w:p>
    <w:p>
      <w:pPr>
        <w:pStyle w:val="15"/>
        <w:spacing w:before="120" w:beforeLines="50" w:line="360" w:lineRule="exact"/>
        <w:ind w:firstLine="0"/>
        <w:rPr>
          <w:rFonts w:eastAsia="宋体"/>
          <w:color w:val="auto"/>
          <w:highlight w:val="none"/>
        </w:rPr>
      </w:pPr>
      <w:r>
        <w:rPr>
          <w:rFonts w:hint="eastAsia"/>
          <w:color w:val="auto"/>
          <w:highlight w:val="none"/>
        </w:rPr>
        <w:t>法定代表人或</w:t>
      </w:r>
      <w:r>
        <w:rPr>
          <w:rFonts w:hint="eastAsia" w:eastAsia="宋体"/>
          <w:color w:val="auto"/>
          <w:highlight w:val="none"/>
        </w:rPr>
        <w:t>被授权代表人（签字或盖章）：</w:t>
      </w:r>
    </w:p>
    <w:p>
      <w:pPr>
        <w:rPr>
          <w:rFonts w:hint="eastAsia" w:ascii="宋体" w:eastAsia="宋体"/>
          <w:b/>
          <w:color w:val="auto"/>
          <w:sz w:val="28"/>
          <w:highlight w:val="none"/>
        </w:rPr>
      </w:pPr>
      <w:r>
        <w:rPr>
          <w:rFonts w:hint="eastAsia" w:eastAsia="宋体"/>
          <w:color w:val="auto"/>
          <w:highlight w:val="none"/>
        </w:rPr>
        <w:t>日</w:t>
      </w:r>
      <w:r>
        <w:rPr>
          <w:rFonts w:eastAsia="宋体"/>
          <w:color w:val="auto"/>
          <w:highlight w:val="none"/>
        </w:rPr>
        <w:t xml:space="preserve">      </w:t>
      </w:r>
      <w:r>
        <w:rPr>
          <w:rFonts w:hint="eastAsia" w:eastAsia="宋体"/>
          <w:color w:val="auto"/>
          <w:highlight w:val="none"/>
        </w:rPr>
        <w:t xml:space="preserve">期： </w:t>
      </w:r>
    </w:p>
    <w:sectPr>
      <w:headerReference r:id="rId8" w:type="default"/>
      <w:footerReference r:id="rId9" w:type="default"/>
      <w:pgSz w:w="11907" w:h="16840"/>
      <w:pgMar w:top="1191" w:right="1407" w:bottom="964" w:left="1797" w:header="720" w:footer="851" w:gutter="0"/>
      <w:pgBorders>
        <w:top w:val="none" w:sz="0" w:space="0"/>
        <w:left w:val="none" w:sz="0" w:space="0"/>
        <w:bottom w:val="none" w:sz="0" w:space="0"/>
        <w:right w:val="none" w:sz="0" w:space="0"/>
      </w:pgBorders>
      <w:cols w:space="720" w:num="1"/>
      <w:docGrid w:type="lines"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00"/>
    <w:family w:val="auto"/>
    <w:pitch w:val="default"/>
    <w:sig w:usb0="00000000" w:usb1="00000000" w:usb2="0000001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horndale">
    <w:altName w:val="Times New Roman"/>
    <w:panose1 w:val="00000000000000000000"/>
    <w:charset w:val="00"/>
    <w:family w:val="roman"/>
    <w:pitch w:val="default"/>
    <w:sig w:usb0="00000000" w:usb1="00000000" w:usb2="00000000" w:usb3="00000000" w:csb0="00040001" w:csb1="00000000"/>
  </w:font>
  <w:font w:name="HG Mincho Light J">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sz w:val="21"/>
        <w:szCs w:val="21"/>
      </w:rPr>
    </w:pPr>
    <w:r>
      <w:rPr>
        <w:rFonts w:hint="eastAsia"/>
      </w:rPr>
      <w:t xml:space="preserve">                                        </w:t>
    </w:r>
    <w:r>
      <w:rPr>
        <w:rFonts w:hint="eastAsia"/>
        <w:sz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sz w:val="21"/>
        <w:szCs w:val="21"/>
      </w:rPr>
    </w:pPr>
    <w:r>
      <w:fldChar w:fldCharType="begin"/>
    </w:r>
    <w:r>
      <w:rPr>
        <w:rStyle w:val="34"/>
      </w:rPr>
      <w:instrText xml:space="preserve"> PAGE </w:instrText>
    </w:r>
    <w:r>
      <w:fldChar w:fldCharType="separate"/>
    </w:r>
    <w:r>
      <w:rPr>
        <w:rStyle w:val="34"/>
      </w:rPr>
      <w:t>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4"/>
      </w:rPr>
    </w:pPr>
    <w:r>
      <w:fldChar w:fldCharType="begin"/>
    </w:r>
    <w:r>
      <w:rPr>
        <w:rStyle w:val="34"/>
      </w:rPr>
      <w:instrText xml:space="preserve">PAGE  </w:instrText>
    </w:r>
    <w:r>
      <w:fldChar w:fldCharType="separate"/>
    </w:r>
    <w:r>
      <w:rPr>
        <w:rStyle w:val="34"/>
      </w:rPr>
      <w:t>18</w:t>
    </w:r>
    <w:r>
      <w:fldChar w:fldCharType="end"/>
    </w:r>
  </w:p>
  <w:p>
    <w:pPr>
      <w:pStyle w:val="21"/>
      <w:rPr>
        <w:sz w:val="21"/>
        <w:szCs w:val="21"/>
      </w:rPr>
    </w:pPr>
    <w:r>
      <w:rPr>
        <w:rFonts w:hint="eastAsia"/>
      </w:rPr>
      <w:t xml:space="preserve">                                        </w:t>
    </w:r>
    <w:r>
      <w:rPr>
        <w:rFonts w:hint="eastAsia"/>
        <w:sz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jc w:val="center"/>
      <w:rPr>
        <w:rStyle w:val="34"/>
      </w:rPr>
    </w:pPr>
    <w:r>
      <w:fldChar w:fldCharType="begin"/>
    </w:r>
    <w:r>
      <w:rPr>
        <w:rStyle w:val="34"/>
      </w:rPr>
      <w:instrText xml:space="preserve">PAGE  </w:instrText>
    </w:r>
    <w:r>
      <w:fldChar w:fldCharType="separate"/>
    </w:r>
    <w:r>
      <w:rPr>
        <w:rStyle w:val="34"/>
      </w:rPr>
      <w:t>22</w:t>
    </w:r>
    <w:r>
      <w:fldChar w:fldCharType="end"/>
    </w:r>
  </w:p>
  <w:p>
    <w:pPr>
      <w:pStyle w:val="21"/>
      <w:framePr w:wrap="around" w:vAnchor="text" w:hAnchor="margin" w:xAlign="center" w:y="1"/>
      <w:rPr>
        <w:rStyle w:val="34"/>
      </w:rPr>
    </w:pPr>
  </w:p>
  <w:p>
    <w:pPr>
      <w:pStyle w:val="2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sz w:val="21"/>
      </w:rPr>
    </w:pPr>
    <w:r>
      <w:fldChar w:fldCharType="begin"/>
    </w:r>
    <w:r>
      <w:rPr>
        <w:rStyle w:val="34"/>
      </w:rPr>
      <w:instrText xml:space="preserve"> PAGE </w:instrText>
    </w:r>
    <w:r>
      <w:fldChar w:fldCharType="separate"/>
    </w:r>
    <w:r>
      <w:rPr>
        <w:rStyle w:val="34"/>
      </w:rPr>
      <w:t>42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r>
      <w:rPr>
        <w:rFonts w:hint="eastAsia"/>
      </w:rPr>
      <w:t xml:space="preserve">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r>
      <w:t xml:space="preserve"> </w:t>
    </w:r>
    <w:r>
      <w:rPr>
        <w:rFonts w:hint="eastAsia"/>
      </w:rPr>
      <w:t xml:space="preserve">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C9818A"/>
    <w:multiLevelType w:val="singleLevel"/>
    <w:tmpl w:val="E6C9818A"/>
    <w:lvl w:ilvl="0" w:tentative="0">
      <w:start w:val="1"/>
      <w:numFmt w:val="chineseCounting"/>
      <w:suff w:val="nothing"/>
      <w:lvlText w:val="（%1）"/>
      <w:lvlJc w:val="left"/>
      <w:rPr>
        <w:rFonts w:hint="eastAsia"/>
      </w:rPr>
    </w:lvl>
  </w:abstractNum>
  <w:abstractNum w:abstractNumId="1">
    <w:nsid w:val="640492B1"/>
    <w:multiLevelType w:val="singleLevel"/>
    <w:tmpl w:val="640492B1"/>
    <w:lvl w:ilvl="0" w:tentative="0">
      <w:start w:val="7"/>
      <w:numFmt w:val="decimal"/>
      <w:suff w:val="space"/>
      <w:lvlText w:val="%1."/>
      <w:lvlJc w:val="left"/>
    </w:lvl>
  </w:abstractNum>
  <w:abstractNum w:abstractNumId="2">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4"/>
  <w:drawingGridHorizontalSpacing w:val="105"/>
  <w:drawingGridVerticalSpacing w:val="28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Y2Y3NmY1ZWNlMGNiYTA3NmIyNWE4NGQ4MzYyNjgifQ=="/>
  </w:docVars>
  <w:rsids>
    <w:rsidRoot w:val="00172A27"/>
    <w:rsid w:val="000000C9"/>
    <w:rsid w:val="00000504"/>
    <w:rsid w:val="00001030"/>
    <w:rsid w:val="000015AB"/>
    <w:rsid w:val="000018FD"/>
    <w:rsid w:val="00001DE3"/>
    <w:rsid w:val="00001F3A"/>
    <w:rsid w:val="00002D09"/>
    <w:rsid w:val="00003A16"/>
    <w:rsid w:val="00003A7F"/>
    <w:rsid w:val="00003AF2"/>
    <w:rsid w:val="00003F8E"/>
    <w:rsid w:val="000040F2"/>
    <w:rsid w:val="00004299"/>
    <w:rsid w:val="0000465C"/>
    <w:rsid w:val="00004920"/>
    <w:rsid w:val="0000505C"/>
    <w:rsid w:val="00005C69"/>
    <w:rsid w:val="00006842"/>
    <w:rsid w:val="0000696B"/>
    <w:rsid w:val="00006BF9"/>
    <w:rsid w:val="00007411"/>
    <w:rsid w:val="0000755F"/>
    <w:rsid w:val="00007BCF"/>
    <w:rsid w:val="00007CF8"/>
    <w:rsid w:val="00010044"/>
    <w:rsid w:val="000100C0"/>
    <w:rsid w:val="000105D0"/>
    <w:rsid w:val="0001088F"/>
    <w:rsid w:val="00010DAE"/>
    <w:rsid w:val="00011A1A"/>
    <w:rsid w:val="000120DC"/>
    <w:rsid w:val="000120EB"/>
    <w:rsid w:val="000122B0"/>
    <w:rsid w:val="0001267F"/>
    <w:rsid w:val="00012CB4"/>
    <w:rsid w:val="00013024"/>
    <w:rsid w:val="0001303E"/>
    <w:rsid w:val="0001357B"/>
    <w:rsid w:val="00013652"/>
    <w:rsid w:val="000138A1"/>
    <w:rsid w:val="000139B5"/>
    <w:rsid w:val="00013F3B"/>
    <w:rsid w:val="00014607"/>
    <w:rsid w:val="00014A65"/>
    <w:rsid w:val="00014B20"/>
    <w:rsid w:val="00014C8C"/>
    <w:rsid w:val="0001545E"/>
    <w:rsid w:val="00015939"/>
    <w:rsid w:val="00016F4C"/>
    <w:rsid w:val="00017F39"/>
    <w:rsid w:val="0002009B"/>
    <w:rsid w:val="00020CDF"/>
    <w:rsid w:val="00020EFE"/>
    <w:rsid w:val="000214CA"/>
    <w:rsid w:val="0002156A"/>
    <w:rsid w:val="00021DB2"/>
    <w:rsid w:val="00021F0C"/>
    <w:rsid w:val="00021F7A"/>
    <w:rsid w:val="00022F72"/>
    <w:rsid w:val="00024515"/>
    <w:rsid w:val="00024619"/>
    <w:rsid w:val="00025341"/>
    <w:rsid w:val="0002568D"/>
    <w:rsid w:val="00025FA4"/>
    <w:rsid w:val="000260D3"/>
    <w:rsid w:val="00026126"/>
    <w:rsid w:val="000262F0"/>
    <w:rsid w:val="00026A9F"/>
    <w:rsid w:val="000270AB"/>
    <w:rsid w:val="00027555"/>
    <w:rsid w:val="00027874"/>
    <w:rsid w:val="00031500"/>
    <w:rsid w:val="00031680"/>
    <w:rsid w:val="00031A80"/>
    <w:rsid w:val="000326D4"/>
    <w:rsid w:val="00032EC2"/>
    <w:rsid w:val="000335A1"/>
    <w:rsid w:val="0003407C"/>
    <w:rsid w:val="000343F2"/>
    <w:rsid w:val="0003464A"/>
    <w:rsid w:val="00034A65"/>
    <w:rsid w:val="00034DF4"/>
    <w:rsid w:val="000351FA"/>
    <w:rsid w:val="000354C8"/>
    <w:rsid w:val="000354EA"/>
    <w:rsid w:val="00035551"/>
    <w:rsid w:val="00035C35"/>
    <w:rsid w:val="000360E9"/>
    <w:rsid w:val="00036743"/>
    <w:rsid w:val="00037309"/>
    <w:rsid w:val="00037C23"/>
    <w:rsid w:val="000400A7"/>
    <w:rsid w:val="0004046C"/>
    <w:rsid w:val="00040480"/>
    <w:rsid w:val="0004073E"/>
    <w:rsid w:val="000408F0"/>
    <w:rsid w:val="000409BB"/>
    <w:rsid w:val="00040FF2"/>
    <w:rsid w:val="00041909"/>
    <w:rsid w:val="00041F5A"/>
    <w:rsid w:val="0004380E"/>
    <w:rsid w:val="00044476"/>
    <w:rsid w:val="00044AC1"/>
    <w:rsid w:val="00044D38"/>
    <w:rsid w:val="00045318"/>
    <w:rsid w:val="00045D6F"/>
    <w:rsid w:val="00045FD5"/>
    <w:rsid w:val="00046557"/>
    <w:rsid w:val="0004699E"/>
    <w:rsid w:val="00046DBD"/>
    <w:rsid w:val="00047836"/>
    <w:rsid w:val="00047BA4"/>
    <w:rsid w:val="000502B0"/>
    <w:rsid w:val="000508B4"/>
    <w:rsid w:val="0005145A"/>
    <w:rsid w:val="00051793"/>
    <w:rsid w:val="00051934"/>
    <w:rsid w:val="000519D0"/>
    <w:rsid w:val="000523EE"/>
    <w:rsid w:val="0005377E"/>
    <w:rsid w:val="000537F6"/>
    <w:rsid w:val="000538E1"/>
    <w:rsid w:val="00053A34"/>
    <w:rsid w:val="00054540"/>
    <w:rsid w:val="000547A2"/>
    <w:rsid w:val="00054AF9"/>
    <w:rsid w:val="00054B49"/>
    <w:rsid w:val="00055452"/>
    <w:rsid w:val="00055655"/>
    <w:rsid w:val="0005580B"/>
    <w:rsid w:val="00055A16"/>
    <w:rsid w:val="00055E66"/>
    <w:rsid w:val="0005619A"/>
    <w:rsid w:val="00056791"/>
    <w:rsid w:val="000572D5"/>
    <w:rsid w:val="000575F5"/>
    <w:rsid w:val="00057B8E"/>
    <w:rsid w:val="00057CAC"/>
    <w:rsid w:val="00057DC2"/>
    <w:rsid w:val="00060282"/>
    <w:rsid w:val="0006069D"/>
    <w:rsid w:val="00060B63"/>
    <w:rsid w:val="00060BBF"/>
    <w:rsid w:val="00060C16"/>
    <w:rsid w:val="00060E27"/>
    <w:rsid w:val="00061312"/>
    <w:rsid w:val="000613C2"/>
    <w:rsid w:val="0006165C"/>
    <w:rsid w:val="00062239"/>
    <w:rsid w:val="000622AD"/>
    <w:rsid w:val="000622BF"/>
    <w:rsid w:val="00062425"/>
    <w:rsid w:val="000624BA"/>
    <w:rsid w:val="000626ED"/>
    <w:rsid w:val="000627DD"/>
    <w:rsid w:val="00062BD7"/>
    <w:rsid w:val="00063255"/>
    <w:rsid w:val="000637AE"/>
    <w:rsid w:val="00063F83"/>
    <w:rsid w:val="0006479C"/>
    <w:rsid w:val="00064934"/>
    <w:rsid w:val="00064A7A"/>
    <w:rsid w:val="000655D1"/>
    <w:rsid w:val="00065CAF"/>
    <w:rsid w:val="00065D64"/>
    <w:rsid w:val="000667D5"/>
    <w:rsid w:val="00066A35"/>
    <w:rsid w:val="00066C03"/>
    <w:rsid w:val="00066E9C"/>
    <w:rsid w:val="0006740A"/>
    <w:rsid w:val="00067497"/>
    <w:rsid w:val="000679DD"/>
    <w:rsid w:val="00067D0E"/>
    <w:rsid w:val="00067EE3"/>
    <w:rsid w:val="000700E7"/>
    <w:rsid w:val="00070583"/>
    <w:rsid w:val="00070A4C"/>
    <w:rsid w:val="00070B3C"/>
    <w:rsid w:val="0007165B"/>
    <w:rsid w:val="00072005"/>
    <w:rsid w:val="00072516"/>
    <w:rsid w:val="00072931"/>
    <w:rsid w:val="00073178"/>
    <w:rsid w:val="000733B3"/>
    <w:rsid w:val="0007360A"/>
    <w:rsid w:val="00073671"/>
    <w:rsid w:val="00073A31"/>
    <w:rsid w:val="00073B12"/>
    <w:rsid w:val="0007578E"/>
    <w:rsid w:val="00075D49"/>
    <w:rsid w:val="00076E08"/>
    <w:rsid w:val="00076E94"/>
    <w:rsid w:val="0007711B"/>
    <w:rsid w:val="00077A2B"/>
    <w:rsid w:val="00077B63"/>
    <w:rsid w:val="0008005E"/>
    <w:rsid w:val="00080D93"/>
    <w:rsid w:val="0008136E"/>
    <w:rsid w:val="00081654"/>
    <w:rsid w:val="00081AC4"/>
    <w:rsid w:val="00081B68"/>
    <w:rsid w:val="00082812"/>
    <w:rsid w:val="00082DCD"/>
    <w:rsid w:val="000832C4"/>
    <w:rsid w:val="00083983"/>
    <w:rsid w:val="00083A4C"/>
    <w:rsid w:val="00083B07"/>
    <w:rsid w:val="00084C21"/>
    <w:rsid w:val="00085323"/>
    <w:rsid w:val="000865A9"/>
    <w:rsid w:val="0008662B"/>
    <w:rsid w:val="000869D1"/>
    <w:rsid w:val="00086B2A"/>
    <w:rsid w:val="00086CB1"/>
    <w:rsid w:val="00087B68"/>
    <w:rsid w:val="00087C55"/>
    <w:rsid w:val="00090192"/>
    <w:rsid w:val="000907FE"/>
    <w:rsid w:val="00090923"/>
    <w:rsid w:val="0009099C"/>
    <w:rsid w:val="00090B12"/>
    <w:rsid w:val="00090CCA"/>
    <w:rsid w:val="000917C8"/>
    <w:rsid w:val="00091976"/>
    <w:rsid w:val="00091E63"/>
    <w:rsid w:val="000922ED"/>
    <w:rsid w:val="000928F7"/>
    <w:rsid w:val="00092A89"/>
    <w:rsid w:val="00092EB1"/>
    <w:rsid w:val="00093420"/>
    <w:rsid w:val="0009360B"/>
    <w:rsid w:val="00093F7B"/>
    <w:rsid w:val="00094340"/>
    <w:rsid w:val="000945A5"/>
    <w:rsid w:val="00094F5D"/>
    <w:rsid w:val="00095079"/>
    <w:rsid w:val="00095806"/>
    <w:rsid w:val="00095B25"/>
    <w:rsid w:val="00095C31"/>
    <w:rsid w:val="00095DB4"/>
    <w:rsid w:val="00096508"/>
    <w:rsid w:val="00096C39"/>
    <w:rsid w:val="00096C66"/>
    <w:rsid w:val="00096D5A"/>
    <w:rsid w:val="00096E39"/>
    <w:rsid w:val="0009773A"/>
    <w:rsid w:val="000979A1"/>
    <w:rsid w:val="00097E91"/>
    <w:rsid w:val="000A082A"/>
    <w:rsid w:val="000A0C22"/>
    <w:rsid w:val="000A0E5D"/>
    <w:rsid w:val="000A0F79"/>
    <w:rsid w:val="000A16DF"/>
    <w:rsid w:val="000A17CA"/>
    <w:rsid w:val="000A1F18"/>
    <w:rsid w:val="000A219E"/>
    <w:rsid w:val="000A2FCD"/>
    <w:rsid w:val="000A3254"/>
    <w:rsid w:val="000A3636"/>
    <w:rsid w:val="000A3684"/>
    <w:rsid w:val="000A3854"/>
    <w:rsid w:val="000A4258"/>
    <w:rsid w:val="000A4653"/>
    <w:rsid w:val="000A4834"/>
    <w:rsid w:val="000A4960"/>
    <w:rsid w:val="000A4B4F"/>
    <w:rsid w:val="000A4C4D"/>
    <w:rsid w:val="000A4D95"/>
    <w:rsid w:val="000A6B7D"/>
    <w:rsid w:val="000A7339"/>
    <w:rsid w:val="000A7561"/>
    <w:rsid w:val="000A79DE"/>
    <w:rsid w:val="000A7A9A"/>
    <w:rsid w:val="000B008C"/>
    <w:rsid w:val="000B0EA3"/>
    <w:rsid w:val="000B0F52"/>
    <w:rsid w:val="000B0F75"/>
    <w:rsid w:val="000B1337"/>
    <w:rsid w:val="000B152E"/>
    <w:rsid w:val="000B168F"/>
    <w:rsid w:val="000B1F8D"/>
    <w:rsid w:val="000B27BD"/>
    <w:rsid w:val="000B2ECB"/>
    <w:rsid w:val="000B315A"/>
    <w:rsid w:val="000B3496"/>
    <w:rsid w:val="000B378C"/>
    <w:rsid w:val="000B3B2D"/>
    <w:rsid w:val="000B3C85"/>
    <w:rsid w:val="000B3EFD"/>
    <w:rsid w:val="000B4014"/>
    <w:rsid w:val="000B4539"/>
    <w:rsid w:val="000B4E51"/>
    <w:rsid w:val="000B5B20"/>
    <w:rsid w:val="000B5CAF"/>
    <w:rsid w:val="000B6077"/>
    <w:rsid w:val="000B60A7"/>
    <w:rsid w:val="000B6276"/>
    <w:rsid w:val="000B6359"/>
    <w:rsid w:val="000B724B"/>
    <w:rsid w:val="000B7794"/>
    <w:rsid w:val="000B7FBD"/>
    <w:rsid w:val="000C05B5"/>
    <w:rsid w:val="000C0823"/>
    <w:rsid w:val="000C0E62"/>
    <w:rsid w:val="000C0F13"/>
    <w:rsid w:val="000C17B0"/>
    <w:rsid w:val="000C1E0B"/>
    <w:rsid w:val="000C2674"/>
    <w:rsid w:val="000C33FB"/>
    <w:rsid w:val="000C3678"/>
    <w:rsid w:val="000C3B77"/>
    <w:rsid w:val="000C3BAA"/>
    <w:rsid w:val="000C4611"/>
    <w:rsid w:val="000C48B9"/>
    <w:rsid w:val="000C4ADA"/>
    <w:rsid w:val="000C4FE6"/>
    <w:rsid w:val="000C51BA"/>
    <w:rsid w:val="000C5546"/>
    <w:rsid w:val="000C5D27"/>
    <w:rsid w:val="000C6BC7"/>
    <w:rsid w:val="000C6BF6"/>
    <w:rsid w:val="000C6D46"/>
    <w:rsid w:val="000C6E81"/>
    <w:rsid w:val="000C77A7"/>
    <w:rsid w:val="000C7B3A"/>
    <w:rsid w:val="000C7EEA"/>
    <w:rsid w:val="000D0E14"/>
    <w:rsid w:val="000D1E3D"/>
    <w:rsid w:val="000D1EF3"/>
    <w:rsid w:val="000D2012"/>
    <w:rsid w:val="000D21FC"/>
    <w:rsid w:val="000D2402"/>
    <w:rsid w:val="000D2E02"/>
    <w:rsid w:val="000D2EAB"/>
    <w:rsid w:val="000D339A"/>
    <w:rsid w:val="000D3560"/>
    <w:rsid w:val="000D3B65"/>
    <w:rsid w:val="000D4E26"/>
    <w:rsid w:val="000D5A1C"/>
    <w:rsid w:val="000D5F1E"/>
    <w:rsid w:val="000D6C18"/>
    <w:rsid w:val="000D75E8"/>
    <w:rsid w:val="000D76A6"/>
    <w:rsid w:val="000D77DA"/>
    <w:rsid w:val="000D787B"/>
    <w:rsid w:val="000D79D2"/>
    <w:rsid w:val="000D7CF8"/>
    <w:rsid w:val="000E2231"/>
    <w:rsid w:val="000E236D"/>
    <w:rsid w:val="000E2984"/>
    <w:rsid w:val="000E3F2A"/>
    <w:rsid w:val="000E4586"/>
    <w:rsid w:val="000E48BC"/>
    <w:rsid w:val="000E4F50"/>
    <w:rsid w:val="000E52E0"/>
    <w:rsid w:val="000E54BC"/>
    <w:rsid w:val="000E5ADF"/>
    <w:rsid w:val="000E5DCE"/>
    <w:rsid w:val="000E6183"/>
    <w:rsid w:val="000E65FE"/>
    <w:rsid w:val="000E6748"/>
    <w:rsid w:val="000E68FD"/>
    <w:rsid w:val="000E6D0B"/>
    <w:rsid w:val="000E7104"/>
    <w:rsid w:val="000E7785"/>
    <w:rsid w:val="000E781B"/>
    <w:rsid w:val="000F0034"/>
    <w:rsid w:val="000F0126"/>
    <w:rsid w:val="000F027E"/>
    <w:rsid w:val="000F0593"/>
    <w:rsid w:val="000F090F"/>
    <w:rsid w:val="000F0982"/>
    <w:rsid w:val="000F0A9F"/>
    <w:rsid w:val="000F0D06"/>
    <w:rsid w:val="000F15AC"/>
    <w:rsid w:val="000F20F8"/>
    <w:rsid w:val="000F2410"/>
    <w:rsid w:val="000F2534"/>
    <w:rsid w:val="000F2575"/>
    <w:rsid w:val="000F2659"/>
    <w:rsid w:val="000F283F"/>
    <w:rsid w:val="000F297C"/>
    <w:rsid w:val="000F2BAD"/>
    <w:rsid w:val="000F30E9"/>
    <w:rsid w:val="000F3DF6"/>
    <w:rsid w:val="000F3F7A"/>
    <w:rsid w:val="000F4774"/>
    <w:rsid w:val="000F47A7"/>
    <w:rsid w:val="000F48ED"/>
    <w:rsid w:val="000F53FF"/>
    <w:rsid w:val="000F5C03"/>
    <w:rsid w:val="000F61A6"/>
    <w:rsid w:val="000F687F"/>
    <w:rsid w:val="000F75A1"/>
    <w:rsid w:val="000F7836"/>
    <w:rsid w:val="000F7BA2"/>
    <w:rsid w:val="000F7D84"/>
    <w:rsid w:val="001000D0"/>
    <w:rsid w:val="00100898"/>
    <w:rsid w:val="0010092F"/>
    <w:rsid w:val="00100CE2"/>
    <w:rsid w:val="00100F52"/>
    <w:rsid w:val="0010150D"/>
    <w:rsid w:val="00102245"/>
    <w:rsid w:val="00102974"/>
    <w:rsid w:val="001031B6"/>
    <w:rsid w:val="0010348B"/>
    <w:rsid w:val="00103565"/>
    <w:rsid w:val="00104005"/>
    <w:rsid w:val="0010417F"/>
    <w:rsid w:val="001045D7"/>
    <w:rsid w:val="0010475F"/>
    <w:rsid w:val="00104F87"/>
    <w:rsid w:val="0010510F"/>
    <w:rsid w:val="00105654"/>
    <w:rsid w:val="00105A83"/>
    <w:rsid w:val="00105E8F"/>
    <w:rsid w:val="00106591"/>
    <w:rsid w:val="00106658"/>
    <w:rsid w:val="0010794E"/>
    <w:rsid w:val="00107972"/>
    <w:rsid w:val="00107CAD"/>
    <w:rsid w:val="00107E84"/>
    <w:rsid w:val="00110035"/>
    <w:rsid w:val="00110388"/>
    <w:rsid w:val="0011170B"/>
    <w:rsid w:val="00111A82"/>
    <w:rsid w:val="00112246"/>
    <w:rsid w:val="00112630"/>
    <w:rsid w:val="00112B00"/>
    <w:rsid w:val="00113734"/>
    <w:rsid w:val="001139CD"/>
    <w:rsid w:val="00114C35"/>
    <w:rsid w:val="00114F4C"/>
    <w:rsid w:val="00115093"/>
    <w:rsid w:val="00115403"/>
    <w:rsid w:val="00115862"/>
    <w:rsid w:val="001162F0"/>
    <w:rsid w:val="001164AF"/>
    <w:rsid w:val="001170B0"/>
    <w:rsid w:val="001175DA"/>
    <w:rsid w:val="00117880"/>
    <w:rsid w:val="001203CA"/>
    <w:rsid w:val="001209D0"/>
    <w:rsid w:val="001213EF"/>
    <w:rsid w:val="00121D3B"/>
    <w:rsid w:val="001236B0"/>
    <w:rsid w:val="00123DA5"/>
    <w:rsid w:val="00125037"/>
    <w:rsid w:val="001251B1"/>
    <w:rsid w:val="001251E4"/>
    <w:rsid w:val="0012526A"/>
    <w:rsid w:val="00125CBE"/>
    <w:rsid w:val="001276D4"/>
    <w:rsid w:val="00127E6E"/>
    <w:rsid w:val="001300BE"/>
    <w:rsid w:val="001303B6"/>
    <w:rsid w:val="00130CA2"/>
    <w:rsid w:val="0013154B"/>
    <w:rsid w:val="001316A4"/>
    <w:rsid w:val="001318F9"/>
    <w:rsid w:val="00131914"/>
    <w:rsid w:val="00131A89"/>
    <w:rsid w:val="00131AB7"/>
    <w:rsid w:val="00131AC6"/>
    <w:rsid w:val="00131E61"/>
    <w:rsid w:val="0013225C"/>
    <w:rsid w:val="001325AC"/>
    <w:rsid w:val="0013270D"/>
    <w:rsid w:val="00132CF6"/>
    <w:rsid w:val="00133767"/>
    <w:rsid w:val="00133EC4"/>
    <w:rsid w:val="0013418D"/>
    <w:rsid w:val="00134458"/>
    <w:rsid w:val="00134F91"/>
    <w:rsid w:val="00135211"/>
    <w:rsid w:val="00135277"/>
    <w:rsid w:val="00135967"/>
    <w:rsid w:val="00135DCE"/>
    <w:rsid w:val="0013678E"/>
    <w:rsid w:val="0013705A"/>
    <w:rsid w:val="00140291"/>
    <w:rsid w:val="001409B5"/>
    <w:rsid w:val="00140A95"/>
    <w:rsid w:val="00141A61"/>
    <w:rsid w:val="00141CBE"/>
    <w:rsid w:val="001422C7"/>
    <w:rsid w:val="0014234E"/>
    <w:rsid w:val="00142699"/>
    <w:rsid w:val="00143385"/>
    <w:rsid w:val="00143F18"/>
    <w:rsid w:val="001447D5"/>
    <w:rsid w:val="00144AE9"/>
    <w:rsid w:val="001456EF"/>
    <w:rsid w:val="00145753"/>
    <w:rsid w:val="0014592E"/>
    <w:rsid w:val="001459F8"/>
    <w:rsid w:val="001463F8"/>
    <w:rsid w:val="00146B80"/>
    <w:rsid w:val="0014724C"/>
    <w:rsid w:val="001501C2"/>
    <w:rsid w:val="001503EB"/>
    <w:rsid w:val="00150566"/>
    <w:rsid w:val="001507C5"/>
    <w:rsid w:val="00150FF7"/>
    <w:rsid w:val="001516DC"/>
    <w:rsid w:val="00151F41"/>
    <w:rsid w:val="001527AE"/>
    <w:rsid w:val="00152A14"/>
    <w:rsid w:val="0015327D"/>
    <w:rsid w:val="00153436"/>
    <w:rsid w:val="0015357E"/>
    <w:rsid w:val="001537F0"/>
    <w:rsid w:val="0015392F"/>
    <w:rsid w:val="00153BC6"/>
    <w:rsid w:val="00153D58"/>
    <w:rsid w:val="001543A7"/>
    <w:rsid w:val="00154487"/>
    <w:rsid w:val="00154DDE"/>
    <w:rsid w:val="00155117"/>
    <w:rsid w:val="0015517D"/>
    <w:rsid w:val="00155427"/>
    <w:rsid w:val="00155974"/>
    <w:rsid w:val="00155CC2"/>
    <w:rsid w:val="00156A39"/>
    <w:rsid w:val="00156DCF"/>
    <w:rsid w:val="00156FC6"/>
    <w:rsid w:val="00157858"/>
    <w:rsid w:val="00157896"/>
    <w:rsid w:val="001578DB"/>
    <w:rsid w:val="00157D02"/>
    <w:rsid w:val="001602CC"/>
    <w:rsid w:val="0016030C"/>
    <w:rsid w:val="00160647"/>
    <w:rsid w:val="00161EBA"/>
    <w:rsid w:val="0016276B"/>
    <w:rsid w:val="001634EB"/>
    <w:rsid w:val="001637E8"/>
    <w:rsid w:val="001641E6"/>
    <w:rsid w:val="001644A4"/>
    <w:rsid w:val="0016494C"/>
    <w:rsid w:val="001656DD"/>
    <w:rsid w:val="00165AD7"/>
    <w:rsid w:val="00165E71"/>
    <w:rsid w:val="00166471"/>
    <w:rsid w:val="00166584"/>
    <w:rsid w:val="001667F4"/>
    <w:rsid w:val="00166967"/>
    <w:rsid w:val="00166A1F"/>
    <w:rsid w:val="00166DF4"/>
    <w:rsid w:val="00166E2D"/>
    <w:rsid w:val="00166EFC"/>
    <w:rsid w:val="001674C7"/>
    <w:rsid w:val="00167B02"/>
    <w:rsid w:val="0017014F"/>
    <w:rsid w:val="00170644"/>
    <w:rsid w:val="00170748"/>
    <w:rsid w:val="00171970"/>
    <w:rsid w:val="001725F2"/>
    <w:rsid w:val="00172A27"/>
    <w:rsid w:val="00172D2F"/>
    <w:rsid w:val="00172FD5"/>
    <w:rsid w:val="00173121"/>
    <w:rsid w:val="00173318"/>
    <w:rsid w:val="0017369F"/>
    <w:rsid w:val="00173D55"/>
    <w:rsid w:val="00173D8A"/>
    <w:rsid w:val="0017419A"/>
    <w:rsid w:val="001750AA"/>
    <w:rsid w:val="00175147"/>
    <w:rsid w:val="001754F2"/>
    <w:rsid w:val="00175884"/>
    <w:rsid w:val="00175AF9"/>
    <w:rsid w:val="00176233"/>
    <w:rsid w:val="00176A76"/>
    <w:rsid w:val="00176AF1"/>
    <w:rsid w:val="00176DF6"/>
    <w:rsid w:val="00177779"/>
    <w:rsid w:val="001779D4"/>
    <w:rsid w:val="0018030A"/>
    <w:rsid w:val="001810CA"/>
    <w:rsid w:val="00181B3C"/>
    <w:rsid w:val="00181D8C"/>
    <w:rsid w:val="0018236D"/>
    <w:rsid w:val="0018259B"/>
    <w:rsid w:val="00182625"/>
    <w:rsid w:val="00183046"/>
    <w:rsid w:val="001833C4"/>
    <w:rsid w:val="0018392E"/>
    <w:rsid w:val="00183A6D"/>
    <w:rsid w:val="001842AE"/>
    <w:rsid w:val="00184414"/>
    <w:rsid w:val="00184439"/>
    <w:rsid w:val="00184665"/>
    <w:rsid w:val="001847AB"/>
    <w:rsid w:val="0018489D"/>
    <w:rsid w:val="001850AE"/>
    <w:rsid w:val="001850B5"/>
    <w:rsid w:val="0018524E"/>
    <w:rsid w:val="00186792"/>
    <w:rsid w:val="00187263"/>
    <w:rsid w:val="001876A3"/>
    <w:rsid w:val="0019027F"/>
    <w:rsid w:val="00190422"/>
    <w:rsid w:val="00190BFE"/>
    <w:rsid w:val="00190F3A"/>
    <w:rsid w:val="00191147"/>
    <w:rsid w:val="001917C6"/>
    <w:rsid w:val="00191B7F"/>
    <w:rsid w:val="001929F4"/>
    <w:rsid w:val="001936BE"/>
    <w:rsid w:val="00193B9E"/>
    <w:rsid w:val="00194625"/>
    <w:rsid w:val="00194744"/>
    <w:rsid w:val="00194E3F"/>
    <w:rsid w:val="001957A7"/>
    <w:rsid w:val="00195A9D"/>
    <w:rsid w:val="00195A9F"/>
    <w:rsid w:val="001964BC"/>
    <w:rsid w:val="001968B4"/>
    <w:rsid w:val="00196930"/>
    <w:rsid w:val="00196BD1"/>
    <w:rsid w:val="00197CCD"/>
    <w:rsid w:val="00197DD9"/>
    <w:rsid w:val="001A0803"/>
    <w:rsid w:val="001A0856"/>
    <w:rsid w:val="001A088F"/>
    <w:rsid w:val="001A0994"/>
    <w:rsid w:val="001A10AC"/>
    <w:rsid w:val="001A15CD"/>
    <w:rsid w:val="001A1B3D"/>
    <w:rsid w:val="001A1FF9"/>
    <w:rsid w:val="001A32F7"/>
    <w:rsid w:val="001A339F"/>
    <w:rsid w:val="001A3909"/>
    <w:rsid w:val="001A3BFA"/>
    <w:rsid w:val="001A4338"/>
    <w:rsid w:val="001A4588"/>
    <w:rsid w:val="001A4716"/>
    <w:rsid w:val="001A4963"/>
    <w:rsid w:val="001A4988"/>
    <w:rsid w:val="001A4DED"/>
    <w:rsid w:val="001A50C2"/>
    <w:rsid w:val="001A5145"/>
    <w:rsid w:val="001A5480"/>
    <w:rsid w:val="001A5BCF"/>
    <w:rsid w:val="001A607F"/>
    <w:rsid w:val="001A6941"/>
    <w:rsid w:val="001A696A"/>
    <w:rsid w:val="001A75D3"/>
    <w:rsid w:val="001A7BAB"/>
    <w:rsid w:val="001A7E11"/>
    <w:rsid w:val="001A7F7C"/>
    <w:rsid w:val="001B01CF"/>
    <w:rsid w:val="001B0378"/>
    <w:rsid w:val="001B102F"/>
    <w:rsid w:val="001B115D"/>
    <w:rsid w:val="001B1B1A"/>
    <w:rsid w:val="001B255D"/>
    <w:rsid w:val="001B30B1"/>
    <w:rsid w:val="001B45A3"/>
    <w:rsid w:val="001B4B2B"/>
    <w:rsid w:val="001B508C"/>
    <w:rsid w:val="001B5212"/>
    <w:rsid w:val="001B54B7"/>
    <w:rsid w:val="001B5B9C"/>
    <w:rsid w:val="001B5E24"/>
    <w:rsid w:val="001B635D"/>
    <w:rsid w:val="001B6915"/>
    <w:rsid w:val="001B694A"/>
    <w:rsid w:val="001B7024"/>
    <w:rsid w:val="001B7B84"/>
    <w:rsid w:val="001B7C67"/>
    <w:rsid w:val="001C1DC9"/>
    <w:rsid w:val="001C23A4"/>
    <w:rsid w:val="001C2996"/>
    <w:rsid w:val="001C2B34"/>
    <w:rsid w:val="001C3731"/>
    <w:rsid w:val="001C3752"/>
    <w:rsid w:val="001C3C4D"/>
    <w:rsid w:val="001C3D4B"/>
    <w:rsid w:val="001C43A0"/>
    <w:rsid w:val="001C4419"/>
    <w:rsid w:val="001C4D97"/>
    <w:rsid w:val="001C4F20"/>
    <w:rsid w:val="001C522C"/>
    <w:rsid w:val="001C5313"/>
    <w:rsid w:val="001C541C"/>
    <w:rsid w:val="001C5585"/>
    <w:rsid w:val="001C59F1"/>
    <w:rsid w:val="001C6258"/>
    <w:rsid w:val="001C63F7"/>
    <w:rsid w:val="001C661F"/>
    <w:rsid w:val="001C6933"/>
    <w:rsid w:val="001C7C9D"/>
    <w:rsid w:val="001C7FA8"/>
    <w:rsid w:val="001D0359"/>
    <w:rsid w:val="001D0615"/>
    <w:rsid w:val="001D0DE1"/>
    <w:rsid w:val="001D153A"/>
    <w:rsid w:val="001D20F5"/>
    <w:rsid w:val="001D2356"/>
    <w:rsid w:val="001D269F"/>
    <w:rsid w:val="001D2791"/>
    <w:rsid w:val="001D27C4"/>
    <w:rsid w:val="001D2A4D"/>
    <w:rsid w:val="001D2BCF"/>
    <w:rsid w:val="001D36E5"/>
    <w:rsid w:val="001D3A28"/>
    <w:rsid w:val="001D3E50"/>
    <w:rsid w:val="001D43A8"/>
    <w:rsid w:val="001D4830"/>
    <w:rsid w:val="001D49F9"/>
    <w:rsid w:val="001D4D39"/>
    <w:rsid w:val="001D4E5C"/>
    <w:rsid w:val="001D5264"/>
    <w:rsid w:val="001D5A21"/>
    <w:rsid w:val="001D5B8C"/>
    <w:rsid w:val="001D6A01"/>
    <w:rsid w:val="001D6AB8"/>
    <w:rsid w:val="001D6FCE"/>
    <w:rsid w:val="001D7331"/>
    <w:rsid w:val="001D7386"/>
    <w:rsid w:val="001D7B70"/>
    <w:rsid w:val="001D7C4B"/>
    <w:rsid w:val="001E034E"/>
    <w:rsid w:val="001E0F54"/>
    <w:rsid w:val="001E1063"/>
    <w:rsid w:val="001E1497"/>
    <w:rsid w:val="001E159B"/>
    <w:rsid w:val="001E15A9"/>
    <w:rsid w:val="001E1F1C"/>
    <w:rsid w:val="001E247A"/>
    <w:rsid w:val="001E36A2"/>
    <w:rsid w:val="001E3853"/>
    <w:rsid w:val="001E40DB"/>
    <w:rsid w:val="001E48E7"/>
    <w:rsid w:val="001E4B8C"/>
    <w:rsid w:val="001E537E"/>
    <w:rsid w:val="001E548B"/>
    <w:rsid w:val="001E5C71"/>
    <w:rsid w:val="001E6692"/>
    <w:rsid w:val="001E6F82"/>
    <w:rsid w:val="001E7909"/>
    <w:rsid w:val="001E790F"/>
    <w:rsid w:val="001E7FC1"/>
    <w:rsid w:val="001F01EE"/>
    <w:rsid w:val="001F0317"/>
    <w:rsid w:val="001F0B5B"/>
    <w:rsid w:val="001F0E1B"/>
    <w:rsid w:val="001F0F58"/>
    <w:rsid w:val="001F1023"/>
    <w:rsid w:val="001F11EB"/>
    <w:rsid w:val="001F17F3"/>
    <w:rsid w:val="001F1895"/>
    <w:rsid w:val="001F1945"/>
    <w:rsid w:val="001F1A51"/>
    <w:rsid w:val="001F25CB"/>
    <w:rsid w:val="001F27D7"/>
    <w:rsid w:val="001F38AE"/>
    <w:rsid w:val="001F3AF8"/>
    <w:rsid w:val="001F3ED0"/>
    <w:rsid w:val="001F44F3"/>
    <w:rsid w:val="001F4784"/>
    <w:rsid w:val="001F5995"/>
    <w:rsid w:val="001F5BD2"/>
    <w:rsid w:val="001F6798"/>
    <w:rsid w:val="001F67B2"/>
    <w:rsid w:val="001F7379"/>
    <w:rsid w:val="001F7AB1"/>
    <w:rsid w:val="001F7F48"/>
    <w:rsid w:val="001F7F91"/>
    <w:rsid w:val="00200948"/>
    <w:rsid w:val="00200A49"/>
    <w:rsid w:val="00201835"/>
    <w:rsid w:val="002025A7"/>
    <w:rsid w:val="002030A2"/>
    <w:rsid w:val="00203C20"/>
    <w:rsid w:val="00204014"/>
    <w:rsid w:val="00205417"/>
    <w:rsid w:val="00207436"/>
    <w:rsid w:val="00210133"/>
    <w:rsid w:val="002102B5"/>
    <w:rsid w:val="00210332"/>
    <w:rsid w:val="00210BB1"/>
    <w:rsid w:val="00210C7C"/>
    <w:rsid w:val="00211158"/>
    <w:rsid w:val="0021141C"/>
    <w:rsid w:val="0021171F"/>
    <w:rsid w:val="00211DC3"/>
    <w:rsid w:val="00212B02"/>
    <w:rsid w:val="00212CBA"/>
    <w:rsid w:val="00213779"/>
    <w:rsid w:val="00213865"/>
    <w:rsid w:val="0021405C"/>
    <w:rsid w:val="00214949"/>
    <w:rsid w:val="00214A1F"/>
    <w:rsid w:val="0021528B"/>
    <w:rsid w:val="002156D5"/>
    <w:rsid w:val="00215914"/>
    <w:rsid w:val="00215E94"/>
    <w:rsid w:val="00215ED0"/>
    <w:rsid w:val="002165F7"/>
    <w:rsid w:val="002166DA"/>
    <w:rsid w:val="00216949"/>
    <w:rsid w:val="002173E3"/>
    <w:rsid w:val="00217400"/>
    <w:rsid w:val="00217980"/>
    <w:rsid w:val="00217B03"/>
    <w:rsid w:val="0022080A"/>
    <w:rsid w:val="0022091B"/>
    <w:rsid w:val="00221101"/>
    <w:rsid w:val="002215DB"/>
    <w:rsid w:val="002219C0"/>
    <w:rsid w:val="00222629"/>
    <w:rsid w:val="00222B24"/>
    <w:rsid w:val="00222E78"/>
    <w:rsid w:val="00222EA6"/>
    <w:rsid w:val="0022300A"/>
    <w:rsid w:val="002231D7"/>
    <w:rsid w:val="00223DD2"/>
    <w:rsid w:val="00224046"/>
    <w:rsid w:val="00224369"/>
    <w:rsid w:val="002243A7"/>
    <w:rsid w:val="0022463B"/>
    <w:rsid w:val="002247B2"/>
    <w:rsid w:val="002249C8"/>
    <w:rsid w:val="00224B01"/>
    <w:rsid w:val="00224EBE"/>
    <w:rsid w:val="00225884"/>
    <w:rsid w:val="00225FDA"/>
    <w:rsid w:val="002265F8"/>
    <w:rsid w:val="00226BF8"/>
    <w:rsid w:val="00226C69"/>
    <w:rsid w:val="002272A7"/>
    <w:rsid w:val="002272F6"/>
    <w:rsid w:val="00227BA1"/>
    <w:rsid w:val="00227ECF"/>
    <w:rsid w:val="00227F57"/>
    <w:rsid w:val="00227F5A"/>
    <w:rsid w:val="00230C0F"/>
    <w:rsid w:val="00231111"/>
    <w:rsid w:val="00231BAC"/>
    <w:rsid w:val="00232155"/>
    <w:rsid w:val="00232926"/>
    <w:rsid w:val="002338FC"/>
    <w:rsid w:val="00233ADE"/>
    <w:rsid w:val="00234977"/>
    <w:rsid w:val="00234C4D"/>
    <w:rsid w:val="00235B0E"/>
    <w:rsid w:val="0023615A"/>
    <w:rsid w:val="0023662E"/>
    <w:rsid w:val="002368A1"/>
    <w:rsid w:val="00236FAE"/>
    <w:rsid w:val="00237A8D"/>
    <w:rsid w:val="00240236"/>
    <w:rsid w:val="002405DC"/>
    <w:rsid w:val="00240A85"/>
    <w:rsid w:val="00241002"/>
    <w:rsid w:val="00241266"/>
    <w:rsid w:val="00241A4B"/>
    <w:rsid w:val="00242022"/>
    <w:rsid w:val="0024216D"/>
    <w:rsid w:val="002423E9"/>
    <w:rsid w:val="00242513"/>
    <w:rsid w:val="00242A88"/>
    <w:rsid w:val="00242F8C"/>
    <w:rsid w:val="002433A2"/>
    <w:rsid w:val="00243C56"/>
    <w:rsid w:val="002441FA"/>
    <w:rsid w:val="00244DC7"/>
    <w:rsid w:val="00245617"/>
    <w:rsid w:val="0024565C"/>
    <w:rsid w:val="002460AB"/>
    <w:rsid w:val="002464B7"/>
    <w:rsid w:val="0024765F"/>
    <w:rsid w:val="002503D5"/>
    <w:rsid w:val="00250458"/>
    <w:rsid w:val="00250797"/>
    <w:rsid w:val="00251CDE"/>
    <w:rsid w:val="00252062"/>
    <w:rsid w:val="002521E1"/>
    <w:rsid w:val="002526C1"/>
    <w:rsid w:val="00253431"/>
    <w:rsid w:val="00253501"/>
    <w:rsid w:val="00253918"/>
    <w:rsid w:val="00253CD0"/>
    <w:rsid w:val="00254345"/>
    <w:rsid w:val="002546ED"/>
    <w:rsid w:val="00254803"/>
    <w:rsid w:val="00254950"/>
    <w:rsid w:val="002550FC"/>
    <w:rsid w:val="00255103"/>
    <w:rsid w:val="00255497"/>
    <w:rsid w:val="00255498"/>
    <w:rsid w:val="002559CA"/>
    <w:rsid w:val="00255D05"/>
    <w:rsid w:val="00256312"/>
    <w:rsid w:val="00257343"/>
    <w:rsid w:val="00257378"/>
    <w:rsid w:val="00257CFF"/>
    <w:rsid w:val="0026069B"/>
    <w:rsid w:val="00260FDC"/>
    <w:rsid w:val="00261218"/>
    <w:rsid w:val="00261393"/>
    <w:rsid w:val="002613E5"/>
    <w:rsid w:val="002616C4"/>
    <w:rsid w:val="002618E9"/>
    <w:rsid w:val="00261CB6"/>
    <w:rsid w:val="00262D40"/>
    <w:rsid w:val="00263011"/>
    <w:rsid w:val="002650D7"/>
    <w:rsid w:val="002653BF"/>
    <w:rsid w:val="00265F2B"/>
    <w:rsid w:val="00266B76"/>
    <w:rsid w:val="00267860"/>
    <w:rsid w:val="00270986"/>
    <w:rsid w:val="00270D6D"/>
    <w:rsid w:val="00271793"/>
    <w:rsid w:val="00271C06"/>
    <w:rsid w:val="00271E1F"/>
    <w:rsid w:val="00272445"/>
    <w:rsid w:val="00272458"/>
    <w:rsid w:val="00272527"/>
    <w:rsid w:val="00272689"/>
    <w:rsid w:val="00272849"/>
    <w:rsid w:val="00272A02"/>
    <w:rsid w:val="00273837"/>
    <w:rsid w:val="00273D63"/>
    <w:rsid w:val="0027409C"/>
    <w:rsid w:val="00274431"/>
    <w:rsid w:val="002748F5"/>
    <w:rsid w:val="00274A9A"/>
    <w:rsid w:val="00274C58"/>
    <w:rsid w:val="00275252"/>
    <w:rsid w:val="00275437"/>
    <w:rsid w:val="002755D7"/>
    <w:rsid w:val="00276180"/>
    <w:rsid w:val="0027618C"/>
    <w:rsid w:val="00276283"/>
    <w:rsid w:val="002763E4"/>
    <w:rsid w:val="002768A8"/>
    <w:rsid w:val="00276CDB"/>
    <w:rsid w:val="00276D25"/>
    <w:rsid w:val="0027746F"/>
    <w:rsid w:val="0027799E"/>
    <w:rsid w:val="00277EDE"/>
    <w:rsid w:val="002802B6"/>
    <w:rsid w:val="00280544"/>
    <w:rsid w:val="002807BD"/>
    <w:rsid w:val="00280B52"/>
    <w:rsid w:val="00280BBA"/>
    <w:rsid w:val="00281751"/>
    <w:rsid w:val="00281786"/>
    <w:rsid w:val="0028198B"/>
    <w:rsid w:val="00281A53"/>
    <w:rsid w:val="00281E39"/>
    <w:rsid w:val="00282272"/>
    <w:rsid w:val="0028235F"/>
    <w:rsid w:val="0028280D"/>
    <w:rsid w:val="00282D5F"/>
    <w:rsid w:val="00283511"/>
    <w:rsid w:val="00283625"/>
    <w:rsid w:val="0028427E"/>
    <w:rsid w:val="0028433F"/>
    <w:rsid w:val="002844E2"/>
    <w:rsid w:val="0028483F"/>
    <w:rsid w:val="002848CA"/>
    <w:rsid w:val="00284D11"/>
    <w:rsid w:val="00284E3B"/>
    <w:rsid w:val="00284ED5"/>
    <w:rsid w:val="0028504F"/>
    <w:rsid w:val="00285259"/>
    <w:rsid w:val="0028556A"/>
    <w:rsid w:val="002861D8"/>
    <w:rsid w:val="0028647D"/>
    <w:rsid w:val="00286BA1"/>
    <w:rsid w:val="00286F8B"/>
    <w:rsid w:val="00287030"/>
    <w:rsid w:val="00287593"/>
    <w:rsid w:val="002876B8"/>
    <w:rsid w:val="0029011F"/>
    <w:rsid w:val="00290479"/>
    <w:rsid w:val="0029090B"/>
    <w:rsid w:val="00291146"/>
    <w:rsid w:val="0029122B"/>
    <w:rsid w:val="002915EC"/>
    <w:rsid w:val="002915F2"/>
    <w:rsid w:val="00291A52"/>
    <w:rsid w:val="00292591"/>
    <w:rsid w:val="00292C53"/>
    <w:rsid w:val="002934C0"/>
    <w:rsid w:val="002941C9"/>
    <w:rsid w:val="002944FC"/>
    <w:rsid w:val="002947B7"/>
    <w:rsid w:val="00295333"/>
    <w:rsid w:val="00295AF6"/>
    <w:rsid w:val="00295F64"/>
    <w:rsid w:val="0029624A"/>
    <w:rsid w:val="00296456"/>
    <w:rsid w:val="002973BC"/>
    <w:rsid w:val="002A0A6C"/>
    <w:rsid w:val="002A0F7A"/>
    <w:rsid w:val="002A13E4"/>
    <w:rsid w:val="002A1B5F"/>
    <w:rsid w:val="002A21B7"/>
    <w:rsid w:val="002A23BA"/>
    <w:rsid w:val="002A3103"/>
    <w:rsid w:val="002A3131"/>
    <w:rsid w:val="002A376D"/>
    <w:rsid w:val="002A3F41"/>
    <w:rsid w:val="002A40CE"/>
    <w:rsid w:val="002A4147"/>
    <w:rsid w:val="002A44CF"/>
    <w:rsid w:val="002A4B91"/>
    <w:rsid w:val="002A51AF"/>
    <w:rsid w:val="002A5885"/>
    <w:rsid w:val="002A5A78"/>
    <w:rsid w:val="002A5F60"/>
    <w:rsid w:val="002A6155"/>
    <w:rsid w:val="002A6F0B"/>
    <w:rsid w:val="002A708B"/>
    <w:rsid w:val="002A7105"/>
    <w:rsid w:val="002A72FD"/>
    <w:rsid w:val="002B035E"/>
    <w:rsid w:val="002B0765"/>
    <w:rsid w:val="002B0A7A"/>
    <w:rsid w:val="002B143D"/>
    <w:rsid w:val="002B1A91"/>
    <w:rsid w:val="002B1B49"/>
    <w:rsid w:val="002B1E80"/>
    <w:rsid w:val="002B2041"/>
    <w:rsid w:val="002B207B"/>
    <w:rsid w:val="002B227C"/>
    <w:rsid w:val="002B2EF0"/>
    <w:rsid w:val="002B2F0A"/>
    <w:rsid w:val="002B3530"/>
    <w:rsid w:val="002B359A"/>
    <w:rsid w:val="002B3989"/>
    <w:rsid w:val="002B40F7"/>
    <w:rsid w:val="002B4A2E"/>
    <w:rsid w:val="002B4EF2"/>
    <w:rsid w:val="002B587B"/>
    <w:rsid w:val="002B5ACE"/>
    <w:rsid w:val="002B61E6"/>
    <w:rsid w:val="002B61F3"/>
    <w:rsid w:val="002B6617"/>
    <w:rsid w:val="002B6B64"/>
    <w:rsid w:val="002B6B9C"/>
    <w:rsid w:val="002B6FE4"/>
    <w:rsid w:val="002B7A7C"/>
    <w:rsid w:val="002C02B6"/>
    <w:rsid w:val="002C0A07"/>
    <w:rsid w:val="002C1EC7"/>
    <w:rsid w:val="002C1EEF"/>
    <w:rsid w:val="002C29B3"/>
    <w:rsid w:val="002C2FDE"/>
    <w:rsid w:val="002C31A6"/>
    <w:rsid w:val="002C31EE"/>
    <w:rsid w:val="002C392C"/>
    <w:rsid w:val="002C41E3"/>
    <w:rsid w:val="002C45D6"/>
    <w:rsid w:val="002C45F6"/>
    <w:rsid w:val="002C46D6"/>
    <w:rsid w:val="002C4C3E"/>
    <w:rsid w:val="002C4C42"/>
    <w:rsid w:val="002C4E2D"/>
    <w:rsid w:val="002C502F"/>
    <w:rsid w:val="002C55DA"/>
    <w:rsid w:val="002C58F6"/>
    <w:rsid w:val="002C595B"/>
    <w:rsid w:val="002C5A8F"/>
    <w:rsid w:val="002C6126"/>
    <w:rsid w:val="002C64E1"/>
    <w:rsid w:val="002C6975"/>
    <w:rsid w:val="002C6E32"/>
    <w:rsid w:val="002C7250"/>
    <w:rsid w:val="002C7DDC"/>
    <w:rsid w:val="002C7EA5"/>
    <w:rsid w:val="002C7EBA"/>
    <w:rsid w:val="002C7F46"/>
    <w:rsid w:val="002D00B0"/>
    <w:rsid w:val="002D01FB"/>
    <w:rsid w:val="002D0BE1"/>
    <w:rsid w:val="002D0D0F"/>
    <w:rsid w:val="002D119D"/>
    <w:rsid w:val="002D11B0"/>
    <w:rsid w:val="002D1BA3"/>
    <w:rsid w:val="002D222E"/>
    <w:rsid w:val="002D2910"/>
    <w:rsid w:val="002D2B13"/>
    <w:rsid w:val="002D2E52"/>
    <w:rsid w:val="002D3288"/>
    <w:rsid w:val="002D3C5B"/>
    <w:rsid w:val="002D436E"/>
    <w:rsid w:val="002D45FD"/>
    <w:rsid w:val="002D4772"/>
    <w:rsid w:val="002D4778"/>
    <w:rsid w:val="002D56DD"/>
    <w:rsid w:val="002D5C6D"/>
    <w:rsid w:val="002D5D63"/>
    <w:rsid w:val="002D65B9"/>
    <w:rsid w:val="002D6D63"/>
    <w:rsid w:val="002D717A"/>
    <w:rsid w:val="002D738D"/>
    <w:rsid w:val="002D78DF"/>
    <w:rsid w:val="002E0072"/>
    <w:rsid w:val="002E0207"/>
    <w:rsid w:val="002E05DB"/>
    <w:rsid w:val="002E0629"/>
    <w:rsid w:val="002E06D7"/>
    <w:rsid w:val="002E0B75"/>
    <w:rsid w:val="002E0C68"/>
    <w:rsid w:val="002E154B"/>
    <w:rsid w:val="002E15E8"/>
    <w:rsid w:val="002E174E"/>
    <w:rsid w:val="002E179A"/>
    <w:rsid w:val="002E1AAF"/>
    <w:rsid w:val="002E1C44"/>
    <w:rsid w:val="002E3024"/>
    <w:rsid w:val="002E3152"/>
    <w:rsid w:val="002E3185"/>
    <w:rsid w:val="002E332F"/>
    <w:rsid w:val="002E339F"/>
    <w:rsid w:val="002E344E"/>
    <w:rsid w:val="002E385B"/>
    <w:rsid w:val="002E3CDF"/>
    <w:rsid w:val="002E40A0"/>
    <w:rsid w:val="002E441C"/>
    <w:rsid w:val="002E4739"/>
    <w:rsid w:val="002E4B72"/>
    <w:rsid w:val="002E4C50"/>
    <w:rsid w:val="002E531B"/>
    <w:rsid w:val="002E623D"/>
    <w:rsid w:val="002E63E1"/>
    <w:rsid w:val="002E68AE"/>
    <w:rsid w:val="002E6940"/>
    <w:rsid w:val="002E6B87"/>
    <w:rsid w:val="002E7544"/>
    <w:rsid w:val="002E78F3"/>
    <w:rsid w:val="002F0688"/>
    <w:rsid w:val="002F0B86"/>
    <w:rsid w:val="002F116D"/>
    <w:rsid w:val="002F190D"/>
    <w:rsid w:val="002F236F"/>
    <w:rsid w:val="002F2B74"/>
    <w:rsid w:val="002F3A6B"/>
    <w:rsid w:val="002F439E"/>
    <w:rsid w:val="002F4BDB"/>
    <w:rsid w:val="002F522F"/>
    <w:rsid w:val="002F5D58"/>
    <w:rsid w:val="002F5D90"/>
    <w:rsid w:val="002F620F"/>
    <w:rsid w:val="002F639C"/>
    <w:rsid w:val="002F66B5"/>
    <w:rsid w:val="002F66C3"/>
    <w:rsid w:val="002F6AE8"/>
    <w:rsid w:val="002F6CD0"/>
    <w:rsid w:val="002F7032"/>
    <w:rsid w:val="002F716A"/>
    <w:rsid w:val="002F731D"/>
    <w:rsid w:val="002F7727"/>
    <w:rsid w:val="002F77E6"/>
    <w:rsid w:val="002F7B2C"/>
    <w:rsid w:val="003021B4"/>
    <w:rsid w:val="00303020"/>
    <w:rsid w:val="003039D8"/>
    <w:rsid w:val="00303DEA"/>
    <w:rsid w:val="00303E9D"/>
    <w:rsid w:val="00303EFF"/>
    <w:rsid w:val="0030400B"/>
    <w:rsid w:val="003042BD"/>
    <w:rsid w:val="00304C13"/>
    <w:rsid w:val="003058D2"/>
    <w:rsid w:val="00306104"/>
    <w:rsid w:val="00306536"/>
    <w:rsid w:val="00306992"/>
    <w:rsid w:val="00306A7F"/>
    <w:rsid w:val="00307526"/>
    <w:rsid w:val="00307A92"/>
    <w:rsid w:val="00310101"/>
    <w:rsid w:val="003101CF"/>
    <w:rsid w:val="00310CB0"/>
    <w:rsid w:val="00310D7B"/>
    <w:rsid w:val="00310ED4"/>
    <w:rsid w:val="003116EB"/>
    <w:rsid w:val="0031184C"/>
    <w:rsid w:val="00311A53"/>
    <w:rsid w:val="00312681"/>
    <w:rsid w:val="00312C6E"/>
    <w:rsid w:val="00312DB2"/>
    <w:rsid w:val="00312F21"/>
    <w:rsid w:val="0031302A"/>
    <w:rsid w:val="003133DF"/>
    <w:rsid w:val="00313EE8"/>
    <w:rsid w:val="003144B8"/>
    <w:rsid w:val="00314505"/>
    <w:rsid w:val="00314914"/>
    <w:rsid w:val="00314C30"/>
    <w:rsid w:val="003155F9"/>
    <w:rsid w:val="003157E9"/>
    <w:rsid w:val="00315F92"/>
    <w:rsid w:val="00317049"/>
    <w:rsid w:val="0031733F"/>
    <w:rsid w:val="00321437"/>
    <w:rsid w:val="0032155B"/>
    <w:rsid w:val="00321799"/>
    <w:rsid w:val="00321AB1"/>
    <w:rsid w:val="00321D18"/>
    <w:rsid w:val="00321D67"/>
    <w:rsid w:val="0032241D"/>
    <w:rsid w:val="00322744"/>
    <w:rsid w:val="00322EF0"/>
    <w:rsid w:val="00323070"/>
    <w:rsid w:val="003237CC"/>
    <w:rsid w:val="00324376"/>
    <w:rsid w:val="003246D4"/>
    <w:rsid w:val="00324996"/>
    <w:rsid w:val="00324D6C"/>
    <w:rsid w:val="00324FA9"/>
    <w:rsid w:val="003251A9"/>
    <w:rsid w:val="00325E7E"/>
    <w:rsid w:val="003261DC"/>
    <w:rsid w:val="00326F29"/>
    <w:rsid w:val="00327C51"/>
    <w:rsid w:val="00330304"/>
    <w:rsid w:val="00330340"/>
    <w:rsid w:val="00330A48"/>
    <w:rsid w:val="00331116"/>
    <w:rsid w:val="00331A0A"/>
    <w:rsid w:val="00331EC5"/>
    <w:rsid w:val="00332511"/>
    <w:rsid w:val="00332910"/>
    <w:rsid w:val="003329C8"/>
    <w:rsid w:val="00332DBF"/>
    <w:rsid w:val="00332F1E"/>
    <w:rsid w:val="003337CC"/>
    <w:rsid w:val="0033407C"/>
    <w:rsid w:val="003345C8"/>
    <w:rsid w:val="0033504F"/>
    <w:rsid w:val="003359B1"/>
    <w:rsid w:val="00335B96"/>
    <w:rsid w:val="00335E6F"/>
    <w:rsid w:val="0033677E"/>
    <w:rsid w:val="00336AF3"/>
    <w:rsid w:val="00336C1D"/>
    <w:rsid w:val="00336C6D"/>
    <w:rsid w:val="0033749C"/>
    <w:rsid w:val="0033790C"/>
    <w:rsid w:val="00337DB8"/>
    <w:rsid w:val="00337F9A"/>
    <w:rsid w:val="003407B5"/>
    <w:rsid w:val="003409C2"/>
    <w:rsid w:val="003415DC"/>
    <w:rsid w:val="00341B81"/>
    <w:rsid w:val="00341C7D"/>
    <w:rsid w:val="003425C8"/>
    <w:rsid w:val="003426A8"/>
    <w:rsid w:val="00342C7C"/>
    <w:rsid w:val="00342F01"/>
    <w:rsid w:val="0034360F"/>
    <w:rsid w:val="0034380E"/>
    <w:rsid w:val="003444B2"/>
    <w:rsid w:val="003448DC"/>
    <w:rsid w:val="00345518"/>
    <w:rsid w:val="00345A52"/>
    <w:rsid w:val="00345CBD"/>
    <w:rsid w:val="00345EAC"/>
    <w:rsid w:val="003462BB"/>
    <w:rsid w:val="003464D4"/>
    <w:rsid w:val="003469E7"/>
    <w:rsid w:val="003471DD"/>
    <w:rsid w:val="00350E77"/>
    <w:rsid w:val="00351372"/>
    <w:rsid w:val="0035166D"/>
    <w:rsid w:val="00351F81"/>
    <w:rsid w:val="003521BF"/>
    <w:rsid w:val="003523C8"/>
    <w:rsid w:val="003523FB"/>
    <w:rsid w:val="00352872"/>
    <w:rsid w:val="00352A7F"/>
    <w:rsid w:val="00352C64"/>
    <w:rsid w:val="00352E72"/>
    <w:rsid w:val="00353AEE"/>
    <w:rsid w:val="00353EE3"/>
    <w:rsid w:val="00354311"/>
    <w:rsid w:val="00355794"/>
    <w:rsid w:val="00355B8C"/>
    <w:rsid w:val="00355F3B"/>
    <w:rsid w:val="0035665D"/>
    <w:rsid w:val="00356698"/>
    <w:rsid w:val="00357179"/>
    <w:rsid w:val="0035796F"/>
    <w:rsid w:val="00360237"/>
    <w:rsid w:val="0036124B"/>
    <w:rsid w:val="003613F9"/>
    <w:rsid w:val="0036151D"/>
    <w:rsid w:val="00361AC5"/>
    <w:rsid w:val="00361CDB"/>
    <w:rsid w:val="00361E38"/>
    <w:rsid w:val="003621F0"/>
    <w:rsid w:val="00362783"/>
    <w:rsid w:val="003628EE"/>
    <w:rsid w:val="003641A6"/>
    <w:rsid w:val="0036422D"/>
    <w:rsid w:val="003649BE"/>
    <w:rsid w:val="00364EBE"/>
    <w:rsid w:val="003657A9"/>
    <w:rsid w:val="0036677D"/>
    <w:rsid w:val="00366BE6"/>
    <w:rsid w:val="00367168"/>
    <w:rsid w:val="0036745E"/>
    <w:rsid w:val="00367462"/>
    <w:rsid w:val="003701D9"/>
    <w:rsid w:val="003706CA"/>
    <w:rsid w:val="00370C86"/>
    <w:rsid w:val="003713D1"/>
    <w:rsid w:val="003714B5"/>
    <w:rsid w:val="003728E1"/>
    <w:rsid w:val="00373620"/>
    <w:rsid w:val="00374050"/>
    <w:rsid w:val="00374211"/>
    <w:rsid w:val="00374B9C"/>
    <w:rsid w:val="0037532D"/>
    <w:rsid w:val="00375402"/>
    <w:rsid w:val="003759A1"/>
    <w:rsid w:val="00375E08"/>
    <w:rsid w:val="00376461"/>
    <w:rsid w:val="003767C0"/>
    <w:rsid w:val="00376DA6"/>
    <w:rsid w:val="0038104F"/>
    <w:rsid w:val="00381E20"/>
    <w:rsid w:val="003820AE"/>
    <w:rsid w:val="0038289E"/>
    <w:rsid w:val="00382A2F"/>
    <w:rsid w:val="00382B16"/>
    <w:rsid w:val="003830BF"/>
    <w:rsid w:val="00383701"/>
    <w:rsid w:val="00383704"/>
    <w:rsid w:val="00383D7C"/>
    <w:rsid w:val="003843DA"/>
    <w:rsid w:val="00384CEA"/>
    <w:rsid w:val="00385A3C"/>
    <w:rsid w:val="00385BF9"/>
    <w:rsid w:val="00386211"/>
    <w:rsid w:val="0038628A"/>
    <w:rsid w:val="00386414"/>
    <w:rsid w:val="0038641F"/>
    <w:rsid w:val="0038681C"/>
    <w:rsid w:val="00386AFE"/>
    <w:rsid w:val="00386FF0"/>
    <w:rsid w:val="00387FE6"/>
    <w:rsid w:val="0039023E"/>
    <w:rsid w:val="0039070B"/>
    <w:rsid w:val="003907CB"/>
    <w:rsid w:val="00390B96"/>
    <w:rsid w:val="00390E9F"/>
    <w:rsid w:val="00390F93"/>
    <w:rsid w:val="0039105F"/>
    <w:rsid w:val="00391274"/>
    <w:rsid w:val="00391C15"/>
    <w:rsid w:val="00392043"/>
    <w:rsid w:val="00392077"/>
    <w:rsid w:val="003924F1"/>
    <w:rsid w:val="00392FFA"/>
    <w:rsid w:val="00393E98"/>
    <w:rsid w:val="003946C7"/>
    <w:rsid w:val="0039470D"/>
    <w:rsid w:val="00394AED"/>
    <w:rsid w:val="00395838"/>
    <w:rsid w:val="0039650D"/>
    <w:rsid w:val="00396D35"/>
    <w:rsid w:val="00396F18"/>
    <w:rsid w:val="003974CC"/>
    <w:rsid w:val="003975F4"/>
    <w:rsid w:val="003A0086"/>
    <w:rsid w:val="003A0B18"/>
    <w:rsid w:val="003A0C0B"/>
    <w:rsid w:val="003A141A"/>
    <w:rsid w:val="003A14BC"/>
    <w:rsid w:val="003A167D"/>
    <w:rsid w:val="003A1853"/>
    <w:rsid w:val="003A1BA5"/>
    <w:rsid w:val="003A1D6F"/>
    <w:rsid w:val="003A2455"/>
    <w:rsid w:val="003A316F"/>
    <w:rsid w:val="003A3270"/>
    <w:rsid w:val="003A329B"/>
    <w:rsid w:val="003A33AE"/>
    <w:rsid w:val="003A3585"/>
    <w:rsid w:val="003A37B9"/>
    <w:rsid w:val="003A38A5"/>
    <w:rsid w:val="003A3BDE"/>
    <w:rsid w:val="003A3FBB"/>
    <w:rsid w:val="003A41B6"/>
    <w:rsid w:val="003A41D3"/>
    <w:rsid w:val="003A5644"/>
    <w:rsid w:val="003A5A33"/>
    <w:rsid w:val="003A5ADE"/>
    <w:rsid w:val="003A5B56"/>
    <w:rsid w:val="003A6232"/>
    <w:rsid w:val="003A6415"/>
    <w:rsid w:val="003A65C2"/>
    <w:rsid w:val="003A670A"/>
    <w:rsid w:val="003A6B57"/>
    <w:rsid w:val="003A6BB0"/>
    <w:rsid w:val="003A6FB2"/>
    <w:rsid w:val="003A723F"/>
    <w:rsid w:val="003B072E"/>
    <w:rsid w:val="003B1FD9"/>
    <w:rsid w:val="003B243B"/>
    <w:rsid w:val="003B255E"/>
    <w:rsid w:val="003B25AB"/>
    <w:rsid w:val="003B2B01"/>
    <w:rsid w:val="003B2E49"/>
    <w:rsid w:val="003B2FE8"/>
    <w:rsid w:val="003B3176"/>
    <w:rsid w:val="003B3DEA"/>
    <w:rsid w:val="003B4356"/>
    <w:rsid w:val="003B4B32"/>
    <w:rsid w:val="003B4EFC"/>
    <w:rsid w:val="003B54BB"/>
    <w:rsid w:val="003B6559"/>
    <w:rsid w:val="003B68A2"/>
    <w:rsid w:val="003B6ADD"/>
    <w:rsid w:val="003B7B9D"/>
    <w:rsid w:val="003C07A9"/>
    <w:rsid w:val="003C111E"/>
    <w:rsid w:val="003C1515"/>
    <w:rsid w:val="003C1F14"/>
    <w:rsid w:val="003C20C0"/>
    <w:rsid w:val="003C20C9"/>
    <w:rsid w:val="003C24C2"/>
    <w:rsid w:val="003C25AB"/>
    <w:rsid w:val="003C25F3"/>
    <w:rsid w:val="003C29A4"/>
    <w:rsid w:val="003C2E04"/>
    <w:rsid w:val="003C3305"/>
    <w:rsid w:val="003C3E96"/>
    <w:rsid w:val="003C4472"/>
    <w:rsid w:val="003C45DB"/>
    <w:rsid w:val="003C47C4"/>
    <w:rsid w:val="003C4C0F"/>
    <w:rsid w:val="003C4D48"/>
    <w:rsid w:val="003C4F4C"/>
    <w:rsid w:val="003C50D7"/>
    <w:rsid w:val="003C51D9"/>
    <w:rsid w:val="003C5582"/>
    <w:rsid w:val="003C5B85"/>
    <w:rsid w:val="003C5BB5"/>
    <w:rsid w:val="003C5C84"/>
    <w:rsid w:val="003C5EBA"/>
    <w:rsid w:val="003C60D6"/>
    <w:rsid w:val="003C6191"/>
    <w:rsid w:val="003C6C24"/>
    <w:rsid w:val="003C736A"/>
    <w:rsid w:val="003D0731"/>
    <w:rsid w:val="003D076F"/>
    <w:rsid w:val="003D0E31"/>
    <w:rsid w:val="003D0F01"/>
    <w:rsid w:val="003D1491"/>
    <w:rsid w:val="003D196D"/>
    <w:rsid w:val="003D213C"/>
    <w:rsid w:val="003D2D4E"/>
    <w:rsid w:val="003D3506"/>
    <w:rsid w:val="003D3812"/>
    <w:rsid w:val="003D3E6B"/>
    <w:rsid w:val="003D3EED"/>
    <w:rsid w:val="003D4012"/>
    <w:rsid w:val="003D40A2"/>
    <w:rsid w:val="003D4ACD"/>
    <w:rsid w:val="003D5786"/>
    <w:rsid w:val="003D6D42"/>
    <w:rsid w:val="003D7E0B"/>
    <w:rsid w:val="003E049A"/>
    <w:rsid w:val="003E14F4"/>
    <w:rsid w:val="003E185F"/>
    <w:rsid w:val="003E2471"/>
    <w:rsid w:val="003E2782"/>
    <w:rsid w:val="003E2917"/>
    <w:rsid w:val="003E2CF5"/>
    <w:rsid w:val="003E3DD6"/>
    <w:rsid w:val="003E3FFB"/>
    <w:rsid w:val="003E41EF"/>
    <w:rsid w:val="003E4443"/>
    <w:rsid w:val="003E4457"/>
    <w:rsid w:val="003E4883"/>
    <w:rsid w:val="003E4949"/>
    <w:rsid w:val="003E5436"/>
    <w:rsid w:val="003E549C"/>
    <w:rsid w:val="003E5DC8"/>
    <w:rsid w:val="003E616A"/>
    <w:rsid w:val="003E756A"/>
    <w:rsid w:val="003E79B0"/>
    <w:rsid w:val="003E7EC9"/>
    <w:rsid w:val="003F058B"/>
    <w:rsid w:val="003F05D6"/>
    <w:rsid w:val="003F0628"/>
    <w:rsid w:val="003F0B0F"/>
    <w:rsid w:val="003F0D23"/>
    <w:rsid w:val="003F0D2D"/>
    <w:rsid w:val="003F11EA"/>
    <w:rsid w:val="003F12C4"/>
    <w:rsid w:val="003F1490"/>
    <w:rsid w:val="003F1511"/>
    <w:rsid w:val="003F1CF3"/>
    <w:rsid w:val="003F2092"/>
    <w:rsid w:val="003F2153"/>
    <w:rsid w:val="003F24BC"/>
    <w:rsid w:val="003F281F"/>
    <w:rsid w:val="003F2D68"/>
    <w:rsid w:val="003F3803"/>
    <w:rsid w:val="003F3997"/>
    <w:rsid w:val="003F39E4"/>
    <w:rsid w:val="003F3D98"/>
    <w:rsid w:val="003F3EBC"/>
    <w:rsid w:val="003F3F7A"/>
    <w:rsid w:val="003F4CE8"/>
    <w:rsid w:val="003F4DB9"/>
    <w:rsid w:val="003F513E"/>
    <w:rsid w:val="003F53AC"/>
    <w:rsid w:val="003F595F"/>
    <w:rsid w:val="003F5B5D"/>
    <w:rsid w:val="003F5E8F"/>
    <w:rsid w:val="003F6197"/>
    <w:rsid w:val="003F6A77"/>
    <w:rsid w:val="003F6B1C"/>
    <w:rsid w:val="003F6C49"/>
    <w:rsid w:val="003F7E8D"/>
    <w:rsid w:val="004001F7"/>
    <w:rsid w:val="00400898"/>
    <w:rsid w:val="00400BC2"/>
    <w:rsid w:val="0040151D"/>
    <w:rsid w:val="00401929"/>
    <w:rsid w:val="00401932"/>
    <w:rsid w:val="00402123"/>
    <w:rsid w:val="00403058"/>
    <w:rsid w:val="00403FB8"/>
    <w:rsid w:val="00404CB4"/>
    <w:rsid w:val="00405C00"/>
    <w:rsid w:val="00405CA6"/>
    <w:rsid w:val="00405F25"/>
    <w:rsid w:val="00405F7B"/>
    <w:rsid w:val="00406185"/>
    <w:rsid w:val="004061E7"/>
    <w:rsid w:val="00406AB1"/>
    <w:rsid w:val="00406ABB"/>
    <w:rsid w:val="00406DBD"/>
    <w:rsid w:val="00406DE9"/>
    <w:rsid w:val="00406E68"/>
    <w:rsid w:val="004076F9"/>
    <w:rsid w:val="0040792E"/>
    <w:rsid w:val="004107C2"/>
    <w:rsid w:val="00410D77"/>
    <w:rsid w:val="00411741"/>
    <w:rsid w:val="004118F6"/>
    <w:rsid w:val="00411ADB"/>
    <w:rsid w:val="00412390"/>
    <w:rsid w:val="00412DA3"/>
    <w:rsid w:val="00412F11"/>
    <w:rsid w:val="00413050"/>
    <w:rsid w:val="00413D07"/>
    <w:rsid w:val="00414448"/>
    <w:rsid w:val="00414756"/>
    <w:rsid w:val="004155BF"/>
    <w:rsid w:val="004156D2"/>
    <w:rsid w:val="004159BC"/>
    <w:rsid w:val="0041600D"/>
    <w:rsid w:val="00416476"/>
    <w:rsid w:val="0041664B"/>
    <w:rsid w:val="00416F16"/>
    <w:rsid w:val="0041703F"/>
    <w:rsid w:val="00417704"/>
    <w:rsid w:val="0042074A"/>
    <w:rsid w:val="00420CF4"/>
    <w:rsid w:val="00421A49"/>
    <w:rsid w:val="00422462"/>
    <w:rsid w:val="004227C7"/>
    <w:rsid w:val="004228BE"/>
    <w:rsid w:val="00422A5A"/>
    <w:rsid w:val="00423394"/>
    <w:rsid w:val="0042351F"/>
    <w:rsid w:val="00423A1A"/>
    <w:rsid w:val="00423A59"/>
    <w:rsid w:val="00423B1F"/>
    <w:rsid w:val="0042417D"/>
    <w:rsid w:val="004245E9"/>
    <w:rsid w:val="004245ED"/>
    <w:rsid w:val="00424621"/>
    <w:rsid w:val="00424E60"/>
    <w:rsid w:val="004251AF"/>
    <w:rsid w:val="00425305"/>
    <w:rsid w:val="004253D5"/>
    <w:rsid w:val="004259BC"/>
    <w:rsid w:val="00426977"/>
    <w:rsid w:val="004269A9"/>
    <w:rsid w:val="00426AA9"/>
    <w:rsid w:val="004271AA"/>
    <w:rsid w:val="00427D03"/>
    <w:rsid w:val="00427DD0"/>
    <w:rsid w:val="004309A3"/>
    <w:rsid w:val="00430C7D"/>
    <w:rsid w:val="00431558"/>
    <w:rsid w:val="00431BF6"/>
    <w:rsid w:val="00432110"/>
    <w:rsid w:val="0043251C"/>
    <w:rsid w:val="0043356E"/>
    <w:rsid w:val="004339EE"/>
    <w:rsid w:val="00433E1A"/>
    <w:rsid w:val="00434743"/>
    <w:rsid w:val="004349F6"/>
    <w:rsid w:val="00434EDB"/>
    <w:rsid w:val="004354A0"/>
    <w:rsid w:val="0043587C"/>
    <w:rsid w:val="00435898"/>
    <w:rsid w:val="004359EE"/>
    <w:rsid w:val="00436694"/>
    <w:rsid w:val="0043697A"/>
    <w:rsid w:val="004379A5"/>
    <w:rsid w:val="00437AE5"/>
    <w:rsid w:val="00437B3E"/>
    <w:rsid w:val="004402F0"/>
    <w:rsid w:val="004406F5"/>
    <w:rsid w:val="004408D9"/>
    <w:rsid w:val="00440E4B"/>
    <w:rsid w:val="004415C4"/>
    <w:rsid w:val="00441BEA"/>
    <w:rsid w:val="00441C37"/>
    <w:rsid w:val="004421A5"/>
    <w:rsid w:val="00442B60"/>
    <w:rsid w:val="00443D09"/>
    <w:rsid w:val="0044411E"/>
    <w:rsid w:val="0044416B"/>
    <w:rsid w:val="004441A0"/>
    <w:rsid w:val="00444769"/>
    <w:rsid w:val="00444B7B"/>
    <w:rsid w:val="00444DA1"/>
    <w:rsid w:val="004450E7"/>
    <w:rsid w:val="00445255"/>
    <w:rsid w:val="00445CD3"/>
    <w:rsid w:val="00446271"/>
    <w:rsid w:val="0044733F"/>
    <w:rsid w:val="004475A6"/>
    <w:rsid w:val="00447903"/>
    <w:rsid w:val="0044799C"/>
    <w:rsid w:val="004501BC"/>
    <w:rsid w:val="00450AFA"/>
    <w:rsid w:val="00450C8A"/>
    <w:rsid w:val="00451153"/>
    <w:rsid w:val="00451401"/>
    <w:rsid w:val="00451427"/>
    <w:rsid w:val="0045171E"/>
    <w:rsid w:val="0045183F"/>
    <w:rsid w:val="004520BB"/>
    <w:rsid w:val="004521C5"/>
    <w:rsid w:val="00452CB1"/>
    <w:rsid w:val="00452CE1"/>
    <w:rsid w:val="00452E78"/>
    <w:rsid w:val="00452EF0"/>
    <w:rsid w:val="0045360D"/>
    <w:rsid w:val="00453662"/>
    <w:rsid w:val="00454037"/>
    <w:rsid w:val="004548C5"/>
    <w:rsid w:val="00455900"/>
    <w:rsid w:val="004559BF"/>
    <w:rsid w:val="00455F61"/>
    <w:rsid w:val="004565D3"/>
    <w:rsid w:val="00456798"/>
    <w:rsid w:val="00456808"/>
    <w:rsid w:val="004569F6"/>
    <w:rsid w:val="00457016"/>
    <w:rsid w:val="00457F0C"/>
    <w:rsid w:val="00460962"/>
    <w:rsid w:val="00460CDA"/>
    <w:rsid w:val="00460D50"/>
    <w:rsid w:val="00460E5F"/>
    <w:rsid w:val="00462211"/>
    <w:rsid w:val="00462243"/>
    <w:rsid w:val="0046293E"/>
    <w:rsid w:val="00462FD8"/>
    <w:rsid w:val="00463F57"/>
    <w:rsid w:val="00464459"/>
    <w:rsid w:val="0046492C"/>
    <w:rsid w:val="00464EE6"/>
    <w:rsid w:val="004650CE"/>
    <w:rsid w:val="0046510B"/>
    <w:rsid w:val="00465384"/>
    <w:rsid w:val="00465606"/>
    <w:rsid w:val="0046585F"/>
    <w:rsid w:val="0046618B"/>
    <w:rsid w:val="004665B2"/>
    <w:rsid w:val="00466CF4"/>
    <w:rsid w:val="004672E4"/>
    <w:rsid w:val="004675E9"/>
    <w:rsid w:val="00470322"/>
    <w:rsid w:val="00470592"/>
    <w:rsid w:val="00470BDA"/>
    <w:rsid w:val="00470D26"/>
    <w:rsid w:val="004713E3"/>
    <w:rsid w:val="00471449"/>
    <w:rsid w:val="0047155C"/>
    <w:rsid w:val="004715A1"/>
    <w:rsid w:val="0047161E"/>
    <w:rsid w:val="00472380"/>
    <w:rsid w:val="004727A9"/>
    <w:rsid w:val="004727B1"/>
    <w:rsid w:val="004727F5"/>
    <w:rsid w:val="00472A39"/>
    <w:rsid w:val="004739BA"/>
    <w:rsid w:val="00473FBC"/>
    <w:rsid w:val="0047459A"/>
    <w:rsid w:val="0047604D"/>
    <w:rsid w:val="00476800"/>
    <w:rsid w:val="0047769A"/>
    <w:rsid w:val="0048054E"/>
    <w:rsid w:val="00480822"/>
    <w:rsid w:val="00480E84"/>
    <w:rsid w:val="00480EB6"/>
    <w:rsid w:val="004812D3"/>
    <w:rsid w:val="004815A7"/>
    <w:rsid w:val="00481738"/>
    <w:rsid w:val="004817D3"/>
    <w:rsid w:val="00481965"/>
    <w:rsid w:val="00481A8F"/>
    <w:rsid w:val="00481E3A"/>
    <w:rsid w:val="004822E0"/>
    <w:rsid w:val="00482994"/>
    <w:rsid w:val="00482E31"/>
    <w:rsid w:val="00482EAE"/>
    <w:rsid w:val="00483180"/>
    <w:rsid w:val="0048350F"/>
    <w:rsid w:val="00484902"/>
    <w:rsid w:val="00484B7A"/>
    <w:rsid w:val="00485886"/>
    <w:rsid w:val="004861D6"/>
    <w:rsid w:val="004861E8"/>
    <w:rsid w:val="0048627C"/>
    <w:rsid w:val="00486330"/>
    <w:rsid w:val="0048651D"/>
    <w:rsid w:val="0048680E"/>
    <w:rsid w:val="00486C6E"/>
    <w:rsid w:val="004870E0"/>
    <w:rsid w:val="0048748F"/>
    <w:rsid w:val="0048797F"/>
    <w:rsid w:val="00487D20"/>
    <w:rsid w:val="0049009D"/>
    <w:rsid w:val="00490554"/>
    <w:rsid w:val="00490D34"/>
    <w:rsid w:val="00490DA5"/>
    <w:rsid w:val="00491F59"/>
    <w:rsid w:val="00492145"/>
    <w:rsid w:val="00492729"/>
    <w:rsid w:val="00492ADE"/>
    <w:rsid w:val="00492C64"/>
    <w:rsid w:val="00492FFE"/>
    <w:rsid w:val="00493399"/>
    <w:rsid w:val="0049343B"/>
    <w:rsid w:val="00493F8B"/>
    <w:rsid w:val="00494215"/>
    <w:rsid w:val="0049427B"/>
    <w:rsid w:val="0049454E"/>
    <w:rsid w:val="00495DC5"/>
    <w:rsid w:val="0049646C"/>
    <w:rsid w:val="00496547"/>
    <w:rsid w:val="00496D0B"/>
    <w:rsid w:val="00496D18"/>
    <w:rsid w:val="00496DEC"/>
    <w:rsid w:val="00496E44"/>
    <w:rsid w:val="00496F0A"/>
    <w:rsid w:val="00497715"/>
    <w:rsid w:val="00497722"/>
    <w:rsid w:val="004977F0"/>
    <w:rsid w:val="00497D59"/>
    <w:rsid w:val="004A0780"/>
    <w:rsid w:val="004A1A7B"/>
    <w:rsid w:val="004A2048"/>
    <w:rsid w:val="004A2445"/>
    <w:rsid w:val="004A2A82"/>
    <w:rsid w:val="004A3274"/>
    <w:rsid w:val="004A4036"/>
    <w:rsid w:val="004A4558"/>
    <w:rsid w:val="004A4580"/>
    <w:rsid w:val="004A4810"/>
    <w:rsid w:val="004A4AE0"/>
    <w:rsid w:val="004A51E5"/>
    <w:rsid w:val="004A570F"/>
    <w:rsid w:val="004A5C65"/>
    <w:rsid w:val="004A6A01"/>
    <w:rsid w:val="004A72FE"/>
    <w:rsid w:val="004A7888"/>
    <w:rsid w:val="004A7C84"/>
    <w:rsid w:val="004A7CBF"/>
    <w:rsid w:val="004B05F9"/>
    <w:rsid w:val="004B0911"/>
    <w:rsid w:val="004B0AEB"/>
    <w:rsid w:val="004B0E04"/>
    <w:rsid w:val="004B149D"/>
    <w:rsid w:val="004B153A"/>
    <w:rsid w:val="004B1AF5"/>
    <w:rsid w:val="004B1C32"/>
    <w:rsid w:val="004B2370"/>
    <w:rsid w:val="004B24B2"/>
    <w:rsid w:val="004B29C1"/>
    <w:rsid w:val="004B2F69"/>
    <w:rsid w:val="004B3105"/>
    <w:rsid w:val="004B3838"/>
    <w:rsid w:val="004B4285"/>
    <w:rsid w:val="004B47A1"/>
    <w:rsid w:val="004B4CCD"/>
    <w:rsid w:val="004B4E8C"/>
    <w:rsid w:val="004B5272"/>
    <w:rsid w:val="004B5881"/>
    <w:rsid w:val="004B5DE9"/>
    <w:rsid w:val="004B62CB"/>
    <w:rsid w:val="004B64C2"/>
    <w:rsid w:val="004B6BFE"/>
    <w:rsid w:val="004B6D5C"/>
    <w:rsid w:val="004B71F8"/>
    <w:rsid w:val="004B740C"/>
    <w:rsid w:val="004B79FE"/>
    <w:rsid w:val="004C0864"/>
    <w:rsid w:val="004C08FD"/>
    <w:rsid w:val="004C0C0A"/>
    <w:rsid w:val="004C11C1"/>
    <w:rsid w:val="004C15D2"/>
    <w:rsid w:val="004C163B"/>
    <w:rsid w:val="004C170A"/>
    <w:rsid w:val="004C170E"/>
    <w:rsid w:val="004C1E91"/>
    <w:rsid w:val="004C2171"/>
    <w:rsid w:val="004C2836"/>
    <w:rsid w:val="004C286F"/>
    <w:rsid w:val="004C2E7B"/>
    <w:rsid w:val="004C35BA"/>
    <w:rsid w:val="004C3FF1"/>
    <w:rsid w:val="004C3FFC"/>
    <w:rsid w:val="004C41D1"/>
    <w:rsid w:val="004C41F5"/>
    <w:rsid w:val="004C4251"/>
    <w:rsid w:val="004C45D5"/>
    <w:rsid w:val="004C4761"/>
    <w:rsid w:val="004C4ACE"/>
    <w:rsid w:val="004C4CE2"/>
    <w:rsid w:val="004C4EBD"/>
    <w:rsid w:val="004C58D7"/>
    <w:rsid w:val="004C5C3B"/>
    <w:rsid w:val="004C6846"/>
    <w:rsid w:val="004C6AC5"/>
    <w:rsid w:val="004C6BFA"/>
    <w:rsid w:val="004C6D31"/>
    <w:rsid w:val="004C7235"/>
    <w:rsid w:val="004C735F"/>
    <w:rsid w:val="004C736A"/>
    <w:rsid w:val="004C7372"/>
    <w:rsid w:val="004C7690"/>
    <w:rsid w:val="004D0F75"/>
    <w:rsid w:val="004D1555"/>
    <w:rsid w:val="004D1686"/>
    <w:rsid w:val="004D169C"/>
    <w:rsid w:val="004D1772"/>
    <w:rsid w:val="004D24D8"/>
    <w:rsid w:val="004D25B2"/>
    <w:rsid w:val="004D2CB5"/>
    <w:rsid w:val="004D2D28"/>
    <w:rsid w:val="004D39E6"/>
    <w:rsid w:val="004D3AD0"/>
    <w:rsid w:val="004D447E"/>
    <w:rsid w:val="004D46C5"/>
    <w:rsid w:val="004D49CA"/>
    <w:rsid w:val="004D4CE0"/>
    <w:rsid w:val="004D5763"/>
    <w:rsid w:val="004D5F38"/>
    <w:rsid w:val="004D62D6"/>
    <w:rsid w:val="004D642D"/>
    <w:rsid w:val="004D64A5"/>
    <w:rsid w:val="004D655A"/>
    <w:rsid w:val="004D67D4"/>
    <w:rsid w:val="004D74E6"/>
    <w:rsid w:val="004D7932"/>
    <w:rsid w:val="004D7AA3"/>
    <w:rsid w:val="004E00DE"/>
    <w:rsid w:val="004E04C4"/>
    <w:rsid w:val="004E0ADF"/>
    <w:rsid w:val="004E0B67"/>
    <w:rsid w:val="004E0F81"/>
    <w:rsid w:val="004E1467"/>
    <w:rsid w:val="004E204E"/>
    <w:rsid w:val="004E24D8"/>
    <w:rsid w:val="004E3874"/>
    <w:rsid w:val="004E408B"/>
    <w:rsid w:val="004E51DF"/>
    <w:rsid w:val="004E5444"/>
    <w:rsid w:val="004E55D5"/>
    <w:rsid w:val="004E5707"/>
    <w:rsid w:val="004E5B03"/>
    <w:rsid w:val="004E611C"/>
    <w:rsid w:val="004E64B5"/>
    <w:rsid w:val="004E64E1"/>
    <w:rsid w:val="004E68C0"/>
    <w:rsid w:val="004E693B"/>
    <w:rsid w:val="004E7327"/>
    <w:rsid w:val="004E7470"/>
    <w:rsid w:val="004F0102"/>
    <w:rsid w:val="004F059F"/>
    <w:rsid w:val="004F0809"/>
    <w:rsid w:val="004F0A17"/>
    <w:rsid w:val="004F0CD0"/>
    <w:rsid w:val="004F0F94"/>
    <w:rsid w:val="004F11CC"/>
    <w:rsid w:val="004F1692"/>
    <w:rsid w:val="004F1B2D"/>
    <w:rsid w:val="004F1BF9"/>
    <w:rsid w:val="004F1C92"/>
    <w:rsid w:val="004F1D10"/>
    <w:rsid w:val="004F2399"/>
    <w:rsid w:val="004F2F9D"/>
    <w:rsid w:val="004F2FC2"/>
    <w:rsid w:val="004F324F"/>
    <w:rsid w:val="004F32AC"/>
    <w:rsid w:val="004F4233"/>
    <w:rsid w:val="004F42AF"/>
    <w:rsid w:val="004F4F04"/>
    <w:rsid w:val="004F4F0F"/>
    <w:rsid w:val="004F5154"/>
    <w:rsid w:val="004F51CA"/>
    <w:rsid w:val="004F5711"/>
    <w:rsid w:val="004F57CA"/>
    <w:rsid w:val="004F583A"/>
    <w:rsid w:val="004F6025"/>
    <w:rsid w:val="004F678F"/>
    <w:rsid w:val="004F6A61"/>
    <w:rsid w:val="004F6BB0"/>
    <w:rsid w:val="004F6BB5"/>
    <w:rsid w:val="004F6E58"/>
    <w:rsid w:val="004F6F98"/>
    <w:rsid w:val="004F742E"/>
    <w:rsid w:val="004F7576"/>
    <w:rsid w:val="004F76EF"/>
    <w:rsid w:val="004F7830"/>
    <w:rsid w:val="004F7960"/>
    <w:rsid w:val="004F7F82"/>
    <w:rsid w:val="005002F1"/>
    <w:rsid w:val="00500383"/>
    <w:rsid w:val="0050047A"/>
    <w:rsid w:val="00500864"/>
    <w:rsid w:val="00501163"/>
    <w:rsid w:val="0050131E"/>
    <w:rsid w:val="00501367"/>
    <w:rsid w:val="00501A15"/>
    <w:rsid w:val="00501ABD"/>
    <w:rsid w:val="00501ECF"/>
    <w:rsid w:val="00502220"/>
    <w:rsid w:val="00502A69"/>
    <w:rsid w:val="00502B85"/>
    <w:rsid w:val="00502BFB"/>
    <w:rsid w:val="0050312D"/>
    <w:rsid w:val="0050332E"/>
    <w:rsid w:val="00503655"/>
    <w:rsid w:val="00503B4B"/>
    <w:rsid w:val="00503EB6"/>
    <w:rsid w:val="00504128"/>
    <w:rsid w:val="0050430E"/>
    <w:rsid w:val="00504573"/>
    <w:rsid w:val="0050488A"/>
    <w:rsid w:val="00504999"/>
    <w:rsid w:val="00504B4C"/>
    <w:rsid w:val="00504C88"/>
    <w:rsid w:val="005051F4"/>
    <w:rsid w:val="00505CAC"/>
    <w:rsid w:val="00505D10"/>
    <w:rsid w:val="005061C4"/>
    <w:rsid w:val="00506EDC"/>
    <w:rsid w:val="00507157"/>
    <w:rsid w:val="0050736E"/>
    <w:rsid w:val="00507953"/>
    <w:rsid w:val="00510093"/>
    <w:rsid w:val="00510198"/>
    <w:rsid w:val="00510651"/>
    <w:rsid w:val="00510CE7"/>
    <w:rsid w:val="00511651"/>
    <w:rsid w:val="0051170F"/>
    <w:rsid w:val="005119C3"/>
    <w:rsid w:val="00511F02"/>
    <w:rsid w:val="0051224A"/>
    <w:rsid w:val="005137E3"/>
    <w:rsid w:val="00513C57"/>
    <w:rsid w:val="005144AD"/>
    <w:rsid w:val="00515688"/>
    <w:rsid w:val="00515A0E"/>
    <w:rsid w:val="00515F54"/>
    <w:rsid w:val="005161F2"/>
    <w:rsid w:val="005167ED"/>
    <w:rsid w:val="00516A45"/>
    <w:rsid w:val="005175C9"/>
    <w:rsid w:val="00517DAE"/>
    <w:rsid w:val="00517FE3"/>
    <w:rsid w:val="005200CF"/>
    <w:rsid w:val="00520748"/>
    <w:rsid w:val="005209CC"/>
    <w:rsid w:val="00520DE4"/>
    <w:rsid w:val="00520EB3"/>
    <w:rsid w:val="00521B69"/>
    <w:rsid w:val="00521D83"/>
    <w:rsid w:val="00521E59"/>
    <w:rsid w:val="0052278A"/>
    <w:rsid w:val="00522DFC"/>
    <w:rsid w:val="00522FCD"/>
    <w:rsid w:val="00523068"/>
    <w:rsid w:val="005233F7"/>
    <w:rsid w:val="00523683"/>
    <w:rsid w:val="00523B4D"/>
    <w:rsid w:val="00523E44"/>
    <w:rsid w:val="00524D3A"/>
    <w:rsid w:val="00525327"/>
    <w:rsid w:val="00525DFD"/>
    <w:rsid w:val="0052644E"/>
    <w:rsid w:val="00526766"/>
    <w:rsid w:val="005269C7"/>
    <w:rsid w:val="00527746"/>
    <w:rsid w:val="00527FA4"/>
    <w:rsid w:val="00530038"/>
    <w:rsid w:val="00530409"/>
    <w:rsid w:val="005306BE"/>
    <w:rsid w:val="00530BEB"/>
    <w:rsid w:val="00530EEA"/>
    <w:rsid w:val="00531A43"/>
    <w:rsid w:val="00531C18"/>
    <w:rsid w:val="005322A0"/>
    <w:rsid w:val="00532826"/>
    <w:rsid w:val="00532B82"/>
    <w:rsid w:val="00532F30"/>
    <w:rsid w:val="00533318"/>
    <w:rsid w:val="00533558"/>
    <w:rsid w:val="005337CE"/>
    <w:rsid w:val="0053393C"/>
    <w:rsid w:val="005339CF"/>
    <w:rsid w:val="00533FB2"/>
    <w:rsid w:val="00534665"/>
    <w:rsid w:val="00535552"/>
    <w:rsid w:val="00535923"/>
    <w:rsid w:val="0053592C"/>
    <w:rsid w:val="00535A33"/>
    <w:rsid w:val="00536543"/>
    <w:rsid w:val="0053662A"/>
    <w:rsid w:val="00536905"/>
    <w:rsid w:val="00536F0A"/>
    <w:rsid w:val="005370EB"/>
    <w:rsid w:val="005372E7"/>
    <w:rsid w:val="0053762B"/>
    <w:rsid w:val="005377F9"/>
    <w:rsid w:val="00537B18"/>
    <w:rsid w:val="00537CA2"/>
    <w:rsid w:val="0054053D"/>
    <w:rsid w:val="0054075E"/>
    <w:rsid w:val="00541831"/>
    <w:rsid w:val="00543C66"/>
    <w:rsid w:val="00544072"/>
    <w:rsid w:val="00544215"/>
    <w:rsid w:val="00544975"/>
    <w:rsid w:val="00544B2E"/>
    <w:rsid w:val="005452DF"/>
    <w:rsid w:val="00545341"/>
    <w:rsid w:val="0054583D"/>
    <w:rsid w:val="005458BF"/>
    <w:rsid w:val="005458E1"/>
    <w:rsid w:val="00545B50"/>
    <w:rsid w:val="00545BF7"/>
    <w:rsid w:val="00546155"/>
    <w:rsid w:val="00546216"/>
    <w:rsid w:val="0054627D"/>
    <w:rsid w:val="0054629F"/>
    <w:rsid w:val="005466A8"/>
    <w:rsid w:val="00546A5F"/>
    <w:rsid w:val="00550626"/>
    <w:rsid w:val="00550B9E"/>
    <w:rsid w:val="00550BE7"/>
    <w:rsid w:val="0055112F"/>
    <w:rsid w:val="00551EA7"/>
    <w:rsid w:val="0055243D"/>
    <w:rsid w:val="00553101"/>
    <w:rsid w:val="005531AF"/>
    <w:rsid w:val="00553BC0"/>
    <w:rsid w:val="00553E75"/>
    <w:rsid w:val="005543F0"/>
    <w:rsid w:val="005554FA"/>
    <w:rsid w:val="005558DB"/>
    <w:rsid w:val="00556D94"/>
    <w:rsid w:val="005570CC"/>
    <w:rsid w:val="0055728C"/>
    <w:rsid w:val="005579A3"/>
    <w:rsid w:val="00557A87"/>
    <w:rsid w:val="00557B1C"/>
    <w:rsid w:val="00557C09"/>
    <w:rsid w:val="0056078A"/>
    <w:rsid w:val="00560D05"/>
    <w:rsid w:val="0056124E"/>
    <w:rsid w:val="00562EC3"/>
    <w:rsid w:val="005640A3"/>
    <w:rsid w:val="005648AD"/>
    <w:rsid w:val="00564F79"/>
    <w:rsid w:val="00565173"/>
    <w:rsid w:val="005657D5"/>
    <w:rsid w:val="005660AB"/>
    <w:rsid w:val="00566C35"/>
    <w:rsid w:val="00566CCA"/>
    <w:rsid w:val="00566E9D"/>
    <w:rsid w:val="005673B0"/>
    <w:rsid w:val="005677D5"/>
    <w:rsid w:val="0056784B"/>
    <w:rsid w:val="00570032"/>
    <w:rsid w:val="00570D80"/>
    <w:rsid w:val="00571295"/>
    <w:rsid w:val="005717BD"/>
    <w:rsid w:val="005724B8"/>
    <w:rsid w:val="00572721"/>
    <w:rsid w:val="00572998"/>
    <w:rsid w:val="00572DAD"/>
    <w:rsid w:val="00574DB0"/>
    <w:rsid w:val="00575D7A"/>
    <w:rsid w:val="00575F04"/>
    <w:rsid w:val="00576987"/>
    <w:rsid w:val="00576C26"/>
    <w:rsid w:val="00576EF4"/>
    <w:rsid w:val="0057707B"/>
    <w:rsid w:val="005771D1"/>
    <w:rsid w:val="00580010"/>
    <w:rsid w:val="00580030"/>
    <w:rsid w:val="0058023E"/>
    <w:rsid w:val="005805BA"/>
    <w:rsid w:val="0058071A"/>
    <w:rsid w:val="0058075C"/>
    <w:rsid w:val="005809CA"/>
    <w:rsid w:val="00580AF6"/>
    <w:rsid w:val="00580D15"/>
    <w:rsid w:val="00580ECA"/>
    <w:rsid w:val="0058159F"/>
    <w:rsid w:val="00581AB8"/>
    <w:rsid w:val="00581D2D"/>
    <w:rsid w:val="00581FE3"/>
    <w:rsid w:val="00582782"/>
    <w:rsid w:val="005829A5"/>
    <w:rsid w:val="00583A26"/>
    <w:rsid w:val="005843A5"/>
    <w:rsid w:val="0058452B"/>
    <w:rsid w:val="00584BFE"/>
    <w:rsid w:val="005853F5"/>
    <w:rsid w:val="00585571"/>
    <w:rsid w:val="005856BC"/>
    <w:rsid w:val="00585B09"/>
    <w:rsid w:val="00586992"/>
    <w:rsid w:val="00587126"/>
    <w:rsid w:val="00587CD7"/>
    <w:rsid w:val="00587D42"/>
    <w:rsid w:val="00587DE9"/>
    <w:rsid w:val="00587F31"/>
    <w:rsid w:val="00590031"/>
    <w:rsid w:val="00590602"/>
    <w:rsid w:val="0059094C"/>
    <w:rsid w:val="00590A5E"/>
    <w:rsid w:val="00590BB6"/>
    <w:rsid w:val="00590DC6"/>
    <w:rsid w:val="00591145"/>
    <w:rsid w:val="005913D0"/>
    <w:rsid w:val="005923F2"/>
    <w:rsid w:val="0059249F"/>
    <w:rsid w:val="00592CF0"/>
    <w:rsid w:val="00593309"/>
    <w:rsid w:val="00593D0D"/>
    <w:rsid w:val="00593DAA"/>
    <w:rsid w:val="00594634"/>
    <w:rsid w:val="00594E43"/>
    <w:rsid w:val="00594F8C"/>
    <w:rsid w:val="00594FBE"/>
    <w:rsid w:val="005951D8"/>
    <w:rsid w:val="0059577E"/>
    <w:rsid w:val="00595CF4"/>
    <w:rsid w:val="00595EFD"/>
    <w:rsid w:val="00595F28"/>
    <w:rsid w:val="00596638"/>
    <w:rsid w:val="00596C68"/>
    <w:rsid w:val="00596F89"/>
    <w:rsid w:val="0059725F"/>
    <w:rsid w:val="005974F2"/>
    <w:rsid w:val="00597539"/>
    <w:rsid w:val="005975EF"/>
    <w:rsid w:val="005976AE"/>
    <w:rsid w:val="00597700"/>
    <w:rsid w:val="005A0826"/>
    <w:rsid w:val="005A0BD6"/>
    <w:rsid w:val="005A0C4F"/>
    <w:rsid w:val="005A0D5D"/>
    <w:rsid w:val="005A152E"/>
    <w:rsid w:val="005A1551"/>
    <w:rsid w:val="005A1AC0"/>
    <w:rsid w:val="005A1F10"/>
    <w:rsid w:val="005A2273"/>
    <w:rsid w:val="005A244D"/>
    <w:rsid w:val="005A2EC5"/>
    <w:rsid w:val="005A3260"/>
    <w:rsid w:val="005A339B"/>
    <w:rsid w:val="005A3FF4"/>
    <w:rsid w:val="005A4F1D"/>
    <w:rsid w:val="005A5136"/>
    <w:rsid w:val="005A5D99"/>
    <w:rsid w:val="005A657C"/>
    <w:rsid w:val="005A6690"/>
    <w:rsid w:val="005A6BC4"/>
    <w:rsid w:val="005B0450"/>
    <w:rsid w:val="005B04F1"/>
    <w:rsid w:val="005B0536"/>
    <w:rsid w:val="005B0ECD"/>
    <w:rsid w:val="005B1C90"/>
    <w:rsid w:val="005B20D4"/>
    <w:rsid w:val="005B2766"/>
    <w:rsid w:val="005B28FA"/>
    <w:rsid w:val="005B2E46"/>
    <w:rsid w:val="005B2F76"/>
    <w:rsid w:val="005B351B"/>
    <w:rsid w:val="005B3785"/>
    <w:rsid w:val="005B3B4F"/>
    <w:rsid w:val="005B4431"/>
    <w:rsid w:val="005B447A"/>
    <w:rsid w:val="005B45DB"/>
    <w:rsid w:val="005B4A78"/>
    <w:rsid w:val="005B4ABB"/>
    <w:rsid w:val="005B535A"/>
    <w:rsid w:val="005B5C20"/>
    <w:rsid w:val="005B5D90"/>
    <w:rsid w:val="005B601A"/>
    <w:rsid w:val="005B7099"/>
    <w:rsid w:val="005B71B3"/>
    <w:rsid w:val="005B78AD"/>
    <w:rsid w:val="005B7BC5"/>
    <w:rsid w:val="005C06BE"/>
    <w:rsid w:val="005C0CB3"/>
    <w:rsid w:val="005C0DDE"/>
    <w:rsid w:val="005C10B3"/>
    <w:rsid w:val="005C1870"/>
    <w:rsid w:val="005C1FA0"/>
    <w:rsid w:val="005C1FE0"/>
    <w:rsid w:val="005C2407"/>
    <w:rsid w:val="005C2530"/>
    <w:rsid w:val="005C27F0"/>
    <w:rsid w:val="005C3F38"/>
    <w:rsid w:val="005C4056"/>
    <w:rsid w:val="005C40BB"/>
    <w:rsid w:val="005C526A"/>
    <w:rsid w:val="005C5285"/>
    <w:rsid w:val="005C5445"/>
    <w:rsid w:val="005C55F1"/>
    <w:rsid w:val="005C5BBE"/>
    <w:rsid w:val="005C6045"/>
    <w:rsid w:val="005C640F"/>
    <w:rsid w:val="005C661D"/>
    <w:rsid w:val="005C6683"/>
    <w:rsid w:val="005C6940"/>
    <w:rsid w:val="005C6968"/>
    <w:rsid w:val="005C73FB"/>
    <w:rsid w:val="005C7914"/>
    <w:rsid w:val="005C7BC4"/>
    <w:rsid w:val="005D0AE7"/>
    <w:rsid w:val="005D17F9"/>
    <w:rsid w:val="005D1A5A"/>
    <w:rsid w:val="005D1F29"/>
    <w:rsid w:val="005D2003"/>
    <w:rsid w:val="005D2E76"/>
    <w:rsid w:val="005D4266"/>
    <w:rsid w:val="005D4818"/>
    <w:rsid w:val="005D481D"/>
    <w:rsid w:val="005D4BE9"/>
    <w:rsid w:val="005D59CF"/>
    <w:rsid w:val="005D5A3E"/>
    <w:rsid w:val="005D5DB0"/>
    <w:rsid w:val="005D5DED"/>
    <w:rsid w:val="005D5E81"/>
    <w:rsid w:val="005D6653"/>
    <w:rsid w:val="005D6D52"/>
    <w:rsid w:val="005D751B"/>
    <w:rsid w:val="005D7A55"/>
    <w:rsid w:val="005D7FCE"/>
    <w:rsid w:val="005E0B16"/>
    <w:rsid w:val="005E0D12"/>
    <w:rsid w:val="005E115F"/>
    <w:rsid w:val="005E1826"/>
    <w:rsid w:val="005E1A3D"/>
    <w:rsid w:val="005E255D"/>
    <w:rsid w:val="005E3147"/>
    <w:rsid w:val="005E370E"/>
    <w:rsid w:val="005E38B3"/>
    <w:rsid w:val="005E390F"/>
    <w:rsid w:val="005E48A4"/>
    <w:rsid w:val="005E4D16"/>
    <w:rsid w:val="005E588F"/>
    <w:rsid w:val="005E5B72"/>
    <w:rsid w:val="005E5E94"/>
    <w:rsid w:val="005E62DD"/>
    <w:rsid w:val="005E6CBA"/>
    <w:rsid w:val="005E7EB8"/>
    <w:rsid w:val="005F0E2B"/>
    <w:rsid w:val="005F104E"/>
    <w:rsid w:val="005F121D"/>
    <w:rsid w:val="005F188A"/>
    <w:rsid w:val="005F1B61"/>
    <w:rsid w:val="005F1D71"/>
    <w:rsid w:val="005F27D6"/>
    <w:rsid w:val="005F2947"/>
    <w:rsid w:val="005F2A52"/>
    <w:rsid w:val="005F2AA3"/>
    <w:rsid w:val="005F2B71"/>
    <w:rsid w:val="005F40FD"/>
    <w:rsid w:val="005F514A"/>
    <w:rsid w:val="005F5E58"/>
    <w:rsid w:val="005F64EB"/>
    <w:rsid w:val="005F6981"/>
    <w:rsid w:val="00600ACD"/>
    <w:rsid w:val="00600AF4"/>
    <w:rsid w:val="00601AFD"/>
    <w:rsid w:val="00601C27"/>
    <w:rsid w:val="0060270A"/>
    <w:rsid w:val="0060271A"/>
    <w:rsid w:val="00602A15"/>
    <w:rsid w:val="0060333E"/>
    <w:rsid w:val="0060368E"/>
    <w:rsid w:val="0060396C"/>
    <w:rsid w:val="00603FDA"/>
    <w:rsid w:val="006041CD"/>
    <w:rsid w:val="00604C15"/>
    <w:rsid w:val="00607238"/>
    <w:rsid w:val="00607402"/>
    <w:rsid w:val="00607452"/>
    <w:rsid w:val="00607A29"/>
    <w:rsid w:val="006108D3"/>
    <w:rsid w:val="00610B67"/>
    <w:rsid w:val="00610BB7"/>
    <w:rsid w:val="006113A8"/>
    <w:rsid w:val="006114B3"/>
    <w:rsid w:val="00611C6C"/>
    <w:rsid w:val="0061213E"/>
    <w:rsid w:val="006129E0"/>
    <w:rsid w:val="006132C3"/>
    <w:rsid w:val="00613BC6"/>
    <w:rsid w:val="0061426C"/>
    <w:rsid w:val="0061501D"/>
    <w:rsid w:val="00615602"/>
    <w:rsid w:val="00615A70"/>
    <w:rsid w:val="00615BF7"/>
    <w:rsid w:val="00615EFE"/>
    <w:rsid w:val="006161F7"/>
    <w:rsid w:val="006162DD"/>
    <w:rsid w:val="00616460"/>
    <w:rsid w:val="00616607"/>
    <w:rsid w:val="00617943"/>
    <w:rsid w:val="006206CD"/>
    <w:rsid w:val="00620844"/>
    <w:rsid w:val="0062169E"/>
    <w:rsid w:val="00622399"/>
    <w:rsid w:val="006236D3"/>
    <w:rsid w:val="00623C8E"/>
    <w:rsid w:val="006241CC"/>
    <w:rsid w:val="00624B2F"/>
    <w:rsid w:val="00624E6C"/>
    <w:rsid w:val="0062538B"/>
    <w:rsid w:val="00625641"/>
    <w:rsid w:val="00625B64"/>
    <w:rsid w:val="00625F9B"/>
    <w:rsid w:val="0062791A"/>
    <w:rsid w:val="00627C6B"/>
    <w:rsid w:val="00627E9C"/>
    <w:rsid w:val="00627F03"/>
    <w:rsid w:val="006301E1"/>
    <w:rsid w:val="00630A02"/>
    <w:rsid w:val="00630FC6"/>
    <w:rsid w:val="00631578"/>
    <w:rsid w:val="00632351"/>
    <w:rsid w:val="006327F9"/>
    <w:rsid w:val="0063297B"/>
    <w:rsid w:val="0063318D"/>
    <w:rsid w:val="006336F8"/>
    <w:rsid w:val="0063427A"/>
    <w:rsid w:val="0063458B"/>
    <w:rsid w:val="0063496E"/>
    <w:rsid w:val="00634BE4"/>
    <w:rsid w:val="00634E70"/>
    <w:rsid w:val="00634EA8"/>
    <w:rsid w:val="00635539"/>
    <w:rsid w:val="00636437"/>
    <w:rsid w:val="00636A9D"/>
    <w:rsid w:val="0063710F"/>
    <w:rsid w:val="00637522"/>
    <w:rsid w:val="00637701"/>
    <w:rsid w:val="00637EC6"/>
    <w:rsid w:val="00640630"/>
    <w:rsid w:val="0064064D"/>
    <w:rsid w:val="006408E1"/>
    <w:rsid w:val="00640E5A"/>
    <w:rsid w:val="006414DD"/>
    <w:rsid w:val="00641BA2"/>
    <w:rsid w:val="00641D64"/>
    <w:rsid w:val="006424DD"/>
    <w:rsid w:val="00642852"/>
    <w:rsid w:val="006428F9"/>
    <w:rsid w:val="00642F5A"/>
    <w:rsid w:val="006430A8"/>
    <w:rsid w:val="00643861"/>
    <w:rsid w:val="00643DC4"/>
    <w:rsid w:val="00643F33"/>
    <w:rsid w:val="00644539"/>
    <w:rsid w:val="006445BD"/>
    <w:rsid w:val="006450DF"/>
    <w:rsid w:val="006451B0"/>
    <w:rsid w:val="00646364"/>
    <w:rsid w:val="00646410"/>
    <w:rsid w:val="0064698E"/>
    <w:rsid w:val="00646B9A"/>
    <w:rsid w:val="00647621"/>
    <w:rsid w:val="0064783B"/>
    <w:rsid w:val="00647872"/>
    <w:rsid w:val="00647E71"/>
    <w:rsid w:val="006500C8"/>
    <w:rsid w:val="00650548"/>
    <w:rsid w:val="006507CA"/>
    <w:rsid w:val="006507DC"/>
    <w:rsid w:val="00650B09"/>
    <w:rsid w:val="00650D73"/>
    <w:rsid w:val="00651306"/>
    <w:rsid w:val="0065155D"/>
    <w:rsid w:val="00651BE7"/>
    <w:rsid w:val="0065247E"/>
    <w:rsid w:val="0065253A"/>
    <w:rsid w:val="006528A4"/>
    <w:rsid w:val="00652C54"/>
    <w:rsid w:val="00652E1E"/>
    <w:rsid w:val="006538BA"/>
    <w:rsid w:val="0065397A"/>
    <w:rsid w:val="00653BA8"/>
    <w:rsid w:val="00653E70"/>
    <w:rsid w:val="006543D1"/>
    <w:rsid w:val="0065462C"/>
    <w:rsid w:val="00654A2F"/>
    <w:rsid w:val="006551F9"/>
    <w:rsid w:val="006552B6"/>
    <w:rsid w:val="00655596"/>
    <w:rsid w:val="00655712"/>
    <w:rsid w:val="00655809"/>
    <w:rsid w:val="00655A46"/>
    <w:rsid w:val="00655CF1"/>
    <w:rsid w:val="00655F51"/>
    <w:rsid w:val="006560EE"/>
    <w:rsid w:val="00656293"/>
    <w:rsid w:val="006563A6"/>
    <w:rsid w:val="0065655D"/>
    <w:rsid w:val="006572D3"/>
    <w:rsid w:val="00657BA4"/>
    <w:rsid w:val="00657C11"/>
    <w:rsid w:val="00657D60"/>
    <w:rsid w:val="00657DC1"/>
    <w:rsid w:val="006604C4"/>
    <w:rsid w:val="00661704"/>
    <w:rsid w:val="00662549"/>
    <w:rsid w:val="00662822"/>
    <w:rsid w:val="00663B15"/>
    <w:rsid w:val="0066405D"/>
    <w:rsid w:val="006642D2"/>
    <w:rsid w:val="00664A0A"/>
    <w:rsid w:val="00664D97"/>
    <w:rsid w:val="00664ED4"/>
    <w:rsid w:val="00664F4C"/>
    <w:rsid w:val="006659B3"/>
    <w:rsid w:val="00666A8D"/>
    <w:rsid w:val="00666C06"/>
    <w:rsid w:val="006671F0"/>
    <w:rsid w:val="00667479"/>
    <w:rsid w:val="00667AE9"/>
    <w:rsid w:val="00667C41"/>
    <w:rsid w:val="00667C4C"/>
    <w:rsid w:val="0067084A"/>
    <w:rsid w:val="00671860"/>
    <w:rsid w:val="00671AAC"/>
    <w:rsid w:val="006723FB"/>
    <w:rsid w:val="0067291A"/>
    <w:rsid w:val="00672FCE"/>
    <w:rsid w:val="006732D8"/>
    <w:rsid w:val="0067360C"/>
    <w:rsid w:val="006736EB"/>
    <w:rsid w:val="00673B6B"/>
    <w:rsid w:val="00673D1E"/>
    <w:rsid w:val="00674615"/>
    <w:rsid w:val="006753C5"/>
    <w:rsid w:val="006757E0"/>
    <w:rsid w:val="006758FB"/>
    <w:rsid w:val="00675B1D"/>
    <w:rsid w:val="006762AD"/>
    <w:rsid w:val="00676396"/>
    <w:rsid w:val="006767B1"/>
    <w:rsid w:val="006775C7"/>
    <w:rsid w:val="006775D6"/>
    <w:rsid w:val="00677EB4"/>
    <w:rsid w:val="006804E7"/>
    <w:rsid w:val="0068075F"/>
    <w:rsid w:val="00680DBB"/>
    <w:rsid w:val="00681869"/>
    <w:rsid w:val="00681950"/>
    <w:rsid w:val="00681EAA"/>
    <w:rsid w:val="00682096"/>
    <w:rsid w:val="00682716"/>
    <w:rsid w:val="00682C57"/>
    <w:rsid w:val="006831E1"/>
    <w:rsid w:val="006839E0"/>
    <w:rsid w:val="0068435A"/>
    <w:rsid w:val="006851E7"/>
    <w:rsid w:val="00685769"/>
    <w:rsid w:val="006857B1"/>
    <w:rsid w:val="00685B5E"/>
    <w:rsid w:val="00685C0E"/>
    <w:rsid w:val="006861B5"/>
    <w:rsid w:val="00687755"/>
    <w:rsid w:val="0069089D"/>
    <w:rsid w:val="006909D7"/>
    <w:rsid w:val="00690BF4"/>
    <w:rsid w:val="00691599"/>
    <w:rsid w:val="006919B8"/>
    <w:rsid w:val="00691A1D"/>
    <w:rsid w:val="006921D4"/>
    <w:rsid w:val="006923F6"/>
    <w:rsid w:val="006925FC"/>
    <w:rsid w:val="00692E0A"/>
    <w:rsid w:val="0069326E"/>
    <w:rsid w:val="006934C7"/>
    <w:rsid w:val="00693F8D"/>
    <w:rsid w:val="00694177"/>
    <w:rsid w:val="0069458E"/>
    <w:rsid w:val="00694736"/>
    <w:rsid w:val="00695CE0"/>
    <w:rsid w:val="00695CEC"/>
    <w:rsid w:val="00696297"/>
    <w:rsid w:val="0069690D"/>
    <w:rsid w:val="006972E8"/>
    <w:rsid w:val="00697BDB"/>
    <w:rsid w:val="00697C68"/>
    <w:rsid w:val="00697D3A"/>
    <w:rsid w:val="006A1EEB"/>
    <w:rsid w:val="006A26F8"/>
    <w:rsid w:val="006A2AF7"/>
    <w:rsid w:val="006A2B7E"/>
    <w:rsid w:val="006A2F0B"/>
    <w:rsid w:val="006A3072"/>
    <w:rsid w:val="006A311B"/>
    <w:rsid w:val="006A367A"/>
    <w:rsid w:val="006A395A"/>
    <w:rsid w:val="006A3F9A"/>
    <w:rsid w:val="006A4912"/>
    <w:rsid w:val="006A4A90"/>
    <w:rsid w:val="006A53CC"/>
    <w:rsid w:val="006A60FE"/>
    <w:rsid w:val="006A6528"/>
    <w:rsid w:val="006A6FBD"/>
    <w:rsid w:val="006A7376"/>
    <w:rsid w:val="006A7A78"/>
    <w:rsid w:val="006A7EAC"/>
    <w:rsid w:val="006B0412"/>
    <w:rsid w:val="006B0713"/>
    <w:rsid w:val="006B0904"/>
    <w:rsid w:val="006B0B6D"/>
    <w:rsid w:val="006B0B7E"/>
    <w:rsid w:val="006B1489"/>
    <w:rsid w:val="006B15FB"/>
    <w:rsid w:val="006B17A0"/>
    <w:rsid w:val="006B17F5"/>
    <w:rsid w:val="006B18CF"/>
    <w:rsid w:val="006B20A7"/>
    <w:rsid w:val="006B2228"/>
    <w:rsid w:val="006B230D"/>
    <w:rsid w:val="006B2707"/>
    <w:rsid w:val="006B333E"/>
    <w:rsid w:val="006B39F2"/>
    <w:rsid w:val="006B3A53"/>
    <w:rsid w:val="006B3A62"/>
    <w:rsid w:val="006B3D07"/>
    <w:rsid w:val="006B40B5"/>
    <w:rsid w:val="006B4261"/>
    <w:rsid w:val="006B4486"/>
    <w:rsid w:val="006B45D5"/>
    <w:rsid w:val="006B4BF3"/>
    <w:rsid w:val="006B5565"/>
    <w:rsid w:val="006B578C"/>
    <w:rsid w:val="006B57C4"/>
    <w:rsid w:val="006B587A"/>
    <w:rsid w:val="006B6066"/>
    <w:rsid w:val="006B61D3"/>
    <w:rsid w:val="006B629C"/>
    <w:rsid w:val="006B652A"/>
    <w:rsid w:val="006B66F4"/>
    <w:rsid w:val="006B6A81"/>
    <w:rsid w:val="006B7086"/>
    <w:rsid w:val="006B723E"/>
    <w:rsid w:val="006B761C"/>
    <w:rsid w:val="006B7758"/>
    <w:rsid w:val="006B77FD"/>
    <w:rsid w:val="006B7A44"/>
    <w:rsid w:val="006C008A"/>
    <w:rsid w:val="006C05D3"/>
    <w:rsid w:val="006C0786"/>
    <w:rsid w:val="006C0FBB"/>
    <w:rsid w:val="006C19DF"/>
    <w:rsid w:val="006C1E34"/>
    <w:rsid w:val="006C1FAD"/>
    <w:rsid w:val="006C21B8"/>
    <w:rsid w:val="006C2490"/>
    <w:rsid w:val="006C2B85"/>
    <w:rsid w:val="006C2DC3"/>
    <w:rsid w:val="006C309A"/>
    <w:rsid w:val="006C3488"/>
    <w:rsid w:val="006C3753"/>
    <w:rsid w:val="006C3B2B"/>
    <w:rsid w:val="006C4AF4"/>
    <w:rsid w:val="006C4F5E"/>
    <w:rsid w:val="006C507B"/>
    <w:rsid w:val="006C528A"/>
    <w:rsid w:val="006C561C"/>
    <w:rsid w:val="006C5F9B"/>
    <w:rsid w:val="006C6EE6"/>
    <w:rsid w:val="006C712D"/>
    <w:rsid w:val="006D084D"/>
    <w:rsid w:val="006D0BD9"/>
    <w:rsid w:val="006D1055"/>
    <w:rsid w:val="006D10E8"/>
    <w:rsid w:val="006D1627"/>
    <w:rsid w:val="006D1947"/>
    <w:rsid w:val="006D1A2F"/>
    <w:rsid w:val="006D1E70"/>
    <w:rsid w:val="006D281F"/>
    <w:rsid w:val="006D2FCF"/>
    <w:rsid w:val="006D35A7"/>
    <w:rsid w:val="006D4344"/>
    <w:rsid w:val="006D4574"/>
    <w:rsid w:val="006D4895"/>
    <w:rsid w:val="006D4B29"/>
    <w:rsid w:val="006D5AD1"/>
    <w:rsid w:val="006D5B5F"/>
    <w:rsid w:val="006D5BA0"/>
    <w:rsid w:val="006D5DD4"/>
    <w:rsid w:val="006D60C2"/>
    <w:rsid w:val="006D6C9A"/>
    <w:rsid w:val="006D6F70"/>
    <w:rsid w:val="006D71BA"/>
    <w:rsid w:val="006E0432"/>
    <w:rsid w:val="006E043F"/>
    <w:rsid w:val="006E0798"/>
    <w:rsid w:val="006E0984"/>
    <w:rsid w:val="006E0DAA"/>
    <w:rsid w:val="006E0E63"/>
    <w:rsid w:val="006E0F24"/>
    <w:rsid w:val="006E0FC8"/>
    <w:rsid w:val="006E1685"/>
    <w:rsid w:val="006E2357"/>
    <w:rsid w:val="006E257F"/>
    <w:rsid w:val="006E38C8"/>
    <w:rsid w:val="006E3FC1"/>
    <w:rsid w:val="006E4007"/>
    <w:rsid w:val="006E52F2"/>
    <w:rsid w:val="006E54E1"/>
    <w:rsid w:val="006E652B"/>
    <w:rsid w:val="006E65DE"/>
    <w:rsid w:val="006E6AB0"/>
    <w:rsid w:val="006E6B1B"/>
    <w:rsid w:val="006E6C2F"/>
    <w:rsid w:val="006E6D23"/>
    <w:rsid w:val="006E755C"/>
    <w:rsid w:val="006E773A"/>
    <w:rsid w:val="006E78F1"/>
    <w:rsid w:val="006E7A58"/>
    <w:rsid w:val="006E7BC0"/>
    <w:rsid w:val="006E7BC5"/>
    <w:rsid w:val="006F0103"/>
    <w:rsid w:val="006F0376"/>
    <w:rsid w:val="006F0419"/>
    <w:rsid w:val="006F06F3"/>
    <w:rsid w:val="006F0A57"/>
    <w:rsid w:val="006F11BE"/>
    <w:rsid w:val="006F127B"/>
    <w:rsid w:val="006F1B94"/>
    <w:rsid w:val="006F1E09"/>
    <w:rsid w:val="006F1E17"/>
    <w:rsid w:val="006F25BA"/>
    <w:rsid w:val="006F2602"/>
    <w:rsid w:val="006F2873"/>
    <w:rsid w:val="006F2963"/>
    <w:rsid w:val="006F2AFC"/>
    <w:rsid w:val="006F2B31"/>
    <w:rsid w:val="006F3565"/>
    <w:rsid w:val="006F3B1F"/>
    <w:rsid w:val="006F412F"/>
    <w:rsid w:val="006F4528"/>
    <w:rsid w:val="006F4689"/>
    <w:rsid w:val="006F500A"/>
    <w:rsid w:val="006F550B"/>
    <w:rsid w:val="006F5818"/>
    <w:rsid w:val="006F5937"/>
    <w:rsid w:val="006F5B48"/>
    <w:rsid w:val="006F63EE"/>
    <w:rsid w:val="006F6E9F"/>
    <w:rsid w:val="006F74D0"/>
    <w:rsid w:val="006F7B16"/>
    <w:rsid w:val="006F7CF2"/>
    <w:rsid w:val="0070031D"/>
    <w:rsid w:val="00700500"/>
    <w:rsid w:val="00700856"/>
    <w:rsid w:val="00700A3F"/>
    <w:rsid w:val="007015AB"/>
    <w:rsid w:val="00702280"/>
    <w:rsid w:val="007023CB"/>
    <w:rsid w:val="00702432"/>
    <w:rsid w:val="00702B7D"/>
    <w:rsid w:val="00702E38"/>
    <w:rsid w:val="00703274"/>
    <w:rsid w:val="00703328"/>
    <w:rsid w:val="0070334C"/>
    <w:rsid w:val="007035DF"/>
    <w:rsid w:val="00704315"/>
    <w:rsid w:val="00704709"/>
    <w:rsid w:val="00704797"/>
    <w:rsid w:val="00704DEF"/>
    <w:rsid w:val="007058CE"/>
    <w:rsid w:val="00705934"/>
    <w:rsid w:val="007074D5"/>
    <w:rsid w:val="007075D6"/>
    <w:rsid w:val="00707A8F"/>
    <w:rsid w:val="007104C3"/>
    <w:rsid w:val="007105A4"/>
    <w:rsid w:val="00711503"/>
    <w:rsid w:val="0071162E"/>
    <w:rsid w:val="007117A5"/>
    <w:rsid w:val="007122FF"/>
    <w:rsid w:val="00712738"/>
    <w:rsid w:val="00712790"/>
    <w:rsid w:val="00712F42"/>
    <w:rsid w:val="00713B49"/>
    <w:rsid w:val="00714256"/>
    <w:rsid w:val="00714691"/>
    <w:rsid w:val="00714F07"/>
    <w:rsid w:val="00715479"/>
    <w:rsid w:val="0071564E"/>
    <w:rsid w:val="00715755"/>
    <w:rsid w:val="00716559"/>
    <w:rsid w:val="00717179"/>
    <w:rsid w:val="00717C3C"/>
    <w:rsid w:val="0072025A"/>
    <w:rsid w:val="0072067B"/>
    <w:rsid w:val="0072069E"/>
    <w:rsid w:val="00720FE6"/>
    <w:rsid w:val="00721CD5"/>
    <w:rsid w:val="007221DB"/>
    <w:rsid w:val="007222F4"/>
    <w:rsid w:val="00722790"/>
    <w:rsid w:val="00722A3C"/>
    <w:rsid w:val="00722B0A"/>
    <w:rsid w:val="00722FAA"/>
    <w:rsid w:val="00723142"/>
    <w:rsid w:val="007239A0"/>
    <w:rsid w:val="0072413D"/>
    <w:rsid w:val="00724A0A"/>
    <w:rsid w:val="00724EFD"/>
    <w:rsid w:val="00725409"/>
    <w:rsid w:val="00725C1B"/>
    <w:rsid w:val="00725C33"/>
    <w:rsid w:val="007262AD"/>
    <w:rsid w:val="0072650A"/>
    <w:rsid w:val="00726701"/>
    <w:rsid w:val="00726B41"/>
    <w:rsid w:val="00726B4A"/>
    <w:rsid w:val="00727588"/>
    <w:rsid w:val="00727E66"/>
    <w:rsid w:val="0073012E"/>
    <w:rsid w:val="007303A2"/>
    <w:rsid w:val="0073074B"/>
    <w:rsid w:val="0073097B"/>
    <w:rsid w:val="00730D25"/>
    <w:rsid w:val="00730DB6"/>
    <w:rsid w:val="00732A67"/>
    <w:rsid w:val="00733B55"/>
    <w:rsid w:val="00733C54"/>
    <w:rsid w:val="0073435E"/>
    <w:rsid w:val="0073443A"/>
    <w:rsid w:val="00734725"/>
    <w:rsid w:val="00734C23"/>
    <w:rsid w:val="007355B0"/>
    <w:rsid w:val="00736E66"/>
    <w:rsid w:val="007374A9"/>
    <w:rsid w:val="00737549"/>
    <w:rsid w:val="007378C6"/>
    <w:rsid w:val="0073791C"/>
    <w:rsid w:val="00737A49"/>
    <w:rsid w:val="00737EE0"/>
    <w:rsid w:val="007403FD"/>
    <w:rsid w:val="007412DC"/>
    <w:rsid w:val="00741A2B"/>
    <w:rsid w:val="007420EB"/>
    <w:rsid w:val="00742DD0"/>
    <w:rsid w:val="007442B3"/>
    <w:rsid w:val="00744623"/>
    <w:rsid w:val="007446CC"/>
    <w:rsid w:val="0074487B"/>
    <w:rsid w:val="00744A97"/>
    <w:rsid w:val="00744C2C"/>
    <w:rsid w:val="0074565C"/>
    <w:rsid w:val="00745C56"/>
    <w:rsid w:val="00745D8D"/>
    <w:rsid w:val="00746570"/>
    <w:rsid w:val="0074672E"/>
    <w:rsid w:val="00746C11"/>
    <w:rsid w:val="00747834"/>
    <w:rsid w:val="00747B99"/>
    <w:rsid w:val="00747C11"/>
    <w:rsid w:val="00747D57"/>
    <w:rsid w:val="00747EA1"/>
    <w:rsid w:val="0075007E"/>
    <w:rsid w:val="007503AF"/>
    <w:rsid w:val="0075069F"/>
    <w:rsid w:val="00750AA4"/>
    <w:rsid w:val="007517CC"/>
    <w:rsid w:val="007519A1"/>
    <w:rsid w:val="00751AB7"/>
    <w:rsid w:val="00751BCC"/>
    <w:rsid w:val="00751F30"/>
    <w:rsid w:val="00752B89"/>
    <w:rsid w:val="00752E07"/>
    <w:rsid w:val="0075353B"/>
    <w:rsid w:val="00753E40"/>
    <w:rsid w:val="00753F57"/>
    <w:rsid w:val="00754DCA"/>
    <w:rsid w:val="0075511F"/>
    <w:rsid w:val="00755964"/>
    <w:rsid w:val="00755A28"/>
    <w:rsid w:val="0075690F"/>
    <w:rsid w:val="0075693F"/>
    <w:rsid w:val="0075716E"/>
    <w:rsid w:val="0075723E"/>
    <w:rsid w:val="00757296"/>
    <w:rsid w:val="0075766F"/>
    <w:rsid w:val="007578EA"/>
    <w:rsid w:val="007600FD"/>
    <w:rsid w:val="00760238"/>
    <w:rsid w:val="007602FC"/>
    <w:rsid w:val="007606E7"/>
    <w:rsid w:val="00760CB8"/>
    <w:rsid w:val="00760DFD"/>
    <w:rsid w:val="00760F6D"/>
    <w:rsid w:val="007612FA"/>
    <w:rsid w:val="007614CA"/>
    <w:rsid w:val="00761C89"/>
    <w:rsid w:val="00761EF3"/>
    <w:rsid w:val="007624FE"/>
    <w:rsid w:val="00762D0E"/>
    <w:rsid w:val="007632E8"/>
    <w:rsid w:val="0076339C"/>
    <w:rsid w:val="00763815"/>
    <w:rsid w:val="00763F8E"/>
    <w:rsid w:val="007640FB"/>
    <w:rsid w:val="00764888"/>
    <w:rsid w:val="00764908"/>
    <w:rsid w:val="00765011"/>
    <w:rsid w:val="00765AA0"/>
    <w:rsid w:val="00765EFC"/>
    <w:rsid w:val="00766020"/>
    <w:rsid w:val="0076635F"/>
    <w:rsid w:val="0076667E"/>
    <w:rsid w:val="00767941"/>
    <w:rsid w:val="00767E8F"/>
    <w:rsid w:val="007704D8"/>
    <w:rsid w:val="0077059D"/>
    <w:rsid w:val="007709B4"/>
    <w:rsid w:val="0077109C"/>
    <w:rsid w:val="00771579"/>
    <w:rsid w:val="00771732"/>
    <w:rsid w:val="00771882"/>
    <w:rsid w:val="00771B3A"/>
    <w:rsid w:val="00772368"/>
    <w:rsid w:val="0077267D"/>
    <w:rsid w:val="0077277A"/>
    <w:rsid w:val="0077303E"/>
    <w:rsid w:val="00773051"/>
    <w:rsid w:val="007732B8"/>
    <w:rsid w:val="00773AA7"/>
    <w:rsid w:val="00774254"/>
    <w:rsid w:val="0077429D"/>
    <w:rsid w:val="0077444E"/>
    <w:rsid w:val="00774511"/>
    <w:rsid w:val="007745CF"/>
    <w:rsid w:val="007747B4"/>
    <w:rsid w:val="00774CA2"/>
    <w:rsid w:val="00774D15"/>
    <w:rsid w:val="00774F4F"/>
    <w:rsid w:val="00775259"/>
    <w:rsid w:val="007752AB"/>
    <w:rsid w:val="007754AA"/>
    <w:rsid w:val="00775B74"/>
    <w:rsid w:val="00775B93"/>
    <w:rsid w:val="0077664F"/>
    <w:rsid w:val="0077676C"/>
    <w:rsid w:val="0077743B"/>
    <w:rsid w:val="00777940"/>
    <w:rsid w:val="00777A1D"/>
    <w:rsid w:val="00777DA6"/>
    <w:rsid w:val="00777EBF"/>
    <w:rsid w:val="007801BC"/>
    <w:rsid w:val="0078031C"/>
    <w:rsid w:val="0078036E"/>
    <w:rsid w:val="0078080E"/>
    <w:rsid w:val="00780B66"/>
    <w:rsid w:val="00780B68"/>
    <w:rsid w:val="00780B83"/>
    <w:rsid w:val="0078225C"/>
    <w:rsid w:val="0078231C"/>
    <w:rsid w:val="00783004"/>
    <w:rsid w:val="00783374"/>
    <w:rsid w:val="007835EA"/>
    <w:rsid w:val="0078367A"/>
    <w:rsid w:val="00783876"/>
    <w:rsid w:val="0078407A"/>
    <w:rsid w:val="007853DC"/>
    <w:rsid w:val="00785497"/>
    <w:rsid w:val="00785C46"/>
    <w:rsid w:val="00785E6B"/>
    <w:rsid w:val="00786083"/>
    <w:rsid w:val="007861F2"/>
    <w:rsid w:val="007866EC"/>
    <w:rsid w:val="00786D08"/>
    <w:rsid w:val="00786EBF"/>
    <w:rsid w:val="00787508"/>
    <w:rsid w:val="007877D3"/>
    <w:rsid w:val="00787DD6"/>
    <w:rsid w:val="007900CB"/>
    <w:rsid w:val="00790299"/>
    <w:rsid w:val="00790347"/>
    <w:rsid w:val="00790537"/>
    <w:rsid w:val="00792CA5"/>
    <w:rsid w:val="00792DBB"/>
    <w:rsid w:val="007931DE"/>
    <w:rsid w:val="00793F39"/>
    <w:rsid w:val="00794081"/>
    <w:rsid w:val="007942C4"/>
    <w:rsid w:val="007942EF"/>
    <w:rsid w:val="007943F6"/>
    <w:rsid w:val="00794D25"/>
    <w:rsid w:val="00794EDF"/>
    <w:rsid w:val="007954D6"/>
    <w:rsid w:val="00795871"/>
    <w:rsid w:val="00795DD2"/>
    <w:rsid w:val="00795F69"/>
    <w:rsid w:val="007960D6"/>
    <w:rsid w:val="007961D6"/>
    <w:rsid w:val="00796D1F"/>
    <w:rsid w:val="00797C9F"/>
    <w:rsid w:val="007A0073"/>
    <w:rsid w:val="007A073A"/>
    <w:rsid w:val="007A0AF6"/>
    <w:rsid w:val="007A0BA8"/>
    <w:rsid w:val="007A15D7"/>
    <w:rsid w:val="007A163F"/>
    <w:rsid w:val="007A18C3"/>
    <w:rsid w:val="007A2E9F"/>
    <w:rsid w:val="007A2FBF"/>
    <w:rsid w:val="007A35C3"/>
    <w:rsid w:val="007A4487"/>
    <w:rsid w:val="007A449F"/>
    <w:rsid w:val="007A48C4"/>
    <w:rsid w:val="007A5BE7"/>
    <w:rsid w:val="007A5E8D"/>
    <w:rsid w:val="007A6F2E"/>
    <w:rsid w:val="007A7616"/>
    <w:rsid w:val="007A7964"/>
    <w:rsid w:val="007A79C5"/>
    <w:rsid w:val="007A79E8"/>
    <w:rsid w:val="007A7CAE"/>
    <w:rsid w:val="007B00F9"/>
    <w:rsid w:val="007B01E9"/>
    <w:rsid w:val="007B02EB"/>
    <w:rsid w:val="007B04CA"/>
    <w:rsid w:val="007B0841"/>
    <w:rsid w:val="007B0CB8"/>
    <w:rsid w:val="007B12B7"/>
    <w:rsid w:val="007B1996"/>
    <w:rsid w:val="007B1DA0"/>
    <w:rsid w:val="007B1FD6"/>
    <w:rsid w:val="007B2DA6"/>
    <w:rsid w:val="007B313B"/>
    <w:rsid w:val="007B3178"/>
    <w:rsid w:val="007B3179"/>
    <w:rsid w:val="007B349F"/>
    <w:rsid w:val="007B369D"/>
    <w:rsid w:val="007B3DC6"/>
    <w:rsid w:val="007B415B"/>
    <w:rsid w:val="007B4327"/>
    <w:rsid w:val="007B442E"/>
    <w:rsid w:val="007B56A7"/>
    <w:rsid w:val="007B6551"/>
    <w:rsid w:val="007B672C"/>
    <w:rsid w:val="007B6DB9"/>
    <w:rsid w:val="007B6DD1"/>
    <w:rsid w:val="007B7122"/>
    <w:rsid w:val="007B7148"/>
    <w:rsid w:val="007B7869"/>
    <w:rsid w:val="007B7EE4"/>
    <w:rsid w:val="007C049A"/>
    <w:rsid w:val="007C071F"/>
    <w:rsid w:val="007C0922"/>
    <w:rsid w:val="007C0F97"/>
    <w:rsid w:val="007C0FD6"/>
    <w:rsid w:val="007C116D"/>
    <w:rsid w:val="007C11A9"/>
    <w:rsid w:val="007C14D9"/>
    <w:rsid w:val="007C201C"/>
    <w:rsid w:val="007C2333"/>
    <w:rsid w:val="007C249B"/>
    <w:rsid w:val="007C351D"/>
    <w:rsid w:val="007C470E"/>
    <w:rsid w:val="007C485E"/>
    <w:rsid w:val="007C4D02"/>
    <w:rsid w:val="007C5131"/>
    <w:rsid w:val="007C5252"/>
    <w:rsid w:val="007C5436"/>
    <w:rsid w:val="007C5489"/>
    <w:rsid w:val="007C54A0"/>
    <w:rsid w:val="007C5BC7"/>
    <w:rsid w:val="007C65A2"/>
    <w:rsid w:val="007C6B1C"/>
    <w:rsid w:val="007C6D26"/>
    <w:rsid w:val="007C6EB1"/>
    <w:rsid w:val="007C72B5"/>
    <w:rsid w:val="007C7D5F"/>
    <w:rsid w:val="007C7EE7"/>
    <w:rsid w:val="007D0197"/>
    <w:rsid w:val="007D0956"/>
    <w:rsid w:val="007D0B04"/>
    <w:rsid w:val="007D0C7C"/>
    <w:rsid w:val="007D15C1"/>
    <w:rsid w:val="007D2344"/>
    <w:rsid w:val="007D2624"/>
    <w:rsid w:val="007D279F"/>
    <w:rsid w:val="007D2D9E"/>
    <w:rsid w:val="007D316C"/>
    <w:rsid w:val="007D35E4"/>
    <w:rsid w:val="007D40FC"/>
    <w:rsid w:val="007D44D2"/>
    <w:rsid w:val="007D489D"/>
    <w:rsid w:val="007D54C6"/>
    <w:rsid w:val="007D6004"/>
    <w:rsid w:val="007D628A"/>
    <w:rsid w:val="007D71AD"/>
    <w:rsid w:val="007D77EB"/>
    <w:rsid w:val="007D7B0B"/>
    <w:rsid w:val="007D7E04"/>
    <w:rsid w:val="007D7F3B"/>
    <w:rsid w:val="007E15BD"/>
    <w:rsid w:val="007E2353"/>
    <w:rsid w:val="007E2387"/>
    <w:rsid w:val="007E24AC"/>
    <w:rsid w:val="007E37A5"/>
    <w:rsid w:val="007E416B"/>
    <w:rsid w:val="007E4346"/>
    <w:rsid w:val="007E45CC"/>
    <w:rsid w:val="007E47FB"/>
    <w:rsid w:val="007E48BB"/>
    <w:rsid w:val="007E4B6C"/>
    <w:rsid w:val="007E5143"/>
    <w:rsid w:val="007E5444"/>
    <w:rsid w:val="007E5492"/>
    <w:rsid w:val="007E55A4"/>
    <w:rsid w:val="007E59D4"/>
    <w:rsid w:val="007E5B1E"/>
    <w:rsid w:val="007E5F38"/>
    <w:rsid w:val="007E5FFC"/>
    <w:rsid w:val="007E6601"/>
    <w:rsid w:val="007E67F3"/>
    <w:rsid w:val="007E6FA8"/>
    <w:rsid w:val="007E7028"/>
    <w:rsid w:val="007E74F0"/>
    <w:rsid w:val="007E761D"/>
    <w:rsid w:val="007E79A9"/>
    <w:rsid w:val="007E7B7D"/>
    <w:rsid w:val="007E7FFB"/>
    <w:rsid w:val="007F09FB"/>
    <w:rsid w:val="007F184A"/>
    <w:rsid w:val="007F24F4"/>
    <w:rsid w:val="007F2C27"/>
    <w:rsid w:val="007F30B3"/>
    <w:rsid w:val="007F331B"/>
    <w:rsid w:val="007F386C"/>
    <w:rsid w:val="007F3D44"/>
    <w:rsid w:val="007F4386"/>
    <w:rsid w:val="007F4BCD"/>
    <w:rsid w:val="007F502E"/>
    <w:rsid w:val="007F5492"/>
    <w:rsid w:val="007F5938"/>
    <w:rsid w:val="007F5DA7"/>
    <w:rsid w:val="007F5FE4"/>
    <w:rsid w:val="007F6103"/>
    <w:rsid w:val="007F69CE"/>
    <w:rsid w:val="007F7978"/>
    <w:rsid w:val="007F799B"/>
    <w:rsid w:val="008005BA"/>
    <w:rsid w:val="00800A63"/>
    <w:rsid w:val="008012BE"/>
    <w:rsid w:val="00801516"/>
    <w:rsid w:val="0080168C"/>
    <w:rsid w:val="00801A86"/>
    <w:rsid w:val="00801E97"/>
    <w:rsid w:val="00802444"/>
    <w:rsid w:val="0080288D"/>
    <w:rsid w:val="00802EEE"/>
    <w:rsid w:val="00803589"/>
    <w:rsid w:val="00804F87"/>
    <w:rsid w:val="0080543D"/>
    <w:rsid w:val="00805B1E"/>
    <w:rsid w:val="00805C18"/>
    <w:rsid w:val="00806464"/>
    <w:rsid w:val="00810377"/>
    <w:rsid w:val="008106C3"/>
    <w:rsid w:val="00810A4E"/>
    <w:rsid w:val="00810F33"/>
    <w:rsid w:val="00811957"/>
    <w:rsid w:val="00811A20"/>
    <w:rsid w:val="00812441"/>
    <w:rsid w:val="0081266D"/>
    <w:rsid w:val="00812826"/>
    <w:rsid w:val="00812AF3"/>
    <w:rsid w:val="00813063"/>
    <w:rsid w:val="008130C5"/>
    <w:rsid w:val="00814220"/>
    <w:rsid w:val="00814B77"/>
    <w:rsid w:val="00814C43"/>
    <w:rsid w:val="00814EF8"/>
    <w:rsid w:val="0081556B"/>
    <w:rsid w:val="008165B8"/>
    <w:rsid w:val="008167D1"/>
    <w:rsid w:val="008169FD"/>
    <w:rsid w:val="00816A2E"/>
    <w:rsid w:val="00816ADD"/>
    <w:rsid w:val="008179B9"/>
    <w:rsid w:val="00817BAB"/>
    <w:rsid w:val="00817C49"/>
    <w:rsid w:val="00817EBA"/>
    <w:rsid w:val="00820F76"/>
    <w:rsid w:val="00821FB1"/>
    <w:rsid w:val="008231FA"/>
    <w:rsid w:val="0082350F"/>
    <w:rsid w:val="00824047"/>
    <w:rsid w:val="00824430"/>
    <w:rsid w:val="00824578"/>
    <w:rsid w:val="008246BF"/>
    <w:rsid w:val="00824722"/>
    <w:rsid w:val="0082494A"/>
    <w:rsid w:val="00824C51"/>
    <w:rsid w:val="0082516F"/>
    <w:rsid w:val="008265FD"/>
    <w:rsid w:val="008268DF"/>
    <w:rsid w:val="00826C59"/>
    <w:rsid w:val="00826E88"/>
    <w:rsid w:val="00826FD2"/>
    <w:rsid w:val="00827485"/>
    <w:rsid w:val="00827756"/>
    <w:rsid w:val="00827C27"/>
    <w:rsid w:val="00827CA1"/>
    <w:rsid w:val="00827F07"/>
    <w:rsid w:val="00830041"/>
    <w:rsid w:val="00830A79"/>
    <w:rsid w:val="00831658"/>
    <w:rsid w:val="008316E1"/>
    <w:rsid w:val="00831820"/>
    <w:rsid w:val="00831AE8"/>
    <w:rsid w:val="00831FDA"/>
    <w:rsid w:val="0083227E"/>
    <w:rsid w:val="00832280"/>
    <w:rsid w:val="0083228F"/>
    <w:rsid w:val="008324DC"/>
    <w:rsid w:val="00832AF4"/>
    <w:rsid w:val="00832C86"/>
    <w:rsid w:val="008334ED"/>
    <w:rsid w:val="0083385E"/>
    <w:rsid w:val="00833D6F"/>
    <w:rsid w:val="00833DE7"/>
    <w:rsid w:val="00833FCA"/>
    <w:rsid w:val="00834300"/>
    <w:rsid w:val="00834E29"/>
    <w:rsid w:val="00835278"/>
    <w:rsid w:val="0083591C"/>
    <w:rsid w:val="00835D53"/>
    <w:rsid w:val="0083600D"/>
    <w:rsid w:val="00836111"/>
    <w:rsid w:val="00836E84"/>
    <w:rsid w:val="00837376"/>
    <w:rsid w:val="0083780C"/>
    <w:rsid w:val="00837977"/>
    <w:rsid w:val="00837DAA"/>
    <w:rsid w:val="0084020E"/>
    <w:rsid w:val="0084044A"/>
    <w:rsid w:val="00840925"/>
    <w:rsid w:val="00840C20"/>
    <w:rsid w:val="0084106D"/>
    <w:rsid w:val="00841078"/>
    <w:rsid w:val="00841426"/>
    <w:rsid w:val="008417A3"/>
    <w:rsid w:val="00841CD4"/>
    <w:rsid w:val="008427AC"/>
    <w:rsid w:val="008435EB"/>
    <w:rsid w:val="00843780"/>
    <w:rsid w:val="008438A1"/>
    <w:rsid w:val="00843CDE"/>
    <w:rsid w:val="008441F3"/>
    <w:rsid w:val="008444E5"/>
    <w:rsid w:val="0084483D"/>
    <w:rsid w:val="00844AD9"/>
    <w:rsid w:val="0084523C"/>
    <w:rsid w:val="00845319"/>
    <w:rsid w:val="0084576D"/>
    <w:rsid w:val="00845A7E"/>
    <w:rsid w:val="00845B58"/>
    <w:rsid w:val="00846B2D"/>
    <w:rsid w:val="00846E82"/>
    <w:rsid w:val="00847A38"/>
    <w:rsid w:val="00847D00"/>
    <w:rsid w:val="0085000F"/>
    <w:rsid w:val="00850370"/>
    <w:rsid w:val="0085075B"/>
    <w:rsid w:val="0085108B"/>
    <w:rsid w:val="0085122C"/>
    <w:rsid w:val="0085221E"/>
    <w:rsid w:val="008525D4"/>
    <w:rsid w:val="008526C6"/>
    <w:rsid w:val="008528B9"/>
    <w:rsid w:val="00852F3E"/>
    <w:rsid w:val="008532E9"/>
    <w:rsid w:val="00853FCE"/>
    <w:rsid w:val="00854075"/>
    <w:rsid w:val="00854096"/>
    <w:rsid w:val="008549E6"/>
    <w:rsid w:val="008557FB"/>
    <w:rsid w:val="00855E6A"/>
    <w:rsid w:val="00856158"/>
    <w:rsid w:val="00856D6A"/>
    <w:rsid w:val="00856EE2"/>
    <w:rsid w:val="00856F70"/>
    <w:rsid w:val="008575F6"/>
    <w:rsid w:val="00857E8E"/>
    <w:rsid w:val="00857F74"/>
    <w:rsid w:val="0086044E"/>
    <w:rsid w:val="00860625"/>
    <w:rsid w:val="00860891"/>
    <w:rsid w:val="0086136C"/>
    <w:rsid w:val="00861402"/>
    <w:rsid w:val="00861CC0"/>
    <w:rsid w:val="0086207C"/>
    <w:rsid w:val="008623CB"/>
    <w:rsid w:val="00863959"/>
    <w:rsid w:val="00863BE9"/>
    <w:rsid w:val="008644FF"/>
    <w:rsid w:val="008645F3"/>
    <w:rsid w:val="00865BD3"/>
    <w:rsid w:val="00865ED8"/>
    <w:rsid w:val="00867532"/>
    <w:rsid w:val="00867553"/>
    <w:rsid w:val="00867884"/>
    <w:rsid w:val="00867A55"/>
    <w:rsid w:val="008702C0"/>
    <w:rsid w:val="00870623"/>
    <w:rsid w:val="00870BDD"/>
    <w:rsid w:val="00870CA4"/>
    <w:rsid w:val="00870D1C"/>
    <w:rsid w:val="00871161"/>
    <w:rsid w:val="0087169B"/>
    <w:rsid w:val="00871854"/>
    <w:rsid w:val="00871B86"/>
    <w:rsid w:val="00871FEB"/>
    <w:rsid w:val="008722AC"/>
    <w:rsid w:val="0087254A"/>
    <w:rsid w:val="00873278"/>
    <w:rsid w:val="008733F1"/>
    <w:rsid w:val="0087369B"/>
    <w:rsid w:val="008736E7"/>
    <w:rsid w:val="0087440A"/>
    <w:rsid w:val="008749AC"/>
    <w:rsid w:val="00874B86"/>
    <w:rsid w:val="00874C8B"/>
    <w:rsid w:val="008759BA"/>
    <w:rsid w:val="008765B8"/>
    <w:rsid w:val="0087665C"/>
    <w:rsid w:val="008766CA"/>
    <w:rsid w:val="00876987"/>
    <w:rsid w:val="00876C76"/>
    <w:rsid w:val="008770C1"/>
    <w:rsid w:val="0087734F"/>
    <w:rsid w:val="0087774C"/>
    <w:rsid w:val="00877A38"/>
    <w:rsid w:val="0088056A"/>
    <w:rsid w:val="00880876"/>
    <w:rsid w:val="00880E7B"/>
    <w:rsid w:val="00880F3E"/>
    <w:rsid w:val="00881D07"/>
    <w:rsid w:val="008823DD"/>
    <w:rsid w:val="00882854"/>
    <w:rsid w:val="00882914"/>
    <w:rsid w:val="00883286"/>
    <w:rsid w:val="0088442C"/>
    <w:rsid w:val="00884779"/>
    <w:rsid w:val="00884B77"/>
    <w:rsid w:val="00884F34"/>
    <w:rsid w:val="0088572B"/>
    <w:rsid w:val="00885DB0"/>
    <w:rsid w:val="00885DBF"/>
    <w:rsid w:val="00885F54"/>
    <w:rsid w:val="00887293"/>
    <w:rsid w:val="00887A26"/>
    <w:rsid w:val="00887AB7"/>
    <w:rsid w:val="008904CA"/>
    <w:rsid w:val="00890FA7"/>
    <w:rsid w:val="00891156"/>
    <w:rsid w:val="00891395"/>
    <w:rsid w:val="008913C2"/>
    <w:rsid w:val="0089181B"/>
    <w:rsid w:val="0089195B"/>
    <w:rsid w:val="00891D44"/>
    <w:rsid w:val="0089208B"/>
    <w:rsid w:val="0089290A"/>
    <w:rsid w:val="00892986"/>
    <w:rsid w:val="008937EA"/>
    <w:rsid w:val="008938F3"/>
    <w:rsid w:val="00893B0A"/>
    <w:rsid w:val="00893BB1"/>
    <w:rsid w:val="00893CBA"/>
    <w:rsid w:val="00893E7A"/>
    <w:rsid w:val="00894239"/>
    <w:rsid w:val="00894780"/>
    <w:rsid w:val="008947B4"/>
    <w:rsid w:val="00894E67"/>
    <w:rsid w:val="00895063"/>
    <w:rsid w:val="00895223"/>
    <w:rsid w:val="00895581"/>
    <w:rsid w:val="00895C10"/>
    <w:rsid w:val="00895D54"/>
    <w:rsid w:val="008960D9"/>
    <w:rsid w:val="00896EC1"/>
    <w:rsid w:val="008976AF"/>
    <w:rsid w:val="00897BC1"/>
    <w:rsid w:val="00897BD2"/>
    <w:rsid w:val="008A0693"/>
    <w:rsid w:val="008A0E2C"/>
    <w:rsid w:val="008A139B"/>
    <w:rsid w:val="008A15FB"/>
    <w:rsid w:val="008A1713"/>
    <w:rsid w:val="008A1767"/>
    <w:rsid w:val="008A1D37"/>
    <w:rsid w:val="008A1E98"/>
    <w:rsid w:val="008A23DE"/>
    <w:rsid w:val="008A244C"/>
    <w:rsid w:val="008A24C3"/>
    <w:rsid w:val="008A2693"/>
    <w:rsid w:val="008A273E"/>
    <w:rsid w:val="008A2D48"/>
    <w:rsid w:val="008A3C39"/>
    <w:rsid w:val="008A3DE1"/>
    <w:rsid w:val="008A4EAB"/>
    <w:rsid w:val="008A4EF4"/>
    <w:rsid w:val="008A5E46"/>
    <w:rsid w:val="008A76C5"/>
    <w:rsid w:val="008A7926"/>
    <w:rsid w:val="008B02DC"/>
    <w:rsid w:val="008B032B"/>
    <w:rsid w:val="008B04B7"/>
    <w:rsid w:val="008B1079"/>
    <w:rsid w:val="008B1143"/>
    <w:rsid w:val="008B22BF"/>
    <w:rsid w:val="008B23B1"/>
    <w:rsid w:val="008B26BD"/>
    <w:rsid w:val="008B2D13"/>
    <w:rsid w:val="008B3124"/>
    <w:rsid w:val="008B3320"/>
    <w:rsid w:val="008B3567"/>
    <w:rsid w:val="008B3AAC"/>
    <w:rsid w:val="008B4560"/>
    <w:rsid w:val="008B4C19"/>
    <w:rsid w:val="008B4C47"/>
    <w:rsid w:val="008B5278"/>
    <w:rsid w:val="008B5803"/>
    <w:rsid w:val="008B6B9C"/>
    <w:rsid w:val="008C0141"/>
    <w:rsid w:val="008C057B"/>
    <w:rsid w:val="008C06C4"/>
    <w:rsid w:val="008C0767"/>
    <w:rsid w:val="008C0DF9"/>
    <w:rsid w:val="008C1001"/>
    <w:rsid w:val="008C1829"/>
    <w:rsid w:val="008C1944"/>
    <w:rsid w:val="008C20A3"/>
    <w:rsid w:val="008C2835"/>
    <w:rsid w:val="008C2E9C"/>
    <w:rsid w:val="008C3F02"/>
    <w:rsid w:val="008C408F"/>
    <w:rsid w:val="008C444E"/>
    <w:rsid w:val="008C56E6"/>
    <w:rsid w:val="008C57A1"/>
    <w:rsid w:val="008C5C58"/>
    <w:rsid w:val="008C674B"/>
    <w:rsid w:val="008C6BCC"/>
    <w:rsid w:val="008C6FF4"/>
    <w:rsid w:val="008C70D1"/>
    <w:rsid w:val="008C72B9"/>
    <w:rsid w:val="008C752B"/>
    <w:rsid w:val="008C7955"/>
    <w:rsid w:val="008C7A89"/>
    <w:rsid w:val="008C7E11"/>
    <w:rsid w:val="008D0EF2"/>
    <w:rsid w:val="008D10F3"/>
    <w:rsid w:val="008D1D2C"/>
    <w:rsid w:val="008D2157"/>
    <w:rsid w:val="008D22FA"/>
    <w:rsid w:val="008D2838"/>
    <w:rsid w:val="008D29E7"/>
    <w:rsid w:val="008D2A76"/>
    <w:rsid w:val="008D2C5B"/>
    <w:rsid w:val="008D35EB"/>
    <w:rsid w:val="008D39C3"/>
    <w:rsid w:val="008D3A6B"/>
    <w:rsid w:val="008D3CAA"/>
    <w:rsid w:val="008D4EE8"/>
    <w:rsid w:val="008D51B8"/>
    <w:rsid w:val="008D523F"/>
    <w:rsid w:val="008D530A"/>
    <w:rsid w:val="008D57DD"/>
    <w:rsid w:val="008D63CA"/>
    <w:rsid w:val="008D647A"/>
    <w:rsid w:val="008D6A86"/>
    <w:rsid w:val="008D6F82"/>
    <w:rsid w:val="008D7B35"/>
    <w:rsid w:val="008E0348"/>
    <w:rsid w:val="008E04CD"/>
    <w:rsid w:val="008E188A"/>
    <w:rsid w:val="008E19A7"/>
    <w:rsid w:val="008E21E4"/>
    <w:rsid w:val="008E275B"/>
    <w:rsid w:val="008E2BD5"/>
    <w:rsid w:val="008E3992"/>
    <w:rsid w:val="008E41C3"/>
    <w:rsid w:val="008E41EC"/>
    <w:rsid w:val="008E46CA"/>
    <w:rsid w:val="008E496B"/>
    <w:rsid w:val="008E518F"/>
    <w:rsid w:val="008E51E2"/>
    <w:rsid w:val="008E639B"/>
    <w:rsid w:val="008E63A5"/>
    <w:rsid w:val="008E6E1F"/>
    <w:rsid w:val="008E71BE"/>
    <w:rsid w:val="008E74DD"/>
    <w:rsid w:val="008F0262"/>
    <w:rsid w:val="008F1983"/>
    <w:rsid w:val="008F1AD6"/>
    <w:rsid w:val="008F2E55"/>
    <w:rsid w:val="008F2EAB"/>
    <w:rsid w:val="008F30A5"/>
    <w:rsid w:val="008F34D2"/>
    <w:rsid w:val="008F3A58"/>
    <w:rsid w:val="008F3A63"/>
    <w:rsid w:val="008F3D81"/>
    <w:rsid w:val="008F3E97"/>
    <w:rsid w:val="008F41E8"/>
    <w:rsid w:val="008F43D4"/>
    <w:rsid w:val="008F46E2"/>
    <w:rsid w:val="008F4DF2"/>
    <w:rsid w:val="008F50A6"/>
    <w:rsid w:val="008F52DE"/>
    <w:rsid w:val="008F559C"/>
    <w:rsid w:val="008F56A0"/>
    <w:rsid w:val="008F5AA3"/>
    <w:rsid w:val="008F5D5C"/>
    <w:rsid w:val="008F6031"/>
    <w:rsid w:val="008F6569"/>
    <w:rsid w:val="008F66BE"/>
    <w:rsid w:val="008F6DEE"/>
    <w:rsid w:val="009000D6"/>
    <w:rsid w:val="009012FC"/>
    <w:rsid w:val="00901B76"/>
    <w:rsid w:val="00901CAD"/>
    <w:rsid w:val="00901D84"/>
    <w:rsid w:val="0090243C"/>
    <w:rsid w:val="009029AC"/>
    <w:rsid w:val="009031F6"/>
    <w:rsid w:val="009039C8"/>
    <w:rsid w:val="0090404A"/>
    <w:rsid w:val="009044DA"/>
    <w:rsid w:val="009046A9"/>
    <w:rsid w:val="00904983"/>
    <w:rsid w:val="00904ABC"/>
    <w:rsid w:val="00905FA3"/>
    <w:rsid w:val="00906129"/>
    <w:rsid w:val="0090663D"/>
    <w:rsid w:val="00907900"/>
    <w:rsid w:val="00907E75"/>
    <w:rsid w:val="00910189"/>
    <w:rsid w:val="009102AE"/>
    <w:rsid w:val="00910A20"/>
    <w:rsid w:val="00910B9B"/>
    <w:rsid w:val="00910C96"/>
    <w:rsid w:val="00911567"/>
    <w:rsid w:val="00911759"/>
    <w:rsid w:val="00911D0A"/>
    <w:rsid w:val="00911EE1"/>
    <w:rsid w:val="00912F6F"/>
    <w:rsid w:val="0091343B"/>
    <w:rsid w:val="00913640"/>
    <w:rsid w:val="00913824"/>
    <w:rsid w:val="009138A8"/>
    <w:rsid w:val="00913B07"/>
    <w:rsid w:val="0091401D"/>
    <w:rsid w:val="0091489B"/>
    <w:rsid w:val="00915943"/>
    <w:rsid w:val="00915EB6"/>
    <w:rsid w:val="00916765"/>
    <w:rsid w:val="00916886"/>
    <w:rsid w:val="00916FFA"/>
    <w:rsid w:val="0091749D"/>
    <w:rsid w:val="009177CD"/>
    <w:rsid w:val="009208C7"/>
    <w:rsid w:val="00921175"/>
    <w:rsid w:val="009211FF"/>
    <w:rsid w:val="009216BC"/>
    <w:rsid w:val="00921D04"/>
    <w:rsid w:val="00922B58"/>
    <w:rsid w:val="0092390C"/>
    <w:rsid w:val="00923FFA"/>
    <w:rsid w:val="009242AE"/>
    <w:rsid w:val="00924C01"/>
    <w:rsid w:val="00924CA4"/>
    <w:rsid w:val="0092516F"/>
    <w:rsid w:val="00925211"/>
    <w:rsid w:val="00925A75"/>
    <w:rsid w:val="00926210"/>
    <w:rsid w:val="0092671F"/>
    <w:rsid w:val="009267F4"/>
    <w:rsid w:val="0092688C"/>
    <w:rsid w:val="00927793"/>
    <w:rsid w:val="00927914"/>
    <w:rsid w:val="009317E8"/>
    <w:rsid w:val="00931CA3"/>
    <w:rsid w:val="00932850"/>
    <w:rsid w:val="00932E00"/>
    <w:rsid w:val="00933DD6"/>
    <w:rsid w:val="00933E33"/>
    <w:rsid w:val="00934272"/>
    <w:rsid w:val="009346CB"/>
    <w:rsid w:val="00934C5A"/>
    <w:rsid w:val="00935547"/>
    <w:rsid w:val="00935965"/>
    <w:rsid w:val="0093604D"/>
    <w:rsid w:val="009361FE"/>
    <w:rsid w:val="009366D0"/>
    <w:rsid w:val="009366DB"/>
    <w:rsid w:val="009367D9"/>
    <w:rsid w:val="00936A28"/>
    <w:rsid w:val="009371C0"/>
    <w:rsid w:val="00937FC0"/>
    <w:rsid w:val="009401D7"/>
    <w:rsid w:val="00940552"/>
    <w:rsid w:val="00941274"/>
    <w:rsid w:val="00941FA4"/>
    <w:rsid w:val="0094232C"/>
    <w:rsid w:val="00942465"/>
    <w:rsid w:val="00942C53"/>
    <w:rsid w:val="0094311E"/>
    <w:rsid w:val="00943B56"/>
    <w:rsid w:val="009440C7"/>
    <w:rsid w:val="00944341"/>
    <w:rsid w:val="009444C8"/>
    <w:rsid w:val="00944746"/>
    <w:rsid w:val="009447D0"/>
    <w:rsid w:val="00944976"/>
    <w:rsid w:val="00946164"/>
    <w:rsid w:val="009474C0"/>
    <w:rsid w:val="009478C5"/>
    <w:rsid w:val="00950384"/>
    <w:rsid w:val="009509E7"/>
    <w:rsid w:val="00950E2C"/>
    <w:rsid w:val="00951D99"/>
    <w:rsid w:val="00952220"/>
    <w:rsid w:val="0095281B"/>
    <w:rsid w:val="0095314B"/>
    <w:rsid w:val="009538F5"/>
    <w:rsid w:val="00953A33"/>
    <w:rsid w:val="009543C4"/>
    <w:rsid w:val="00955271"/>
    <w:rsid w:val="00955688"/>
    <w:rsid w:val="009556F1"/>
    <w:rsid w:val="00955A41"/>
    <w:rsid w:val="00955BA6"/>
    <w:rsid w:val="0095634E"/>
    <w:rsid w:val="00956789"/>
    <w:rsid w:val="00957073"/>
    <w:rsid w:val="00957932"/>
    <w:rsid w:val="009579E4"/>
    <w:rsid w:val="009602C6"/>
    <w:rsid w:val="00960305"/>
    <w:rsid w:val="00960411"/>
    <w:rsid w:val="009609D5"/>
    <w:rsid w:val="00961004"/>
    <w:rsid w:val="0096114B"/>
    <w:rsid w:val="00961B08"/>
    <w:rsid w:val="00961C77"/>
    <w:rsid w:val="00961E66"/>
    <w:rsid w:val="009623CA"/>
    <w:rsid w:val="009627E9"/>
    <w:rsid w:val="00962AD6"/>
    <w:rsid w:val="00962D27"/>
    <w:rsid w:val="00963003"/>
    <w:rsid w:val="00963026"/>
    <w:rsid w:val="00963130"/>
    <w:rsid w:val="009633C4"/>
    <w:rsid w:val="00963C79"/>
    <w:rsid w:val="0096443E"/>
    <w:rsid w:val="00964693"/>
    <w:rsid w:val="0096487A"/>
    <w:rsid w:val="00964898"/>
    <w:rsid w:val="00964A1F"/>
    <w:rsid w:val="00964BF6"/>
    <w:rsid w:val="00965A21"/>
    <w:rsid w:val="00965BC0"/>
    <w:rsid w:val="00965DCC"/>
    <w:rsid w:val="0096669F"/>
    <w:rsid w:val="00966D96"/>
    <w:rsid w:val="00966E3D"/>
    <w:rsid w:val="009671E2"/>
    <w:rsid w:val="009675F6"/>
    <w:rsid w:val="00967CA5"/>
    <w:rsid w:val="009700AC"/>
    <w:rsid w:val="00970153"/>
    <w:rsid w:val="00970237"/>
    <w:rsid w:val="00970300"/>
    <w:rsid w:val="009705EC"/>
    <w:rsid w:val="00970AB4"/>
    <w:rsid w:val="00970BB9"/>
    <w:rsid w:val="00971405"/>
    <w:rsid w:val="009715F2"/>
    <w:rsid w:val="00971682"/>
    <w:rsid w:val="009716DE"/>
    <w:rsid w:val="009716F9"/>
    <w:rsid w:val="00972390"/>
    <w:rsid w:val="0097305E"/>
    <w:rsid w:val="009731B2"/>
    <w:rsid w:val="0097357D"/>
    <w:rsid w:val="0097365E"/>
    <w:rsid w:val="009736BC"/>
    <w:rsid w:val="009737E0"/>
    <w:rsid w:val="00973AB0"/>
    <w:rsid w:val="0097404C"/>
    <w:rsid w:val="00974BC8"/>
    <w:rsid w:val="00974CD5"/>
    <w:rsid w:val="00975F06"/>
    <w:rsid w:val="00975FD7"/>
    <w:rsid w:val="00976280"/>
    <w:rsid w:val="009763D3"/>
    <w:rsid w:val="00977538"/>
    <w:rsid w:val="009778E6"/>
    <w:rsid w:val="009804B2"/>
    <w:rsid w:val="00980523"/>
    <w:rsid w:val="00980A4E"/>
    <w:rsid w:val="00981522"/>
    <w:rsid w:val="00981B0E"/>
    <w:rsid w:val="00981BD7"/>
    <w:rsid w:val="00981F74"/>
    <w:rsid w:val="00982268"/>
    <w:rsid w:val="009829C0"/>
    <w:rsid w:val="00983599"/>
    <w:rsid w:val="00983676"/>
    <w:rsid w:val="00983B0A"/>
    <w:rsid w:val="00984331"/>
    <w:rsid w:val="00984AD5"/>
    <w:rsid w:val="00985012"/>
    <w:rsid w:val="009852C9"/>
    <w:rsid w:val="00985B8C"/>
    <w:rsid w:val="009874EA"/>
    <w:rsid w:val="00987ABE"/>
    <w:rsid w:val="009900B0"/>
    <w:rsid w:val="00990199"/>
    <w:rsid w:val="009903AD"/>
    <w:rsid w:val="009907B7"/>
    <w:rsid w:val="00990BA5"/>
    <w:rsid w:val="0099171D"/>
    <w:rsid w:val="00991D72"/>
    <w:rsid w:val="00992500"/>
    <w:rsid w:val="0099256D"/>
    <w:rsid w:val="00992E40"/>
    <w:rsid w:val="00992F15"/>
    <w:rsid w:val="00993D00"/>
    <w:rsid w:val="0099437D"/>
    <w:rsid w:val="009948C0"/>
    <w:rsid w:val="0099498A"/>
    <w:rsid w:val="009949FD"/>
    <w:rsid w:val="00994F4E"/>
    <w:rsid w:val="0099515F"/>
    <w:rsid w:val="00995834"/>
    <w:rsid w:val="00995C17"/>
    <w:rsid w:val="00995CD5"/>
    <w:rsid w:val="00996404"/>
    <w:rsid w:val="00996A90"/>
    <w:rsid w:val="00996CD7"/>
    <w:rsid w:val="009976C8"/>
    <w:rsid w:val="00997FFE"/>
    <w:rsid w:val="009A019E"/>
    <w:rsid w:val="009A1131"/>
    <w:rsid w:val="009A116E"/>
    <w:rsid w:val="009A1627"/>
    <w:rsid w:val="009A359C"/>
    <w:rsid w:val="009A3B41"/>
    <w:rsid w:val="009A3D3F"/>
    <w:rsid w:val="009A4668"/>
    <w:rsid w:val="009A4B94"/>
    <w:rsid w:val="009A51BA"/>
    <w:rsid w:val="009A7771"/>
    <w:rsid w:val="009A7CED"/>
    <w:rsid w:val="009A7D19"/>
    <w:rsid w:val="009B017D"/>
    <w:rsid w:val="009B05BE"/>
    <w:rsid w:val="009B061C"/>
    <w:rsid w:val="009B0A90"/>
    <w:rsid w:val="009B166F"/>
    <w:rsid w:val="009B298F"/>
    <w:rsid w:val="009B2CA3"/>
    <w:rsid w:val="009B37A0"/>
    <w:rsid w:val="009B3BFB"/>
    <w:rsid w:val="009B3F78"/>
    <w:rsid w:val="009B40D6"/>
    <w:rsid w:val="009B42A6"/>
    <w:rsid w:val="009B4911"/>
    <w:rsid w:val="009B4BF0"/>
    <w:rsid w:val="009B521B"/>
    <w:rsid w:val="009B5A96"/>
    <w:rsid w:val="009B6634"/>
    <w:rsid w:val="009B664C"/>
    <w:rsid w:val="009B6D14"/>
    <w:rsid w:val="009B7E81"/>
    <w:rsid w:val="009C02B4"/>
    <w:rsid w:val="009C042B"/>
    <w:rsid w:val="009C0D25"/>
    <w:rsid w:val="009C0D70"/>
    <w:rsid w:val="009C0FD3"/>
    <w:rsid w:val="009C11A3"/>
    <w:rsid w:val="009C1394"/>
    <w:rsid w:val="009C19EF"/>
    <w:rsid w:val="009C1B25"/>
    <w:rsid w:val="009C1EB3"/>
    <w:rsid w:val="009C2B0B"/>
    <w:rsid w:val="009C3AFF"/>
    <w:rsid w:val="009C3EEE"/>
    <w:rsid w:val="009C473B"/>
    <w:rsid w:val="009C4FFF"/>
    <w:rsid w:val="009C50BB"/>
    <w:rsid w:val="009C53DF"/>
    <w:rsid w:val="009C5855"/>
    <w:rsid w:val="009C5A35"/>
    <w:rsid w:val="009C5B08"/>
    <w:rsid w:val="009C6307"/>
    <w:rsid w:val="009C71DF"/>
    <w:rsid w:val="009C7EE1"/>
    <w:rsid w:val="009D0328"/>
    <w:rsid w:val="009D0DC4"/>
    <w:rsid w:val="009D151F"/>
    <w:rsid w:val="009D1EB9"/>
    <w:rsid w:val="009D1F6E"/>
    <w:rsid w:val="009D2328"/>
    <w:rsid w:val="009D2B37"/>
    <w:rsid w:val="009D2B6F"/>
    <w:rsid w:val="009D2E4C"/>
    <w:rsid w:val="009D2E8B"/>
    <w:rsid w:val="009D331C"/>
    <w:rsid w:val="009D343F"/>
    <w:rsid w:val="009D3903"/>
    <w:rsid w:val="009D3C6C"/>
    <w:rsid w:val="009D40EB"/>
    <w:rsid w:val="009D451A"/>
    <w:rsid w:val="009D48E7"/>
    <w:rsid w:val="009D4CB7"/>
    <w:rsid w:val="009D4DAA"/>
    <w:rsid w:val="009D5216"/>
    <w:rsid w:val="009D56F7"/>
    <w:rsid w:val="009D5D49"/>
    <w:rsid w:val="009D686A"/>
    <w:rsid w:val="009D7351"/>
    <w:rsid w:val="009D74DA"/>
    <w:rsid w:val="009D7AC4"/>
    <w:rsid w:val="009E0728"/>
    <w:rsid w:val="009E0841"/>
    <w:rsid w:val="009E11DA"/>
    <w:rsid w:val="009E19C7"/>
    <w:rsid w:val="009E1A67"/>
    <w:rsid w:val="009E1B65"/>
    <w:rsid w:val="009E1EF9"/>
    <w:rsid w:val="009E4F00"/>
    <w:rsid w:val="009E5792"/>
    <w:rsid w:val="009E5D00"/>
    <w:rsid w:val="009E5F52"/>
    <w:rsid w:val="009E6629"/>
    <w:rsid w:val="009E6AFC"/>
    <w:rsid w:val="009E6E4A"/>
    <w:rsid w:val="009E6EF1"/>
    <w:rsid w:val="009E7678"/>
    <w:rsid w:val="009E796E"/>
    <w:rsid w:val="009E79CB"/>
    <w:rsid w:val="009F0009"/>
    <w:rsid w:val="009F0299"/>
    <w:rsid w:val="009F07FD"/>
    <w:rsid w:val="009F0925"/>
    <w:rsid w:val="009F0D85"/>
    <w:rsid w:val="009F13BB"/>
    <w:rsid w:val="009F193A"/>
    <w:rsid w:val="009F2003"/>
    <w:rsid w:val="009F223F"/>
    <w:rsid w:val="009F22C1"/>
    <w:rsid w:val="009F22E1"/>
    <w:rsid w:val="009F27A7"/>
    <w:rsid w:val="009F29AD"/>
    <w:rsid w:val="009F29F2"/>
    <w:rsid w:val="009F2FA0"/>
    <w:rsid w:val="009F357F"/>
    <w:rsid w:val="009F3900"/>
    <w:rsid w:val="009F3D9D"/>
    <w:rsid w:val="009F40B6"/>
    <w:rsid w:val="009F4659"/>
    <w:rsid w:val="009F47B5"/>
    <w:rsid w:val="009F4A32"/>
    <w:rsid w:val="009F4ACF"/>
    <w:rsid w:val="009F509B"/>
    <w:rsid w:val="009F50ED"/>
    <w:rsid w:val="009F5FBE"/>
    <w:rsid w:val="009F607E"/>
    <w:rsid w:val="009F694B"/>
    <w:rsid w:val="009F6A61"/>
    <w:rsid w:val="009F73AB"/>
    <w:rsid w:val="00A0023D"/>
    <w:rsid w:val="00A006A5"/>
    <w:rsid w:val="00A00D84"/>
    <w:rsid w:val="00A00EE7"/>
    <w:rsid w:val="00A00EED"/>
    <w:rsid w:val="00A01A05"/>
    <w:rsid w:val="00A01A6A"/>
    <w:rsid w:val="00A01F6E"/>
    <w:rsid w:val="00A020E7"/>
    <w:rsid w:val="00A027BA"/>
    <w:rsid w:val="00A027D7"/>
    <w:rsid w:val="00A02B3A"/>
    <w:rsid w:val="00A02D71"/>
    <w:rsid w:val="00A02E02"/>
    <w:rsid w:val="00A0429D"/>
    <w:rsid w:val="00A045A3"/>
    <w:rsid w:val="00A04834"/>
    <w:rsid w:val="00A04A6B"/>
    <w:rsid w:val="00A04D60"/>
    <w:rsid w:val="00A05347"/>
    <w:rsid w:val="00A05ED8"/>
    <w:rsid w:val="00A062EC"/>
    <w:rsid w:val="00A07001"/>
    <w:rsid w:val="00A071D1"/>
    <w:rsid w:val="00A07243"/>
    <w:rsid w:val="00A072A7"/>
    <w:rsid w:val="00A07397"/>
    <w:rsid w:val="00A07467"/>
    <w:rsid w:val="00A07531"/>
    <w:rsid w:val="00A07B96"/>
    <w:rsid w:val="00A07DF2"/>
    <w:rsid w:val="00A07F2B"/>
    <w:rsid w:val="00A10494"/>
    <w:rsid w:val="00A10A1E"/>
    <w:rsid w:val="00A10C1E"/>
    <w:rsid w:val="00A10C8A"/>
    <w:rsid w:val="00A11881"/>
    <w:rsid w:val="00A119A7"/>
    <w:rsid w:val="00A11A41"/>
    <w:rsid w:val="00A11C31"/>
    <w:rsid w:val="00A11C61"/>
    <w:rsid w:val="00A12119"/>
    <w:rsid w:val="00A1237F"/>
    <w:rsid w:val="00A125C4"/>
    <w:rsid w:val="00A12F5D"/>
    <w:rsid w:val="00A12FCC"/>
    <w:rsid w:val="00A1321A"/>
    <w:rsid w:val="00A13482"/>
    <w:rsid w:val="00A13718"/>
    <w:rsid w:val="00A13AF2"/>
    <w:rsid w:val="00A13EA6"/>
    <w:rsid w:val="00A14654"/>
    <w:rsid w:val="00A15A25"/>
    <w:rsid w:val="00A15DA7"/>
    <w:rsid w:val="00A15F9B"/>
    <w:rsid w:val="00A1621D"/>
    <w:rsid w:val="00A169D8"/>
    <w:rsid w:val="00A169ED"/>
    <w:rsid w:val="00A2039E"/>
    <w:rsid w:val="00A2045F"/>
    <w:rsid w:val="00A20C3F"/>
    <w:rsid w:val="00A20CF3"/>
    <w:rsid w:val="00A20ECE"/>
    <w:rsid w:val="00A21174"/>
    <w:rsid w:val="00A214F8"/>
    <w:rsid w:val="00A215A1"/>
    <w:rsid w:val="00A219B4"/>
    <w:rsid w:val="00A22403"/>
    <w:rsid w:val="00A227CA"/>
    <w:rsid w:val="00A22FB8"/>
    <w:rsid w:val="00A23052"/>
    <w:rsid w:val="00A231A0"/>
    <w:rsid w:val="00A234A9"/>
    <w:rsid w:val="00A239B3"/>
    <w:rsid w:val="00A23AE6"/>
    <w:rsid w:val="00A2432C"/>
    <w:rsid w:val="00A24E8F"/>
    <w:rsid w:val="00A256F7"/>
    <w:rsid w:val="00A25E14"/>
    <w:rsid w:val="00A264FE"/>
    <w:rsid w:val="00A26732"/>
    <w:rsid w:val="00A26BFA"/>
    <w:rsid w:val="00A26CF1"/>
    <w:rsid w:val="00A271E4"/>
    <w:rsid w:val="00A2760F"/>
    <w:rsid w:val="00A27F90"/>
    <w:rsid w:val="00A3096A"/>
    <w:rsid w:val="00A3105F"/>
    <w:rsid w:val="00A31B61"/>
    <w:rsid w:val="00A32330"/>
    <w:rsid w:val="00A329CF"/>
    <w:rsid w:val="00A32E0B"/>
    <w:rsid w:val="00A33A41"/>
    <w:rsid w:val="00A33A7E"/>
    <w:rsid w:val="00A33D89"/>
    <w:rsid w:val="00A34442"/>
    <w:rsid w:val="00A34B68"/>
    <w:rsid w:val="00A35125"/>
    <w:rsid w:val="00A352C7"/>
    <w:rsid w:val="00A35F45"/>
    <w:rsid w:val="00A3631F"/>
    <w:rsid w:val="00A369A0"/>
    <w:rsid w:val="00A36EDB"/>
    <w:rsid w:val="00A37223"/>
    <w:rsid w:val="00A37526"/>
    <w:rsid w:val="00A37BC8"/>
    <w:rsid w:val="00A37C42"/>
    <w:rsid w:val="00A4061B"/>
    <w:rsid w:val="00A407F2"/>
    <w:rsid w:val="00A40BEC"/>
    <w:rsid w:val="00A40CDC"/>
    <w:rsid w:val="00A42138"/>
    <w:rsid w:val="00A4223B"/>
    <w:rsid w:val="00A42B7C"/>
    <w:rsid w:val="00A42EC3"/>
    <w:rsid w:val="00A43955"/>
    <w:rsid w:val="00A439CA"/>
    <w:rsid w:val="00A44198"/>
    <w:rsid w:val="00A442C0"/>
    <w:rsid w:val="00A446A1"/>
    <w:rsid w:val="00A44DE7"/>
    <w:rsid w:val="00A44E17"/>
    <w:rsid w:val="00A44EF6"/>
    <w:rsid w:val="00A456EE"/>
    <w:rsid w:val="00A45BC9"/>
    <w:rsid w:val="00A46B5C"/>
    <w:rsid w:val="00A4794E"/>
    <w:rsid w:val="00A500C4"/>
    <w:rsid w:val="00A5017A"/>
    <w:rsid w:val="00A50BBF"/>
    <w:rsid w:val="00A50D90"/>
    <w:rsid w:val="00A51264"/>
    <w:rsid w:val="00A5135D"/>
    <w:rsid w:val="00A513F5"/>
    <w:rsid w:val="00A516CF"/>
    <w:rsid w:val="00A51F5F"/>
    <w:rsid w:val="00A52094"/>
    <w:rsid w:val="00A52913"/>
    <w:rsid w:val="00A52DC8"/>
    <w:rsid w:val="00A53006"/>
    <w:rsid w:val="00A53ADB"/>
    <w:rsid w:val="00A53BF9"/>
    <w:rsid w:val="00A53DDD"/>
    <w:rsid w:val="00A53F33"/>
    <w:rsid w:val="00A54160"/>
    <w:rsid w:val="00A54251"/>
    <w:rsid w:val="00A54266"/>
    <w:rsid w:val="00A544CF"/>
    <w:rsid w:val="00A545FD"/>
    <w:rsid w:val="00A547CC"/>
    <w:rsid w:val="00A54E43"/>
    <w:rsid w:val="00A54F93"/>
    <w:rsid w:val="00A5528F"/>
    <w:rsid w:val="00A5544B"/>
    <w:rsid w:val="00A556A8"/>
    <w:rsid w:val="00A5583B"/>
    <w:rsid w:val="00A55DB4"/>
    <w:rsid w:val="00A5611B"/>
    <w:rsid w:val="00A56E39"/>
    <w:rsid w:val="00A57036"/>
    <w:rsid w:val="00A5731F"/>
    <w:rsid w:val="00A5796E"/>
    <w:rsid w:val="00A57C8B"/>
    <w:rsid w:val="00A6099F"/>
    <w:rsid w:val="00A60BF2"/>
    <w:rsid w:val="00A60DD1"/>
    <w:rsid w:val="00A612FB"/>
    <w:rsid w:val="00A613F4"/>
    <w:rsid w:val="00A6173C"/>
    <w:rsid w:val="00A61A79"/>
    <w:rsid w:val="00A62286"/>
    <w:rsid w:val="00A630E5"/>
    <w:rsid w:val="00A63788"/>
    <w:rsid w:val="00A6484D"/>
    <w:rsid w:val="00A64CA1"/>
    <w:rsid w:val="00A653BE"/>
    <w:rsid w:val="00A659A9"/>
    <w:rsid w:val="00A65E23"/>
    <w:rsid w:val="00A660C3"/>
    <w:rsid w:val="00A6614C"/>
    <w:rsid w:val="00A664BB"/>
    <w:rsid w:val="00A66712"/>
    <w:rsid w:val="00A6674D"/>
    <w:rsid w:val="00A67454"/>
    <w:rsid w:val="00A67A1E"/>
    <w:rsid w:val="00A70248"/>
    <w:rsid w:val="00A70420"/>
    <w:rsid w:val="00A70787"/>
    <w:rsid w:val="00A70CB9"/>
    <w:rsid w:val="00A70FDE"/>
    <w:rsid w:val="00A711D8"/>
    <w:rsid w:val="00A71739"/>
    <w:rsid w:val="00A71ADB"/>
    <w:rsid w:val="00A71B8C"/>
    <w:rsid w:val="00A72317"/>
    <w:rsid w:val="00A726E5"/>
    <w:rsid w:val="00A72DAC"/>
    <w:rsid w:val="00A730BC"/>
    <w:rsid w:val="00A73362"/>
    <w:rsid w:val="00A7375F"/>
    <w:rsid w:val="00A7394F"/>
    <w:rsid w:val="00A7411B"/>
    <w:rsid w:val="00A74479"/>
    <w:rsid w:val="00A74596"/>
    <w:rsid w:val="00A74A66"/>
    <w:rsid w:val="00A74C68"/>
    <w:rsid w:val="00A74D63"/>
    <w:rsid w:val="00A751B9"/>
    <w:rsid w:val="00A75859"/>
    <w:rsid w:val="00A7742C"/>
    <w:rsid w:val="00A77801"/>
    <w:rsid w:val="00A77921"/>
    <w:rsid w:val="00A779E1"/>
    <w:rsid w:val="00A77B89"/>
    <w:rsid w:val="00A77CC5"/>
    <w:rsid w:val="00A77E4A"/>
    <w:rsid w:val="00A800E2"/>
    <w:rsid w:val="00A8095E"/>
    <w:rsid w:val="00A80F28"/>
    <w:rsid w:val="00A8293B"/>
    <w:rsid w:val="00A82B94"/>
    <w:rsid w:val="00A82C6E"/>
    <w:rsid w:val="00A83641"/>
    <w:rsid w:val="00A83B1F"/>
    <w:rsid w:val="00A83DF2"/>
    <w:rsid w:val="00A840F7"/>
    <w:rsid w:val="00A84139"/>
    <w:rsid w:val="00A85333"/>
    <w:rsid w:val="00A85414"/>
    <w:rsid w:val="00A8588C"/>
    <w:rsid w:val="00A85DBB"/>
    <w:rsid w:val="00A862FF"/>
    <w:rsid w:val="00A86AC2"/>
    <w:rsid w:val="00A86BB3"/>
    <w:rsid w:val="00A86FC3"/>
    <w:rsid w:val="00A872C7"/>
    <w:rsid w:val="00A879EB"/>
    <w:rsid w:val="00A87C6F"/>
    <w:rsid w:val="00A902F2"/>
    <w:rsid w:val="00A90B8D"/>
    <w:rsid w:val="00A90BEF"/>
    <w:rsid w:val="00A91520"/>
    <w:rsid w:val="00A91E14"/>
    <w:rsid w:val="00A92009"/>
    <w:rsid w:val="00A9224D"/>
    <w:rsid w:val="00A9281F"/>
    <w:rsid w:val="00A92E24"/>
    <w:rsid w:val="00A930B0"/>
    <w:rsid w:val="00A9354F"/>
    <w:rsid w:val="00A93969"/>
    <w:rsid w:val="00A93CB6"/>
    <w:rsid w:val="00A94DE0"/>
    <w:rsid w:val="00A95E4F"/>
    <w:rsid w:val="00A9632C"/>
    <w:rsid w:val="00A96727"/>
    <w:rsid w:val="00A96AAE"/>
    <w:rsid w:val="00A96AB9"/>
    <w:rsid w:val="00A96E85"/>
    <w:rsid w:val="00A96F8F"/>
    <w:rsid w:val="00A972E2"/>
    <w:rsid w:val="00AA0943"/>
    <w:rsid w:val="00AA0B54"/>
    <w:rsid w:val="00AA1490"/>
    <w:rsid w:val="00AA165D"/>
    <w:rsid w:val="00AA1DB8"/>
    <w:rsid w:val="00AA2294"/>
    <w:rsid w:val="00AA32E8"/>
    <w:rsid w:val="00AA41FE"/>
    <w:rsid w:val="00AA46B0"/>
    <w:rsid w:val="00AA5253"/>
    <w:rsid w:val="00AA560C"/>
    <w:rsid w:val="00AA5E72"/>
    <w:rsid w:val="00AA5EE5"/>
    <w:rsid w:val="00AA61F7"/>
    <w:rsid w:val="00AA6329"/>
    <w:rsid w:val="00AA7018"/>
    <w:rsid w:val="00AA721A"/>
    <w:rsid w:val="00AA7813"/>
    <w:rsid w:val="00AB0DD9"/>
    <w:rsid w:val="00AB1B16"/>
    <w:rsid w:val="00AB1CC0"/>
    <w:rsid w:val="00AB2013"/>
    <w:rsid w:val="00AB2186"/>
    <w:rsid w:val="00AB2439"/>
    <w:rsid w:val="00AB25E4"/>
    <w:rsid w:val="00AB2A21"/>
    <w:rsid w:val="00AB2E3E"/>
    <w:rsid w:val="00AB2E8E"/>
    <w:rsid w:val="00AB34B4"/>
    <w:rsid w:val="00AB3536"/>
    <w:rsid w:val="00AB3538"/>
    <w:rsid w:val="00AB3989"/>
    <w:rsid w:val="00AB3AE9"/>
    <w:rsid w:val="00AB3B77"/>
    <w:rsid w:val="00AB4133"/>
    <w:rsid w:val="00AB423C"/>
    <w:rsid w:val="00AB4961"/>
    <w:rsid w:val="00AB52BF"/>
    <w:rsid w:val="00AB58C4"/>
    <w:rsid w:val="00AB5A79"/>
    <w:rsid w:val="00AB5B90"/>
    <w:rsid w:val="00AB631D"/>
    <w:rsid w:val="00AB65A0"/>
    <w:rsid w:val="00AB6C67"/>
    <w:rsid w:val="00AB6F6D"/>
    <w:rsid w:val="00AB7CCA"/>
    <w:rsid w:val="00AB7F6C"/>
    <w:rsid w:val="00AC04ED"/>
    <w:rsid w:val="00AC05A6"/>
    <w:rsid w:val="00AC05EE"/>
    <w:rsid w:val="00AC0979"/>
    <w:rsid w:val="00AC0ED1"/>
    <w:rsid w:val="00AC1698"/>
    <w:rsid w:val="00AC18D2"/>
    <w:rsid w:val="00AC19C4"/>
    <w:rsid w:val="00AC2321"/>
    <w:rsid w:val="00AC29C5"/>
    <w:rsid w:val="00AC2FAA"/>
    <w:rsid w:val="00AC35B6"/>
    <w:rsid w:val="00AC3681"/>
    <w:rsid w:val="00AC541F"/>
    <w:rsid w:val="00AC54DF"/>
    <w:rsid w:val="00AC5B07"/>
    <w:rsid w:val="00AC6A4B"/>
    <w:rsid w:val="00AC6C11"/>
    <w:rsid w:val="00AC6F81"/>
    <w:rsid w:val="00AD02A3"/>
    <w:rsid w:val="00AD04DD"/>
    <w:rsid w:val="00AD07F7"/>
    <w:rsid w:val="00AD0F59"/>
    <w:rsid w:val="00AD1207"/>
    <w:rsid w:val="00AD2250"/>
    <w:rsid w:val="00AD22CB"/>
    <w:rsid w:val="00AD37B8"/>
    <w:rsid w:val="00AD42A1"/>
    <w:rsid w:val="00AD45E1"/>
    <w:rsid w:val="00AD49A0"/>
    <w:rsid w:val="00AD4EC8"/>
    <w:rsid w:val="00AD55D3"/>
    <w:rsid w:val="00AD64CF"/>
    <w:rsid w:val="00AD6CD0"/>
    <w:rsid w:val="00AD775B"/>
    <w:rsid w:val="00AE00D5"/>
    <w:rsid w:val="00AE0877"/>
    <w:rsid w:val="00AE1567"/>
    <w:rsid w:val="00AE1715"/>
    <w:rsid w:val="00AE1EEE"/>
    <w:rsid w:val="00AE1F78"/>
    <w:rsid w:val="00AE20E9"/>
    <w:rsid w:val="00AE279D"/>
    <w:rsid w:val="00AE27C7"/>
    <w:rsid w:val="00AE29AA"/>
    <w:rsid w:val="00AE29C1"/>
    <w:rsid w:val="00AE2FAA"/>
    <w:rsid w:val="00AE3C63"/>
    <w:rsid w:val="00AE4745"/>
    <w:rsid w:val="00AE558A"/>
    <w:rsid w:val="00AE56D5"/>
    <w:rsid w:val="00AE5863"/>
    <w:rsid w:val="00AE5AE1"/>
    <w:rsid w:val="00AE616D"/>
    <w:rsid w:val="00AE63DE"/>
    <w:rsid w:val="00AE64F9"/>
    <w:rsid w:val="00AE74AC"/>
    <w:rsid w:val="00AE7745"/>
    <w:rsid w:val="00AE78BB"/>
    <w:rsid w:val="00AE79E5"/>
    <w:rsid w:val="00AF011B"/>
    <w:rsid w:val="00AF037B"/>
    <w:rsid w:val="00AF0769"/>
    <w:rsid w:val="00AF1F63"/>
    <w:rsid w:val="00AF2AFF"/>
    <w:rsid w:val="00AF3108"/>
    <w:rsid w:val="00AF3EFD"/>
    <w:rsid w:val="00AF3FE7"/>
    <w:rsid w:val="00AF435B"/>
    <w:rsid w:val="00AF4A8B"/>
    <w:rsid w:val="00AF5B12"/>
    <w:rsid w:val="00AF5BEE"/>
    <w:rsid w:val="00AF5BF7"/>
    <w:rsid w:val="00AF63EA"/>
    <w:rsid w:val="00AF683B"/>
    <w:rsid w:val="00AF68F7"/>
    <w:rsid w:val="00AF6B80"/>
    <w:rsid w:val="00AF70E7"/>
    <w:rsid w:val="00AF7940"/>
    <w:rsid w:val="00AF7BAC"/>
    <w:rsid w:val="00AF7D0C"/>
    <w:rsid w:val="00B0005E"/>
    <w:rsid w:val="00B00511"/>
    <w:rsid w:val="00B00515"/>
    <w:rsid w:val="00B0132A"/>
    <w:rsid w:val="00B016DE"/>
    <w:rsid w:val="00B01B19"/>
    <w:rsid w:val="00B01C70"/>
    <w:rsid w:val="00B01DD6"/>
    <w:rsid w:val="00B02C72"/>
    <w:rsid w:val="00B03DB4"/>
    <w:rsid w:val="00B047C8"/>
    <w:rsid w:val="00B04832"/>
    <w:rsid w:val="00B05211"/>
    <w:rsid w:val="00B053FD"/>
    <w:rsid w:val="00B05855"/>
    <w:rsid w:val="00B05D23"/>
    <w:rsid w:val="00B061A6"/>
    <w:rsid w:val="00B0631B"/>
    <w:rsid w:val="00B06BBE"/>
    <w:rsid w:val="00B06C8E"/>
    <w:rsid w:val="00B07CE7"/>
    <w:rsid w:val="00B100E8"/>
    <w:rsid w:val="00B1026A"/>
    <w:rsid w:val="00B10519"/>
    <w:rsid w:val="00B10ABE"/>
    <w:rsid w:val="00B10C17"/>
    <w:rsid w:val="00B10EE1"/>
    <w:rsid w:val="00B11831"/>
    <w:rsid w:val="00B11AE9"/>
    <w:rsid w:val="00B11E5F"/>
    <w:rsid w:val="00B11E73"/>
    <w:rsid w:val="00B1227E"/>
    <w:rsid w:val="00B123BA"/>
    <w:rsid w:val="00B1368C"/>
    <w:rsid w:val="00B13A3E"/>
    <w:rsid w:val="00B14074"/>
    <w:rsid w:val="00B14456"/>
    <w:rsid w:val="00B14A28"/>
    <w:rsid w:val="00B151A4"/>
    <w:rsid w:val="00B152CD"/>
    <w:rsid w:val="00B15C0C"/>
    <w:rsid w:val="00B161BB"/>
    <w:rsid w:val="00B162CB"/>
    <w:rsid w:val="00B16A46"/>
    <w:rsid w:val="00B16BC7"/>
    <w:rsid w:val="00B16FFB"/>
    <w:rsid w:val="00B1760C"/>
    <w:rsid w:val="00B202E2"/>
    <w:rsid w:val="00B20459"/>
    <w:rsid w:val="00B20479"/>
    <w:rsid w:val="00B2047B"/>
    <w:rsid w:val="00B206A7"/>
    <w:rsid w:val="00B2087B"/>
    <w:rsid w:val="00B20BDA"/>
    <w:rsid w:val="00B2124E"/>
    <w:rsid w:val="00B22F5D"/>
    <w:rsid w:val="00B2310B"/>
    <w:rsid w:val="00B231AA"/>
    <w:rsid w:val="00B233D1"/>
    <w:rsid w:val="00B23428"/>
    <w:rsid w:val="00B236EC"/>
    <w:rsid w:val="00B23BB1"/>
    <w:rsid w:val="00B23E10"/>
    <w:rsid w:val="00B242A0"/>
    <w:rsid w:val="00B24594"/>
    <w:rsid w:val="00B24641"/>
    <w:rsid w:val="00B25235"/>
    <w:rsid w:val="00B25893"/>
    <w:rsid w:val="00B25D01"/>
    <w:rsid w:val="00B26BB5"/>
    <w:rsid w:val="00B26D87"/>
    <w:rsid w:val="00B26F67"/>
    <w:rsid w:val="00B274CA"/>
    <w:rsid w:val="00B27789"/>
    <w:rsid w:val="00B27AFE"/>
    <w:rsid w:val="00B30622"/>
    <w:rsid w:val="00B30930"/>
    <w:rsid w:val="00B30B04"/>
    <w:rsid w:val="00B30DF6"/>
    <w:rsid w:val="00B31012"/>
    <w:rsid w:val="00B31051"/>
    <w:rsid w:val="00B326B4"/>
    <w:rsid w:val="00B32D34"/>
    <w:rsid w:val="00B33012"/>
    <w:rsid w:val="00B33974"/>
    <w:rsid w:val="00B34DA4"/>
    <w:rsid w:val="00B35201"/>
    <w:rsid w:val="00B35236"/>
    <w:rsid w:val="00B3581B"/>
    <w:rsid w:val="00B359E5"/>
    <w:rsid w:val="00B36B03"/>
    <w:rsid w:val="00B36BEA"/>
    <w:rsid w:val="00B371DB"/>
    <w:rsid w:val="00B37AF9"/>
    <w:rsid w:val="00B37F3F"/>
    <w:rsid w:val="00B401C2"/>
    <w:rsid w:val="00B404DA"/>
    <w:rsid w:val="00B40515"/>
    <w:rsid w:val="00B408A9"/>
    <w:rsid w:val="00B409C3"/>
    <w:rsid w:val="00B40CF9"/>
    <w:rsid w:val="00B40FCE"/>
    <w:rsid w:val="00B4182C"/>
    <w:rsid w:val="00B42D1A"/>
    <w:rsid w:val="00B4354C"/>
    <w:rsid w:val="00B43564"/>
    <w:rsid w:val="00B438A0"/>
    <w:rsid w:val="00B43BE7"/>
    <w:rsid w:val="00B43D39"/>
    <w:rsid w:val="00B44FC8"/>
    <w:rsid w:val="00B45131"/>
    <w:rsid w:val="00B451BA"/>
    <w:rsid w:val="00B4539B"/>
    <w:rsid w:val="00B460B9"/>
    <w:rsid w:val="00B46254"/>
    <w:rsid w:val="00B4639D"/>
    <w:rsid w:val="00B4685A"/>
    <w:rsid w:val="00B46DFD"/>
    <w:rsid w:val="00B4711A"/>
    <w:rsid w:val="00B506DF"/>
    <w:rsid w:val="00B50CCC"/>
    <w:rsid w:val="00B50E3B"/>
    <w:rsid w:val="00B50F74"/>
    <w:rsid w:val="00B51005"/>
    <w:rsid w:val="00B51016"/>
    <w:rsid w:val="00B51260"/>
    <w:rsid w:val="00B514E6"/>
    <w:rsid w:val="00B5156C"/>
    <w:rsid w:val="00B51B09"/>
    <w:rsid w:val="00B51B69"/>
    <w:rsid w:val="00B51C62"/>
    <w:rsid w:val="00B521C6"/>
    <w:rsid w:val="00B525AE"/>
    <w:rsid w:val="00B52724"/>
    <w:rsid w:val="00B5296D"/>
    <w:rsid w:val="00B52D9B"/>
    <w:rsid w:val="00B53AEF"/>
    <w:rsid w:val="00B53CD5"/>
    <w:rsid w:val="00B53FA9"/>
    <w:rsid w:val="00B551E1"/>
    <w:rsid w:val="00B559FB"/>
    <w:rsid w:val="00B55D6A"/>
    <w:rsid w:val="00B56094"/>
    <w:rsid w:val="00B562AC"/>
    <w:rsid w:val="00B568B1"/>
    <w:rsid w:val="00B568D3"/>
    <w:rsid w:val="00B56CE8"/>
    <w:rsid w:val="00B5785C"/>
    <w:rsid w:val="00B57A9A"/>
    <w:rsid w:val="00B57DDC"/>
    <w:rsid w:val="00B6021F"/>
    <w:rsid w:val="00B60247"/>
    <w:rsid w:val="00B604F2"/>
    <w:rsid w:val="00B60ABF"/>
    <w:rsid w:val="00B60C9E"/>
    <w:rsid w:val="00B60FC3"/>
    <w:rsid w:val="00B61459"/>
    <w:rsid w:val="00B621BF"/>
    <w:rsid w:val="00B62B58"/>
    <w:rsid w:val="00B62C6D"/>
    <w:rsid w:val="00B62E95"/>
    <w:rsid w:val="00B6369A"/>
    <w:rsid w:val="00B63A5A"/>
    <w:rsid w:val="00B63A95"/>
    <w:rsid w:val="00B63FB5"/>
    <w:rsid w:val="00B644A8"/>
    <w:rsid w:val="00B64F74"/>
    <w:rsid w:val="00B6548C"/>
    <w:rsid w:val="00B65CDA"/>
    <w:rsid w:val="00B65DC5"/>
    <w:rsid w:val="00B66013"/>
    <w:rsid w:val="00B66AF7"/>
    <w:rsid w:val="00B671FA"/>
    <w:rsid w:val="00B6754C"/>
    <w:rsid w:val="00B70C06"/>
    <w:rsid w:val="00B71146"/>
    <w:rsid w:val="00B71318"/>
    <w:rsid w:val="00B71659"/>
    <w:rsid w:val="00B716D4"/>
    <w:rsid w:val="00B71D46"/>
    <w:rsid w:val="00B71DFC"/>
    <w:rsid w:val="00B71E9A"/>
    <w:rsid w:val="00B7202C"/>
    <w:rsid w:val="00B721D1"/>
    <w:rsid w:val="00B722B7"/>
    <w:rsid w:val="00B72812"/>
    <w:rsid w:val="00B7318E"/>
    <w:rsid w:val="00B73EB3"/>
    <w:rsid w:val="00B743D9"/>
    <w:rsid w:val="00B747E1"/>
    <w:rsid w:val="00B74A12"/>
    <w:rsid w:val="00B74DB9"/>
    <w:rsid w:val="00B764E5"/>
    <w:rsid w:val="00B76642"/>
    <w:rsid w:val="00B76DF3"/>
    <w:rsid w:val="00B773C8"/>
    <w:rsid w:val="00B77B8B"/>
    <w:rsid w:val="00B77DA5"/>
    <w:rsid w:val="00B80436"/>
    <w:rsid w:val="00B808EA"/>
    <w:rsid w:val="00B81045"/>
    <w:rsid w:val="00B815EE"/>
    <w:rsid w:val="00B81B3A"/>
    <w:rsid w:val="00B826C7"/>
    <w:rsid w:val="00B82C69"/>
    <w:rsid w:val="00B82D73"/>
    <w:rsid w:val="00B83354"/>
    <w:rsid w:val="00B835F7"/>
    <w:rsid w:val="00B838E8"/>
    <w:rsid w:val="00B84915"/>
    <w:rsid w:val="00B84D4E"/>
    <w:rsid w:val="00B85D5F"/>
    <w:rsid w:val="00B868DE"/>
    <w:rsid w:val="00B87437"/>
    <w:rsid w:val="00B87D3A"/>
    <w:rsid w:val="00B90895"/>
    <w:rsid w:val="00B90E18"/>
    <w:rsid w:val="00B91829"/>
    <w:rsid w:val="00B91EB8"/>
    <w:rsid w:val="00B91F3F"/>
    <w:rsid w:val="00B91F58"/>
    <w:rsid w:val="00B924B6"/>
    <w:rsid w:val="00B92A4A"/>
    <w:rsid w:val="00B93AA8"/>
    <w:rsid w:val="00B93FFE"/>
    <w:rsid w:val="00B9484A"/>
    <w:rsid w:val="00B94CAA"/>
    <w:rsid w:val="00B94D4B"/>
    <w:rsid w:val="00B9523D"/>
    <w:rsid w:val="00B95519"/>
    <w:rsid w:val="00B955B7"/>
    <w:rsid w:val="00B95B89"/>
    <w:rsid w:val="00B961E4"/>
    <w:rsid w:val="00B9654F"/>
    <w:rsid w:val="00B966F2"/>
    <w:rsid w:val="00B96D0A"/>
    <w:rsid w:val="00B96EF6"/>
    <w:rsid w:val="00B97C7E"/>
    <w:rsid w:val="00B97FD7"/>
    <w:rsid w:val="00BA0173"/>
    <w:rsid w:val="00BA0448"/>
    <w:rsid w:val="00BA04B7"/>
    <w:rsid w:val="00BA0D47"/>
    <w:rsid w:val="00BA1AB4"/>
    <w:rsid w:val="00BA1C3A"/>
    <w:rsid w:val="00BA2EC8"/>
    <w:rsid w:val="00BA3ABE"/>
    <w:rsid w:val="00BA3D1E"/>
    <w:rsid w:val="00BA3D6F"/>
    <w:rsid w:val="00BA40E3"/>
    <w:rsid w:val="00BA47BD"/>
    <w:rsid w:val="00BA54C3"/>
    <w:rsid w:val="00BA586D"/>
    <w:rsid w:val="00BA6242"/>
    <w:rsid w:val="00BA6738"/>
    <w:rsid w:val="00BA6838"/>
    <w:rsid w:val="00BA6C7C"/>
    <w:rsid w:val="00BA6E9B"/>
    <w:rsid w:val="00BA70FE"/>
    <w:rsid w:val="00BA7261"/>
    <w:rsid w:val="00BA7430"/>
    <w:rsid w:val="00BA755D"/>
    <w:rsid w:val="00BA7937"/>
    <w:rsid w:val="00BA799C"/>
    <w:rsid w:val="00BA79E9"/>
    <w:rsid w:val="00BA7CD8"/>
    <w:rsid w:val="00BB00DE"/>
    <w:rsid w:val="00BB0934"/>
    <w:rsid w:val="00BB0B2C"/>
    <w:rsid w:val="00BB12FD"/>
    <w:rsid w:val="00BB1A0A"/>
    <w:rsid w:val="00BB1B97"/>
    <w:rsid w:val="00BB2154"/>
    <w:rsid w:val="00BB3876"/>
    <w:rsid w:val="00BB3B5A"/>
    <w:rsid w:val="00BB4861"/>
    <w:rsid w:val="00BB4ADB"/>
    <w:rsid w:val="00BB4D42"/>
    <w:rsid w:val="00BB544B"/>
    <w:rsid w:val="00BB5DAC"/>
    <w:rsid w:val="00BB6389"/>
    <w:rsid w:val="00BB719C"/>
    <w:rsid w:val="00BB7CFF"/>
    <w:rsid w:val="00BC0563"/>
    <w:rsid w:val="00BC092E"/>
    <w:rsid w:val="00BC0C70"/>
    <w:rsid w:val="00BC0F4D"/>
    <w:rsid w:val="00BC131B"/>
    <w:rsid w:val="00BC14B3"/>
    <w:rsid w:val="00BC15FB"/>
    <w:rsid w:val="00BC168D"/>
    <w:rsid w:val="00BC1A0D"/>
    <w:rsid w:val="00BC1A7E"/>
    <w:rsid w:val="00BC1B12"/>
    <w:rsid w:val="00BC1BA0"/>
    <w:rsid w:val="00BC1D55"/>
    <w:rsid w:val="00BC3796"/>
    <w:rsid w:val="00BC3948"/>
    <w:rsid w:val="00BC39F4"/>
    <w:rsid w:val="00BC421F"/>
    <w:rsid w:val="00BC4293"/>
    <w:rsid w:val="00BC46F4"/>
    <w:rsid w:val="00BC5097"/>
    <w:rsid w:val="00BC5CBF"/>
    <w:rsid w:val="00BC68A5"/>
    <w:rsid w:val="00BC69A1"/>
    <w:rsid w:val="00BC6A24"/>
    <w:rsid w:val="00BC7059"/>
    <w:rsid w:val="00BC70E9"/>
    <w:rsid w:val="00BC7608"/>
    <w:rsid w:val="00BD0AF9"/>
    <w:rsid w:val="00BD0EFF"/>
    <w:rsid w:val="00BD158D"/>
    <w:rsid w:val="00BD196C"/>
    <w:rsid w:val="00BD1A3B"/>
    <w:rsid w:val="00BD1A67"/>
    <w:rsid w:val="00BD1EC7"/>
    <w:rsid w:val="00BD24AA"/>
    <w:rsid w:val="00BD295F"/>
    <w:rsid w:val="00BD2E58"/>
    <w:rsid w:val="00BD2EA7"/>
    <w:rsid w:val="00BD3186"/>
    <w:rsid w:val="00BD3423"/>
    <w:rsid w:val="00BD357D"/>
    <w:rsid w:val="00BD4AD6"/>
    <w:rsid w:val="00BD4F47"/>
    <w:rsid w:val="00BD4FAC"/>
    <w:rsid w:val="00BD5445"/>
    <w:rsid w:val="00BD59BB"/>
    <w:rsid w:val="00BD5E9C"/>
    <w:rsid w:val="00BD63A5"/>
    <w:rsid w:val="00BD667C"/>
    <w:rsid w:val="00BD7430"/>
    <w:rsid w:val="00BD7B55"/>
    <w:rsid w:val="00BE035A"/>
    <w:rsid w:val="00BE074B"/>
    <w:rsid w:val="00BE0D2E"/>
    <w:rsid w:val="00BE10E4"/>
    <w:rsid w:val="00BE1121"/>
    <w:rsid w:val="00BE186A"/>
    <w:rsid w:val="00BE1C21"/>
    <w:rsid w:val="00BE1FF5"/>
    <w:rsid w:val="00BE2584"/>
    <w:rsid w:val="00BE296A"/>
    <w:rsid w:val="00BE2CF2"/>
    <w:rsid w:val="00BE371D"/>
    <w:rsid w:val="00BE3A5E"/>
    <w:rsid w:val="00BE43E8"/>
    <w:rsid w:val="00BE5246"/>
    <w:rsid w:val="00BE525C"/>
    <w:rsid w:val="00BE5656"/>
    <w:rsid w:val="00BE5EAE"/>
    <w:rsid w:val="00BE62E9"/>
    <w:rsid w:val="00BE6426"/>
    <w:rsid w:val="00BE6773"/>
    <w:rsid w:val="00BE6B3B"/>
    <w:rsid w:val="00BE6CA0"/>
    <w:rsid w:val="00BE77A9"/>
    <w:rsid w:val="00BE7AEF"/>
    <w:rsid w:val="00BF02A2"/>
    <w:rsid w:val="00BF0E22"/>
    <w:rsid w:val="00BF0EA9"/>
    <w:rsid w:val="00BF0EC6"/>
    <w:rsid w:val="00BF10D9"/>
    <w:rsid w:val="00BF155A"/>
    <w:rsid w:val="00BF2148"/>
    <w:rsid w:val="00BF294C"/>
    <w:rsid w:val="00BF2C1B"/>
    <w:rsid w:val="00BF33D9"/>
    <w:rsid w:val="00BF33DB"/>
    <w:rsid w:val="00BF35EB"/>
    <w:rsid w:val="00BF3CA0"/>
    <w:rsid w:val="00BF4027"/>
    <w:rsid w:val="00BF40D5"/>
    <w:rsid w:val="00BF4448"/>
    <w:rsid w:val="00BF47E5"/>
    <w:rsid w:val="00BF4F9A"/>
    <w:rsid w:val="00BF4FD6"/>
    <w:rsid w:val="00BF5174"/>
    <w:rsid w:val="00BF5840"/>
    <w:rsid w:val="00BF6415"/>
    <w:rsid w:val="00BF6763"/>
    <w:rsid w:val="00BF6769"/>
    <w:rsid w:val="00BF6A2A"/>
    <w:rsid w:val="00BF70DD"/>
    <w:rsid w:val="00BF76CF"/>
    <w:rsid w:val="00BF773C"/>
    <w:rsid w:val="00BF7D8D"/>
    <w:rsid w:val="00C003B8"/>
    <w:rsid w:val="00C00D56"/>
    <w:rsid w:val="00C015FB"/>
    <w:rsid w:val="00C015FE"/>
    <w:rsid w:val="00C01B16"/>
    <w:rsid w:val="00C0265D"/>
    <w:rsid w:val="00C02DB8"/>
    <w:rsid w:val="00C034C3"/>
    <w:rsid w:val="00C03F50"/>
    <w:rsid w:val="00C04300"/>
    <w:rsid w:val="00C053E0"/>
    <w:rsid w:val="00C058E7"/>
    <w:rsid w:val="00C060A0"/>
    <w:rsid w:val="00C06414"/>
    <w:rsid w:val="00C06530"/>
    <w:rsid w:val="00C068E6"/>
    <w:rsid w:val="00C06B60"/>
    <w:rsid w:val="00C0713A"/>
    <w:rsid w:val="00C073B8"/>
    <w:rsid w:val="00C105ED"/>
    <w:rsid w:val="00C106F7"/>
    <w:rsid w:val="00C12003"/>
    <w:rsid w:val="00C12826"/>
    <w:rsid w:val="00C12A0F"/>
    <w:rsid w:val="00C13071"/>
    <w:rsid w:val="00C1361A"/>
    <w:rsid w:val="00C13939"/>
    <w:rsid w:val="00C13F77"/>
    <w:rsid w:val="00C14936"/>
    <w:rsid w:val="00C14A9F"/>
    <w:rsid w:val="00C14C6E"/>
    <w:rsid w:val="00C1583D"/>
    <w:rsid w:val="00C15E2B"/>
    <w:rsid w:val="00C15EBC"/>
    <w:rsid w:val="00C167F1"/>
    <w:rsid w:val="00C1698D"/>
    <w:rsid w:val="00C16BC7"/>
    <w:rsid w:val="00C16D88"/>
    <w:rsid w:val="00C1703F"/>
    <w:rsid w:val="00C171B7"/>
    <w:rsid w:val="00C179EA"/>
    <w:rsid w:val="00C17A4B"/>
    <w:rsid w:val="00C201BB"/>
    <w:rsid w:val="00C20267"/>
    <w:rsid w:val="00C20FC2"/>
    <w:rsid w:val="00C216A8"/>
    <w:rsid w:val="00C22B25"/>
    <w:rsid w:val="00C23CE1"/>
    <w:rsid w:val="00C23DCF"/>
    <w:rsid w:val="00C23E61"/>
    <w:rsid w:val="00C24469"/>
    <w:rsid w:val="00C2517D"/>
    <w:rsid w:val="00C25445"/>
    <w:rsid w:val="00C259E1"/>
    <w:rsid w:val="00C25B96"/>
    <w:rsid w:val="00C25D67"/>
    <w:rsid w:val="00C26CCB"/>
    <w:rsid w:val="00C277B9"/>
    <w:rsid w:val="00C27BCD"/>
    <w:rsid w:val="00C30B2E"/>
    <w:rsid w:val="00C30F55"/>
    <w:rsid w:val="00C31472"/>
    <w:rsid w:val="00C31641"/>
    <w:rsid w:val="00C32458"/>
    <w:rsid w:val="00C32658"/>
    <w:rsid w:val="00C3346D"/>
    <w:rsid w:val="00C334A1"/>
    <w:rsid w:val="00C33B6D"/>
    <w:rsid w:val="00C34456"/>
    <w:rsid w:val="00C3502B"/>
    <w:rsid w:val="00C352C4"/>
    <w:rsid w:val="00C35C3C"/>
    <w:rsid w:val="00C36256"/>
    <w:rsid w:val="00C3656C"/>
    <w:rsid w:val="00C368D3"/>
    <w:rsid w:val="00C3694F"/>
    <w:rsid w:val="00C369CF"/>
    <w:rsid w:val="00C36A30"/>
    <w:rsid w:val="00C36CBB"/>
    <w:rsid w:val="00C370C2"/>
    <w:rsid w:val="00C3722E"/>
    <w:rsid w:val="00C379BD"/>
    <w:rsid w:val="00C37C70"/>
    <w:rsid w:val="00C37E4B"/>
    <w:rsid w:val="00C37F48"/>
    <w:rsid w:val="00C4062E"/>
    <w:rsid w:val="00C40895"/>
    <w:rsid w:val="00C40BB4"/>
    <w:rsid w:val="00C40BF5"/>
    <w:rsid w:val="00C410EA"/>
    <w:rsid w:val="00C41FCE"/>
    <w:rsid w:val="00C41FE9"/>
    <w:rsid w:val="00C42163"/>
    <w:rsid w:val="00C42BDB"/>
    <w:rsid w:val="00C42DA5"/>
    <w:rsid w:val="00C42FC4"/>
    <w:rsid w:val="00C442DE"/>
    <w:rsid w:val="00C44F7E"/>
    <w:rsid w:val="00C45A0C"/>
    <w:rsid w:val="00C46391"/>
    <w:rsid w:val="00C463C7"/>
    <w:rsid w:val="00C46863"/>
    <w:rsid w:val="00C46DEF"/>
    <w:rsid w:val="00C4740C"/>
    <w:rsid w:val="00C479C6"/>
    <w:rsid w:val="00C47CC2"/>
    <w:rsid w:val="00C47D3F"/>
    <w:rsid w:val="00C47F35"/>
    <w:rsid w:val="00C504FD"/>
    <w:rsid w:val="00C505EB"/>
    <w:rsid w:val="00C50A67"/>
    <w:rsid w:val="00C50B46"/>
    <w:rsid w:val="00C50C97"/>
    <w:rsid w:val="00C5108E"/>
    <w:rsid w:val="00C51941"/>
    <w:rsid w:val="00C51FE8"/>
    <w:rsid w:val="00C52295"/>
    <w:rsid w:val="00C52D75"/>
    <w:rsid w:val="00C52DD1"/>
    <w:rsid w:val="00C52FF2"/>
    <w:rsid w:val="00C5305E"/>
    <w:rsid w:val="00C53156"/>
    <w:rsid w:val="00C533C7"/>
    <w:rsid w:val="00C542FE"/>
    <w:rsid w:val="00C547A4"/>
    <w:rsid w:val="00C547E1"/>
    <w:rsid w:val="00C54806"/>
    <w:rsid w:val="00C5489D"/>
    <w:rsid w:val="00C54AE7"/>
    <w:rsid w:val="00C54FAD"/>
    <w:rsid w:val="00C55470"/>
    <w:rsid w:val="00C55608"/>
    <w:rsid w:val="00C5657B"/>
    <w:rsid w:val="00C5687D"/>
    <w:rsid w:val="00C56F3D"/>
    <w:rsid w:val="00C5731A"/>
    <w:rsid w:val="00C57A7D"/>
    <w:rsid w:val="00C606B1"/>
    <w:rsid w:val="00C60AAF"/>
    <w:rsid w:val="00C60E42"/>
    <w:rsid w:val="00C60E67"/>
    <w:rsid w:val="00C61642"/>
    <w:rsid w:val="00C624B8"/>
    <w:rsid w:val="00C62ACA"/>
    <w:rsid w:val="00C62B3C"/>
    <w:rsid w:val="00C62D91"/>
    <w:rsid w:val="00C6350D"/>
    <w:rsid w:val="00C636AA"/>
    <w:rsid w:val="00C636C0"/>
    <w:rsid w:val="00C63FCD"/>
    <w:rsid w:val="00C644CA"/>
    <w:rsid w:val="00C648A7"/>
    <w:rsid w:val="00C64E4E"/>
    <w:rsid w:val="00C64EAE"/>
    <w:rsid w:val="00C65448"/>
    <w:rsid w:val="00C66102"/>
    <w:rsid w:val="00C66210"/>
    <w:rsid w:val="00C6648E"/>
    <w:rsid w:val="00C67300"/>
    <w:rsid w:val="00C6734B"/>
    <w:rsid w:val="00C673C7"/>
    <w:rsid w:val="00C67587"/>
    <w:rsid w:val="00C676FD"/>
    <w:rsid w:val="00C67D16"/>
    <w:rsid w:val="00C67FFA"/>
    <w:rsid w:val="00C706AE"/>
    <w:rsid w:val="00C708CF"/>
    <w:rsid w:val="00C708EC"/>
    <w:rsid w:val="00C70B1E"/>
    <w:rsid w:val="00C71330"/>
    <w:rsid w:val="00C714A7"/>
    <w:rsid w:val="00C7159F"/>
    <w:rsid w:val="00C718CE"/>
    <w:rsid w:val="00C719A3"/>
    <w:rsid w:val="00C71B86"/>
    <w:rsid w:val="00C71ED4"/>
    <w:rsid w:val="00C72449"/>
    <w:rsid w:val="00C7252C"/>
    <w:rsid w:val="00C726B0"/>
    <w:rsid w:val="00C72956"/>
    <w:rsid w:val="00C72C7C"/>
    <w:rsid w:val="00C73135"/>
    <w:rsid w:val="00C73409"/>
    <w:rsid w:val="00C73AF3"/>
    <w:rsid w:val="00C74C86"/>
    <w:rsid w:val="00C75036"/>
    <w:rsid w:val="00C75456"/>
    <w:rsid w:val="00C76034"/>
    <w:rsid w:val="00C76697"/>
    <w:rsid w:val="00C766A9"/>
    <w:rsid w:val="00C77196"/>
    <w:rsid w:val="00C77258"/>
    <w:rsid w:val="00C776E5"/>
    <w:rsid w:val="00C77714"/>
    <w:rsid w:val="00C77743"/>
    <w:rsid w:val="00C77919"/>
    <w:rsid w:val="00C77DF4"/>
    <w:rsid w:val="00C77E08"/>
    <w:rsid w:val="00C80108"/>
    <w:rsid w:val="00C8059E"/>
    <w:rsid w:val="00C80C16"/>
    <w:rsid w:val="00C80E91"/>
    <w:rsid w:val="00C814B3"/>
    <w:rsid w:val="00C814C7"/>
    <w:rsid w:val="00C81614"/>
    <w:rsid w:val="00C8171C"/>
    <w:rsid w:val="00C81E4F"/>
    <w:rsid w:val="00C821CA"/>
    <w:rsid w:val="00C822FB"/>
    <w:rsid w:val="00C82B1F"/>
    <w:rsid w:val="00C82C25"/>
    <w:rsid w:val="00C82DD1"/>
    <w:rsid w:val="00C8320A"/>
    <w:rsid w:val="00C83489"/>
    <w:rsid w:val="00C83694"/>
    <w:rsid w:val="00C84C45"/>
    <w:rsid w:val="00C84E8D"/>
    <w:rsid w:val="00C84EFE"/>
    <w:rsid w:val="00C85755"/>
    <w:rsid w:val="00C85957"/>
    <w:rsid w:val="00C85CB1"/>
    <w:rsid w:val="00C85DB8"/>
    <w:rsid w:val="00C85E51"/>
    <w:rsid w:val="00C86759"/>
    <w:rsid w:val="00C86853"/>
    <w:rsid w:val="00C8711B"/>
    <w:rsid w:val="00C8721D"/>
    <w:rsid w:val="00C87D83"/>
    <w:rsid w:val="00C87F24"/>
    <w:rsid w:val="00C90652"/>
    <w:rsid w:val="00C90A60"/>
    <w:rsid w:val="00C90B8F"/>
    <w:rsid w:val="00C90E28"/>
    <w:rsid w:val="00C91011"/>
    <w:rsid w:val="00C916BB"/>
    <w:rsid w:val="00C9185B"/>
    <w:rsid w:val="00C91A6F"/>
    <w:rsid w:val="00C91B40"/>
    <w:rsid w:val="00C91C6B"/>
    <w:rsid w:val="00C91DB8"/>
    <w:rsid w:val="00C929B4"/>
    <w:rsid w:val="00C92BEE"/>
    <w:rsid w:val="00C9303F"/>
    <w:rsid w:val="00C93852"/>
    <w:rsid w:val="00C9388A"/>
    <w:rsid w:val="00C941AC"/>
    <w:rsid w:val="00C945FB"/>
    <w:rsid w:val="00C94CCE"/>
    <w:rsid w:val="00C950C9"/>
    <w:rsid w:val="00C951F8"/>
    <w:rsid w:val="00C9555B"/>
    <w:rsid w:val="00C96298"/>
    <w:rsid w:val="00C9679F"/>
    <w:rsid w:val="00C96C20"/>
    <w:rsid w:val="00C96F41"/>
    <w:rsid w:val="00C96FD3"/>
    <w:rsid w:val="00C972A0"/>
    <w:rsid w:val="00CA059B"/>
    <w:rsid w:val="00CA09C9"/>
    <w:rsid w:val="00CA1128"/>
    <w:rsid w:val="00CA1564"/>
    <w:rsid w:val="00CA1748"/>
    <w:rsid w:val="00CA19F0"/>
    <w:rsid w:val="00CA2035"/>
    <w:rsid w:val="00CA2E16"/>
    <w:rsid w:val="00CA35B7"/>
    <w:rsid w:val="00CA3B34"/>
    <w:rsid w:val="00CA3D13"/>
    <w:rsid w:val="00CA3DA7"/>
    <w:rsid w:val="00CA4042"/>
    <w:rsid w:val="00CA4660"/>
    <w:rsid w:val="00CA4C3A"/>
    <w:rsid w:val="00CA5151"/>
    <w:rsid w:val="00CA53F8"/>
    <w:rsid w:val="00CA6121"/>
    <w:rsid w:val="00CA61D5"/>
    <w:rsid w:val="00CA6384"/>
    <w:rsid w:val="00CA6399"/>
    <w:rsid w:val="00CA787F"/>
    <w:rsid w:val="00CA7B4F"/>
    <w:rsid w:val="00CB0312"/>
    <w:rsid w:val="00CB03F3"/>
    <w:rsid w:val="00CB085F"/>
    <w:rsid w:val="00CB0E90"/>
    <w:rsid w:val="00CB0F52"/>
    <w:rsid w:val="00CB132C"/>
    <w:rsid w:val="00CB23A0"/>
    <w:rsid w:val="00CB247B"/>
    <w:rsid w:val="00CB278E"/>
    <w:rsid w:val="00CB2B81"/>
    <w:rsid w:val="00CB3578"/>
    <w:rsid w:val="00CB3618"/>
    <w:rsid w:val="00CB3904"/>
    <w:rsid w:val="00CB3917"/>
    <w:rsid w:val="00CB3E16"/>
    <w:rsid w:val="00CB3E20"/>
    <w:rsid w:val="00CB3EE8"/>
    <w:rsid w:val="00CB47FD"/>
    <w:rsid w:val="00CB4D56"/>
    <w:rsid w:val="00CB4E3B"/>
    <w:rsid w:val="00CB5A10"/>
    <w:rsid w:val="00CB5CE3"/>
    <w:rsid w:val="00CB5EE7"/>
    <w:rsid w:val="00CB62A9"/>
    <w:rsid w:val="00CB6616"/>
    <w:rsid w:val="00CB7354"/>
    <w:rsid w:val="00CB7465"/>
    <w:rsid w:val="00CB7978"/>
    <w:rsid w:val="00CC0BFB"/>
    <w:rsid w:val="00CC126A"/>
    <w:rsid w:val="00CC14C4"/>
    <w:rsid w:val="00CC1C16"/>
    <w:rsid w:val="00CC1D5B"/>
    <w:rsid w:val="00CC1F86"/>
    <w:rsid w:val="00CC22AD"/>
    <w:rsid w:val="00CC26CD"/>
    <w:rsid w:val="00CC2B41"/>
    <w:rsid w:val="00CC2DB6"/>
    <w:rsid w:val="00CC35E6"/>
    <w:rsid w:val="00CC3C0A"/>
    <w:rsid w:val="00CC4069"/>
    <w:rsid w:val="00CC4080"/>
    <w:rsid w:val="00CC511E"/>
    <w:rsid w:val="00CC5395"/>
    <w:rsid w:val="00CC62B4"/>
    <w:rsid w:val="00CC62EC"/>
    <w:rsid w:val="00CC6DC1"/>
    <w:rsid w:val="00CC75C6"/>
    <w:rsid w:val="00CC7C0E"/>
    <w:rsid w:val="00CC7CC8"/>
    <w:rsid w:val="00CD0362"/>
    <w:rsid w:val="00CD0446"/>
    <w:rsid w:val="00CD04B5"/>
    <w:rsid w:val="00CD07E4"/>
    <w:rsid w:val="00CD10C9"/>
    <w:rsid w:val="00CD16E4"/>
    <w:rsid w:val="00CD1775"/>
    <w:rsid w:val="00CD20BB"/>
    <w:rsid w:val="00CD2B79"/>
    <w:rsid w:val="00CD323E"/>
    <w:rsid w:val="00CD3288"/>
    <w:rsid w:val="00CD3969"/>
    <w:rsid w:val="00CD4792"/>
    <w:rsid w:val="00CD4D85"/>
    <w:rsid w:val="00CD50E8"/>
    <w:rsid w:val="00CD588B"/>
    <w:rsid w:val="00CD6385"/>
    <w:rsid w:val="00CD639B"/>
    <w:rsid w:val="00CD68AD"/>
    <w:rsid w:val="00CD6BF0"/>
    <w:rsid w:val="00CD6D6A"/>
    <w:rsid w:val="00CD6DE4"/>
    <w:rsid w:val="00CD6F8D"/>
    <w:rsid w:val="00CD73CA"/>
    <w:rsid w:val="00CD793B"/>
    <w:rsid w:val="00CD7D1E"/>
    <w:rsid w:val="00CE0859"/>
    <w:rsid w:val="00CE0B82"/>
    <w:rsid w:val="00CE0EF2"/>
    <w:rsid w:val="00CE0F49"/>
    <w:rsid w:val="00CE11F1"/>
    <w:rsid w:val="00CE13C7"/>
    <w:rsid w:val="00CE169F"/>
    <w:rsid w:val="00CE1FE2"/>
    <w:rsid w:val="00CE2245"/>
    <w:rsid w:val="00CE2B79"/>
    <w:rsid w:val="00CE2C5A"/>
    <w:rsid w:val="00CE2FF6"/>
    <w:rsid w:val="00CE3033"/>
    <w:rsid w:val="00CE31CC"/>
    <w:rsid w:val="00CE4671"/>
    <w:rsid w:val="00CE4CCD"/>
    <w:rsid w:val="00CE4CDF"/>
    <w:rsid w:val="00CE59CB"/>
    <w:rsid w:val="00CE5F3F"/>
    <w:rsid w:val="00CE62F5"/>
    <w:rsid w:val="00CE7AA4"/>
    <w:rsid w:val="00CF0051"/>
    <w:rsid w:val="00CF008D"/>
    <w:rsid w:val="00CF0180"/>
    <w:rsid w:val="00CF039B"/>
    <w:rsid w:val="00CF0A3C"/>
    <w:rsid w:val="00CF1419"/>
    <w:rsid w:val="00CF169F"/>
    <w:rsid w:val="00CF1ABA"/>
    <w:rsid w:val="00CF25E6"/>
    <w:rsid w:val="00CF266A"/>
    <w:rsid w:val="00CF33C6"/>
    <w:rsid w:val="00CF33D7"/>
    <w:rsid w:val="00CF367B"/>
    <w:rsid w:val="00CF3887"/>
    <w:rsid w:val="00CF3EBE"/>
    <w:rsid w:val="00CF4007"/>
    <w:rsid w:val="00CF4A67"/>
    <w:rsid w:val="00CF5213"/>
    <w:rsid w:val="00CF52A6"/>
    <w:rsid w:val="00CF5336"/>
    <w:rsid w:val="00CF542B"/>
    <w:rsid w:val="00CF5757"/>
    <w:rsid w:val="00CF5DE2"/>
    <w:rsid w:val="00CF6237"/>
    <w:rsid w:val="00CF644D"/>
    <w:rsid w:val="00CF64A0"/>
    <w:rsid w:val="00CF67A9"/>
    <w:rsid w:val="00CF6885"/>
    <w:rsid w:val="00CF75CA"/>
    <w:rsid w:val="00CF786B"/>
    <w:rsid w:val="00CF78CF"/>
    <w:rsid w:val="00CF7CCA"/>
    <w:rsid w:val="00D00206"/>
    <w:rsid w:val="00D00304"/>
    <w:rsid w:val="00D008D5"/>
    <w:rsid w:val="00D00D9B"/>
    <w:rsid w:val="00D00E7C"/>
    <w:rsid w:val="00D01020"/>
    <w:rsid w:val="00D01581"/>
    <w:rsid w:val="00D0193F"/>
    <w:rsid w:val="00D02149"/>
    <w:rsid w:val="00D02B2A"/>
    <w:rsid w:val="00D038F6"/>
    <w:rsid w:val="00D03F19"/>
    <w:rsid w:val="00D0480D"/>
    <w:rsid w:val="00D04825"/>
    <w:rsid w:val="00D04D2B"/>
    <w:rsid w:val="00D05674"/>
    <w:rsid w:val="00D058D0"/>
    <w:rsid w:val="00D05C5D"/>
    <w:rsid w:val="00D05CA8"/>
    <w:rsid w:val="00D05DA4"/>
    <w:rsid w:val="00D0602A"/>
    <w:rsid w:val="00D069BE"/>
    <w:rsid w:val="00D07168"/>
    <w:rsid w:val="00D07384"/>
    <w:rsid w:val="00D0766B"/>
    <w:rsid w:val="00D078FB"/>
    <w:rsid w:val="00D07EE3"/>
    <w:rsid w:val="00D10B46"/>
    <w:rsid w:val="00D10C64"/>
    <w:rsid w:val="00D10F7F"/>
    <w:rsid w:val="00D1129D"/>
    <w:rsid w:val="00D11AE4"/>
    <w:rsid w:val="00D11E04"/>
    <w:rsid w:val="00D121DE"/>
    <w:rsid w:val="00D126D9"/>
    <w:rsid w:val="00D139E4"/>
    <w:rsid w:val="00D13FFE"/>
    <w:rsid w:val="00D1447F"/>
    <w:rsid w:val="00D14A2E"/>
    <w:rsid w:val="00D14B2D"/>
    <w:rsid w:val="00D14C12"/>
    <w:rsid w:val="00D14D03"/>
    <w:rsid w:val="00D154E2"/>
    <w:rsid w:val="00D15A3B"/>
    <w:rsid w:val="00D15C45"/>
    <w:rsid w:val="00D16129"/>
    <w:rsid w:val="00D16583"/>
    <w:rsid w:val="00D16906"/>
    <w:rsid w:val="00D1690C"/>
    <w:rsid w:val="00D16EA1"/>
    <w:rsid w:val="00D16F28"/>
    <w:rsid w:val="00D174C8"/>
    <w:rsid w:val="00D175D9"/>
    <w:rsid w:val="00D177E4"/>
    <w:rsid w:val="00D17844"/>
    <w:rsid w:val="00D17A33"/>
    <w:rsid w:val="00D17CCD"/>
    <w:rsid w:val="00D200C0"/>
    <w:rsid w:val="00D20734"/>
    <w:rsid w:val="00D20C2C"/>
    <w:rsid w:val="00D20E2A"/>
    <w:rsid w:val="00D214CD"/>
    <w:rsid w:val="00D21843"/>
    <w:rsid w:val="00D21977"/>
    <w:rsid w:val="00D22427"/>
    <w:rsid w:val="00D224A1"/>
    <w:rsid w:val="00D22673"/>
    <w:rsid w:val="00D22A9B"/>
    <w:rsid w:val="00D22BA7"/>
    <w:rsid w:val="00D23773"/>
    <w:rsid w:val="00D25760"/>
    <w:rsid w:val="00D25B64"/>
    <w:rsid w:val="00D25D14"/>
    <w:rsid w:val="00D261A6"/>
    <w:rsid w:val="00D26548"/>
    <w:rsid w:val="00D26B70"/>
    <w:rsid w:val="00D27DB8"/>
    <w:rsid w:val="00D30088"/>
    <w:rsid w:val="00D30492"/>
    <w:rsid w:val="00D30582"/>
    <w:rsid w:val="00D30836"/>
    <w:rsid w:val="00D309FA"/>
    <w:rsid w:val="00D30E74"/>
    <w:rsid w:val="00D30E77"/>
    <w:rsid w:val="00D31476"/>
    <w:rsid w:val="00D31BF1"/>
    <w:rsid w:val="00D31BF3"/>
    <w:rsid w:val="00D31CFC"/>
    <w:rsid w:val="00D3212A"/>
    <w:rsid w:val="00D32346"/>
    <w:rsid w:val="00D330A7"/>
    <w:rsid w:val="00D33515"/>
    <w:rsid w:val="00D33688"/>
    <w:rsid w:val="00D337C0"/>
    <w:rsid w:val="00D33BDA"/>
    <w:rsid w:val="00D33BE9"/>
    <w:rsid w:val="00D34511"/>
    <w:rsid w:val="00D34A7C"/>
    <w:rsid w:val="00D35167"/>
    <w:rsid w:val="00D3583B"/>
    <w:rsid w:val="00D35AC7"/>
    <w:rsid w:val="00D35CE0"/>
    <w:rsid w:val="00D361C5"/>
    <w:rsid w:val="00D3644C"/>
    <w:rsid w:val="00D36616"/>
    <w:rsid w:val="00D3689D"/>
    <w:rsid w:val="00D369CC"/>
    <w:rsid w:val="00D36A79"/>
    <w:rsid w:val="00D37225"/>
    <w:rsid w:val="00D37701"/>
    <w:rsid w:val="00D402F0"/>
    <w:rsid w:val="00D4053C"/>
    <w:rsid w:val="00D40557"/>
    <w:rsid w:val="00D40AE8"/>
    <w:rsid w:val="00D412C2"/>
    <w:rsid w:val="00D414C7"/>
    <w:rsid w:val="00D41742"/>
    <w:rsid w:val="00D41A15"/>
    <w:rsid w:val="00D43067"/>
    <w:rsid w:val="00D43474"/>
    <w:rsid w:val="00D4380C"/>
    <w:rsid w:val="00D438B5"/>
    <w:rsid w:val="00D43B8A"/>
    <w:rsid w:val="00D43C0D"/>
    <w:rsid w:val="00D44640"/>
    <w:rsid w:val="00D44854"/>
    <w:rsid w:val="00D44F89"/>
    <w:rsid w:val="00D44FD5"/>
    <w:rsid w:val="00D4512C"/>
    <w:rsid w:val="00D46475"/>
    <w:rsid w:val="00D46B68"/>
    <w:rsid w:val="00D4700D"/>
    <w:rsid w:val="00D476D6"/>
    <w:rsid w:val="00D47EE5"/>
    <w:rsid w:val="00D47FDF"/>
    <w:rsid w:val="00D50672"/>
    <w:rsid w:val="00D521FF"/>
    <w:rsid w:val="00D52A21"/>
    <w:rsid w:val="00D52C21"/>
    <w:rsid w:val="00D532B5"/>
    <w:rsid w:val="00D54F43"/>
    <w:rsid w:val="00D54FF7"/>
    <w:rsid w:val="00D55736"/>
    <w:rsid w:val="00D55CB5"/>
    <w:rsid w:val="00D56226"/>
    <w:rsid w:val="00D566B2"/>
    <w:rsid w:val="00D569CA"/>
    <w:rsid w:val="00D56D27"/>
    <w:rsid w:val="00D56DE2"/>
    <w:rsid w:val="00D600DD"/>
    <w:rsid w:val="00D60D93"/>
    <w:rsid w:val="00D61AFA"/>
    <w:rsid w:val="00D61BD4"/>
    <w:rsid w:val="00D61F10"/>
    <w:rsid w:val="00D622BE"/>
    <w:rsid w:val="00D62CB9"/>
    <w:rsid w:val="00D62D39"/>
    <w:rsid w:val="00D63ADD"/>
    <w:rsid w:val="00D63EBE"/>
    <w:rsid w:val="00D64235"/>
    <w:rsid w:val="00D6444E"/>
    <w:rsid w:val="00D64887"/>
    <w:rsid w:val="00D65502"/>
    <w:rsid w:val="00D66B8B"/>
    <w:rsid w:val="00D66BB7"/>
    <w:rsid w:val="00D66FF8"/>
    <w:rsid w:val="00D67425"/>
    <w:rsid w:val="00D67470"/>
    <w:rsid w:val="00D67872"/>
    <w:rsid w:val="00D70000"/>
    <w:rsid w:val="00D709CA"/>
    <w:rsid w:val="00D713EC"/>
    <w:rsid w:val="00D71523"/>
    <w:rsid w:val="00D71B4F"/>
    <w:rsid w:val="00D71D56"/>
    <w:rsid w:val="00D72ECF"/>
    <w:rsid w:val="00D74225"/>
    <w:rsid w:val="00D747D5"/>
    <w:rsid w:val="00D748AC"/>
    <w:rsid w:val="00D748E7"/>
    <w:rsid w:val="00D7501B"/>
    <w:rsid w:val="00D75087"/>
    <w:rsid w:val="00D75103"/>
    <w:rsid w:val="00D75BB5"/>
    <w:rsid w:val="00D75E52"/>
    <w:rsid w:val="00D76105"/>
    <w:rsid w:val="00D761AC"/>
    <w:rsid w:val="00D76275"/>
    <w:rsid w:val="00D76345"/>
    <w:rsid w:val="00D76F82"/>
    <w:rsid w:val="00D76FCA"/>
    <w:rsid w:val="00D77918"/>
    <w:rsid w:val="00D77B1D"/>
    <w:rsid w:val="00D77BED"/>
    <w:rsid w:val="00D80311"/>
    <w:rsid w:val="00D807D5"/>
    <w:rsid w:val="00D809E8"/>
    <w:rsid w:val="00D80EF9"/>
    <w:rsid w:val="00D8112C"/>
    <w:rsid w:val="00D816A3"/>
    <w:rsid w:val="00D82460"/>
    <w:rsid w:val="00D82E1B"/>
    <w:rsid w:val="00D83272"/>
    <w:rsid w:val="00D83657"/>
    <w:rsid w:val="00D84370"/>
    <w:rsid w:val="00D8445D"/>
    <w:rsid w:val="00D8474A"/>
    <w:rsid w:val="00D849B0"/>
    <w:rsid w:val="00D84BC5"/>
    <w:rsid w:val="00D85592"/>
    <w:rsid w:val="00D855AB"/>
    <w:rsid w:val="00D8562A"/>
    <w:rsid w:val="00D85BE7"/>
    <w:rsid w:val="00D85F21"/>
    <w:rsid w:val="00D865B5"/>
    <w:rsid w:val="00D86709"/>
    <w:rsid w:val="00D8794A"/>
    <w:rsid w:val="00D87D1D"/>
    <w:rsid w:val="00D90276"/>
    <w:rsid w:val="00D9038A"/>
    <w:rsid w:val="00D903BF"/>
    <w:rsid w:val="00D904BD"/>
    <w:rsid w:val="00D907F0"/>
    <w:rsid w:val="00D909F3"/>
    <w:rsid w:val="00D91A83"/>
    <w:rsid w:val="00D92019"/>
    <w:rsid w:val="00D923D5"/>
    <w:rsid w:val="00D928EF"/>
    <w:rsid w:val="00D92FAB"/>
    <w:rsid w:val="00D9326A"/>
    <w:rsid w:val="00D93B41"/>
    <w:rsid w:val="00D93FFE"/>
    <w:rsid w:val="00D94023"/>
    <w:rsid w:val="00D9450A"/>
    <w:rsid w:val="00D948D4"/>
    <w:rsid w:val="00D95798"/>
    <w:rsid w:val="00D95A8E"/>
    <w:rsid w:val="00D95B2A"/>
    <w:rsid w:val="00D95ECA"/>
    <w:rsid w:val="00D963E0"/>
    <w:rsid w:val="00D96517"/>
    <w:rsid w:val="00D96706"/>
    <w:rsid w:val="00D96776"/>
    <w:rsid w:val="00D96C52"/>
    <w:rsid w:val="00D96D1C"/>
    <w:rsid w:val="00D973AB"/>
    <w:rsid w:val="00D97962"/>
    <w:rsid w:val="00D97B24"/>
    <w:rsid w:val="00DA0EC3"/>
    <w:rsid w:val="00DA1070"/>
    <w:rsid w:val="00DA17B0"/>
    <w:rsid w:val="00DA1E88"/>
    <w:rsid w:val="00DA2A02"/>
    <w:rsid w:val="00DA2E2A"/>
    <w:rsid w:val="00DA3101"/>
    <w:rsid w:val="00DA3332"/>
    <w:rsid w:val="00DA3436"/>
    <w:rsid w:val="00DA3726"/>
    <w:rsid w:val="00DA379D"/>
    <w:rsid w:val="00DA4241"/>
    <w:rsid w:val="00DA46A2"/>
    <w:rsid w:val="00DA5C95"/>
    <w:rsid w:val="00DA5DCB"/>
    <w:rsid w:val="00DA61D6"/>
    <w:rsid w:val="00DA7071"/>
    <w:rsid w:val="00DA7455"/>
    <w:rsid w:val="00DA7B4D"/>
    <w:rsid w:val="00DA7F68"/>
    <w:rsid w:val="00DA7FC0"/>
    <w:rsid w:val="00DB1979"/>
    <w:rsid w:val="00DB22A1"/>
    <w:rsid w:val="00DB22AB"/>
    <w:rsid w:val="00DB24AE"/>
    <w:rsid w:val="00DB291A"/>
    <w:rsid w:val="00DB2CA7"/>
    <w:rsid w:val="00DB378D"/>
    <w:rsid w:val="00DB3929"/>
    <w:rsid w:val="00DB44F5"/>
    <w:rsid w:val="00DB46FB"/>
    <w:rsid w:val="00DB4A7B"/>
    <w:rsid w:val="00DB5B19"/>
    <w:rsid w:val="00DB5D69"/>
    <w:rsid w:val="00DB6773"/>
    <w:rsid w:val="00DB694C"/>
    <w:rsid w:val="00DB6BB3"/>
    <w:rsid w:val="00DB6EFF"/>
    <w:rsid w:val="00DB72A5"/>
    <w:rsid w:val="00DB73DA"/>
    <w:rsid w:val="00DB7A5C"/>
    <w:rsid w:val="00DC0012"/>
    <w:rsid w:val="00DC087A"/>
    <w:rsid w:val="00DC088A"/>
    <w:rsid w:val="00DC11C7"/>
    <w:rsid w:val="00DC1642"/>
    <w:rsid w:val="00DC1A0B"/>
    <w:rsid w:val="00DC1CF6"/>
    <w:rsid w:val="00DC281D"/>
    <w:rsid w:val="00DC2E11"/>
    <w:rsid w:val="00DC35C5"/>
    <w:rsid w:val="00DC3973"/>
    <w:rsid w:val="00DC3C58"/>
    <w:rsid w:val="00DC3CEF"/>
    <w:rsid w:val="00DC41FF"/>
    <w:rsid w:val="00DC4647"/>
    <w:rsid w:val="00DC4E72"/>
    <w:rsid w:val="00DC5761"/>
    <w:rsid w:val="00DC592B"/>
    <w:rsid w:val="00DC67AA"/>
    <w:rsid w:val="00DC6BAD"/>
    <w:rsid w:val="00DC6C31"/>
    <w:rsid w:val="00DC76CB"/>
    <w:rsid w:val="00DC78DC"/>
    <w:rsid w:val="00DD0340"/>
    <w:rsid w:val="00DD042F"/>
    <w:rsid w:val="00DD08CA"/>
    <w:rsid w:val="00DD0934"/>
    <w:rsid w:val="00DD118A"/>
    <w:rsid w:val="00DD1742"/>
    <w:rsid w:val="00DD2246"/>
    <w:rsid w:val="00DD28A7"/>
    <w:rsid w:val="00DD30ED"/>
    <w:rsid w:val="00DD3751"/>
    <w:rsid w:val="00DD377C"/>
    <w:rsid w:val="00DD3CC4"/>
    <w:rsid w:val="00DD3CFF"/>
    <w:rsid w:val="00DD3D11"/>
    <w:rsid w:val="00DD413C"/>
    <w:rsid w:val="00DD443D"/>
    <w:rsid w:val="00DD45BA"/>
    <w:rsid w:val="00DD4822"/>
    <w:rsid w:val="00DD4CF2"/>
    <w:rsid w:val="00DD4D37"/>
    <w:rsid w:val="00DD5A69"/>
    <w:rsid w:val="00DD6415"/>
    <w:rsid w:val="00DD65BF"/>
    <w:rsid w:val="00DD688C"/>
    <w:rsid w:val="00DD68D2"/>
    <w:rsid w:val="00DD6E49"/>
    <w:rsid w:val="00DD7C9A"/>
    <w:rsid w:val="00DE0976"/>
    <w:rsid w:val="00DE0A41"/>
    <w:rsid w:val="00DE0DED"/>
    <w:rsid w:val="00DE0EC8"/>
    <w:rsid w:val="00DE191B"/>
    <w:rsid w:val="00DE1A51"/>
    <w:rsid w:val="00DE1BEB"/>
    <w:rsid w:val="00DE1F25"/>
    <w:rsid w:val="00DE23E2"/>
    <w:rsid w:val="00DE26C1"/>
    <w:rsid w:val="00DE2C48"/>
    <w:rsid w:val="00DE3705"/>
    <w:rsid w:val="00DE4238"/>
    <w:rsid w:val="00DE42B8"/>
    <w:rsid w:val="00DE45FD"/>
    <w:rsid w:val="00DE4B69"/>
    <w:rsid w:val="00DE5361"/>
    <w:rsid w:val="00DE5926"/>
    <w:rsid w:val="00DE5C83"/>
    <w:rsid w:val="00DE5D5C"/>
    <w:rsid w:val="00DE65D1"/>
    <w:rsid w:val="00DE665F"/>
    <w:rsid w:val="00DE6756"/>
    <w:rsid w:val="00DE6BB4"/>
    <w:rsid w:val="00DE6FA2"/>
    <w:rsid w:val="00DF02AD"/>
    <w:rsid w:val="00DF080F"/>
    <w:rsid w:val="00DF0832"/>
    <w:rsid w:val="00DF113B"/>
    <w:rsid w:val="00DF11D2"/>
    <w:rsid w:val="00DF13BD"/>
    <w:rsid w:val="00DF26A1"/>
    <w:rsid w:val="00DF38A6"/>
    <w:rsid w:val="00DF3DD7"/>
    <w:rsid w:val="00DF4DF8"/>
    <w:rsid w:val="00DF4EAB"/>
    <w:rsid w:val="00DF5DC6"/>
    <w:rsid w:val="00DF6547"/>
    <w:rsid w:val="00DF6627"/>
    <w:rsid w:val="00DF6C5F"/>
    <w:rsid w:val="00DF6E36"/>
    <w:rsid w:val="00DF7154"/>
    <w:rsid w:val="00DF754D"/>
    <w:rsid w:val="00DF7A7D"/>
    <w:rsid w:val="00E00534"/>
    <w:rsid w:val="00E00CBB"/>
    <w:rsid w:val="00E01208"/>
    <w:rsid w:val="00E01459"/>
    <w:rsid w:val="00E016FA"/>
    <w:rsid w:val="00E017C7"/>
    <w:rsid w:val="00E02951"/>
    <w:rsid w:val="00E02AE3"/>
    <w:rsid w:val="00E02DFA"/>
    <w:rsid w:val="00E03122"/>
    <w:rsid w:val="00E03175"/>
    <w:rsid w:val="00E03546"/>
    <w:rsid w:val="00E03A23"/>
    <w:rsid w:val="00E03BB3"/>
    <w:rsid w:val="00E0425A"/>
    <w:rsid w:val="00E04C11"/>
    <w:rsid w:val="00E04D1E"/>
    <w:rsid w:val="00E04EA5"/>
    <w:rsid w:val="00E05356"/>
    <w:rsid w:val="00E05D6B"/>
    <w:rsid w:val="00E05F26"/>
    <w:rsid w:val="00E0658D"/>
    <w:rsid w:val="00E067B7"/>
    <w:rsid w:val="00E067D4"/>
    <w:rsid w:val="00E07216"/>
    <w:rsid w:val="00E07217"/>
    <w:rsid w:val="00E07365"/>
    <w:rsid w:val="00E074E3"/>
    <w:rsid w:val="00E07E5F"/>
    <w:rsid w:val="00E07EA4"/>
    <w:rsid w:val="00E106A2"/>
    <w:rsid w:val="00E1135A"/>
    <w:rsid w:val="00E117D9"/>
    <w:rsid w:val="00E122E4"/>
    <w:rsid w:val="00E12FC2"/>
    <w:rsid w:val="00E1372D"/>
    <w:rsid w:val="00E139C1"/>
    <w:rsid w:val="00E13D9A"/>
    <w:rsid w:val="00E1403A"/>
    <w:rsid w:val="00E146CC"/>
    <w:rsid w:val="00E155E1"/>
    <w:rsid w:val="00E15687"/>
    <w:rsid w:val="00E160D9"/>
    <w:rsid w:val="00E1668E"/>
    <w:rsid w:val="00E16C42"/>
    <w:rsid w:val="00E17894"/>
    <w:rsid w:val="00E17DBE"/>
    <w:rsid w:val="00E17E56"/>
    <w:rsid w:val="00E201A3"/>
    <w:rsid w:val="00E202F3"/>
    <w:rsid w:val="00E205CB"/>
    <w:rsid w:val="00E20791"/>
    <w:rsid w:val="00E207CF"/>
    <w:rsid w:val="00E20FC7"/>
    <w:rsid w:val="00E21281"/>
    <w:rsid w:val="00E21650"/>
    <w:rsid w:val="00E221E6"/>
    <w:rsid w:val="00E22823"/>
    <w:rsid w:val="00E22891"/>
    <w:rsid w:val="00E228A0"/>
    <w:rsid w:val="00E22B96"/>
    <w:rsid w:val="00E249DB"/>
    <w:rsid w:val="00E24C54"/>
    <w:rsid w:val="00E24CB0"/>
    <w:rsid w:val="00E24E3E"/>
    <w:rsid w:val="00E25353"/>
    <w:rsid w:val="00E255D4"/>
    <w:rsid w:val="00E257DC"/>
    <w:rsid w:val="00E25E62"/>
    <w:rsid w:val="00E263AC"/>
    <w:rsid w:val="00E273EA"/>
    <w:rsid w:val="00E27E5A"/>
    <w:rsid w:val="00E3119C"/>
    <w:rsid w:val="00E3139A"/>
    <w:rsid w:val="00E317EE"/>
    <w:rsid w:val="00E3187C"/>
    <w:rsid w:val="00E32981"/>
    <w:rsid w:val="00E32A11"/>
    <w:rsid w:val="00E32E44"/>
    <w:rsid w:val="00E3302F"/>
    <w:rsid w:val="00E338ED"/>
    <w:rsid w:val="00E33967"/>
    <w:rsid w:val="00E33EE1"/>
    <w:rsid w:val="00E346DF"/>
    <w:rsid w:val="00E34AEF"/>
    <w:rsid w:val="00E35541"/>
    <w:rsid w:val="00E35879"/>
    <w:rsid w:val="00E360AF"/>
    <w:rsid w:val="00E360C4"/>
    <w:rsid w:val="00E36554"/>
    <w:rsid w:val="00E3688A"/>
    <w:rsid w:val="00E36DAA"/>
    <w:rsid w:val="00E373A3"/>
    <w:rsid w:val="00E376BA"/>
    <w:rsid w:val="00E37837"/>
    <w:rsid w:val="00E37CEA"/>
    <w:rsid w:val="00E401C2"/>
    <w:rsid w:val="00E40C8F"/>
    <w:rsid w:val="00E412F7"/>
    <w:rsid w:val="00E41310"/>
    <w:rsid w:val="00E414AC"/>
    <w:rsid w:val="00E42713"/>
    <w:rsid w:val="00E42F90"/>
    <w:rsid w:val="00E42FF6"/>
    <w:rsid w:val="00E431E2"/>
    <w:rsid w:val="00E43227"/>
    <w:rsid w:val="00E43322"/>
    <w:rsid w:val="00E4341D"/>
    <w:rsid w:val="00E43652"/>
    <w:rsid w:val="00E43811"/>
    <w:rsid w:val="00E44B29"/>
    <w:rsid w:val="00E44E46"/>
    <w:rsid w:val="00E458EE"/>
    <w:rsid w:val="00E45CD1"/>
    <w:rsid w:val="00E45F12"/>
    <w:rsid w:val="00E469FD"/>
    <w:rsid w:val="00E46B2B"/>
    <w:rsid w:val="00E473D6"/>
    <w:rsid w:val="00E47639"/>
    <w:rsid w:val="00E4792F"/>
    <w:rsid w:val="00E47D31"/>
    <w:rsid w:val="00E47DDE"/>
    <w:rsid w:val="00E5077C"/>
    <w:rsid w:val="00E50DBD"/>
    <w:rsid w:val="00E50E99"/>
    <w:rsid w:val="00E512AC"/>
    <w:rsid w:val="00E5173E"/>
    <w:rsid w:val="00E51975"/>
    <w:rsid w:val="00E51F35"/>
    <w:rsid w:val="00E5239E"/>
    <w:rsid w:val="00E52536"/>
    <w:rsid w:val="00E526BE"/>
    <w:rsid w:val="00E52F97"/>
    <w:rsid w:val="00E53FA9"/>
    <w:rsid w:val="00E54097"/>
    <w:rsid w:val="00E54E9E"/>
    <w:rsid w:val="00E55758"/>
    <w:rsid w:val="00E56000"/>
    <w:rsid w:val="00E56017"/>
    <w:rsid w:val="00E56ACF"/>
    <w:rsid w:val="00E56C7F"/>
    <w:rsid w:val="00E56DB4"/>
    <w:rsid w:val="00E56E53"/>
    <w:rsid w:val="00E5701B"/>
    <w:rsid w:val="00E57B17"/>
    <w:rsid w:val="00E6011B"/>
    <w:rsid w:val="00E6080F"/>
    <w:rsid w:val="00E6087A"/>
    <w:rsid w:val="00E60A9B"/>
    <w:rsid w:val="00E61180"/>
    <w:rsid w:val="00E61B8D"/>
    <w:rsid w:val="00E61F5E"/>
    <w:rsid w:val="00E624E6"/>
    <w:rsid w:val="00E62B6F"/>
    <w:rsid w:val="00E632C4"/>
    <w:rsid w:val="00E636DA"/>
    <w:rsid w:val="00E63B6E"/>
    <w:rsid w:val="00E642BD"/>
    <w:rsid w:val="00E645E7"/>
    <w:rsid w:val="00E647E7"/>
    <w:rsid w:val="00E64C6F"/>
    <w:rsid w:val="00E64DCC"/>
    <w:rsid w:val="00E65020"/>
    <w:rsid w:val="00E65288"/>
    <w:rsid w:val="00E653DC"/>
    <w:rsid w:val="00E65DB0"/>
    <w:rsid w:val="00E65E40"/>
    <w:rsid w:val="00E662CA"/>
    <w:rsid w:val="00E66B93"/>
    <w:rsid w:val="00E66CF3"/>
    <w:rsid w:val="00E678FB"/>
    <w:rsid w:val="00E6795C"/>
    <w:rsid w:val="00E67B16"/>
    <w:rsid w:val="00E67E20"/>
    <w:rsid w:val="00E67E46"/>
    <w:rsid w:val="00E70407"/>
    <w:rsid w:val="00E7068E"/>
    <w:rsid w:val="00E709B7"/>
    <w:rsid w:val="00E70E09"/>
    <w:rsid w:val="00E71289"/>
    <w:rsid w:val="00E71A0E"/>
    <w:rsid w:val="00E72023"/>
    <w:rsid w:val="00E72B91"/>
    <w:rsid w:val="00E7346D"/>
    <w:rsid w:val="00E7419C"/>
    <w:rsid w:val="00E74812"/>
    <w:rsid w:val="00E7503B"/>
    <w:rsid w:val="00E751B7"/>
    <w:rsid w:val="00E75275"/>
    <w:rsid w:val="00E753E9"/>
    <w:rsid w:val="00E75459"/>
    <w:rsid w:val="00E757B1"/>
    <w:rsid w:val="00E7580D"/>
    <w:rsid w:val="00E75ACC"/>
    <w:rsid w:val="00E75DA4"/>
    <w:rsid w:val="00E76396"/>
    <w:rsid w:val="00E76664"/>
    <w:rsid w:val="00E76C09"/>
    <w:rsid w:val="00E76D63"/>
    <w:rsid w:val="00E76F2F"/>
    <w:rsid w:val="00E76F3D"/>
    <w:rsid w:val="00E7734E"/>
    <w:rsid w:val="00E77DA6"/>
    <w:rsid w:val="00E801C5"/>
    <w:rsid w:val="00E80216"/>
    <w:rsid w:val="00E81134"/>
    <w:rsid w:val="00E812DF"/>
    <w:rsid w:val="00E81F0E"/>
    <w:rsid w:val="00E82901"/>
    <w:rsid w:val="00E82B2D"/>
    <w:rsid w:val="00E82B87"/>
    <w:rsid w:val="00E82C61"/>
    <w:rsid w:val="00E831C7"/>
    <w:rsid w:val="00E83985"/>
    <w:rsid w:val="00E84AE6"/>
    <w:rsid w:val="00E84C49"/>
    <w:rsid w:val="00E84C89"/>
    <w:rsid w:val="00E84EBF"/>
    <w:rsid w:val="00E84F6F"/>
    <w:rsid w:val="00E8504F"/>
    <w:rsid w:val="00E855F2"/>
    <w:rsid w:val="00E8566B"/>
    <w:rsid w:val="00E85FE8"/>
    <w:rsid w:val="00E86748"/>
    <w:rsid w:val="00E86AAC"/>
    <w:rsid w:val="00E872DB"/>
    <w:rsid w:val="00E873AC"/>
    <w:rsid w:val="00E873F9"/>
    <w:rsid w:val="00E87838"/>
    <w:rsid w:val="00E87C8B"/>
    <w:rsid w:val="00E9037C"/>
    <w:rsid w:val="00E908D6"/>
    <w:rsid w:val="00E90974"/>
    <w:rsid w:val="00E910C4"/>
    <w:rsid w:val="00E910DD"/>
    <w:rsid w:val="00E91104"/>
    <w:rsid w:val="00E911DF"/>
    <w:rsid w:val="00E919BB"/>
    <w:rsid w:val="00E92262"/>
    <w:rsid w:val="00E9244E"/>
    <w:rsid w:val="00E933F4"/>
    <w:rsid w:val="00E93BE9"/>
    <w:rsid w:val="00E93FAB"/>
    <w:rsid w:val="00E93FCE"/>
    <w:rsid w:val="00E9417F"/>
    <w:rsid w:val="00E944A5"/>
    <w:rsid w:val="00E94F2A"/>
    <w:rsid w:val="00E952F4"/>
    <w:rsid w:val="00E95EEC"/>
    <w:rsid w:val="00E96EC0"/>
    <w:rsid w:val="00E97006"/>
    <w:rsid w:val="00E97222"/>
    <w:rsid w:val="00EA0198"/>
    <w:rsid w:val="00EA01DD"/>
    <w:rsid w:val="00EA0643"/>
    <w:rsid w:val="00EA067B"/>
    <w:rsid w:val="00EA0859"/>
    <w:rsid w:val="00EA125F"/>
    <w:rsid w:val="00EA152A"/>
    <w:rsid w:val="00EA1654"/>
    <w:rsid w:val="00EA169A"/>
    <w:rsid w:val="00EA19A5"/>
    <w:rsid w:val="00EA1D5B"/>
    <w:rsid w:val="00EA1DE9"/>
    <w:rsid w:val="00EA203E"/>
    <w:rsid w:val="00EA28F8"/>
    <w:rsid w:val="00EA2BDE"/>
    <w:rsid w:val="00EA2FA6"/>
    <w:rsid w:val="00EA3188"/>
    <w:rsid w:val="00EA3316"/>
    <w:rsid w:val="00EA41FE"/>
    <w:rsid w:val="00EA4DEE"/>
    <w:rsid w:val="00EA4E92"/>
    <w:rsid w:val="00EA50BF"/>
    <w:rsid w:val="00EA56A6"/>
    <w:rsid w:val="00EA5A35"/>
    <w:rsid w:val="00EA5C28"/>
    <w:rsid w:val="00EA5D74"/>
    <w:rsid w:val="00EA5F80"/>
    <w:rsid w:val="00EA6238"/>
    <w:rsid w:val="00EA6670"/>
    <w:rsid w:val="00EA6793"/>
    <w:rsid w:val="00EA6816"/>
    <w:rsid w:val="00EA6A0A"/>
    <w:rsid w:val="00EA6C48"/>
    <w:rsid w:val="00EA6CC6"/>
    <w:rsid w:val="00EA71EF"/>
    <w:rsid w:val="00EA7CB7"/>
    <w:rsid w:val="00EA7E67"/>
    <w:rsid w:val="00EB0C37"/>
    <w:rsid w:val="00EB1254"/>
    <w:rsid w:val="00EB13B4"/>
    <w:rsid w:val="00EB13E1"/>
    <w:rsid w:val="00EB1F5E"/>
    <w:rsid w:val="00EB2450"/>
    <w:rsid w:val="00EB28CE"/>
    <w:rsid w:val="00EB2D22"/>
    <w:rsid w:val="00EB44A4"/>
    <w:rsid w:val="00EB465B"/>
    <w:rsid w:val="00EB4A07"/>
    <w:rsid w:val="00EB4A4B"/>
    <w:rsid w:val="00EB538D"/>
    <w:rsid w:val="00EB5AA7"/>
    <w:rsid w:val="00EB5D15"/>
    <w:rsid w:val="00EB5FF3"/>
    <w:rsid w:val="00EB5FFD"/>
    <w:rsid w:val="00EB7489"/>
    <w:rsid w:val="00EB7495"/>
    <w:rsid w:val="00EB7920"/>
    <w:rsid w:val="00EB7EF5"/>
    <w:rsid w:val="00EC0432"/>
    <w:rsid w:val="00EC0475"/>
    <w:rsid w:val="00EC0678"/>
    <w:rsid w:val="00EC0AB3"/>
    <w:rsid w:val="00EC0D0B"/>
    <w:rsid w:val="00EC135F"/>
    <w:rsid w:val="00EC18EC"/>
    <w:rsid w:val="00EC194A"/>
    <w:rsid w:val="00EC2160"/>
    <w:rsid w:val="00EC25B2"/>
    <w:rsid w:val="00EC2B0D"/>
    <w:rsid w:val="00EC3192"/>
    <w:rsid w:val="00EC3A3E"/>
    <w:rsid w:val="00EC3FB7"/>
    <w:rsid w:val="00EC50DB"/>
    <w:rsid w:val="00EC53DB"/>
    <w:rsid w:val="00EC592F"/>
    <w:rsid w:val="00EC5D5C"/>
    <w:rsid w:val="00EC6169"/>
    <w:rsid w:val="00EC637A"/>
    <w:rsid w:val="00EC6705"/>
    <w:rsid w:val="00EC67F8"/>
    <w:rsid w:val="00EC68A7"/>
    <w:rsid w:val="00EC68B3"/>
    <w:rsid w:val="00EC71D6"/>
    <w:rsid w:val="00EC738C"/>
    <w:rsid w:val="00EC790A"/>
    <w:rsid w:val="00ED051E"/>
    <w:rsid w:val="00ED084C"/>
    <w:rsid w:val="00ED0A80"/>
    <w:rsid w:val="00ED10B4"/>
    <w:rsid w:val="00ED1220"/>
    <w:rsid w:val="00ED168E"/>
    <w:rsid w:val="00ED17F1"/>
    <w:rsid w:val="00ED1E0B"/>
    <w:rsid w:val="00ED295A"/>
    <w:rsid w:val="00ED2A8C"/>
    <w:rsid w:val="00ED3A33"/>
    <w:rsid w:val="00ED3FE3"/>
    <w:rsid w:val="00ED440B"/>
    <w:rsid w:val="00ED45A0"/>
    <w:rsid w:val="00ED5684"/>
    <w:rsid w:val="00ED5F06"/>
    <w:rsid w:val="00ED5F9E"/>
    <w:rsid w:val="00ED6269"/>
    <w:rsid w:val="00ED6320"/>
    <w:rsid w:val="00ED63BF"/>
    <w:rsid w:val="00ED6C38"/>
    <w:rsid w:val="00ED75AA"/>
    <w:rsid w:val="00ED78CB"/>
    <w:rsid w:val="00EE061F"/>
    <w:rsid w:val="00EE1046"/>
    <w:rsid w:val="00EE2442"/>
    <w:rsid w:val="00EE27CB"/>
    <w:rsid w:val="00EE2C09"/>
    <w:rsid w:val="00EE2DF7"/>
    <w:rsid w:val="00EE35F6"/>
    <w:rsid w:val="00EE3B2D"/>
    <w:rsid w:val="00EE3D1C"/>
    <w:rsid w:val="00EE3DE4"/>
    <w:rsid w:val="00EE44C8"/>
    <w:rsid w:val="00EE474A"/>
    <w:rsid w:val="00EE4870"/>
    <w:rsid w:val="00EE522E"/>
    <w:rsid w:val="00EE528A"/>
    <w:rsid w:val="00EE5A88"/>
    <w:rsid w:val="00EE5A9D"/>
    <w:rsid w:val="00EE5D0B"/>
    <w:rsid w:val="00EE650C"/>
    <w:rsid w:val="00EE65BA"/>
    <w:rsid w:val="00EE6886"/>
    <w:rsid w:val="00EE6F53"/>
    <w:rsid w:val="00EE7467"/>
    <w:rsid w:val="00EE77CE"/>
    <w:rsid w:val="00EE7A43"/>
    <w:rsid w:val="00EF0D57"/>
    <w:rsid w:val="00EF1CD4"/>
    <w:rsid w:val="00EF25DF"/>
    <w:rsid w:val="00EF3C29"/>
    <w:rsid w:val="00EF4D25"/>
    <w:rsid w:val="00EF4E89"/>
    <w:rsid w:val="00EF5321"/>
    <w:rsid w:val="00EF5525"/>
    <w:rsid w:val="00EF577D"/>
    <w:rsid w:val="00EF58E4"/>
    <w:rsid w:val="00EF5CCA"/>
    <w:rsid w:val="00EF5FA2"/>
    <w:rsid w:val="00EF67D4"/>
    <w:rsid w:val="00EF6F82"/>
    <w:rsid w:val="00EF75EB"/>
    <w:rsid w:val="00EF78D8"/>
    <w:rsid w:val="00EF7936"/>
    <w:rsid w:val="00EF7E20"/>
    <w:rsid w:val="00EF7FB3"/>
    <w:rsid w:val="00F00C50"/>
    <w:rsid w:val="00F01111"/>
    <w:rsid w:val="00F01BA5"/>
    <w:rsid w:val="00F01CF0"/>
    <w:rsid w:val="00F02536"/>
    <w:rsid w:val="00F02720"/>
    <w:rsid w:val="00F02746"/>
    <w:rsid w:val="00F02899"/>
    <w:rsid w:val="00F036FF"/>
    <w:rsid w:val="00F039A4"/>
    <w:rsid w:val="00F04203"/>
    <w:rsid w:val="00F04580"/>
    <w:rsid w:val="00F0475B"/>
    <w:rsid w:val="00F05A3F"/>
    <w:rsid w:val="00F06508"/>
    <w:rsid w:val="00F06670"/>
    <w:rsid w:val="00F0672D"/>
    <w:rsid w:val="00F06C71"/>
    <w:rsid w:val="00F06D3A"/>
    <w:rsid w:val="00F10B79"/>
    <w:rsid w:val="00F11C49"/>
    <w:rsid w:val="00F1256D"/>
    <w:rsid w:val="00F12B32"/>
    <w:rsid w:val="00F12D67"/>
    <w:rsid w:val="00F12F29"/>
    <w:rsid w:val="00F13116"/>
    <w:rsid w:val="00F1316B"/>
    <w:rsid w:val="00F134EC"/>
    <w:rsid w:val="00F13BAC"/>
    <w:rsid w:val="00F13CCB"/>
    <w:rsid w:val="00F1473B"/>
    <w:rsid w:val="00F14CC8"/>
    <w:rsid w:val="00F14DC4"/>
    <w:rsid w:val="00F14E2A"/>
    <w:rsid w:val="00F15097"/>
    <w:rsid w:val="00F155AC"/>
    <w:rsid w:val="00F15B41"/>
    <w:rsid w:val="00F16593"/>
    <w:rsid w:val="00F1671F"/>
    <w:rsid w:val="00F16829"/>
    <w:rsid w:val="00F203B8"/>
    <w:rsid w:val="00F2047A"/>
    <w:rsid w:val="00F209EE"/>
    <w:rsid w:val="00F2126C"/>
    <w:rsid w:val="00F212C6"/>
    <w:rsid w:val="00F21F9F"/>
    <w:rsid w:val="00F2222C"/>
    <w:rsid w:val="00F2255F"/>
    <w:rsid w:val="00F22914"/>
    <w:rsid w:val="00F229AD"/>
    <w:rsid w:val="00F234B5"/>
    <w:rsid w:val="00F23B39"/>
    <w:rsid w:val="00F23EF0"/>
    <w:rsid w:val="00F24115"/>
    <w:rsid w:val="00F24771"/>
    <w:rsid w:val="00F24E44"/>
    <w:rsid w:val="00F25AC9"/>
    <w:rsid w:val="00F25D18"/>
    <w:rsid w:val="00F25E8E"/>
    <w:rsid w:val="00F261B2"/>
    <w:rsid w:val="00F261CB"/>
    <w:rsid w:val="00F2665C"/>
    <w:rsid w:val="00F27986"/>
    <w:rsid w:val="00F279EE"/>
    <w:rsid w:val="00F27BE5"/>
    <w:rsid w:val="00F301CA"/>
    <w:rsid w:val="00F30291"/>
    <w:rsid w:val="00F319D0"/>
    <w:rsid w:val="00F31A88"/>
    <w:rsid w:val="00F31D84"/>
    <w:rsid w:val="00F3200A"/>
    <w:rsid w:val="00F3233A"/>
    <w:rsid w:val="00F324AA"/>
    <w:rsid w:val="00F32639"/>
    <w:rsid w:val="00F32673"/>
    <w:rsid w:val="00F32B15"/>
    <w:rsid w:val="00F32D73"/>
    <w:rsid w:val="00F32DE2"/>
    <w:rsid w:val="00F34A18"/>
    <w:rsid w:val="00F362B2"/>
    <w:rsid w:val="00F363F9"/>
    <w:rsid w:val="00F368DD"/>
    <w:rsid w:val="00F3748B"/>
    <w:rsid w:val="00F37C46"/>
    <w:rsid w:val="00F37F3D"/>
    <w:rsid w:val="00F37FA4"/>
    <w:rsid w:val="00F40528"/>
    <w:rsid w:val="00F411BF"/>
    <w:rsid w:val="00F413F6"/>
    <w:rsid w:val="00F4145A"/>
    <w:rsid w:val="00F419A7"/>
    <w:rsid w:val="00F419C3"/>
    <w:rsid w:val="00F42273"/>
    <w:rsid w:val="00F427BE"/>
    <w:rsid w:val="00F4334D"/>
    <w:rsid w:val="00F4405A"/>
    <w:rsid w:val="00F4438A"/>
    <w:rsid w:val="00F44617"/>
    <w:rsid w:val="00F44807"/>
    <w:rsid w:val="00F4513A"/>
    <w:rsid w:val="00F45564"/>
    <w:rsid w:val="00F45760"/>
    <w:rsid w:val="00F46A8A"/>
    <w:rsid w:val="00F46B30"/>
    <w:rsid w:val="00F47506"/>
    <w:rsid w:val="00F47ABC"/>
    <w:rsid w:val="00F47C19"/>
    <w:rsid w:val="00F50B99"/>
    <w:rsid w:val="00F51337"/>
    <w:rsid w:val="00F526D7"/>
    <w:rsid w:val="00F53467"/>
    <w:rsid w:val="00F535DB"/>
    <w:rsid w:val="00F5363C"/>
    <w:rsid w:val="00F5369A"/>
    <w:rsid w:val="00F55528"/>
    <w:rsid w:val="00F55CF4"/>
    <w:rsid w:val="00F5658F"/>
    <w:rsid w:val="00F5668C"/>
    <w:rsid w:val="00F566BF"/>
    <w:rsid w:val="00F574B1"/>
    <w:rsid w:val="00F575FE"/>
    <w:rsid w:val="00F57B91"/>
    <w:rsid w:val="00F6086A"/>
    <w:rsid w:val="00F611B1"/>
    <w:rsid w:val="00F612B6"/>
    <w:rsid w:val="00F61B6F"/>
    <w:rsid w:val="00F622C5"/>
    <w:rsid w:val="00F62449"/>
    <w:rsid w:val="00F624CF"/>
    <w:rsid w:val="00F62B66"/>
    <w:rsid w:val="00F631D9"/>
    <w:rsid w:val="00F63C28"/>
    <w:rsid w:val="00F63ED8"/>
    <w:rsid w:val="00F64234"/>
    <w:rsid w:val="00F64352"/>
    <w:rsid w:val="00F64561"/>
    <w:rsid w:val="00F652D1"/>
    <w:rsid w:val="00F66FA0"/>
    <w:rsid w:val="00F6723F"/>
    <w:rsid w:val="00F67438"/>
    <w:rsid w:val="00F676E0"/>
    <w:rsid w:val="00F703C2"/>
    <w:rsid w:val="00F70A70"/>
    <w:rsid w:val="00F71461"/>
    <w:rsid w:val="00F71F87"/>
    <w:rsid w:val="00F72162"/>
    <w:rsid w:val="00F722C3"/>
    <w:rsid w:val="00F72BCC"/>
    <w:rsid w:val="00F72DBD"/>
    <w:rsid w:val="00F72FFA"/>
    <w:rsid w:val="00F733B2"/>
    <w:rsid w:val="00F73660"/>
    <w:rsid w:val="00F739A7"/>
    <w:rsid w:val="00F73B25"/>
    <w:rsid w:val="00F73BBE"/>
    <w:rsid w:val="00F744D7"/>
    <w:rsid w:val="00F74B80"/>
    <w:rsid w:val="00F74DFF"/>
    <w:rsid w:val="00F75C90"/>
    <w:rsid w:val="00F76688"/>
    <w:rsid w:val="00F76DD7"/>
    <w:rsid w:val="00F77168"/>
    <w:rsid w:val="00F77BFF"/>
    <w:rsid w:val="00F77EB3"/>
    <w:rsid w:val="00F8012A"/>
    <w:rsid w:val="00F8027B"/>
    <w:rsid w:val="00F814CA"/>
    <w:rsid w:val="00F81CB0"/>
    <w:rsid w:val="00F8245C"/>
    <w:rsid w:val="00F82626"/>
    <w:rsid w:val="00F826C6"/>
    <w:rsid w:val="00F82A89"/>
    <w:rsid w:val="00F835C2"/>
    <w:rsid w:val="00F83A0C"/>
    <w:rsid w:val="00F8422E"/>
    <w:rsid w:val="00F8458B"/>
    <w:rsid w:val="00F84610"/>
    <w:rsid w:val="00F84A74"/>
    <w:rsid w:val="00F855E5"/>
    <w:rsid w:val="00F86261"/>
    <w:rsid w:val="00F87A64"/>
    <w:rsid w:val="00F87AC7"/>
    <w:rsid w:val="00F87CA7"/>
    <w:rsid w:val="00F903CD"/>
    <w:rsid w:val="00F90E5B"/>
    <w:rsid w:val="00F9132E"/>
    <w:rsid w:val="00F9134E"/>
    <w:rsid w:val="00F91923"/>
    <w:rsid w:val="00F92BEA"/>
    <w:rsid w:val="00F9358B"/>
    <w:rsid w:val="00F936E8"/>
    <w:rsid w:val="00F9387C"/>
    <w:rsid w:val="00F93B82"/>
    <w:rsid w:val="00F93EF3"/>
    <w:rsid w:val="00F94CF0"/>
    <w:rsid w:val="00F9516A"/>
    <w:rsid w:val="00F9559A"/>
    <w:rsid w:val="00F956EE"/>
    <w:rsid w:val="00F9574F"/>
    <w:rsid w:val="00F95FDE"/>
    <w:rsid w:val="00F961B2"/>
    <w:rsid w:val="00F96D01"/>
    <w:rsid w:val="00F96D2F"/>
    <w:rsid w:val="00F96D86"/>
    <w:rsid w:val="00F96DC2"/>
    <w:rsid w:val="00F978EC"/>
    <w:rsid w:val="00F979FE"/>
    <w:rsid w:val="00F97AEF"/>
    <w:rsid w:val="00FA03C6"/>
    <w:rsid w:val="00FA0C02"/>
    <w:rsid w:val="00FA15FA"/>
    <w:rsid w:val="00FA1604"/>
    <w:rsid w:val="00FA20F3"/>
    <w:rsid w:val="00FA28A0"/>
    <w:rsid w:val="00FA2E2A"/>
    <w:rsid w:val="00FA3CF6"/>
    <w:rsid w:val="00FA3FD9"/>
    <w:rsid w:val="00FA409B"/>
    <w:rsid w:val="00FA4AA1"/>
    <w:rsid w:val="00FA4D54"/>
    <w:rsid w:val="00FA505E"/>
    <w:rsid w:val="00FA55E0"/>
    <w:rsid w:val="00FA5E53"/>
    <w:rsid w:val="00FA62EC"/>
    <w:rsid w:val="00FA64F2"/>
    <w:rsid w:val="00FA6C04"/>
    <w:rsid w:val="00FA7182"/>
    <w:rsid w:val="00FA7A2C"/>
    <w:rsid w:val="00FA7B68"/>
    <w:rsid w:val="00FA7CE0"/>
    <w:rsid w:val="00FB08D7"/>
    <w:rsid w:val="00FB0A74"/>
    <w:rsid w:val="00FB12BF"/>
    <w:rsid w:val="00FB12C0"/>
    <w:rsid w:val="00FB1639"/>
    <w:rsid w:val="00FB1E51"/>
    <w:rsid w:val="00FB23CB"/>
    <w:rsid w:val="00FB28CF"/>
    <w:rsid w:val="00FB3064"/>
    <w:rsid w:val="00FB37FE"/>
    <w:rsid w:val="00FB406F"/>
    <w:rsid w:val="00FB486C"/>
    <w:rsid w:val="00FB4F77"/>
    <w:rsid w:val="00FB501C"/>
    <w:rsid w:val="00FB50ED"/>
    <w:rsid w:val="00FB6446"/>
    <w:rsid w:val="00FB6A13"/>
    <w:rsid w:val="00FB6B89"/>
    <w:rsid w:val="00FB729A"/>
    <w:rsid w:val="00FB7702"/>
    <w:rsid w:val="00FB78DB"/>
    <w:rsid w:val="00FB7B6F"/>
    <w:rsid w:val="00FC01BD"/>
    <w:rsid w:val="00FC0666"/>
    <w:rsid w:val="00FC08B6"/>
    <w:rsid w:val="00FC0A5C"/>
    <w:rsid w:val="00FC0E28"/>
    <w:rsid w:val="00FC0E48"/>
    <w:rsid w:val="00FC103A"/>
    <w:rsid w:val="00FC1F0A"/>
    <w:rsid w:val="00FC211A"/>
    <w:rsid w:val="00FC27F1"/>
    <w:rsid w:val="00FC29DB"/>
    <w:rsid w:val="00FC2B56"/>
    <w:rsid w:val="00FC2E36"/>
    <w:rsid w:val="00FC314D"/>
    <w:rsid w:val="00FC36E0"/>
    <w:rsid w:val="00FC4CFC"/>
    <w:rsid w:val="00FC4E6B"/>
    <w:rsid w:val="00FC56F3"/>
    <w:rsid w:val="00FC616E"/>
    <w:rsid w:val="00FC633C"/>
    <w:rsid w:val="00FC7350"/>
    <w:rsid w:val="00FC780A"/>
    <w:rsid w:val="00FD0D98"/>
    <w:rsid w:val="00FD14F4"/>
    <w:rsid w:val="00FD17BF"/>
    <w:rsid w:val="00FD2120"/>
    <w:rsid w:val="00FD255D"/>
    <w:rsid w:val="00FD297C"/>
    <w:rsid w:val="00FD2A3A"/>
    <w:rsid w:val="00FD2BAC"/>
    <w:rsid w:val="00FD2FD2"/>
    <w:rsid w:val="00FD3035"/>
    <w:rsid w:val="00FD349A"/>
    <w:rsid w:val="00FD4094"/>
    <w:rsid w:val="00FD43CD"/>
    <w:rsid w:val="00FD4A80"/>
    <w:rsid w:val="00FD4D23"/>
    <w:rsid w:val="00FD5421"/>
    <w:rsid w:val="00FD561D"/>
    <w:rsid w:val="00FD58C6"/>
    <w:rsid w:val="00FD5C0B"/>
    <w:rsid w:val="00FD603F"/>
    <w:rsid w:val="00FD6259"/>
    <w:rsid w:val="00FD661E"/>
    <w:rsid w:val="00FD6919"/>
    <w:rsid w:val="00FD6B8A"/>
    <w:rsid w:val="00FD6C0C"/>
    <w:rsid w:val="00FD7111"/>
    <w:rsid w:val="00FD7309"/>
    <w:rsid w:val="00FD75EA"/>
    <w:rsid w:val="00FE1464"/>
    <w:rsid w:val="00FE1731"/>
    <w:rsid w:val="00FE18CA"/>
    <w:rsid w:val="00FE24DC"/>
    <w:rsid w:val="00FE2AD9"/>
    <w:rsid w:val="00FE2CFD"/>
    <w:rsid w:val="00FE2FC4"/>
    <w:rsid w:val="00FE31F3"/>
    <w:rsid w:val="00FE3AB6"/>
    <w:rsid w:val="00FE3E1A"/>
    <w:rsid w:val="00FE40BA"/>
    <w:rsid w:val="00FE4280"/>
    <w:rsid w:val="00FE4A75"/>
    <w:rsid w:val="00FE4D47"/>
    <w:rsid w:val="00FE619B"/>
    <w:rsid w:val="00FE64AE"/>
    <w:rsid w:val="00FE679D"/>
    <w:rsid w:val="00FE67D8"/>
    <w:rsid w:val="00FE710D"/>
    <w:rsid w:val="00FE7A06"/>
    <w:rsid w:val="00FE7B79"/>
    <w:rsid w:val="00FE7BD8"/>
    <w:rsid w:val="00FE7D12"/>
    <w:rsid w:val="00FE7ED4"/>
    <w:rsid w:val="00FF043C"/>
    <w:rsid w:val="00FF07F6"/>
    <w:rsid w:val="00FF11F2"/>
    <w:rsid w:val="00FF1333"/>
    <w:rsid w:val="00FF156F"/>
    <w:rsid w:val="00FF1715"/>
    <w:rsid w:val="00FF2260"/>
    <w:rsid w:val="00FF2313"/>
    <w:rsid w:val="00FF2351"/>
    <w:rsid w:val="00FF24B1"/>
    <w:rsid w:val="00FF252B"/>
    <w:rsid w:val="00FF3069"/>
    <w:rsid w:val="00FF3443"/>
    <w:rsid w:val="00FF373E"/>
    <w:rsid w:val="00FF38A2"/>
    <w:rsid w:val="00FF3DCB"/>
    <w:rsid w:val="00FF490C"/>
    <w:rsid w:val="00FF4FF3"/>
    <w:rsid w:val="00FF52F7"/>
    <w:rsid w:val="00FF58A8"/>
    <w:rsid w:val="00FF59A1"/>
    <w:rsid w:val="00FF5D26"/>
    <w:rsid w:val="00FF5E06"/>
    <w:rsid w:val="00FF6139"/>
    <w:rsid w:val="00FF6409"/>
    <w:rsid w:val="00FF6567"/>
    <w:rsid w:val="00FF765F"/>
    <w:rsid w:val="00FF7AF7"/>
    <w:rsid w:val="00FF7B72"/>
    <w:rsid w:val="010F7386"/>
    <w:rsid w:val="0119102D"/>
    <w:rsid w:val="01194ED0"/>
    <w:rsid w:val="011E3D92"/>
    <w:rsid w:val="0127533C"/>
    <w:rsid w:val="01367BC5"/>
    <w:rsid w:val="01636D5B"/>
    <w:rsid w:val="01A249C3"/>
    <w:rsid w:val="020264A3"/>
    <w:rsid w:val="0225657B"/>
    <w:rsid w:val="0227136C"/>
    <w:rsid w:val="02296E92"/>
    <w:rsid w:val="022D1713"/>
    <w:rsid w:val="02734FD8"/>
    <w:rsid w:val="027D0F8C"/>
    <w:rsid w:val="02821B95"/>
    <w:rsid w:val="02C15645"/>
    <w:rsid w:val="02C20618"/>
    <w:rsid w:val="02C62933"/>
    <w:rsid w:val="02C92423"/>
    <w:rsid w:val="02CC756F"/>
    <w:rsid w:val="02E455F5"/>
    <w:rsid w:val="03027F1F"/>
    <w:rsid w:val="03091E85"/>
    <w:rsid w:val="030D2310"/>
    <w:rsid w:val="03277A82"/>
    <w:rsid w:val="036122D5"/>
    <w:rsid w:val="03624907"/>
    <w:rsid w:val="03744BF6"/>
    <w:rsid w:val="03842DE7"/>
    <w:rsid w:val="038D3451"/>
    <w:rsid w:val="03972E10"/>
    <w:rsid w:val="03AA5072"/>
    <w:rsid w:val="03CF75C5"/>
    <w:rsid w:val="03D83148"/>
    <w:rsid w:val="03E20E35"/>
    <w:rsid w:val="03FA37B6"/>
    <w:rsid w:val="03FA4FE0"/>
    <w:rsid w:val="043B2EAD"/>
    <w:rsid w:val="04466FD1"/>
    <w:rsid w:val="0460068B"/>
    <w:rsid w:val="04694F7F"/>
    <w:rsid w:val="046F76DC"/>
    <w:rsid w:val="048F391D"/>
    <w:rsid w:val="049031F8"/>
    <w:rsid w:val="04955223"/>
    <w:rsid w:val="04964816"/>
    <w:rsid w:val="049D3B67"/>
    <w:rsid w:val="04A14D61"/>
    <w:rsid w:val="04AE5FE8"/>
    <w:rsid w:val="04CC4D0C"/>
    <w:rsid w:val="04CD7EC2"/>
    <w:rsid w:val="04D26FAB"/>
    <w:rsid w:val="04EB2782"/>
    <w:rsid w:val="04F30120"/>
    <w:rsid w:val="04FC43EA"/>
    <w:rsid w:val="05047485"/>
    <w:rsid w:val="051962C4"/>
    <w:rsid w:val="05273C7A"/>
    <w:rsid w:val="057938CA"/>
    <w:rsid w:val="058D14E6"/>
    <w:rsid w:val="059903BE"/>
    <w:rsid w:val="0599625C"/>
    <w:rsid w:val="06007678"/>
    <w:rsid w:val="0605074E"/>
    <w:rsid w:val="060D0EBC"/>
    <w:rsid w:val="061E5CEF"/>
    <w:rsid w:val="06263CE6"/>
    <w:rsid w:val="06936FD0"/>
    <w:rsid w:val="06946896"/>
    <w:rsid w:val="06AE7966"/>
    <w:rsid w:val="06C23FBA"/>
    <w:rsid w:val="06EE2458"/>
    <w:rsid w:val="07484C42"/>
    <w:rsid w:val="0748600C"/>
    <w:rsid w:val="078B22FB"/>
    <w:rsid w:val="078D62E6"/>
    <w:rsid w:val="07940491"/>
    <w:rsid w:val="079528E1"/>
    <w:rsid w:val="07A0007C"/>
    <w:rsid w:val="07A63145"/>
    <w:rsid w:val="07BC712B"/>
    <w:rsid w:val="07E55609"/>
    <w:rsid w:val="07EA7730"/>
    <w:rsid w:val="082102EB"/>
    <w:rsid w:val="083517AD"/>
    <w:rsid w:val="08361ED8"/>
    <w:rsid w:val="08370717"/>
    <w:rsid w:val="084367D4"/>
    <w:rsid w:val="08482191"/>
    <w:rsid w:val="084F6F27"/>
    <w:rsid w:val="08626C5A"/>
    <w:rsid w:val="089239B9"/>
    <w:rsid w:val="08A12A9B"/>
    <w:rsid w:val="08C94F2B"/>
    <w:rsid w:val="08CF46DF"/>
    <w:rsid w:val="08D04661"/>
    <w:rsid w:val="08DB2FD9"/>
    <w:rsid w:val="08FE60B1"/>
    <w:rsid w:val="09061CDB"/>
    <w:rsid w:val="09073181"/>
    <w:rsid w:val="09082248"/>
    <w:rsid w:val="09356D10"/>
    <w:rsid w:val="09380B47"/>
    <w:rsid w:val="09581627"/>
    <w:rsid w:val="09602D9D"/>
    <w:rsid w:val="09616F12"/>
    <w:rsid w:val="096B2561"/>
    <w:rsid w:val="09820BAF"/>
    <w:rsid w:val="09840E52"/>
    <w:rsid w:val="0992366D"/>
    <w:rsid w:val="09A46136"/>
    <w:rsid w:val="09B14987"/>
    <w:rsid w:val="09BF3A7F"/>
    <w:rsid w:val="09CE573B"/>
    <w:rsid w:val="09DB3168"/>
    <w:rsid w:val="09ED2377"/>
    <w:rsid w:val="0A0A3505"/>
    <w:rsid w:val="0A4268D8"/>
    <w:rsid w:val="0A5832F2"/>
    <w:rsid w:val="0A5B4D97"/>
    <w:rsid w:val="0A7113D6"/>
    <w:rsid w:val="0A8C3E5A"/>
    <w:rsid w:val="0AB04FFE"/>
    <w:rsid w:val="0AB50281"/>
    <w:rsid w:val="0ABA58A9"/>
    <w:rsid w:val="0AD656B8"/>
    <w:rsid w:val="0AD7044F"/>
    <w:rsid w:val="0AE14726"/>
    <w:rsid w:val="0AEF0A53"/>
    <w:rsid w:val="0B275F39"/>
    <w:rsid w:val="0B335795"/>
    <w:rsid w:val="0B3C75A8"/>
    <w:rsid w:val="0B446AEB"/>
    <w:rsid w:val="0B590579"/>
    <w:rsid w:val="0B645853"/>
    <w:rsid w:val="0B827C10"/>
    <w:rsid w:val="0B9619E0"/>
    <w:rsid w:val="0BAF73C8"/>
    <w:rsid w:val="0BD76ACC"/>
    <w:rsid w:val="0BEF7704"/>
    <w:rsid w:val="0BF8564B"/>
    <w:rsid w:val="0C223A88"/>
    <w:rsid w:val="0C340CB6"/>
    <w:rsid w:val="0C4825A4"/>
    <w:rsid w:val="0C4C0F6F"/>
    <w:rsid w:val="0C745029"/>
    <w:rsid w:val="0C840BD0"/>
    <w:rsid w:val="0C886EAB"/>
    <w:rsid w:val="0CEC768D"/>
    <w:rsid w:val="0CF71EEF"/>
    <w:rsid w:val="0D50069F"/>
    <w:rsid w:val="0D6129B4"/>
    <w:rsid w:val="0D761D44"/>
    <w:rsid w:val="0D7F1B1A"/>
    <w:rsid w:val="0D8713A0"/>
    <w:rsid w:val="0D922663"/>
    <w:rsid w:val="0DC3459D"/>
    <w:rsid w:val="0DCE7115"/>
    <w:rsid w:val="0DD3232C"/>
    <w:rsid w:val="0DF450C4"/>
    <w:rsid w:val="0E146BF7"/>
    <w:rsid w:val="0E147B2B"/>
    <w:rsid w:val="0E19594F"/>
    <w:rsid w:val="0E2F5189"/>
    <w:rsid w:val="0E3B2427"/>
    <w:rsid w:val="0E8F43C2"/>
    <w:rsid w:val="0E9262B2"/>
    <w:rsid w:val="0E9338C0"/>
    <w:rsid w:val="0E9B61D2"/>
    <w:rsid w:val="0EB74D7D"/>
    <w:rsid w:val="0ED80288"/>
    <w:rsid w:val="0EEC320B"/>
    <w:rsid w:val="0EEC4A2B"/>
    <w:rsid w:val="0EFC69CD"/>
    <w:rsid w:val="0F4F2476"/>
    <w:rsid w:val="0F545B97"/>
    <w:rsid w:val="0F5C6242"/>
    <w:rsid w:val="0F88196A"/>
    <w:rsid w:val="0F9B0988"/>
    <w:rsid w:val="0FD97961"/>
    <w:rsid w:val="10082F80"/>
    <w:rsid w:val="100A432B"/>
    <w:rsid w:val="102E38C6"/>
    <w:rsid w:val="10376C1E"/>
    <w:rsid w:val="103C2486"/>
    <w:rsid w:val="104C38F3"/>
    <w:rsid w:val="109611B9"/>
    <w:rsid w:val="10963D8A"/>
    <w:rsid w:val="10A74D0F"/>
    <w:rsid w:val="10B64E5B"/>
    <w:rsid w:val="10FD17F7"/>
    <w:rsid w:val="10FE14EA"/>
    <w:rsid w:val="11011400"/>
    <w:rsid w:val="11297E47"/>
    <w:rsid w:val="113B1A46"/>
    <w:rsid w:val="114D5C66"/>
    <w:rsid w:val="118722E7"/>
    <w:rsid w:val="11964458"/>
    <w:rsid w:val="11A25B9C"/>
    <w:rsid w:val="11BE5D26"/>
    <w:rsid w:val="11FB0620"/>
    <w:rsid w:val="1201051D"/>
    <w:rsid w:val="122C390F"/>
    <w:rsid w:val="122D02D9"/>
    <w:rsid w:val="12456A72"/>
    <w:rsid w:val="12544EEB"/>
    <w:rsid w:val="12571610"/>
    <w:rsid w:val="1273342E"/>
    <w:rsid w:val="12743A4F"/>
    <w:rsid w:val="127A1044"/>
    <w:rsid w:val="129F0629"/>
    <w:rsid w:val="12A019F6"/>
    <w:rsid w:val="12A5732F"/>
    <w:rsid w:val="12F50064"/>
    <w:rsid w:val="13005B45"/>
    <w:rsid w:val="130A3E90"/>
    <w:rsid w:val="1334351A"/>
    <w:rsid w:val="133438E9"/>
    <w:rsid w:val="13352AE0"/>
    <w:rsid w:val="134D797A"/>
    <w:rsid w:val="13597486"/>
    <w:rsid w:val="13AC6BA6"/>
    <w:rsid w:val="13B30CB1"/>
    <w:rsid w:val="13B642FE"/>
    <w:rsid w:val="13BD4509"/>
    <w:rsid w:val="13D365D8"/>
    <w:rsid w:val="13DF1AA7"/>
    <w:rsid w:val="14025DE6"/>
    <w:rsid w:val="141D437D"/>
    <w:rsid w:val="142E658A"/>
    <w:rsid w:val="142F28B9"/>
    <w:rsid w:val="14482317"/>
    <w:rsid w:val="14575AE1"/>
    <w:rsid w:val="145E79B1"/>
    <w:rsid w:val="147A6D33"/>
    <w:rsid w:val="148059D7"/>
    <w:rsid w:val="149070A3"/>
    <w:rsid w:val="14AD738E"/>
    <w:rsid w:val="14BE346A"/>
    <w:rsid w:val="14D15546"/>
    <w:rsid w:val="14DC3777"/>
    <w:rsid w:val="14E35C7A"/>
    <w:rsid w:val="153C7CE5"/>
    <w:rsid w:val="15407E8E"/>
    <w:rsid w:val="154929C8"/>
    <w:rsid w:val="154D7BCC"/>
    <w:rsid w:val="156873E6"/>
    <w:rsid w:val="15836462"/>
    <w:rsid w:val="158B46BE"/>
    <w:rsid w:val="15A43EE5"/>
    <w:rsid w:val="15C70BA1"/>
    <w:rsid w:val="15D1541F"/>
    <w:rsid w:val="15D46CBD"/>
    <w:rsid w:val="15F36362"/>
    <w:rsid w:val="162D3FB2"/>
    <w:rsid w:val="16493207"/>
    <w:rsid w:val="164A0E0E"/>
    <w:rsid w:val="165247B2"/>
    <w:rsid w:val="16590157"/>
    <w:rsid w:val="16750620"/>
    <w:rsid w:val="16897ABD"/>
    <w:rsid w:val="16924BAE"/>
    <w:rsid w:val="169A1AF2"/>
    <w:rsid w:val="16A85976"/>
    <w:rsid w:val="16B800A2"/>
    <w:rsid w:val="16DF4E1E"/>
    <w:rsid w:val="17117FA2"/>
    <w:rsid w:val="1720665E"/>
    <w:rsid w:val="173739A8"/>
    <w:rsid w:val="17547927"/>
    <w:rsid w:val="175F37DC"/>
    <w:rsid w:val="1772317E"/>
    <w:rsid w:val="1772678E"/>
    <w:rsid w:val="17DE6AFE"/>
    <w:rsid w:val="17E641ED"/>
    <w:rsid w:val="18041ADC"/>
    <w:rsid w:val="18117D55"/>
    <w:rsid w:val="18255F4D"/>
    <w:rsid w:val="182B7F3E"/>
    <w:rsid w:val="182C2DE0"/>
    <w:rsid w:val="183B5574"/>
    <w:rsid w:val="18417A17"/>
    <w:rsid w:val="185F1290"/>
    <w:rsid w:val="18623723"/>
    <w:rsid w:val="186938B7"/>
    <w:rsid w:val="188A2631"/>
    <w:rsid w:val="189C33DF"/>
    <w:rsid w:val="18AF7A2D"/>
    <w:rsid w:val="18D63BF5"/>
    <w:rsid w:val="18DF342A"/>
    <w:rsid w:val="18FA79E9"/>
    <w:rsid w:val="18FC7176"/>
    <w:rsid w:val="18FE6843"/>
    <w:rsid w:val="1908777B"/>
    <w:rsid w:val="19235F91"/>
    <w:rsid w:val="193C2941"/>
    <w:rsid w:val="193D099D"/>
    <w:rsid w:val="194636A6"/>
    <w:rsid w:val="194C33FA"/>
    <w:rsid w:val="19737238"/>
    <w:rsid w:val="19983BC2"/>
    <w:rsid w:val="19B42B09"/>
    <w:rsid w:val="19B511C9"/>
    <w:rsid w:val="19CE3BFC"/>
    <w:rsid w:val="19F92177"/>
    <w:rsid w:val="1A11228E"/>
    <w:rsid w:val="1A2313B7"/>
    <w:rsid w:val="1A256C01"/>
    <w:rsid w:val="1A420699"/>
    <w:rsid w:val="1A424B3D"/>
    <w:rsid w:val="1A531100"/>
    <w:rsid w:val="1A6B4094"/>
    <w:rsid w:val="1A8040EC"/>
    <w:rsid w:val="1A90216F"/>
    <w:rsid w:val="1A933FFE"/>
    <w:rsid w:val="1A937147"/>
    <w:rsid w:val="1AA2382E"/>
    <w:rsid w:val="1AF73C82"/>
    <w:rsid w:val="1B0F21A1"/>
    <w:rsid w:val="1B1177A6"/>
    <w:rsid w:val="1B24646A"/>
    <w:rsid w:val="1B3B0802"/>
    <w:rsid w:val="1B3D4849"/>
    <w:rsid w:val="1BA23AE5"/>
    <w:rsid w:val="1BAC2B40"/>
    <w:rsid w:val="1BBC26EF"/>
    <w:rsid w:val="1BC53330"/>
    <w:rsid w:val="1BCD48DA"/>
    <w:rsid w:val="1BEA2BEA"/>
    <w:rsid w:val="1C3B67E4"/>
    <w:rsid w:val="1C43143D"/>
    <w:rsid w:val="1C6D261E"/>
    <w:rsid w:val="1C8B2727"/>
    <w:rsid w:val="1CBF0E32"/>
    <w:rsid w:val="1CE74E29"/>
    <w:rsid w:val="1CEC6079"/>
    <w:rsid w:val="1D022362"/>
    <w:rsid w:val="1D1D16C4"/>
    <w:rsid w:val="1D6923E1"/>
    <w:rsid w:val="1D6B6159"/>
    <w:rsid w:val="1D6D6CC7"/>
    <w:rsid w:val="1D9B4326"/>
    <w:rsid w:val="1DA32F29"/>
    <w:rsid w:val="1DAA4C00"/>
    <w:rsid w:val="1DBC4D1A"/>
    <w:rsid w:val="1DCE3054"/>
    <w:rsid w:val="1DD23E06"/>
    <w:rsid w:val="1DDA3DDD"/>
    <w:rsid w:val="1DE1661E"/>
    <w:rsid w:val="1DE5480D"/>
    <w:rsid w:val="1DF65C5F"/>
    <w:rsid w:val="1E116CA0"/>
    <w:rsid w:val="1E387341"/>
    <w:rsid w:val="1E3E439D"/>
    <w:rsid w:val="1E424CEE"/>
    <w:rsid w:val="1E52347B"/>
    <w:rsid w:val="1E751E0D"/>
    <w:rsid w:val="1E817B24"/>
    <w:rsid w:val="1E847375"/>
    <w:rsid w:val="1EA240CA"/>
    <w:rsid w:val="1EB07961"/>
    <w:rsid w:val="1EB47B61"/>
    <w:rsid w:val="1EB51D36"/>
    <w:rsid w:val="1EC63A1D"/>
    <w:rsid w:val="1F025E88"/>
    <w:rsid w:val="1F1A394E"/>
    <w:rsid w:val="1F2651B0"/>
    <w:rsid w:val="1F330452"/>
    <w:rsid w:val="1F5062A3"/>
    <w:rsid w:val="1F533689"/>
    <w:rsid w:val="1F750157"/>
    <w:rsid w:val="1F850250"/>
    <w:rsid w:val="1FA140B4"/>
    <w:rsid w:val="1FA643EE"/>
    <w:rsid w:val="1FBF0FF0"/>
    <w:rsid w:val="1FCE5AAD"/>
    <w:rsid w:val="1FDD563D"/>
    <w:rsid w:val="20036D72"/>
    <w:rsid w:val="20184CFF"/>
    <w:rsid w:val="20452C91"/>
    <w:rsid w:val="20543CB1"/>
    <w:rsid w:val="206D29F8"/>
    <w:rsid w:val="208B65E8"/>
    <w:rsid w:val="20A976C4"/>
    <w:rsid w:val="20B81703"/>
    <w:rsid w:val="20BC5761"/>
    <w:rsid w:val="20EA0B6C"/>
    <w:rsid w:val="20EA432F"/>
    <w:rsid w:val="20EA55E7"/>
    <w:rsid w:val="21076999"/>
    <w:rsid w:val="210D6AF8"/>
    <w:rsid w:val="211F1734"/>
    <w:rsid w:val="214C0E12"/>
    <w:rsid w:val="21515216"/>
    <w:rsid w:val="215D7882"/>
    <w:rsid w:val="2167658F"/>
    <w:rsid w:val="217750CC"/>
    <w:rsid w:val="21846654"/>
    <w:rsid w:val="21912FA1"/>
    <w:rsid w:val="21AD4829"/>
    <w:rsid w:val="21BC3427"/>
    <w:rsid w:val="21E27009"/>
    <w:rsid w:val="21E778C9"/>
    <w:rsid w:val="22113809"/>
    <w:rsid w:val="221459F6"/>
    <w:rsid w:val="222D504E"/>
    <w:rsid w:val="223C00C4"/>
    <w:rsid w:val="224303D3"/>
    <w:rsid w:val="226F30E0"/>
    <w:rsid w:val="227779F6"/>
    <w:rsid w:val="228F2ACB"/>
    <w:rsid w:val="229A69AB"/>
    <w:rsid w:val="229E0D7F"/>
    <w:rsid w:val="22D81E2B"/>
    <w:rsid w:val="230F11D9"/>
    <w:rsid w:val="23405595"/>
    <w:rsid w:val="23453346"/>
    <w:rsid w:val="234A6B47"/>
    <w:rsid w:val="234C58D0"/>
    <w:rsid w:val="235A6AF5"/>
    <w:rsid w:val="236D324A"/>
    <w:rsid w:val="23724C32"/>
    <w:rsid w:val="237C7D5E"/>
    <w:rsid w:val="23AA4AC5"/>
    <w:rsid w:val="23AE4CF6"/>
    <w:rsid w:val="23B01195"/>
    <w:rsid w:val="23BF7E95"/>
    <w:rsid w:val="2417693E"/>
    <w:rsid w:val="24241AA5"/>
    <w:rsid w:val="24267006"/>
    <w:rsid w:val="243454F7"/>
    <w:rsid w:val="243A543F"/>
    <w:rsid w:val="2445795B"/>
    <w:rsid w:val="2451627C"/>
    <w:rsid w:val="24715894"/>
    <w:rsid w:val="248718BA"/>
    <w:rsid w:val="248D37BE"/>
    <w:rsid w:val="24955C65"/>
    <w:rsid w:val="24A445F5"/>
    <w:rsid w:val="24DE592C"/>
    <w:rsid w:val="24E72FF2"/>
    <w:rsid w:val="24EC0600"/>
    <w:rsid w:val="250D2639"/>
    <w:rsid w:val="251D5F8B"/>
    <w:rsid w:val="25365E5B"/>
    <w:rsid w:val="25396B3D"/>
    <w:rsid w:val="25397C15"/>
    <w:rsid w:val="254416FF"/>
    <w:rsid w:val="25494900"/>
    <w:rsid w:val="254E2245"/>
    <w:rsid w:val="254F010E"/>
    <w:rsid w:val="255070F0"/>
    <w:rsid w:val="25A31815"/>
    <w:rsid w:val="25A477D9"/>
    <w:rsid w:val="25EC7238"/>
    <w:rsid w:val="25EF096B"/>
    <w:rsid w:val="260F6BD5"/>
    <w:rsid w:val="26626F88"/>
    <w:rsid w:val="267441CA"/>
    <w:rsid w:val="26A5092E"/>
    <w:rsid w:val="26B103B3"/>
    <w:rsid w:val="26BD78AE"/>
    <w:rsid w:val="26E33204"/>
    <w:rsid w:val="27057C9A"/>
    <w:rsid w:val="27491350"/>
    <w:rsid w:val="27612F92"/>
    <w:rsid w:val="278219E7"/>
    <w:rsid w:val="2786300F"/>
    <w:rsid w:val="279325CD"/>
    <w:rsid w:val="27A43BC9"/>
    <w:rsid w:val="27A72484"/>
    <w:rsid w:val="27A801EB"/>
    <w:rsid w:val="27B43DC9"/>
    <w:rsid w:val="27B608D5"/>
    <w:rsid w:val="27BB36B5"/>
    <w:rsid w:val="27CE703E"/>
    <w:rsid w:val="27E70762"/>
    <w:rsid w:val="27E75D9F"/>
    <w:rsid w:val="282C4737"/>
    <w:rsid w:val="283714DA"/>
    <w:rsid w:val="2837718A"/>
    <w:rsid w:val="28416434"/>
    <w:rsid w:val="28642123"/>
    <w:rsid w:val="28870877"/>
    <w:rsid w:val="28B54678"/>
    <w:rsid w:val="28ED7DAC"/>
    <w:rsid w:val="28EF2F5A"/>
    <w:rsid w:val="28F74747"/>
    <w:rsid w:val="2908745E"/>
    <w:rsid w:val="293215DA"/>
    <w:rsid w:val="294066EC"/>
    <w:rsid w:val="2959155B"/>
    <w:rsid w:val="2973341E"/>
    <w:rsid w:val="2979112F"/>
    <w:rsid w:val="299500F4"/>
    <w:rsid w:val="29A3101A"/>
    <w:rsid w:val="29B85EEC"/>
    <w:rsid w:val="29C56BF1"/>
    <w:rsid w:val="29FB0205"/>
    <w:rsid w:val="2A0A6A10"/>
    <w:rsid w:val="2A880E40"/>
    <w:rsid w:val="2A992C71"/>
    <w:rsid w:val="2AB446DE"/>
    <w:rsid w:val="2AC46EA9"/>
    <w:rsid w:val="2AD114E7"/>
    <w:rsid w:val="2AD8764F"/>
    <w:rsid w:val="2B402CA5"/>
    <w:rsid w:val="2B84423D"/>
    <w:rsid w:val="2B950019"/>
    <w:rsid w:val="2B9F1A31"/>
    <w:rsid w:val="2BF3618E"/>
    <w:rsid w:val="2C007235"/>
    <w:rsid w:val="2C3C77A1"/>
    <w:rsid w:val="2C482972"/>
    <w:rsid w:val="2C5F1175"/>
    <w:rsid w:val="2C5F7BAE"/>
    <w:rsid w:val="2C86584F"/>
    <w:rsid w:val="2CAF69CD"/>
    <w:rsid w:val="2CB34A78"/>
    <w:rsid w:val="2CBD66D9"/>
    <w:rsid w:val="2CC8644E"/>
    <w:rsid w:val="2CCD6DBA"/>
    <w:rsid w:val="2CCF04B2"/>
    <w:rsid w:val="2CEB3A7F"/>
    <w:rsid w:val="2D181282"/>
    <w:rsid w:val="2D1A06C1"/>
    <w:rsid w:val="2D3D572C"/>
    <w:rsid w:val="2D4B16F9"/>
    <w:rsid w:val="2D522E91"/>
    <w:rsid w:val="2D711EB0"/>
    <w:rsid w:val="2D833278"/>
    <w:rsid w:val="2D8D3ECA"/>
    <w:rsid w:val="2D934973"/>
    <w:rsid w:val="2D9C06E8"/>
    <w:rsid w:val="2DAA0B50"/>
    <w:rsid w:val="2DB24B20"/>
    <w:rsid w:val="2DC810BF"/>
    <w:rsid w:val="2E34556F"/>
    <w:rsid w:val="2E3E1CDC"/>
    <w:rsid w:val="2E4F36F3"/>
    <w:rsid w:val="2E527260"/>
    <w:rsid w:val="2E597B7A"/>
    <w:rsid w:val="2E74158F"/>
    <w:rsid w:val="2E9A60C7"/>
    <w:rsid w:val="2EC96602"/>
    <w:rsid w:val="2EE00F13"/>
    <w:rsid w:val="2EE731AD"/>
    <w:rsid w:val="2EEC5934"/>
    <w:rsid w:val="2EF10DD9"/>
    <w:rsid w:val="2EF5529C"/>
    <w:rsid w:val="2F08056B"/>
    <w:rsid w:val="2F2A34DD"/>
    <w:rsid w:val="2F472829"/>
    <w:rsid w:val="2F50587C"/>
    <w:rsid w:val="2F561AA3"/>
    <w:rsid w:val="2F730B64"/>
    <w:rsid w:val="2F7B6C65"/>
    <w:rsid w:val="2F881DCA"/>
    <w:rsid w:val="2F9742D6"/>
    <w:rsid w:val="2FC0270F"/>
    <w:rsid w:val="2FCA4F61"/>
    <w:rsid w:val="2FCB3E32"/>
    <w:rsid w:val="2FD915A5"/>
    <w:rsid w:val="2FE51D9B"/>
    <w:rsid w:val="2FED569A"/>
    <w:rsid w:val="2FF92384"/>
    <w:rsid w:val="2FFD3843"/>
    <w:rsid w:val="30134B5A"/>
    <w:rsid w:val="30360496"/>
    <w:rsid w:val="3045283A"/>
    <w:rsid w:val="306B18F9"/>
    <w:rsid w:val="30752BC2"/>
    <w:rsid w:val="307E4978"/>
    <w:rsid w:val="30830679"/>
    <w:rsid w:val="30F16230"/>
    <w:rsid w:val="30F430C8"/>
    <w:rsid w:val="31327262"/>
    <w:rsid w:val="31344D88"/>
    <w:rsid w:val="31353A44"/>
    <w:rsid w:val="31447AA9"/>
    <w:rsid w:val="31864EB8"/>
    <w:rsid w:val="31A5501E"/>
    <w:rsid w:val="31B55E64"/>
    <w:rsid w:val="31DB16A7"/>
    <w:rsid w:val="31E62495"/>
    <w:rsid w:val="31E83DC4"/>
    <w:rsid w:val="31FD411A"/>
    <w:rsid w:val="31FF7F05"/>
    <w:rsid w:val="320B2E73"/>
    <w:rsid w:val="32110115"/>
    <w:rsid w:val="32147D47"/>
    <w:rsid w:val="321E0542"/>
    <w:rsid w:val="32711601"/>
    <w:rsid w:val="32713794"/>
    <w:rsid w:val="329C7B1B"/>
    <w:rsid w:val="32C043A6"/>
    <w:rsid w:val="32DF6AB2"/>
    <w:rsid w:val="32EA2C9F"/>
    <w:rsid w:val="330F724E"/>
    <w:rsid w:val="331C1509"/>
    <w:rsid w:val="331E407E"/>
    <w:rsid w:val="332B2711"/>
    <w:rsid w:val="333358E4"/>
    <w:rsid w:val="33382F62"/>
    <w:rsid w:val="3352264A"/>
    <w:rsid w:val="33896703"/>
    <w:rsid w:val="33945FB2"/>
    <w:rsid w:val="33B4084C"/>
    <w:rsid w:val="33B67CB6"/>
    <w:rsid w:val="33C36C3E"/>
    <w:rsid w:val="33E365F1"/>
    <w:rsid w:val="33E61769"/>
    <w:rsid w:val="33EB7E77"/>
    <w:rsid w:val="34076784"/>
    <w:rsid w:val="3409086D"/>
    <w:rsid w:val="3445105A"/>
    <w:rsid w:val="344C5AA4"/>
    <w:rsid w:val="34A65EDD"/>
    <w:rsid w:val="34B47F8E"/>
    <w:rsid w:val="34B66FCA"/>
    <w:rsid w:val="34C01347"/>
    <w:rsid w:val="34CD1A9C"/>
    <w:rsid w:val="34D147EB"/>
    <w:rsid w:val="34DB5522"/>
    <w:rsid w:val="34EE3E95"/>
    <w:rsid w:val="34F34F5A"/>
    <w:rsid w:val="350823BA"/>
    <w:rsid w:val="350B5F78"/>
    <w:rsid w:val="35231103"/>
    <w:rsid w:val="352C0FF9"/>
    <w:rsid w:val="35343F8E"/>
    <w:rsid w:val="3543330B"/>
    <w:rsid w:val="358362DE"/>
    <w:rsid w:val="35884863"/>
    <w:rsid w:val="35944047"/>
    <w:rsid w:val="35A10512"/>
    <w:rsid w:val="35B9177A"/>
    <w:rsid w:val="35BC4FAA"/>
    <w:rsid w:val="35D112E4"/>
    <w:rsid w:val="35E402AF"/>
    <w:rsid w:val="35E92F60"/>
    <w:rsid w:val="35F86916"/>
    <w:rsid w:val="35F91C83"/>
    <w:rsid w:val="35FB40C6"/>
    <w:rsid w:val="360D7119"/>
    <w:rsid w:val="36232DC2"/>
    <w:rsid w:val="362A0508"/>
    <w:rsid w:val="362E04AC"/>
    <w:rsid w:val="363043BE"/>
    <w:rsid w:val="3634306D"/>
    <w:rsid w:val="365442FF"/>
    <w:rsid w:val="3674681F"/>
    <w:rsid w:val="367A046E"/>
    <w:rsid w:val="36827D40"/>
    <w:rsid w:val="368968EA"/>
    <w:rsid w:val="36C070BE"/>
    <w:rsid w:val="36CE3BEC"/>
    <w:rsid w:val="36E2602C"/>
    <w:rsid w:val="36E83689"/>
    <w:rsid w:val="36ED1E12"/>
    <w:rsid w:val="36F83F12"/>
    <w:rsid w:val="37193F4D"/>
    <w:rsid w:val="371E7AF7"/>
    <w:rsid w:val="3732037B"/>
    <w:rsid w:val="373227C5"/>
    <w:rsid w:val="37440F75"/>
    <w:rsid w:val="375015F1"/>
    <w:rsid w:val="375546D0"/>
    <w:rsid w:val="37581073"/>
    <w:rsid w:val="376B735B"/>
    <w:rsid w:val="376E2B61"/>
    <w:rsid w:val="377439A1"/>
    <w:rsid w:val="378F5FB1"/>
    <w:rsid w:val="379C32DE"/>
    <w:rsid w:val="379C5435"/>
    <w:rsid w:val="37A969B0"/>
    <w:rsid w:val="37C4498C"/>
    <w:rsid w:val="37C54D8B"/>
    <w:rsid w:val="37D50D33"/>
    <w:rsid w:val="37E64902"/>
    <w:rsid w:val="380370A7"/>
    <w:rsid w:val="38037262"/>
    <w:rsid w:val="38066C9F"/>
    <w:rsid w:val="380D4E7A"/>
    <w:rsid w:val="38233460"/>
    <w:rsid w:val="382F31AE"/>
    <w:rsid w:val="38323601"/>
    <w:rsid w:val="38397128"/>
    <w:rsid w:val="38507A75"/>
    <w:rsid w:val="386245BA"/>
    <w:rsid w:val="386F3073"/>
    <w:rsid w:val="387D781C"/>
    <w:rsid w:val="389346C3"/>
    <w:rsid w:val="38981A99"/>
    <w:rsid w:val="38AF1198"/>
    <w:rsid w:val="38BF3897"/>
    <w:rsid w:val="38C97732"/>
    <w:rsid w:val="38CD67BC"/>
    <w:rsid w:val="38CF5D1F"/>
    <w:rsid w:val="38D429AD"/>
    <w:rsid w:val="38DF4D78"/>
    <w:rsid w:val="38FE20D1"/>
    <w:rsid w:val="39026E9A"/>
    <w:rsid w:val="392B5DF0"/>
    <w:rsid w:val="39394C1C"/>
    <w:rsid w:val="393A3F57"/>
    <w:rsid w:val="393D3428"/>
    <w:rsid w:val="395E274B"/>
    <w:rsid w:val="397A3554"/>
    <w:rsid w:val="399B6884"/>
    <w:rsid w:val="39B55CCF"/>
    <w:rsid w:val="39B81213"/>
    <w:rsid w:val="39C3314D"/>
    <w:rsid w:val="39CE6256"/>
    <w:rsid w:val="3A1302EC"/>
    <w:rsid w:val="3A35769A"/>
    <w:rsid w:val="3A9C596E"/>
    <w:rsid w:val="3AAC467A"/>
    <w:rsid w:val="3AC95087"/>
    <w:rsid w:val="3ACB1FBA"/>
    <w:rsid w:val="3AE92160"/>
    <w:rsid w:val="3AE9387E"/>
    <w:rsid w:val="3B030B7D"/>
    <w:rsid w:val="3B0650EA"/>
    <w:rsid w:val="3B142070"/>
    <w:rsid w:val="3B253993"/>
    <w:rsid w:val="3B2876C0"/>
    <w:rsid w:val="3B2B3306"/>
    <w:rsid w:val="3B3214BE"/>
    <w:rsid w:val="3B4A47D2"/>
    <w:rsid w:val="3B64508E"/>
    <w:rsid w:val="3B716D99"/>
    <w:rsid w:val="3B7936BD"/>
    <w:rsid w:val="3B912B80"/>
    <w:rsid w:val="3B9352F4"/>
    <w:rsid w:val="3B964177"/>
    <w:rsid w:val="3BB805E3"/>
    <w:rsid w:val="3BBB7EF1"/>
    <w:rsid w:val="3BD81AF8"/>
    <w:rsid w:val="3BDC04F6"/>
    <w:rsid w:val="3BDF5BB7"/>
    <w:rsid w:val="3BF84CC8"/>
    <w:rsid w:val="3BF960D4"/>
    <w:rsid w:val="3C107CFC"/>
    <w:rsid w:val="3C5107F0"/>
    <w:rsid w:val="3C6F162B"/>
    <w:rsid w:val="3C727817"/>
    <w:rsid w:val="3C7A4D4E"/>
    <w:rsid w:val="3C887370"/>
    <w:rsid w:val="3C9E1D99"/>
    <w:rsid w:val="3CA212A9"/>
    <w:rsid w:val="3CA809F4"/>
    <w:rsid w:val="3CC05722"/>
    <w:rsid w:val="3CF71AF1"/>
    <w:rsid w:val="3CF7574B"/>
    <w:rsid w:val="3D054222"/>
    <w:rsid w:val="3D097F5B"/>
    <w:rsid w:val="3D0D7F4D"/>
    <w:rsid w:val="3D111052"/>
    <w:rsid w:val="3D265EFE"/>
    <w:rsid w:val="3D5347E8"/>
    <w:rsid w:val="3D6C33A0"/>
    <w:rsid w:val="3D8250CD"/>
    <w:rsid w:val="3DA260D2"/>
    <w:rsid w:val="3DC6320C"/>
    <w:rsid w:val="3DDE635B"/>
    <w:rsid w:val="3DE25B6C"/>
    <w:rsid w:val="3DE73182"/>
    <w:rsid w:val="3DF82DEC"/>
    <w:rsid w:val="3E1201FF"/>
    <w:rsid w:val="3E1F5827"/>
    <w:rsid w:val="3E257948"/>
    <w:rsid w:val="3E2607ED"/>
    <w:rsid w:val="3E413D7D"/>
    <w:rsid w:val="3E4839FF"/>
    <w:rsid w:val="3E491784"/>
    <w:rsid w:val="3E68658A"/>
    <w:rsid w:val="3E9844D3"/>
    <w:rsid w:val="3EA16FE5"/>
    <w:rsid w:val="3EA37093"/>
    <w:rsid w:val="3EB815A1"/>
    <w:rsid w:val="3EF60D22"/>
    <w:rsid w:val="3EFC6C09"/>
    <w:rsid w:val="3F060986"/>
    <w:rsid w:val="3F06588A"/>
    <w:rsid w:val="3F0904B4"/>
    <w:rsid w:val="3F121871"/>
    <w:rsid w:val="3F125FDD"/>
    <w:rsid w:val="3F262677"/>
    <w:rsid w:val="3F277CDA"/>
    <w:rsid w:val="3F326AFD"/>
    <w:rsid w:val="3F384775"/>
    <w:rsid w:val="3F4E51C6"/>
    <w:rsid w:val="3F6525B0"/>
    <w:rsid w:val="3F7E113D"/>
    <w:rsid w:val="3FDD45A6"/>
    <w:rsid w:val="3FDE5FF4"/>
    <w:rsid w:val="3FE3517F"/>
    <w:rsid w:val="3FE65D14"/>
    <w:rsid w:val="40120514"/>
    <w:rsid w:val="402E32EA"/>
    <w:rsid w:val="405525DD"/>
    <w:rsid w:val="40752DB0"/>
    <w:rsid w:val="40926384"/>
    <w:rsid w:val="40AD06B3"/>
    <w:rsid w:val="40B0169D"/>
    <w:rsid w:val="40B41127"/>
    <w:rsid w:val="40C8729B"/>
    <w:rsid w:val="40D77EB4"/>
    <w:rsid w:val="41057763"/>
    <w:rsid w:val="412D25B6"/>
    <w:rsid w:val="41422CB1"/>
    <w:rsid w:val="41740101"/>
    <w:rsid w:val="41816CDC"/>
    <w:rsid w:val="41952986"/>
    <w:rsid w:val="41EB3FED"/>
    <w:rsid w:val="41F16D57"/>
    <w:rsid w:val="41F213A1"/>
    <w:rsid w:val="41F73972"/>
    <w:rsid w:val="423746D8"/>
    <w:rsid w:val="42527B18"/>
    <w:rsid w:val="425F778B"/>
    <w:rsid w:val="428E5183"/>
    <w:rsid w:val="42C72778"/>
    <w:rsid w:val="42D05AC7"/>
    <w:rsid w:val="42DC4C2D"/>
    <w:rsid w:val="431D1F3B"/>
    <w:rsid w:val="431E7600"/>
    <w:rsid w:val="432A7D99"/>
    <w:rsid w:val="436202B8"/>
    <w:rsid w:val="4366655D"/>
    <w:rsid w:val="436A1E16"/>
    <w:rsid w:val="436C0583"/>
    <w:rsid w:val="43734CDE"/>
    <w:rsid w:val="437D39A2"/>
    <w:rsid w:val="439E2535"/>
    <w:rsid w:val="43AA3223"/>
    <w:rsid w:val="43F65ECD"/>
    <w:rsid w:val="43FD3CA5"/>
    <w:rsid w:val="440826EF"/>
    <w:rsid w:val="440B4E92"/>
    <w:rsid w:val="4413072B"/>
    <w:rsid w:val="446129DF"/>
    <w:rsid w:val="446772EB"/>
    <w:rsid w:val="446E0159"/>
    <w:rsid w:val="449750E1"/>
    <w:rsid w:val="449B0822"/>
    <w:rsid w:val="44B36937"/>
    <w:rsid w:val="44B52311"/>
    <w:rsid w:val="44CD703E"/>
    <w:rsid w:val="44D108E9"/>
    <w:rsid w:val="44D90FED"/>
    <w:rsid w:val="44DF02C8"/>
    <w:rsid w:val="45174716"/>
    <w:rsid w:val="451E56DB"/>
    <w:rsid w:val="45586F42"/>
    <w:rsid w:val="4579549F"/>
    <w:rsid w:val="45834D9B"/>
    <w:rsid w:val="45A45FFE"/>
    <w:rsid w:val="45B63C5D"/>
    <w:rsid w:val="45BA0E9D"/>
    <w:rsid w:val="45CA4BBC"/>
    <w:rsid w:val="45D60A2D"/>
    <w:rsid w:val="45E67712"/>
    <w:rsid w:val="45E975B2"/>
    <w:rsid w:val="45ED5F6C"/>
    <w:rsid w:val="45F03E8E"/>
    <w:rsid w:val="45F60406"/>
    <w:rsid w:val="45F965AF"/>
    <w:rsid w:val="46126AB6"/>
    <w:rsid w:val="463673DA"/>
    <w:rsid w:val="465B470D"/>
    <w:rsid w:val="46652A90"/>
    <w:rsid w:val="46674E60"/>
    <w:rsid w:val="467D0912"/>
    <w:rsid w:val="467D327F"/>
    <w:rsid w:val="46957373"/>
    <w:rsid w:val="46AB534D"/>
    <w:rsid w:val="46D00C57"/>
    <w:rsid w:val="46D55E6D"/>
    <w:rsid w:val="47197352"/>
    <w:rsid w:val="471C5466"/>
    <w:rsid w:val="47370B89"/>
    <w:rsid w:val="47377368"/>
    <w:rsid w:val="474D04FA"/>
    <w:rsid w:val="475F48D0"/>
    <w:rsid w:val="4769234B"/>
    <w:rsid w:val="4770243A"/>
    <w:rsid w:val="47766090"/>
    <w:rsid w:val="477852FF"/>
    <w:rsid w:val="479B7684"/>
    <w:rsid w:val="47B108F6"/>
    <w:rsid w:val="47B23858"/>
    <w:rsid w:val="47B75005"/>
    <w:rsid w:val="47BB0EDD"/>
    <w:rsid w:val="47D31AE6"/>
    <w:rsid w:val="47E66399"/>
    <w:rsid w:val="48084421"/>
    <w:rsid w:val="48120DBC"/>
    <w:rsid w:val="4829604E"/>
    <w:rsid w:val="48506CA7"/>
    <w:rsid w:val="485853A8"/>
    <w:rsid w:val="487901EB"/>
    <w:rsid w:val="4879128B"/>
    <w:rsid w:val="489857A5"/>
    <w:rsid w:val="48A008FA"/>
    <w:rsid w:val="48CE566A"/>
    <w:rsid w:val="49010144"/>
    <w:rsid w:val="49015FD6"/>
    <w:rsid w:val="49166E1F"/>
    <w:rsid w:val="492D1427"/>
    <w:rsid w:val="492E6109"/>
    <w:rsid w:val="493400F2"/>
    <w:rsid w:val="4968161B"/>
    <w:rsid w:val="496D09DF"/>
    <w:rsid w:val="497D40E7"/>
    <w:rsid w:val="49891591"/>
    <w:rsid w:val="498A0BE0"/>
    <w:rsid w:val="499E03ED"/>
    <w:rsid w:val="49AC2D5E"/>
    <w:rsid w:val="49AD702E"/>
    <w:rsid w:val="49AE070A"/>
    <w:rsid w:val="49CA23BD"/>
    <w:rsid w:val="49ED38CE"/>
    <w:rsid w:val="4A0A26D2"/>
    <w:rsid w:val="4A2344ED"/>
    <w:rsid w:val="4A371D79"/>
    <w:rsid w:val="4A5303A1"/>
    <w:rsid w:val="4A591535"/>
    <w:rsid w:val="4A635888"/>
    <w:rsid w:val="4A6E4F72"/>
    <w:rsid w:val="4A6F628F"/>
    <w:rsid w:val="4A734335"/>
    <w:rsid w:val="4A7D22F5"/>
    <w:rsid w:val="4A93139C"/>
    <w:rsid w:val="4A971C95"/>
    <w:rsid w:val="4A976DBA"/>
    <w:rsid w:val="4AA20B91"/>
    <w:rsid w:val="4AAA04B8"/>
    <w:rsid w:val="4AB20144"/>
    <w:rsid w:val="4ABB577A"/>
    <w:rsid w:val="4AC06816"/>
    <w:rsid w:val="4AC46629"/>
    <w:rsid w:val="4B0D06CC"/>
    <w:rsid w:val="4B0D2026"/>
    <w:rsid w:val="4B0F05FC"/>
    <w:rsid w:val="4B202C5A"/>
    <w:rsid w:val="4B3310CB"/>
    <w:rsid w:val="4B3D1D21"/>
    <w:rsid w:val="4B5059C8"/>
    <w:rsid w:val="4B5D5DF7"/>
    <w:rsid w:val="4BB8602B"/>
    <w:rsid w:val="4BC93EC7"/>
    <w:rsid w:val="4BCB4758"/>
    <w:rsid w:val="4BCB5E91"/>
    <w:rsid w:val="4BD522FB"/>
    <w:rsid w:val="4BE00100"/>
    <w:rsid w:val="4BE60A00"/>
    <w:rsid w:val="4BF25821"/>
    <w:rsid w:val="4BF70D1F"/>
    <w:rsid w:val="4BF77FD9"/>
    <w:rsid w:val="4C1A2F48"/>
    <w:rsid w:val="4C2A0E0A"/>
    <w:rsid w:val="4C2C4B82"/>
    <w:rsid w:val="4C325706"/>
    <w:rsid w:val="4C3A2226"/>
    <w:rsid w:val="4C5B417A"/>
    <w:rsid w:val="4C783BFD"/>
    <w:rsid w:val="4C863E30"/>
    <w:rsid w:val="4C9F2DAA"/>
    <w:rsid w:val="4CAC28E8"/>
    <w:rsid w:val="4CAD2165"/>
    <w:rsid w:val="4CAE37E9"/>
    <w:rsid w:val="4CC4241C"/>
    <w:rsid w:val="4CC669AF"/>
    <w:rsid w:val="4CD97E11"/>
    <w:rsid w:val="4D0F0CA0"/>
    <w:rsid w:val="4D9135BC"/>
    <w:rsid w:val="4D994573"/>
    <w:rsid w:val="4DE90991"/>
    <w:rsid w:val="4DEE0C4D"/>
    <w:rsid w:val="4DEE1423"/>
    <w:rsid w:val="4E12415A"/>
    <w:rsid w:val="4E3609B5"/>
    <w:rsid w:val="4E364C5A"/>
    <w:rsid w:val="4E393586"/>
    <w:rsid w:val="4E4A6CEE"/>
    <w:rsid w:val="4E4E5943"/>
    <w:rsid w:val="4E54503E"/>
    <w:rsid w:val="4E5B37FE"/>
    <w:rsid w:val="4E7A7D39"/>
    <w:rsid w:val="4E7E00D0"/>
    <w:rsid w:val="4E9B39C0"/>
    <w:rsid w:val="4EA2737D"/>
    <w:rsid w:val="4EAA33F2"/>
    <w:rsid w:val="4EAA3884"/>
    <w:rsid w:val="4EB13687"/>
    <w:rsid w:val="4EB94FF4"/>
    <w:rsid w:val="4EDD03BE"/>
    <w:rsid w:val="4EF70D4B"/>
    <w:rsid w:val="4EF722E7"/>
    <w:rsid w:val="4F020A92"/>
    <w:rsid w:val="4F0E4A13"/>
    <w:rsid w:val="4F14284A"/>
    <w:rsid w:val="4F1C6EDD"/>
    <w:rsid w:val="4F200FDA"/>
    <w:rsid w:val="4F211CB6"/>
    <w:rsid w:val="4F4255D3"/>
    <w:rsid w:val="4F4C33F7"/>
    <w:rsid w:val="4F555032"/>
    <w:rsid w:val="4F6C34E7"/>
    <w:rsid w:val="4F7F146C"/>
    <w:rsid w:val="4F8B6063"/>
    <w:rsid w:val="4FAF1F91"/>
    <w:rsid w:val="4FB84F29"/>
    <w:rsid w:val="4FC878AF"/>
    <w:rsid w:val="4FCB1D40"/>
    <w:rsid w:val="4FCD2C12"/>
    <w:rsid w:val="4FD82B65"/>
    <w:rsid w:val="4FF81D34"/>
    <w:rsid w:val="5012408F"/>
    <w:rsid w:val="50155CFD"/>
    <w:rsid w:val="503C1316"/>
    <w:rsid w:val="50475659"/>
    <w:rsid w:val="5064501B"/>
    <w:rsid w:val="5074270E"/>
    <w:rsid w:val="50A15F1A"/>
    <w:rsid w:val="50AE5674"/>
    <w:rsid w:val="50C730CB"/>
    <w:rsid w:val="50DF0D07"/>
    <w:rsid w:val="50E117D4"/>
    <w:rsid w:val="50E16F08"/>
    <w:rsid w:val="50E56EE7"/>
    <w:rsid w:val="50E87536"/>
    <w:rsid w:val="511A58F1"/>
    <w:rsid w:val="51212D23"/>
    <w:rsid w:val="512A072A"/>
    <w:rsid w:val="513A5229"/>
    <w:rsid w:val="515A1063"/>
    <w:rsid w:val="515F763E"/>
    <w:rsid w:val="51616827"/>
    <w:rsid w:val="516A7BD3"/>
    <w:rsid w:val="51745968"/>
    <w:rsid w:val="517D25A8"/>
    <w:rsid w:val="51937451"/>
    <w:rsid w:val="51971C1E"/>
    <w:rsid w:val="51A9429B"/>
    <w:rsid w:val="51AF5B43"/>
    <w:rsid w:val="51C92E73"/>
    <w:rsid w:val="51F8324A"/>
    <w:rsid w:val="51FF276B"/>
    <w:rsid w:val="520914C1"/>
    <w:rsid w:val="522056E8"/>
    <w:rsid w:val="52276E94"/>
    <w:rsid w:val="52305B6D"/>
    <w:rsid w:val="52431789"/>
    <w:rsid w:val="52432C25"/>
    <w:rsid w:val="5252592A"/>
    <w:rsid w:val="525D5136"/>
    <w:rsid w:val="525D5FFC"/>
    <w:rsid w:val="526C31B7"/>
    <w:rsid w:val="52765D0B"/>
    <w:rsid w:val="5299476A"/>
    <w:rsid w:val="52F301C1"/>
    <w:rsid w:val="52F67C97"/>
    <w:rsid w:val="530C306B"/>
    <w:rsid w:val="53192D50"/>
    <w:rsid w:val="53310CD0"/>
    <w:rsid w:val="536D14E5"/>
    <w:rsid w:val="538C4158"/>
    <w:rsid w:val="53937294"/>
    <w:rsid w:val="53CB09FE"/>
    <w:rsid w:val="53D34CFD"/>
    <w:rsid w:val="53FE723E"/>
    <w:rsid w:val="54023508"/>
    <w:rsid w:val="54280D1A"/>
    <w:rsid w:val="542F35F2"/>
    <w:rsid w:val="54366689"/>
    <w:rsid w:val="543801B0"/>
    <w:rsid w:val="545855A0"/>
    <w:rsid w:val="546169B5"/>
    <w:rsid w:val="54BF4A04"/>
    <w:rsid w:val="54D5124F"/>
    <w:rsid w:val="54EB3276"/>
    <w:rsid w:val="54EF7E7F"/>
    <w:rsid w:val="54F5082C"/>
    <w:rsid w:val="551419D0"/>
    <w:rsid w:val="551E34D6"/>
    <w:rsid w:val="551F6817"/>
    <w:rsid w:val="55204DD9"/>
    <w:rsid w:val="553C5111"/>
    <w:rsid w:val="55693404"/>
    <w:rsid w:val="556A0455"/>
    <w:rsid w:val="557D24CD"/>
    <w:rsid w:val="557E29F0"/>
    <w:rsid w:val="558A3850"/>
    <w:rsid w:val="55AF602F"/>
    <w:rsid w:val="55C44348"/>
    <w:rsid w:val="55F422B5"/>
    <w:rsid w:val="564B3FDA"/>
    <w:rsid w:val="56723AD9"/>
    <w:rsid w:val="567D5FDA"/>
    <w:rsid w:val="56C405FA"/>
    <w:rsid w:val="56DB3D41"/>
    <w:rsid w:val="56E905C9"/>
    <w:rsid w:val="57072B2F"/>
    <w:rsid w:val="570B7A8A"/>
    <w:rsid w:val="571E77BD"/>
    <w:rsid w:val="572A7F10"/>
    <w:rsid w:val="572D7509"/>
    <w:rsid w:val="5733249E"/>
    <w:rsid w:val="575D70F6"/>
    <w:rsid w:val="575E5E0B"/>
    <w:rsid w:val="5763773B"/>
    <w:rsid w:val="576F0185"/>
    <w:rsid w:val="57700B76"/>
    <w:rsid w:val="578D0E9C"/>
    <w:rsid w:val="578E1EE2"/>
    <w:rsid w:val="57947A7F"/>
    <w:rsid w:val="57A35F14"/>
    <w:rsid w:val="57A760E5"/>
    <w:rsid w:val="57C245EC"/>
    <w:rsid w:val="57CD72D0"/>
    <w:rsid w:val="57E625B9"/>
    <w:rsid w:val="58020627"/>
    <w:rsid w:val="58356819"/>
    <w:rsid w:val="585C0E6C"/>
    <w:rsid w:val="587E46C7"/>
    <w:rsid w:val="588136AA"/>
    <w:rsid w:val="58864E66"/>
    <w:rsid w:val="589E6E07"/>
    <w:rsid w:val="58B72603"/>
    <w:rsid w:val="58B92F82"/>
    <w:rsid w:val="58D25B75"/>
    <w:rsid w:val="58E343AA"/>
    <w:rsid w:val="58F97C8F"/>
    <w:rsid w:val="590E31C8"/>
    <w:rsid w:val="59345240"/>
    <w:rsid w:val="59450E1B"/>
    <w:rsid w:val="59691B7B"/>
    <w:rsid w:val="596D2336"/>
    <w:rsid w:val="5975114E"/>
    <w:rsid w:val="597A4A53"/>
    <w:rsid w:val="5996424B"/>
    <w:rsid w:val="59AE2625"/>
    <w:rsid w:val="59B241EC"/>
    <w:rsid w:val="59BA0DC7"/>
    <w:rsid w:val="59D22C08"/>
    <w:rsid w:val="59F54A4A"/>
    <w:rsid w:val="5A0E2518"/>
    <w:rsid w:val="5A1E59C9"/>
    <w:rsid w:val="5A206411"/>
    <w:rsid w:val="5A2B6183"/>
    <w:rsid w:val="5A5A6E25"/>
    <w:rsid w:val="5A6220B6"/>
    <w:rsid w:val="5A8E35AB"/>
    <w:rsid w:val="5A94715C"/>
    <w:rsid w:val="5AAD3F28"/>
    <w:rsid w:val="5AB71063"/>
    <w:rsid w:val="5AC8787B"/>
    <w:rsid w:val="5ADC4BDB"/>
    <w:rsid w:val="5AE044C7"/>
    <w:rsid w:val="5AEB0314"/>
    <w:rsid w:val="5B0068A2"/>
    <w:rsid w:val="5B0171D9"/>
    <w:rsid w:val="5B38697A"/>
    <w:rsid w:val="5B535874"/>
    <w:rsid w:val="5B5E07F4"/>
    <w:rsid w:val="5BAF5583"/>
    <w:rsid w:val="5BBA27F0"/>
    <w:rsid w:val="5BBA55DA"/>
    <w:rsid w:val="5BBB41AD"/>
    <w:rsid w:val="5BCA6725"/>
    <w:rsid w:val="5BDD5DA4"/>
    <w:rsid w:val="5C1A69D6"/>
    <w:rsid w:val="5C1C6E6A"/>
    <w:rsid w:val="5C29625A"/>
    <w:rsid w:val="5C311D40"/>
    <w:rsid w:val="5C4F622C"/>
    <w:rsid w:val="5C75446B"/>
    <w:rsid w:val="5C763BF7"/>
    <w:rsid w:val="5C952BE1"/>
    <w:rsid w:val="5C972F0A"/>
    <w:rsid w:val="5CA51446"/>
    <w:rsid w:val="5CDF2ABF"/>
    <w:rsid w:val="5D1B7FA1"/>
    <w:rsid w:val="5D1C1351"/>
    <w:rsid w:val="5D244CC0"/>
    <w:rsid w:val="5D3D080A"/>
    <w:rsid w:val="5D6471C8"/>
    <w:rsid w:val="5D762E2E"/>
    <w:rsid w:val="5D9469AF"/>
    <w:rsid w:val="5DB1191C"/>
    <w:rsid w:val="5DF03535"/>
    <w:rsid w:val="5E0E0D53"/>
    <w:rsid w:val="5E17774A"/>
    <w:rsid w:val="5E1824AD"/>
    <w:rsid w:val="5E327FF5"/>
    <w:rsid w:val="5E4E6B29"/>
    <w:rsid w:val="5E903FEC"/>
    <w:rsid w:val="5E937324"/>
    <w:rsid w:val="5EA47457"/>
    <w:rsid w:val="5EB662D8"/>
    <w:rsid w:val="5EE7005F"/>
    <w:rsid w:val="5EE74938"/>
    <w:rsid w:val="5F054414"/>
    <w:rsid w:val="5F07515C"/>
    <w:rsid w:val="5F385DC0"/>
    <w:rsid w:val="5F407ECA"/>
    <w:rsid w:val="5F431FB4"/>
    <w:rsid w:val="5F583E8D"/>
    <w:rsid w:val="5F781A34"/>
    <w:rsid w:val="5F797C86"/>
    <w:rsid w:val="5F8328B3"/>
    <w:rsid w:val="5FAB0CC9"/>
    <w:rsid w:val="5FB00725"/>
    <w:rsid w:val="5FBF1411"/>
    <w:rsid w:val="5FDB24ED"/>
    <w:rsid w:val="5FED5F7E"/>
    <w:rsid w:val="5FFB71A9"/>
    <w:rsid w:val="602776E2"/>
    <w:rsid w:val="60310499"/>
    <w:rsid w:val="6065020A"/>
    <w:rsid w:val="606D384C"/>
    <w:rsid w:val="606D4B2C"/>
    <w:rsid w:val="6079327F"/>
    <w:rsid w:val="607A05CC"/>
    <w:rsid w:val="60B44864"/>
    <w:rsid w:val="60BB23B5"/>
    <w:rsid w:val="60C972D7"/>
    <w:rsid w:val="60E00B83"/>
    <w:rsid w:val="61001A86"/>
    <w:rsid w:val="61310734"/>
    <w:rsid w:val="61417EA8"/>
    <w:rsid w:val="616029BF"/>
    <w:rsid w:val="6189688B"/>
    <w:rsid w:val="619A0388"/>
    <w:rsid w:val="61A77FF5"/>
    <w:rsid w:val="61A817F9"/>
    <w:rsid w:val="61C05134"/>
    <w:rsid w:val="621A1343"/>
    <w:rsid w:val="62356AB5"/>
    <w:rsid w:val="62705184"/>
    <w:rsid w:val="62755B38"/>
    <w:rsid w:val="628E2B9F"/>
    <w:rsid w:val="6293593A"/>
    <w:rsid w:val="62DB7FC1"/>
    <w:rsid w:val="62E33F8B"/>
    <w:rsid w:val="62E90C5D"/>
    <w:rsid w:val="62F51CD7"/>
    <w:rsid w:val="62FC52B5"/>
    <w:rsid w:val="63136309"/>
    <w:rsid w:val="631E53ED"/>
    <w:rsid w:val="633421CB"/>
    <w:rsid w:val="633D33BD"/>
    <w:rsid w:val="63407618"/>
    <w:rsid w:val="634764AA"/>
    <w:rsid w:val="635604BB"/>
    <w:rsid w:val="635F2E0A"/>
    <w:rsid w:val="637214ED"/>
    <w:rsid w:val="638135AD"/>
    <w:rsid w:val="638A2418"/>
    <w:rsid w:val="6394724E"/>
    <w:rsid w:val="63A30F39"/>
    <w:rsid w:val="63F6661D"/>
    <w:rsid w:val="642276C7"/>
    <w:rsid w:val="6430137C"/>
    <w:rsid w:val="64836D12"/>
    <w:rsid w:val="64A013C0"/>
    <w:rsid w:val="64A612F5"/>
    <w:rsid w:val="64A87BFB"/>
    <w:rsid w:val="64B957DA"/>
    <w:rsid w:val="64BC23C3"/>
    <w:rsid w:val="64D35E8F"/>
    <w:rsid w:val="64E50DEF"/>
    <w:rsid w:val="64F909E0"/>
    <w:rsid w:val="64FA6308"/>
    <w:rsid w:val="652921A0"/>
    <w:rsid w:val="6533459F"/>
    <w:rsid w:val="65411D7B"/>
    <w:rsid w:val="6551131C"/>
    <w:rsid w:val="656B2A5D"/>
    <w:rsid w:val="65A72BCB"/>
    <w:rsid w:val="65A84620"/>
    <w:rsid w:val="65A934F5"/>
    <w:rsid w:val="65B01973"/>
    <w:rsid w:val="65C14BBC"/>
    <w:rsid w:val="65C47431"/>
    <w:rsid w:val="65D10DB4"/>
    <w:rsid w:val="65E676F8"/>
    <w:rsid w:val="65EB2CDF"/>
    <w:rsid w:val="65FD2C93"/>
    <w:rsid w:val="66024CEF"/>
    <w:rsid w:val="66056DC4"/>
    <w:rsid w:val="66252916"/>
    <w:rsid w:val="664E1755"/>
    <w:rsid w:val="66540B05"/>
    <w:rsid w:val="66852B41"/>
    <w:rsid w:val="6698272C"/>
    <w:rsid w:val="66A5100F"/>
    <w:rsid w:val="66A577BE"/>
    <w:rsid w:val="66A80288"/>
    <w:rsid w:val="66A92D7C"/>
    <w:rsid w:val="66CA6014"/>
    <w:rsid w:val="66D93337"/>
    <w:rsid w:val="66EC39AE"/>
    <w:rsid w:val="66F64C24"/>
    <w:rsid w:val="6741501F"/>
    <w:rsid w:val="67584625"/>
    <w:rsid w:val="67695C49"/>
    <w:rsid w:val="67AD287C"/>
    <w:rsid w:val="67C73559"/>
    <w:rsid w:val="67D41E5B"/>
    <w:rsid w:val="67DE5827"/>
    <w:rsid w:val="67E332FF"/>
    <w:rsid w:val="67E72BA6"/>
    <w:rsid w:val="67F3602B"/>
    <w:rsid w:val="67FC20B9"/>
    <w:rsid w:val="68014B1A"/>
    <w:rsid w:val="68342513"/>
    <w:rsid w:val="68457B91"/>
    <w:rsid w:val="688D19A9"/>
    <w:rsid w:val="689B4136"/>
    <w:rsid w:val="68E65681"/>
    <w:rsid w:val="68F90596"/>
    <w:rsid w:val="69077393"/>
    <w:rsid w:val="69110F2F"/>
    <w:rsid w:val="69133908"/>
    <w:rsid w:val="69302ECC"/>
    <w:rsid w:val="695357DB"/>
    <w:rsid w:val="697A47E0"/>
    <w:rsid w:val="69820EBA"/>
    <w:rsid w:val="69823203"/>
    <w:rsid w:val="69F12112"/>
    <w:rsid w:val="6A040437"/>
    <w:rsid w:val="6A1B2C1B"/>
    <w:rsid w:val="6A1D4918"/>
    <w:rsid w:val="6A2368F6"/>
    <w:rsid w:val="6A281E10"/>
    <w:rsid w:val="6A4A1958"/>
    <w:rsid w:val="6A6A76A6"/>
    <w:rsid w:val="6A6C50DB"/>
    <w:rsid w:val="6A7A48B2"/>
    <w:rsid w:val="6A7C5A45"/>
    <w:rsid w:val="6AA33E09"/>
    <w:rsid w:val="6AAC4FC0"/>
    <w:rsid w:val="6AAE1940"/>
    <w:rsid w:val="6AB202D3"/>
    <w:rsid w:val="6AD05E08"/>
    <w:rsid w:val="6AF05B8E"/>
    <w:rsid w:val="6AF428B7"/>
    <w:rsid w:val="6B0A63C1"/>
    <w:rsid w:val="6B2B0085"/>
    <w:rsid w:val="6B3233DF"/>
    <w:rsid w:val="6B38327E"/>
    <w:rsid w:val="6B3A1DBD"/>
    <w:rsid w:val="6B4D1335"/>
    <w:rsid w:val="6B6630F6"/>
    <w:rsid w:val="6B767770"/>
    <w:rsid w:val="6BAA1CBE"/>
    <w:rsid w:val="6BDE2F6F"/>
    <w:rsid w:val="6C07085B"/>
    <w:rsid w:val="6C0C1E82"/>
    <w:rsid w:val="6C1C1706"/>
    <w:rsid w:val="6C1D7BEB"/>
    <w:rsid w:val="6C335A59"/>
    <w:rsid w:val="6C4E249B"/>
    <w:rsid w:val="6C79329D"/>
    <w:rsid w:val="6C844C00"/>
    <w:rsid w:val="6C953C5B"/>
    <w:rsid w:val="6CA46CEA"/>
    <w:rsid w:val="6CAE6A95"/>
    <w:rsid w:val="6CCB5C47"/>
    <w:rsid w:val="6CD87736"/>
    <w:rsid w:val="6CD97293"/>
    <w:rsid w:val="6CDA220D"/>
    <w:rsid w:val="6CE5168F"/>
    <w:rsid w:val="6CFA6474"/>
    <w:rsid w:val="6CFD6CF2"/>
    <w:rsid w:val="6D230157"/>
    <w:rsid w:val="6D2A0812"/>
    <w:rsid w:val="6D9826DD"/>
    <w:rsid w:val="6DBF0F5B"/>
    <w:rsid w:val="6DEE7A91"/>
    <w:rsid w:val="6DFC4EF8"/>
    <w:rsid w:val="6DFE040A"/>
    <w:rsid w:val="6E002155"/>
    <w:rsid w:val="6E071765"/>
    <w:rsid w:val="6E0F12B3"/>
    <w:rsid w:val="6E1B015A"/>
    <w:rsid w:val="6E2056EF"/>
    <w:rsid w:val="6E2D119A"/>
    <w:rsid w:val="6E3A7D92"/>
    <w:rsid w:val="6E9028F6"/>
    <w:rsid w:val="6E9F1708"/>
    <w:rsid w:val="6EBF7B30"/>
    <w:rsid w:val="6EDC734A"/>
    <w:rsid w:val="6EDE5F06"/>
    <w:rsid w:val="6EE140CC"/>
    <w:rsid w:val="6EF90AB4"/>
    <w:rsid w:val="6F003914"/>
    <w:rsid w:val="6F1C062E"/>
    <w:rsid w:val="6F424120"/>
    <w:rsid w:val="6F5163D3"/>
    <w:rsid w:val="6F6A54D1"/>
    <w:rsid w:val="6F810491"/>
    <w:rsid w:val="6F8740A8"/>
    <w:rsid w:val="6FE1063B"/>
    <w:rsid w:val="6FEB735C"/>
    <w:rsid w:val="70063C83"/>
    <w:rsid w:val="702A5176"/>
    <w:rsid w:val="702F13E2"/>
    <w:rsid w:val="70310109"/>
    <w:rsid w:val="70441AE5"/>
    <w:rsid w:val="70495453"/>
    <w:rsid w:val="704B7B13"/>
    <w:rsid w:val="7058394F"/>
    <w:rsid w:val="706109EE"/>
    <w:rsid w:val="706978A3"/>
    <w:rsid w:val="7074517E"/>
    <w:rsid w:val="70950134"/>
    <w:rsid w:val="70A00D12"/>
    <w:rsid w:val="70B41C29"/>
    <w:rsid w:val="70BF3967"/>
    <w:rsid w:val="70F23777"/>
    <w:rsid w:val="71041173"/>
    <w:rsid w:val="7108289A"/>
    <w:rsid w:val="710C63D8"/>
    <w:rsid w:val="712620A5"/>
    <w:rsid w:val="714460AD"/>
    <w:rsid w:val="714A1495"/>
    <w:rsid w:val="719B22AD"/>
    <w:rsid w:val="71A31776"/>
    <w:rsid w:val="71D73424"/>
    <w:rsid w:val="71F4616D"/>
    <w:rsid w:val="71F47640"/>
    <w:rsid w:val="71FD4747"/>
    <w:rsid w:val="72065E82"/>
    <w:rsid w:val="720B6F22"/>
    <w:rsid w:val="720F7FD6"/>
    <w:rsid w:val="7211605A"/>
    <w:rsid w:val="72164EB1"/>
    <w:rsid w:val="72244253"/>
    <w:rsid w:val="72571D56"/>
    <w:rsid w:val="727C5926"/>
    <w:rsid w:val="72A03B43"/>
    <w:rsid w:val="72CD5634"/>
    <w:rsid w:val="72F5662B"/>
    <w:rsid w:val="7305285E"/>
    <w:rsid w:val="7322206F"/>
    <w:rsid w:val="732E352E"/>
    <w:rsid w:val="736B6686"/>
    <w:rsid w:val="737261B5"/>
    <w:rsid w:val="73825B44"/>
    <w:rsid w:val="738A2105"/>
    <w:rsid w:val="73B61051"/>
    <w:rsid w:val="73CB6815"/>
    <w:rsid w:val="73D94D40"/>
    <w:rsid w:val="73F0777F"/>
    <w:rsid w:val="73F336CD"/>
    <w:rsid w:val="74176CCA"/>
    <w:rsid w:val="741A587D"/>
    <w:rsid w:val="741D2E7E"/>
    <w:rsid w:val="741F2EC0"/>
    <w:rsid w:val="742757B5"/>
    <w:rsid w:val="745E0C8F"/>
    <w:rsid w:val="747254F0"/>
    <w:rsid w:val="747B2D9D"/>
    <w:rsid w:val="74851F12"/>
    <w:rsid w:val="748A197C"/>
    <w:rsid w:val="749869A9"/>
    <w:rsid w:val="74A61A66"/>
    <w:rsid w:val="74A770F2"/>
    <w:rsid w:val="74BC6ED8"/>
    <w:rsid w:val="75051799"/>
    <w:rsid w:val="75224E50"/>
    <w:rsid w:val="75377803"/>
    <w:rsid w:val="75400B96"/>
    <w:rsid w:val="75523B0A"/>
    <w:rsid w:val="75543799"/>
    <w:rsid w:val="75581306"/>
    <w:rsid w:val="756036A9"/>
    <w:rsid w:val="75654242"/>
    <w:rsid w:val="75752846"/>
    <w:rsid w:val="759B3205"/>
    <w:rsid w:val="759C6025"/>
    <w:rsid w:val="75E06D33"/>
    <w:rsid w:val="760B6D06"/>
    <w:rsid w:val="7613329E"/>
    <w:rsid w:val="76182B1D"/>
    <w:rsid w:val="761C7166"/>
    <w:rsid w:val="76233B13"/>
    <w:rsid w:val="763174AC"/>
    <w:rsid w:val="765A35D1"/>
    <w:rsid w:val="76870B12"/>
    <w:rsid w:val="76923037"/>
    <w:rsid w:val="769C7C7E"/>
    <w:rsid w:val="76A10595"/>
    <w:rsid w:val="76A17786"/>
    <w:rsid w:val="76AE5F38"/>
    <w:rsid w:val="76AE667E"/>
    <w:rsid w:val="76BC193C"/>
    <w:rsid w:val="76DC16D5"/>
    <w:rsid w:val="76FF0666"/>
    <w:rsid w:val="77267C25"/>
    <w:rsid w:val="779669F7"/>
    <w:rsid w:val="779D522A"/>
    <w:rsid w:val="77D73344"/>
    <w:rsid w:val="77EB4BA0"/>
    <w:rsid w:val="77FE421B"/>
    <w:rsid w:val="78280761"/>
    <w:rsid w:val="785D7F1F"/>
    <w:rsid w:val="785F4137"/>
    <w:rsid w:val="7860158C"/>
    <w:rsid w:val="78882890"/>
    <w:rsid w:val="78A010A0"/>
    <w:rsid w:val="78CB5F5A"/>
    <w:rsid w:val="78E57335"/>
    <w:rsid w:val="78F529CF"/>
    <w:rsid w:val="79026863"/>
    <w:rsid w:val="790F4D60"/>
    <w:rsid w:val="79107AC9"/>
    <w:rsid w:val="79164B7B"/>
    <w:rsid w:val="795C3EA2"/>
    <w:rsid w:val="795E2424"/>
    <w:rsid w:val="79637582"/>
    <w:rsid w:val="7991445D"/>
    <w:rsid w:val="799257C0"/>
    <w:rsid w:val="79934C52"/>
    <w:rsid w:val="79953CD2"/>
    <w:rsid w:val="79AE1525"/>
    <w:rsid w:val="7A0235FC"/>
    <w:rsid w:val="7A385B78"/>
    <w:rsid w:val="7A4F60BF"/>
    <w:rsid w:val="7A645338"/>
    <w:rsid w:val="7A741385"/>
    <w:rsid w:val="7A7619BB"/>
    <w:rsid w:val="7A7A5481"/>
    <w:rsid w:val="7A8224C5"/>
    <w:rsid w:val="7A85177D"/>
    <w:rsid w:val="7A886AE9"/>
    <w:rsid w:val="7A8C48BA"/>
    <w:rsid w:val="7A917878"/>
    <w:rsid w:val="7A960FFF"/>
    <w:rsid w:val="7A982578"/>
    <w:rsid w:val="7ACB099E"/>
    <w:rsid w:val="7AD24D3F"/>
    <w:rsid w:val="7AE617A5"/>
    <w:rsid w:val="7B094AFA"/>
    <w:rsid w:val="7B143246"/>
    <w:rsid w:val="7B2E0666"/>
    <w:rsid w:val="7B3506D7"/>
    <w:rsid w:val="7B515C65"/>
    <w:rsid w:val="7B525906"/>
    <w:rsid w:val="7B5D1DB2"/>
    <w:rsid w:val="7B5F7245"/>
    <w:rsid w:val="7B626210"/>
    <w:rsid w:val="7BDD3FC7"/>
    <w:rsid w:val="7BF95CB1"/>
    <w:rsid w:val="7BFF730D"/>
    <w:rsid w:val="7C23124E"/>
    <w:rsid w:val="7C273B24"/>
    <w:rsid w:val="7C352C27"/>
    <w:rsid w:val="7C5238E1"/>
    <w:rsid w:val="7C547659"/>
    <w:rsid w:val="7C732D8D"/>
    <w:rsid w:val="7C783B28"/>
    <w:rsid w:val="7C9A73EA"/>
    <w:rsid w:val="7CB21AB9"/>
    <w:rsid w:val="7CB57765"/>
    <w:rsid w:val="7CBB3DFB"/>
    <w:rsid w:val="7CC6439E"/>
    <w:rsid w:val="7CC94246"/>
    <w:rsid w:val="7CE45D1E"/>
    <w:rsid w:val="7D0666F8"/>
    <w:rsid w:val="7D242B80"/>
    <w:rsid w:val="7D3A25C1"/>
    <w:rsid w:val="7D433319"/>
    <w:rsid w:val="7D5D1379"/>
    <w:rsid w:val="7D692C90"/>
    <w:rsid w:val="7D7A50AB"/>
    <w:rsid w:val="7D814CF3"/>
    <w:rsid w:val="7D893333"/>
    <w:rsid w:val="7D8B7D13"/>
    <w:rsid w:val="7DB77B6C"/>
    <w:rsid w:val="7DE95B7F"/>
    <w:rsid w:val="7DEF0473"/>
    <w:rsid w:val="7DFF49F7"/>
    <w:rsid w:val="7E12157A"/>
    <w:rsid w:val="7E323C6E"/>
    <w:rsid w:val="7E42470C"/>
    <w:rsid w:val="7E5A082B"/>
    <w:rsid w:val="7E693ED2"/>
    <w:rsid w:val="7E726CBF"/>
    <w:rsid w:val="7E7F16EA"/>
    <w:rsid w:val="7EA84DB0"/>
    <w:rsid w:val="7EAA0F43"/>
    <w:rsid w:val="7EBD029B"/>
    <w:rsid w:val="7ECD54A1"/>
    <w:rsid w:val="7EEF3F71"/>
    <w:rsid w:val="7EFE007A"/>
    <w:rsid w:val="7F0D6FAB"/>
    <w:rsid w:val="7F275E1B"/>
    <w:rsid w:val="7F3A5573"/>
    <w:rsid w:val="7F3D6C8E"/>
    <w:rsid w:val="7F7141D8"/>
    <w:rsid w:val="7F734767"/>
    <w:rsid w:val="7F7C244E"/>
    <w:rsid w:val="7FB5609A"/>
    <w:rsid w:val="7FBD72C3"/>
    <w:rsid w:val="7FDF3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tabs>
        <w:tab w:val="left" w:pos="1800"/>
      </w:tabs>
      <w:adjustRightInd w:val="0"/>
      <w:spacing w:before="340" w:after="330" w:line="578" w:lineRule="atLeast"/>
      <w:ind w:left="1110" w:hanging="1110"/>
      <w:jc w:val="center"/>
      <w:textAlignment w:val="baseline"/>
      <w:outlineLvl w:val="0"/>
    </w:pPr>
    <w:rPr>
      <w:b/>
      <w:kern w:val="44"/>
      <w:sz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2"/>
    <w:qFormat/>
    <w:uiPriority w:val="0"/>
    <w:pPr>
      <w:keepNext/>
      <w:keepLines/>
      <w:spacing w:before="260" w:after="260" w:line="416" w:lineRule="auto"/>
      <w:outlineLvl w:val="2"/>
    </w:pPr>
    <w:rPr>
      <w:b/>
      <w:sz w:val="32"/>
    </w:rPr>
  </w:style>
  <w:style w:type="paragraph" w:styleId="6">
    <w:name w:val="heading 4"/>
    <w:basedOn w:val="1"/>
    <w:next w:val="1"/>
    <w:qFormat/>
    <w:uiPriority w:val="0"/>
    <w:pPr>
      <w:keepNext/>
      <w:keepLines/>
      <w:adjustRightInd w:val="0"/>
      <w:spacing w:before="280" w:after="290" w:line="376" w:lineRule="atLeast"/>
      <w:outlineLvl w:val="3"/>
    </w:pPr>
    <w:rPr>
      <w:rFonts w:ascii="Arial" w:hAnsi="Arial" w:eastAsia="黑体"/>
      <w:b/>
      <w:kern w:val="0"/>
      <w:sz w:val="28"/>
    </w:rPr>
  </w:style>
  <w:style w:type="paragraph" w:styleId="7">
    <w:name w:val="heading 5"/>
    <w:basedOn w:val="1"/>
    <w:next w:val="1"/>
    <w:unhideWhenUsed/>
    <w:qFormat/>
    <w:uiPriority w:val="9"/>
    <w:pPr>
      <w:keepNext/>
      <w:keepLines/>
      <w:spacing w:before="280" w:after="290" w:line="376" w:lineRule="auto"/>
      <w:outlineLvl w:val="4"/>
    </w:pPr>
    <w:rPr>
      <w:b/>
      <w:bCs/>
      <w:szCs w:val="28"/>
    </w:rPr>
  </w:style>
  <w:style w:type="character" w:default="1" w:styleId="32">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46"/>
    <w:qFormat/>
    <w:uiPriority w:val="99"/>
    <w:rPr>
      <w:rFonts w:ascii="宋体" w:hAnsi="Courier New" w:cs="Courier New"/>
      <w:szCs w:val="21"/>
    </w:rPr>
  </w:style>
  <w:style w:type="paragraph" w:styleId="8">
    <w:name w:val="Normal Indent"/>
    <w:basedOn w:val="1"/>
    <w:next w:val="1"/>
    <w:qFormat/>
    <w:uiPriority w:val="0"/>
    <w:pPr>
      <w:ind w:firstLine="420"/>
    </w:pPr>
  </w:style>
  <w:style w:type="paragraph" w:styleId="9">
    <w:name w:val="Document Map"/>
    <w:basedOn w:val="1"/>
    <w:semiHidden/>
    <w:qFormat/>
    <w:uiPriority w:val="0"/>
    <w:pPr>
      <w:shd w:val="clear" w:color="auto" w:fill="000080"/>
    </w:pPr>
  </w:style>
  <w:style w:type="paragraph" w:styleId="10">
    <w:name w:val="toa heading"/>
    <w:basedOn w:val="1"/>
    <w:next w:val="1"/>
    <w:qFormat/>
    <w:uiPriority w:val="0"/>
    <w:pPr>
      <w:spacing w:before="120"/>
    </w:pPr>
    <w:rPr>
      <w:rFonts w:ascii="Arial" w:hAnsi="Arial"/>
      <w:sz w:val="24"/>
    </w:rPr>
  </w:style>
  <w:style w:type="paragraph" w:styleId="11">
    <w:name w:val="annotation text"/>
    <w:basedOn w:val="1"/>
    <w:link w:val="43"/>
    <w:unhideWhenUsed/>
    <w:qFormat/>
    <w:uiPriority w:val="0"/>
    <w:pPr>
      <w:jc w:val="left"/>
    </w:pPr>
    <w:rPr>
      <w:szCs w:val="22"/>
    </w:rPr>
  </w:style>
  <w:style w:type="paragraph" w:styleId="12">
    <w:name w:val="Body Text 3"/>
    <w:basedOn w:val="1"/>
    <w:qFormat/>
    <w:uiPriority w:val="0"/>
    <w:pPr>
      <w:spacing w:after="120"/>
    </w:pPr>
    <w:rPr>
      <w:sz w:val="16"/>
      <w:szCs w:val="16"/>
    </w:rPr>
  </w:style>
  <w:style w:type="paragraph" w:styleId="13">
    <w:name w:val="Body Text"/>
    <w:basedOn w:val="1"/>
    <w:next w:val="14"/>
    <w:link w:val="44"/>
    <w:qFormat/>
    <w:uiPriority w:val="0"/>
    <w:rPr>
      <w:i/>
      <w:sz w:val="18"/>
    </w:rPr>
  </w:style>
  <w:style w:type="paragraph" w:styleId="14">
    <w:name w:val="Body Text First Indent"/>
    <w:basedOn w:val="13"/>
    <w:qFormat/>
    <w:uiPriority w:val="99"/>
    <w:pPr>
      <w:spacing w:line="360" w:lineRule="auto"/>
      <w:ind w:firstLine="200" w:firstLineChars="200"/>
      <w:jc w:val="left"/>
    </w:pPr>
    <w:rPr>
      <w:b/>
      <w:bCs/>
      <w:sz w:val="24"/>
      <w:lang w:val="en-GB"/>
    </w:rPr>
  </w:style>
  <w:style w:type="paragraph" w:styleId="15">
    <w:name w:val="Body Text Indent"/>
    <w:basedOn w:val="1"/>
    <w:next w:val="1"/>
    <w:link w:val="45"/>
    <w:qFormat/>
    <w:uiPriority w:val="0"/>
    <w:pPr>
      <w:spacing w:line="380" w:lineRule="exact"/>
      <w:ind w:firstLine="480"/>
    </w:pPr>
    <w:rPr>
      <w:rFonts w:eastAsia="方正书宋简体"/>
      <w:sz w:val="24"/>
    </w:rPr>
  </w:style>
  <w:style w:type="paragraph" w:styleId="16">
    <w:name w:val="toc 3"/>
    <w:basedOn w:val="1"/>
    <w:next w:val="1"/>
    <w:semiHidden/>
    <w:qFormat/>
    <w:uiPriority w:val="0"/>
    <w:pPr>
      <w:ind w:left="840" w:leftChars="400"/>
    </w:pPr>
  </w:style>
  <w:style w:type="paragraph" w:styleId="17">
    <w:name w:val="toc 8"/>
    <w:basedOn w:val="1"/>
    <w:next w:val="1"/>
    <w:unhideWhenUsed/>
    <w:qFormat/>
    <w:uiPriority w:val="0"/>
    <w:pPr>
      <w:ind w:left="2940" w:leftChars="1400"/>
    </w:pPr>
    <w:rPr>
      <w:rFonts w:ascii="Times New Roman" w:hAnsi="Times New Roman"/>
    </w:rPr>
  </w:style>
  <w:style w:type="paragraph" w:styleId="18">
    <w:name w:val="Date"/>
    <w:basedOn w:val="1"/>
    <w:next w:val="1"/>
    <w:qFormat/>
    <w:uiPriority w:val="0"/>
    <w:pPr>
      <w:adjustRightInd w:val="0"/>
      <w:spacing w:line="312" w:lineRule="atLeast"/>
      <w:jc w:val="right"/>
      <w:textAlignment w:val="baseline"/>
    </w:pPr>
    <w:rPr>
      <w:rFonts w:ascii="宋体"/>
      <w:kern w:val="0"/>
      <w:sz w:val="24"/>
    </w:rPr>
  </w:style>
  <w:style w:type="paragraph" w:styleId="19">
    <w:name w:val="Body Text Indent 2"/>
    <w:basedOn w:val="1"/>
    <w:qFormat/>
    <w:uiPriority w:val="0"/>
    <w:pPr>
      <w:widowControl/>
      <w:ind w:left="1215"/>
      <w:jc w:val="left"/>
    </w:pPr>
    <w:rPr>
      <w:kern w:val="0"/>
      <w:sz w:val="24"/>
    </w:rPr>
  </w:style>
  <w:style w:type="paragraph" w:styleId="20">
    <w:name w:val="Balloon Text"/>
    <w:basedOn w:val="1"/>
    <w:semiHidden/>
    <w:qFormat/>
    <w:uiPriority w:val="0"/>
    <w:rPr>
      <w:sz w:val="18"/>
      <w:szCs w:val="18"/>
    </w:rPr>
  </w:style>
  <w:style w:type="paragraph" w:styleId="21">
    <w:name w:val="footer"/>
    <w:basedOn w:val="1"/>
    <w:link w:val="47"/>
    <w:qFormat/>
    <w:uiPriority w:val="0"/>
    <w:pPr>
      <w:tabs>
        <w:tab w:val="center" w:pos="4153"/>
        <w:tab w:val="right" w:pos="8306"/>
      </w:tabs>
      <w:snapToGrid w:val="0"/>
      <w:jc w:val="left"/>
    </w:pPr>
    <w:rPr>
      <w:sz w:val="18"/>
    </w:rPr>
  </w:style>
  <w:style w:type="paragraph" w:styleId="22">
    <w:name w:val="header"/>
    <w:basedOn w:val="1"/>
    <w:link w:val="48"/>
    <w:qFormat/>
    <w:uiPriority w:val="0"/>
    <w:pPr>
      <w:pBdr>
        <w:bottom w:val="single" w:color="auto" w:sz="6" w:space="1"/>
      </w:pBdr>
      <w:tabs>
        <w:tab w:val="center" w:pos="4153"/>
        <w:tab w:val="right" w:pos="8306"/>
      </w:tabs>
      <w:snapToGrid w:val="0"/>
      <w:jc w:val="center"/>
    </w:pPr>
    <w:rPr>
      <w:sz w:val="18"/>
    </w:rPr>
  </w:style>
  <w:style w:type="paragraph" w:styleId="23">
    <w:name w:val="Subtitle"/>
    <w:basedOn w:val="1"/>
    <w:next w:val="1"/>
    <w:qFormat/>
    <w:uiPriority w:val="0"/>
    <w:pPr>
      <w:spacing w:before="60" w:after="60"/>
      <w:jc w:val="left"/>
      <w:outlineLvl w:val="1"/>
    </w:pPr>
    <w:rPr>
      <w:rFonts w:ascii="等线 Light" w:hAnsi="等线 Light" w:eastAsia="楷体"/>
      <w:bCs/>
      <w:kern w:val="28"/>
      <w:szCs w:val="32"/>
    </w:rPr>
  </w:style>
  <w:style w:type="paragraph" w:styleId="24">
    <w:name w:val="Body Text Indent 3"/>
    <w:basedOn w:val="1"/>
    <w:qFormat/>
    <w:uiPriority w:val="0"/>
    <w:pPr>
      <w:ind w:firstLine="480"/>
    </w:pPr>
    <w:rPr>
      <w:i/>
      <w:iCs/>
    </w:rPr>
  </w:style>
  <w:style w:type="paragraph" w:styleId="25">
    <w:name w:val="Body Text 2"/>
    <w:basedOn w:val="1"/>
    <w:qFormat/>
    <w:uiPriority w:val="0"/>
    <w:pPr>
      <w:widowControl/>
      <w:adjustRightInd w:val="0"/>
      <w:snapToGrid w:val="0"/>
      <w:spacing w:line="456" w:lineRule="exact"/>
      <w:jc w:val="left"/>
    </w:pPr>
    <w:rPr>
      <w:rFonts w:ascii="宋体"/>
      <w:kern w:val="0"/>
      <w:sz w:val="24"/>
    </w:rPr>
  </w:style>
  <w:style w:type="paragraph" w:styleId="26">
    <w:name w:val="Normal (Web)"/>
    <w:basedOn w:val="1"/>
    <w:link w:val="49"/>
    <w:qFormat/>
    <w:uiPriority w:val="99"/>
    <w:pPr>
      <w:widowControl/>
      <w:spacing w:before="100" w:beforeAutospacing="1" w:after="100" w:afterAutospacing="1"/>
      <w:jc w:val="left"/>
    </w:pPr>
    <w:rPr>
      <w:rFonts w:ascii="宋体" w:hAnsi="宋体"/>
      <w:kern w:val="0"/>
      <w:sz w:val="24"/>
      <w:szCs w:val="24"/>
    </w:rPr>
  </w:style>
  <w:style w:type="paragraph" w:styleId="27">
    <w:name w:val="Title"/>
    <w:basedOn w:val="1"/>
    <w:qFormat/>
    <w:uiPriority w:val="0"/>
    <w:pPr>
      <w:spacing w:before="240" w:after="60"/>
      <w:jc w:val="center"/>
      <w:outlineLvl w:val="0"/>
    </w:pPr>
    <w:rPr>
      <w:rFonts w:ascii="Arial" w:hAnsi="Arial" w:cs="Arial"/>
      <w:b/>
      <w:bCs/>
      <w:sz w:val="32"/>
      <w:szCs w:val="32"/>
    </w:rPr>
  </w:style>
  <w:style w:type="paragraph" w:styleId="28">
    <w:name w:val="Body Text First Indent 2"/>
    <w:basedOn w:val="15"/>
    <w:next w:val="1"/>
    <w:unhideWhenUsed/>
    <w:qFormat/>
    <w:uiPriority w:val="99"/>
    <w:pPr>
      <w:ind w:firstLine="420" w:firstLineChars="200"/>
    </w:pPr>
  </w:style>
  <w:style w:type="table" w:styleId="30">
    <w:name w:val="Table Grid"/>
    <w:basedOn w:val="2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1">
    <w:name w:val="Table Elegant"/>
    <w:basedOn w:val="2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33">
    <w:name w:val="Strong"/>
    <w:qFormat/>
    <w:uiPriority w:val="0"/>
    <w:rPr>
      <w:b/>
      <w:bCs/>
    </w:rPr>
  </w:style>
  <w:style w:type="character" w:styleId="34">
    <w:name w:val="page number"/>
    <w:qFormat/>
    <w:uiPriority w:val="0"/>
  </w:style>
  <w:style w:type="character" w:styleId="35">
    <w:name w:val="FollowedHyperlink"/>
    <w:qFormat/>
    <w:uiPriority w:val="0"/>
    <w:rPr>
      <w:color w:val="800080"/>
      <w:u w:val="single"/>
    </w:rPr>
  </w:style>
  <w:style w:type="character" w:styleId="36">
    <w:name w:val="Emphasis"/>
    <w:qFormat/>
    <w:uiPriority w:val="0"/>
    <w:rPr>
      <w:color w:val="CC0000"/>
    </w:rPr>
  </w:style>
  <w:style w:type="character" w:styleId="37">
    <w:name w:val="Hyperlink"/>
    <w:qFormat/>
    <w:uiPriority w:val="0"/>
    <w:rPr>
      <w:color w:val="0000FF"/>
      <w:u w:val="single"/>
    </w:rPr>
  </w:style>
  <w:style w:type="character" w:styleId="38">
    <w:name w:val="annotation reference"/>
    <w:basedOn w:val="32"/>
    <w:qFormat/>
    <w:uiPriority w:val="0"/>
    <w:rPr>
      <w:sz w:val="21"/>
      <w:szCs w:val="21"/>
    </w:rPr>
  </w:style>
  <w:style w:type="paragraph" w:customStyle="1" w:styleId="39">
    <w:name w:val="[Normal]"/>
    <w:qFormat/>
    <w:uiPriority w:val="0"/>
    <w:rPr>
      <w:rFonts w:ascii="宋体" w:hAnsi="宋体" w:eastAsia="宋体" w:cs="Times New Roman"/>
      <w:sz w:val="24"/>
      <w:szCs w:val="22"/>
      <w:lang w:val="zh-CN" w:eastAsia="zh-CN" w:bidi="ar-SA"/>
    </w:rPr>
  </w:style>
  <w:style w:type="paragraph" w:styleId="40">
    <w:name w:val="No Spacing"/>
    <w:basedOn w:val="1"/>
    <w:link w:val="41"/>
    <w:qFormat/>
    <w:uiPriority w:val="0"/>
    <w:pPr>
      <w:widowControl/>
      <w:jc w:val="left"/>
    </w:pPr>
    <w:rPr>
      <w:kern w:val="0"/>
      <w:sz w:val="20"/>
      <w:lang w:eastAsia="en-US"/>
    </w:rPr>
  </w:style>
  <w:style w:type="character" w:customStyle="1" w:styleId="41">
    <w:name w:val="无间隔 Char"/>
    <w:link w:val="40"/>
    <w:qFormat/>
    <w:locked/>
    <w:uiPriority w:val="0"/>
    <w:rPr>
      <w:rFonts w:ascii="Calibri" w:hAnsi="Calibri" w:eastAsia="宋体"/>
      <w:lang w:eastAsia="en-US" w:bidi="ar-SA"/>
    </w:rPr>
  </w:style>
  <w:style w:type="character" w:customStyle="1" w:styleId="42">
    <w:name w:val="标题 3 Char"/>
    <w:link w:val="5"/>
    <w:qFormat/>
    <w:uiPriority w:val="0"/>
    <w:rPr>
      <w:rFonts w:eastAsia="宋体"/>
      <w:b/>
      <w:kern w:val="2"/>
      <w:sz w:val="32"/>
      <w:lang w:val="en-US" w:eastAsia="zh-CN" w:bidi="ar-SA"/>
    </w:rPr>
  </w:style>
  <w:style w:type="character" w:customStyle="1" w:styleId="43">
    <w:name w:val="批注文字 Char"/>
    <w:link w:val="11"/>
    <w:qFormat/>
    <w:uiPriority w:val="0"/>
    <w:rPr>
      <w:rFonts w:ascii="Calibri" w:hAnsi="Calibri"/>
      <w:kern w:val="2"/>
      <w:sz w:val="21"/>
      <w:szCs w:val="22"/>
    </w:rPr>
  </w:style>
  <w:style w:type="character" w:customStyle="1" w:styleId="44">
    <w:name w:val="正文文本 Char"/>
    <w:link w:val="13"/>
    <w:qFormat/>
    <w:uiPriority w:val="0"/>
    <w:rPr>
      <w:i/>
      <w:kern w:val="2"/>
      <w:sz w:val="18"/>
    </w:rPr>
  </w:style>
  <w:style w:type="character" w:customStyle="1" w:styleId="45">
    <w:name w:val="正文文本缩进 Char"/>
    <w:link w:val="15"/>
    <w:qFormat/>
    <w:uiPriority w:val="0"/>
    <w:rPr>
      <w:rFonts w:eastAsia="方正书宋简体"/>
      <w:kern w:val="2"/>
      <w:sz w:val="24"/>
      <w:lang w:val="en-US" w:eastAsia="zh-CN" w:bidi="ar-SA"/>
    </w:rPr>
  </w:style>
  <w:style w:type="character" w:customStyle="1" w:styleId="46">
    <w:name w:val="纯文本 Char"/>
    <w:link w:val="2"/>
    <w:qFormat/>
    <w:uiPriority w:val="99"/>
    <w:rPr>
      <w:rFonts w:ascii="宋体" w:hAnsi="Courier New" w:eastAsia="宋体" w:cs="Courier New"/>
      <w:kern w:val="2"/>
      <w:sz w:val="21"/>
      <w:szCs w:val="21"/>
      <w:lang w:val="en-US" w:eastAsia="zh-CN" w:bidi="ar-SA"/>
    </w:rPr>
  </w:style>
  <w:style w:type="character" w:customStyle="1" w:styleId="47">
    <w:name w:val="页脚 Char"/>
    <w:link w:val="21"/>
    <w:qFormat/>
    <w:uiPriority w:val="0"/>
    <w:rPr>
      <w:rFonts w:eastAsia="宋体"/>
      <w:kern w:val="2"/>
      <w:sz w:val="18"/>
      <w:lang w:val="en-US" w:eastAsia="zh-CN" w:bidi="ar-SA"/>
    </w:rPr>
  </w:style>
  <w:style w:type="character" w:customStyle="1" w:styleId="48">
    <w:name w:val="页眉 Char"/>
    <w:link w:val="22"/>
    <w:qFormat/>
    <w:uiPriority w:val="0"/>
    <w:rPr>
      <w:rFonts w:eastAsia="宋体"/>
      <w:kern w:val="2"/>
      <w:sz w:val="18"/>
      <w:lang w:val="en-US" w:eastAsia="zh-CN" w:bidi="ar-SA"/>
    </w:rPr>
  </w:style>
  <w:style w:type="character" w:customStyle="1" w:styleId="49">
    <w:name w:val="普通(网站) Char"/>
    <w:link w:val="26"/>
    <w:qFormat/>
    <w:locked/>
    <w:uiPriority w:val="99"/>
    <w:rPr>
      <w:rFonts w:ascii="宋体" w:hAnsi="宋体" w:cs="宋体"/>
      <w:sz w:val="24"/>
      <w:szCs w:val="24"/>
    </w:rPr>
  </w:style>
  <w:style w:type="paragraph" w:customStyle="1" w:styleId="5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1">
    <w:name w:val="apple-converted-space"/>
    <w:qFormat/>
    <w:uiPriority w:val="0"/>
  </w:style>
  <w:style w:type="character" w:customStyle="1" w:styleId="52">
    <w:name w:val="ca-22"/>
    <w:qFormat/>
    <w:uiPriority w:val="0"/>
    <w:rPr>
      <w:rFonts w:cs="Times New Roman"/>
    </w:rPr>
  </w:style>
  <w:style w:type="character" w:customStyle="1" w:styleId="53">
    <w:name w:val="font11"/>
    <w:qFormat/>
    <w:uiPriority w:val="0"/>
    <w:rPr>
      <w:rFonts w:hint="eastAsia" w:ascii="宋体" w:hAnsi="宋体" w:eastAsia="宋体" w:cs="宋体"/>
      <w:color w:val="000000"/>
      <w:sz w:val="20"/>
      <w:szCs w:val="20"/>
      <w:u w:val="none"/>
      <w:vertAlign w:val="superscript"/>
    </w:rPr>
  </w:style>
  <w:style w:type="character" w:customStyle="1" w:styleId="54">
    <w:name w:val="正文文本缩进 Char1"/>
    <w:semiHidden/>
    <w:qFormat/>
    <w:locked/>
    <w:uiPriority w:val="0"/>
    <w:rPr>
      <w:rFonts w:eastAsia="方正书宋简体"/>
      <w:kern w:val="2"/>
      <w:sz w:val="24"/>
    </w:rPr>
  </w:style>
  <w:style w:type="character" w:customStyle="1" w:styleId="55">
    <w:name w:val="font51"/>
    <w:qFormat/>
    <w:uiPriority w:val="0"/>
    <w:rPr>
      <w:rFonts w:hint="default" w:ascii="Times New Roman" w:hAnsi="Times New Roman" w:cs="Times New Roman"/>
      <w:color w:val="000000"/>
      <w:sz w:val="21"/>
      <w:szCs w:val="21"/>
      <w:u w:val="none"/>
    </w:rPr>
  </w:style>
  <w:style w:type="character" w:customStyle="1" w:styleId="56">
    <w:name w:val="Plain Text Char"/>
    <w:qFormat/>
    <w:locked/>
    <w:uiPriority w:val="0"/>
    <w:rPr>
      <w:rFonts w:ascii="宋体" w:hAnsi="Courier New" w:eastAsia="宋体"/>
      <w:kern w:val="2"/>
      <w:sz w:val="21"/>
      <w:lang w:val="en-US" w:eastAsia="zh-CN" w:bidi="ar-SA"/>
    </w:rPr>
  </w:style>
  <w:style w:type="character" w:customStyle="1" w:styleId="57">
    <w:name w:val="Header Char"/>
    <w:semiHidden/>
    <w:qFormat/>
    <w:locked/>
    <w:uiPriority w:val="0"/>
    <w:rPr>
      <w:rFonts w:cs="Times New Roman"/>
      <w:sz w:val="18"/>
      <w:szCs w:val="18"/>
    </w:rPr>
  </w:style>
  <w:style w:type="character" w:customStyle="1" w:styleId="58">
    <w:name w:val="font01"/>
    <w:qFormat/>
    <w:uiPriority w:val="0"/>
    <w:rPr>
      <w:rFonts w:hint="eastAsia" w:ascii="宋体" w:hAnsi="宋体" w:eastAsia="宋体" w:cs="宋体"/>
      <w:color w:val="000000"/>
      <w:sz w:val="22"/>
      <w:szCs w:val="22"/>
      <w:u w:val="none"/>
    </w:rPr>
  </w:style>
  <w:style w:type="character" w:customStyle="1" w:styleId="59">
    <w:name w:val="search_content1"/>
    <w:qFormat/>
    <w:uiPriority w:val="0"/>
    <w:rPr>
      <w:sz w:val="20"/>
      <w:szCs w:val="20"/>
    </w:rPr>
  </w:style>
  <w:style w:type="character" w:customStyle="1" w:styleId="60">
    <w:name w:val="普通文字 Char Char1"/>
    <w:qFormat/>
    <w:uiPriority w:val="0"/>
    <w:rPr>
      <w:rFonts w:ascii="宋体" w:hAnsi="Courier New" w:eastAsia="宋体"/>
      <w:kern w:val="2"/>
      <w:sz w:val="24"/>
      <w:szCs w:val="24"/>
      <w:lang w:val="en-US" w:eastAsia="zh-CN" w:bidi="ar-SA"/>
    </w:rPr>
  </w:style>
  <w:style w:type="character" w:customStyle="1" w:styleId="61">
    <w:name w:val="列出段落 Char2"/>
    <w:link w:val="62"/>
    <w:qFormat/>
    <w:uiPriority w:val="0"/>
    <w:rPr>
      <w:kern w:val="2"/>
      <w:sz w:val="21"/>
    </w:rPr>
  </w:style>
  <w:style w:type="paragraph" w:customStyle="1" w:styleId="62">
    <w:name w:val="列出段落3"/>
    <w:basedOn w:val="1"/>
    <w:link w:val="61"/>
    <w:qFormat/>
    <w:uiPriority w:val="0"/>
    <w:pPr>
      <w:ind w:firstLine="420" w:firstLineChars="200"/>
    </w:pPr>
  </w:style>
  <w:style w:type="paragraph" w:customStyle="1" w:styleId="63">
    <w:name w:val="Char Char Char Char Char Char Char Char Char Char Char Char1 Char"/>
    <w:basedOn w:val="9"/>
    <w:qFormat/>
    <w:uiPriority w:val="0"/>
    <w:rPr>
      <w:rFonts w:ascii="Tahoma" w:hAnsi="Tahoma"/>
      <w:sz w:val="24"/>
      <w:szCs w:val="24"/>
    </w:rPr>
  </w:style>
  <w:style w:type="paragraph" w:customStyle="1" w:styleId="64">
    <w:name w:val="Char"/>
    <w:basedOn w:val="1"/>
    <w:qFormat/>
    <w:uiPriority w:val="0"/>
    <w:pPr>
      <w:widowControl/>
      <w:spacing w:line="400" w:lineRule="exact"/>
      <w:jc w:val="center"/>
    </w:pPr>
    <w:rPr>
      <w:rFonts w:ascii="Verdana" w:hAnsi="Verdana"/>
      <w:kern w:val="0"/>
      <w:lang w:eastAsia="en-US"/>
    </w:rPr>
  </w:style>
  <w:style w:type="paragraph" w:customStyle="1" w:styleId="65">
    <w:name w:val="Title2"/>
    <w:basedOn w:val="27"/>
    <w:qFormat/>
    <w:uiPriority w:val="0"/>
    <w:pPr>
      <w:widowControl/>
      <w:spacing w:before="60" w:after="120"/>
      <w:ind w:left="720"/>
      <w:outlineLvl w:val="9"/>
    </w:pPr>
    <w:rPr>
      <w:kern w:val="28"/>
      <w:lang w:eastAsia="en-US"/>
    </w:rPr>
  </w:style>
  <w:style w:type="paragraph" w:customStyle="1" w:styleId="66">
    <w:name w:val="Normal Char"/>
    <w:basedOn w:val="1"/>
    <w:qFormat/>
    <w:uiPriority w:val="0"/>
    <w:pPr>
      <w:suppressAutoHyphens/>
      <w:autoSpaceDE w:val="0"/>
      <w:jc w:val="left"/>
    </w:pPr>
    <w:rPr>
      <w:rFonts w:ascii="Thorndale" w:hAnsi="Thorndale" w:eastAsia="HG Mincho Light J"/>
      <w:color w:val="000000"/>
      <w:kern w:val="0"/>
      <w:sz w:val="20"/>
      <w:lang w:val="hu-HU"/>
    </w:rPr>
  </w:style>
  <w:style w:type="paragraph" w:customStyle="1" w:styleId="67">
    <w:name w:val="Char Char Char Char Char Char Char"/>
    <w:basedOn w:val="1"/>
    <w:qFormat/>
    <w:uiPriority w:val="0"/>
    <w:rPr>
      <w:rFonts w:ascii="Tahoma" w:hAnsi="Tahoma"/>
      <w:sz w:val="24"/>
    </w:rPr>
  </w:style>
  <w:style w:type="paragraph" w:customStyle="1" w:styleId="68">
    <w:name w:val="默认段落字体 Para Char Char Char Char Char Char Char"/>
    <w:basedOn w:val="9"/>
    <w:qFormat/>
    <w:uiPriority w:val="0"/>
    <w:pPr>
      <w:adjustRightInd w:val="0"/>
      <w:spacing w:line="436" w:lineRule="exact"/>
      <w:ind w:left="357"/>
      <w:jc w:val="left"/>
      <w:outlineLvl w:val="3"/>
    </w:pPr>
    <w:rPr>
      <w:rFonts w:ascii="Tahoma" w:hAnsi="Tahoma"/>
      <w:b/>
      <w:sz w:val="24"/>
      <w:szCs w:val="24"/>
    </w:rPr>
  </w:style>
  <w:style w:type="paragraph" w:customStyle="1" w:styleId="69">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70">
    <w:name w:val="列表段落1"/>
    <w:basedOn w:val="1"/>
    <w:qFormat/>
    <w:uiPriority w:val="34"/>
    <w:pPr>
      <w:ind w:firstLine="420" w:firstLineChars="200"/>
    </w:pPr>
  </w:style>
  <w:style w:type="paragraph" w:customStyle="1" w:styleId="71">
    <w:name w:val="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72">
    <w:name w:val="Char11"/>
    <w:basedOn w:val="1"/>
    <w:qFormat/>
    <w:uiPriority w:val="0"/>
    <w:pPr>
      <w:tabs>
        <w:tab w:val="left" w:pos="1200"/>
        <w:tab w:val="left" w:pos="1800"/>
      </w:tabs>
      <w:ind w:left="1200" w:hanging="1110"/>
    </w:pPr>
    <w:rPr>
      <w:sz w:val="24"/>
      <w:szCs w:val="24"/>
    </w:rPr>
  </w:style>
  <w:style w:type="paragraph" w:customStyle="1" w:styleId="73">
    <w:name w:val="方案正文"/>
    <w:basedOn w:val="1"/>
    <w:qFormat/>
    <w:uiPriority w:val="0"/>
    <w:pPr>
      <w:spacing w:before="120" w:line="360" w:lineRule="auto"/>
      <w:ind w:firstLine="425" w:firstLineChars="177"/>
    </w:pPr>
    <w:rPr>
      <w:rFonts w:ascii="华文细黑" w:hAnsi="华文细黑" w:eastAsia="华文细黑"/>
      <w:kern w:val="0"/>
      <w:sz w:val="24"/>
      <w:szCs w:val="24"/>
    </w:rPr>
  </w:style>
  <w:style w:type="paragraph" w:customStyle="1" w:styleId="74">
    <w:name w:val="样式 四号 行距: 固定值 22 磅"/>
    <w:basedOn w:val="1"/>
    <w:qFormat/>
    <w:uiPriority w:val="0"/>
    <w:pPr>
      <w:spacing w:line="380" w:lineRule="exact"/>
    </w:pPr>
    <w:rPr>
      <w:rFonts w:cs="宋体"/>
      <w:sz w:val="28"/>
    </w:rPr>
  </w:style>
  <w:style w:type="paragraph" w:styleId="75">
    <w:name w:val="List Paragraph"/>
    <w:basedOn w:val="1"/>
    <w:qFormat/>
    <w:uiPriority w:val="34"/>
    <w:pPr>
      <w:ind w:firstLine="420" w:firstLineChars="200"/>
    </w:pPr>
    <w:rPr>
      <w:rFonts w:ascii="Calibri" w:hAnsi="Calibri"/>
      <w:szCs w:val="22"/>
    </w:rPr>
  </w:style>
  <w:style w:type="paragraph" w:customStyle="1" w:styleId="76">
    <w:name w:val="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77">
    <w:name w:val="Char1"/>
    <w:basedOn w:val="1"/>
    <w:qFormat/>
    <w:uiPriority w:val="0"/>
    <w:rPr>
      <w:rFonts w:ascii="仿宋_GB2312" w:eastAsia="仿宋_GB2312"/>
      <w:b/>
      <w:sz w:val="32"/>
      <w:szCs w:val="32"/>
    </w:rPr>
  </w:style>
  <w:style w:type="paragraph" w:customStyle="1" w:styleId="78">
    <w:name w:val="Char12"/>
    <w:basedOn w:val="1"/>
    <w:qFormat/>
    <w:uiPriority w:val="0"/>
    <w:rPr>
      <w:rFonts w:ascii="仿宋_GB2312" w:eastAsia="仿宋_GB2312"/>
      <w:b/>
      <w:sz w:val="32"/>
      <w:szCs w:val="32"/>
    </w:rPr>
  </w:style>
  <w:style w:type="paragraph" w:customStyle="1" w:styleId="79">
    <w:name w:val="正文－恩普"/>
    <w:basedOn w:val="8"/>
    <w:qFormat/>
    <w:uiPriority w:val="0"/>
    <w:pPr>
      <w:widowControl/>
      <w:spacing w:line="360" w:lineRule="auto"/>
      <w:ind w:firstLine="480" w:firstLineChars="200"/>
      <w:jc w:val="left"/>
    </w:pPr>
    <w:rPr>
      <w:kern w:val="0"/>
      <w:sz w:val="24"/>
    </w:rPr>
  </w:style>
  <w:style w:type="paragraph" w:customStyle="1" w:styleId="80">
    <w:name w:val="Char Char Char Char Char Char Char Char Char Char Char Char1 Char1"/>
    <w:basedOn w:val="9"/>
    <w:qFormat/>
    <w:uiPriority w:val="0"/>
    <w:rPr>
      <w:rFonts w:ascii="Tahoma" w:hAnsi="Tahoma"/>
      <w:sz w:val="24"/>
      <w:szCs w:val="24"/>
    </w:rPr>
  </w:style>
  <w:style w:type="paragraph" w:customStyle="1" w:styleId="81">
    <w:name w:val="样式 标题 2 + Times New Roman 四号 非加粗 段前: 5 磅 段后: 0 磅 行距: 固定值 20..."/>
    <w:basedOn w:val="4"/>
    <w:qFormat/>
    <w:uiPriority w:val="0"/>
    <w:pPr>
      <w:tabs>
        <w:tab w:val="left" w:pos="578"/>
      </w:tabs>
      <w:spacing w:before="0" w:beforeLines="50" w:after="0" w:afterLines="50" w:line="400" w:lineRule="exact"/>
      <w:ind w:left="578" w:hanging="578"/>
      <w:jc w:val="left"/>
    </w:pPr>
    <w:rPr>
      <w:rFonts w:ascii="Times New Roman" w:hAnsi="Times New Roman" w:eastAsia="仿宋_GB2312"/>
      <w:b w:val="0"/>
      <w:bCs w:val="0"/>
      <w:kern w:val="0"/>
      <w:sz w:val="28"/>
      <w:szCs w:val="28"/>
      <w:lang w:val="zh-CN"/>
    </w:rPr>
  </w:style>
  <w:style w:type="paragraph" w:customStyle="1" w:styleId="82">
    <w:name w:val="表格文字"/>
    <w:basedOn w:val="1"/>
    <w:qFormat/>
    <w:uiPriority w:val="0"/>
    <w:pPr>
      <w:snapToGrid w:val="0"/>
      <w:spacing w:before="120"/>
    </w:pPr>
  </w:style>
  <w:style w:type="paragraph" w:customStyle="1" w:styleId="83">
    <w:name w:val="Char Char Char Char Char Char"/>
    <w:basedOn w:val="1"/>
    <w:qFormat/>
    <w:uiPriority w:val="0"/>
    <w:pPr>
      <w:ind w:firstLine="200" w:firstLineChars="200"/>
    </w:pPr>
    <w:rPr>
      <w:rFonts w:ascii="Tahoma" w:hAnsi="Tahoma"/>
      <w:sz w:val="24"/>
    </w:rPr>
  </w:style>
  <w:style w:type="paragraph" w:customStyle="1" w:styleId="84">
    <w:name w:val="正文-标准"/>
    <w:basedOn w:val="1"/>
    <w:qFormat/>
    <w:uiPriority w:val="0"/>
    <w:pPr>
      <w:autoSpaceDE w:val="0"/>
      <w:autoSpaceDN w:val="0"/>
      <w:adjustRightInd w:val="0"/>
      <w:spacing w:line="360" w:lineRule="exact"/>
      <w:jc w:val="left"/>
      <w:textAlignment w:val="baseline"/>
    </w:pPr>
    <w:rPr>
      <w:kern w:val="21"/>
    </w:rPr>
  </w:style>
  <w:style w:type="paragraph" w:customStyle="1" w:styleId="85">
    <w:name w:val="列出段落1"/>
    <w:basedOn w:val="1"/>
    <w:qFormat/>
    <w:uiPriority w:val="99"/>
    <w:pPr>
      <w:ind w:firstLine="420" w:firstLineChars="200"/>
    </w:pPr>
    <w:rPr>
      <w:rFonts w:ascii="Calibri" w:hAnsi="Calibri" w:cs="Calibri"/>
      <w:szCs w:val="21"/>
    </w:rPr>
  </w:style>
  <w:style w:type="paragraph" w:customStyle="1" w:styleId="86">
    <w:name w:val="正文 A"/>
    <w:qFormat/>
    <w:uiPriority w:val="0"/>
    <w:pPr>
      <w:widowControl w:val="0"/>
      <w:jc w:val="both"/>
    </w:pPr>
    <w:rPr>
      <w:rFonts w:ascii="Times New Roman" w:hAnsi="Times New Roman" w:eastAsia="Calibri" w:cs="Calibri"/>
      <w:color w:val="000000"/>
      <w:kern w:val="2"/>
      <w:sz w:val="21"/>
      <w:szCs w:val="21"/>
      <w:u w:color="000000"/>
      <w:lang w:val="en-US" w:eastAsia="zh-CN" w:bidi="ar-SA"/>
    </w:rPr>
  </w:style>
  <w:style w:type="table" w:customStyle="1" w:styleId="87">
    <w:name w:val="网格型9"/>
    <w:basedOn w:val="29"/>
    <w:qFormat/>
    <w:uiPriority w:val="59"/>
    <w:rPr>
      <w:rFonts w:ascii="Calibri" w:hAnsi="Calibri"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8">
    <w:name w:val="参数正文"/>
    <w:qFormat/>
    <w:uiPriority w:val="0"/>
    <w:pPr>
      <w:widowControl w:val="0"/>
      <w:spacing w:line="360" w:lineRule="auto"/>
      <w:ind w:firstLine="480" w:firstLineChars="200"/>
    </w:pPr>
    <w:rPr>
      <w:rFonts w:ascii="宋体" w:hAnsi="宋体" w:eastAsia="宋体" w:cs="宋体"/>
      <w:sz w:val="24"/>
      <w:szCs w:val="24"/>
      <w:lang w:val="en-US" w:eastAsia="zh-CN" w:bidi="ar-SA"/>
    </w:rPr>
  </w:style>
  <w:style w:type="paragraph" w:customStyle="1" w:styleId="89">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90">
    <w:name w:val="Body Text First Indent 21"/>
    <w:basedOn w:val="91"/>
    <w:qFormat/>
    <w:uiPriority w:val="0"/>
    <w:pPr>
      <w:ind w:firstLine="420"/>
    </w:pPr>
  </w:style>
  <w:style w:type="paragraph" w:customStyle="1" w:styleId="91">
    <w:name w:val="Body Text Indent1"/>
    <w:basedOn w:val="1"/>
    <w:qFormat/>
    <w:uiPriority w:val="0"/>
    <w:pPr>
      <w:ind w:left="420" w:leftChars="200"/>
    </w:pPr>
  </w:style>
  <w:style w:type="paragraph" w:customStyle="1" w:styleId="92">
    <w:name w:val="标题2"/>
    <w:basedOn w:val="4"/>
    <w:next w:val="1"/>
    <w:qFormat/>
    <w:uiPriority w:val="0"/>
    <w:pPr>
      <w:tabs>
        <w:tab w:val="left" w:pos="432"/>
        <w:tab w:val="left" w:pos="578"/>
        <w:tab w:val="left" w:pos="900"/>
        <w:tab w:val="left" w:pos="1440"/>
      </w:tabs>
      <w:spacing w:before="0" w:after="0" w:line="360" w:lineRule="auto"/>
      <w:ind w:left="357" w:hanging="357"/>
      <w:jc w:val="left"/>
    </w:pPr>
    <w:rPr>
      <w:rFonts w:ascii="仿宋" w:hAnsi="仿宋" w:eastAsia="仿宋"/>
      <w:bCs w:val="0"/>
      <w:szCs w:val="28"/>
    </w:rPr>
  </w:style>
  <w:style w:type="paragraph" w:customStyle="1" w:styleId="93">
    <w:name w:val="标题3"/>
    <w:basedOn w:val="5"/>
    <w:next w:val="24"/>
    <w:qFormat/>
    <w:uiPriority w:val="0"/>
    <w:pPr>
      <w:spacing w:after="0" w:line="360" w:lineRule="auto"/>
      <w:ind w:left="900" w:hanging="720"/>
    </w:pPr>
    <w:rPr>
      <w:rFonts w:ascii="仿宋" w:hAnsi="仿宋" w:eastAsia="仿宋" w:cs="仿宋"/>
    </w:rPr>
  </w:style>
  <w:style w:type="paragraph" w:customStyle="1" w:styleId="94">
    <w:name w:val="标题4_自定义"/>
    <w:basedOn w:val="6"/>
    <w:qFormat/>
    <w:uiPriority w:val="0"/>
    <w:pPr>
      <w:tabs>
        <w:tab w:val="left" w:pos="864"/>
      </w:tabs>
      <w:spacing w:before="0" w:after="0" w:line="360" w:lineRule="auto"/>
      <w:ind w:left="864" w:hanging="864"/>
    </w:pPr>
    <w:rPr>
      <w:rFonts w:ascii="Verdana" w:eastAsia="Verdana"/>
      <w:sz w:val="21"/>
    </w:rPr>
  </w:style>
  <w:style w:type="paragraph" w:customStyle="1" w:styleId="95">
    <w:name w:val="标题4"/>
    <w:basedOn w:val="6"/>
    <w:qFormat/>
    <w:uiPriority w:val="0"/>
    <w:pPr>
      <w:spacing w:line="372" w:lineRule="auto"/>
    </w:pPr>
    <w:rPr>
      <w:sz w:val="24"/>
      <w:lang w:val="zh-CN" w:bidi="zh-CN"/>
    </w:rPr>
  </w:style>
  <w:style w:type="paragraph" w:customStyle="1" w:styleId="96">
    <w:name w:val="paragraph"/>
    <w:basedOn w:val="1"/>
    <w:semiHidden/>
    <w:qFormat/>
    <w:uiPriority w:val="0"/>
    <w:pPr>
      <w:widowControl/>
      <w:spacing w:before="100" w:beforeAutospacing="1" w:after="100" w:afterAutospacing="1"/>
      <w:jc w:val="left"/>
    </w:pPr>
    <w:rPr>
      <w:rFonts w:ascii="等线" w:hAnsi="等线" w:eastAsia="等线"/>
      <w:kern w:val="0"/>
      <w:sz w:val="24"/>
    </w:rPr>
  </w:style>
  <w:style w:type="paragraph" w:customStyle="1" w:styleId="97">
    <w:name w:val="p0"/>
    <w:basedOn w:val="1"/>
    <w:qFormat/>
    <w:uiPriority w:val="0"/>
    <w:pPr>
      <w:widowControl/>
    </w:pPr>
    <w:rPr>
      <w:rFonts w:ascii="Times New Roman" w:hAnsi="Times New Roman" w:eastAsia="宋体" w:cs="Times New Roman"/>
      <w:kern w:val="0"/>
      <w:szCs w:val="21"/>
    </w:rPr>
  </w:style>
  <w:style w:type="paragraph" w:customStyle="1" w:styleId="98">
    <w:name w:val="Plain Text"/>
    <w:basedOn w:val="99"/>
    <w:qFormat/>
    <w:uiPriority w:val="0"/>
    <w:pPr>
      <w:widowControl/>
      <w:jc w:val="left"/>
    </w:pPr>
    <w:rPr>
      <w:rFonts w:ascii="宋体" w:hAnsi="Courier New"/>
    </w:rPr>
  </w:style>
  <w:style w:type="paragraph" w:customStyle="1" w:styleId="99">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founder</Company>
  <Pages>48</Pages>
  <Words>23450</Words>
  <Characters>25309</Characters>
  <Lines>211</Lines>
  <Paragraphs>59</Paragraphs>
  <TotalTime>69</TotalTime>
  <ScaleCrop>false</ScaleCrop>
  <LinksUpToDate>false</LinksUpToDate>
  <CharactersWithSpaces>26763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2023-02-03T08:41:00Z</dcterms:created>
  <dc:creator>founder</dc:creator>
  <cp:lastModifiedBy>xg</cp:lastModifiedBy>
  <cp:lastPrinted>2023-11-24T02:53:00Z</cp:lastPrinted>
  <dcterms:modified xsi:type="dcterms:W3CDTF">2023-12-05T11:08:51Z</dcterms:modified>
  <dc:title>第二部分  投标方须知</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7DC04F7335244F46A1779543C6C4F091_13</vt:lpwstr>
  </property>
</Properties>
</file>