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Theme="minorEastAsia" w:hAnsiTheme="minorEastAsia" w:eastAsiaTheme="minorEastAsia"/>
          <w:b/>
          <w:bCs/>
          <w:color w:val="auto"/>
          <w:sz w:val="48"/>
          <w:szCs w:val="48"/>
        </w:rPr>
      </w:pPr>
      <w:bookmarkStart w:id="63" w:name="_GoBack"/>
      <w:bookmarkEnd w:id="63"/>
    </w:p>
    <w:p>
      <w:pPr>
        <w:spacing w:after="240"/>
        <w:jc w:val="center"/>
        <w:rPr>
          <w:rFonts w:cs="宋体" w:asciiTheme="minorEastAsia" w:hAnsiTheme="minorEastAsia" w:eastAsiaTheme="minorEastAsia"/>
          <w:b/>
          <w:bCs/>
          <w:color w:val="auto"/>
          <w:sz w:val="72"/>
          <w:szCs w:val="72"/>
        </w:rPr>
      </w:pPr>
      <w:r>
        <w:rPr>
          <w:rFonts w:hint="eastAsia" w:cs="宋体" w:asciiTheme="minorEastAsia" w:hAnsiTheme="minorEastAsia" w:eastAsiaTheme="minorEastAsia"/>
          <w:b/>
          <w:bCs/>
          <w:color w:val="auto"/>
          <w:sz w:val="72"/>
          <w:szCs w:val="72"/>
        </w:rPr>
        <w:t>竞争性磋商文件</w:t>
      </w:r>
    </w:p>
    <w:p>
      <w:pPr>
        <w:spacing w:after="240"/>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（政府采购电子交易项目·服务类）</w:t>
      </w:r>
    </w:p>
    <w:p>
      <w:pPr>
        <w:spacing w:after="120" w:afterLines="50" w:line="480" w:lineRule="exact"/>
        <w:jc w:val="center"/>
        <w:outlineLvl w:val="0"/>
        <w:rPr>
          <w:rFonts w:asciiTheme="minorEastAsia" w:hAnsiTheme="minorEastAsia" w:eastAsiaTheme="minorEastAsia"/>
          <w:b/>
          <w:bCs/>
          <w:color w:val="auto"/>
          <w:sz w:val="44"/>
          <w:szCs w:val="44"/>
        </w:rPr>
      </w:pPr>
    </w:p>
    <w:p>
      <w:pPr>
        <w:spacing w:after="120" w:afterLines="50" w:line="480" w:lineRule="exact"/>
        <w:jc w:val="center"/>
        <w:outlineLvl w:val="0"/>
        <w:rPr>
          <w:rFonts w:asciiTheme="minorEastAsia" w:hAnsiTheme="minorEastAsia" w:eastAsiaTheme="minorEastAsia"/>
          <w:b/>
          <w:bCs/>
          <w:color w:val="auto"/>
          <w:sz w:val="44"/>
          <w:szCs w:val="44"/>
        </w:rPr>
      </w:pPr>
    </w:p>
    <w:p>
      <w:pPr>
        <w:spacing w:after="120" w:afterLines="50" w:line="480" w:lineRule="exact"/>
        <w:jc w:val="center"/>
        <w:outlineLvl w:val="0"/>
        <w:rPr>
          <w:rFonts w:asciiTheme="minorEastAsia" w:hAnsiTheme="minorEastAsia" w:eastAsiaTheme="minorEastAsia"/>
          <w:b/>
          <w:bCs/>
          <w:color w:val="auto"/>
          <w:sz w:val="44"/>
          <w:szCs w:val="44"/>
        </w:rPr>
      </w:pPr>
    </w:p>
    <w:p>
      <w:pPr>
        <w:spacing w:after="120" w:afterLines="50" w:line="480" w:lineRule="exact"/>
        <w:jc w:val="center"/>
        <w:outlineLvl w:val="0"/>
        <w:rPr>
          <w:rFonts w:asciiTheme="minorEastAsia" w:hAnsiTheme="minorEastAsia" w:eastAsiaTheme="minorEastAsia"/>
          <w:b/>
          <w:bCs/>
          <w:color w:val="auto"/>
          <w:sz w:val="44"/>
          <w:szCs w:val="44"/>
        </w:rPr>
      </w:pPr>
    </w:p>
    <w:p>
      <w:pPr>
        <w:spacing w:after="120" w:afterLines="50" w:line="480" w:lineRule="exact"/>
        <w:jc w:val="center"/>
        <w:outlineLvl w:val="0"/>
        <w:rPr>
          <w:rFonts w:asciiTheme="minorEastAsia" w:hAnsiTheme="minorEastAsia" w:eastAsiaTheme="minorEastAsia"/>
          <w:b/>
          <w:bCs/>
          <w:color w:val="auto"/>
          <w:sz w:val="44"/>
          <w:szCs w:val="44"/>
        </w:rPr>
      </w:pPr>
    </w:p>
    <w:p>
      <w:pPr>
        <w:spacing w:line="360" w:lineRule="auto"/>
        <w:outlineLvl w:val="0"/>
        <w:rPr>
          <w:rFonts w:asciiTheme="minorEastAsia" w:hAnsiTheme="minorEastAsia" w:eastAsiaTheme="minorEastAsia"/>
          <w:b/>
          <w:bCs/>
          <w:color w:val="auto"/>
          <w:sz w:val="44"/>
          <w:szCs w:val="44"/>
        </w:rPr>
      </w:pPr>
    </w:p>
    <w:p>
      <w:pPr>
        <w:tabs>
          <w:tab w:val="left" w:pos="2410"/>
        </w:tabs>
        <w:autoSpaceDE w:val="0"/>
        <w:autoSpaceDN w:val="0"/>
        <w:adjustRightInd w:val="0"/>
        <w:snapToGrid w:val="0"/>
        <w:spacing w:before="240" w:beforeLines="100" w:line="480" w:lineRule="auto"/>
        <w:ind w:firstLine="283" w:firstLineChars="88"/>
        <w:rPr>
          <w:rFonts w:asciiTheme="minorEastAsia" w:hAnsiTheme="minorEastAsia" w:eastAsiaTheme="minorEastAsia"/>
          <w:b/>
          <w:color w:val="auto"/>
          <w:kern w:val="0"/>
          <w:sz w:val="32"/>
          <w:szCs w:val="32"/>
        </w:rPr>
      </w:pPr>
    </w:p>
    <w:p>
      <w:pPr>
        <w:tabs>
          <w:tab w:val="left" w:pos="2410"/>
        </w:tabs>
        <w:autoSpaceDE w:val="0"/>
        <w:autoSpaceDN w:val="0"/>
        <w:adjustRightInd w:val="0"/>
        <w:snapToGrid w:val="0"/>
        <w:spacing w:before="240" w:beforeLines="100" w:line="480" w:lineRule="auto"/>
        <w:ind w:firstLine="283" w:firstLineChars="88"/>
        <w:rPr>
          <w:rFonts w:asciiTheme="minorEastAsia" w:hAnsiTheme="minorEastAsia" w:eastAsiaTheme="minorEastAsia"/>
          <w:b/>
          <w:color w:val="auto"/>
          <w:spacing w:val="-14"/>
          <w:kern w:val="0"/>
          <w:sz w:val="32"/>
          <w:szCs w:val="32"/>
        </w:rPr>
      </w:pPr>
      <w:r>
        <w:rPr>
          <w:rFonts w:hint="eastAsia" w:asciiTheme="minorEastAsia" w:hAnsiTheme="minorEastAsia" w:eastAsiaTheme="minorEastAsia"/>
          <w:b/>
          <w:color w:val="auto"/>
          <w:kern w:val="0"/>
          <w:sz w:val="32"/>
          <w:szCs w:val="32"/>
        </w:rPr>
        <w:t>项目名称：</w:t>
      </w:r>
      <w:r>
        <w:rPr>
          <w:rFonts w:hint="eastAsia" w:asciiTheme="minorEastAsia" w:hAnsiTheme="minorEastAsia" w:eastAsiaTheme="minorEastAsia"/>
          <w:b/>
          <w:color w:val="auto"/>
          <w:spacing w:val="-14"/>
          <w:kern w:val="0"/>
          <w:sz w:val="32"/>
          <w:szCs w:val="32"/>
          <w:u w:val="single"/>
          <w:lang w:eastAsia="zh-CN"/>
        </w:rPr>
        <w:t>土壤污染状况调查全过程质控和土壤污染重点监管单位周边监测</w:t>
      </w:r>
      <w:r>
        <w:rPr>
          <w:rFonts w:hint="eastAsia" w:asciiTheme="minorEastAsia" w:hAnsiTheme="minorEastAsia" w:eastAsiaTheme="minorEastAsia"/>
          <w:b/>
          <w:color w:val="auto"/>
          <w:spacing w:val="-14"/>
          <w:kern w:val="0"/>
          <w:sz w:val="32"/>
          <w:szCs w:val="32"/>
          <w:u w:val="single"/>
        </w:rPr>
        <w:t>项目</w:t>
      </w:r>
    </w:p>
    <w:p>
      <w:pPr>
        <w:tabs>
          <w:tab w:val="left" w:pos="2410"/>
        </w:tabs>
        <w:autoSpaceDE w:val="0"/>
        <w:autoSpaceDN w:val="0"/>
        <w:adjustRightInd w:val="0"/>
        <w:snapToGrid w:val="0"/>
        <w:spacing w:before="240" w:beforeLines="100" w:line="480" w:lineRule="auto"/>
        <w:ind w:firstLine="283" w:firstLineChars="88"/>
        <w:rPr>
          <w:rFonts w:asciiTheme="minorEastAsia" w:hAnsiTheme="minorEastAsia" w:eastAsiaTheme="minorEastAsia"/>
          <w:b/>
          <w:color w:val="auto"/>
          <w:kern w:val="0"/>
          <w:sz w:val="32"/>
          <w:szCs w:val="32"/>
        </w:rPr>
      </w:pPr>
      <w:r>
        <w:rPr>
          <w:rFonts w:hint="eastAsia" w:asciiTheme="minorEastAsia" w:hAnsiTheme="minorEastAsia" w:eastAsiaTheme="minorEastAsia"/>
          <w:b/>
          <w:color w:val="auto"/>
          <w:kern w:val="0"/>
          <w:sz w:val="32"/>
          <w:szCs w:val="32"/>
        </w:rPr>
        <w:t>项目编号：</w:t>
      </w:r>
      <w:r>
        <w:rPr>
          <w:rFonts w:hint="eastAsia" w:asciiTheme="minorEastAsia" w:hAnsiTheme="minorEastAsia" w:eastAsiaTheme="minorEastAsia"/>
          <w:b/>
          <w:color w:val="auto"/>
          <w:kern w:val="0"/>
          <w:sz w:val="32"/>
          <w:szCs w:val="32"/>
          <w:u w:val="single"/>
        </w:rPr>
        <w:t>NBMC-</w:t>
      </w:r>
      <w:r>
        <w:rPr>
          <w:rFonts w:hint="eastAsia" w:asciiTheme="minorEastAsia" w:hAnsiTheme="minorEastAsia" w:eastAsiaTheme="minorEastAsia"/>
          <w:b/>
          <w:color w:val="auto"/>
          <w:kern w:val="0"/>
          <w:sz w:val="32"/>
          <w:szCs w:val="32"/>
          <w:u w:val="single"/>
          <w:lang w:eastAsia="zh-CN"/>
        </w:rPr>
        <w:t>20249034G</w:t>
      </w:r>
      <w:r>
        <w:rPr>
          <w:rFonts w:hint="eastAsia" w:asciiTheme="minorEastAsia" w:hAnsiTheme="minorEastAsia" w:eastAsiaTheme="minorEastAsia"/>
          <w:b/>
          <w:color w:val="auto"/>
          <w:kern w:val="0"/>
          <w:sz w:val="32"/>
          <w:szCs w:val="32"/>
          <w:u w:val="single"/>
        </w:rPr>
        <w:t>磋</w:t>
      </w:r>
    </w:p>
    <w:p>
      <w:pPr>
        <w:tabs>
          <w:tab w:val="left" w:pos="2410"/>
        </w:tabs>
        <w:autoSpaceDE w:val="0"/>
        <w:autoSpaceDN w:val="0"/>
        <w:adjustRightInd w:val="0"/>
        <w:snapToGrid w:val="0"/>
        <w:spacing w:before="240" w:beforeLines="100" w:line="480" w:lineRule="auto"/>
        <w:ind w:firstLine="283" w:firstLineChars="88"/>
        <w:rPr>
          <w:rFonts w:hint="eastAsia" w:asciiTheme="minorEastAsia" w:hAnsiTheme="minorEastAsia" w:eastAsiaTheme="minorEastAsia"/>
          <w:b/>
          <w:color w:val="auto"/>
          <w:kern w:val="0"/>
          <w:sz w:val="32"/>
          <w:szCs w:val="32"/>
          <w:lang w:val="en-US" w:eastAsia="zh-CN"/>
        </w:rPr>
      </w:pPr>
      <w:r>
        <w:rPr>
          <w:rFonts w:hint="eastAsia" w:asciiTheme="minorEastAsia" w:hAnsiTheme="minorEastAsia" w:eastAsiaTheme="minorEastAsia"/>
          <w:b/>
          <w:color w:val="auto"/>
          <w:kern w:val="0"/>
          <w:sz w:val="32"/>
          <w:szCs w:val="32"/>
        </w:rPr>
        <w:t>采 购 人：</w:t>
      </w:r>
      <w:r>
        <w:rPr>
          <w:rFonts w:hint="eastAsia" w:asciiTheme="minorEastAsia" w:hAnsiTheme="minorEastAsia" w:eastAsiaTheme="minorEastAsia"/>
          <w:b/>
          <w:color w:val="auto"/>
          <w:kern w:val="0"/>
          <w:sz w:val="32"/>
          <w:szCs w:val="32"/>
          <w:u w:val="single"/>
        </w:rPr>
        <w:t>宁波市生态环境局余姚分局</w:t>
      </w:r>
      <w:r>
        <w:rPr>
          <w:rFonts w:hint="eastAsia" w:asciiTheme="minorEastAsia" w:hAnsiTheme="minorEastAsia" w:eastAsiaTheme="minorEastAsia"/>
          <w:b/>
          <w:color w:val="auto"/>
          <w:kern w:val="0"/>
          <w:sz w:val="32"/>
          <w:szCs w:val="32"/>
          <w:u w:val="single"/>
          <w:lang w:val="en-US" w:eastAsia="zh-CN"/>
        </w:rPr>
        <w:t xml:space="preserve"> </w:t>
      </w:r>
    </w:p>
    <w:p>
      <w:pPr>
        <w:tabs>
          <w:tab w:val="left" w:pos="2410"/>
        </w:tabs>
        <w:autoSpaceDE w:val="0"/>
        <w:autoSpaceDN w:val="0"/>
        <w:adjustRightInd w:val="0"/>
        <w:snapToGrid w:val="0"/>
        <w:spacing w:before="240" w:beforeLines="100" w:line="480" w:lineRule="auto"/>
        <w:ind w:firstLine="283" w:firstLineChars="88"/>
        <w:rPr>
          <w:rFonts w:asciiTheme="minorEastAsia" w:hAnsiTheme="minorEastAsia" w:eastAsiaTheme="minorEastAsia"/>
          <w:b/>
          <w:color w:val="auto"/>
          <w:kern w:val="0"/>
          <w:sz w:val="32"/>
          <w:szCs w:val="32"/>
        </w:rPr>
      </w:pPr>
      <w:r>
        <w:rPr>
          <w:rFonts w:hint="eastAsia" w:asciiTheme="minorEastAsia" w:hAnsiTheme="minorEastAsia" w:eastAsiaTheme="minorEastAsia"/>
          <w:b/>
          <w:color w:val="auto"/>
          <w:kern w:val="0"/>
          <w:sz w:val="32"/>
          <w:szCs w:val="32"/>
        </w:rPr>
        <w:t>采购代理机构：</w:t>
      </w:r>
      <w:r>
        <w:rPr>
          <w:rFonts w:hint="eastAsia" w:asciiTheme="minorEastAsia" w:hAnsiTheme="minorEastAsia" w:eastAsiaTheme="minorEastAsia"/>
          <w:b/>
          <w:color w:val="auto"/>
          <w:kern w:val="0"/>
          <w:sz w:val="32"/>
          <w:szCs w:val="32"/>
          <w:u w:val="single"/>
        </w:rPr>
        <w:t>宁波名诚招标代理有限公司</w:t>
      </w:r>
    </w:p>
    <w:p>
      <w:pPr>
        <w:pStyle w:val="24"/>
        <w:spacing w:beforeLines="0" w:afterLines="0" w:line="360" w:lineRule="auto"/>
        <w:rPr>
          <w:rFonts w:asciiTheme="minorEastAsia" w:hAnsiTheme="minorEastAsia" w:eastAsiaTheme="minorEastAsia"/>
          <w:color w:val="auto"/>
        </w:rPr>
      </w:pPr>
    </w:p>
    <w:p>
      <w:pPr>
        <w:pStyle w:val="24"/>
        <w:spacing w:beforeLines="0" w:afterLines="0" w:line="360" w:lineRule="auto"/>
        <w:jc w:val="center"/>
        <w:rPr>
          <w:rFonts w:asciiTheme="minorEastAsia" w:hAnsiTheme="minorEastAsia" w:eastAsiaTheme="minorEastAsia"/>
          <w:color w:val="auto"/>
          <w:sz w:val="28"/>
          <w:szCs w:val="28"/>
        </w:rPr>
        <w:sectPr>
          <w:headerReference r:id="rId3" w:type="default"/>
          <w:pgSz w:w="11906" w:h="16838"/>
          <w:pgMar w:top="1440" w:right="1440" w:bottom="1440" w:left="1610" w:header="851" w:footer="851" w:gutter="0"/>
          <w:cols w:space="720" w:num="1"/>
          <w:titlePg/>
          <w:docGrid w:linePitch="312" w:charSpace="0"/>
        </w:sectPr>
      </w:pPr>
    </w:p>
    <w:sdt>
      <w:sdtPr>
        <w:rPr>
          <w:rFonts w:ascii="Times New Roman" w:hAnsi="Times New Roman" w:eastAsia="宋体" w:cs="Times New Roman"/>
          <w:color w:val="auto"/>
          <w:kern w:val="2"/>
          <w:sz w:val="21"/>
          <w:szCs w:val="24"/>
          <w:lang w:val="zh-CN"/>
        </w:rPr>
        <w:id w:val="-173578516"/>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402"/>
            <w:spacing w:line="360" w:lineRule="auto"/>
            <w:jc w:val="center"/>
            <w:rPr>
              <w:b/>
              <w:color w:val="auto"/>
            </w:rPr>
          </w:pPr>
          <w:r>
            <w:rPr>
              <w:b/>
              <w:color w:val="auto"/>
              <w:lang w:val="zh-CN"/>
            </w:rPr>
            <w:t>目录</w:t>
          </w:r>
        </w:p>
        <w:p>
          <w:pPr>
            <w:pStyle w:val="30"/>
            <w:tabs>
              <w:tab w:val="right" w:leader="dot" w:pos="8846"/>
            </w:tabs>
            <w:spacing w:line="360" w:lineRule="auto"/>
            <w:rPr>
              <w:rFonts w:ascii="宋体" w:hAnsi="宋体" w:cstheme="minorBidi"/>
              <w:color w:val="auto"/>
              <w:sz w:val="24"/>
            </w:rPr>
          </w:pPr>
          <w:r>
            <w:rPr>
              <w:rFonts w:ascii="宋体" w:hAnsi="宋体"/>
              <w:color w:val="auto"/>
              <w:sz w:val="24"/>
            </w:rPr>
            <w:fldChar w:fldCharType="begin"/>
          </w:r>
          <w:r>
            <w:rPr>
              <w:rFonts w:ascii="宋体" w:hAnsi="宋体"/>
              <w:color w:val="auto"/>
              <w:sz w:val="24"/>
            </w:rPr>
            <w:instrText xml:space="preserve"> TOC \o "1-3" \h \z \u </w:instrText>
          </w:r>
          <w:r>
            <w:rPr>
              <w:rFonts w:ascii="宋体" w:hAnsi="宋体"/>
              <w:color w:val="auto"/>
              <w:sz w:val="24"/>
            </w:rPr>
            <w:fldChar w:fldCharType="separate"/>
          </w:r>
          <w:r>
            <w:rPr>
              <w:color w:val="auto"/>
            </w:rPr>
            <w:fldChar w:fldCharType="begin"/>
          </w:r>
          <w:r>
            <w:rPr>
              <w:color w:val="auto"/>
            </w:rPr>
            <w:instrText xml:space="preserve"> HYPERLINK \l "_Toc110929901" </w:instrText>
          </w:r>
          <w:r>
            <w:rPr>
              <w:color w:val="auto"/>
            </w:rPr>
            <w:fldChar w:fldCharType="separate"/>
          </w:r>
          <w:r>
            <w:rPr>
              <w:rStyle w:val="52"/>
              <w:rFonts w:ascii="宋体" w:hAnsi="宋体"/>
              <w:color w:val="auto"/>
              <w:sz w:val="24"/>
            </w:rPr>
            <w:t xml:space="preserve">第一章  </w:t>
          </w:r>
          <w:r>
            <w:rPr>
              <w:rStyle w:val="52"/>
              <w:rFonts w:ascii="宋体" w:hAnsi="宋体" w:cs="宋体"/>
              <w:color w:val="auto"/>
              <w:sz w:val="24"/>
            </w:rPr>
            <w:t>采购邀请</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_Toc110929901 \h </w:instrText>
          </w:r>
          <w:r>
            <w:rPr>
              <w:rFonts w:ascii="宋体" w:hAnsi="宋体"/>
              <w:color w:val="auto"/>
              <w:sz w:val="24"/>
            </w:rPr>
            <w:fldChar w:fldCharType="separate"/>
          </w:r>
          <w:r>
            <w:rPr>
              <w:rFonts w:ascii="宋体" w:hAnsi="宋体"/>
              <w:color w:val="auto"/>
              <w:sz w:val="24"/>
            </w:rPr>
            <w:t>1</w:t>
          </w:r>
          <w:r>
            <w:rPr>
              <w:rFonts w:ascii="宋体" w:hAnsi="宋体"/>
              <w:color w:val="auto"/>
              <w:sz w:val="24"/>
            </w:rPr>
            <w:fldChar w:fldCharType="end"/>
          </w:r>
          <w:r>
            <w:rPr>
              <w:rFonts w:ascii="宋体" w:hAnsi="宋体"/>
              <w:color w:val="auto"/>
              <w:sz w:val="24"/>
            </w:rPr>
            <w:fldChar w:fldCharType="end"/>
          </w:r>
        </w:p>
        <w:p>
          <w:pPr>
            <w:pStyle w:val="30"/>
            <w:tabs>
              <w:tab w:val="right" w:leader="dot" w:pos="8846"/>
            </w:tabs>
            <w:spacing w:line="360" w:lineRule="auto"/>
            <w:rPr>
              <w:rFonts w:ascii="宋体" w:hAnsi="宋体" w:cstheme="minorBidi"/>
              <w:color w:val="auto"/>
              <w:sz w:val="24"/>
            </w:rPr>
          </w:pPr>
          <w:r>
            <w:rPr>
              <w:color w:val="auto"/>
            </w:rPr>
            <w:fldChar w:fldCharType="begin"/>
          </w:r>
          <w:r>
            <w:rPr>
              <w:color w:val="auto"/>
            </w:rPr>
            <w:instrText xml:space="preserve"> HYPERLINK \l "_Toc110929902" </w:instrText>
          </w:r>
          <w:r>
            <w:rPr>
              <w:color w:val="auto"/>
            </w:rPr>
            <w:fldChar w:fldCharType="separate"/>
          </w:r>
          <w:r>
            <w:rPr>
              <w:rStyle w:val="52"/>
              <w:rFonts w:ascii="宋体" w:hAnsi="宋体"/>
              <w:color w:val="auto"/>
              <w:sz w:val="24"/>
            </w:rPr>
            <w:t>第二章  采购需求</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_Toc110929902 \h </w:instrText>
          </w:r>
          <w:r>
            <w:rPr>
              <w:rFonts w:ascii="宋体" w:hAnsi="宋体"/>
              <w:color w:val="auto"/>
              <w:sz w:val="24"/>
            </w:rPr>
            <w:fldChar w:fldCharType="separate"/>
          </w:r>
          <w:r>
            <w:rPr>
              <w:rFonts w:ascii="宋体" w:hAnsi="宋体"/>
              <w:color w:val="auto"/>
              <w:sz w:val="24"/>
            </w:rPr>
            <w:t>5</w:t>
          </w:r>
          <w:r>
            <w:rPr>
              <w:rFonts w:ascii="宋体" w:hAnsi="宋体"/>
              <w:color w:val="auto"/>
              <w:sz w:val="24"/>
            </w:rPr>
            <w:fldChar w:fldCharType="end"/>
          </w:r>
          <w:r>
            <w:rPr>
              <w:rFonts w:ascii="宋体" w:hAnsi="宋体"/>
              <w:color w:val="auto"/>
              <w:sz w:val="24"/>
            </w:rPr>
            <w:fldChar w:fldCharType="end"/>
          </w:r>
        </w:p>
        <w:p>
          <w:pPr>
            <w:pStyle w:val="30"/>
            <w:tabs>
              <w:tab w:val="right" w:leader="dot" w:pos="8846"/>
            </w:tabs>
            <w:spacing w:line="360" w:lineRule="auto"/>
            <w:rPr>
              <w:rFonts w:ascii="宋体" w:hAnsi="宋体" w:cstheme="minorBidi"/>
              <w:color w:val="auto"/>
              <w:sz w:val="24"/>
            </w:rPr>
          </w:pPr>
          <w:r>
            <w:rPr>
              <w:color w:val="auto"/>
            </w:rPr>
            <w:fldChar w:fldCharType="begin"/>
          </w:r>
          <w:r>
            <w:rPr>
              <w:color w:val="auto"/>
            </w:rPr>
            <w:instrText xml:space="preserve"> HYPERLINK \l "_Toc110929903" </w:instrText>
          </w:r>
          <w:r>
            <w:rPr>
              <w:color w:val="auto"/>
            </w:rPr>
            <w:fldChar w:fldCharType="separate"/>
          </w:r>
          <w:r>
            <w:rPr>
              <w:rStyle w:val="52"/>
              <w:rFonts w:ascii="宋体" w:hAnsi="宋体"/>
              <w:color w:val="auto"/>
              <w:sz w:val="24"/>
            </w:rPr>
            <w:t>第三章  供应商须知</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_Toc110929903 \h </w:instrText>
          </w:r>
          <w:r>
            <w:rPr>
              <w:rFonts w:ascii="宋体" w:hAnsi="宋体"/>
              <w:color w:val="auto"/>
              <w:sz w:val="24"/>
            </w:rPr>
            <w:fldChar w:fldCharType="separate"/>
          </w:r>
          <w:r>
            <w:rPr>
              <w:rFonts w:ascii="宋体" w:hAnsi="宋体"/>
              <w:color w:val="auto"/>
              <w:sz w:val="24"/>
            </w:rPr>
            <w:t>7</w:t>
          </w:r>
          <w:r>
            <w:rPr>
              <w:rFonts w:ascii="宋体" w:hAnsi="宋体"/>
              <w:color w:val="auto"/>
              <w:sz w:val="24"/>
            </w:rPr>
            <w:fldChar w:fldCharType="end"/>
          </w:r>
          <w:r>
            <w:rPr>
              <w:rFonts w:ascii="宋体" w:hAnsi="宋体"/>
              <w:color w:val="auto"/>
              <w:sz w:val="24"/>
            </w:rPr>
            <w:fldChar w:fldCharType="end"/>
          </w:r>
        </w:p>
        <w:p>
          <w:pPr>
            <w:pStyle w:val="30"/>
            <w:tabs>
              <w:tab w:val="right" w:leader="dot" w:pos="8846"/>
            </w:tabs>
            <w:spacing w:line="360" w:lineRule="auto"/>
            <w:rPr>
              <w:rFonts w:ascii="宋体" w:hAnsi="宋体" w:cstheme="minorBidi"/>
              <w:color w:val="auto"/>
              <w:sz w:val="24"/>
            </w:rPr>
          </w:pPr>
          <w:r>
            <w:rPr>
              <w:color w:val="auto"/>
            </w:rPr>
            <w:fldChar w:fldCharType="begin"/>
          </w:r>
          <w:r>
            <w:rPr>
              <w:color w:val="auto"/>
            </w:rPr>
            <w:instrText xml:space="preserve"> HYPERLINK \l "_Toc110929904" </w:instrText>
          </w:r>
          <w:r>
            <w:rPr>
              <w:color w:val="auto"/>
            </w:rPr>
            <w:fldChar w:fldCharType="separate"/>
          </w:r>
          <w:r>
            <w:rPr>
              <w:rStyle w:val="52"/>
              <w:rFonts w:ascii="宋体" w:hAnsi="宋体"/>
              <w:color w:val="auto"/>
              <w:sz w:val="24"/>
            </w:rPr>
            <w:t>第四章  评审方法和评审标准</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_Toc110929904 \h </w:instrText>
          </w:r>
          <w:r>
            <w:rPr>
              <w:rFonts w:ascii="宋体" w:hAnsi="宋体"/>
              <w:color w:val="auto"/>
              <w:sz w:val="24"/>
            </w:rPr>
            <w:fldChar w:fldCharType="separate"/>
          </w:r>
          <w:r>
            <w:rPr>
              <w:rFonts w:ascii="宋体" w:hAnsi="宋体"/>
              <w:color w:val="auto"/>
              <w:sz w:val="24"/>
            </w:rPr>
            <w:t>22</w:t>
          </w:r>
          <w:r>
            <w:rPr>
              <w:rFonts w:ascii="宋体" w:hAnsi="宋体"/>
              <w:color w:val="auto"/>
              <w:sz w:val="24"/>
            </w:rPr>
            <w:fldChar w:fldCharType="end"/>
          </w:r>
          <w:r>
            <w:rPr>
              <w:rFonts w:ascii="宋体" w:hAnsi="宋体"/>
              <w:color w:val="auto"/>
              <w:sz w:val="24"/>
            </w:rPr>
            <w:fldChar w:fldCharType="end"/>
          </w:r>
        </w:p>
        <w:p>
          <w:pPr>
            <w:pStyle w:val="30"/>
            <w:tabs>
              <w:tab w:val="right" w:leader="dot" w:pos="8846"/>
            </w:tabs>
            <w:spacing w:line="360" w:lineRule="auto"/>
            <w:rPr>
              <w:rFonts w:ascii="宋体" w:hAnsi="宋体" w:cstheme="minorBidi"/>
              <w:color w:val="auto"/>
              <w:sz w:val="24"/>
            </w:rPr>
          </w:pPr>
          <w:r>
            <w:rPr>
              <w:color w:val="auto"/>
            </w:rPr>
            <w:fldChar w:fldCharType="begin"/>
          </w:r>
          <w:r>
            <w:rPr>
              <w:color w:val="auto"/>
            </w:rPr>
            <w:instrText xml:space="preserve"> HYPERLINK \l "_Toc110929905" </w:instrText>
          </w:r>
          <w:r>
            <w:rPr>
              <w:color w:val="auto"/>
            </w:rPr>
            <w:fldChar w:fldCharType="separate"/>
          </w:r>
          <w:r>
            <w:rPr>
              <w:rStyle w:val="52"/>
              <w:rFonts w:ascii="宋体" w:hAnsi="宋体"/>
              <w:color w:val="auto"/>
              <w:sz w:val="24"/>
            </w:rPr>
            <w:t>第五章  合同草案条款</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_Toc110929905 \h </w:instrText>
          </w:r>
          <w:r>
            <w:rPr>
              <w:rFonts w:ascii="宋体" w:hAnsi="宋体"/>
              <w:color w:val="auto"/>
              <w:sz w:val="24"/>
            </w:rPr>
            <w:fldChar w:fldCharType="separate"/>
          </w:r>
          <w:r>
            <w:rPr>
              <w:rFonts w:ascii="宋体" w:hAnsi="宋体"/>
              <w:color w:val="auto"/>
              <w:sz w:val="24"/>
            </w:rPr>
            <w:t>27</w:t>
          </w:r>
          <w:r>
            <w:rPr>
              <w:rFonts w:ascii="宋体" w:hAnsi="宋体"/>
              <w:color w:val="auto"/>
              <w:sz w:val="24"/>
            </w:rPr>
            <w:fldChar w:fldCharType="end"/>
          </w:r>
          <w:r>
            <w:rPr>
              <w:rFonts w:ascii="宋体" w:hAnsi="宋体"/>
              <w:color w:val="auto"/>
              <w:sz w:val="24"/>
            </w:rPr>
            <w:fldChar w:fldCharType="end"/>
          </w:r>
        </w:p>
        <w:p>
          <w:pPr>
            <w:pStyle w:val="30"/>
            <w:tabs>
              <w:tab w:val="right" w:leader="dot" w:pos="8846"/>
            </w:tabs>
            <w:spacing w:line="360" w:lineRule="auto"/>
            <w:rPr>
              <w:rFonts w:ascii="宋体" w:hAnsi="宋体" w:cstheme="minorBidi"/>
              <w:color w:val="auto"/>
              <w:sz w:val="24"/>
            </w:rPr>
          </w:pPr>
          <w:r>
            <w:rPr>
              <w:color w:val="auto"/>
            </w:rPr>
            <w:fldChar w:fldCharType="begin"/>
          </w:r>
          <w:r>
            <w:rPr>
              <w:color w:val="auto"/>
            </w:rPr>
            <w:instrText xml:space="preserve"> HYPERLINK \l "_Toc110929906" </w:instrText>
          </w:r>
          <w:r>
            <w:rPr>
              <w:color w:val="auto"/>
            </w:rPr>
            <w:fldChar w:fldCharType="separate"/>
          </w:r>
          <w:r>
            <w:rPr>
              <w:rStyle w:val="52"/>
              <w:rFonts w:ascii="宋体" w:hAnsi="宋体"/>
              <w:color w:val="auto"/>
              <w:sz w:val="24"/>
            </w:rPr>
            <w:t>第六章  响应文件格式</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_Toc110929906 \h </w:instrText>
          </w:r>
          <w:r>
            <w:rPr>
              <w:rFonts w:ascii="宋体" w:hAnsi="宋体"/>
              <w:color w:val="auto"/>
              <w:sz w:val="24"/>
            </w:rPr>
            <w:fldChar w:fldCharType="separate"/>
          </w:r>
          <w:r>
            <w:rPr>
              <w:rFonts w:ascii="宋体" w:hAnsi="宋体"/>
              <w:color w:val="auto"/>
              <w:sz w:val="24"/>
            </w:rPr>
            <w:t>30</w:t>
          </w:r>
          <w:r>
            <w:rPr>
              <w:rFonts w:ascii="宋体" w:hAnsi="宋体"/>
              <w:color w:val="auto"/>
              <w:sz w:val="24"/>
            </w:rPr>
            <w:fldChar w:fldCharType="end"/>
          </w:r>
          <w:r>
            <w:rPr>
              <w:rFonts w:ascii="宋体" w:hAnsi="宋体"/>
              <w:color w:val="auto"/>
              <w:sz w:val="24"/>
            </w:rPr>
            <w:fldChar w:fldCharType="end"/>
          </w:r>
        </w:p>
        <w:p>
          <w:pPr>
            <w:pStyle w:val="30"/>
            <w:tabs>
              <w:tab w:val="right" w:leader="dot" w:pos="8846"/>
            </w:tabs>
            <w:spacing w:line="360" w:lineRule="auto"/>
            <w:rPr>
              <w:rFonts w:ascii="宋体" w:hAnsi="宋体" w:cstheme="minorBidi"/>
              <w:color w:val="auto"/>
              <w:sz w:val="24"/>
            </w:rPr>
          </w:pPr>
          <w:r>
            <w:rPr>
              <w:color w:val="auto"/>
            </w:rPr>
            <w:fldChar w:fldCharType="begin"/>
          </w:r>
          <w:r>
            <w:rPr>
              <w:color w:val="auto"/>
            </w:rPr>
            <w:instrText xml:space="preserve"> HYPERLINK \l "_Toc110929907" </w:instrText>
          </w:r>
          <w:r>
            <w:rPr>
              <w:color w:val="auto"/>
            </w:rPr>
            <w:fldChar w:fldCharType="separate"/>
          </w:r>
          <w:r>
            <w:rPr>
              <w:rStyle w:val="52"/>
              <w:rFonts w:ascii="宋体" w:hAnsi="宋体"/>
              <w:color w:val="auto"/>
              <w:sz w:val="24"/>
            </w:rPr>
            <w:t>第七章  政府采购供应商质疑函及投诉书范本</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_Toc110929907 \h </w:instrText>
          </w:r>
          <w:r>
            <w:rPr>
              <w:rFonts w:ascii="宋体" w:hAnsi="宋体"/>
              <w:color w:val="auto"/>
              <w:sz w:val="24"/>
            </w:rPr>
            <w:fldChar w:fldCharType="separate"/>
          </w:r>
          <w:r>
            <w:rPr>
              <w:rFonts w:ascii="宋体" w:hAnsi="宋体"/>
              <w:color w:val="auto"/>
              <w:sz w:val="24"/>
            </w:rPr>
            <w:t>43</w:t>
          </w:r>
          <w:r>
            <w:rPr>
              <w:rFonts w:ascii="宋体" w:hAnsi="宋体"/>
              <w:color w:val="auto"/>
              <w:sz w:val="24"/>
            </w:rPr>
            <w:fldChar w:fldCharType="end"/>
          </w:r>
          <w:r>
            <w:rPr>
              <w:rFonts w:ascii="宋体" w:hAnsi="宋体"/>
              <w:color w:val="auto"/>
              <w:sz w:val="24"/>
            </w:rPr>
            <w:fldChar w:fldCharType="end"/>
          </w:r>
        </w:p>
        <w:p>
          <w:pPr>
            <w:spacing w:line="360" w:lineRule="auto"/>
            <w:rPr>
              <w:color w:val="auto"/>
            </w:rPr>
          </w:pPr>
          <w:r>
            <w:rPr>
              <w:rFonts w:ascii="宋体" w:hAnsi="宋体"/>
              <w:b/>
              <w:bCs/>
              <w:color w:val="auto"/>
              <w:sz w:val="24"/>
              <w:lang w:val="zh-CN"/>
            </w:rPr>
            <w:fldChar w:fldCharType="end"/>
          </w:r>
        </w:p>
      </w:sdtContent>
    </w:sdt>
    <w:p>
      <w:pPr>
        <w:spacing w:line="360" w:lineRule="auto"/>
        <w:rPr>
          <w:rFonts w:asciiTheme="minorEastAsia" w:hAnsiTheme="minorEastAsia" w:eastAsiaTheme="minorEastAsia"/>
          <w:color w:val="auto"/>
        </w:rPr>
      </w:pPr>
    </w:p>
    <w:p>
      <w:pPr>
        <w:spacing w:line="360" w:lineRule="auto"/>
        <w:rPr>
          <w:rFonts w:asciiTheme="minorEastAsia" w:hAnsiTheme="minorEastAsia" w:eastAsiaTheme="minorEastAsia"/>
          <w:color w:val="auto"/>
          <w:kern w:val="0"/>
          <w:sz w:val="28"/>
          <w:szCs w:val="28"/>
        </w:rPr>
      </w:pPr>
    </w:p>
    <w:p>
      <w:pPr>
        <w:pStyle w:val="24"/>
        <w:snapToGrid w:val="0"/>
        <w:spacing w:beforeLines="0" w:afterLines="0" w:line="360" w:lineRule="auto"/>
        <w:jc w:val="center"/>
        <w:outlineLvl w:val="0"/>
        <w:rPr>
          <w:rFonts w:asciiTheme="minorEastAsia" w:hAnsiTheme="minorEastAsia" w:eastAsiaTheme="minorEastAsia"/>
          <w:color w:val="auto"/>
          <w:sz w:val="28"/>
          <w:szCs w:val="28"/>
        </w:rPr>
        <w:sectPr>
          <w:footerReference r:id="rId5" w:type="first"/>
          <w:footerReference r:id="rId4" w:type="default"/>
          <w:pgSz w:w="11906" w:h="16838"/>
          <w:pgMar w:top="1440" w:right="1440" w:bottom="1440" w:left="1610" w:header="851" w:footer="851" w:gutter="0"/>
          <w:pgNumType w:start="1"/>
          <w:cols w:space="720" w:num="1"/>
          <w:docGrid w:linePitch="312" w:charSpace="0"/>
        </w:sectPr>
      </w:pPr>
    </w:p>
    <w:p>
      <w:pPr>
        <w:pStyle w:val="4"/>
        <w:rPr>
          <w:rFonts w:cs="宋体" w:asciiTheme="minorEastAsia" w:hAnsiTheme="minorEastAsia" w:eastAsiaTheme="minorEastAsia"/>
          <w:color w:val="auto"/>
          <w:szCs w:val="30"/>
        </w:rPr>
      </w:pPr>
      <w:bookmarkStart w:id="0" w:name="_Toc86053871"/>
      <w:bookmarkStart w:id="1" w:name="_Toc34844741"/>
      <w:bookmarkStart w:id="2" w:name="_Toc110929901"/>
      <w:r>
        <w:rPr>
          <w:rFonts w:hint="eastAsia" w:asciiTheme="minorEastAsia" w:hAnsiTheme="minorEastAsia" w:eastAsiaTheme="minorEastAsia"/>
          <w:color w:val="auto"/>
        </w:rPr>
        <w:t>第一章</w:t>
      </w:r>
      <w:bookmarkEnd w:id="0"/>
      <w:bookmarkEnd w:id="1"/>
      <w:r>
        <w:rPr>
          <w:rFonts w:hint="eastAsia" w:asciiTheme="minorEastAsia" w:hAnsiTheme="minorEastAsia" w:eastAsiaTheme="minorEastAsia"/>
          <w:color w:val="auto"/>
        </w:rPr>
        <w:t xml:space="preserve">  </w:t>
      </w:r>
      <w:r>
        <w:rPr>
          <w:rFonts w:hint="eastAsia" w:cs="宋体" w:asciiTheme="minorEastAsia" w:hAnsiTheme="minorEastAsia" w:eastAsiaTheme="minorEastAsia"/>
          <w:color w:val="auto"/>
          <w:szCs w:val="30"/>
        </w:rPr>
        <w:t>采购邀请</w:t>
      </w:r>
      <w:bookmarkEnd w:id="2"/>
    </w:p>
    <w:p>
      <w:pPr>
        <w:pBdr>
          <w:top w:val="single" w:color="auto" w:sz="4" w:space="1"/>
          <w:left w:val="single" w:color="auto" w:sz="4" w:space="4"/>
          <w:bottom w:val="single" w:color="auto" w:sz="4" w:space="0"/>
          <w:right w:val="single" w:color="auto" w:sz="4" w:space="4"/>
        </w:pBd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项目概况</w:t>
      </w:r>
    </w:p>
    <w:p>
      <w:pPr>
        <w:pBdr>
          <w:top w:val="single" w:color="auto" w:sz="4" w:space="1"/>
          <w:left w:val="single" w:color="auto" w:sz="4" w:space="4"/>
          <w:bottom w:val="single" w:color="auto" w:sz="4" w:space="0"/>
          <w:right w:val="single" w:color="auto" w:sz="4" w:space="4"/>
        </w:pBd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bCs/>
          <w:color w:val="auto"/>
          <w:u w:val="single"/>
          <w:lang w:eastAsia="zh-CN"/>
        </w:rPr>
        <w:t>土壤污染状况调查全过程质控和土壤污染重点监管单位周边监测</w:t>
      </w:r>
      <w:r>
        <w:rPr>
          <w:rFonts w:hint="eastAsia" w:asciiTheme="minorEastAsia" w:hAnsiTheme="minorEastAsia" w:eastAsiaTheme="minorEastAsia"/>
          <w:bCs/>
          <w:color w:val="auto"/>
          <w:u w:val="single"/>
        </w:rPr>
        <w:t>项目</w:t>
      </w:r>
      <w:r>
        <w:rPr>
          <w:rFonts w:hint="eastAsia" w:asciiTheme="minorEastAsia" w:hAnsiTheme="minorEastAsia" w:eastAsiaTheme="minorEastAsia"/>
          <w:color w:val="auto"/>
        </w:rPr>
        <w:t>采购项目的潜在供应商应在</w:t>
      </w:r>
      <w:r>
        <w:rPr>
          <w:rFonts w:hint="eastAsia" w:asciiTheme="minorEastAsia" w:hAnsiTheme="minorEastAsia" w:eastAsiaTheme="minorEastAsia"/>
          <w:color w:val="auto"/>
          <w:u w:val="single"/>
        </w:rPr>
        <w:t>政采云平台（</w:t>
      </w:r>
      <w:r>
        <w:rPr>
          <w:color w:val="auto"/>
        </w:rPr>
        <w:fldChar w:fldCharType="begin"/>
      </w:r>
      <w:r>
        <w:rPr>
          <w:color w:val="auto"/>
        </w:rPr>
        <w:instrText xml:space="preserve"> HYPERLINK "https://www.zcygov.cn）获取采购文件，并于2022年8月" </w:instrText>
      </w:r>
      <w:r>
        <w:rPr>
          <w:color w:val="auto"/>
        </w:rPr>
        <w:fldChar w:fldCharType="separate"/>
      </w:r>
      <w:r>
        <w:rPr>
          <w:rStyle w:val="52"/>
          <w:rFonts w:hint="eastAsia" w:asciiTheme="minorEastAsia" w:hAnsiTheme="minorEastAsia" w:eastAsiaTheme="minorEastAsia"/>
          <w:bCs/>
          <w:color w:val="auto"/>
        </w:rPr>
        <w:t>https://www.zcygov.cn）获取采购文件，并于2024年</w:t>
      </w:r>
      <w:r>
        <w:rPr>
          <w:rStyle w:val="52"/>
          <w:rFonts w:hint="eastAsia" w:asciiTheme="minorEastAsia" w:hAnsiTheme="minorEastAsia" w:eastAsiaTheme="minorEastAsia"/>
          <w:bCs/>
          <w:color w:val="auto"/>
          <w:lang w:val="en-US" w:eastAsia="zh-CN"/>
        </w:rPr>
        <w:t>5</w:t>
      </w:r>
      <w:r>
        <w:rPr>
          <w:rStyle w:val="52"/>
          <w:rFonts w:hint="eastAsia" w:asciiTheme="minorEastAsia" w:hAnsiTheme="minorEastAsia" w:eastAsiaTheme="minorEastAsia"/>
          <w:bCs/>
          <w:color w:val="auto"/>
        </w:rPr>
        <w:t>月</w:t>
      </w:r>
      <w:r>
        <w:rPr>
          <w:rStyle w:val="52"/>
          <w:rFonts w:hint="eastAsia" w:asciiTheme="minorEastAsia" w:hAnsiTheme="minorEastAsia" w:eastAsiaTheme="minorEastAsia"/>
          <w:bCs/>
          <w:color w:val="auto"/>
        </w:rPr>
        <w:fldChar w:fldCharType="end"/>
      </w:r>
      <w:r>
        <w:rPr>
          <w:rStyle w:val="52"/>
          <w:rFonts w:hint="eastAsia" w:asciiTheme="minorEastAsia" w:hAnsiTheme="minorEastAsia" w:eastAsiaTheme="minorEastAsia"/>
          <w:bCs/>
          <w:color w:val="auto"/>
          <w:lang w:val="en-US" w:eastAsia="zh-CN"/>
        </w:rPr>
        <w:t>27</w:t>
      </w:r>
      <w:r>
        <w:rPr>
          <w:rFonts w:hint="eastAsia" w:asciiTheme="minorEastAsia" w:hAnsiTheme="minorEastAsia" w:eastAsiaTheme="minorEastAsia"/>
          <w:bCs/>
          <w:color w:val="auto"/>
          <w:u w:val="single"/>
        </w:rPr>
        <w:t>日14点</w:t>
      </w:r>
      <w:r>
        <w:rPr>
          <w:rFonts w:hint="eastAsia" w:asciiTheme="minorEastAsia" w:hAnsiTheme="minorEastAsia" w:eastAsiaTheme="minorEastAsia"/>
          <w:bCs/>
          <w:color w:val="auto"/>
          <w:u w:val="single"/>
          <w:lang w:val="en-US" w:eastAsia="zh-CN"/>
        </w:rPr>
        <w:t>30</w:t>
      </w:r>
      <w:r>
        <w:rPr>
          <w:rFonts w:hint="eastAsia" w:asciiTheme="minorEastAsia" w:hAnsiTheme="minorEastAsia" w:eastAsiaTheme="minorEastAsia"/>
          <w:bCs/>
          <w:color w:val="auto"/>
          <w:u w:val="single"/>
        </w:rPr>
        <w:t>分</w:t>
      </w:r>
      <w:r>
        <w:rPr>
          <w:rFonts w:hint="eastAsia" w:asciiTheme="minorEastAsia" w:hAnsiTheme="minorEastAsia" w:eastAsiaTheme="minorEastAsia"/>
          <w:bCs/>
          <w:color w:val="auto"/>
        </w:rPr>
        <w:t>（北京时间）前提交响应</w:t>
      </w:r>
      <w:r>
        <w:rPr>
          <w:rFonts w:asciiTheme="minorEastAsia" w:hAnsiTheme="minorEastAsia" w:eastAsiaTheme="minorEastAsia"/>
          <w:bCs/>
          <w:color w:val="auto"/>
        </w:rPr>
        <w:t>文件</w:t>
      </w:r>
      <w:r>
        <w:rPr>
          <w:rFonts w:hint="eastAsia" w:asciiTheme="minorEastAsia" w:hAnsiTheme="minorEastAsia" w:eastAsiaTheme="minorEastAsia"/>
          <w:color w:val="auto"/>
        </w:rPr>
        <w:t>。</w:t>
      </w:r>
    </w:p>
    <w:p>
      <w:pPr>
        <w:spacing w:line="360" w:lineRule="auto"/>
        <w:rPr>
          <w:b/>
          <w:color w:val="auto"/>
        </w:rPr>
      </w:pPr>
      <w:bookmarkStart w:id="3" w:name="_Toc35393629"/>
      <w:bookmarkStart w:id="4" w:name="_Toc28359089"/>
      <w:bookmarkStart w:id="5" w:name="_Toc35393798"/>
      <w:bookmarkStart w:id="6" w:name="_Toc28359012"/>
      <w:r>
        <w:rPr>
          <w:rFonts w:hint="eastAsia"/>
          <w:b/>
          <w:color w:val="auto"/>
        </w:rPr>
        <w:t>一、项目基本情况</w:t>
      </w:r>
      <w:bookmarkEnd w:id="3"/>
      <w:bookmarkEnd w:id="4"/>
      <w:bookmarkEnd w:id="5"/>
      <w:bookmarkEnd w:id="6"/>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项目编号：NBMC-</w:t>
      </w:r>
      <w:r>
        <w:rPr>
          <w:rFonts w:hint="eastAsia" w:asciiTheme="minorEastAsia" w:hAnsiTheme="minorEastAsia" w:eastAsiaTheme="minorEastAsia"/>
          <w:color w:val="auto"/>
          <w:szCs w:val="21"/>
          <w:lang w:eastAsia="zh-CN"/>
        </w:rPr>
        <w:t>20249034G</w:t>
      </w:r>
      <w:r>
        <w:rPr>
          <w:rFonts w:hint="eastAsia" w:asciiTheme="minorEastAsia" w:hAnsiTheme="minorEastAsia" w:eastAsiaTheme="minorEastAsia"/>
          <w:color w:val="auto"/>
          <w:szCs w:val="21"/>
        </w:rPr>
        <w:t>磋</w:t>
      </w:r>
    </w:p>
    <w:p>
      <w:pPr>
        <w:spacing w:line="360" w:lineRule="auto"/>
        <w:ind w:firstLine="420" w:firstLineChars="200"/>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项目名称：</w:t>
      </w:r>
      <w:r>
        <w:rPr>
          <w:rFonts w:hint="eastAsia" w:asciiTheme="minorEastAsia" w:hAnsiTheme="minorEastAsia" w:eastAsiaTheme="minorEastAsia"/>
          <w:color w:val="auto"/>
          <w:szCs w:val="21"/>
          <w:lang w:eastAsia="zh-CN"/>
        </w:rPr>
        <w:t>土壤污染状况调查全过程质控和土壤污染重点监管单位周边监测</w:t>
      </w:r>
      <w:r>
        <w:rPr>
          <w:rFonts w:hint="eastAsia" w:asciiTheme="minorEastAsia" w:hAnsiTheme="minorEastAsia" w:eastAsiaTheme="minorEastAsia"/>
          <w:color w:val="auto"/>
          <w:szCs w:val="21"/>
        </w:rPr>
        <w:t>项目</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采购方式：竞争性磋商</w:t>
      </w:r>
    </w:p>
    <w:p>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预算金额（元）：</w:t>
      </w:r>
      <w:r>
        <w:rPr>
          <w:rFonts w:hint="eastAsia" w:asciiTheme="minorEastAsia" w:hAnsiTheme="minorEastAsia" w:eastAsiaTheme="minorEastAsia"/>
          <w:color w:val="auto"/>
          <w:szCs w:val="21"/>
          <w:lang w:val="en-US" w:eastAsia="zh-CN"/>
        </w:rPr>
        <w:t>460000</w:t>
      </w:r>
    </w:p>
    <w:p>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最高限价（元）：</w:t>
      </w:r>
      <w:r>
        <w:rPr>
          <w:rFonts w:hint="eastAsia" w:asciiTheme="minorEastAsia" w:hAnsiTheme="minorEastAsia" w:eastAsiaTheme="minorEastAsia"/>
          <w:color w:val="auto"/>
          <w:szCs w:val="21"/>
          <w:lang w:val="en-US" w:eastAsia="zh-CN"/>
        </w:rPr>
        <w:t>460000</w:t>
      </w:r>
    </w:p>
    <w:p>
      <w:pPr>
        <w:spacing w:line="400" w:lineRule="exact"/>
        <w:ind w:firstLine="420" w:firstLineChars="200"/>
        <w:rPr>
          <w:rFonts w:ascii="宋体" w:hAnsi="宋体"/>
          <w:color w:val="auto"/>
          <w:szCs w:val="21"/>
        </w:rPr>
      </w:pPr>
      <w:r>
        <w:rPr>
          <w:rFonts w:hint="eastAsia" w:ascii="宋体" w:hAnsi="宋体"/>
          <w:color w:val="auto"/>
          <w:szCs w:val="21"/>
        </w:rPr>
        <w:t>标的名称：</w:t>
      </w:r>
      <w:r>
        <w:rPr>
          <w:rFonts w:hint="eastAsia" w:ascii="宋体" w:hAnsi="宋体"/>
          <w:color w:val="auto"/>
          <w:szCs w:val="21"/>
          <w:lang w:eastAsia="zh-CN"/>
        </w:rPr>
        <w:t>土壤污染状况调查全过程质控和土壤污染重点监管单位周边监测</w:t>
      </w:r>
      <w:r>
        <w:rPr>
          <w:rFonts w:hint="eastAsia" w:ascii="宋体" w:hAnsi="宋体"/>
          <w:color w:val="auto"/>
          <w:szCs w:val="21"/>
        </w:rPr>
        <w:t>项目</w:t>
      </w:r>
    </w:p>
    <w:p>
      <w:pPr>
        <w:spacing w:line="400" w:lineRule="exact"/>
        <w:ind w:firstLine="420" w:firstLineChars="200"/>
        <w:rPr>
          <w:rFonts w:ascii="宋体" w:hAnsi="宋体"/>
          <w:color w:val="auto"/>
          <w:szCs w:val="21"/>
        </w:rPr>
      </w:pPr>
      <w:r>
        <w:rPr>
          <w:rFonts w:hint="eastAsia" w:ascii="宋体" w:hAnsi="宋体"/>
          <w:color w:val="auto"/>
          <w:szCs w:val="21"/>
        </w:rPr>
        <w:t>数量：1</w:t>
      </w:r>
    </w:p>
    <w:p>
      <w:pPr>
        <w:spacing w:line="40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预算金额（元）：</w:t>
      </w:r>
      <w:r>
        <w:rPr>
          <w:rFonts w:hint="eastAsia" w:ascii="宋体" w:hAnsi="宋体"/>
          <w:color w:val="auto"/>
          <w:szCs w:val="21"/>
          <w:lang w:val="en-US" w:eastAsia="zh-CN"/>
        </w:rPr>
        <w:t>460000</w:t>
      </w:r>
    </w:p>
    <w:p>
      <w:pPr>
        <w:spacing w:line="400" w:lineRule="exact"/>
        <w:ind w:firstLine="420" w:firstLineChars="200"/>
        <w:rPr>
          <w:color w:val="auto"/>
        </w:rPr>
      </w:pPr>
      <w:r>
        <w:rPr>
          <w:rFonts w:hint="eastAsia" w:ascii="宋体" w:hAnsi="宋体"/>
          <w:color w:val="auto"/>
          <w:szCs w:val="21"/>
        </w:rPr>
        <w:t>单位：项</w:t>
      </w:r>
    </w:p>
    <w:p>
      <w:pPr>
        <w:spacing w:line="360" w:lineRule="auto"/>
        <w:ind w:firstLine="435"/>
        <w:rPr>
          <w:rFonts w:asciiTheme="minorEastAsia" w:hAnsiTheme="minorEastAsia" w:eastAsiaTheme="minorEastAsia"/>
          <w:color w:val="auto"/>
          <w:szCs w:val="21"/>
        </w:rPr>
      </w:pPr>
      <w:r>
        <w:rPr>
          <w:rFonts w:ascii="宋体" w:hAnsi="宋体"/>
          <w:color w:val="auto"/>
          <w:szCs w:val="21"/>
        </w:rPr>
        <w:t>简要规格描述或基本概况介绍、用途</w:t>
      </w:r>
      <w:r>
        <w:rPr>
          <w:rFonts w:hint="eastAsia" w:ascii="宋体" w:hAnsi="宋体"/>
          <w:color w:val="auto"/>
          <w:szCs w:val="21"/>
        </w:rPr>
        <w:t>：</w:t>
      </w:r>
      <w:r>
        <w:rPr>
          <w:rFonts w:hint="eastAsia" w:ascii="宋体" w:hAnsi="宋体"/>
          <w:color w:val="auto"/>
          <w:szCs w:val="21"/>
          <w:lang w:val="en-US" w:eastAsia="zh-CN"/>
        </w:rPr>
        <w:t>完成</w:t>
      </w:r>
      <w:r>
        <w:rPr>
          <w:rFonts w:hint="eastAsia" w:ascii="宋体" w:hAnsi="宋体"/>
          <w:color w:val="auto"/>
          <w:szCs w:val="21"/>
          <w:lang w:eastAsia="zh-CN"/>
        </w:rPr>
        <w:t>土壤污染状况调查全过程质控和土壤污染重点监管单位周边监测</w:t>
      </w:r>
      <w:r>
        <w:rPr>
          <w:rFonts w:hint="eastAsia" w:ascii="宋体" w:hAnsi="宋体"/>
          <w:color w:val="auto"/>
          <w:szCs w:val="21"/>
          <w:lang w:val="en-US" w:eastAsia="zh-CN"/>
        </w:rPr>
        <w:t>技术服务工作</w:t>
      </w:r>
      <w:r>
        <w:rPr>
          <w:rFonts w:hint="eastAsia" w:ascii="宋体" w:hAnsi="宋体" w:cs="宋体"/>
          <w:color w:val="auto"/>
          <w:kern w:val="0"/>
          <w:szCs w:val="21"/>
          <w:lang w:bidi="ar"/>
        </w:rPr>
        <w:t>。</w:t>
      </w:r>
    </w:p>
    <w:p>
      <w:pPr>
        <w:spacing w:line="400" w:lineRule="exact"/>
        <w:ind w:firstLine="420" w:firstLineChars="200"/>
        <w:rPr>
          <w:color w:val="auto"/>
        </w:rPr>
      </w:pPr>
      <w:r>
        <w:rPr>
          <w:rFonts w:hint="eastAsia" w:ascii="宋体" w:hAnsi="宋体"/>
          <w:color w:val="auto"/>
          <w:szCs w:val="21"/>
        </w:rPr>
        <w:t>备注：/</w:t>
      </w:r>
    </w:p>
    <w:p>
      <w:pPr>
        <w:spacing w:line="360" w:lineRule="auto"/>
        <w:ind w:firstLine="420" w:firstLineChars="200"/>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合同履行期限：</w:t>
      </w:r>
      <w:r>
        <w:rPr>
          <w:rFonts w:hint="eastAsia" w:asciiTheme="minorEastAsia" w:hAnsiTheme="minorEastAsia" w:eastAsiaTheme="minorEastAsia"/>
          <w:color w:val="auto"/>
          <w:szCs w:val="21"/>
          <w:lang w:val="en-US" w:eastAsia="zh-CN"/>
        </w:rPr>
        <w:t>2024</w:t>
      </w:r>
      <w:r>
        <w:rPr>
          <w:rFonts w:hint="eastAsia" w:asciiTheme="minorEastAsia" w:hAnsiTheme="minorEastAsia" w:eastAsiaTheme="minorEastAsia"/>
          <w:color w:val="auto"/>
          <w:szCs w:val="21"/>
        </w:rPr>
        <w:t>年12月31日前，完成建设用地土壤污染状况调查质控服务相关工作；</w:t>
      </w:r>
      <w:r>
        <w:rPr>
          <w:rFonts w:hint="eastAsia" w:asciiTheme="minorEastAsia" w:hAnsiTheme="minorEastAsia" w:eastAsiaTheme="minorEastAsia"/>
          <w:color w:val="auto"/>
          <w:szCs w:val="21"/>
          <w:lang w:val="en-US" w:eastAsia="zh-CN"/>
        </w:rPr>
        <w:t>2024</w:t>
      </w:r>
      <w:r>
        <w:rPr>
          <w:rFonts w:hint="eastAsia" w:asciiTheme="minorEastAsia" w:hAnsiTheme="minorEastAsia" w:eastAsiaTheme="minorEastAsia"/>
          <w:color w:val="auto"/>
          <w:szCs w:val="21"/>
        </w:rPr>
        <w:t>年11月5日前，按照《宁波市生态环境局关于要求做好土壤污染重点监管单位周边监测工作的通知》（甬环发〔2023〕48号）要求上报相关资料给省宁波生态环境监测中心。</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本项目（是）接受联合体磋商。</w:t>
      </w:r>
    </w:p>
    <w:p>
      <w:pPr>
        <w:spacing w:line="360" w:lineRule="auto"/>
        <w:rPr>
          <w:b/>
          <w:color w:val="auto"/>
        </w:rPr>
      </w:pPr>
      <w:bookmarkStart w:id="7" w:name="_Toc28359013"/>
      <w:bookmarkStart w:id="8" w:name="_Toc35393630"/>
      <w:bookmarkStart w:id="9" w:name="_Toc28359090"/>
      <w:bookmarkStart w:id="10" w:name="_Toc35393799"/>
      <w:r>
        <w:rPr>
          <w:rFonts w:hint="eastAsia"/>
          <w:b/>
          <w:color w:val="auto"/>
        </w:rPr>
        <w:t>二、申请人的资格要求：</w:t>
      </w:r>
      <w:bookmarkEnd w:id="7"/>
      <w:bookmarkEnd w:id="8"/>
      <w:bookmarkEnd w:id="9"/>
      <w:bookmarkEnd w:id="10"/>
    </w:p>
    <w:p>
      <w:pPr>
        <w:spacing w:line="360" w:lineRule="auto"/>
        <w:ind w:firstLine="420" w:firstLineChars="200"/>
        <w:rPr>
          <w:rFonts w:asciiTheme="minorEastAsia" w:hAnsiTheme="minorEastAsia" w:eastAsiaTheme="minorEastAsia"/>
          <w:color w:val="auto"/>
          <w:szCs w:val="21"/>
        </w:rPr>
      </w:pPr>
      <w:bookmarkStart w:id="11" w:name="_Toc28359014"/>
      <w:bookmarkStart w:id="12" w:name="_Toc28359091"/>
      <w:r>
        <w:rPr>
          <w:rFonts w:hint="eastAsia" w:asciiTheme="minorEastAsia" w:hAnsiTheme="minorEastAsia" w:eastAsiaTheme="minorEastAsia"/>
          <w:color w:val="auto"/>
          <w:szCs w:val="21"/>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2.落实政府采购政策需满足的资格要求：/。</w:t>
      </w:r>
    </w:p>
    <w:p>
      <w:pPr>
        <w:spacing w:line="360" w:lineRule="auto"/>
        <w:ind w:firstLine="420" w:firstLineChars="200"/>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3.本项目的特定资格要求：</w:t>
      </w:r>
      <w:r>
        <w:rPr>
          <w:color w:val="auto"/>
          <w:szCs w:val="21"/>
        </w:rPr>
        <w:t>若联合体投标的，组成联合体的成员数量不得超过2家</w:t>
      </w:r>
      <w:r>
        <w:rPr>
          <w:iCs/>
          <w:color w:val="auto"/>
          <w:szCs w:val="21"/>
        </w:rPr>
        <w:t>。</w:t>
      </w:r>
    </w:p>
    <w:p>
      <w:pPr>
        <w:spacing w:line="360" w:lineRule="auto"/>
        <w:rPr>
          <w:b/>
          <w:color w:val="auto"/>
        </w:rPr>
      </w:pPr>
      <w:bookmarkStart w:id="13" w:name="_Toc35393631"/>
      <w:bookmarkStart w:id="14" w:name="_Toc35393800"/>
      <w:r>
        <w:rPr>
          <w:rFonts w:hint="eastAsia"/>
          <w:b/>
          <w:color w:val="auto"/>
        </w:rPr>
        <w:t>三、获取采购文件</w:t>
      </w:r>
      <w:bookmarkEnd w:id="11"/>
      <w:bookmarkEnd w:id="12"/>
      <w:bookmarkEnd w:id="13"/>
      <w:bookmarkEnd w:id="14"/>
    </w:p>
    <w:p>
      <w:pPr>
        <w:spacing w:line="360" w:lineRule="auto"/>
        <w:ind w:firstLine="420"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时间：2024年</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14</w:t>
      </w:r>
      <w:r>
        <w:rPr>
          <w:rFonts w:hint="eastAsia" w:cs="宋体" w:asciiTheme="minorEastAsia" w:hAnsiTheme="minorEastAsia" w:eastAsiaTheme="minorEastAsia"/>
          <w:color w:val="auto"/>
          <w:szCs w:val="21"/>
        </w:rPr>
        <w:t>日至2024年</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日，每天上午</w:t>
      </w:r>
      <w:r>
        <w:rPr>
          <w:rFonts w:hint="eastAsia" w:cs="宋体" w:asciiTheme="minorEastAsia" w:hAnsiTheme="minorEastAsia" w:eastAsiaTheme="minorEastAsia"/>
          <w:color w:val="auto"/>
          <w:szCs w:val="21"/>
          <w:u w:val="single"/>
        </w:rPr>
        <w:t>00:00</w:t>
      </w:r>
      <w:r>
        <w:rPr>
          <w:rFonts w:hint="eastAsia" w:cs="宋体" w:asciiTheme="minorEastAsia" w:hAnsiTheme="minorEastAsia" w:eastAsiaTheme="minorEastAsia"/>
          <w:color w:val="auto"/>
          <w:szCs w:val="21"/>
        </w:rPr>
        <w:t>至</w:t>
      </w:r>
      <w:r>
        <w:rPr>
          <w:rFonts w:hint="eastAsia" w:cs="宋体" w:asciiTheme="minorEastAsia" w:hAnsiTheme="minorEastAsia" w:eastAsiaTheme="minorEastAsia"/>
          <w:color w:val="auto"/>
          <w:szCs w:val="21"/>
          <w:u w:val="single"/>
        </w:rPr>
        <w:t>12:00</w:t>
      </w:r>
      <w:r>
        <w:rPr>
          <w:rFonts w:hint="eastAsia" w:cs="宋体" w:asciiTheme="minorEastAsia" w:hAnsiTheme="minorEastAsia" w:eastAsiaTheme="minorEastAsia"/>
          <w:color w:val="auto"/>
          <w:szCs w:val="21"/>
        </w:rPr>
        <w:t>，下午</w:t>
      </w:r>
      <w:r>
        <w:rPr>
          <w:rFonts w:hint="eastAsia" w:cs="宋体" w:asciiTheme="minorEastAsia" w:hAnsiTheme="minorEastAsia" w:eastAsiaTheme="minorEastAsia"/>
          <w:color w:val="auto"/>
          <w:szCs w:val="21"/>
          <w:u w:val="single"/>
        </w:rPr>
        <w:t>12:00</w:t>
      </w:r>
      <w:r>
        <w:rPr>
          <w:rFonts w:hint="eastAsia" w:cs="宋体" w:asciiTheme="minorEastAsia" w:hAnsiTheme="minorEastAsia" w:eastAsiaTheme="minorEastAsia"/>
          <w:color w:val="auto"/>
          <w:szCs w:val="21"/>
        </w:rPr>
        <w:t>至</w:t>
      </w:r>
      <w:r>
        <w:rPr>
          <w:rFonts w:hint="eastAsia" w:cs="宋体" w:asciiTheme="minorEastAsia" w:hAnsiTheme="minorEastAsia" w:eastAsiaTheme="minorEastAsia"/>
          <w:color w:val="auto"/>
          <w:szCs w:val="21"/>
          <w:u w:val="single"/>
        </w:rPr>
        <w:t>23:59</w:t>
      </w:r>
      <w:r>
        <w:rPr>
          <w:rFonts w:hint="eastAsia" w:cs="宋体" w:asciiTheme="minorEastAsia" w:hAnsiTheme="minorEastAsia" w:eastAsiaTheme="minorEastAsia"/>
          <w:color w:val="auto"/>
          <w:szCs w:val="21"/>
        </w:rPr>
        <w:t>（北京时间）</w:t>
      </w:r>
    </w:p>
    <w:p>
      <w:pPr>
        <w:spacing w:line="360" w:lineRule="auto"/>
        <w:ind w:firstLine="420" w:firstLineChars="20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rPr>
        <w:t>地点：政采云平台（https://www.zcygov.cn）</w:t>
      </w:r>
    </w:p>
    <w:p>
      <w:pPr>
        <w:snapToGrid w:val="0"/>
        <w:spacing w:line="400" w:lineRule="exact"/>
        <w:ind w:firstLine="411" w:firstLineChars="196"/>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方式：</w:t>
      </w:r>
      <w:r>
        <w:rPr>
          <w:rFonts w:hint="eastAsia" w:asciiTheme="minorEastAsia" w:hAnsiTheme="minorEastAsia" w:eastAsiaTheme="minorEastAsia"/>
          <w:color w:val="auto"/>
          <w:szCs w:val="21"/>
        </w:rPr>
        <w:t>依法</w:t>
      </w:r>
      <w:r>
        <w:rPr>
          <w:rFonts w:asciiTheme="minorEastAsia" w:hAnsiTheme="minorEastAsia" w:eastAsiaTheme="minorEastAsia"/>
          <w:color w:val="auto"/>
          <w:szCs w:val="21"/>
        </w:rPr>
        <w:t>获取</w:t>
      </w:r>
      <w:r>
        <w:rPr>
          <w:rFonts w:hint="eastAsia" w:asciiTheme="minorEastAsia" w:hAnsiTheme="minorEastAsia" w:eastAsiaTheme="minorEastAsia"/>
          <w:color w:val="auto"/>
          <w:szCs w:val="21"/>
        </w:rPr>
        <w:t>本项目采购文件的</w:t>
      </w:r>
      <w:r>
        <w:rPr>
          <w:rFonts w:asciiTheme="minorEastAsia" w:hAnsiTheme="minorEastAsia" w:eastAsiaTheme="minorEastAsia"/>
          <w:color w:val="auto"/>
          <w:szCs w:val="21"/>
        </w:rPr>
        <w:t>方式</w:t>
      </w:r>
      <w:r>
        <w:rPr>
          <w:rFonts w:hint="eastAsia" w:asciiTheme="minorEastAsia" w:hAnsiTheme="minorEastAsia" w:eastAsiaTheme="minorEastAsia"/>
          <w:color w:val="auto"/>
          <w:szCs w:val="21"/>
        </w:rPr>
        <w:t>为</w:t>
      </w:r>
      <w:r>
        <w:rPr>
          <w:rFonts w:hint="eastAsia" w:cs="Arial" w:asciiTheme="minorEastAsia" w:hAnsiTheme="minorEastAsia" w:eastAsiaTheme="minorEastAsia"/>
          <w:color w:val="auto"/>
          <w:szCs w:val="21"/>
        </w:rPr>
        <w:t>潜在供应商登录政采云平台，根据政采云平台的规定步骤进行操作并在线申请获取采购文件。仅需浏览采购文件的只需点击“游客，浏览采购文件”直接下载采购文件进行浏览。</w:t>
      </w:r>
    </w:p>
    <w:p>
      <w:pPr>
        <w:snapToGrid w:val="0"/>
        <w:spacing w:line="400" w:lineRule="exact"/>
        <w:ind w:firstLine="411" w:firstLineChars="196"/>
        <w:rPr>
          <w:rFonts w:cs="宋体" w:asciiTheme="minorEastAsia" w:hAnsiTheme="minorEastAsia" w:eastAsiaTheme="minorEastAsia"/>
          <w:color w:val="auto"/>
          <w:szCs w:val="21"/>
        </w:rPr>
      </w:pPr>
      <w:r>
        <w:rPr>
          <w:rFonts w:hint="eastAsia" w:cs="Arial" w:asciiTheme="minorEastAsia" w:hAnsiTheme="minorEastAsia" w:eastAsiaTheme="minorEastAsia"/>
          <w:color w:val="auto"/>
          <w:szCs w:val="21"/>
        </w:rPr>
        <w:t>任何网站显示的本项目</w:t>
      </w:r>
      <w:r>
        <w:rPr>
          <w:rFonts w:hint="eastAsia" w:asciiTheme="minorEastAsia" w:hAnsiTheme="minorEastAsia" w:eastAsiaTheme="minorEastAsia"/>
          <w:color w:val="auto"/>
          <w:szCs w:val="21"/>
        </w:rPr>
        <w:t>采购</w:t>
      </w:r>
      <w:r>
        <w:rPr>
          <w:rFonts w:hint="eastAsia" w:cs="Arial" w:asciiTheme="minorEastAsia" w:hAnsiTheme="minorEastAsia" w:eastAsiaTheme="minorEastAsia"/>
          <w:color w:val="auto"/>
          <w:szCs w:val="21"/>
        </w:rPr>
        <w:t>公告附件中提供的采购文件仅供阅览使用，未按照采购文件规定程序依法获取采购文件的潜在供应商，对采购文件提起质疑的，按照无效质疑处理。采购代理机构拒绝接收未依法获取本项目采购</w:t>
      </w:r>
      <w:r>
        <w:rPr>
          <w:rFonts w:cs="Arial" w:asciiTheme="minorEastAsia" w:hAnsiTheme="minorEastAsia" w:eastAsiaTheme="minorEastAsia"/>
          <w:color w:val="auto"/>
          <w:szCs w:val="21"/>
        </w:rPr>
        <w:t>文件</w:t>
      </w:r>
      <w:r>
        <w:rPr>
          <w:rFonts w:hint="eastAsia" w:cs="Arial" w:asciiTheme="minorEastAsia" w:hAnsiTheme="minorEastAsia" w:eastAsiaTheme="minorEastAsia"/>
          <w:color w:val="auto"/>
          <w:szCs w:val="21"/>
        </w:rPr>
        <w:t>的供应商提交的磋商响应文件。</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售价：0元</w:t>
      </w:r>
    </w:p>
    <w:p>
      <w:pPr>
        <w:spacing w:line="360" w:lineRule="auto"/>
        <w:rPr>
          <w:b/>
          <w:color w:val="auto"/>
        </w:rPr>
      </w:pPr>
      <w:bookmarkStart w:id="15" w:name="_Toc35393801"/>
      <w:bookmarkStart w:id="16" w:name="_Toc28359092"/>
      <w:bookmarkStart w:id="17" w:name="_Toc28359015"/>
      <w:bookmarkStart w:id="18" w:name="_Toc35393632"/>
      <w:r>
        <w:rPr>
          <w:rFonts w:hint="eastAsia"/>
          <w:b/>
          <w:color w:val="auto"/>
        </w:rPr>
        <w:t>四、响应文件提交</w:t>
      </w:r>
      <w:bookmarkEnd w:id="15"/>
      <w:bookmarkEnd w:id="16"/>
      <w:bookmarkEnd w:id="17"/>
      <w:bookmarkEnd w:id="18"/>
    </w:p>
    <w:p>
      <w:pPr>
        <w:spacing w:line="360" w:lineRule="auto"/>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截止时间：</w:t>
      </w:r>
      <w:r>
        <w:rPr>
          <w:rFonts w:hint="eastAsia" w:asciiTheme="minorEastAsia" w:hAnsiTheme="minorEastAsia" w:eastAsiaTheme="minorEastAsia"/>
          <w:color w:val="auto"/>
          <w:szCs w:val="21"/>
          <w:u w:val="single"/>
        </w:rPr>
        <w:t>2024年</w:t>
      </w:r>
      <w:r>
        <w:rPr>
          <w:rFonts w:hint="eastAsia" w:asciiTheme="minorEastAsia" w:hAnsiTheme="minorEastAsia" w:eastAsiaTheme="minorEastAsia"/>
          <w:color w:val="auto"/>
          <w:szCs w:val="21"/>
          <w:u w:val="single"/>
          <w:lang w:val="en-US" w:eastAsia="zh-CN"/>
        </w:rPr>
        <w:t>5</w:t>
      </w:r>
      <w:r>
        <w:rPr>
          <w:rFonts w:hint="eastAsia" w:asciiTheme="minorEastAsia" w:hAnsiTheme="minorEastAsia" w:eastAsiaTheme="minorEastAsia"/>
          <w:color w:val="auto"/>
          <w:szCs w:val="21"/>
          <w:u w:val="single"/>
        </w:rPr>
        <w:t>月</w:t>
      </w:r>
      <w:r>
        <w:rPr>
          <w:rFonts w:hint="eastAsia" w:asciiTheme="minorEastAsia" w:hAnsiTheme="minorEastAsia" w:eastAsiaTheme="minorEastAsia"/>
          <w:color w:val="auto"/>
          <w:szCs w:val="21"/>
          <w:u w:val="single"/>
          <w:lang w:val="en-US" w:eastAsia="zh-CN"/>
        </w:rPr>
        <w:t>27</w:t>
      </w:r>
      <w:r>
        <w:rPr>
          <w:rFonts w:hint="eastAsia" w:asciiTheme="minorEastAsia" w:hAnsiTheme="minorEastAsia" w:eastAsiaTheme="minorEastAsia"/>
          <w:bCs/>
          <w:color w:val="auto"/>
          <w:szCs w:val="21"/>
          <w:u w:val="single"/>
        </w:rPr>
        <w:t>日14点</w:t>
      </w:r>
      <w:r>
        <w:rPr>
          <w:rFonts w:hint="eastAsia" w:asciiTheme="minorEastAsia" w:hAnsiTheme="minorEastAsia" w:eastAsiaTheme="minorEastAsia"/>
          <w:bCs/>
          <w:color w:val="auto"/>
          <w:szCs w:val="21"/>
          <w:u w:val="single"/>
          <w:lang w:val="en-US" w:eastAsia="zh-CN"/>
        </w:rPr>
        <w:t>30</w:t>
      </w:r>
      <w:r>
        <w:rPr>
          <w:rFonts w:hint="eastAsia" w:asciiTheme="minorEastAsia" w:hAnsiTheme="minorEastAsia" w:eastAsiaTheme="minorEastAsia"/>
          <w:bCs/>
          <w:color w:val="auto"/>
          <w:szCs w:val="21"/>
          <w:u w:val="single"/>
        </w:rPr>
        <w:t>分</w:t>
      </w:r>
      <w:r>
        <w:rPr>
          <w:rFonts w:hint="eastAsia" w:asciiTheme="minorEastAsia" w:hAnsiTheme="minorEastAsia" w:eastAsiaTheme="minorEastAsia"/>
          <w:bCs/>
          <w:color w:val="auto"/>
          <w:szCs w:val="21"/>
        </w:rPr>
        <w:t>（北京时间）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地点：</w:t>
      </w:r>
      <w:r>
        <w:rPr>
          <w:rFonts w:hint="eastAsia" w:cs="Arial" w:asciiTheme="minorEastAsia" w:hAnsiTheme="minorEastAsia" w:eastAsiaTheme="minorEastAsia"/>
          <w:color w:val="auto"/>
          <w:szCs w:val="21"/>
        </w:rPr>
        <w:t>电子加密响应文件通过</w:t>
      </w:r>
      <w:r>
        <w:rPr>
          <w:rFonts w:hint="eastAsia" w:asciiTheme="minorEastAsia" w:hAnsiTheme="minorEastAsia" w:eastAsiaTheme="minorEastAsia"/>
          <w:color w:val="auto"/>
          <w:szCs w:val="21"/>
          <w:u w:val="single"/>
        </w:rPr>
        <w:t>政采云平台（https://www.zcygov.cn）</w:t>
      </w:r>
      <w:r>
        <w:rPr>
          <w:rFonts w:hint="eastAsia" w:cs="Arial" w:asciiTheme="minorEastAsia" w:hAnsiTheme="minorEastAsia" w:eastAsiaTheme="minorEastAsia"/>
          <w:color w:val="auto"/>
          <w:szCs w:val="21"/>
        </w:rPr>
        <w:t>在线上传提交。</w:t>
      </w:r>
      <w:r>
        <w:rPr>
          <w:rFonts w:hint="eastAsia" w:asciiTheme="minorEastAsia" w:hAnsiTheme="minorEastAsia" w:eastAsiaTheme="minorEastAsia"/>
          <w:bCs/>
          <w:color w:val="auto"/>
          <w:szCs w:val="21"/>
        </w:rPr>
        <w:t>备份响应文件在</w:t>
      </w:r>
      <w:r>
        <w:rPr>
          <w:rFonts w:hint="eastAsia" w:asciiTheme="minorEastAsia" w:hAnsiTheme="minorEastAsia" w:eastAsiaTheme="minorEastAsia"/>
          <w:color w:val="auto"/>
          <w:szCs w:val="21"/>
        </w:rPr>
        <w:t>截止时间前</w:t>
      </w:r>
      <w:r>
        <w:rPr>
          <w:rFonts w:hint="eastAsia" w:cs="Arial" w:asciiTheme="minorEastAsia" w:hAnsiTheme="minorEastAsia" w:eastAsiaTheme="minorEastAsia"/>
          <w:color w:val="auto"/>
          <w:szCs w:val="21"/>
        </w:rPr>
        <w:t>邮寄或送达</w:t>
      </w:r>
      <w:r>
        <w:rPr>
          <w:rFonts w:hint="eastAsia" w:cs="宋体" w:asciiTheme="minorEastAsia" w:hAnsiTheme="minorEastAsia" w:eastAsiaTheme="minorEastAsia"/>
          <w:color w:val="auto"/>
          <w:szCs w:val="21"/>
        </w:rPr>
        <w:t>采购代理机构（如提供）。</w:t>
      </w:r>
    </w:p>
    <w:p>
      <w:pPr>
        <w:spacing w:line="360" w:lineRule="auto"/>
        <w:rPr>
          <w:b/>
          <w:color w:val="auto"/>
        </w:rPr>
      </w:pPr>
      <w:bookmarkStart w:id="19" w:name="_Toc35393633"/>
      <w:bookmarkStart w:id="20" w:name="_Toc28359016"/>
      <w:bookmarkStart w:id="21" w:name="_Toc28359093"/>
      <w:bookmarkStart w:id="22" w:name="_Toc35393802"/>
      <w:r>
        <w:rPr>
          <w:rFonts w:hint="eastAsia"/>
          <w:b/>
          <w:color w:val="auto"/>
        </w:rPr>
        <w:t>五、开启</w:t>
      </w:r>
      <w:bookmarkEnd w:id="19"/>
      <w:bookmarkEnd w:id="20"/>
      <w:bookmarkEnd w:id="21"/>
      <w:bookmarkEnd w:id="22"/>
    </w:p>
    <w:p>
      <w:pPr>
        <w:spacing w:line="360" w:lineRule="auto"/>
        <w:ind w:firstLine="420" w:firstLineChars="200"/>
        <w:rPr>
          <w:rFonts w:asciiTheme="minorEastAsia" w:hAnsiTheme="minorEastAsia" w:eastAsiaTheme="minorEastAsia"/>
          <w:bCs/>
          <w:color w:val="auto"/>
          <w:szCs w:val="21"/>
          <w:u w:val="single"/>
        </w:rPr>
      </w:pPr>
      <w:r>
        <w:rPr>
          <w:rFonts w:hint="eastAsia" w:asciiTheme="minorEastAsia" w:hAnsiTheme="minorEastAsia" w:eastAsiaTheme="minorEastAsia"/>
          <w:color w:val="auto"/>
          <w:szCs w:val="21"/>
        </w:rPr>
        <w:t>时间：</w:t>
      </w:r>
      <w:r>
        <w:rPr>
          <w:rFonts w:hint="eastAsia" w:asciiTheme="minorEastAsia" w:hAnsiTheme="minorEastAsia" w:eastAsiaTheme="minorEastAsia"/>
          <w:color w:val="auto"/>
          <w:szCs w:val="21"/>
          <w:u w:val="single"/>
        </w:rPr>
        <w:t>2024年</w:t>
      </w:r>
      <w:r>
        <w:rPr>
          <w:rFonts w:hint="eastAsia" w:asciiTheme="minorEastAsia" w:hAnsiTheme="minorEastAsia" w:eastAsiaTheme="minorEastAsia"/>
          <w:color w:val="auto"/>
          <w:szCs w:val="21"/>
          <w:u w:val="single"/>
          <w:lang w:val="en-US" w:eastAsia="zh-CN"/>
        </w:rPr>
        <w:t>5</w:t>
      </w:r>
      <w:r>
        <w:rPr>
          <w:rFonts w:hint="eastAsia" w:asciiTheme="minorEastAsia" w:hAnsiTheme="minorEastAsia" w:eastAsiaTheme="minorEastAsia"/>
          <w:color w:val="auto"/>
          <w:szCs w:val="21"/>
          <w:u w:val="single"/>
        </w:rPr>
        <w:t>月</w:t>
      </w:r>
      <w:r>
        <w:rPr>
          <w:rFonts w:hint="eastAsia" w:asciiTheme="minorEastAsia" w:hAnsiTheme="minorEastAsia" w:eastAsiaTheme="minorEastAsia"/>
          <w:color w:val="auto"/>
          <w:szCs w:val="21"/>
          <w:u w:val="single"/>
          <w:lang w:val="en-US" w:eastAsia="zh-CN"/>
        </w:rPr>
        <w:t>27</w:t>
      </w:r>
      <w:r>
        <w:rPr>
          <w:rFonts w:hint="eastAsia" w:asciiTheme="minorEastAsia" w:hAnsiTheme="minorEastAsia" w:eastAsiaTheme="minorEastAsia"/>
          <w:bCs/>
          <w:color w:val="auto"/>
          <w:szCs w:val="21"/>
          <w:u w:val="single"/>
        </w:rPr>
        <w:t>日14点</w:t>
      </w:r>
      <w:r>
        <w:rPr>
          <w:rFonts w:hint="eastAsia" w:asciiTheme="minorEastAsia" w:hAnsiTheme="minorEastAsia" w:eastAsiaTheme="minorEastAsia"/>
          <w:bCs/>
          <w:color w:val="auto"/>
          <w:szCs w:val="21"/>
          <w:u w:val="single"/>
          <w:lang w:val="en-US" w:eastAsia="zh-CN"/>
        </w:rPr>
        <w:t>30</w:t>
      </w:r>
      <w:r>
        <w:rPr>
          <w:rFonts w:hint="eastAsia" w:asciiTheme="minorEastAsia" w:hAnsiTheme="minorEastAsia" w:eastAsiaTheme="minorEastAsia"/>
          <w:bCs/>
          <w:color w:val="auto"/>
          <w:szCs w:val="21"/>
          <w:u w:val="single"/>
        </w:rPr>
        <w:t>分</w:t>
      </w:r>
      <w:r>
        <w:rPr>
          <w:rFonts w:hint="eastAsia" w:asciiTheme="minorEastAsia" w:hAnsiTheme="minorEastAsia" w:eastAsiaTheme="minorEastAsia"/>
          <w:bCs/>
          <w:color w:val="auto"/>
          <w:szCs w:val="21"/>
        </w:rPr>
        <w:t>（北京时间）</w:t>
      </w:r>
    </w:p>
    <w:p>
      <w:pPr>
        <w:spacing w:line="360" w:lineRule="auto"/>
        <w:ind w:firstLine="420" w:firstLineChars="200"/>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地点：</w:t>
      </w:r>
      <w:r>
        <w:rPr>
          <w:rFonts w:hint="eastAsia" w:asciiTheme="minorEastAsia" w:hAnsiTheme="minorEastAsia" w:eastAsiaTheme="minorEastAsia"/>
          <w:color w:val="auto"/>
          <w:szCs w:val="21"/>
          <w:u w:val="single"/>
        </w:rPr>
        <w:t>政采云平台（https://www.zcygov.cn）</w:t>
      </w:r>
      <w:r>
        <w:rPr>
          <w:rFonts w:hint="eastAsia" w:cs="Arial" w:asciiTheme="minorEastAsia" w:hAnsiTheme="minorEastAsia" w:eastAsiaTheme="minorEastAsia"/>
          <w:color w:val="auto"/>
          <w:szCs w:val="21"/>
        </w:rPr>
        <w:t>在线解密并开启响应文件。</w:t>
      </w:r>
    </w:p>
    <w:p>
      <w:pPr>
        <w:spacing w:line="360" w:lineRule="auto"/>
        <w:rPr>
          <w:b/>
          <w:color w:val="auto"/>
        </w:rPr>
      </w:pPr>
      <w:bookmarkStart w:id="23" w:name="_Toc28359094"/>
      <w:bookmarkStart w:id="24" w:name="_Toc28359017"/>
      <w:bookmarkStart w:id="25" w:name="_Toc35393803"/>
      <w:bookmarkStart w:id="26" w:name="_Toc35393634"/>
      <w:r>
        <w:rPr>
          <w:rFonts w:hint="eastAsia"/>
          <w:b/>
          <w:color w:val="auto"/>
        </w:rPr>
        <w:t>六、公告期限</w:t>
      </w:r>
      <w:bookmarkEnd w:id="23"/>
      <w:bookmarkEnd w:id="24"/>
      <w:bookmarkEnd w:id="25"/>
      <w:bookmarkEnd w:id="26"/>
    </w:p>
    <w:p>
      <w:pPr>
        <w:spacing w:line="360" w:lineRule="auto"/>
        <w:ind w:firstLine="420" w:firstLineChars="2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自本公告发布之日起3个工作日。</w:t>
      </w:r>
    </w:p>
    <w:p>
      <w:pPr>
        <w:spacing w:line="360" w:lineRule="auto"/>
        <w:rPr>
          <w:b/>
          <w:color w:val="auto"/>
        </w:rPr>
      </w:pPr>
      <w:bookmarkStart w:id="27" w:name="_Toc35393635"/>
      <w:bookmarkStart w:id="28" w:name="_Toc35393804"/>
      <w:r>
        <w:rPr>
          <w:rFonts w:hint="eastAsia"/>
          <w:b/>
          <w:color w:val="auto"/>
        </w:rPr>
        <w:t>七、其他补充事宜</w:t>
      </w:r>
      <w:bookmarkEnd w:id="27"/>
      <w:bookmarkEnd w:id="28"/>
    </w:p>
    <w:p>
      <w:pPr>
        <w:snapToGrid w:val="0"/>
        <w:spacing w:line="400" w:lineRule="exact"/>
        <w:ind w:firstLine="411" w:firstLineChars="196"/>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cs="Arial" w:asciiTheme="minorEastAsia" w:hAnsiTheme="minorEastAsia" w:eastAsiaTheme="minorEastAsia"/>
          <w:color w:val="auto"/>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00" w:lineRule="exact"/>
        <w:ind w:firstLine="411" w:firstLineChars="196"/>
        <w:rPr>
          <w:rFonts w:cs="Arial" w:asciiTheme="minorEastAsia" w:hAnsiTheme="minorEastAsia" w:eastAsiaTheme="minorEastAsia"/>
          <w:color w:val="auto"/>
          <w:szCs w:val="21"/>
        </w:rPr>
      </w:pPr>
      <w:r>
        <w:rPr>
          <w:rFonts w:cs="Arial" w:asciiTheme="minorEastAsia" w:hAnsiTheme="minorEastAsia" w:eastAsiaTheme="minorEastAsia"/>
          <w:color w:val="auto"/>
          <w:szCs w:val="21"/>
        </w:rPr>
        <w:t>2.其他事项：</w:t>
      </w:r>
    </w:p>
    <w:p>
      <w:pPr>
        <w:snapToGrid w:val="0"/>
        <w:spacing w:line="400" w:lineRule="exact"/>
        <w:ind w:firstLine="411" w:firstLineChars="196"/>
        <w:rPr>
          <w:rFonts w:cs="Arial" w:asciiTheme="minorEastAsia" w:hAnsiTheme="minorEastAsia" w:eastAsiaTheme="minorEastAsia"/>
          <w:color w:val="auto"/>
          <w:szCs w:val="21"/>
        </w:rPr>
      </w:pPr>
      <w:r>
        <w:rPr>
          <w:rFonts w:cs="Arial" w:asciiTheme="minorEastAsia" w:hAnsiTheme="minorEastAsia" w:eastAsiaTheme="minorEastAsia"/>
          <w:color w:val="auto"/>
          <w:szCs w:val="21"/>
        </w:rPr>
        <w:t>2.1</w:t>
      </w:r>
      <w:r>
        <w:rPr>
          <w:rFonts w:hint="eastAsia" w:cs="Arial" w:asciiTheme="minorEastAsia" w:hAnsiTheme="minorEastAsia" w:eastAsiaTheme="minorEastAsia"/>
          <w:color w:val="auto"/>
          <w:szCs w:val="21"/>
        </w:rPr>
        <w:t>为依法获取本项目采购文件及磋商响应，潜在供应商应当按照《浙江省政府采购供应商注册及诚信管理暂行办法》的规定在“浙江政府采购网(</w:t>
      </w:r>
      <w:r>
        <w:rPr>
          <w:rFonts w:cs="Arial" w:asciiTheme="minorEastAsia" w:hAnsiTheme="minorEastAsia" w:eastAsiaTheme="minorEastAsia"/>
          <w:color w:val="auto"/>
          <w:szCs w:val="21"/>
        </w:rPr>
        <w:t>http://zfcg.czt.zj.gov.cn/</w:t>
      </w:r>
      <w:r>
        <w:rPr>
          <w:rFonts w:hint="eastAsia" w:cs="Arial" w:asciiTheme="minorEastAsia" w:hAnsiTheme="minorEastAsia" w:eastAsiaTheme="minorEastAsia"/>
          <w:color w:val="auto"/>
          <w:szCs w:val="21"/>
        </w:rPr>
        <w:t>)”政采云平台注册登记。成交人必须成为注册供应商，未注册的磋商响应单位，请注意注册所需时间，由此产生的后果自行承担。</w:t>
      </w:r>
    </w:p>
    <w:p>
      <w:pPr>
        <w:snapToGrid w:val="0"/>
        <w:spacing w:line="400" w:lineRule="exact"/>
        <w:ind w:firstLine="411" w:firstLineChars="196"/>
        <w:rPr>
          <w:rFonts w:cs="Arial" w:asciiTheme="minorEastAsia" w:hAnsiTheme="minorEastAsia" w:eastAsiaTheme="minorEastAsia"/>
          <w:color w:val="auto"/>
          <w:szCs w:val="21"/>
        </w:rPr>
      </w:pPr>
      <w:r>
        <w:rPr>
          <w:rFonts w:cs="Arial" w:asciiTheme="minorEastAsia" w:hAnsiTheme="minorEastAsia" w:eastAsiaTheme="minorEastAsia"/>
          <w:color w:val="auto"/>
          <w:szCs w:val="21"/>
        </w:rPr>
        <w:t>2.2</w:t>
      </w:r>
      <w:r>
        <w:rPr>
          <w:rFonts w:hint="eastAsia" w:cs="Arial" w:asciiTheme="minorEastAsia" w:hAnsiTheme="minorEastAsia" w:eastAsiaTheme="minorEastAsia"/>
          <w:color w:val="auto"/>
          <w:szCs w:val="21"/>
        </w:rPr>
        <w:t>本项目依据《浙江省政府采购项目电子交易管理暂行办法》，通过政采云平台（</w:t>
      </w:r>
      <w:r>
        <w:rPr>
          <w:rFonts w:hint="eastAsia" w:ascii="宋体" w:hAnsi="宋体"/>
          <w:color w:val="auto"/>
          <w:u w:val="single"/>
        </w:rPr>
        <w:t>https://www.zcygov.cn</w:t>
      </w:r>
      <w:r>
        <w:rPr>
          <w:rFonts w:hint="eastAsia" w:cs="Arial" w:asciiTheme="minorEastAsia" w:hAnsiTheme="minorEastAsia" w:eastAsiaTheme="minorEastAsia"/>
          <w:color w:val="auto"/>
          <w:szCs w:val="21"/>
        </w:rPr>
        <w:t>）实行电子交易（在线磋商响应）。潜在供应商在参与本项目磋商响应文件递交截至时间前应当完成“政府采购云平台”的账号注册、身份认证（CA数字证书申领）、“政采云电子交易客户端”下载安装，相关操作指南参考如下：</w:t>
      </w:r>
    </w:p>
    <w:p>
      <w:pPr>
        <w:snapToGrid w:val="0"/>
        <w:spacing w:line="400" w:lineRule="exact"/>
        <w:ind w:firstLine="411" w:firstLineChars="196"/>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1）供应商注册（入驻）：https://middle.zcygov.cn/v-settle-front/registry；</w:t>
      </w:r>
    </w:p>
    <w:p>
      <w:pPr>
        <w:snapToGrid w:val="0"/>
        <w:spacing w:line="400" w:lineRule="exact"/>
        <w:ind w:firstLine="411" w:firstLineChars="196"/>
        <w:rPr>
          <w:rFonts w:cs="Arial" w:asciiTheme="minorEastAsia" w:hAnsiTheme="minorEastAsia" w:eastAsiaTheme="minorEastAsia"/>
          <w:color w:val="auto"/>
          <w:szCs w:val="21"/>
        </w:rPr>
      </w:pPr>
      <w:r>
        <w:rPr>
          <w:rFonts w:cs="Arial" w:asciiTheme="minorEastAsia" w:hAnsiTheme="minorEastAsia" w:eastAsiaTheme="minorEastAsia"/>
          <w:color w:val="auto"/>
          <w:szCs w:val="21"/>
        </w:rPr>
        <w:t>2</w:t>
      </w:r>
      <w:r>
        <w:rPr>
          <w:rFonts w:hint="eastAsia" w:cs="Arial" w:asciiTheme="minorEastAsia" w:hAnsiTheme="minorEastAsia" w:eastAsiaTheme="minorEastAsia"/>
          <w:color w:val="auto"/>
          <w:szCs w:val="21"/>
        </w:rPr>
        <w:t>）浙江省“电子交易/不见面开评标”学习专题（网址https://edu.zcygov.cn/luban/e-biding）</w:t>
      </w:r>
    </w:p>
    <w:p>
      <w:pPr>
        <w:snapToGrid w:val="0"/>
        <w:spacing w:line="400" w:lineRule="exact"/>
        <w:ind w:firstLine="411" w:firstLineChars="196"/>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3）“政府采购云平台”服务热线电话：95763。</w:t>
      </w:r>
    </w:p>
    <w:p>
      <w:pPr>
        <w:snapToGrid w:val="0"/>
        <w:spacing w:line="400" w:lineRule="exact"/>
        <w:ind w:firstLine="411" w:firstLineChars="196"/>
        <w:rPr>
          <w:rFonts w:cs="Arial" w:asciiTheme="minorEastAsia" w:hAnsiTheme="minorEastAsia" w:eastAsiaTheme="minorEastAsia"/>
          <w:color w:val="auto"/>
          <w:szCs w:val="21"/>
        </w:rPr>
      </w:pPr>
      <w:r>
        <w:rPr>
          <w:rFonts w:cs="Arial" w:asciiTheme="minorEastAsia" w:hAnsiTheme="minorEastAsia" w:eastAsiaTheme="minorEastAsia"/>
          <w:color w:val="auto"/>
          <w:szCs w:val="21"/>
        </w:rPr>
        <w:t>2.3</w:t>
      </w:r>
      <w:r>
        <w:rPr>
          <w:rFonts w:hint="eastAsia" w:cs="Arial" w:asciiTheme="minorEastAsia" w:hAnsiTheme="minorEastAsia" w:eastAsiaTheme="minorEastAsia"/>
          <w:color w:val="auto"/>
          <w:szCs w:val="21"/>
        </w:rPr>
        <w:t>对符合财政扶持政策的中小企业（小型、微型）、残疾人福利性单位给予价格优惠，执行扶持不发达地区和少数民族地区政府采购政策。</w:t>
      </w:r>
    </w:p>
    <w:p>
      <w:pPr>
        <w:snapToGrid w:val="0"/>
        <w:spacing w:line="400" w:lineRule="exact"/>
        <w:ind w:firstLine="411" w:firstLineChars="196"/>
        <w:rPr>
          <w:rFonts w:cs="Arial" w:asciiTheme="minorEastAsia" w:hAnsiTheme="minorEastAsia" w:eastAsiaTheme="minorEastAsia"/>
          <w:color w:val="auto"/>
          <w:szCs w:val="21"/>
        </w:rPr>
      </w:pPr>
      <w:r>
        <w:rPr>
          <w:rFonts w:cs="Arial" w:asciiTheme="minorEastAsia" w:hAnsiTheme="minorEastAsia" w:eastAsiaTheme="minorEastAsia"/>
          <w:color w:val="auto"/>
          <w:szCs w:val="21"/>
        </w:rPr>
        <w:t>2.4</w:t>
      </w:r>
      <w:r>
        <w:rPr>
          <w:rFonts w:hint="eastAsia" w:cs="Arial" w:asciiTheme="minorEastAsia" w:hAnsiTheme="minorEastAsia" w:eastAsiaTheme="minorEastAsia"/>
          <w:color w:val="auto"/>
          <w:szCs w:val="21"/>
        </w:rPr>
        <w:t>电子投标注意事项</w:t>
      </w:r>
    </w:p>
    <w:p>
      <w:pPr>
        <w:snapToGrid w:val="0"/>
        <w:spacing w:line="400" w:lineRule="exact"/>
        <w:ind w:firstLine="411" w:firstLineChars="196"/>
        <w:rPr>
          <w:rFonts w:cs="宋体" w:asciiTheme="minorEastAsia" w:hAnsiTheme="minorEastAsia" w:eastAsiaTheme="minorEastAsia"/>
          <w:color w:val="auto"/>
          <w:szCs w:val="21"/>
        </w:rPr>
      </w:pPr>
      <w:r>
        <w:rPr>
          <w:rFonts w:hint="eastAsia" w:cs="Arial" w:asciiTheme="minorEastAsia" w:hAnsiTheme="minorEastAsia" w:eastAsiaTheme="minorEastAsia"/>
          <w:color w:val="auto"/>
          <w:szCs w:val="21"/>
        </w:rPr>
        <w:t>1）磋商响应的单位应于提交磋商响应文件截止时间前将电子加密磋商响应文件上传到政府采购云平台（</w:t>
      </w:r>
      <w:r>
        <w:rPr>
          <w:rFonts w:hint="eastAsia" w:ascii="宋体" w:hAnsi="宋体"/>
          <w:color w:val="auto"/>
          <w:u w:val="single"/>
        </w:rPr>
        <w:t>https://www.zcygov.cn</w:t>
      </w:r>
      <w:r>
        <w:rPr>
          <w:rFonts w:hint="eastAsia" w:cs="Arial" w:asciiTheme="minorEastAsia" w:hAnsiTheme="minorEastAsia" w:eastAsiaTheme="minorEastAsia"/>
          <w:color w:val="auto"/>
          <w:szCs w:val="21"/>
        </w:rPr>
        <w:t>）</w:t>
      </w:r>
      <w:r>
        <w:rPr>
          <w:rFonts w:hint="eastAsia" w:cs="宋体" w:asciiTheme="minorEastAsia" w:hAnsiTheme="minorEastAsia" w:eastAsiaTheme="minorEastAsia"/>
          <w:color w:val="auto"/>
          <w:szCs w:val="21"/>
        </w:rPr>
        <w:t>，未按规定上传电子加密</w:t>
      </w:r>
      <w:r>
        <w:rPr>
          <w:rFonts w:hint="eastAsia" w:cs="Arial" w:asciiTheme="minorEastAsia" w:hAnsiTheme="minorEastAsia" w:eastAsiaTheme="minorEastAsia"/>
          <w:color w:val="auto"/>
          <w:szCs w:val="21"/>
        </w:rPr>
        <w:t>磋商响应</w:t>
      </w:r>
      <w:r>
        <w:rPr>
          <w:rFonts w:hint="eastAsia" w:cs="宋体" w:asciiTheme="minorEastAsia" w:hAnsiTheme="minorEastAsia" w:eastAsiaTheme="minorEastAsia"/>
          <w:color w:val="auto"/>
          <w:szCs w:val="21"/>
        </w:rPr>
        <w:t>文件，视为磋商响应单位放弃本项目的磋商活动。</w:t>
      </w:r>
    </w:p>
    <w:p>
      <w:pPr>
        <w:snapToGrid w:val="0"/>
        <w:spacing w:line="400" w:lineRule="exact"/>
        <w:ind w:firstLine="411" w:firstLineChars="19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cs="Arial" w:asciiTheme="minorEastAsia" w:hAnsiTheme="minorEastAsia" w:eastAsiaTheme="minorEastAsia"/>
          <w:color w:val="auto"/>
          <w:szCs w:val="21"/>
        </w:rPr>
        <w:t>磋商响应单位须</w:t>
      </w:r>
      <w:r>
        <w:rPr>
          <w:rFonts w:hint="eastAsia" w:cs="宋体" w:asciiTheme="minorEastAsia" w:hAnsiTheme="minorEastAsia" w:eastAsiaTheme="minorEastAsia"/>
          <w:color w:val="auto"/>
          <w:szCs w:val="21"/>
        </w:rPr>
        <w:t>在“政府采购云平台”完成“电子加密</w:t>
      </w:r>
      <w:r>
        <w:rPr>
          <w:rFonts w:hint="eastAsia" w:cs="Arial" w:asciiTheme="minorEastAsia" w:hAnsiTheme="minorEastAsia" w:eastAsiaTheme="minorEastAsia"/>
          <w:color w:val="auto"/>
          <w:szCs w:val="21"/>
        </w:rPr>
        <w:t>磋商响应</w:t>
      </w:r>
      <w:r>
        <w:rPr>
          <w:rFonts w:hint="eastAsia" w:cs="宋体" w:asciiTheme="minorEastAsia" w:hAnsiTheme="minorEastAsia" w:eastAsiaTheme="minorEastAsia"/>
          <w:color w:val="auto"/>
          <w:szCs w:val="21"/>
        </w:rPr>
        <w:t>文件”的上传提交之外，还可以在</w:t>
      </w:r>
      <w:r>
        <w:rPr>
          <w:rFonts w:hint="eastAsia" w:cs="Arial" w:asciiTheme="minorEastAsia" w:hAnsiTheme="minorEastAsia" w:eastAsiaTheme="minorEastAsia"/>
          <w:color w:val="auto"/>
          <w:szCs w:val="21"/>
        </w:rPr>
        <w:t>磋商响应文件递交</w:t>
      </w:r>
      <w:r>
        <w:rPr>
          <w:rFonts w:hint="eastAsia" w:cs="宋体" w:asciiTheme="minorEastAsia" w:hAnsiTheme="minorEastAsia" w:eastAsiaTheme="minorEastAsia"/>
          <w:color w:val="auto"/>
          <w:szCs w:val="21"/>
        </w:rPr>
        <w:t>截止时间前提交以U盘为介质存储的备份</w:t>
      </w:r>
      <w:r>
        <w:rPr>
          <w:rFonts w:hint="eastAsia" w:cs="Arial" w:asciiTheme="minorEastAsia" w:hAnsiTheme="minorEastAsia" w:eastAsiaTheme="minorEastAsia"/>
          <w:color w:val="auto"/>
          <w:szCs w:val="21"/>
        </w:rPr>
        <w:t>磋商响应</w:t>
      </w:r>
      <w:r>
        <w:rPr>
          <w:rFonts w:hint="eastAsia" w:cs="宋体" w:asciiTheme="minorEastAsia" w:hAnsiTheme="minorEastAsia" w:eastAsiaTheme="minorEastAsia"/>
          <w:color w:val="auto"/>
          <w:szCs w:val="21"/>
        </w:rPr>
        <w:t>文件，备份</w:t>
      </w:r>
      <w:r>
        <w:rPr>
          <w:rFonts w:hint="eastAsia" w:cs="Arial" w:asciiTheme="minorEastAsia" w:hAnsiTheme="minorEastAsia" w:eastAsiaTheme="minorEastAsia"/>
          <w:color w:val="auto"/>
          <w:szCs w:val="21"/>
        </w:rPr>
        <w:t>磋商响应</w:t>
      </w:r>
      <w:r>
        <w:rPr>
          <w:rFonts w:hint="eastAsia" w:cs="宋体" w:asciiTheme="minorEastAsia" w:hAnsiTheme="minorEastAsia" w:eastAsiaTheme="minorEastAsia"/>
          <w:color w:val="auto"/>
          <w:szCs w:val="21"/>
        </w:rPr>
        <w:t>文件递交可采用现场或邮寄递交的方式，但此项并非强制要求。</w:t>
      </w:r>
    </w:p>
    <w:p>
      <w:pPr>
        <w:snapToGrid w:val="0"/>
        <w:spacing w:line="400" w:lineRule="exact"/>
        <w:ind w:firstLine="411" w:firstLineChars="19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3）磋商响应文件递交截至时候后，在解密指令发出30分钟内磋商响应单位应当登录政采云平台，用“项目采购-开标评标”功能解密电子加密</w:t>
      </w:r>
      <w:r>
        <w:rPr>
          <w:rFonts w:hint="eastAsia" w:cs="Arial" w:asciiTheme="minorEastAsia" w:hAnsiTheme="minorEastAsia" w:eastAsiaTheme="minorEastAsia"/>
          <w:color w:val="auto"/>
          <w:szCs w:val="21"/>
        </w:rPr>
        <w:t>磋商响应</w:t>
      </w:r>
      <w:r>
        <w:rPr>
          <w:rFonts w:hint="eastAsia" w:cs="宋体" w:asciiTheme="minorEastAsia" w:hAnsiTheme="minorEastAsia" w:eastAsiaTheme="minorEastAsia"/>
          <w:color w:val="auto"/>
          <w:szCs w:val="21"/>
        </w:rPr>
        <w:t>文件。若磋商响应单位在规定时间内无法解密或解密失败且未提供备份磋商响应文件的，视为磋商响应单位放弃磋商活动；如已按照采购文件规定提交备份磋商响应文件的，则采购代理机构按照“政采云平台”的操作规范处理，若使用备份磋商响应文件仍然无法成功的，</w:t>
      </w:r>
      <w:r>
        <w:rPr>
          <w:rFonts w:hint="eastAsia" w:asciiTheme="minorEastAsia" w:hAnsiTheme="minorEastAsia" w:eastAsiaTheme="minorEastAsia"/>
          <w:b/>
          <w:color w:val="auto"/>
          <w:szCs w:val="21"/>
        </w:rPr>
        <w:t>视为磋商响应单位放弃磋商</w:t>
      </w:r>
      <w:r>
        <w:rPr>
          <w:rFonts w:hint="eastAsia" w:asciiTheme="minorEastAsia" w:hAnsiTheme="minorEastAsia" w:eastAsiaTheme="minorEastAsia"/>
          <w:color w:val="auto"/>
          <w:szCs w:val="21"/>
        </w:rPr>
        <w:t>，因此产生的后果磋商响应单位自行承担</w:t>
      </w:r>
      <w:r>
        <w:rPr>
          <w:rFonts w:hint="eastAsia" w:cs="宋体" w:asciiTheme="minorEastAsia" w:hAnsiTheme="minorEastAsia" w:eastAsiaTheme="minorEastAsia"/>
          <w:color w:val="auto"/>
          <w:szCs w:val="21"/>
        </w:rPr>
        <w:t>。</w:t>
      </w:r>
    </w:p>
    <w:p>
      <w:pPr>
        <w:snapToGrid w:val="0"/>
        <w:spacing w:line="400" w:lineRule="exact"/>
        <w:ind w:firstLine="411" w:firstLineChars="19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电子加密磋商响应文件按时解密的，备份磋商响应文件自动失效。</w:t>
      </w:r>
    </w:p>
    <w:p>
      <w:pPr>
        <w:snapToGrid w:val="0"/>
        <w:spacing w:line="400" w:lineRule="exact"/>
        <w:ind w:firstLine="411" w:firstLineChars="19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2.5本次政府采购活动有关信息在浙江政府采购网（zfcg.czt.zj.gov.cn）、宁波政府采购网(</w:t>
      </w:r>
      <w:r>
        <w:rPr>
          <w:color w:val="auto"/>
        </w:rPr>
        <w:fldChar w:fldCharType="begin"/>
      </w:r>
      <w:r>
        <w:rPr>
          <w:color w:val="auto"/>
        </w:rPr>
        <w:instrText xml:space="preserve"> HYPERLINK "http://www.nbzfcg.cn" </w:instrText>
      </w:r>
      <w:r>
        <w:rPr>
          <w:color w:val="auto"/>
        </w:rPr>
        <w:fldChar w:fldCharType="separate"/>
      </w:r>
      <w:r>
        <w:rPr>
          <w:rFonts w:hint="eastAsia" w:cs="宋体" w:asciiTheme="minorEastAsia" w:hAnsiTheme="minorEastAsia" w:eastAsiaTheme="minorEastAsia"/>
          <w:color w:val="auto"/>
          <w:szCs w:val="21"/>
        </w:rPr>
        <w:t>www.nbzfcg.cn</w:t>
      </w:r>
      <w:r>
        <w:rPr>
          <w:rFonts w:hint="eastAsia" w:cs="宋体" w:asciiTheme="minorEastAsia" w:hAnsiTheme="minorEastAsia" w:eastAsiaTheme="minorEastAsia"/>
          <w:color w:val="auto"/>
          <w:szCs w:val="21"/>
        </w:rPr>
        <w:fldChar w:fldCharType="end"/>
      </w:r>
      <w:r>
        <w:rPr>
          <w:rFonts w:hint="eastAsia" w:cs="宋体" w:asciiTheme="minorEastAsia" w:hAnsiTheme="minorEastAsia" w:eastAsiaTheme="minorEastAsia"/>
          <w:color w:val="auto"/>
          <w:szCs w:val="21"/>
        </w:rPr>
        <w:t>)网站上公布，发布信息视同送达所有潜在供应商，参加投标的供应商有义务在采购活动期间浏览公告发布网站。</w:t>
      </w:r>
    </w:p>
    <w:p>
      <w:pPr>
        <w:spacing w:line="360" w:lineRule="auto"/>
        <w:rPr>
          <w:b/>
          <w:color w:val="auto"/>
        </w:rPr>
      </w:pPr>
      <w:bookmarkStart w:id="29" w:name="_Toc35393805"/>
      <w:bookmarkStart w:id="30" w:name="_Toc28359018"/>
      <w:bookmarkStart w:id="31" w:name="_Toc35393636"/>
      <w:bookmarkStart w:id="32" w:name="_Toc28359095"/>
      <w:r>
        <w:rPr>
          <w:rFonts w:hint="eastAsia"/>
          <w:b/>
          <w:color w:val="auto"/>
        </w:rPr>
        <w:t>八、凡对本次采购提出询问，请按</w:t>
      </w:r>
      <w:r>
        <w:rPr>
          <w:b/>
          <w:color w:val="auto"/>
        </w:rPr>
        <w:t>以下方式</w:t>
      </w:r>
      <w:r>
        <w:rPr>
          <w:rFonts w:hint="eastAsia"/>
          <w:b/>
          <w:color w:val="auto"/>
        </w:rPr>
        <w:t>联系</w:t>
      </w:r>
      <w:bookmarkEnd w:id="29"/>
      <w:bookmarkEnd w:id="30"/>
      <w:bookmarkEnd w:id="31"/>
      <w:bookmarkEnd w:id="32"/>
    </w:p>
    <w:p>
      <w:pPr>
        <w:snapToGrid w:val="0"/>
        <w:spacing w:line="360" w:lineRule="auto"/>
        <w:ind w:firstLine="411" w:firstLineChars="196"/>
        <w:rPr>
          <w:rFonts w:cs="宋体" w:asciiTheme="minorEastAsia" w:hAnsiTheme="minorEastAsia" w:eastAsiaTheme="minorEastAsia"/>
          <w:color w:val="auto"/>
          <w:szCs w:val="21"/>
        </w:rPr>
      </w:pPr>
      <w:bookmarkStart w:id="33" w:name="_Toc35393806"/>
      <w:bookmarkStart w:id="34" w:name="_Toc35393637"/>
      <w:bookmarkStart w:id="35" w:name="_Toc28359019"/>
      <w:bookmarkStart w:id="36" w:name="_Toc28359096"/>
      <w:r>
        <w:rPr>
          <w:rFonts w:hint="eastAsia" w:cs="宋体" w:asciiTheme="minorEastAsia" w:hAnsiTheme="minorEastAsia" w:eastAsiaTheme="minorEastAsia"/>
          <w:color w:val="auto"/>
          <w:szCs w:val="21"/>
        </w:rPr>
        <w:t>1.采购人信息</w:t>
      </w:r>
      <w:bookmarkEnd w:id="33"/>
      <w:bookmarkEnd w:id="34"/>
      <w:bookmarkEnd w:id="35"/>
      <w:bookmarkEnd w:id="36"/>
    </w:p>
    <w:p>
      <w:pPr>
        <w:snapToGrid w:val="0"/>
        <w:spacing w:line="360" w:lineRule="auto"/>
        <w:ind w:firstLine="411" w:firstLineChars="19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名称：宁波市生态环境局余姚分局</w:t>
      </w:r>
    </w:p>
    <w:p>
      <w:pPr>
        <w:snapToGrid w:val="0"/>
        <w:spacing w:line="360" w:lineRule="auto"/>
        <w:ind w:firstLine="411" w:firstLineChars="19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地址：宁波市余姚市大黄桥路138号</w:t>
      </w:r>
    </w:p>
    <w:p>
      <w:pPr>
        <w:snapToGrid w:val="0"/>
        <w:spacing w:line="360" w:lineRule="auto"/>
        <w:ind w:firstLine="411" w:firstLineChars="19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项目联系人（询问）：何老师</w:t>
      </w:r>
    </w:p>
    <w:p>
      <w:pPr>
        <w:snapToGrid w:val="0"/>
        <w:spacing w:line="360" w:lineRule="auto"/>
        <w:ind w:firstLine="411" w:firstLineChars="19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项目联系方式(询问)：0574-62720755</w:t>
      </w:r>
    </w:p>
    <w:p>
      <w:pPr>
        <w:snapToGrid w:val="0"/>
        <w:spacing w:line="360" w:lineRule="auto"/>
        <w:ind w:firstLine="411" w:firstLineChars="19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质疑联系人：</w:t>
      </w:r>
      <w:r>
        <w:rPr>
          <w:rFonts w:hint="eastAsia" w:cs="宋体" w:asciiTheme="minorEastAsia" w:hAnsiTheme="minorEastAsia" w:eastAsiaTheme="minorEastAsia"/>
          <w:color w:val="auto"/>
          <w:szCs w:val="21"/>
          <w:lang w:val="en-US" w:eastAsia="zh-CN"/>
        </w:rPr>
        <w:t>黄</w:t>
      </w:r>
      <w:r>
        <w:rPr>
          <w:rFonts w:hint="eastAsia" w:cs="宋体" w:asciiTheme="minorEastAsia" w:hAnsiTheme="minorEastAsia" w:eastAsiaTheme="minorEastAsia"/>
          <w:color w:val="auto"/>
          <w:szCs w:val="21"/>
        </w:rPr>
        <w:t>老师</w:t>
      </w:r>
    </w:p>
    <w:p>
      <w:pPr>
        <w:snapToGrid w:val="0"/>
        <w:spacing w:line="360" w:lineRule="auto"/>
        <w:ind w:firstLine="411" w:firstLineChars="19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质疑联系方式：0574-62729335</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2.采购代理机构信息</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 xml:space="preserve">名称：宁波名诚招标代理有限公司 </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 xml:space="preserve">地址：宁波市海曙区江汇城496号姚江时代14幢3楼 </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传真：0574-87103586</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项目联系人（询问）：万修文、王裕挺</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 xml:space="preserve">项目联系方式（询问）：0574-83860503 </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质疑联系人：方芳</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质疑联系方式：0574-87101271</w:t>
      </w:r>
    </w:p>
    <w:p>
      <w:pPr>
        <w:snapToGrid w:val="0"/>
        <w:spacing w:line="360" w:lineRule="auto"/>
        <w:ind w:firstLine="413"/>
        <w:rPr>
          <w:rFonts w:ascii="宋体" w:hAnsi="宋体" w:cs="Arial"/>
          <w:color w:val="auto"/>
          <w:szCs w:val="21"/>
        </w:rPr>
      </w:pPr>
      <w:r>
        <w:rPr>
          <w:rFonts w:ascii="宋体" w:hAnsi="宋体" w:cs="Arial"/>
          <w:color w:val="auto"/>
          <w:szCs w:val="21"/>
        </w:rPr>
        <w:t>3</w:t>
      </w:r>
      <w:r>
        <w:rPr>
          <w:rFonts w:hint="eastAsia" w:ascii="宋体" w:hAnsi="宋体" w:cs="Arial"/>
          <w:color w:val="auto"/>
          <w:szCs w:val="21"/>
        </w:rPr>
        <w:t>.同级政府采购监督管理部门</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名称：余姚市财政局</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 xml:space="preserve">地址：余姚市南滨江路118号           </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 xml:space="preserve">传真：/  </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 xml:space="preserve">联系人 ：303办公室             </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监督投诉电话：0574-89553033</w:t>
      </w:r>
    </w:p>
    <w:p>
      <w:pPr>
        <w:widowControl/>
        <w:jc w:val="left"/>
        <w:rPr>
          <w:rFonts w:asciiTheme="minorEastAsia" w:hAnsiTheme="minorEastAsia" w:eastAsiaTheme="minorEastAsia"/>
          <w:color w:val="auto"/>
          <w:szCs w:val="21"/>
        </w:rPr>
      </w:pPr>
      <w:r>
        <w:rPr>
          <w:rFonts w:asciiTheme="minorEastAsia" w:hAnsiTheme="minorEastAsia" w:eastAsiaTheme="minorEastAsia"/>
          <w:color w:val="auto"/>
          <w:szCs w:val="21"/>
        </w:rPr>
        <w:br w:type="page"/>
      </w:r>
    </w:p>
    <w:p>
      <w:pPr>
        <w:pStyle w:val="4"/>
        <w:rPr>
          <w:rFonts w:asciiTheme="minorEastAsia" w:hAnsiTheme="minorEastAsia" w:eastAsiaTheme="minorEastAsia"/>
          <w:color w:val="auto"/>
          <w:sz w:val="32"/>
        </w:rPr>
      </w:pPr>
      <w:bookmarkStart w:id="37" w:name="_Toc34844742"/>
      <w:bookmarkStart w:id="38" w:name="_Toc110929902"/>
      <w:bookmarkStart w:id="39" w:name="_Toc86053872"/>
      <w:r>
        <w:rPr>
          <w:rFonts w:hint="eastAsia" w:asciiTheme="minorEastAsia" w:hAnsiTheme="minorEastAsia" w:eastAsiaTheme="minorEastAsia"/>
          <w:color w:val="auto"/>
        </w:rPr>
        <w:t>第二章  采购需求</w:t>
      </w:r>
      <w:bookmarkEnd w:id="37"/>
      <w:bookmarkEnd w:id="38"/>
      <w:bookmarkEnd w:id="39"/>
    </w:p>
    <w:p>
      <w:pPr>
        <w:spacing w:line="360" w:lineRule="auto"/>
        <w:ind w:firstLine="435"/>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前注</w:t>
      </w:r>
    </w:p>
    <w:p>
      <w:pPr>
        <w:spacing w:line="360" w:lineRule="auto"/>
        <w:ind w:firstLine="420" w:firstLineChars="20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本项目服务的详细要求，供应商应对其有明确的响应，并如实描述偏离情况。</w:t>
      </w:r>
    </w:p>
    <w:p>
      <w:pPr>
        <w:spacing w:line="360" w:lineRule="auto"/>
        <w:ind w:firstLine="435"/>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一、商务要求</w:t>
      </w:r>
    </w:p>
    <w:tbl>
      <w:tblPr>
        <w:tblStyle w:val="45"/>
        <w:tblW w:w="8676" w:type="dxa"/>
        <w:tblInd w:w="108" w:type="dxa"/>
        <w:tblLayout w:type="fixed"/>
        <w:tblCellMar>
          <w:top w:w="0" w:type="dxa"/>
          <w:left w:w="108" w:type="dxa"/>
          <w:bottom w:w="0" w:type="dxa"/>
          <w:right w:w="108" w:type="dxa"/>
        </w:tblCellMar>
      </w:tblPr>
      <w:tblGrid>
        <w:gridCol w:w="709"/>
        <w:gridCol w:w="1559"/>
        <w:gridCol w:w="6408"/>
      </w:tblGrid>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color w:val="auto"/>
              </w:rPr>
              <w:t>项目</w:t>
            </w:r>
          </w:p>
        </w:tc>
        <w:tc>
          <w:tcPr>
            <w:tcW w:w="640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color w:val="auto"/>
              </w:rPr>
              <w:t>要求</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olor w:val="auto"/>
              </w:rPr>
            </w:pPr>
            <w:r>
              <w:rPr>
                <w:rFonts w:hint="eastAsia" w:ascii="宋体" w:hAnsi="宋体"/>
                <w:color w:val="auto"/>
                <w:szCs w:val="21"/>
              </w:rPr>
              <w:t>合同履约期限</w:t>
            </w:r>
          </w:p>
        </w:tc>
        <w:tc>
          <w:tcPr>
            <w:tcW w:w="64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lang w:val="en-US" w:eastAsia="zh-CN"/>
              </w:rPr>
              <w:t>2024</w:t>
            </w:r>
            <w:r>
              <w:rPr>
                <w:rFonts w:hint="eastAsia" w:ascii="宋体" w:hAnsi="宋体"/>
                <w:color w:val="auto"/>
              </w:rPr>
              <w:t>年12月31日前，完成建设用地土壤污染状况调查质控服务相关工作；</w:t>
            </w:r>
            <w:r>
              <w:rPr>
                <w:rFonts w:hint="eastAsia" w:ascii="宋体" w:hAnsi="宋体"/>
                <w:color w:val="auto"/>
                <w:lang w:val="en-US" w:eastAsia="zh-CN"/>
              </w:rPr>
              <w:t>2024</w:t>
            </w:r>
            <w:r>
              <w:rPr>
                <w:rFonts w:hint="eastAsia" w:ascii="宋体" w:hAnsi="宋体"/>
                <w:color w:val="auto"/>
              </w:rPr>
              <w:t>年11月5日前，按照《宁波市生态环境局关于要求做好土壤污染重点监管单位周边监测工作的通知》（甬环发〔2023〕48号）要求上报相关资料给省宁波生态环境监测中心。</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服务地点</w:t>
            </w:r>
          </w:p>
        </w:tc>
        <w:tc>
          <w:tcPr>
            <w:tcW w:w="64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余姚市</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Theme="minorEastAsia" w:hAnsiTheme="minorEastAsia" w:eastAsiaTheme="minorEastAsia"/>
                <w:b/>
                <w:color w:val="auto"/>
                <w:szCs w:val="21"/>
              </w:rPr>
              <w:t>▲</w:t>
            </w:r>
            <w:r>
              <w:rPr>
                <w:rFonts w:hint="eastAsia" w:ascii="宋体" w:hAnsi="宋体"/>
                <w:color w:val="auto"/>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质量标准</w:t>
            </w:r>
          </w:p>
        </w:tc>
        <w:tc>
          <w:tcPr>
            <w:tcW w:w="64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如没有标准及规范的</w:t>
            </w:r>
            <w:r>
              <w:rPr>
                <w:rFonts w:ascii="宋体" w:hAnsi="宋体"/>
                <w:color w:val="auto"/>
              </w:rPr>
              <w:t>，</w:t>
            </w:r>
            <w:r>
              <w:rPr>
                <w:rFonts w:hint="eastAsia" w:ascii="宋体" w:hAnsi="宋体"/>
                <w:color w:val="auto"/>
              </w:rPr>
              <w:t>以采购人要求为准。</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验收</w:t>
            </w:r>
          </w:p>
        </w:tc>
        <w:tc>
          <w:tcPr>
            <w:tcW w:w="64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按照采购文件要求、成交供应商的响应文件（承诺）及签订的合同约定进行验收。</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签订合同时间</w:t>
            </w:r>
          </w:p>
        </w:tc>
        <w:tc>
          <w:tcPr>
            <w:tcW w:w="64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采购人在成交通知书发出之日起30日内与成交供应商签订书面合同，在此期间采购人有权决定具体签订合同的时间，成交供应商必须无条件配合实施。</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rPr>
            </w:pPr>
            <w:r>
              <w:rPr>
                <w:rFonts w:hint="eastAsia" w:ascii="宋体" w:hAnsi="宋体" w:cs="宋体"/>
                <w:color w:val="auto"/>
              </w:rPr>
              <w:t>合同款项支付条件及方式</w:t>
            </w:r>
          </w:p>
        </w:tc>
        <w:tc>
          <w:tcPr>
            <w:tcW w:w="64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rPr>
            </w:pPr>
            <w:r>
              <w:rPr>
                <w:rFonts w:hint="eastAsia" w:ascii="宋体" w:hAnsi="宋体" w:cs="宋体"/>
                <w:color w:val="auto"/>
              </w:rPr>
              <w:t>支付方式采用分段式支付：</w:t>
            </w:r>
          </w:p>
          <w:p>
            <w:pPr>
              <w:spacing w:line="300" w:lineRule="exact"/>
              <w:jc w:val="left"/>
              <w:rPr>
                <w:rFonts w:hint="eastAsia" w:ascii="宋体" w:hAnsi="宋体" w:cs="宋体"/>
                <w:color w:val="auto"/>
              </w:rPr>
            </w:pPr>
            <w:r>
              <w:rPr>
                <w:rFonts w:hint="eastAsia" w:ascii="宋体" w:hAnsi="宋体" w:cs="宋体"/>
                <w:color w:val="auto"/>
              </w:rPr>
              <w:t>（一）合同签订并生效后 7 个工作日内支付合同总金额的 40%。</w:t>
            </w:r>
          </w:p>
          <w:p>
            <w:pPr>
              <w:spacing w:line="300" w:lineRule="exact"/>
              <w:jc w:val="left"/>
              <w:rPr>
                <w:rFonts w:ascii="宋体" w:hAnsi="宋体" w:cs="宋体"/>
                <w:color w:val="auto"/>
              </w:rPr>
            </w:pPr>
            <w:r>
              <w:rPr>
                <w:rFonts w:hint="eastAsia" w:ascii="宋体" w:hAnsi="宋体" w:cs="宋体"/>
                <w:color w:val="auto"/>
              </w:rPr>
              <w:t>（二）</w:t>
            </w:r>
            <w:r>
              <w:rPr>
                <w:rFonts w:hint="eastAsia" w:ascii="宋体" w:hAnsi="宋体" w:cs="宋体"/>
                <w:color w:val="auto"/>
                <w:lang w:val="en-US" w:eastAsia="zh-CN"/>
              </w:rPr>
              <w:t>2024</w:t>
            </w:r>
            <w:r>
              <w:rPr>
                <w:rFonts w:hint="eastAsia" w:ascii="宋体" w:hAnsi="宋体" w:cs="宋体"/>
                <w:color w:val="auto"/>
              </w:rPr>
              <w:t>年12月底前完成项目工作内容，并经采购人确认后，支付剩余合同总金额。</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发票要求</w:t>
            </w:r>
          </w:p>
        </w:tc>
        <w:tc>
          <w:tcPr>
            <w:tcW w:w="64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1.成交供应商应在采购人支付费用7个工作日前，依据相应的金额，先行向采购人提供足额且符合税法规定的发票。采购人在收到成交供应商提供的发票后在合同约定的时间内支付相应款项，否则采购人有权延迟支付而不被视为违约，亦无须承担任何责任。</w:t>
            </w:r>
          </w:p>
          <w:p>
            <w:pPr>
              <w:rPr>
                <w:rFonts w:ascii="宋体" w:hAnsi="宋体"/>
                <w:color w:val="auto"/>
              </w:rPr>
            </w:pPr>
            <w:r>
              <w:rPr>
                <w:rFonts w:hint="eastAsia" w:ascii="宋体" w:hAnsi="宋体"/>
                <w:color w:val="auto"/>
              </w:rPr>
              <w:t>2.本项目合同签署的成交供应商名称与发票开具单位及收款单位必须一致，成交供应商不得以任何理由在合同执行过程中要求调整发票开具单位或收款单位（成交供应商依法变更单位名称除外），否则视为成交供应商违约并自行承担相关责任，且须承担由此对采购人造成的一切损失。</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履约保证金</w:t>
            </w:r>
          </w:p>
        </w:tc>
        <w:tc>
          <w:tcPr>
            <w:tcW w:w="64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本项目无需递交履约保证金。</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其他</w:t>
            </w:r>
          </w:p>
        </w:tc>
        <w:tc>
          <w:tcPr>
            <w:tcW w:w="64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在合同执行过程中，成交供应商应承担由于其行为所造成的采购人或第三人的人身伤害、财产损失或损坏的责任，无论何种原因造成，与采购人无涉，由此导致的损失由成交供应商承担，无论何种原因采购人先行支付的，采购人有权向成交供应商进行追偿。</w:t>
            </w:r>
          </w:p>
        </w:tc>
      </w:tr>
    </w:tbl>
    <w:p>
      <w:pPr>
        <w:rPr>
          <w:color w:val="auto"/>
        </w:rPr>
      </w:pPr>
    </w:p>
    <w:p>
      <w:pPr>
        <w:rPr>
          <w:color w:val="auto"/>
        </w:rPr>
      </w:pPr>
      <w:r>
        <w:rPr>
          <w:rFonts w:asciiTheme="minorEastAsia" w:hAnsiTheme="minorEastAsia" w:eastAsiaTheme="minorEastAsia"/>
          <w:bCs/>
          <w:color w:val="auto"/>
          <w:szCs w:val="21"/>
        </w:rPr>
        <w:br w:type="page"/>
      </w:r>
    </w:p>
    <w:p>
      <w:pPr>
        <w:adjustRightInd w:val="0"/>
        <w:snapToGrid w:val="0"/>
        <w:spacing w:line="360" w:lineRule="auto"/>
        <w:ind w:firstLine="424" w:firstLineChars="201"/>
        <w:rPr>
          <w:rFonts w:ascii="宋体" w:hAnsi="宋体"/>
          <w:b/>
          <w:color w:val="auto"/>
          <w:szCs w:val="28"/>
        </w:rPr>
      </w:pPr>
      <w:r>
        <w:rPr>
          <w:rFonts w:hint="eastAsia" w:ascii="宋体" w:hAnsi="宋体"/>
          <w:b/>
          <w:color w:val="auto"/>
          <w:szCs w:val="28"/>
        </w:rPr>
        <w:t>二、技术要求</w:t>
      </w:r>
    </w:p>
    <w:p>
      <w:pPr>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cs="宋体"/>
          <w:b/>
          <w:bCs/>
          <w:color w:val="auto"/>
          <w:szCs w:val="21"/>
        </w:rPr>
        <w:t>（一）项目背景</w:t>
      </w:r>
    </w:p>
    <w:p>
      <w:pPr>
        <w:spacing w:line="360" w:lineRule="auto"/>
        <w:ind w:firstLine="420" w:firstLineChars="200"/>
        <w:rPr>
          <w:rFonts w:hint="default" w:ascii="宋体" w:hAnsi="宋体" w:cs="宋体"/>
          <w:color w:val="auto"/>
          <w:szCs w:val="21"/>
          <w:lang w:val="en-US" w:eastAsia="zh-CN"/>
        </w:rPr>
      </w:pPr>
      <w:r>
        <w:rPr>
          <w:rFonts w:hint="default" w:ascii="宋体" w:hAnsi="宋体" w:cs="宋体"/>
          <w:color w:val="auto"/>
          <w:szCs w:val="21"/>
          <w:lang w:val="en-US" w:eastAsia="zh-CN"/>
        </w:rPr>
        <w:t>为保障建设用地开发利用土壤环境安全，加强对建设用地土壤污染状况调查相关从业单位的监督管理，根据《省美丽浙江建设领导小组办公室关于印发&lt;浙江省土壤、地下水、农业农村和重金属污染防治2023年工作计划&gt;的通知》、《宁波市美丽宁波建设工作领导小组办公室关于印发宁波市土壤、地下水、农业农村和重金属污染防治2023年工作计划的通知》（甬美丽办发〔2023〕7号）、《浙江省建设用地土壤污染风险管控和修复监督管理办法》（浙环发〔2021〕21号）、《浙江省建设用地土壤污染风险管控和修复“一件事”改革方案》（浙环发〔2021〕20号）、《宁波市生态环境局关于要求做好土壤污染重点监管单位周边监测工作的通知》（甬环发〔2023〕48号）、《土壤污染重点监管单位周边土壤环境监测技术指南》（总站土字〔2022〕226号）等文件精神要求，我局拟委托第三方专业机构开展辖区内全年20%的非重点行业企业地块土壤污染状调查项目全过程质控抽查；并完成</w:t>
      </w:r>
      <w:r>
        <w:rPr>
          <w:rFonts w:hint="eastAsia" w:ascii="宋体" w:hAnsi="宋体" w:cs="宋体"/>
          <w:color w:val="auto"/>
          <w:szCs w:val="21"/>
          <w:lang w:val="en-US" w:eastAsia="zh-CN"/>
        </w:rPr>
        <w:t>12</w:t>
      </w:r>
      <w:r>
        <w:rPr>
          <w:rFonts w:hint="default" w:ascii="宋体" w:hAnsi="宋体" w:cs="宋体"/>
          <w:color w:val="auto"/>
          <w:szCs w:val="21"/>
          <w:lang w:val="en-US" w:eastAsia="zh-CN"/>
        </w:rPr>
        <w:t>家土壤污染重点监管单位周边土壤和地下水监测。</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（二）服务内容要求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抽取本年度20%的土壤污染状况调查地块开展全过程质控，工作内容包括旁站监督土壤和地下水等采样过程的规范性、复核实验室检测的全套原始记录、抽取一定比例的质控样品进行检测分析、比对调查单位检测结果与质控样品结果、出具质控报告等。质控标准参照重点行业企业地块土壤污染状况调查质控标准。宁波市生态环境局余姚分局联合余姚市自然资源和规划局在组织开展建设用地土壤污染状况调查报告评审时，将质控报告作为专家参阅的重要材料，并听取质控单位的汇报。</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2、土壤污染重点监管单位周边土壤和地下水监测：依据《关于印发&lt;土壤污染重点监管单位周边土壤环境监测技术指南&gt;的通知》（总站土字〔2022〕226号），编制完成</w:t>
      </w:r>
      <w:r>
        <w:rPr>
          <w:rFonts w:hint="eastAsia" w:ascii="宋体" w:hAnsi="宋体" w:cs="宋体"/>
          <w:color w:val="auto"/>
          <w:szCs w:val="21"/>
          <w:lang w:val="en-US" w:eastAsia="zh-CN"/>
        </w:rPr>
        <w:t>12</w:t>
      </w:r>
      <w:r>
        <w:rPr>
          <w:rFonts w:hint="eastAsia" w:ascii="宋体" w:hAnsi="宋体" w:cs="宋体"/>
          <w:color w:val="auto"/>
          <w:szCs w:val="21"/>
        </w:rPr>
        <w:t>家土壤污染重点监管单位周边土壤和地下水环境监测方案及报告，通过专家评审，并按生态环境管理部门要求，报送监测数据、质量管理报告和监测报告等内容。</w:t>
      </w:r>
    </w:p>
    <w:p>
      <w:pPr>
        <w:spacing w:line="380" w:lineRule="exact"/>
        <w:jc w:val="center"/>
        <w:rPr>
          <w:rFonts w:hint="default" w:ascii="宋体" w:hAnsi="宋体" w:eastAsia="宋体" w:cs="宋体"/>
          <w:color w:val="auto"/>
          <w:szCs w:val="21"/>
          <w:lang w:val="en-US" w:eastAsia="zh-CN"/>
        </w:rPr>
      </w:pPr>
      <w:r>
        <w:rPr>
          <w:rFonts w:hint="eastAsia" w:ascii="宋体" w:hAnsi="宋体" w:cs="宋体"/>
          <w:b/>
          <w:bCs/>
          <w:color w:val="auto"/>
          <w:szCs w:val="21"/>
        </w:rPr>
        <w:t>表</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12</w:t>
      </w:r>
      <w:r>
        <w:rPr>
          <w:rFonts w:hint="eastAsia" w:ascii="宋体" w:hAnsi="宋体" w:cs="宋体"/>
          <w:b/>
          <w:bCs/>
          <w:color w:val="auto"/>
          <w:szCs w:val="21"/>
        </w:rPr>
        <w:t>家土壤污染重点监管单位名单</w:t>
      </w:r>
    </w:p>
    <w:tbl>
      <w:tblPr>
        <w:tblStyle w:val="45"/>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2"/>
        <w:gridCol w:w="4125"/>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企业名称</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余姚久能原应急垃圾填埋场(余姚市久能建筑垃圾综合利用有限公司)</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91330281MA2925RT22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余姚市五星金属电镀有限公司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91330281724056034N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余姚市博远电镀有限公司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91330281761485006R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余姚市双河电镀有限公司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91330281144587277T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余姚市圣诺电镀有限公司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91330281747379776C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余姚市康华电镀有限公司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913302817449728658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余姚市锦坤电镀有限公司</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91330281058260454G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宁波世茂能源股份有限公司</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9133028175627217X8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宁波力盟盛世车业有限公司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91330281747385666G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宁波华信电镀科技有限公司</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91330281711179481C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余姚市舜江表面处理科技有限公司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91330281MA282FNC4E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余姚市棉花原种场电镀厂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91330281144609296W</w:t>
            </w:r>
          </w:p>
        </w:tc>
      </w:tr>
    </w:tbl>
    <w:p>
      <w:pPr>
        <w:pStyle w:val="3"/>
        <w:rPr>
          <w:rFonts w:hint="default" w:ascii="宋体" w:hAnsi="宋体" w:eastAsia="宋体" w:cs="宋体"/>
          <w:color w:val="auto"/>
          <w:szCs w:val="21"/>
          <w:lang w:val="en-US" w:eastAsia="zh-CN"/>
        </w:rPr>
      </w:pPr>
    </w:p>
    <w:p>
      <w:pPr>
        <w:rPr>
          <w:rFonts w:hint="default"/>
          <w:color w:val="auto"/>
          <w:lang w:val="en-US" w:eastAsia="zh-CN"/>
        </w:rPr>
      </w:pPr>
    </w:p>
    <w:p>
      <w:pPr>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cs="宋体"/>
          <w:b/>
          <w:bCs/>
          <w:color w:val="auto"/>
          <w:szCs w:val="21"/>
        </w:rPr>
        <w:t>（三）项目成果</w:t>
      </w:r>
      <w:r>
        <w:rPr>
          <w:rFonts w:hint="eastAsia" w:ascii="宋体" w:hAnsi="宋体" w:cs="宋体"/>
          <w:b/>
          <w:bCs/>
          <w:color w:val="auto"/>
          <w:szCs w:val="21"/>
          <w:lang w:val="en-US" w:eastAsia="zh-CN"/>
        </w:rPr>
        <w:t>及目标要求</w:t>
      </w:r>
    </w:p>
    <w:p>
      <w:pPr>
        <w:spacing w:line="360" w:lineRule="auto"/>
        <w:ind w:firstLine="420" w:firstLineChars="200"/>
        <w:rPr>
          <w:rFonts w:ascii="宋体" w:hAnsi="宋体" w:cs="宋体"/>
          <w:color w:val="auto"/>
          <w:szCs w:val="21"/>
        </w:rPr>
      </w:pPr>
      <w:r>
        <w:rPr>
          <w:rFonts w:ascii="宋体" w:hAnsi="宋体" w:cs="宋体"/>
          <w:color w:val="auto"/>
          <w:szCs w:val="21"/>
        </w:rPr>
        <w:t>1、土壤污染状况调查全过程质控：完成202</w:t>
      </w:r>
      <w:r>
        <w:rPr>
          <w:rFonts w:hint="eastAsia" w:ascii="宋体" w:hAnsi="宋体" w:cs="宋体"/>
          <w:color w:val="auto"/>
          <w:szCs w:val="21"/>
          <w:lang w:val="en-US" w:eastAsia="zh-CN"/>
        </w:rPr>
        <w:t>4</w:t>
      </w:r>
      <w:r>
        <w:rPr>
          <w:rFonts w:ascii="宋体" w:hAnsi="宋体" w:cs="宋体"/>
          <w:color w:val="auto"/>
          <w:szCs w:val="21"/>
        </w:rPr>
        <w:t>年20%的地块土壤污染状况调查全过程质控，并编制完成相应的质控报告。</w:t>
      </w:r>
    </w:p>
    <w:p>
      <w:pPr>
        <w:spacing w:line="360" w:lineRule="auto"/>
        <w:ind w:firstLine="420" w:firstLineChars="200"/>
        <w:rPr>
          <w:rFonts w:hint="default" w:ascii="宋体" w:hAnsi="宋体" w:eastAsia="宋体" w:cs="宋体"/>
          <w:color w:val="auto"/>
          <w:szCs w:val="21"/>
          <w:lang w:val="en-US" w:eastAsia="zh-CN"/>
        </w:rPr>
      </w:pPr>
      <w:r>
        <w:rPr>
          <w:rFonts w:ascii="宋体" w:hAnsi="宋体" w:cs="宋体"/>
          <w:color w:val="auto"/>
          <w:szCs w:val="21"/>
        </w:rPr>
        <w:t>2、土壤污染重点监管单位周边土壤和地下水监测：1</w:t>
      </w:r>
      <w:r>
        <w:rPr>
          <w:rFonts w:hint="eastAsia" w:ascii="宋体" w:hAnsi="宋体" w:cs="宋体"/>
          <w:color w:val="auto"/>
          <w:szCs w:val="21"/>
          <w:lang w:val="en-US" w:eastAsia="zh-CN"/>
        </w:rPr>
        <w:t>2</w:t>
      </w:r>
      <w:r>
        <w:rPr>
          <w:rFonts w:ascii="宋体" w:hAnsi="宋体" w:cs="宋体"/>
          <w:color w:val="auto"/>
          <w:szCs w:val="21"/>
        </w:rPr>
        <w:t>家土壤污染重点监管单位周边土壤和地下水监测方案、土壤和地下水监测报告等，按照《宁波市生态环境局关于要求做好土壤污染重点监管单位周边监测工作的通知》（甬环发〔2023〕48号）要求整理汇总。</w:t>
      </w:r>
    </w:p>
    <w:p>
      <w:pPr>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四</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保密要求</w:t>
      </w:r>
    </w:p>
    <w:p>
      <w:pPr>
        <w:spacing w:line="360" w:lineRule="auto"/>
        <w:ind w:firstLine="420" w:firstLineChars="200"/>
        <w:rPr>
          <w:rFonts w:hint="default" w:eastAsia="宋体"/>
          <w:color w:val="auto"/>
          <w:lang w:val="en-US" w:eastAsia="zh-CN"/>
        </w:rPr>
      </w:pPr>
      <w:r>
        <w:rPr>
          <w:rFonts w:hint="eastAsia"/>
          <w:color w:val="auto"/>
          <w:lang w:val="en-US" w:eastAsia="zh-CN"/>
        </w:rPr>
        <w:t>因土壤污染数据情况较为敏感，不宜对外公布，供应商</w:t>
      </w:r>
      <w:r>
        <w:rPr>
          <w:rFonts w:ascii="宋体" w:hAnsi="宋体" w:cs="宋体"/>
          <w:color w:val="auto"/>
          <w:szCs w:val="21"/>
        </w:rPr>
        <w:t>不得擅自对外泄露工作内容和调查结果。</w:t>
      </w:r>
      <w:r>
        <w:rPr>
          <w:rFonts w:hint="eastAsia"/>
          <w:color w:val="auto"/>
          <w:lang w:val="en-US" w:eastAsia="zh-CN"/>
        </w:rPr>
        <w:t>供应商响应文件中需提供相关土壤污染数据保密的承诺及措施方案。</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（四）验收要求</w:t>
      </w:r>
    </w:p>
    <w:p>
      <w:pPr>
        <w:spacing w:line="360" w:lineRule="auto"/>
        <w:ind w:firstLine="420" w:firstLineChars="200"/>
        <w:rPr>
          <w:rFonts w:ascii="宋体" w:hAnsi="宋体" w:cs="宋体"/>
          <w:color w:val="auto"/>
        </w:rPr>
      </w:pPr>
      <w:r>
        <w:rPr>
          <w:rFonts w:hint="eastAsia" w:ascii="宋体" w:hAnsi="宋体" w:eastAsia="宋体" w:cs="宋体"/>
          <w:color w:val="auto"/>
          <w:szCs w:val="21"/>
          <w:lang w:val="en-US" w:eastAsia="zh-CN"/>
        </w:rPr>
        <w:t>最终的成果报告通过生态环境主管部门组织的专家评审会。</w:t>
      </w:r>
    </w:p>
    <w:p>
      <w:pPr>
        <w:spacing w:line="360" w:lineRule="auto"/>
        <w:ind w:firstLine="422" w:firstLineChars="200"/>
        <w:rPr>
          <w:rFonts w:hint="default" w:ascii="宋体" w:hAnsi="宋体" w:eastAsia="宋体" w:cs="宋体"/>
          <w:b/>
          <w:bCs/>
          <w:color w:val="auto"/>
          <w:szCs w:val="21"/>
          <w:lang w:val="en-US" w:eastAsia="zh-CN"/>
        </w:rPr>
      </w:pPr>
      <w:bookmarkStart w:id="40" w:name="_Toc34844743"/>
      <w:bookmarkStart w:id="41" w:name="_Toc86053873"/>
      <w:bookmarkStart w:id="42" w:name="_Toc110929903"/>
      <w:r>
        <w:rPr>
          <w:rFonts w:hint="eastAsia" w:ascii="宋体" w:hAnsi="宋体" w:cs="宋体"/>
          <w:b/>
          <w:bCs/>
          <w:color w:val="auto"/>
          <w:szCs w:val="21"/>
          <w:lang w:eastAsia="zh-CN"/>
        </w:rPr>
        <w:t>（</w:t>
      </w:r>
      <w:r>
        <w:rPr>
          <w:rFonts w:hint="eastAsia" w:ascii="宋体" w:hAnsi="宋体" w:cs="宋体"/>
          <w:b/>
          <w:bCs/>
          <w:color w:val="auto"/>
          <w:szCs w:val="21"/>
          <w:lang w:val="en-US" w:eastAsia="zh-CN"/>
        </w:rPr>
        <w:t>五</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其他要求</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供应商</w:t>
      </w:r>
      <w:r>
        <w:rPr>
          <w:rFonts w:hint="eastAsia" w:ascii="宋体" w:hAnsi="宋体" w:cs="宋体"/>
          <w:color w:val="auto"/>
          <w:szCs w:val="21"/>
          <w:lang w:val="en-US" w:eastAsia="zh-CN"/>
        </w:rPr>
        <w:t>需配备不少于6人的相关生态环境专业的技术服务的项目团队，项目负责人需具备正高级职称，项目团队中需配备不少于3人的副高级及以上职称的工程师。</w:t>
      </w:r>
    </w:p>
    <w:p>
      <w:pPr>
        <w:numPr>
          <w:ilvl w:val="0"/>
          <w:numId w:val="2"/>
        </w:numPr>
        <w:spacing w:line="360" w:lineRule="auto"/>
        <w:ind w:firstLine="420" w:firstLineChars="200"/>
        <w:rPr>
          <w:rFonts w:hint="eastAsia" w:ascii="宋体" w:hAnsi="宋体" w:cs="宋体"/>
          <w:color w:val="auto"/>
          <w:szCs w:val="21"/>
          <w:lang w:val="en-US" w:eastAsia="zh-CN"/>
        </w:rPr>
      </w:pPr>
      <w:r>
        <w:rPr>
          <w:rFonts w:hint="eastAsia" w:asciiTheme="minorEastAsia" w:hAnsiTheme="minorEastAsia" w:eastAsiaTheme="minorEastAsia"/>
          <w:color w:val="auto"/>
          <w:lang w:val="en-US" w:eastAsia="zh-CN"/>
        </w:rPr>
        <w:t>为保障项目的顺利实施和体现供应商的履约能力，</w:t>
      </w:r>
      <w:r>
        <w:rPr>
          <w:rFonts w:hint="eastAsia" w:ascii="宋体" w:hAnsi="宋体" w:eastAsia="宋体" w:cs="宋体"/>
          <w:color w:val="auto"/>
          <w:szCs w:val="21"/>
          <w:lang w:val="en-US" w:eastAsia="zh-CN"/>
        </w:rPr>
        <w:t>供应商响应文件中需提供</w:t>
      </w:r>
      <w:r>
        <w:rPr>
          <w:rFonts w:hint="eastAsia" w:ascii="宋体" w:hAnsi="宋体" w:cs="宋体"/>
          <w:color w:val="auto"/>
          <w:szCs w:val="21"/>
          <w:lang w:val="en-US" w:eastAsia="zh-CN"/>
        </w:rPr>
        <w:t>以下内容：</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①</w:t>
      </w:r>
      <w:r>
        <w:rPr>
          <w:rFonts w:hint="eastAsia" w:ascii="宋体" w:hAnsi="宋体" w:cs="宋体"/>
          <w:color w:val="auto"/>
          <w:szCs w:val="21"/>
        </w:rPr>
        <w:t>土壤污染状况调查全过程质控实施方案</w:t>
      </w:r>
      <w:r>
        <w:rPr>
          <w:rFonts w:hint="eastAsia" w:ascii="宋体" w:hAnsi="宋体" w:eastAsia="宋体" w:cs="宋体"/>
          <w:color w:val="auto"/>
          <w:szCs w:val="21"/>
          <w:lang w:val="en-US" w:eastAsia="zh-CN"/>
        </w:rPr>
        <w:t>。</w:t>
      </w:r>
    </w:p>
    <w:p>
      <w:pPr>
        <w:spacing w:line="360" w:lineRule="auto"/>
        <w:ind w:firstLine="420" w:firstLineChars="200"/>
        <w:rPr>
          <w:rFonts w:hint="default"/>
          <w:color w:val="auto"/>
          <w:lang w:val="en-US" w:eastAsia="zh-CN"/>
        </w:rPr>
      </w:pPr>
      <w:r>
        <w:rPr>
          <w:rFonts w:hint="eastAsia"/>
          <w:color w:val="auto"/>
          <w:lang w:val="en-US" w:eastAsia="zh-CN"/>
        </w:rPr>
        <w:t>②</w:t>
      </w:r>
      <w:r>
        <w:rPr>
          <w:rFonts w:hint="eastAsia" w:ascii="宋体" w:hAnsi="宋体" w:cs="宋体"/>
          <w:color w:val="auto"/>
          <w:szCs w:val="21"/>
          <w:lang w:val="en-US" w:eastAsia="zh-CN"/>
        </w:rPr>
        <w:t>土壤污染重点监管单位周边土壤和地下水监测</w:t>
      </w:r>
      <w:r>
        <w:rPr>
          <w:rFonts w:hint="eastAsia" w:ascii="宋体" w:hAnsi="宋体" w:cs="宋体"/>
          <w:color w:val="auto"/>
          <w:szCs w:val="21"/>
        </w:rPr>
        <w:t>方案</w:t>
      </w:r>
      <w:r>
        <w:rPr>
          <w:rFonts w:hint="eastAsia" w:ascii="宋体" w:hAnsi="宋体" w:cs="宋体"/>
          <w:color w:val="auto"/>
          <w:szCs w:val="21"/>
          <w:lang w:val="en-US" w:eastAsia="zh-CN"/>
        </w:rPr>
        <w:t>。</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③项目实施的工作方法和流程；应急处理方案；安全作业保障措施；重点、难点及解决方案；数据保密承诺及保障措施；组织和实施计划；资料档案保存措施等。</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④配备相应的相关生态环境专业的项目负责人及项目团队，并提供相关证明材料，具体要求详</w:t>
      </w:r>
      <w:r>
        <w:rPr>
          <w:rFonts w:hint="eastAsia" w:ascii="宋体" w:hAnsi="宋体" w:eastAsia="宋体" w:cs="宋体"/>
          <w:color w:val="auto"/>
          <w:szCs w:val="21"/>
          <w:lang w:val="en-US" w:eastAsia="zh-CN"/>
        </w:rPr>
        <w:t>见评分标准。</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⑤</w:t>
      </w:r>
      <w:r>
        <w:rPr>
          <w:rFonts w:hint="eastAsia" w:ascii="宋体" w:hAnsi="宋体" w:eastAsia="宋体" w:cs="宋体"/>
          <w:color w:val="auto"/>
          <w:szCs w:val="21"/>
          <w:lang w:val="en-US" w:eastAsia="zh-CN"/>
        </w:rPr>
        <w:t>提供供应商相关生态环境类的荣誉和同类业绩证明，具体要求详见评分标准。</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⑥</w:t>
      </w:r>
      <w:r>
        <w:rPr>
          <w:rFonts w:hint="eastAsia" w:ascii="宋体" w:hAnsi="宋体" w:eastAsia="宋体" w:cs="宋体"/>
          <w:color w:val="auto"/>
          <w:szCs w:val="21"/>
          <w:lang w:val="en-US" w:eastAsia="zh-CN"/>
        </w:rPr>
        <w:t>为更好的理解项目的要求，保障项目的顺利实施，供应商需了解国家相关突然污染防治政策，以及充分分析和理解</w:t>
      </w:r>
      <w:r>
        <w:rPr>
          <w:rFonts w:hint="default" w:ascii="宋体" w:hAnsi="宋体" w:cs="宋体"/>
          <w:color w:val="auto"/>
          <w:szCs w:val="21"/>
          <w:lang w:val="en-US" w:eastAsia="zh-CN"/>
        </w:rPr>
        <w:t>《省美丽浙江建设领导小组办公室关于印发&lt;浙江省土壤、地下水、农业农村和重金属污染防治2023年工作计划&gt;的通知》、《宁波市美丽宁波建设工作领导小组办公室关于印发宁波市土壤、地下水、农业农村和重金属污染防治2023年工作计划的通知》（甬美丽办发〔2023〕7号）、《浙江省建设用地土壤污染风险管控和修复监督管理办法》（浙环发〔2021〕21号）、《浙江省建设用地土壤污染风险管控和修复“一件事”改革方案》（浙环发〔2021〕20号）、《宁波市生态环境局关于要求做好土壤污染重点监管单位周边监测工作的通知》（甬环发〔2023〕48号）、《土壤污染重点监管单位周边土壤环境监测技术指南》（总站土字〔2022〕226号）等文件精神要求</w:t>
      </w:r>
      <w:r>
        <w:rPr>
          <w:rFonts w:hint="eastAsia" w:ascii="宋体" w:hAnsi="宋体" w:cs="宋体"/>
          <w:color w:val="auto"/>
          <w:szCs w:val="21"/>
          <w:lang w:val="en-US" w:eastAsia="zh-CN"/>
        </w:rPr>
        <w:t>。</w:t>
      </w:r>
    </w:p>
    <w:p>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br w:type="page"/>
      </w:r>
    </w:p>
    <w:p>
      <w:pPr>
        <w:pStyle w:val="4"/>
        <w:rPr>
          <w:rFonts w:asciiTheme="minorEastAsia" w:hAnsiTheme="minorEastAsia" w:eastAsiaTheme="minorEastAsia"/>
          <w:color w:val="auto"/>
          <w:sz w:val="32"/>
        </w:rPr>
      </w:pPr>
      <w:r>
        <w:rPr>
          <w:rFonts w:hint="eastAsia" w:asciiTheme="minorEastAsia" w:hAnsiTheme="minorEastAsia" w:eastAsiaTheme="minorEastAsia"/>
          <w:color w:val="auto"/>
        </w:rPr>
        <w:t>第三章  供应商须知</w:t>
      </w:r>
      <w:bookmarkEnd w:id="40"/>
      <w:bookmarkEnd w:id="41"/>
      <w:bookmarkEnd w:id="42"/>
    </w:p>
    <w:p>
      <w:pPr>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供应商须知前附表</w:t>
      </w:r>
    </w:p>
    <w:p>
      <w:pPr>
        <w:spacing w:line="360" w:lineRule="auto"/>
        <w:jc w:val="left"/>
        <w:rPr>
          <w:rStyle w:val="396"/>
          <w:rFonts w:hint="default" w:asciiTheme="minorEastAsia" w:hAnsiTheme="minorEastAsia" w:eastAsiaTheme="minorEastAsia"/>
          <w:color w:val="auto"/>
          <w:sz w:val="21"/>
        </w:rPr>
      </w:pPr>
      <w:r>
        <w:rPr>
          <w:rStyle w:val="396"/>
          <w:rFonts w:hint="default" w:asciiTheme="minorEastAsia" w:hAnsiTheme="minorEastAsia" w:eastAsiaTheme="minorEastAsia"/>
          <w:color w:val="auto"/>
          <w:sz w:val="21"/>
        </w:rPr>
        <w:t>注：本表是本项目的具体要求，是对供应商须知的具体补充和修改，如有不一致，以本表为准。</w:t>
      </w:r>
    </w:p>
    <w:tbl>
      <w:tblPr>
        <w:tblStyle w:val="45"/>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959"/>
        <w:gridCol w:w="5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条款号</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条款名称</w:t>
            </w:r>
          </w:p>
        </w:tc>
        <w:tc>
          <w:tcPr>
            <w:tcW w:w="53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3.1</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采购人</w:t>
            </w:r>
          </w:p>
        </w:tc>
        <w:tc>
          <w:tcPr>
            <w:tcW w:w="534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宁波市生态环境局余姚分局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3.2</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采购代理机构</w:t>
            </w:r>
          </w:p>
        </w:tc>
        <w:tc>
          <w:tcPr>
            <w:tcW w:w="534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3.3</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政府采购监督管理部门</w:t>
            </w:r>
          </w:p>
        </w:tc>
        <w:tc>
          <w:tcPr>
            <w:tcW w:w="534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余姚市财政局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3.4</w:t>
            </w:r>
          </w:p>
        </w:tc>
        <w:tc>
          <w:tcPr>
            <w:tcW w:w="1959"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left"/>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是否为专门面向中小企业采购</w:t>
            </w:r>
          </w:p>
        </w:tc>
        <w:tc>
          <w:tcPr>
            <w:tcW w:w="5344"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both"/>
              <w:rPr>
                <w:rFonts w:asciiTheme="minorEastAsia" w:hAnsiTheme="minorEastAsia" w:eastAsiaTheme="minorEastAsia"/>
                <w:b/>
                <w:bCs/>
                <w:color w:val="auto"/>
                <w:sz w:val="21"/>
                <w:szCs w:val="21"/>
              </w:rPr>
            </w:pPr>
            <w:r>
              <w:rPr>
                <w:rFonts w:hint="eastAsia" w:asciiTheme="minorEastAsia" w:hAnsiTheme="minorEastAsia" w:eastAsiaTheme="minorEastAsia"/>
                <w:color w:val="auto"/>
                <w:sz w:val="21"/>
                <w:szCs w:val="21"/>
              </w:rPr>
              <w:t xml:space="preserve">□是  </w:t>
            </w:r>
            <w:r>
              <w:rPr>
                <w:rFonts w:hint="eastAsia" w:asciiTheme="minorEastAsia" w:hAnsiTheme="minorEastAsia" w:eastAsiaTheme="minorEastAsia"/>
                <w:color w:val="auto"/>
                <w:sz w:val="21"/>
                <w:szCs w:val="21"/>
              </w:rPr>
              <w:sym w:font="Wingdings" w:char="F0FE"/>
            </w:r>
            <w:r>
              <w:rPr>
                <w:rFonts w:hint="eastAsia" w:asciiTheme="minorEastAsia" w:hAnsiTheme="minorEastAsia" w:eastAsiaTheme="minorEastAsia"/>
                <w:color w:val="auto"/>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9.3</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质疑函递交方式、接收部门、联系电话和通讯地址</w:t>
            </w:r>
          </w:p>
        </w:tc>
        <w:tc>
          <w:tcPr>
            <w:tcW w:w="5344"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both"/>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递交方式：</w:t>
            </w:r>
            <w:r>
              <w:rPr>
                <w:rFonts w:hint="eastAsia" w:asciiTheme="minorEastAsia" w:hAnsiTheme="minorEastAsia" w:eastAsiaTheme="minorEastAsia"/>
                <w:color w:val="auto"/>
                <w:sz w:val="21"/>
                <w:szCs w:val="21"/>
                <w:u w:val="single"/>
              </w:rPr>
              <w:t>书面形式</w:t>
            </w:r>
          </w:p>
          <w:p>
            <w:pPr>
              <w:pStyle w:val="221"/>
              <w:widowControl w:val="0"/>
              <w:spacing w:before="0" w:beforeAutospacing="0" w:afterAutospacing="0"/>
              <w:jc w:val="both"/>
              <w:rPr>
                <w:rFonts w:asciiTheme="minorEastAsia" w:hAnsiTheme="minorEastAsia" w:eastAsiaTheme="minorEastAsia"/>
                <w:b/>
                <w:bCs/>
                <w:color w:val="auto"/>
                <w:sz w:val="21"/>
                <w:szCs w:val="21"/>
                <w:u w:val="single"/>
              </w:rPr>
            </w:pPr>
            <w:r>
              <w:rPr>
                <w:rFonts w:hint="eastAsia" w:asciiTheme="minorEastAsia" w:hAnsiTheme="minorEastAsia" w:eastAsiaTheme="minorEastAsia"/>
                <w:color w:val="auto"/>
                <w:sz w:val="21"/>
                <w:szCs w:val="21"/>
              </w:rPr>
              <w:t>接收部门：</w:t>
            </w:r>
            <w:r>
              <w:rPr>
                <w:rFonts w:hint="eastAsia" w:asciiTheme="minorEastAsia" w:hAnsiTheme="minorEastAsia" w:eastAsiaTheme="minorEastAsia"/>
                <w:color w:val="auto"/>
                <w:sz w:val="21"/>
                <w:szCs w:val="21"/>
                <w:u w:val="single"/>
              </w:rPr>
              <w:t>综合办</w:t>
            </w:r>
          </w:p>
          <w:p>
            <w:pPr>
              <w:pStyle w:val="221"/>
              <w:widowControl w:val="0"/>
              <w:spacing w:before="0" w:beforeAutospacing="0" w:afterAutospacing="0"/>
              <w:jc w:val="both"/>
              <w:rPr>
                <w:rFonts w:asciiTheme="minorEastAsia" w:hAnsiTheme="minorEastAsia" w:eastAsiaTheme="minorEastAsia"/>
                <w:b/>
                <w:bCs/>
                <w:color w:val="auto"/>
                <w:sz w:val="21"/>
                <w:szCs w:val="21"/>
                <w:u w:val="single"/>
              </w:rPr>
            </w:pPr>
            <w:r>
              <w:rPr>
                <w:rFonts w:asciiTheme="minorEastAsia" w:hAnsiTheme="minorEastAsia" w:eastAsiaTheme="minorEastAsia"/>
                <w:color w:val="auto"/>
                <w:sz w:val="21"/>
                <w:szCs w:val="21"/>
              </w:rPr>
              <w:t>联系电话：</w:t>
            </w:r>
            <w:r>
              <w:rPr>
                <w:rFonts w:hint="eastAsia" w:asciiTheme="minorEastAsia" w:hAnsiTheme="minorEastAsia" w:eastAsiaTheme="minorEastAsia"/>
                <w:bCs/>
                <w:color w:val="auto"/>
                <w:sz w:val="21"/>
                <w:szCs w:val="21"/>
                <w:u w:val="single"/>
              </w:rPr>
              <w:t>0574-87101271</w:t>
            </w:r>
          </w:p>
          <w:p>
            <w:pPr>
              <w:ind w:firstLine="29" w:firstLineChars="14"/>
              <w:jc w:val="left"/>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通讯地址：</w:t>
            </w:r>
            <w:r>
              <w:rPr>
                <w:rFonts w:hint="eastAsia" w:asciiTheme="minorEastAsia" w:hAnsiTheme="minorEastAsia" w:eastAsiaTheme="minorEastAsia"/>
                <w:bCs/>
                <w:color w:val="auto"/>
                <w:szCs w:val="21"/>
                <w:u w:val="single"/>
              </w:rPr>
              <w:t>宁波市海曙区江汇城496号姚江时代14幢3楼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12.1</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代理</w:t>
            </w:r>
            <w:r>
              <w:rPr>
                <w:rFonts w:hint="eastAsia" w:asciiTheme="minorEastAsia" w:hAnsiTheme="minorEastAsia" w:eastAsiaTheme="minorEastAsia"/>
                <w:color w:val="auto"/>
                <w:szCs w:val="21"/>
              </w:rPr>
              <w:t>服务</w:t>
            </w:r>
            <w:r>
              <w:rPr>
                <w:rFonts w:asciiTheme="minorEastAsia" w:hAnsiTheme="minorEastAsia" w:eastAsiaTheme="minorEastAsia"/>
                <w:color w:val="auto"/>
                <w:szCs w:val="21"/>
              </w:rPr>
              <w:t>费用的收取标准</w:t>
            </w:r>
          </w:p>
        </w:tc>
        <w:tc>
          <w:tcPr>
            <w:tcW w:w="5344"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按照中介超市“中选通知书”确定的招标代理服务费金额</w:t>
            </w:r>
            <w:r>
              <w:rPr>
                <w:rFonts w:hint="eastAsia" w:asciiTheme="minorEastAsia" w:hAnsiTheme="minorEastAsia" w:eastAsiaTheme="minorEastAsia"/>
                <w:bCs/>
                <w:color w:val="auto"/>
                <w:szCs w:val="21"/>
                <w:lang w:val="en-US" w:eastAsia="zh-CN"/>
              </w:rPr>
              <w:t>6500</w:t>
            </w:r>
            <w:r>
              <w:rPr>
                <w:rFonts w:hint="eastAsia" w:asciiTheme="minorEastAsia" w:hAnsiTheme="minorEastAsia" w:eastAsiaTheme="minorEastAsia"/>
                <w:bCs/>
                <w:color w:val="auto"/>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12.2</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采购代理服务费的支付</w:t>
            </w:r>
          </w:p>
        </w:tc>
        <w:tc>
          <w:tcPr>
            <w:tcW w:w="5344"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color w:val="auto"/>
                <w:szCs w:val="21"/>
              </w:rPr>
            </w:pPr>
            <w:r>
              <w:rPr>
                <w:rFonts w:hint="eastAsia" w:asciiTheme="minorEastAsia" w:hAnsiTheme="minorEastAsia" w:eastAsiaTheme="minorEastAsia"/>
                <w:bCs/>
                <w:color w:val="auto"/>
              </w:rPr>
              <w:t>本项目代理服务费由成交供应商支付，成交供应商必须在领取成交通知书时一次性全额支付，代理服务费金额为固定金额，不随合同金额的增减而浮动。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8</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16.1</w:t>
            </w:r>
          </w:p>
        </w:tc>
        <w:tc>
          <w:tcPr>
            <w:tcW w:w="1959"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left"/>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现场考察</w:t>
            </w:r>
          </w:p>
        </w:tc>
        <w:tc>
          <w:tcPr>
            <w:tcW w:w="534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color w:val="auto"/>
                <w:szCs w:val="21"/>
              </w:rPr>
            </w:pPr>
            <w:r>
              <w:rPr>
                <w:rFonts w:asciiTheme="minorEastAsia" w:hAnsiTheme="minorEastAsia" w:eastAsiaTheme="minorEastAsia"/>
                <w:color w:val="auto"/>
                <w:szCs w:val="21"/>
              </w:rPr>
              <w:sym w:font="Wingdings" w:char="F0FE"/>
            </w:r>
            <w:r>
              <w:rPr>
                <w:rFonts w:hint="eastAsia" w:asciiTheme="minorEastAsia" w:hAnsiTheme="minorEastAsia" w:eastAsiaTheme="minorEastAsia"/>
                <w:color w:val="auto"/>
                <w:szCs w:val="21"/>
              </w:rPr>
              <w:t>不</w:t>
            </w:r>
            <w:r>
              <w:rPr>
                <w:rFonts w:hint="eastAsia" w:asciiTheme="minorEastAsia" w:hAnsiTheme="minorEastAsia" w:eastAsiaTheme="minorEastAsia"/>
                <w:bCs/>
                <w:color w:val="auto"/>
                <w:szCs w:val="21"/>
              </w:rPr>
              <w:t>统一</w:t>
            </w:r>
            <w:r>
              <w:rPr>
                <w:rFonts w:hint="eastAsia" w:asciiTheme="minorEastAsia" w:hAnsiTheme="minorEastAsia" w:eastAsiaTheme="minorEastAsia"/>
                <w:color w:val="auto"/>
                <w:szCs w:val="21"/>
              </w:rPr>
              <w:t>组织</w:t>
            </w:r>
            <w:r>
              <w:rPr>
                <w:rFonts w:hint="eastAsia" w:asciiTheme="minorEastAsia" w:hAnsiTheme="minorEastAsia" w:eastAsiaTheme="minorEastAsia"/>
                <w:bCs/>
                <w:color w:val="auto"/>
                <w:szCs w:val="21"/>
              </w:rPr>
              <w:t>。</w:t>
            </w:r>
          </w:p>
          <w:p>
            <w:pPr>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bCs/>
                <w:color w:val="auto"/>
                <w:szCs w:val="21"/>
              </w:rPr>
              <w:t>统一组织</w:t>
            </w:r>
          </w:p>
          <w:p>
            <w:pPr>
              <w:rPr>
                <w:rFonts w:asciiTheme="minorEastAsia" w:hAnsiTheme="minorEastAsia" w:eastAsiaTheme="minorEastAsia"/>
                <w:bCs/>
                <w:color w:val="auto"/>
                <w:szCs w:val="21"/>
                <w:u w:val="single"/>
              </w:rPr>
            </w:pPr>
            <w:r>
              <w:rPr>
                <w:rFonts w:hint="eastAsia" w:asciiTheme="minorEastAsia" w:hAnsiTheme="minorEastAsia" w:eastAsiaTheme="minorEastAsia"/>
                <w:bCs/>
                <w:color w:val="auto"/>
                <w:szCs w:val="21"/>
              </w:rPr>
              <w:t>时间：  年  月  日  时  分</w:t>
            </w:r>
          </w:p>
          <w:p>
            <w:pPr>
              <w:rPr>
                <w:rFonts w:asciiTheme="minorEastAsia" w:hAnsiTheme="minorEastAsia" w:eastAsiaTheme="minorEastAsia"/>
                <w:bCs/>
                <w:color w:val="auto"/>
                <w:szCs w:val="21"/>
                <w:u w:val="single"/>
              </w:rPr>
            </w:pPr>
            <w:r>
              <w:rPr>
                <w:rFonts w:hint="eastAsia" w:asciiTheme="minorEastAsia" w:hAnsiTheme="minorEastAsia" w:eastAsiaTheme="minorEastAsia"/>
                <w:bCs/>
                <w:color w:val="auto"/>
                <w:szCs w:val="21"/>
              </w:rPr>
              <w:t>地点：</w:t>
            </w:r>
          </w:p>
          <w:p>
            <w:pPr>
              <w:rPr>
                <w:rFonts w:asciiTheme="minorEastAsia" w:hAnsiTheme="minorEastAsia" w:eastAsiaTheme="minorEastAsia"/>
                <w:bCs/>
                <w:color w:val="auto"/>
                <w:szCs w:val="21"/>
                <w:u w:val="single"/>
              </w:rPr>
            </w:pPr>
            <w:r>
              <w:rPr>
                <w:rFonts w:hint="eastAsia" w:asciiTheme="minorEastAsia" w:hAnsiTheme="minorEastAsia" w:eastAsiaTheme="minorEastAsia"/>
                <w:bCs/>
                <w:color w:val="auto"/>
                <w:szCs w:val="21"/>
              </w:rPr>
              <w:t>现场考察联系人及联系电话：</w:t>
            </w:r>
          </w:p>
          <w:p>
            <w:pPr>
              <w:pStyle w:val="221"/>
              <w:widowControl w:val="0"/>
              <w:spacing w:before="0" w:beforeAutospacing="0" w:afterAutospacing="0"/>
              <w:jc w:val="both"/>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备注：如供应商未参加采购人统一组织的现场考察，视同放弃现场考察，由此引起的一切责任由供应商自行承担。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9</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20.1</w:t>
            </w:r>
          </w:p>
        </w:tc>
        <w:tc>
          <w:tcPr>
            <w:tcW w:w="1959"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资格要求响应文件的组成</w:t>
            </w:r>
          </w:p>
        </w:tc>
        <w:tc>
          <w:tcPr>
            <w:tcW w:w="5344" w:type="dxa"/>
            <w:tcBorders>
              <w:top w:val="single" w:color="auto" w:sz="4" w:space="0"/>
              <w:left w:val="single" w:color="auto" w:sz="4" w:space="0"/>
              <w:right w:val="single" w:color="auto" w:sz="4" w:space="0"/>
            </w:tcBorders>
            <w:vAlign w:val="center"/>
          </w:tcPr>
          <w:p>
            <w:pPr>
              <w:pStyle w:val="20"/>
              <w:ind w:left="0" w:leftChars="0"/>
              <w:rPr>
                <w:rFonts w:eastAsiaTheme="minorEastAsia"/>
                <w:color w:val="auto"/>
              </w:rPr>
            </w:pPr>
            <w:r>
              <w:rPr>
                <w:rFonts w:hint="eastAsia" w:eastAsiaTheme="minorEastAsia"/>
                <w:color w:val="auto"/>
              </w:rPr>
              <w:t>1.供应商资格声明函（若联合体磋商的，联合体各方均须提供）；</w:t>
            </w:r>
          </w:p>
          <w:p>
            <w:pPr>
              <w:pStyle w:val="20"/>
              <w:ind w:left="0" w:leftChars="0"/>
              <w:rPr>
                <w:rFonts w:eastAsiaTheme="minorEastAsia"/>
                <w:color w:val="auto"/>
              </w:rPr>
            </w:pPr>
            <w:r>
              <w:rPr>
                <w:rFonts w:hint="eastAsia" w:eastAsiaTheme="minorEastAsia"/>
                <w:color w:val="auto"/>
              </w:rPr>
              <w:t>2.法人或者其他组织的营业执照等登记证明文件复印件（若联合体磋商的，联合体各方均须提供）。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10</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1959"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商务技术文件的组成</w:t>
            </w:r>
          </w:p>
        </w:tc>
        <w:tc>
          <w:tcPr>
            <w:tcW w:w="5344"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1.响应函；</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2.法定代表人身份证复印件（双面）或法定代表人授权委托书及其附件；</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3.服务</w:t>
            </w:r>
            <w:r>
              <w:rPr>
                <w:rFonts w:asciiTheme="minorEastAsia" w:hAnsiTheme="minorEastAsia" w:eastAsiaTheme="minorEastAsia"/>
                <w:color w:val="auto"/>
                <w:szCs w:val="21"/>
              </w:rPr>
              <w:t>要求</w:t>
            </w:r>
            <w:r>
              <w:rPr>
                <w:rFonts w:hint="eastAsia" w:asciiTheme="minorEastAsia" w:hAnsiTheme="minorEastAsia" w:eastAsiaTheme="minorEastAsia"/>
                <w:color w:val="auto"/>
                <w:szCs w:val="21"/>
              </w:rPr>
              <w:t>响应表；</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商务</w:t>
            </w:r>
            <w:r>
              <w:rPr>
                <w:rFonts w:hint="eastAsia" w:asciiTheme="minorEastAsia" w:hAnsiTheme="minorEastAsia" w:eastAsiaTheme="minorEastAsia"/>
                <w:color w:val="auto"/>
                <w:szCs w:val="21"/>
              </w:rPr>
              <w:t>要求响应表；</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合同条款响应表；</w:t>
            </w:r>
          </w:p>
          <w:p>
            <w:pPr>
              <w:rPr>
                <w:rFonts w:asciiTheme="minorEastAsia" w:hAnsiTheme="minorEastAsia" w:eastAsiaTheme="minorEastAsia"/>
                <w:color w:val="auto"/>
                <w:szCs w:val="21"/>
              </w:rPr>
            </w:pPr>
            <w:r>
              <w:rPr>
                <w:rFonts w:asciiTheme="minorEastAsia" w:hAnsiTheme="minorEastAsia" w:eastAsiaTheme="minorEastAsia"/>
                <w:color w:val="auto"/>
                <w:szCs w:val="21"/>
              </w:rPr>
              <w:t>6</w:t>
            </w:r>
            <w:r>
              <w:rPr>
                <w:rFonts w:hint="eastAsia" w:asciiTheme="minorEastAsia" w:hAnsiTheme="minorEastAsia" w:eastAsiaTheme="minorEastAsia"/>
                <w:color w:val="auto"/>
                <w:szCs w:val="21"/>
              </w:rPr>
              <w:t>.项目实施人员情况表；</w:t>
            </w:r>
          </w:p>
          <w:p>
            <w:pPr>
              <w:rPr>
                <w:rFonts w:asciiTheme="minorEastAsia" w:hAnsiTheme="minorEastAsia" w:eastAsiaTheme="minorEastAsia"/>
                <w:color w:val="auto"/>
                <w:szCs w:val="21"/>
              </w:rPr>
            </w:pP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.类似项目业绩一览表；</w:t>
            </w:r>
          </w:p>
          <w:p>
            <w:pPr>
              <w:rPr>
                <w:rFonts w:asciiTheme="minorEastAsia" w:hAnsiTheme="minorEastAsia" w:eastAsiaTheme="minorEastAsia"/>
                <w:color w:val="auto"/>
                <w:szCs w:val="21"/>
              </w:rPr>
            </w:pPr>
            <w:r>
              <w:rPr>
                <w:rFonts w:asciiTheme="minorEastAsia" w:hAnsiTheme="minorEastAsia" w:eastAsiaTheme="minorEastAsia"/>
                <w:color w:val="auto"/>
                <w:szCs w:val="21"/>
              </w:rPr>
              <w:t>8</w:t>
            </w:r>
            <w:r>
              <w:rPr>
                <w:rFonts w:hint="eastAsia" w:asciiTheme="minorEastAsia" w:hAnsiTheme="minorEastAsia" w:eastAsiaTheme="minorEastAsia"/>
                <w:color w:val="auto"/>
                <w:szCs w:val="21"/>
              </w:rPr>
              <w:t>.服务方案等与项目评审及履行合同有关的其他资料。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11</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1959"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报价要求响应文件的组成</w:t>
            </w:r>
          </w:p>
        </w:tc>
        <w:tc>
          <w:tcPr>
            <w:tcW w:w="5344"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1.初次报价表；</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2.分项报价表；</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3.中小企业声明函（如不符合或无法获得政策优惠可不提供）；</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4.残疾人福利性单位声明函（如不符合或无法获得政策优惠可不提供）。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25.1</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w:t>
            </w:r>
            <w:r>
              <w:rPr>
                <w:rFonts w:asciiTheme="minorEastAsia" w:hAnsiTheme="minorEastAsia" w:eastAsiaTheme="minorEastAsia"/>
                <w:color w:val="auto"/>
                <w:szCs w:val="21"/>
              </w:rPr>
              <w:t>有效期</w:t>
            </w:r>
          </w:p>
        </w:tc>
        <w:tc>
          <w:tcPr>
            <w:tcW w:w="534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28.1</w:t>
            </w:r>
          </w:p>
        </w:tc>
        <w:tc>
          <w:tcPr>
            <w:tcW w:w="1959"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both"/>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响应文件提交的截止时间、开启时间及地点</w:t>
            </w:r>
          </w:p>
        </w:tc>
        <w:tc>
          <w:tcPr>
            <w:tcW w:w="5344"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both"/>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见</w:t>
            </w:r>
            <w:r>
              <w:rPr>
                <w:rFonts w:hint="eastAsia" w:asciiTheme="minorEastAsia" w:hAnsiTheme="minorEastAsia" w:eastAsiaTheme="minorEastAsia"/>
                <w:bCs/>
                <w:color w:val="auto"/>
                <w:sz w:val="21"/>
                <w:szCs w:val="21"/>
                <w:u w:val="single"/>
              </w:rPr>
              <w:t>采购公告（采购邀请）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30.2</w:t>
            </w:r>
          </w:p>
        </w:tc>
        <w:tc>
          <w:tcPr>
            <w:tcW w:w="1959"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both"/>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响应文件解密时间</w:t>
            </w:r>
          </w:p>
        </w:tc>
        <w:tc>
          <w:tcPr>
            <w:tcW w:w="5344"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both"/>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开启响应文件时间到达后3</w:t>
            </w:r>
            <w:r>
              <w:rPr>
                <w:rFonts w:asciiTheme="minorEastAsia" w:hAnsiTheme="minorEastAsia" w:eastAsiaTheme="minorEastAsia"/>
                <w:color w:val="auto"/>
                <w:sz w:val="21"/>
                <w:szCs w:val="21"/>
              </w:rPr>
              <w:t>0</w:t>
            </w:r>
            <w:r>
              <w:rPr>
                <w:rFonts w:hint="eastAsia" w:asciiTheme="minorEastAsia" w:hAnsiTheme="minorEastAsia" w:eastAsiaTheme="minorEastAsia"/>
                <w:color w:val="auto"/>
                <w:sz w:val="21"/>
                <w:szCs w:val="21"/>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35.1</w:t>
            </w:r>
          </w:p>
        </w:tc>
        <w:tc>
          <w:tcPr>
            <w:tcW w:w="1959"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both"/>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评审方法</w:t>
            </w:r>
          </w:p>
        </w:tc>
        <w:tc>
          <w:tcPr>
            <w:tcW w:w="5344"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both"/>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38</w:t>
            </w:r>
          </w:p>
        </w:tc>
        <w:tc>
          <w:tcPr>
            <w:tcW w:w="1959"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both"/>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成交候选供应商的</w:t>
            </w:r>
            <w:r>
              <w:rPr>
                <w:rFonts w:asciiTheme="minorEastAsia" w:hAnsiTheme="minorEastAsia" w:eastAsiaTheme="minorEastAsia"/>
                <w:color w:val="auto"/>
                <w:sz w:val="21"/>
                <w:szCs w:val="21"/>
              </w:rPr>
              <w:t>数量</w:t>
            </w:r>
          </w:p>
        </w:tc>
        <w:tc>
          <w:tcPr>
            <w:tcW w:w="5344"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both"/>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所有有效的供应商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40</w:t>
            </w:r>
          </w:p>
        </w:tc>
        <w:tc>
          <w:tcPr>
            <w:tcW w:w="1959"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成交供应商</w:t>
            </w:r>
            <w:r>
              <w:rPr>
                <w:rFonts w:hint="eastAsia" w:asciiTheme="minorEastAsia" w:hAnsiTheme="minorEastAsia" w:eastAsiaTheme="minorEastAsia"/>
                <w:color w:val="auto"/>
                <w:sz w:val="21"/>
                <w:szCs w:val="21"/>
              </w:rPr>
              <w:t>的确定</w:t>
            </w:r>
          </w:p>
        </w:tc>
        <w:tc>
          <w:tcPr>
            <w:tcW w:w="5344" w:type="dxa"/>
            <w:tcBorders>
              <w:top w:val="single" w:color="auto" w:sz="4" w:space="0"/>
              <w:left w:val="single" w:color="auto" w:sz="4" w:space="0"/>
              <w:bottom w:val="single" w:color="auto" w:sz="4" w:space="0"/>
              <w:right w:val="single" w:color="auto" w:sz="4" w:space="0"/>
            </w:tcBorders>
            <w:vAlign w:val="center"/>
          </w:tcPr>
          <w:p>
            <w:pPr>
              <w:pStyle w:val="221"/>
              <w:widowControl w:val="0"/>
              <w:spacing w:before="0" w:beforeAutospacing="0" w:afterAutospacing="0"/>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□采购人委托竞争性磋商小组确定</w:t>
            </w:r>
          </w:p>
          <w:p>
            <w:pPr>
              <w:pStyle w:val="221"/>
              <w:widowControl w:val="0"/>
              <w:spacing w:before="0" w:beforeAutospacing="0" w:afterAutospacing="0"/>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sym w:font="Wingdings" w:char="F0FE"/>
            </w:r>
            <w:r>
              <w:rPr>
                <w:rFonts w:hint="eastAsia" w:asciiTheme="minorEastAsia" w:hAnsiTheme="minorEastAsia" w:eastAsiaTheme="minorEastAsia"/>
                <w:color w:val="auto"/>
                <w:sz w:val="21"/>
                <w:szCs w:val="21"/>
              </w:rPr>
              <w:t>采购人确定</w:t>
            </w:r>
          </w:p>
        </w:tc>
      </w:tr>
    </w:tbl>
    <w:p>
      <w:pPr>
        <w:rPr>
          <w:color w:val="auto"/>
        </w:rPr>
      </w:pPr>
      <w:r>
        <w:rPr>
          <w:color w:val="auto"/>
        </w:rPr>
        <w:br w:type="page"/>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一、总则</w:t>
      </w:r>
    </w:p>
    <w:p>
      <w:pPr>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w:t>
      </w:r>
      <w:r>
        <w:rPr>
          <w:rFonts w:asciiTheme="minorEastAsia" w:hAnsiTheme="minorEastAsia" w:eastAsiaTheme="minorEastAsia"/>
          <w:b/>
          <w:color w:val="auto"/>
          <w:szCs w:val="21"/>
        </w:rPr>
        <w:t>适用范围</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本磋商文件适用于本次磋商采购所述的服务采购。</w:t>
      </w:r>
    </w:p>
    <w:p>
      <w:pPr>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2.定义</w:t>
      </w:r>
    </w:p>
    <w:p>
      <w:pPr>
        <w:snapToGrid w:val="0"/>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2.1</w:t>
      </w:r>
      <w:r>
        <w:rPr>
          <w:rFonts w:cs="Arial" w:asciiTheme="minorEastAsia" w:hAnsiTheme="minorEastAsia" w:eastAsiaTheme="minorEastAsia"/>
          <w:color w:val="auto"/>
          <w:szCs w:val="21"/>
        </w:rPr>
        <w:t>书面形式</w:t>
      </w:r>
      <w:r>
        <w:rPr>
          <w:rFonts w:hint="eastAsia" w:cs="Arial" w:asciiTheme="minorEastAsia" w:hAnsiTheme="minorEastAsia" w:eastAsiaTheme="minorEastAsia"/>
          <w:color w:val="auto"/>
          <w:szCs w:val="21"/>
        </w:rPr>
        <w:t>：</w:t>
      </w:r>
      <w:r>
        <w:rPr>
          <w:rFonts w:cs="Arial" w:asciiTheme="minorEastAsia" w:hAnsiTheme="minorEastAsia" w:eastAsiaTheme="minorEastAsia"/>
          <w:color w:val="auto"/>
          <w:szCs w:val="21"/>
        </w:rPr>
        <w:t>包括</w:t>
      </w:r>
      <w:r>
        <w:rPr>
          <w:rFonts w:hint="eastAsia" w:cs="Arial" w:asciiTheme="minorEastAsia" w:hAnsiTheme="minorEastAsia" w:eastAsiaTheme="minorEastAsia"/>
          <w:color w:val="auto"/>
          <w:szCs w:val="21"/>
        </w:rPr>
        <w:t>信件、</w:t>
      </w:r>
      <w:r>
        <w:rPr>
          <w:rFonts w:cs="Arial" w:asciiTheme="minorEastAsia" w:hAnsiTheme="minorEastAsia" w:eastAsiaTheme="minorEastAsia"/>
          <w:color w:val="auto"/>
          <w:szCs w:val="21"/>
        </w:rPr>
        <w:t>电报、电传、传真等可以有形地表现所载内容的形式</w:t>
      </w:r>
      <w:r>
        <w:rPr>
          <w:rFonts w:hint="eastAsia" w:cs="Arial" w:asciiTheme="minorEastAsia" w:hAnsiTheme="minorEastAsia" w:eastAsiaTheme="minorEastAsia"/>
          <w:color w:val="auto"/>
          <w:szCs w:val="21"/>
        </w:rPr>
        <w:t>。以电子数据交换、电子邮件等方式能够有形地表现所载内容，并可以随时调取查用的数据电文，视为书面形式。</w:t>
      </w:r>
    </w:p>
    <w:p>
      <w:pPr>
        <w:snapToGrid w:val="0"/>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2.2实质性条款：标注</w:t>
      </w:r>
      <w:r>
        <w:rPr>
          <w:rFonts w:cs="Arial" w:asciiTheme="minorEastAsia" w:hAnsiTheme="minorEastAsia" w:eastAsiaTheme="minorEastAsia"/>
          <w:color w:val="auto"/>
          <w:szCs w:val="21"/>
        </w:rPr>
        <w:t>“▲”</w:t>
      </w:r>
      <w:r>
        <w:rPr>
          <w:rFonts w:hint="eastAsia" w:cs="Arial" w:asciiTheme="minorEastAsia" w:hAnsiTheme="minorEastAsia" w:eastAsiaTheme="minorEastAsia"/>
          <w:color w:val="auto"/>
          <w:szCs w:val="21"/>
        </w:rPr>
        <w:t>的属于磋商文件的</w:t>
      </w:r>
      <w:r>
        <w:rPr>
          <w:rFonts w:cs="Arial" w:asciiTheme="minorEastAsia" w:hAnsiTheme="minorEastAsia" w:eastAsiaTheme="minorEastAsia"/>
          <w:color w:val="auto"/>
          <w:szCs w:val="21"/>
        </w:rPr>
        <w:t>实质性要求条款。</w:t>
      </w:r>
    </w:p>
    <w:p>
      <w:pPr>
        <w:snapToGrid w:val="0"/>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2.3公章:</w:t>
      </w:r>
      <w:r>
        <w:rPr>
          <w:rFonts w:cs="Arial" w:asciiTheme="minorEastAsia" w:hAnsiTheme="minorEastAsia" w:eastAsiaTheme="minorEastAsia"/>
          <w:color w:val="auto"/>
          <w:szCs w:val="21"/>
        </w:rPr>
        <w:t>供应商在响应文件及通知等事项的书面文件中的单位盖章、公章等处，均仅指与</w:t>
      </w:r>
      <w:r>
        <w:rPr>
          <w:rFonts w:hint="eastAsia" w:cs="Arial" w:asciiTheme="minorEastAsia" w:hAnsiTheme="minorEastAsia" w:eastAsiaTheme="minorEastAsia"/>
          <w:color w:val="auto"/>
          <w:szCs w:val="21"/>
        </w:rPr>
        <w:t>磋商响应</w:t>
      </w:r>
      <w:r>
        <w:rPr>
          <w:rFonts w:cs="Arial" w:asciiTheme="minorEastAsia" w:hAnsiTheme="minorEastAsia" w:eastAsiaTheme="minorEastAsia"/>
          <w:color w:val="auto"/>
          <w:szCs w:val="21"/>
        </w:rPr>
        <w:t>当事人名称全称相一致的标准公章</w:t>
      </w:r>
      <w:r>
        <w:rPr>
          <w:rFonts w:hint="eastAsia" w:cs="Arial" w:asciiTheme="minorEastAsia" w:hAnsiTheme="minorEastAsia" w:eastAsiaTheme="minorEastAsia"/>
          <w:color w:val="auto"/>
          <w:szCs w:val="21"/>
        </w:rPr>
        <w:t>（行政章）</w:t>
      </w:r>
      <w:r>
        <w:rPr>
          <w:rFonts w:cs="Arial" w:asciiTheme="minorEastAsia" w:hAnsiTheme="minorEastAsia" w:eastAsiaTheme="minorEastAsia"/>
          <w:color w:val="auto"/>
          <w:szCs w:val="21"/>
        </w:rPr>
        <w:t>，不得使用其它形式，如带有“专用章”</w:t>
      </w:r>
      <w:r>
        <w:rPr>
          <w:rFonts w:hint="eastAsia" w:cs="Arial" w:asciiTheme="minorEastAsia" w:hAnsiTheme="minorEastAsia" w:eastAsiaTheme="minorEastAsia"/>
          <w:color w:val="auto"/>
          <w:szCs w:val="21"/>
        </w:rPr>
        <w:t>“业务章”</w:t>
      </w:r>
      <w:r>
        <w:rPr>
          <w:rFonts w:cs="Arial" w:asciiTheme="minorEastAsia" w:hAnsiTheme="minorEastAsia" w:eastAsiaTheme="minorEastAsia"/>
          <w:color w:val="auto"/>
          <w:szCs w:val="21"/>
        </w:rPr>
        <w:t>等字样的印章。</w:t>
      </w:r>
    </w:p>
    <w:p>
      <w:pPr>
        <w:snapToGrid w:val="0"/>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2.4电子签章：为供应商单位法定名称电子公章。</w:t>
      </w:r>
    </w:p>
    <w:p>
      <w:pPr>
        <w:snapToGrid w:val="0"/>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2.5依法获取磋商文件：供应商按照</w:t>
      </w:r>
      <w:r>
        <w:rPr>
          <w:rFonts w:hint="eastAsia" w:asciiTheme="minorEastAsia" w:hAnsiTheme="minorEastAsia" w:eastAsiaTheme="minorEastAsia"/>
          <w:bCs/>
          <w:color w:val="auto"/>
          <w:szCs w:val="21"/>
        </w:rPr>
        <w:t>采购公告（采购邀请）第三条的约定实施，并最终在</w:t>
      </w:r>
      <w:r>
        <w:rPr>
          <w:rFonts w:hint="eastAsia" w:asciiTheme="minorEastAsia" w:hAnsiTheme="minorEastAsia" w:eastAsiaTheme="minorEastAsia"/>
          <w:color w:val="auto"/>
        </w:rPr>
        <w:t>政采云平台系统后台显示通过，方可被认为已经依法获取了本项目磋商文件。</w:t>
      </w:r>
    </w:p>
    <w:p>
      <w:pPr>
        <w:spacing w:line="360" w:lineRule="auto"/>
        <w:ind w:firstLine="437"/>
        <w:outlineLvl w:val="3"/>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w:t>
      </w: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采购人、采购代理机构及供应商</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.1采购人：是指依法开展政府采购活动的国家机关、事业单位、团体组织。</w:t>
      </w:r>
      <w:r>
        <w:rPr>
          <w:rFonts w:hint="eastAsia" w:asciiTheme="minorEastAsia" w:hAnsiTheme="minorEastAsia" w:eastAsiaTheme="minorEastAsia"/>
          <w:color w:val="auto"/>
          <w:szCs w:val="21"/>
        </w:rPr>
        <w:t>本项目的采购人见供应商须知前附表。</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.2采购代理机构：是指从事采购代理业务的社会中介机构。本项目的采购代理机构见</w:t>
      </w:r>
      <w:r>
        <w:rPr>
          <w:rFonts w:hint="eastAsia" w:asciiTheme="minorEastAsia" w:hAnsiTheme="minorEastAsia" w:eastAsiaTheme="minorEastAsia"/>
          <w:color w:val="auto"/>
          <w:szCs w:val="21"/>
        </w:rPr>
        <w:t>供应商须知前附表</w:t>
      </w:r>
      <w:r>
        <w:rPr>
          <w:rFonts w:asciiTheme="minorEastAsia" w:hAnsiTheme="minorEastAsia" w:eastAsiaTheme="minorEastAsia"/>
          <w:color w:val="auto"/>
          <w:szCs w:val="21"/>
        </w:rPr>
        <w:t>。</w:t>
      </w:r>
    </w:p>
    <w:p>
      <w:pPr>
        <w:spacing w:line="360" w:lineRule="auto"/>
        <w:ind w:firstLine="435"/>
        <w:rPr>
          <w:rFonts w:asciiTheme="minorEastAsia" w:hAnsiTheme="minorEastAsia" w:eastAsiaTheme="minorEastAsia"/>
          <w:color w:val="auto"/>
          <w:szCs w:val="21"/>
        </w:rPr>
      </w:pPr>
      <w:r>
        <w:rPr>
          <w:rFonts w:asciiTheme="minorEastAsia" w:hAnsiTheme="minorEastAsia" w:eastAsiaTheme="minorEastAsia"/>
          <w:color w:val="auto"/>
          <w:szCs w:val="21"/>
        </w:rPr>
        <w:t>3.3政府采购监督管理部门：</w:t>
      </w:r>
      <w:r>
        <w:rPr>
          <w:rFonts w:hint="eastAsia" w:asciiTheme="minorEastAsia" w:hAnsiTheme="minorEastAsia" w:eastAsiaTheme="minorEastAsia"/>
          <w:color w:val="auto"/>
          <w:szCs w:val="21"/>
        </w:rPr>
        <w:t>各级人民政府指定的有关部门依法履行与政府采购活动有关的监督管理职责。本项目的政府采购监督管理部门见供应商须知前附表</w:t>
      </w:r>
      <w:r>
        <w:rPr>
          <w:rFonts w:asciiTheme="minorEastAsia" w:hAnsiTheme="minorEastAsia" w:eastAsiaTheme="minorEastAsia"/>
          <w:color w:val="auto"/>
          <w:szCs w:val="21"/>
        </w:rPr>
        <w:t>。</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.4供应商：</w:t>
      </w:r>
      <w:r>
        <w:rPr>
          <w:rFonts w:hint="eastAsia" w:asciiTheme="minorEastAsia" w:hAnsiTheme="minorEastAsia" w:eastAsiaTheme="minorEastAsia"/>
          <w:color w:val="auto"/>
          <w:szCs w:val="21"/>
        </w:rPr>
        <w:t>是指向采购人提供货物、工程或者服务的法人、其他组织或者自然人。</w:t>
      </w:r>
      <w:r>
        <w:rPr>
          <w:rFonts w:asciiTheme="minorEastAsia" w:hAnsiTheme="minorEastAsia" w:eastAsiaTheme="minorEastAsia"/>
          <w:color w:val="auto"/>
          <w:szCs w:val="21"/>
        </w:rPr>
        <w:t>本项目的供应商须满足</w:t>
      </w:r>
      <w:r>
        <w:rPr>
          <w:rFonts w:hint="eastAsia" w:asciiTheme="minorEastAsia" w:hAnsiTheme="minorEastAsia" w:eastAsiaTheme="minorEastAsia"/>
          <w:color w:val="auto"/>
          <w:szCs w:val="21"/>
        </w:rPr>
        <w:t>采购公告（采购邀请）中</w:t>
      </w:r>
      <w:r>
        <w:rPr>
          <w:rFonts w:asciiTheme="minorEastAsia" w:hAnsiTheme="minorEastAsia" w:eastAsiaTheme="minorEastAsia"/>
          <w:color w:val="auto"/>
          <w:szCs w:val="21"/>
        </w:rPr>
        <w:t>关于</w:t>
      </w:r>
      <w:r>
        <w:rPr>
          <w:rFonts w:hint="eastAsia" w:asciiTheme="minorEastAsia" w:hAnsiTheme="minorEastAsia" w:eastAsiaTheme="minorEastAsia"/>
          <w:color w:val="auto"/>
          <w:szCs w:val="21"/>
        </w:rPr>
        <w:t>申请人的资格要求</w:t>
      </w:r>
      <w:r>
        <w:rPr>
          <w:rFonts w:asciiTheme="minorEastAsia" w:hAnsiTheme="minorEastAsia" w:eastAsiaTheme="minorEastAsia"/>
          <w:color w:val="auto"/>
          <w:szCs w:val="21"/>
        </w:rPr>
        <w:t>的规定。</w:t>
      </w:r>
      <w:r>
        <w:rPr>
          <w:rFonts w:hint="eastAsia" w:asciiTheme="minorEastAsia" w:hAnsiTheme="minorEastAsia" w:eastAsiaTheme="minorEastAsia"/>
          <w:color w:val="auto"/>
          <w:szCs w:val="21"/>
        </w:rPr>
        <w:t>根据财政部《政府采购法实施条例》释义中关于供应商资格条件的解释，对于银行、保险、石油石化、电力、电信等有行业特殊情况的，采购人允许其分支机构参与磋商。但分支机构须具有其总公司（行）授权。本项目接受前述特殊行业分公司（子公司）参加磋商，同一总（集团）公司只接受一家分支机构报名（提供分支机构营业执照）参与磋商活动。 采购文件中涉及的“法定代表人”在前述特殊行业中即对应为“分支机构负责人”，其响应文件中法定代表人相关事项可由负责人代替。本项目不接受除以上列举行业以外的分支机构参加磋商。</w:t>
      </w:r>
    </w:p>
    <w:p>
      <w:pPr>
        <w:spacing w:line="360" w:lineRule="auto"/>
        <w:ind w:firstLine="435"/>
        <w:rPr>
          <w:rFonts w:asciiTheme="minorEastAsia" w:hAnsiTheme="minorEastAsia" w:eastAsiaTheme="minorEastAsia"/>
          <w:color w:val="auto"/>
          <w:szCs w:val="21"/>
        </w:rPr>
      </w:pPr>
      <w:bookmarkStart w:id="43" w:name="_Hlk60580614"/>
      <w:r>
        <w:rPr>
          <w:rFonts w:asciiTheme="minorEastAsia" w:hAnsiTheme="minorEastAsia" w:eastAsiaTheme="minorEastAsia"/>
          <w:color w:val="auto"/>
          <w:szCs w:val="21"/>
        </w:rPr>
        <w:t>若</w:t>
      </w:r>
      <w:r>
        <w:rPr>
          <w:rFonts w:hint="eastAsia" w:asciiTheme="minorEastAsia" w:hAnsiTheme="minorEastAsia" w:eastAsiaTheme="minorEastAsia"/>
          <w:color w:val="auto"/>
          <w:szCs w:val="21"/>
        </w:rPr>
        <w:t>供应商须知前附表</w:t>
      </w:r>
      <w:r>
        <w:rPr>
          <w:rFonts w:asciiTheme="minorEastAsia" w:hAnsiTheme="minorEastAsia" w:eastAsiaTheme="minorEastAsia"/>
          <w:color w:val="auto"/>
          <w:szCs w:val="21"/>
        </w:rPr>
        <w:t>中</w:t>
      </w:r>
      <w:r>
        <w:rPr>
          <w:rFonts w:hint="eastAsia" w:asciiTheme="minorEastAsia" w:hAnsiTheme="minorEastAsia" w:eastAsiaTheme="minorEastAsia"/>
          <w:color w:val="auto"/>
          <w:szCs w:val="21"/>
        </w:rPr>
        <w:t>明确本项目</w:t>
      </w:r>
      <w:r>
        <w:rPr>
          <w:rFonts w:asciiTheme="minorEastAsia" w:hAnsiTheme="minorEastAsia" w:eastAsiaTheme="minorEastAsia"/>
          <w:color w:val="auto"/>
          <w:szCs w:val="21"/>
        </w:rPr>
        <w:t>专门面向中小企业采购，</w:t>
      </w:r>
      <w:r>
        <w:rPr>
          <w:rFonts w:hint="eastAsia" w:asciiTheme="minorEastAsia" w:hAnsiTheme="minorEastAsia" w:eastAsiaTheme="minorEastAsia"/>
          <w:color w:val="auto"/>
          <w:szCs w:val="21"/>
        </w:rPr>
        <w:t>如供应商非中小企业的</w:t>
      </w:r>
      <w:r>
        <w:rPr>
          <w:rFonts w:asciiTheme="minorEastAsia" w:hAnsiTheme="minorEastAsia" w:eastAsiaTheme="minorEastAsia"/>
          <w:color w:val="auto"/>
          <w:szCs w:val="21"/>
        </w:rPr>
        <w:t>，将被认定为</w:t>
      </w:r>
      <w:r>
        <w:rPr>
          <w:rFonts w:hint="eastAsia" w:asciiTheme="minorEastAsia" w:hAnsiTheme="minorEastAsia" w:eastAsiaTheme="minorEastAsia"/>
          <w:b/>
          <w:color w:val="auto"/>
          <w:szCs w:val="21"/>
        </w:rPr>
        <w:t>响应</w:t>
      </w:r>
      <w:r>
        <w:rPr>
          <w:rFonts w:asciiTheme="minorEastAsia" w:hAnsiTheme="minorEastAsia" w:eastAsiaTheme="minorEastAsia"/>
          <w:b/>
          <w:color w:val="auto"/>
          <w:szCs w:val="21"/>
        </w:rPr>
        <w:t>无效</w:t>
      </w:r>
      <w:r>
        <w:rPr>
          <w:rFonts w:asciiTheme="minorEastAsia" w:hAnsiTheme="minorEastAsia" w:eastAsiaTheme="minorEastAsia"/>
          <w:color w:val="auto"/>
          <w:szCs w:val="21"/>
        </w:rPr>
        <w:t>。</w:t>
      </w:r>
    </w:p>
    <w:bookmarkEnd w:id="43"/>
    <w:p>
      <w:pPr>
        <w:spacing w:line="360" w:lineRule="auto"/>
        <w:ind w:firstLine="435"/>
        <w:rPr>
          <w:rFonts w:asciiTheme="minorEastAsia" w:hAnsiTheme="minorEastAsia" w:eastAsiaTheme="minorEastAsia"/>
          <w:bCs/>
          <w:color w:val="auto"/>
          <w:kern w:val="0"/>
          <w:szCs w:val="21"/>
        </w:rPr>
      </w:pPr>
      <w:bookmarkStart w:id="44" w:name="_Hlk60580861"/>
      <w:r>
        <w:rPr>
          <w:rFonts w:hint="eastAsia" w:asciiTheme="minorEastAsia" w:hAnsiTheme="minorEastAsia" w:eastAsiaTheme="minorEastAsia"/>
          <w:bCs/>
          <w:color w:val="auto"/>
          <w:kern w:val="0"/>
          <w:szCs w:val="21"/>
        </w:rPr>
        <w:t>3</w:t>
      </w:r>
      <w:r>
        <w:rPr>
          <w:rFonts w:asciiTheme="minorEastAsia" w:hAnsiTheme="minorEastAsia" w:eastAsiaTheme="minorEastAsia"/>
          <w:bCs/>
          <w:color w:val="auto"/>
          <w:kern w:val="0"/>
          <w:szCs w:val="21"/>
        </w:rPr>
        <w:t>.5</w:t>
      </w:r>
      <w:r>
        <w:rPr>
          <w:rFonts w:hint="eastAsia" w:asciiTheme="minorEastAsia" w:hAnsiTheme="minorEastAsia" w:eastAsiaTheme="minorEastAsia"/>
          <w:bCs/>
          <w:color w:val="auto"/>
          <w:kern w:val="0"/>
          <w:szCs w:val="21"/>
        </w:rPr>
        <w:t>本项目接受联合体参加磋商，但必须满足以下要求：</w:t>
      </w:r>
    </w:p>
    <w:p>
      <w:pPr>
        <w:spacing w:line="360" w:lineRule="auto"/>
        <w:ind w:firstLine="435"/>
        <w:rPr>
          <w:rFonts w:asciiTheme="minorEastAsia" w:hAnsiTheme="minorEastAsia" w:eastAsiaTheme="minorEastAsia"/>
          <w:b/>
          <w:color w:val="auto"/>
          <w:szCs w:val="21"/>
        </w:rPr>
      </w:pPr>
      <w:r>
        <w:rPr>
          <w:rFonts w:hint="eastAsia" w:asciiTheme="minorEastAsia" w:hAnsiTheme="minorEastAsia" w:eastAsiaTheme="minorEastAsia"/>
          <w:bCs/>
          <w:color w:val="auto"/>
          <w:szCs w:val="21"/>
        </w:rPr>
        <w:t>（1）若</w:t>
      </w:r>
      <w:r>
        <w:rPr>
          <w:rFonts w:hint="eastAsia" w:asciiTheme="minorEastAsia" w:hAnsiTheme="minorEastAsia" w:eastAsiaTheme="minorEastAsia"/>
          <w:bCs/>
          <w:color w:val="auto"/>
        </w:rPr>
        <w:t>联合</w:t>
      </w:r>
      <w:r>
        <w:rPr>
          <w:rFonts w:hint="eastAsia" w:asciiTheme="minorEastAsia" w:hAnsiTheme="minorEastAsia" w:eastAsiaTheme="minorEastAsia"/>
          <w:color w:val="auto"/>
        </w:rPr>
        <w:t>体参加项目的磋商，组成联合体的成员数量最多为2个</w:t>
      </w:r>
      <w:r>
        <w:rPr>
          <w:rFonts w:asciiTheme="minorEastAsia" w:hAnsiTheme="minorEastAsia" w:eastAsiaTheme="minorEastAsia"/>
          <w:b/>
          <w:color w:val="auto"/>
          <w:szCs w:val="21"/>
        </w:rPr>
        <w:t>。</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联合体各方均应符合</w:t>
      </w:r>
      <w:r>
        <w:rPr>
          <w:rFonts w:hint="eastAsia" w:asciiTheme="minorEastAsia" w:hAnsiTheme="minorEastAsia" w:eastAsiaTheme="minorEastAsia"/>
          <w:color w:val="auto"/>
          <w:szCs w:val="21"/>
          <w:shd w:val="clear" w:color="auto" w:fill="FFFFFF"/>
        </w:rPr>
        <w:t>磋商文件规定的资格要求。</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联合体各方应签订</w:t>
      </w:r>
      <w:r>
        <w:rPr>
          <w:rFonts w:hint="eastAsia" w:asciiTheme="minorEastAsia" w:hAnsiTheme="minorEastAsia" w:eastAsiaTheme="minorEastAsia"/>
          <w:color w:val="auto"/>
          <w:szCs w:val="21"/>
        </w:rPr>
        <w:t>联合协议</w:t>
      </w:r>
      <w:r>
        <w:rPr>
          <w:rFonts w:asciiTheme="minorEastAsia" w:hAnsiTheme="minorEastAsia" w:eastAsiaTheme="minorEastAsia"/>
          <w:color w:val="auto"/>
          <w:szCs w:val="21"/>
        </w:rPr>
        <w:t>，明确约定联合体各方承担的工作和相应的责任，并将</w:t>
      </w:r>
      <w:r>
        <w:rPr>
          <w:rFonts w:hint="eastAsia" w:asciiTheme="minorEastAsia" w:hAnsiTheme="minorEastAsia" w:eastAsiaTheme="minorEastAsia"/>
          <w:color w:val="auto"/>
          <w:szCs w:val="21"/>
        </w:rPr>
        <w:t>联合协议</w:t>
      </w:r>
      <w:r>
        <w:rPr>
          <w:rFonts w:asciiTheme="minorEastAsia" w:hAnsiTheme="minorEastAsia" w:eastAsiaTheme="minorEastAsia"/>
          <w:color w:val="auto"/>
          <w:szCs w:val="21"/>
        </w:rPr>
        <w:t>作为</w:t>
      </w:r>
      <w:r>
        <w:rPr>
          <w:rFonts w:hint="eastAsia" w:asciiTheme="minorEastAsia" w:hAnsiTheme="minorEastAsia" w:eastAsiaTheme="minorEastAsia"/>
          <w:color w:val="auto"/>
          <w:szCs w:val="21"/>
        </w:rPr>
        <w:t>响应</w:t>
      </w:r>
      <w:r>
        <w:rPr>
          <w:rFonts w:asciiTheme="minorEastAsia" w:hAnsiTheme="minorEastAsia" w:eastAsiaTheme="minorEastAsia"/>
          <w:color w:val="auto"/>
          <w:szCs w:val="21"/>
        </w:rPr>
        <w:t>文件</w:t>
      </w:r>
      <w:r>
        <w:rPr>
          <w:rFonts w:hint="eastAsia" w:asciiTheme="minorEastAsia" w:hAnsiTheme="minorEastAsia" w:eastAsiaTheme="minorEastAsia"/>
          <w:color w:val="auto"/>
          <w:szCs w:val="21"/>
        </w:rPr>
        <w:t>的组成</w:t>
      </w:r>
      <w:r>
        <w:rPr>
          <w:rFonts w:asciiTheme="minorEastAsia" w:hAnsiTheme="minorEastAsia" w:eastAsiaTheme="minorEastAsia"/>
          <w:color w:val="auto"/>
          <w:szCs w:val="21"/>
        </w:rPr>
        <w:t>提交。</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（4）联合体中有同类资质的供应商按照联合体分工承担相同工作的。</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以联合体形式参加政府采购活动的，联合体各方不得再单独参加或者与其他供应商另外组成联合体参加本项目</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，否则相关</w:t>
      </w:r>
      <w:r>
        <w:rPr>
          <w:rFonts w:hint="eastAsia" w:asciiTheme="minorEastAsia" w:hAnsiTheme="minorEastAsia" w:eastAsiaTheme="minorEastAsia"/>
          <w:color w:val="auto"/>
          <w:szCs w:val="21"/>
        </w:rPr>
        <w:t>磋商报价均</w:t>
      </w:r>
      <w:r>
        <w:rPr>
          <w:rFonts w:asciiTheme="minorEastAsia" w:hAnsiTheme="minorEastAsia" w:eastAsiaTheme="minorEastAsia"/>
          <w:color w:val="auto"/>
          <w:szCs w:val="21"/>
        </w:rPr>
        <w:t>将被认定为</w:t>
      </w:r>
      <w:r>
        <w:rPr>
          <w:rFonts w:hint="eastAsia" w:asciiTheme="minorEastAsia" w:hAnsiTheme="minorEastAsia" w:eastAsiaTheme="minorEastAsia"/>
          <w:b/>
          <w:color w:val="auto"/>
          <w:szCs w:val="21"/>
        </w:rPr>
        <w:t>响应</w:t>
      </w:r>
      <w:r>
        <w:rPr>
          <w:rFonts w:asciiTheme="minorEastAsia" w:hAnsiTheme="minorEastAsia" w:eastAsiaTheme="minorEastAsia"/>
          <w:b/>
          <w:color w:val="auto"/>
          <w:szCs w:val="21"/>
        </w:rPr>
        <w:t>无效</w:t>
      </w:r>
      <w:r>
        <w:rPr>
          <w:rFonts w:asciiTheme="minorEastAsia" w:hAnsiTheme="minorEastAsia" w:eastAsiaTheme="minorEastAsia"/>
          <w:color w:val="auto"/>
          <w:szCs w:val="21"/>
        </w:rPr>
        <w:t>。</w:t>
      </w:r>
    </w:p>
    <w:p>
      <w:pPr>
        <w:spacing w:line="360" w:lineRule="auto"/>
        <w:ind w:firstLine="435"/>
        <w:rPr>
          <w:rFonts w:asciiTheme="minorEastAsia" w:hAnsiTheme="minorEastAsia" w:eastAsiaTheme="minorEastAsia"/>
          <w:bCs/>
          <w:color w:val="auto"/>
          <w:kern w:val="0"/>
          <w:szCs w:val="21"/>
        </w:rPr>
      </w:pPr>
      <w:r>
        <w:rPr>
          <w:rFonts w:hint="eastAsia" w:asciiTheme="minorEastAsia" w:hAnsiTheme="minorEastAsia" w:eastAsiaTheme="minorEastAsia"/>
          <w:color w:val="auto"/>
          <w:szCs w:val="21"/>
        </w:rPr>
        <w:t>（6）</w:t>
      </w:r>
      <w:r>
        <w:rPr>
          <w:rFonts w:asciiTheme="minorEastAsia" w:hAnsiTheme="minorEastAsia" w:eastAsiaTheme="minorEastAsia"/>
          <w:color w:val="auto"/>
          <w:szCs w:val="21"/>
        </w:rPr>
        <w:t>对联合体</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的其他资格要求见</w:t>
      </w:r>
      <w:r>
        <w:rPr>
          <w:rFonts w:hint="eastAsia" w:asciiTheme="minorEastAsia" w:hAnsiTheme="minorEastAsia" w:eastAsiaTheme="minorEastAsia"/>
          <w:bCs/>
          <w:color w:val="auto"/>
          <w:kern w:val="0"/>
          <w:szCs w:val="21"/>
          <w:u w:val="single"/>
        </w:rPr>
        <w:t>采购公告（磋商邀请）</w:t>
      </w:r>
      <w:r>
        <w:rPr>
          <w:rFonts w:asciiTheme="minorEastAsia" w:hAnsiTheme="minorEastAsia" w:eastAsiaTheme="minorEastAsia"/>
          <w:color w:val="auto"/>
          <w:szCs w:val="21"/>
        </w:rPr>
        <w:t>。</w:t>
      </w:r>
    </w:p>
    <w:bookmarkEnd w:id="44"/>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.6单位负责人为同一人或者存在直接控股、管理关系的不同供应商，</w:t>
      </w:r>
      <w:r>
        <w:rPr>
          <w:rFonts w:hint="eastAsia" w:asciiTheme="minorEastAsia" w:hAnsiTheme="minorEastAsia" w:eastAsiaTheme="minorEastAsia"/>
          <w:color w:val="auto"/>
          <w:szCs w:val="21"/>
        </w:rPr>
        <w:t>不得参加同一合同项下的政府采购活动。否则相关单位均将被认定为</w:t>
      </w:r>
      <w:r>
        <w:rPr>
          <w:rFonts w:hint="eastAsia" w:asciiTheme="minorEastAsia" w:hAnsiTheme="minorEastAsia" w:eastAsiaTheme="minorEastAsia"/>
          <w:b/>
          <w:bCs/>
          <w:color w:val="auto"/>
          <w:szCs w:val="21"/>
        </w:rPr>
        <w:t>响应无效</w:t>
      </w:r>
      <w:r>
        <w:rPr>
          <w:rFonts w:hint="eastAsia" w:asciiTheme="minorEastAsia" w:hAnsiTheme="minorEastAsia" w:eastAsiaTheme="minorEastAsia"/>
          <w:color w:val="auto"/>
          <w:szCs w:val="21"/>
        </w:rPr>
        <w:t>。</w:t>
      </w:r>
    </w:p>
    <w:p>
      <w:pPr>
        <w:spacing w:line="360" w:lineRule="auto"/>
        <w:ind w:firstLine="435"/>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w:t>
      </w: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资金来源</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本项目的采购人已获得足以支付本次采购后所签订的合同项下的资金。</w:t>
      </w:r>
    </w:p>
    <w:p>
      <w:pPr>
        <w:spacing w:line="360" w:lineRule="auto"/>
        <w:ind w:firstLine="435"/>
        <w:rPr>
          <w:rFonts w:asciiTheme="minorEastAsia" w:hAnsiTheme="minorEastAsia" w:eastAsiaTheme="minorEastAsia"/>
          <w:color w:val="auto"/>
          <w:szCs w:val="21"/>
        </w:rPr>
      </w:pPr>
      <w:bookmarkStart w:id="45" w:name="_Hlk11702998"/>
      <w:r>
        <w:rPr>
          <w:rFonts w:hint="eastAsia" w:asciiTheme="minorEastAsia" w:hAnsiTheme="minorEastAsia" w:eastAsiaTheme="minorEastAsia"/>
          <w:color w:val="auto"/>
          <w:szCs w:val="21"/>
        </w:rPr>
        <w:t>4.2项目预算金额和最高限价见</w:t>
      </w:r>
      <w:r>
        <w:rPr>
          <w:rFonts w:hint="eastAsia" w:asciiTheme="minorEastAsia" w:hAnsiTheme="minorEastAsia" w:eastAsiaTheme="minorEastAsia"/>
          <w:bCs/>
          <w:color w:val="auto"/>
          <w:kern w:val="0"/>
          <w:szCs w:val="21"/>
          <w:u w:val="single"/>
        </w:rPr>
        <w:t>采购公告（采购邀请）</w:t>
      </w:r>
      <w:r>
        <w:rPr>
          <w:rFonts w:hint="eastAsia" w:asciiTheme="minorEastAsia" w:hAnsiTheme="minorEastAsia" w:eastAsiaTheme="minorEastAsia"/>
          <w:color w:val="auto"/>
          <w:szCs w:val="21"/>
        </w:rPr>
        <w:t>。</w:t>
      </w:r>
    </w:p>
    <w:bookmarkEnd w:id="45"/>
    <w:p>
      <w:pPr>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5.磋商委托</w:t>
      </w:r>
    </w:p>
    <w:p>
      <w:pPr>
        <w:pStyle w:val="188"/>
        <w:widowControl w:val="0"/>
        <w:spacing w:afterLines="0" w:line="360" w:lineRule="auto"/>
        <w:ind w:firstLine="42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响应文件的签署人应当为供应商的法定代表人，并在响应文件中提供法定代表人身份证正反面复印件。如供应商的法定代表人委托他人签署响应文件办理磋商响应事务的，响应文件中必须提供供应商的</w:t>
      </w:r>
      <w:r>
        <w:rPr>
          <w:rFonts w:asciiTheme="minorEastAsia" w:hAnsiTheme="minorEastAsia" w:eastAsiaTheme="minorEastAsia"/>
          <w:color w:val="auto"/>
          <w:sz w:val="21"/>
          <w:szCs w:val="21"/>
        </w:rPr>
        <w:t>法定代表人出具的授权委托书</w:t>
      </w:r>
      <w:r>
        <w:rPr>
          <w:rFonts w:hint="eastAsia" w:asciiTheme="minorEastAsia" w:hAnsiTheme="minorEastAsia" w:eastAsiaTheme="minorEastAsia"/>
          <w:color w:val="auto"/>
          <w:sz w:val="21"/>
          <w:szCs w:val="21"/>
        </w:rPr>
        <w:t>及授权代表的身份证正反面复印件</w:t>
      </w:r>
      <w:r>
        <w:rPr>
          <w:rFonts w:asciiTheme="minorEastAsia" w:hAnsiTheme="minorEastAsia" w:eastAsiaTheme="minorEastAsia"/>
          <w:color w:val="auto"/>
          <w:sz w:val="21"/>
          <w:szCs w:val="21"/>
        </w:rPr>
        <w:t>。</w:t>
      </w:r>
    </w:p>
    <w:p>
      <w:pPr>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6.磋商费用</w:t>
      </w:r>
    </w:p>
    <w:p>
      <w:pPr>
        <w:pStyle w:val="188"/>
        <w:widowControl w:val="0"/>
        <w:spacing w:afterLines="0" w:line="360" w:lineRule="auto"/>
        <w:ind w:firstLine="42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不论磋商的结果如何，供应商自行承担所有与准备和参加磋商有关的费用。</w:t>
      </w:r>
    </w:p>
    <w:p>
      <w:pPr>
        <w:spacing w:line="360" w:lineRule="auto"/>
        <w:ind w:firstLine="437"/>
        <w:outlineLvl w:val="3"/>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7</w:t>
      </w: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适用法律</w:t>
      </w:r>
    </w:p>
    <w:p>
      <w:pPr>
        <w:pStyle w:val="188"/>
        <w:widowControl w:val="0"/>
        <w:spacing w:afterLines="0" w:line="360" w:lineRule="auto"/>
        <w:ind w:firstLine="42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8.知识产权</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8.1</w:t>
      </w:r>
      <w:r>
        <w:rPr>
          <w:rFonts w:asciiTheme="minorEastAsia" w:hAnsiTheme="minorEastAsia" w:eastAsiaTheme="minorEastAsia"/>
          <w:color w:val="auto"/>
          <w:sz w:val="21"/>
          <w:szCs w:val="21"/>
        </w:rPr>
        <w:t>供应商应保证在本项目使用的任何产品（包括部分使用），不会产生因第三方提出侵犯其</w:t>
      </w:r>
      <w:r>
        <w:rPr>
          <w:rFonts w:hint="eastAsia" w:asciiTheme="minorEastAsia" w:hAnsiTheme="minorEastAsia" w:eastAsiaTheme="minorEastAsia"/>
          <w:color w:val="auto"/>
          <w:sz w:val="21"/>
          <w:szCs w:val="21"/>
        </w:rPr>
        <w:t>著作权、</w:t>
      </w:r>
      <w:r>
        <w:rPr>
          <w:rFonts w:asciiTheme="minorEastAsia" w:hAnsiTheme="minorEastAsia" w:eastAsiaTheme="minorEastAsia"/>
          <w:color w:val="auto"/>
          <w:sz w:val="21"/>
          <w:szCs w:val="21"/>
        </w:rPr>
        <w:t>专利权、商标权</w:t>
      </w:r>
      <w:r>
        <w:rPr>
          <w:rFonts w:hint="eastAsia" w:asciiTheme="minorEastAsia" w:hAnsiTheme="minorEastAsia" w:eastAsiaTheme="minorEastAsia"/>
          <w:color w:val="auto"/>
          <w:sz w:val="21"/>
          <w:szCs w:val="21"/>
        </w:rPr>
        <w:t>等</w:t>
      </w:r>
      <w:r>
        <w:rPr>
          <w:rFonts w:asciiTheme="minorEastAsia" w:hAnsiTheme="minorEastAsia" w:eastAsiaTheme="minorEastAsia"/>
          <w:color w:val="auto"/>
          <w:sz w:val="21"/>
          <w:szCs w:val="21"/>
        </w:rPr>
        <w:t>知识产权而引起</w:t>
      </w:r>
      <w:r>
        <w:rPr>
          <w:rFonts w:hint="eastAsia" w:asciiTheme="minorEastAsia" w:hAnsiTheme="minorEastAsia" w:eastAsiaTheme="minorEastAsia"/>
          <w:color w:val="auto"/>
          <w:sz w:val="21"/>
          <w:szCs w:val="21"/>
        </w:rPr>
        <w:t>法律或经济纠纷。</w:t>
      </w:r>
      <w:r>
        <w:rPr>
          <w:rFonts w:asciiTheme="minorEastAsia" w:hAnsiTheme="minorEastAsia" w:eastAsiaTheme="minorEastAsia"/>
          <w:color w:val="auto"/>
          <w:sz w:val="21"/>
          <w:szCs w:val="21"/>
        </w:rPr>
        <w:t>如果任何第三方提出侵权</w:t>
      </w:r>
      <w:r>
        <w:rPr>
          <w:rFonts w:hint="eastAsia" w:asciiTheme="minorEastAsia" w:hAnsiTheme="minorEastAsia" w:eastAsiaTheme="minorEastAsia"/>
          <w:color w:val="auto"/>
          <w:sz w:val="21"/>
          <w:szCs w:val="21"/>
        </w:rPr>
        <w:t>指控，由供应商</w:t>
      </w:r>
      <w:r>
        <w:rPr>
          <w:rFonts w:asciiTheme="minorEastAsia" w:hAnsiTheme="minorEastAsia" w:eastAsiaTheme="minorEastAsia"/>
          <w:color w:val="auto"/>
          <w:sz w:val="21"/>
          <w:szCs w:val="21"/>
        </w:rPr>
        <w:t>与该第三方交涉并承担由此发生的一切责任、费用和赔偿</w:t>
      </w:r>
      <w:r>
        <w:rPr>
          <w:rFonts w:hint="eastAsia" w:asciiTheme="minorEastAsia" w:hAnsiTheme="minorEastAsia" w:eastAsiaTheme="minorEastAsia"/>
          <w:color w:val="auto"/>
          <w:sz w:val="21"/>
          <w:szCs w:val="21"/>
        </w:rPr>
        <w:t>。</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8.2供应商采用自身所不拥有的知识产权，无论是否在报价中单独列明，采购人均视为报价已包含供应商合法获取该知识产权的相关费用。</w:t>
      </w:r>
    </w:p>
    <w:p>
      <w:pPr>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9.转包与分包</w:t>
      </w:r>
    </w:p>
    <w:p>
      <w:pPr>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9.1</w:t>
      </w:r>
      <w:r>
        <w:rPr>
          <w:rFonts w:ascii="宋体" w:hAnsi="宋体"/>
          <w:color w:val="auto"/>
          <w:kern w:val="0"/>
          <w:szCs w:val="21"/>
        </w:rPr>
        <w:t>本项目</w:t>
      </w:r>
      <w:r>
        <w:rPr>
          <w:rFonts w:hint="eastAsia" w:ascii="宋体" w:hAnsi="宋体"/>
          <w:color w:val="auto"/>
          <w:kern w:val="0"/>
          <w:szCs w:val="21"/>
        </w:rPr>
        <w:t>依法</w:t>
      </w:r>
      <w:r>
        <w:rPr>
          <w:rFonts w:ascii="宋体" w:hAnsi="宋体"/>
          <w:color w:val="auto"/>
          <w:kern w:val="0"/>
          <w:szCs w:val="21"/>
        </w:rPr>
        <w:t>不允许转包</w:t>
      </w:r>
      <w:r>
        <w:rPr>
          <w:rFonts w:hint="eastAsia" w:ascii="宋体" w:hAnsi="宋体"/>
          <w:color w:val="auto"/>
          <w:kern w:val="0"/>
          <w:szCs w:val="21"/>
        </w:rPr>
        <w:t>。</w:t>
      </w:r>
    </w:p>
    <w:p>
      <w:pPr>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9.2本项目允许大中型企业向一家或者多家小微企业分包，但项目中的主体、关键性工作的必须由成交供应商完成。</w:t>
      </w:r>
    </w:p>
    <w:p>
      <w:pPr>
        <w:snapToGrid w:val="0"/>
        <w:spacing w:line="360" w:lineRule="auto"/>
        <w:ind w:firstLine="420" w:firstLineChars="200"/>
        <w:jc w:val="left"/>
        <w:rPr>
          <w:rFonts w:ascii="宋体" w:hAnsi="宋体" w:cs="Arial"/>
          <w:color w:val="auto"/>
          <w:szCs w:val="21"/>
        </w:rPr>
      </w:pPr>
      <w:r>
        <w:rPr>
          <w:rFonts w:hint="eastAsia" w:ascii="宋体" w:hAnsi="宋体" w:cs="Arial"/>
          <w:color w:val="auto"/>
          <w:szCs w:val="21"/>
        </w:rPr>
        <w:t>政府采购合同分包履行的，成交供应商就采购项目和分包项目向采购人负责，分包供应商就分包项目承担责任。</w:t>
      </w:r>
    </w:p>
    <w:p>
      <w:pPr>
        <w:tabs>
          <w:tab w:val="left" w:pos="426"/>
        </w:tabs>
        <w:snapToGrid w:val="0"/>
        <w:spacing w:line="360" w:lineRule="auto"/>
        <w:ind w:firstLine="422" w:firstLineChars="200"/>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10.</w:t>
      </w:r>
      <w:r>
        <w:rPr>
          <w:rFonts w:cs="宋体" w:asciiTheme="minorEastAsia" w:hAnsiTheme="minorEastAsia" w:eastAsiaTheme="minorEastAsia"/>
          <w:b/>
          <w:color w:val="auto"/>
          <w:kern w:val="0"/>
          <w:szCs w:val="21"/>
        </w:rPr>
        <w:t>质疑和投诉</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10.1供应商认为磋商文件、采购过程和成交结果使自己的权益受到损害的，可以根据</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中华人民共和国政府</w:t>
      </w:r>
      <w:r>
        <w:rPr>
          <w:rFonts w:asciiTheme="minorEastAsia" w:hAnsiTheme="minorEastAsia" w:eastAsiaTheme="minorEastAsia"/>
          <w:color w:val="auto"/>
          <w:sz w:val="21"/>
          <w:szCs w:val="21"/>
        </w:rPr>
        <w:t>采购法》《</w:t>
      </w:r>
      <w:r>
        <w:rPr>
          <w:rFonts w:hint="eastAsia" w:asciiTheme="minorEastAsia" w:hAnsiTheme="minorEastAsia" w:eastAsiaTheme="minorEastAsia"/>
          <w:color w:val="auto"/>
          <w:sz w:val="21"/>
          <w:szCs w:val="21"/>
        </w:rPr>
        <w:t>中华人民共和国政府</w:t>
      </w:r>
      <w:r>
        <w:rPr>
          <w:rFonts w:asciiTheme="minorEastAsia" w:hAnsiTheme="minorEastAsia" w:eastAsiaTheme="minorEastAsia"/>
          <w:color w:val="auto"/>
          <w:sz w:val="21"/>
          <w:szCs w:val="21"/>
        </w:rPr>
        <w:t>采购法实施条例》</w:t>
      </w:r>
      <w:r>
        <w:rPr>
          <w:rFonts w:hint="eastAsia" w:asciiTheme="minorEastAsia" w:hAnsiTheme="minorEastAsia" w:eastAsiaTheme="minorEastAsia"/>
          <w:color w:val="auto"/>
          <w:sz w:val="21"/>
          <w:szCs w:val="21"/>
        </w:rPr>
        <w:t>和</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政府</w:t>
      </w:r>
      <w:r>
        <w:rPr>
          <w:rFonts w:asciiTheme="minorEastAsia" w:hAnsiTheme="minorEastAsia" w:eastAsiaTheme="minorEastAsia"/>
          <w:color w:val="auto"/>
          <w:sz w:val="21"/>
          <w:szCs w:val="21"/>
        </w:rPr>
        <w:t>采购质疑和投诉办法》</w:t>
      </w:r>
      <w:r>
        <w:rPr>
          <w:rFonts w:hint="eastAsia" w:asciiTheme="minorEastAsia" w:hAnsiTheme="minorEastAsia" w:eastAsiaTheme="minorEastAsia"/>
          <w:color w:val="auto"/>
          <w:sz w:val="21"/>
          <w:szCs w:val="21"/>
        </w:rPr>
        <w:t>的</w:t>
      </w:r>
      <w:r>
        <w:rPr>
          <w:rFonts w:asciiTheme="minorEastAsia" w:hAnsiTheme="minorEastAsia" w:eastAsiaTheme="minorEastAsia"/>
          <w:color w:val="auto"/>
          <w:sz w:val="21"/>
          <w:szCs w:val="21"/>
        </w:rPr>
        <w:t>有关规定，</w:t>
      </w:r>
      <w:r>
        <w:rPr>
          <w:rFonts w:hint="eastAsia" w:asciiTheme="minorEastAsia" w:hAnsiTheme="minorEastAsia" w:eastAsiaTheme="minorEastAsia"/>
          <w:color w:val="auto"/>
          <w:sz w:val="21"/>
          <w:szCs w:val="21"/>
        </w:rPr>
        <w:t>依法向采购人或采购代理机构提出质疑。</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10</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应</w:t>
      </w:r>
      <w:r>
        <w:rPr>
          <w:rFonts w:hint="eastAsia" w:asciiTheme="minorEastAsia" w:hAnsiTheme="minorEastAsia" w:eastAsiaTheme="minorEastAsia"/>
          <w:color w:val="auto"/>
          <w:sz w:val="21"/>
          <w:szCs w:val="21"/>
        </w:rPr>
        <w:t>按《第七章  政府采购供应商质疑函及投诉书格式》提供的格式和</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政府</w:t>
      </w:r>
      <w:r>
        <w:rPr>
          <w:rFonts w:asciiTheme="minorEastAsia" w:hAnsiTheme="minorEastAsia" w:eastAsiaTheme="minorEastAsia"/>
          <w:color w:val="auto"/>
          <w:sz w:val="21"/>
          <w:szCs w:val="21"/>
        </w:rPr>
        <w:t>采购质疑和投诉办法》的要求</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在法定质疑期内</w:t>
      </w:r>
      <w:r>
        <w:rPr>
          <w:rFonts w:hint="eastAsia" w:asciiTheme="minorEastAsia" w:hAnsiTheme="minorEastAsia" w:eastAsiaTheme="minorEastAsia"/>
          <w:color w:val="auto"/>
          <w:sz w:val="21"/>
          <w:szCs w:val="21"/>
        </w:rPr>
        <w:t>以书面形式</w:t>
      </w:r>
      <w:r>
        <w:rPr>
          <w:rFonts w:asciiTheme="minorEastAsia" w:hAnsiTheme="minorEastAsia" w:eastAsiaTheme="minorEastAsia"/>
          <w:color w:val="auto"/>
          <w:sz w:val="21"/>
          <w:szCs w:val="21"/>
        </w:rPr>
        <w:t>提出质疑</w:t>
      </w:r>
      <w:r>
        <w:rPr>
          <w:rFonts w:hint="eastAsia" w:asciiTheme="minorEastAsia" w:hAnsiTheme="minorEastAsia" w:eastAsiaTheme="minorEastAsia"/>
          <w:color w:val="auto"/>
          <w:sz w:val="21"/>
          <w:szCs w:val="21"/>
        </w:rPr>
        <w:t>，超出法定质疑期提交的质疑将被拒绝。针对同一采购程序环节的质疑应一次性提出。</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10.3采购代理机构质疑函接收部门、联系电话和通讯地址，见</w:t>
      </w:r>
      <w:r>
        <w:rPr>
          <w:rFonts w:hint="eastAsia" w:asciiTheme="minorEastAsia" w:hAnsiTheme="minorEastAsia" w:eastAsiaTheme="minorEastAsia"/>
          <w:color w:val="auto"/>
          <w:sz w:val="21"/>
          <w:szCs w:val="21"/>
          <w:u w:val="single"/>
        </w:rPr>
        <w:t>供应商须知前附表</w:t>
      </w:r>
      <w:r>
        <w:rPr>
          <w:rFonts w:hint="eastAsia" w:asciiTheme="minorEastAsia" w:hAnsiTheme="minorEastAsia" w:eastAsiaTheme="minorEastAsia"/>
          <w:color w:val="auto"/>
          <w:sz w:val="21"/>
          <w:szCs w:val="21"/>
        </w:rPr>
        <w:t>。</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11.供应商信用记录查询及使用</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11.1</w:t>
      </w:r>
      <w:r>
        <w:rPr>
          <w:rFonts w:asciiTheme="minorEastAsia" w:hAnsiTheme="minorEastAsia" w:eastAsiaTheme="minorEastAsia"/>
          <w:color w:val="auto"/>
          <w:sz w:val="21"/>
          <w:szCs w:val="21"/>
        </w:rPr>
        <w:t>信用信息查询渠道</w:t>
      </w:r>
      <w:r>
        <w:rPr>
          <w:rFonts w:hint="eastAsia" w:asciiTheme="minorEastAsia" w:hAnsiTheme="minorEastAsia" w:eastAsiaTheme="minorEastAsia"/>
          <w:color w:val="auto"/>
          <w:sz w:val="21"/>
          <w:szCs w:val="21"/>
        </w:rPr>
        <w:t>：“信用中国”网站（www.creditchina.gov.cn）、中国政府采购网（www.ccgp.gov.cn）。</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11.2</w:t>
      </w:r>
      <w:r>
        <w:rPr>
          <w:rFonts w:asciiTheme="minorEastAsia" w:hAnsiTheme="minorEastAsia" w:eastAsiaTheme="minorEastAsia"/>
          <w:color w:val="auto"/>
          <w:sz w:val="21"/>
          <w:szCs w:val="21"/>
        </w:rPr>
        <w:t>信用信息查询截止时点</w:t>
      </w:r>
      <w:r>
        <w:rPr>
          <w:rFonts w:hint="eastAsia" w:asciiTheme="minorEastAsia" w:hAnsiTheme="minorEastAsia" w:eastAsiaTheme="minorEastAsia"/>
          <w:color w:val="auto"/>
          <w:sz w:val="21"/>
          <w:szCs w:val="21"/>
        </w:rPr>
        <w:t>：响应截止时间后至评审结束前。</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11.3</w:t>
      </w:r>
      <w:r>
        <w:rPr>
          <w:rFonts w:asciiTheme="minorEastAsia" w:hAnsiTheme="minorEastAsia" w:eastAsiaTheme="minorEastAsia"/>
          <w:color w:val="auto"/>
          <w:sz w:val="21"/>
          <w:szCs w:val="21"/>
        </w:rPr>
        <w:t>信用信息查询记录和证据留存的具体方式</w:t>
      </w:r>
      <w:r>
        <w:rPr>
          <w:rFonts w:hint="eastAsia" w:asciiTheme="minorEastAsia" w:hAnsiTheme="minorEastAsia" w:eastAsiaTheme="minorEastAsia"/>
          <w:color w:val="auto"/>
          <w:sz w:val="21"/>
          <w:szCs w:val="21"/>
        </w:rPr>
        <w:t>：由</w:t>
      </w:r>
      <w:r>
        <w:rPr>
          <w:rFonts w:asciiTheme="minorEastAsia" w:hAnsiTheme="minorEastAsia" w:eastAsiaTheme="minorEastAsia"/>
          <w:color w:val="auto"/>
          <w:sz w:val="21"/>
          <w:szCs w:val="21"/>
        </w:rPr>
        <w:t>采购代理机构</w:t>
      </w:r>
      <w:r>
        <w:rPr>
          <w:rFonts w:hint="eastAsia" w:asciiTheme="minorEastAsia" w:hAnsiTheme="minorEastAsia" w:eastAsiaTheme="minorEastAsia"/>
          <w:color w:val="auto"/>
          <w:sz w:val="21"/>
          <w:szCs w:val="21"/>
        </w:rPr>
        <w:t>工作人员将查询网页打印、签字并与其他采购文件一并存档备查。</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供应商不良信用记录以</w:t>
      </w:r>
      <w:r>
        <w:rPr>
          <w:rFonts w:asciiTheme="minorEastAsia" w:hAnsiTheme="minorEastAsia" w:eastAsiaTheme="minorEastAsia"/>
          <w:color w:val="auto"/>
          <w:sz w:val="21"/>
          <w:szCs w:val="21"/>
        </w:rPr>
        <w:t>采购代理机构</w:t>
      </w:r>
      <w:r>
        <w:rPr>
          <w:rFonts w:hint="eastAsia" w:asciiTheme="minorEastAsia" w:hAnsiTheme="minorEastAsia" w:eastAsiaTheme="minorEastAsia"/>
          <w:color w:val="auto"/>
          <w:sz w:val="21"/>
          <w:szCs w:val="21"/>
        </w:rPr>
        <w:t>查询结果为准。</w:t>
      </w:r>
      <w:bookmarkStart w:id="46" w:name="_Hlk24663338"/>
      <w:r>
        <w:rPr>
          <w:rFonts w:hint="eastAsia" w:asciiTheme="minorEastAsia" w:hAnsiTheme="minorEastAsia" w:eastAsiaTheme="minorEastAsia"/>
          <w:color w:val="auto"/>
          <w:sz w:val="21"/>
          <w:szCs w:val="21"/>
        </w:rPr>
        <w:t>在</w:t>
      </w:r>
      <w:r>
        <w:rPr>
          <w:rFonts w:asciiTheme="minorEastAsia" w:hAnsiTheme="minorEastAsia" w:eastAsiaTheme="minorEastAsia"/>
          <w:color w:val="auto"/>
          <w:sz w:val="21"/>
          <w:szCs w:val="21"/>
        </w:rPr>
        <w:t>磋商文件规定</w:t>
      </w:r>
      <w:r>
        <w:rPr>
          <w:rFonts w:hint="eastAsia" w:asciiTheme="minorEastAsia" w:hAnsiTheme="minorEastAsia" w:eastAsiaTheme="minorEastAsia"/>
          <w:color w:val="auto"/>
          <w:sz w:val="21"/>
          <w:szCs w:val="21"/>
        </w:rPr>
        <w:t>的查询时间之外，网站信息发生的任何变更均不作为资格审查依据。</w:t>
      </w:r>
      <w:bookmarkEnd w:id="46"/>
      <w:r>
        <w:rPr>
          <w:rFonts w:hint="eastAsia" w:asciiTheme="minorEastAsia" w:hAnsiTheme="minorEastAsia" w:eastAsiaTheme="minorEastAsia"/>
          <w:color w:val="auto"/>
          <w:sz w:val="21"/>
          <w:szCs w:val="21"/>
        </w:rPr>
        <w:t>供应商自行提供的网站查询结果材料亦不作为资格审查依据。</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11.4</w:t>
      </w:r>
      <w:r>
        <w:rPr>
          <w:rFonts w:asciiTheme="minorEastAsia" w:hAnsiTheme="minorEastAsia" w:eastAsiaTheme="minorEastAsia"/>
          <w:color w:val="auto"/>
          <w:sz w:val="21"/>
          <w:szCs w:val="21"/>
        </w:rPr>
        <w:t>信用信息的使用规则</w:t>
      </w:r>
      <w:r>
        <w:rPr>
          <w:rFonts w:hint="eastAsia" w:asciiTheme="minorEastAsia" w:hAnsiTheme="minorEastAsia" w:eastAsiaTheme="minorEastAsia"/>
          <w:color w:val="auto"/>
          <w:sz w:val="21"/>
          <w:szCs w:val="21"/>
        </w:rPr>
        <w:t>：供应商存在采购文件明确的不良信用记录的，其磋商响应将被认定为</w:t>
      </w:r>
      <w:r>
        <w:rPr>
          <w:rFonts w:hint="eastAsia" w:asciiTheme="minorEastAsia" w:hAnsiTheme="minorEastAsia" w:eastAsiaTheme="minorEastAsia"/>
          <w:b/>
          <w:color w:val="auto"/>
          <w:sz w:val="21"/>
          <w:szCs w:val="21"/>
        </w:rPr>
        <w:t>响应无效</w:t>
      </w:r>
      <w:r>
        <w:rPr>
          <w:rFonts w:hint="eastAsia" w:asciiTheme="minorEastAsia" w:hAnsiTheme="minorEastAsia" w:eastAsiaTheme="minorEastAsia"/>
          <w:color w:val="auto"/>
          <w:sz w:val="21"/>
          <w:szCs w:val="21"/>
        </w:rPr>
        <w:t>。</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以联合体形式参加磋商的，联合体任何成员存在不良信用记录的，联合体将被认定为</w:t>
      </w:r>
      <w:r>
        <w:rPr>
          <w:rFonts w:hint="eastAsia" w:asciiTheme="minorEastAsia" w:hAnsiTheme="minorEastAsia" w:eastAsiaTheme="minorEastAsia"/>
          <w:b/>
          <w:color w:val="auto"/>
          <w:szCs w:val="21"/>
        </w:rPr>
        <w:t>响应无效</w:t>
      </w:r>
      <w:r>
        <w:rPr>
          <w:rFonts w:hint="eastAsia" w:asciiTheme="minorEastAsia" w:hAnsiTheme="minorEastAsia" w:eastAsiaTheme="minorEastAsia"/>
          <w:color w:val="auto"/>
          <w:szCs w:val="21"/>
        </w:rPr>
        <w:t>。</w:t>
      </w:r>
    </w:p>
    <w:p>
      <w:pPr>
        <w:spacing w:line="360" w:lineRule="auto"/>
        <w:ind w:firstLine="422" w:firstLineChars="200"/>
        <w:jc w:val="left"/>
        <w:rPr>
          <w:rFonts w:asciiTheme="minorEastAsia" w:hAnsiTheme="minorEastAsia" w:eastAsiaTheme="minorEastAsia"/>
          <w:color w:val="auto"/>
          <w:szCs w:val="21"/>
        </w:rPr>
      </w:pPr>
      <w:r>
        <w:rPr>
          <w:rFonts w:hint="eastAsia" w:asciiTheme="minorEastAsia" w:hAnsiTheme="minorEastAsia" w:eastAsiaTheme="minorEastAsia"/>
          <w:b/>
          <w:color w:val="auto"/>
          <w:szCs w:val="21"/>
        </w:rPr>
        <w:t>12.政府采购信息发布媒体</w:t>
      </w:r>
    </w:p>
    <w:p>
      <w:pPr>
        <w:pStyle w:val="20"/>
        <w:snapToGrid w:val="0"/>
        <w:spacing w:after="0" w:line="360" w:lineRule="auto"/>
        <w:ind w:left="0" w:leftChars="0"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本项目政府采购信息发布在</w:t>
      </w:r>
      <w:r>
        <w:rPr>
          <w:rFonts w:hint="eastAsia" w:asciiTheme="minorEastAsia" w:hAnsiTheme="minorEastAsia" w:eastAsiaTheme="minorEastAsia"/>
          <w:bCs/>
          <w:color w:val="auto"/>
          <w:sz w:val="21"/>
          <w:szCs w:val="21"/>
        </w:rPr>
        <w:t>宁波政府采购网（</w:t>
      </w:r>
      <w:r>
        <w:rPr>
          <w:rFonts w:asciiTheme="minorEastAsia" w:hAnsiTheme="minorEastAsia" w:eastAsiaTheme="minorEastAsia"/>
          <w:bCs/>
          <w:color w:val="auto"/>
          <w:sz w:val="21"/>
          <w:szCs w:val="21"/>
        </w:rPr>
        <w:t>http://www.nbzfcg.cn/</w:t>
      </w:r>
      <w:r>
        <w:rPr>
          <w:rFonts w:hint="eastAsia" w:asciiTheme="minorEastAsia" w:hAnsiTheme="minorEastAsia" w:eastAsiaTheme="minorEastAsia"/>
          <w:bCs/>
          <w:color w:val="auto"/>
          <w:sz w:val="21"/>
          <w:szCs w:val="21"/>
        </w:rPr>
        <w:t>）、浙江政府采购网（</w:t>
      </w:r>
      <w:r>
        <w:rPr>
          <w:rFonts w:asciiTheme="minorEastAsia" w:hAnsiTheme="minorEastAsia" w:eastAsiaTheme="minorEastAsia"/>
          <w:bCs/>
          <w:color w:val="auto"/>
          <w:sz w:val="21"/>
          <w:szCs w:val="21"/>
        </w:rPr>
        <w:t>https://zfcg.czt.zj.gov.cn/</w:t>
      </w:r>
      <w:r>
        <w:rPr>
          <w:rFonts w:hint="eastAsia" w:asciiTheme="minorEastAsia" w:hAnsiTheme="minorEastAsia" w:eastAsiaTheme="minorEastAsia"/>
          <w:bCs/>
          <w:color w:val="auto"/>
          <w:sz w:val="21"/>
          <w:szCs w:val="21"/>
        </w:rPr>
        <w:t>）。</w:t>
      </w:r>
    </w:p>
    <w:p>
      <w:pPr>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13.</w:t>
      </w:r>
      <w:r>
        <w:rPr>
          <w:rFonts w:asciiTheme="minorEastAsia" w:hAnsiTheme="minorEastAsia" w:eastAsiaTheme="minorEastAsia"/>
          <w:b/>
          <w:color w:val="auto"/>
          <w:szCs w:val="21"/>
        </w:rPr>
        <w:t>采购代理</w:t>
      </w:r>
      <w:r>
        <w:rPr>
          <w:rFonts w:hint="eastAsia" w:asciiTheme="minorEastAsia" w:hAnsiTheme="minorEastAsia" w:eastAsiaTheme="minorEastAsia"/>
          <w:b/>
          <w:color w:val="auto"/>
          <w:szCs w:val="21"/>
        </w:rPr>
        <w:t>服务</w:t>
      </w:r>
      <w:r>
        <w:rPr>
          <w:rFonts w:asciiTheme="minorEastAsia" w:hAnsiTheme="minorEastAsia" w:eastAsiaTheme="minorEastAsia"/>
          <w:b/>
          <w:color w:val="auto"/>
          <w:szCs w:val="21"/>
        </w:rPr>
        <w:t>费用的收取标准和方式</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13.1</w:t>
      </w:r>
      <w:r>
        <w:rPr>
          <w:rFonts w:asciiTheme="minorEastAsia" w:hAnsiTheme="minorEastAsia" w:eastAsiaTheme="minorEastAsia"/>
          <w:color w:val="auto"/>
          <w:sz w:val="21"/>
          <w:szCs w:val="21"/>
        </w:rPr>
        <w:t>采购</w:t>
      </w:r>
      <w:r>
        <w:rPr>
          <w:rFonts w:hint="eastAsia" w:asciiTheme="minorEastAsia" w:hAnsiTheme="minorEastAsia" w:eastAsiaTheme="minorEastAsia"/>
          <w:color w:val="auto"/>
          <w:sz w:val="21"/>
          <w:szCs w:val="21"/>
        </w:rPr>
        <w:t>代理服务费用的收取标准：见</w:t>
      </w:r>
      <w:r>
        <w:rPr>
          <w:rFonts w:hint="eastAsia" w:asciiTheme="minorEastAsia" w:hAnsiTheme="minorEastAsia" w:eastAsiaTheme="minorEastAsia"/>
          <w:color w:val="auto"/>
          <w:sz w:val="21"/>
          <w:szCs w:val="21"/>
          <w:u w:val="single"/>
        </w:rPr>
        <w:t>供应商须知前附表</w:t>
      </w:r>
      <w:r>
        <w:rPr>
          <w:rFonts w:hint="eastAsia" w:asciiTheme="minorEastAsia" w:hAnsiTheme="minorEastAsia" w:eastAsiaTheme="minorEastAsia"/>
          <w:color w:val="auto"/>
          <w:sz w:val="21"/>
          <w:szCs w:val="21"/>
        </w:rPr>
        <w:t>。</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13.2</w:t>
      </w:r>
      <w:r>
        <w:rPr>
          <w:rFonts w:asciiTheme="minorEastAsia" w:hAnsiTheme="minorEastAsia" w:eastAsiaTheme="minorEastAsia"/>
          <w:color w:val="auto"/>
          <w:sz w:val="21"/>
          <w:szCs w:val="21"/>
        </w:rPr>
        <w:t>采购</w:t>
      </w:r>
      <w:r>
        <w:rPr>
          <w:rFonts w:hint="eastAsia" w:asciiTheme="minorEastAsia" w:hAnsiTheme="minorEastAsia" w:eastAsiaTheme="minorEastAsia"/>
          <w:color w:val="auto"/>
          <w:sz w:val="21"/>
          <w:szCs w:val="21"/>
        </w:rPr>
        <w:t>代理服务费的支付：见</w:t>
      </w:r>
      <w:r>
        <w:rPr>
          <w:rFonts w:hint="eastAsia" w:asciiTheme="minorEastAsia" w:hAnsiTheme="minorEastAsia" w:eastAsiaTheme="minorEastAsia"/>
          <w:color w:val="auto"/>
          <w:sz w:val="21"/>
          <w:szCs w:val="21"/>
          <w:u w:val="single"/>
        </w:rPr>
        <w:t>供应商须知前附表</w:t>
      </w:r>
      <w:r>
        <w:rPr>
          <w:rFonts w:hint="eastAsia" w:asciiTheme="minorEastAsia" w:hAnsiTheme="minorEastAsia" w:eastAsiaTheme="minorEastAsia"/>
          <w:color w:val="auto"/>
          <w:sz w:val="21"/>
          <w:szCs w:val="21"/>
        </w:rPr>
        <w:t>。</w:t>
      </w:r>
    </w:p>
    <w:p>
      <w:pPr>
        <w:pStyle w:val="24"/>
        <w:snapToGrid w:val="0"/>
        <w:spacing w:beforeLines="0" w:afterLines="0" w:line="360" w:lineRule="auto"/>
        <w:ind w:firstLine="422" w:firstLineChars="200"/>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14.其他</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14.1磋商文件的标题和序号只是为了查阅方便，不影响对磋商文件的理解。</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14.2供应商提交的响应文件针对磋商文件同一条款出现不同表述（响应）的，按照不利于供应商的标准进行认定；在合同签订或履行中发现存在上述情形的，按照有利于采购人的标准执行。</w:t>
      </w:r>
    </w:p>
    <w:p>
      <w:pPr>
        <w:snapToGrid w:val="0"/>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13.3磋商文件要求携带原件备查的资料，如该资料可以通过互联网或者相关信息系统查询的，供应商能够当场提供账号、网址等进行查询、核实资料真伪及有关数据的，视同提供了原件。</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二</w:t>
      </w:r>
      <w:r>
        <w:rPr>
          <w:rFonts w:hint="eastAsia" w:asciiTheme="minorEastAsia" w:hAnsiTheme="minorEastAsia" w:eastAsiaTheme="minorEastAsia"/>
          <w:b/>
          <w:color w:val="auto"/>
          <w:sz w:val="21"/>
          <w:szCs w:val="21"/>
        </w:rPr>
        <w:t>、磋商文件</w:t>
      </w:r>
    </w:p>
    <w:p>
      <w:pPr>
        <w:pStyle w:val="24"/>
        <w:snapToGrid w:val="0"/>
        <w:spacing w:beforeLines="0" w:afterLines="0" w:line="360" w:lineRule="auto"/>
        <w:ind w:firstLine="422" w:firstLineChars="200"/>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15.磋商文件的编制依据与构成</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磋商文件共七章。由下列文件以及在采购过程中发出的澄清或修改文件组成，内容如下：</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第一章  采购邀请</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第二章  </w:t>
      </w:r>
      <w:r>
        <w:rPr>
          <w:rFonts w:asciiTheme="minorEastAsia" w:hAnsiTheme="minorEastAsia" w:eastAsiaTheme="minorEastAsia"/>
          <w:color w:val="auto"/>
          <w:sz w:val="21"/>
          <w:szCs w:val="21"/>
        </w:rPr>
        <w:t>采购需求</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第三章  </w:t>
      </w:r>
      <w:r>
        <w:rPr>
          <w:rFonts w:asciiTheme="minorEastAsia" w:hAnsiTheme="minorEastAsia" w:eastAsiaTheme="minorEastAsia"/>
          <w:color w:val="auto"/>
          <w:sz w:val="21"/>
          <w:szCs w:val="21"/>
        </w:rPr>
        <w:t>供应商须知</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第四章  </w:t>
      </w:r>
      <w:r>
        <w:rPr>
          <w:rFonts w:asciiTheme="minorEastAsia" w:hAnsiTheme="minorEastAsia" w:eastAsiaTheme="minorEastAsia"/>
          <w:color w:val="auto"/>
          <w:sz w:val="21"/>
          <w:szCs w:val="21"/>
        </w:rPr>
        <w:t>评审方法和评审标准</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第五章  </w:t>
      </w:r>
      <w:r>
        <w:rPr>
          <w:rFonts w:asciiTheme="minorEastAsia" w:hAnsiTheme="minorEastAsia" w:eastAsiaTheme="minorEastAsia"/>
          <w:color w:val="auto"/>
          <w:sz w:val="21"/>
          <w:szCs w:val="21"/>
        </w:rPr>
        <w:t>合同草案条款</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第六章  </w:t>
      </w:r>
      <w:r>
        <w:rPr>
          <w:rFonts w:asciiTheme="minorEastAsia" w:hAnsiTheme="minorEastAsia" w:eastAsiaTheme="minorEastAsia"/>
          <w:color w:val="auto"/>
          <w:sz w:val="21"/>
          <w:szCs w:val="21"/>
        </w:rPr>
        <w:t>响应文件格式</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第七章  政府采购供应商质疑函及投诉书范本</w:t>
      </w:r>
    </w:p>
    <w:p>
      <w:pPr>
        <w:pStyle w:val="15"/>
        <w:widowControl w:val="0"/>
        <w:numPr>
          <w:ilvl w:val="0"/>
          <w:numId w:val="0"/>
        </w:numPr>
        <w:tabs>
          <w:tab w:val="clear" w:pos="454"/>
        </w:tabs>
        <w:snapToGrid w:val="0"/>
        <w:spacing w:afterLines="0" w:line="360" w:lineRule="auto"/>
        <w:ind w:firstLine="422" w:firstLineChars="200"/>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16.磋商文件的询问、澄清和修改</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w:t>
      </w:r>
      <w:r>
        <w:rPr>
          <w:rFonts w:asciiTheme="minorEastAsia" w:hAnsiTheme="minorEastAsia" w:eastAsiaTheme="minorEastAsia"/>
          <w:bCs/>
          <w:color w:val="auto"/>
          <w:sz w:val="21"/>
          <w:szCs w:val="21"/>
        </w:rPr>
        <w:t>1</w:t>
      </w:r>
      <w:r>
        <w:rPr>
          <w:rFonts w:hint="eastAsia" w:asciiTheme="minorEastAsia" w:hAnsiTheme="minorEastAsia" w:eastAsiaTheme="minorEastAsia"/>
          <w:bCs/>
          <w:color w:val="auto"/>
          <w:sz w:val="21"/>
          <w:szCs w:val="21"/>
        </w:rPr>
        <w:t>询问</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bCs/>
          <w:color w:val="auto"/>
          <w:sz w:val="21"/>
          <w:szCs w:val="21"/>
        </w:rPr>
        <w:t>供应商</w:t>
      </w:r>
      <w:r>
        <w:rPr>
          <w:rFonts w:hint="eastAsia" w:asciiTheme="minorEastAsia" w:hAnsiTheme="minorEastAsia" w:eastAsiaTheme="minorEastAsia"/>
          <w:bCs/>
          <w:color w:val="auto"/>
          <w:sz w:val="21"/>
          <w:szCs w:val="21"/>
        </w:rPr>
        <w:t>对磋商文件有疑问，可以向</w:t>
      </w:r>
      <w:r>
        <w:rPr>
          <w:rFonts w:hint="eastAsia" w:asciiTheme="minorEastAsia" w:hAnsiTheme="minorEastAsia" w:eastAsiaTheme="minorEastAsia"/>
          <w:color w:val="auto"/>
          <w:sz w:val="21"/>
          <w:szCs w:val="21"/>
        </w:rPr>
        <w:t>采购人或采购代理机构</w:t>
      </w:r>
      <w:r>
        <w:rPr>
          <w:rFonts w:hint="eastAsia" w:asciiTheme="minorEastAsia" w:hAnsiTheme="minorEastAsia" w:eastAsiaTheme="minorEastAsia"/>
          <w:bCs/>
          <w:color w:val="auto"/>
          <w:sz w:val="21"/>
          <w:szCs w:val="21"/>
        </w:rPr>
        <w:t>询问，</w:t>
      </w:r>
      <w:r>
        <w:rPr>
          <w:rFonts w:hint="eastAsia" w:asciiTheme="minorEastAsia" w:hAnsiTheme="minorEastAsia" w:eastAsiaTheme="minorEastAsia"/>
          <w:color w:val="auto"/>
          <w:sz w:val="21"/>
          <w:szCs w:val="21"/>
        </w:rPr>
        <w:t>采购人或采购代理机构将依法</w:t>
      </w:r>
      <w:r>
        <w:rPr>
          <w:rFonts w:hint="eastAsia" w:asciiTheme="minorEastAsia" w:hAnsiTheme="minorEastAsia" w:eastAsiaTheme="minorEastAsia"/>
          <w:bCs/>
          <w:color w:val="auto"/>
          <w:sz w:val="21"/>
          <w:szCs w:val="21"/>
        </w:rPr>
        <w:t>对潜在供应商</w:t>
      </w:r>
      <w:r>
        <w:rPr>
          <w:rFonts w:hint="eastAsia" w:asciiTheme="minorEastAsia" w:hAnsiTheme="minorEastAsia" w:eastAsiaTheme="minorEastAsia"/>
          <w:color w:val="auto"/>
          <w:sz w:val="21"/>
          <w:szCs w:val="21"/>
        </w:rPr>
        <w:t>的询问作出答复。</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16.2澄清和修改</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将顺延提交首次响应文件截止时间。</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w:t>
      </w:r>
      <w:r>
        <w:rPr>
          <w:rFonts w:asciiTheme="minorEastAsia" w:hAnsiTheme="minorEastAsia" w:eastAsiaTheme="minorEastAsia"/>
          <w:bCs/>
          <w:color w:val="auto"/>
          <w:sz w:val="21"/>
          <w:szCs w:val="21"/>
        </w:rPr>
        <w:t>供应商在收到书面形式通知后，</w:t>
      </w:r>
      <w:r>
        <w:rPr>
          <w:rFonts w:hint="eastAsia" w:asciiTheme="minorEastAsia" w:hAnsiTheme="minorEastAsia" w:eastAsiaTheme="minorEastAsia"/>
          <w:bCs/>
          <w:color w:val="auto"/>
          <w:sz w:val="21"/>
          <w:szCs w:val="21"/>
        </w:rPr>
        <w:t>认为</w:t>
      </w:r>
      <w:r>
        <w:rPr>
          <w:rFonts w:asciiTheme="minorEastAsia" w:hAnsiTheme="minorEastAsia" w:eastAsiaTheme="minorEastAsia"/>
          <w:bCs/>
          <w:color w:val="auto"/>
          <w:sz w:val="21"/>
          <w:szCs w:val="21"/>
        </w:rPr>
        <w:t>澄清或者修改的</w:t>
      </w:r>
      <w:r>
        <w:rPr>
          <w:rFonts w:hint="eastAsia" w:asciiTheme="minorEastAsia" w:hAnsiTheme="minorEastAsia" w:eastAsiaTheme="minorEastAsia"/>
          <w:bCs/>
          <w:color w:val="auto"/>
          <w:sz w:val="21"/>
          <w:szCs w:val="21"/>
        </w:rPr>
        <w:t>内容</w:t>
      </w:r>
      <w:r>
        <w:rPr>
          <w:rFonts w:asciiTheme="minorEastAsia" w:hAnsiTheme="minorEastAsia" w:eastAsiaTheme="minorEastAsia"/>
          <w:bCs/>
          <w:color w:val="auto"/>
          <w:sz w:val="21"/>
          <w:szCs w:val="21"/>
        </w:rPr>
        <w:t>影响响应文件编制</w:t>
      </w:r>
      <w:r>
        <w:rPr>
          <w:rFonts w:hint="eastAsia" w:asciiTheme="minorEastAsia" w:hAnsiTheme="minorEastAsia" w:eastAsiaTheme="minorEastAsia"/>
          <w:bCs/>
          <w:color w:val="auto"/>
          <w:sz w:val="21"/>
          <w:szCs w:val="21"/>
        </w:rPr>
        <w:t>的</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应当</w:t>
      </w:r>
      <w:r>
        <w:rPr>
          <w:rFonts w:asciiTheme="minorEastAsia" w:hAnsiTheme="minorEastAsia" w:eastAsiaTheme="minorEastAsia"/>
          <w:bCs/>
          <w:color w:val="auto"/>
          <w:sz w:val="21"/>
          <w:szCs w:val="21"/>
        </w:rPr>
        <w:t>在收到</w:t>
      </w:r>
      <w:r>
        <w:rPr>
          <w:rFonts w:hint="eastAsia" w:asciiTheme="minorEastAsia" w:hAnsiTheme="minorEastAsia" w:eastAsiaTheme="minorEastAsia"/>
          <w:bCs/>
          <w:color w:val="auto"/>
          <w:sz w:val="21"/>
          <w:szCs w:val="21"/>
        </w:rPr>
        <w:t>书面通知</w:t>
      </w:r>
      <w:r>
        <w:rPr>
          <w:rFonts w:asciiTheme="minorEastAsia" w:hAnsiTheme="minorEastAsia" w:eastAsiaTheme="minorEastAsia"/>
          <w:bCs/>
          <w:color w:val="auto"/>
          <w:sz w:val="21"/>
          <w:szCs w:val="21"/>
        </w:rPr>
        <w:t>后</w:t>
      </w:r>
      <w:r>
        <w:rPr>
          <w:rFonts w:hint="eastAsia" w:asciiTheme="minorEastAsia" w:hAnsiTheme="minorEastAsia" w:eastAsiaTheme="minorEastAsia"/>
          <w:bCs/>
          <w:color w:val="auto"/>
          <w:sz w:val="21"/>
          <w:szCs w:val="21"/>
        </w:rPr>
        <w:t>及时</w:t>
      </w:r>
      <w:r>
        <w:rPr>
          <w:rFonts w:asciiTheme="minorEastAsia" w:hAnsiTheme="minorEastAsia" w:eastAsiaTheme="minorEastAsia"/>
          <w:bCs/>
          <w:color w:val="auto"/>
          <w:sz w:val="21"/>
          <w:szCs w:val="21"/>
        </w:rPr>
        <w:t>将</w:t>
      </w:r>
      <w:r>
        <w:rPr>
          <w:rFonts w:hint="eastAsia" w:asciiTheme="minorEastAsia" w:hAnsiTheme="minorEastAsia" w:eastAsiaTheme="minorEastAsia"/>
          <w:bCs/>
          <w:color w:val="auto"/>
          <w:sz w:val="21"/>
          <w:szCs w:val="21"/>
        </w:rPr>
        <w:t>有关</w:t>
      </w:r>
      <w:r>
        <w:rPr>
          <w:rFonts w:asciiTheme="minorEastAsia" w:hAnsiTheme="minorEastAsia" w:eastAsiaTheme="minorEastAsia"/>
          <w:bCs/>
          <w:color w:val="auto"/>
          <w:sz w:val="21"/>
          <w:szCs w:val="21"/>
        </w:rPr>
        <w:t>意见以书面形式向</w:t>
      </w:r>
      <w:r>
        <w:rPr>
          <w:rFonts w:hint="eastAsia" w:asciiTheme="minorEastAsia" w:hAnsiTheme="minorEastAsia" w:eastAsiaTheme="minorEastAsia"/>
          <w:color w:val="auto"/>
          <w:sz w:val="21"/>
          <w:szCs w:val="21"/>
        </w:rPr>
        <w:t>采购人、采购代理机构</w:t>
      </w:r>
      <w:r>
        <w:rPr>
          <w:rFonts w:asciiTheme="minorEastAsia" w:hAnsiTheme="minorEastAsia" w:eastAsiaTheme="minorEastAsia"/>
          <w:bCs/>
          <w:color w:val="auto"/>
          <w:sz w:val="21"/>
          <w:szCs w:val="21"/>
        </w:rPr>
        <w:t>提出，否则，</w:t>
      </w:r>
      <w:r>
        <w:rPr>
          <w:rFonts w:hint="eastAsia" w:asciiTheme="minorEastAsia" w:hAnsiTheme="minorEastAsia" w:eastAsiaTheme="minorEastAsia"/>
          <w:color w:val="auto"/>
          <w:sz w:val="21"/>
          <w:szCs w:val="21"/>
        </w:rPr>
        <w:t>采购人、采购代理机构</w:t>
      </w:r>
      <w:r>
        <w:rPr>
          <w:rFonts w:asciiTheme="minorEastAsia" w:hAnsiTheme="minorEastAsia" w:eastAsiaTheme="minorEastAsia"/>
          <w:bCs/>
          <w:color w:val="auto"/>
          <w:sz w:val="21"/>
          <w:szCs w:val="21"/>
        </w:rPr>
        <w:t>视</w:t>
      </w:r>
      <w:r>
        <w:rPr>
          <w:rFonts w:hint="eastAsia" w:asciiTheme="minorEastAsia" w:hAnsiTheme="minorEastAsia" w:eastAsiaTheme="minorEastAsia"/>
          <w:bCs/>
          <w:color w:val="auto"/>
          <w:sz w:val="21"/>
          <w:szCs w:val="21"/>
        </w:rPr>
        <w:t>为</w:t>
      </w:r>
      <w:r>
        <w:rPr>
          <w:rFonts w:asciiTheme="minorEastAsia" w:hAnsiTheme="minorEastAsia" w:eastAsiaTheme="minorEastAsia"/>
          <w:bCs/>
          <w:color w:val="auto"/>
          <w:sz w:val="21"/>
          <w:szCs w:val="21"/>
        </w:rPr>
        <w:t>供应商完全接受澄清或者修改的</w:t>
      </w:r>
      <w:r>
        <w:rPr>
          <w:rFonts w:hint="eastAsia" w:asciiTheme="minorEastAsia" w:hAnsiTheme="minorEastAsia" w:eastAsiaTheme="minorEastAsia"/>
          <w:bCs/>
          <w:color w:val="auto"/>
          <w:sz w:val="21"/>
          <w:szCs w:val="21"/>
        </w:rPr>
        <w:t>内容，</w:t>
      </w:r>
      <w:r>
        <w:rPr>
          <w:rFonts w:asciiTheme="minorEastAsia" w:hAnsiTheme="minorEastAsia" w:eastAsiaTheme="minorEastAsia"/>
          <w:bCs/>
          <w:color w:val="auto"/>
          <w:sz w:val="21"/>
          <w:szCs w:val="21"/>
        </w:rPr>
        <w:t>且</w:t>
      </w:r>
      <w:r>
        <w:rPr>
          <w:rFonts w:hint="eastAsia" w:asciiTheme="minorEastAsia" w:hAnsiTheme="minorEastAsia" w:eastAsiaTheme="minorEastAsia"/>
          <w:bCs/>
          <w:color w:val="auto"/>
          <w:sz w:val="21"/>
          <w:szCs w:val="21"/>
        </w:rPr>
        <w:t>不</w:t>
      </w:r>
      <w:r>
        <w:rPr>
          <w:rFonts w:asciiTheme="minorEastAsia" w:hAnsiTheme="minorEastAsia" w:eastAsiaTheme="minorEastAsia"/>
          <w:bCs/>
          <w:color w:val="auto"/>
          <w:sz w:val="21"/>
          <w:szCs w:val="21"/>
        </w:rPr>
        <w:t>影响</w:t>
      </w:r>
      <w:r>
        <w:rPr>
          <w:rFonts w:hint="eastAsia" w:asciiTheme="minorEastAsia" w:hAnsiTheme="minorEastAsia" w:eastAsiaTheme="minorEastAsia"/>
          <w:bCs/>
          <w:color w:val="auto"/>
          <w:sz w:val="21"/>
          <w:szCs w:val="21"/>
        </w:rPr>
        <w:t>响应文件</w:t>
      </w:r>
      <w:r>
        <w:rPr>
          <w:rFonts w:asciiTheme="minorEastAsia" w:hAnsiTheme="minorEastAsia" w:eastAsiaTheme="minorEastAsia"/>
          <w:bCs/>
          <w:color w:val="auto"/>
          <w:sz w:val="21"/>
          <w:szCs w:val="21"/>
        </w:rPr>
        <w:t>编制。</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w:t>
      </w:r>
      <w:r>
        <w:rPr>
          <w:rFonts w:asciiTheme="minorEastAsia" w:hAnsiTheme="minorEastAsia" w:eastAsiaTheme="minorEastAsia"/>
          <w:bCs/>
          <w:color w:val="auto"/>
          <w:sz w:val="21"/>
          <w:szCs w:val="21"/>
        </w:rPr>
        <w:t>供应商要求澄清</w:t>
      </w:r>
      <w:r>
        <w:rPr>
          <w:rFonts w:hint="eastAsia" w:asciiTheme="minorEastAsia" w:hAnsiTheme="minorEastAsia" w:eastAsiaTheme="minorEastAsia"/>
          <w:bCs/>
          <w:color w:val="auto"/>
          <w:sz w:val="21"/>
          <w:szCs w:val="21"/>
        </w:rPr>
        <w:t>和回复的书面材料</w:t>
      </w:r>
      <w:r>
        <w:rPr>
          <w:rFonts w:asciiTheme="minorEastAsia" w:hAnsiTheme="minorEastAsia" w:eastAsiaTheme="minorEastAsia"/>
          <w:bCs/>
          <w:color w:val="auto"/>
          <w:sz w:val="21"/>
          <w:szCs w:val="21"/>
        </w:rPr>
        <w:t>应</w:t>
      </w:r>
      <w:r>
        <w:rPr>
          <w:rFonts w:hint="eastAsia" w:asciiTheme="minorEastAsia" w:hAnsiTheme="minorEastAsia" w:eastAsiaTheme="minorEastAsia"/>
          <w:bCs/>
          <w:color w:val="auto"/>
          <w:sz w:val="21"/>
          <w:szCs w:val="21"/>
        </w:rPr>
        <w:t>当</w:t>
      </w:r>
      <w:r>
        <w:rPr>
          <w:rFonts w:asciiTheme="minorEastAsia" w:hAnsiTheme="minorEastAsia" w:eastAsiaTheme="minorEastAsia"/>
          <w:bCs/>
          <w:color w:val="auto"/>
          <w:sz w:val="21"/>
          <w:szCs w:val="21"/>
        </w:rPr>
        <w:t>加盖单位公章</w:t>
      </w:r>
      <w:r>
        <w:rPr>
          <w:rFonts w:hint="eastAsia" w:asciiTheme="minorEastAsia" w:hAnsiTheme="minorEastAsia" w:eastAsiaTheme="minorEastAsia"/>
          <w:bCs/>
          <w:color w:val="auto"/>
          <w:sz w:val="21"/>
          <w:szCs w:val="21"/>
        </w:rPr>
        <w:t>并注明</w:t>
      </w:r>
      <w:r>
        <w:rPr>
          <w:rFonts w:asciiTheme="minorEastAsia" w:hAnsiTheme="minorEastAsia" w:eastAsiaTheme="minorEastAsia"/>
          <w:bCs/>
          <w:color w:val="auto"/>
          <w:sz w:val="21"/>
          <w:szCs w:val="21"/>
        </w:rPr>
        <w:t>日期。</w:t>
      </w:r>
    </w:p>
    <w:p>
      <w:pPr>
        <w:pStyle w:val="24"/>
        <w:snapToGrid w:val="0"/>
        <w:spacing w:beforeLines="0" w:afterLines="0" w:line="360" w:lineRule="auto"/>
        <w:ind w:firstLine="420" w:firstLineChars="20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（4）供应商必须保证获取磋商文件时所提供资料的真实和准确，并确保联系方式的畅通，否则，由此导致采购人、采购代理机构无法及时通知有关事项造成的后果由供应商自行承担。</w:t>
      </w:r>
    </w:p>
    <w:p>
      <w:pPr>
        <w:pStyle w:val="24"/>
        <w:snapToGrid w:val="0"/>
        <w:spacing w:beforeLines="0" w:afterLines="0" w:line="360" w:lineRule="auto"/>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17.现场考察及召开磋商前答疑会</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17.1现场考察事项见</w:t>
      </w:r>
      <w:r>
        <w:rPr>
          <w:rFonts w:hint="eastAsia" w:asciiTheme="minorEastAsia" w:hAnsiTheme="minorEastAsia" w:eastAsiaTheme="minorEastAsia"/>
          <w:color w:val="auto"/>
          <w:sz w:val="21"/>
          <w:szCs w:val="21"/>
          <w:u w:val="single"/>
        </w:rPr>
        <w:t>供应商须知前附表</w:t>
      </w:r>
      <w:r>
        <w:rPr>
          <w:rFonts w:hint="eastAsia" w:asciiTheme="minorEastAsia" w:hAnsiTheme="minorEastAsia" w:eastAsiaTheme="minorEastAsia"/>
          <w:color w:val="auto"/>
          <w:sz w:val="21"/>
          <w:szCs w:val="21"/>
        </w:rPr>
        <w:t>。</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17.2</w:t>
      </w:r>
      <w:r>
        <w:rPr>
          <w:rFonts w:asciiTheme="minorEastAsia" w:hAnsiTheme="minorEastAsia" w:eastAsiaTheme="minorEastAsia"/>
          <w:color w:val="auto"/>
          <w:sz w:val="21"/>
          <w:szCs w:val="21"/>
        </w:rPr>
        <w:t>供应商</w:t>
      </w:r>
      <w:r>
        <w:rPr>
          <w:rFonts w:hint="eastAsia" w:asciiTheme="minorEastAsia" w:hAnsiTheme="minorEastAsia" w:eastAsiaTheme="minorEastAsia"/>
          <w:color w:val="auto"/>
          <w:sz w:val="21"/>
          <w:szCs w:val="21"/>
        </w:rPr>
        <w:t>应当在通知的时间准时参加现场考察，否则自行承担未及时参加造成的后果。除采购人的原因外，供应商自行负责现场考察造成的自身或第三人的人身伤害、财产损失或损坏的责任。</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17.3本项目不组织召开磋商前答疑会。</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三、响应文件的编制</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18.磋商响应范围</w:t>
      </w:r>
    </w:p>
    <w:p>
      <w:pPr>
        <w:spacing w:line="360" w:lineRule="auto"/>
        <w:ind w:firstLine="435"/>
        <w:rPr>
          <w:rFonts w:asciiTheme="minorEastAsia" w:hAnsiTheme="minorEastAsia" w:eastAsiaTheme="minorEastAsia"/>
          <w:color w:val="auto"/>
          <w:szCs w:val="21"/>
        </w:rPr>
      </w:pPr>
      <w:r>
        <w:rPr>
          <w:rFonts w:asciiTheme="minorEastAsia" w:hAnsiTheme="minorEastAsia" w:eastAsiaTheme="minorEastAsia"/>
          <w:color w:val="auto"/>
          <w:szCs w:val="21"/>
        </w:rPr>
        <w:t>供应商应当对所</w:t>
      </w:r>
      <w:r>
        <w:rPr>
          <w:rFonts w:hint="eastAsia" w:asciiTheme="minorEastAsia" w:hAnsiTheme="minorEastAsia" w:eastAsiaTheme="minorEastAsia"/>
          <w:color w:val="auto"/>
          <w:szCs w:val="21"/>
        </w:rPr>
        <w:t>响应标项的“采购</w:t>
      </w:r>
      <w:r>
        <w:rPr>
          <w:rFonts w:asciiTheme="minorEastAsia" w:hAnsiTheme="minorEastAsia" w:eastAsiaTheme="minorEastAsia"/>
          <w:color w:val="auto"/>
          <w:szCs w:val="21"/>
        </w:rPr>
        <w:t>需求</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所列的</w:t>
      </w:r>
      <w:r>
        <w:rPr>
          <w:rFonts w:hint="eastAsia" w:asciiTheme="minorEastAsia" w:hAnsiTheme="minorEastAsia" w:eastAsiaTheme="minorEastAsia"/>
          <w:color w:val="auto"/>
          <w:szCs w:val="21"/>
        </w:rPr>
        <w:t>全部</w:t>
      </w:r>
      <w:r>
        <w:rPr>
          <w:rFonts w:asciiTheme="minorEastAsia" w:hAnsiTheme="minorEastAsia" w:eastAsiaTheme="minorEastAsia"/>
          <w:color w:val="auto"/>
          <w:szCs w:val="21"/>
        </w:rPr>
        <w:t>内容进行</w:t>
      </w:r>
      <w:r>
        <w:rPr>
          <w:rFonts w:hint="eastAsia" w:asciiTheme="minorEastAsia" w:hAnsiTheme="minorEastAsia" w:eastAsiaTheme="minorEastAsia"/>
          <w:color w:val="auto"/>
          <w:szCs w:val="21"/>
        </w:rPr>
        <w:t>响应</w:t>
      </w:r>
      <w:r>
        <w:rPr>
          <w:rFonts w:asciiTheme="minorEastAsia" w:hAnsiTheme="minorEastAsia" w:eastAsiaTheme="minorEastAsia"/>
          <w:color w:val="auto"/>
          <w:szCs w:val="21"/>
        </w:rPr>
        <w:t>，如仅响应</w:t>
      </w:r>
      <w:r>
        <w:rPr>
          <w:rFonts w:hint="eastAsia" w:asciiTheme="minorEastAsia" w:hAnsiTheme="minorEastAsia" w:eastAsiaTheme="minorEastAsia"/>
          <w:color w:val="auto"/>
          <w:szCs w:val="21"/>
        </w:rPr>
        <w:t>所响应标项</w:t>
      </w:r>
      <w:r>
        <w:rPr>
          <w:rFonts w:asciiTheme="minorEastAsia" w:hAnsiTheme="minorEastAsia" w:eastAsiaTheme="minorEastAsia"/>
          <w:color w:val="auto"/>
          <w:szCs w:val="21"/>
        </w:rPr>
        <w:t>中的部分内容，其</w:t>
      </w:r>
      <w:r>
        <w:rPr>
          <w:rFonts w:hint="eastAsia" w:asciiTheme="minorEastAsia" w:hAnsiTheme="minorEastAsia" w:eastAsiaTheme="minorEastAsia"/>
          <w:color w:val="auto"/>
          <w:szCs w:val="21"/>
        </w:rPr>
        <w:t>对该标项的响应</w:t>
      </w:r>
      <w:r>
        <w:rPr>
          <w:rFonts w:asciiTheme="minorEastAsia" w:hAnsiTheme="minorEastAsia" w:eastAsiaTheme="minorEastAsia"/>
          <w:color w:val="auto"/>
          <w:szCs w:val="21"/>
        </w:rPr>
        <w:t>将被认定为</w:t>
      </w:r>
      <w:r>
        <w:rPr>
          <w:rFonts w:asciiTheme="minorEastAsia" w:hAnsiTheme="minorEastAsia" w:eastAsiaTheme="minorEastAsia"/>
          <w:b/>
          <w:color w:val="auto"/>
          <w:szCs w:val="21"/>
        </w:rPr>
        <w:t>响应无效</w:t>
      </w:r>
      <w:r>
        <w:rPr>
          <w:rFonts w:asciiTheme="minorEastAsia" w:hAnsiTheme="minorEastAsia" w:eastAsiaTheme="minorEastAsia"/>
          <w:color w:val="auto"/>
          <w:szCs w:val="21"/>
        </w:rPr>
        <w:t>。</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19.响应文件成交准和计量单位的使用</w:t>
      </w:r>
    </w:p>
    <w:p>
      <w:pPr>
        <w:spacing w:line="360" w:lineRule="auto"/>
        <w:ind w:firstLine="435"/>
        <w:rPr>
          <w:rFonts w:asciiTheme="minorEastAsia" w:hAnsiTheme="minorEastAsia" w:eastAsiaTheme="minorEastAsia"/>
          <w:color w:val="auto"/>
          <w:szCs w:val="21"/>
        </w:rPr>
      </w:pPr>
      <w:bookmarkStart w:id="47" w:name="_Hlk16458980"/>
      <w:r>
        <w:rPr>
          <w:rFonts w:hint="eastAsia" w:asciiTheme="minorEastAsia" w:hAnsiTheme="minorEastAsia" w:eastAsiaTheme="minorEastAsia"/>
          <w:color w:val="auto"/>
          <w:szCs w:val="21"/>
        </w:rPr>
        <w:t>19.1</w:t>
      </w:r>
      <w:r>
        <w:rPr>
          <w:rFonts w:asciiTheme="minorEastAsia" w:hAnsiTheme="minorEastAsia" w:eastAsiaTheme="minorEastAsia"/>
          <w:color w:val="auto"/>
          <w:szCs w:val="21"/>
        </w:rPr>
        <w:t>无论磋商文件中是否要求，</w:t>
      </w:r>
      <w:r>
        <w:rPr>
          <w:rFonts w:hint="eastAsia" w:asciiTheme="minorEastAsia" w:hAnsiTheme="minorEastAsia" w:eastAsiaTheme="minorEastAsia"/>
          <w:color w:val="auto"/>
          <w:szCs w:val="21"/>
        </w:rPr>
        <w:t>供应商所提供的服务及伴随的货物和工程均应符合国家强制性标准。</w:t>
      </w:r>
    </w:p>
    <w:bookmarkEnd w:id="47"/>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19.2</w:t>
      </w:r>
      <w:r>
        <w:rPr>
          <w:rFonts w:asciiTheme="minorEastAsia" w:hAnsiTheme="minorEastAsia" w:eastAsiaTheme="minorEastAsia"/>
          <w:color w:val="auto"/>
          <w:sz w:val="21"/>
          <w:szCs w:val="21"/>
        </w:rPr>
        <w:t>供应商与</w:t>
      </w:r>
      <w:r>
        <w:rPr>
          <w:rFonts w:hint="eastAsia" w:asciiTheme="minorEastAsia" w:hAnsiTheme="minorEastAsia" w:eastAsiaTheme="minorEastAsia"/>
          <w:color w:val="auto"/>
          <w:sz w:val="21"/>
          <w:szCs w:val="21"/>
        </w:rPr>
        <w:t>采购人或</w:t>
      </w:r>
      <w:r>
        <w:rPr>
          <w:rFonts w:asciiTheme="minorEastAsia" w:hAnsiTheme="minorEastAsia" w:eastAsiaTheme="minorEastAsia"/>
          <w:color w:val="auto"/>
          <w:sz w:val="21"/>
          <w:szCs w:val="21"/>
        </w:rPr>
        <w:t>采购</w:t>
      </w:r>
      <w:r>
        <w:rPr>
          <w:rFonts w:hint="eastAsia" w:asciiTheme="minorEastAsia" w:hAnsiTheme="minorEastAsia" w:eastAsiaTheme="minorEastAsia"/>
          <w:color w:val="auto"/>
          <w:sz w:val="21"/>
          <w:szCs w:val="21"/>
        </w:rPr>
        <w:t>代理</w:t>
      </w:r>
      <w:r>
        <w:rPr>
          <w:rFonts w:asciiTheme="minorEastAsia" w:hAnsiTheme="minorEastAsia" w:eastAsiaTheme="minorEastAsia"/>
          <w:color w:val="auto"/>
          <w:sz w:val="21"/>
          <w:szCs w:val="21"/>
        </w:rPr>
        <w:t>机构之间与</w:t>
      </w:r>
      <w:r>
        <w:rPr>
          <w:rFonts w:hint="eastAsia" w:asciiTheme="minorEastAsia" w:hAnsiTheme="minorEastAsia" w:eastAsiaTheme="minorEastAsia"/>
          <w:color w:val="auto"/>
          <w:sz w:val="21"/>
          <w:szCs w:val="21"/>
        </w:rPr>
        <w:t>磋商</w:t>
      </w:r>
      <w:r>
        <w:rPr>
          <w:rFonts w:asciiTheme="minorEastAsia" w:hAnsiTheme="minorEastAsia" w:eastAsiaTheme="minorEastAsia"/>
          <w:color w:val="auto"/>
          <w:sz w:val="21"/>
          <w:szCs w:val="21"/>
        </w:rPr>
        <w:t>有关的所有往来通知、函件和响应文件均用中文表述。供应商随响应文件提供的证明文件和资料可以为其它语言</w:t>
      </w:r>
      <w:r>
        <w:rPr>
          <w:rFonts w:hint="eastAsia" w:asciiTheme="minorEastAsia" w:hAnsiTheme="minorEastAsia" w:eastAsiaTheme="minorEastAsia"/>
          <w:color w:val="auto"/>
          <w:sz w:val="21"/>
          <w:szCs w:val="21"/>
        </w:rPr>
        <w:t>（文字）</w:t>
      </w:r>
      <w:r>
        <w:rPr>
          <w:rFonts w:asciiTheme="minorEastAsia" w:hAnsiTheme="minorEastAsia" w:eastAsiaTheme="minorEastAsia"/>
          <w:color w:val="auto"/>
          <w:sz w:val="21"/>
          <w:szCs w:val="21"/>
        </w:rPr>
        <w:t>，但必须附中文译文</w:t>
      </w:r>
      <w:r>
        <w:rPr>
          <w:rFonts w:hint="eastAsia" w:asciiTheme="minorEastAsia" w:hAnsiTheme="minorEastAsia" w:eastAsiaTheme="minorEastAsia"/>
          <w:color w:val="auto"/>
          <w:sz w:val="21"/>
          <w:szCs w:val="21"/>
        </w:rPr>
        <w:t>，未提供中文译文的视为未提供。</w:t>
      </w:r>
      <w:r>
        <w:rPr>
          <w:rFonts w:asciiTheme="minorEastAsia" w:hAnsiTheme="minorEastAsia" w:eastAsiaTheme="minorEastAsia"/>
          <w:color w:val="auto"/>
          <w:sz w:val="21"/>
          <w:szCs w:val="21"/>
        </w:rPr>
        <w:t>翻译的中文资料与外文资料出现差异时，以中文为准。</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19.3</w:t>
      </w:r>
      <w:r>
        <w:rPr>
          <w:rFonts w:asciiTheme="minorEastAsia" w:hAnsiTheme="minorEastAsia" w:eastAsiaTheme="minorEastAsia"/>
          <w:color w:val="auto"/>
          <w:szCs w:val="21"/>
        </w:rPr>
        <w:t>除磋商文件中有特殊要求外，响应文件中所使用的计量单位，应采用中华人民共和国法定计量单位。</w:t>
      </w:r>
    </w:p>
    <w:p>
      <w:pPr>
        <w:pStyle w:val="24"/>
        <w:snapToGrid w:val="0"/>
        <w:spacing w:beforeLines="0" w:afterLines="0" w:line="360" w:lineRule="auto"/>
        <w:ind w:firstLine="422" w:firstLineChars="200"/>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20.响应文件的形式</w:t>
      </w:r>
    </w:p>
    <w:p>
      <w:pPr>
        <w:pStyle w:val="24"/>
        <w:snapToGrid w:val="0"/>
        <w:spacing w:beforeLines="0" w:afterLines="0" w:line="360" w:lineRule="auto"/>
        <w:ind w:firstLine="422" w:firstLineChars="200"/>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本项目采用电子响应文件形式，分为电子加密响应文件和备份响应文件两种。</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20.1电子加密响应文件是指通过“政采云电子投标客户端”完成响应文件编制后生成并加密的数据电文形式的加密标书，后缀名为【.jmbs】。</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20.2备份响应文件是指与电子加密响应文件同时生成的数据电文形式的备份标书，后缀名为【.bfbs】。</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21.响应文件内容的构成</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21.1供应商编写的响应文件应包含资格要求响应文件、商务技术文件和报价要求响应文件。</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上述各项文件的组成内容见</w:t>
      </w:r>
      <w:r>
        <w:rPr>
          <w:rFonts w:hint="eastAsia" w:asciiTheme="minorEastAsia" w:hAnsiTheme="minorEastAsia" w:eastAsiaTheme="minorEastAsia"/>
          <w:color w:val="auto"/>
          <w:sz w:val="21"/>
          <w:szCs w:val="21"/>
          <w:u w:val="single"/>
        </w:rPr>
        <w:t>供应商须知前附表</w:t>
      </w:r>
      <w:r>
        <w:rPr>
          <w:rFonts w:hint="eastAsia" w:asciiTheme="minorEastAsia" w:hAnsiTheme="minorEastAsia" w:eastAsiaTheme="minorEastAsia"/>
          <w:color w:val="auto"/>
          <w:sz w:val="21"/>
          <w:szCs w:val="21"/>
        </w:rPr>
        <w:t>，未列入其中的内容，供应商认为需要的可以自行提供相关材料。</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21.2磋商文件明确要求在响应文件中附（提交）证明材料而供应商未在响应文件中提供的，不被认定为对具体条款作出响应。</w:t>
      </w:r>
      <w:r>
        <w:rPr>
          <w:rFonts w:hint="eastAsia" w:asciiTheme="minorEastAsia" w:hAnsiTheme="minorEastAsia" w:eastAsiaTheme="minorEastAsia"/>
          <w:b/>
          <w:color w:val="auto"/>
          <w:szCs w:val="21"/>
        </w:rPr>
        <w:t>提供的合同等证明材料应当是完整无删减、无遮挡（盖）、页码连续的原始文件的复印件，否则因证明材料缺少评审所需的关键或必要的信息或因中间页码缺失导致无法有效认定造成不予认可的风险和责任由供应商自行承担。</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22.响应文件的制作</w:t>
      </w:r>
    </w:p>
    <w:p>
      <w:pPr>
        <w:spacing w:line="360" w:lineRule="auto"/>
        <w:ind w:firstLine="420" w:firstLineChars="200"/>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供应商应当安装“政采云电子投标客户端”，按照磋商文件和政采云平台的要求编制并加密响应文件。</w:t>
      </w:r>
      <w:r>
        <w:rPr>
          <w:rFonts w:cs="Arial" w:asciiTheme="minorEastAsia" w:hAnsiTheme="minorEastAsia" w:eastAsiaTheme="minorEastAsia"/>
          <w:color w:val="auto"/>
          <w:kern w:val="0"/>
          <w:szCs w:val="21"/>
        </w:rPr>
        <w:t>响应文件的制作应满足以下规定：</w:t>
      </w:r>
    </w:p>
    <w:p>
      <w:pPr>
        <w:spacing w:line="360" w:lineRule="auto"/>
        <w:ind w:firstLine="420" w:firstLineChars="200"/>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（1）由</w:t>
      </w:r>
      <w:r>
        <w:rPr>
          <w:rFonts w:cs="Arial" w:asciiTheme="minorEastAsia" w:hAnsiTheme="minorEastAsia" w:eastAsiaTheme="minorEastAsia"/>
          <w:color w:val="auto"/>
          <w:kern w:val="0"/>
          <w:szCs w:val="21"/>
        </w:rPr>
        <w:t>供应商使用电子交易系统提供的响应文件制作工具制作生成。</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（2）供应商应完整地填写响应函、初次报价表等磋商文件提供的格式文件，以及为响应磋商文件的实质性要求及项目评审必须提供的其他材料。</w:t>
      </w:r>
    </w:p>
    <w:p>
      <w:pPr>
        <w:snapToGrid w:val="0"/>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注：供应商应准确设置评审关联定位，避免未设置或设置错误导致响应文件被误读、漏读或者查找不到相关内容。</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23.响应文件的签署及盖章</w:t>
      </w:r>
    </w:p>
    <w:p>
      <w:pPr>
        <w:snapToGrid w:val="0"/>
        <w:spacing w:line="360" w:lineRule="auto"/>
        <w:ind w:firstLine="420" w:firstLineChars="200"/>
        <w:jc w:val="left"/>
        <w:rPr>
          <w:rFonts w:asciiTheme="minorEastAsia" w:hAnsiTheme="minorEastAsia" w:eastAsiaTheme="minorEastAsia"/>
          <w:b/>
          <w:color w:val="auto"/>
          <w:szCs w:val="21"/>
        </w:rPr>
      </w:pPr>
      <w:r>
        <w:rPr>
          <w:rFonts w:hint="eastAsia" w:asciiTheme="minorEastAsia" w:hAnsiTheme="minorEastAsia" w:eastAsiaTheme="minorEastAsia"/>
          <w:color w:val="auto"/>
          <w:szCs w:val="21"/>
        </w:rPr>
        <w:t>电子签章操作指南详见《政府采购项目电子交易管理操作指南-供应商》,</w:t>
      </w:r>
      <w:r>
        <w:rPr>
          <w:rFonts w:hint="eastAsia" w:asciiTheme="minorEastAsia" w:hAnsiTheme="minorEastAsia" w:eastAsiaTheme="minorEastAsia"/>
          <w:b/>
          <w:color w:val="auto"/>
          <w:szCs w:val="21"/>
        </w:rPr>
        <w:t>系统要求进行电子签章的文件，按系统要求签章。</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（1）磋商文件要求签字的应当由供应商的法定代表人或其授权代表签字或盖章，</w:t>
      </w:r>
      <w:r>
        <w:rPr>
          <w:rFonts w:hint="eastAsia" w:asciiTheme="minorEastAsia" w:hAnsiTheme="minorEastAsia" w:eastAsiaTheme="minorEastAsia"/>
          <w:b/>
          <w:color w:val="auto"/>
          <w:szCs w:val="21"/>
        </w:rPr>
        <w:t>因未获取电子姓名签章无法直接在系统中进行法定代表人或其授权代表电子签名操作的，可以线下签字或盖章后扫描上传。</w:t>
      </w:r>
    </w:p>
    <w:p>
      <w:pPr>
        <w:snapToGrid w:val="0"/>
        <w:spacing w:line="360" w:lineRule="auto"/>
        <w:ind w:firstLine="420" w:firstLineChars="200"/>
        <w:jc w:val="left"/>
        <w:rPr>
          <w:rFonts w:asciiTheme="minorEastAsia" w:hAnsiTheme="minorEastAsia" w:eastAsiaTheme="minorEastAsia"/>
          <w:color w:val="auto"/>
          <w:szCs w:val="21"/>
        </w:rPr>
      </w:pPr>
      <w:r>
        <w:rPr>
          <w:rFonts w:hint="eastAsia" w:cs="Arial" w:asciiTheme="minorEastAsia" w:hAnsiTheme="minorEastAsia" w:eastAsiaTheme="minorEastAsia"/>
          <w:color w:val="auto"/>
          <w:kern w:val="0"/>
          <w:szCs w:val="21"/>
        </w:rPr>
        <w:t>（2）《</w:t>
      </w:r>
      <w:r>
        <w:rPr>
          <w:rFonts w:cs="Arial" w:asciiTheme="minorEastAsia" w:hAnsiTheme="minorEastAsia" w:eastAsiaTheme="minorEastAsia"/>
          <w:color w:val="auto"/>
          <w:kern w:val="0"/>
          <w:szCs w:val="21"/>
        </w:rPr>
        <w:t>第</w:t>
      </w:r>
      <w:r>
        <w:rPr>
          <w:rFonts w:hint="eastAsia" w:cs="Arial" w:asciiTheme="minorEastAsia" w:hAnsiTheme="minorEastAsia" w:eastAsiaTheme="minorEastAsia"/>
          <w:color w:val="auto"/>
          <w:kern w:val="0"/>
          <w:szCs w:val="21"/>
        </w:rPr>
        <w:t>六</w:t>
      </w:r>
      <w:r>
        <w:rPr>
          <w:rFonts w:cs="Arial" w:asciiTheme="minorEastAsia" w:hAnsiTheme="minorEastAsia" w:eastAsiaTheme="minorEastAsia"/>
          <w:color w:val="auto"/>
          <w:kern w:val="0"/>
          <w:szCs w:val="21"/>
        </w:rPr>
        <w:t>章响应文件格式</w:t>
      </w:r>
      <w:r>
        <w:rPr>
          <w:rFonts w:hint="eastAsia" w:cs="Arial" w:asciiTheme="minorEastAsia" w:hAnsiTheme="minorEastAsia" w:eastAsiaTheme="minorEastAsia"/>
          <w:color w:val="auto"/>
          <w:kern w:val="0"/>
          <w:szCs w:val="21"/>
        </w:rPr>
        <w:t>》提供的相关文件</w:t>
      </w:r>
      <w:r>
        <w:rPr>
          <w:rFonts w:cs="Arial" w:asciiTheme="minorEastAsia" w:hAnsiTheme="minorEastAsia" w:eastAsiaTheme="minorEastAsia"/>
          <w:color w:val="auto"/>
          <w:kern w:val="0"/>
          <w:szCs w:val="21"/>
        </w:rPr>
        <w:t>要求</w:t>
      </w:r>
      <w:r>
        <w:rPr>
          <w:rFonts w:hint="eastAsia" w:cs="Arial" w:asciiTheme="minorEastAsia" w:hAnsiTheme="minorEastAsia" w:eastAsiaTheme="minorEastAsia"/>
          <w:color w:val="auto"/>
          <w:kern w:val="0"/>
          <w:szCs w:val="21"/>
        </w:rPr>
        <w:t>加盖公</w:t>
      </w:r>
      <w:r>
        <w:rPr>
          <w:rFonts w:cs="Arial" w:asciiTheme="minorEastAsia" w:hAnsiTheme="minorEastAsia" w:eastAsiaTheme="minorEastAsia"/>
          <w:color w:val="auto"/>
          <w:kern w:val="0"/>
          <w:szCs w:val="21"/>
        </w:rPr>
        <w:t>章处，供应商均应加盖</w:t>
      </w:r>
      <w:r>
        <w:rPr>
          <w:rFonts w:hint="eastAsia" w:cs="Arial" w:asciiTheme="minorEastAsia" w:hAnsiTheme="minorEastAsia" w:eastAsiaTheme="minorEastAsia"/>
          <w:color w:val="auto"/>
          <w:kern w:val="0"/>
          <w:szCs w:val="21"/>
        </w:rPr>
        <w:t>公</w:t>
      </w:r>
      <w:r>
        <w:rPr>
          <w:rFonts w:cs="Arial" w:asciiTheme="minorEastAsia" w:hAnsiTheme="minorEastAsia" w:eastAsiaTheme="minorEastAsia"/>
          <w:color w:val="auto"/>
          <w:kern w:val="0"/>
          <w:szCs w:val="21"/>
        </w:rPr>
        <w:t>章</w:t>
      </w:r>
      <w:r>
        <w:rPr>
          <w:rFonts w:hint="eastAsia" w:cs="Arial" w:asciiTheme="minorEastAsia" w:hAnsiTheme="minorEastAsia" w:eastAsiaTheme="minorEastAsia"/>
          <w:color w:val="auto"/>
          <w:kern w:val="0"/>
          <w:szCs w:val="21"/>
        </w:rPr>
        <w:t>，</w:t>
      </w:r>
      <w:r>
        <w:rPr>
          <w:rFonts w:hint="eastAsia" w:asciiTheme="minorEastAsia" w:hAnsiTheme="minorEastAsia" w:eastAsiaTheme="minorEastAsia"/>
          <w:color w:val="auto"/>
          <w:szCs w:val="21"/>
        </w:rPr>
        <w:t>可使用电子公章在线签章或线下加盖公章后扫描上传。</w:t>
      </w:r>
    </w:p>
    <w:p>
      <w:pPr>
        <w:snapToGrid w:val="0"/>
        <w:spacing w:line="360" w:lineRule="auto"/>
        <w:ind w:firstLine="422" w:firstLineChars="200"/>
        <w:jc w:val="left"/>
        <w:rPr>
          <w:rFonts w:cs="Arial" w:asciiTheme="minorEastAsia" w:hAnsiTheme="minorEastAsia" w:eastAsiaTheme="minorEastAsia"/>
          <w:b/>
          <w:color w:val="auto"/>
          <w:kern w:val="0"/>
          <w:szCs w:val="21"/>
        </w:rPr>
      </w:pPr>
      <w:r>
        <w:rPr>
          <w:rFonts w:cs="Arial" w:asciiTheme="minorEastAsia" w:hAnsiTheme="minorEastAsia" w:eastAsiaTheme="minorEastAsia"/>
          <w:b/>
          <w:color w:val="auto"/>
          <w:kern w:val="0"/>
          <w:szCs w:val="21"/>
        </w:rPr>
        <w:t>联合体</w:t>
      </w:r>
      <w:r>
        <w:rPr>
          <w:rFonts w:hint="eastAsia" w:cs="Arial" w:asciiTheme="minorEastAsia" w:hAnsiTheme="minorEastAsia" w:eastAsiaTheme="minorEastAsia"/>
          <w:b/>
          <w:color w:val="auto"/>
          <w:kern w:val="0"/>
          <w:szCs w:val="21"/>
        </w:rPr>
        <w:t>磋商</w:t>
      </w:r>
      <w:r>
        <w:rPr>
          <w:rFonts w:cs="Arial" w:asciiTheme="minorEastAsia" w:hAnsiTheme="minorEastAsia" w:eastAsiaTheme="minorEastAsia"/>
          <w:b/>
          <w:color w:val="auto"/>
          <w:kern w:val="0"/>
          <w:szCs w:val="21"/>
        </w:rPr>
        <w:t>的，联合协议</w:t>
      </w:r>
      <w:r>
        <w:rPr>
          <w:rFonts w:hint="eastAsia" w:cs="Arial" w:asciiTheme="minorEastAsia" w:hAnsiTheme="minorEastAsia" w:eastAsiaTheme="minorEastAsia"/>
          <w:b/>
          <w:color w:val="auto"/>
          <w:kern w:val="0"/>
          <w:szCs w:val="21"/>
        </w:rPr>
        <w:t>及联合体各成员单位提供的本单位的供应商资格要求证明材料由各自单位盖章</w:t>
      </w:r>
      <w:r>
        <w:rPr>
          <w:rFonts w:cs="Arial" w:asciiTheme="minorEastAsia" w:hAnsiTheme="minorEastAsia" w:eastAsiaTheme="minorEastAsia"/>
          <w:b/>
          <w:color w:val="auto"/>
          <w:kern w:val="0"/>
          <w:szCs w:val="21"/>
        </w:rPr>
        <w:t>，</w:t>
      </w:r>
      <w:r>
        <w:rPr>
          <w:rFonts w:hint="eastAsia" w:cs="Arial" w:asciiTheme="minorEastAsia" w:hAnsiTheme="minorEastAsia" w:eastAsiaTheme="minorEastAsia"/>
          <w:b/>
          <w:color w:val="auto"/>
          <w:kern w:val="0"/>
          <w:szCs w:val="21"/>
        </w:rPr>
        <w:t>其余响应</w:t>
      </w:r>
      <w:r>
        <w:rPr>
          <w:rFonts w:cs="Arial" w:asciiTheme="minorEastAsia" w:hAnsiTheme="minorEastAsia" w:eastAsiaTheme="minorEastAsia"/>
          <w:b/>
          <w:color w:val="auto"/>
          <w:kern w:val="0"/>
          <w:szCs w:val="21"/>
        </w:rPr>
        <w:t>文件</w:t>
      </w:r>
      <w:r>
        <w:rPr>
          <w:rFonts w:hint="eastAsia" w:cs="Arial" w:asciiTheme="minorEastAsia" w:hAnsiTheme="minorEastAsia" w:eastAsiaTheme="minorEastAsia"/>
          <w:b/>
          <w:color w:val="auto"/>
          <w:kern w:val="0"/>
          <w:szCs w:val="21"/>
        </w:rPr>
        <w:t>资料</w:t>
      </w:r>
      <w:r>
        <w:rPr>
          <w:rFonts w:cs="Arial" w:asciiTheme="minorEastAsia" w:hAnsiTheme="minorEastAsia" w:eastAsiaTheme="minorEastAsia"/>
          <w:b/>
          <w:color w:val="auto"/>
          <w:kern w:val="0"/>
          <w:szCs w:val="21"/>
        </w:rPr>
        <w:t>由联合体牵头人按规定加盖联合体牵头人单位</w:t>
      </w:r>
      <w:r>
        <w:rPr>
          <w:rFonts w:hint="eastAsia" w:cs="Arial" w:asciiTheme="minorEastAsia" w:hAnsiTheme="minorEastAsia" w:eastAsiaTheme="minorEastAsia"/>
          <w:b/>
          <w:color w:val="auto"/>
          <w:kern w:val="0"/>
          <w:szCs w:val="21"/>
        </w:rPr>
        <w:t>公</w:t>
      </w:r>
      <w:r>
        <w:rPr>
          <w:rFonts w:cs="Arial" w:asciiTheme="minorEastAsia" w:hAnsiTheme="minorEastAsia" w:eastAsiaTheme="minorEastAsia"/>
          <w:b/>
          <w:color w:val="auto"/>
          <w:kern w:val="0"/>
          <w:szCs w:val="21"/>
        </w:rPr>
        <w:t>章。</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（3）响应文件</w:t>
      </w:r>
      <w:r>
        <w:rPr>
          <w:rFonts w:asciiTheme="minorEastAsia" w:hAnsiTheme="minorEastAsia" w:eastAsiaTheme="minorEastAsia"/>
          <w:color w:val="auto"/>
          <w:szCs w:val="21"/>
        </w:rPr>
        <w:t>若有错</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漏处</w:t>
      </w:r>
      <w:r>
        <w:rPr>
          <w:rFonts w:hint="eastAsia" w:asciiTheme="minorEastAsia" w:hAnsiTheme="minorEastAsia" w:eastAsiaTheme="minorEastAsia"/>
          <w:color w:val="auto"/>
          <w:szCs w:val="21"/>
        </w:rPr>
        <w:t>等必须修改的，修改处应当</w:t>
      </w:r>
      <w:r>
        <w:rPr>
          <w:rFonts w:asciiTheme="minorEastAsia" w:hAnsiTheme="minorEastAsia" w:eastAsiaTheme="minorEastAsia"/>
          <w:color w:val="auto"/>
          <w:szCs w:val="21"/>
        </w:rPr>
        <w:t>加盖</w:t>
      </w:r>
      <w:r>
        <w:rPr>
          <w:rFonts w:hint="eastAsia" w:asciiTheme="minorEastAsia" w:hAnsiTheme="minorEastAsia" w:eastAsiaTheme="minorEastAsia"/>
          <w:color w:val="auto"/>
          <w:szCs w:val="21"/>
        </w:rPr>
        <w:t>供应商</w:t>
      </w:r>
      <w:r>
        <w:rPr>
          <w:rFonts w:asciiTheme="minorEastAsia" w:hAnsiTheme="minorEastAsia" w:eastAsiaTheme="minorEastAsia"/>
          <w:color w:val="auto"/>
          <w:szCs w:val="21"/>
        </w:rPr>
        <w:t>公章或者</w:t>
      </w:r>
      <w:r>
        <w:rPr>
          <w:rFonts w:hint="eastAsia" w:asciiTheme="minorEastAsia" w:hAnsiTheme="minorEastAsia" w:eastAsiaTheme="minorEastAsia"/>
          <w:color w:val="auto"/>
          <w:szCs w:val="21"/>
        </w:rPr>
        <w:t>由供应商的</w:t>
      </w:r>
      <w:r>
        <w:rPr>
          <w:rFonts w:asciiTheme="minorEastAsia" w:hAnsiTheme="minorEastAsia" w:eastAsiaTheme="minorEastAsia"/>
          <w:color w:val="auto"/>
          <w:szCs w:val="21"/>
        </w:rPr>
        <w:t>法定代表人</w:t>
      </w:r>
      <w:r>
        <w:rPr>
          <w:rFonts w:hint="eastAsia" w:asciiTheme="minorEastAsia" w:hAnsiTheme="minorEastAsia" w:eastAsiaTheme="minorEastAsia"/>
          <w:color w:val="auto"/>
          <w:szCs w:val="21"/>
        </w:rPr>
        <w:t>或其</w:t>
      </w:r>
      <w:r>
        <w:rPr>
          <w:rFonts w:asciiTheme="minorEastAsia" w:hAnsiTheme="minorEastAsia" w:eastAsiaTheme="minorEastAsia"/>
          <w:color w:val="auto"/>
          <w:szCs w:val="21"/>
        </w:rPr>
        <w:t>授权</w:t>
      </w:r>
      <w:r>
        <w:rPr>
          <w:rFonts w:hint="eastAsia" w:asciiTheme="minorEastAsia" w:hAnsiTheme="minorEastAsia" w:eastAsiaTheme="minorEastAsia"/>
          <w:color w:val="auto"/>
          <w:szCs w:val="21"/>
        </w:rPr>
        <w:t>代表</w:t>
      </w:r>
      <w:r>
        <w:rPr>
          <w:rFonts w:asciiTheme="minorEastAsia" w:hAnsiTheme="minorEastAsia" w:eastAsiaTheme="minorEastAsia"/>
          <w:color w:val="auto"/>
          <w:szCs w:val="21"/>
        </w:rPr>
        <w:t>签字</w:t>
      </w:r>
      <w:r>
        <w:rPr>
          <w:rFonts w:hint="eastAsia" w:asciiTheme="minorEastAsia" w:hAnsiTheme="minorEastAsia" w:eastAsiaTheme="minorEastAsia"/>
          <w:color w:val="auto"/>
          <w:szCs w:val="21"/>
        </w:rPr>
        <w:t>或盖章，否则因此造成该修改内容不被磋商小组认定的后果由供应商承担</w:t>
      </w:r>
      <w:r>
        <w:rPr>
          <w:rFonts w:asciiTheme="minorEastAsia" w:hAnsiTheme="minorEastAsia" w:eastAsiaTheme="minorEastAsia"/>
          <w:color w:val="auto"/>
          <w:szCs w:val="21"/>
        </w:rPr>
        <w:t>。</w:t>
      </w:r>
    </w:p>
    <w:p>
      <w:pPr>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2</w:t>
      </w:r>
      <w:r>
        <w:rPr>
          <w:rFonts w:hint="eastAsia" w:asciiTheme="minorEastAsia" w:hAnsiTheme="minorEastAsia" w:eastAsiaTheme="minorEastAsia"/>
          <w:b/>
          <w:color w:val="auto"/>
          <w:szCs w:val="21"/>
        </w:rPr>
        <w:t>4</w:t>
      </w: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价格构成</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24.1</w:t>
      </w:r>
      <w:r>
        <w:rPr>
          <w:rFonts w:asciiTheme="minorEastAsia" w:hAnsiTheme="minorEastAsia" w:eastAsiaTheme="minorEastAsia"/>
          <w:color w:val="auto"/>
          <w:szCs w:val="21"/>
        </w:rPr>
        <w:t>供应商的报价应当包括满足本次</w:t>
      </w:r>
      <w:r>
        <w:rPr>
          <w:rFonts w:hint="eastAsia" w:asciiTheme="minorEastAsia" w:hAnsiTheme="minorEastAsia" w:eastAsiaTheme="minorEastAsia"/>
          <w:color w:val="auto"/>
          <w:szCs w:val="21"/>
        </w:rPr>
        <w:t>磋商采购</w:t>
      </w:r>
      <w:r>
        <w:rPr>
          <w:rFonts w:asciiTheme="minorEastAsia" w:hAnsiTheme="minorEastAsia" w:eastAsiaTheme="minorEastAsia"/>
          <w:color w:val="auto"/>
          <w:szCs w:val="21"/>
        </w:rPr>
        <w:t>全部采购需求所</w:t>
      </w:r>
      <w:r>
        <w:rPr>
          <w:rFonts w:hint="eastAsia" w:asciiTheme="minorEastAsia" w:hAnsiTheme="minorEastAsia" w:eastAsiaTheme="minorEastAsia"/>
          <w:color w:val="auto"/>
          <w:szCs w:val="21"/>
        </w:rPr>
        <w:t>要求</w:t>
      </w:r>
      <w:r>
        <w:rPr>
          <w:rFonts w:asciiTheme="minorEastAsia" w:hAnsiTheme="minorEastAsia" w:eastAsiaTheme="minorEastAsia"/>
          <w:color w:val="auto"/>
          <w:szCs w:val="21"/>
        </w:rPr>
        <w:t>提供的服务</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以及伴随的货物和工程</w:t>
      </w:r>
      <w:r>
        <w:rPr>
          <w:rFonts w:hint="eastAsia" w:asciiTheme="minorEastAsia" w:hAnsiTheme="minorEastAsia" w:eastAsiaTheme="minorEastAsia"/>
          <w:color w:val="auto"/>
          <w:szCs w:val="21"/>
        </w:rPr>
        <w:t>。</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24.2供应商应在分项报价表上标明分项服务、伴随的货物和工程的价格（如适用）和总价，未标明的视同包含在磋商报价中。</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24.3报价及结算货币均为人民币，针对本项目的报价（包含分项报价）</w:t>
      </w:r>
      <w:r>
        <w:rPr>
          <w:rFonts w:asciiTheme="minorEastAsia" w:hAnsiTheme="minorEastAsia" w:eastAsiaTheme="minorEastAsia"/>
          <w:color w:val="auto"/>
          <w:szCs w:val="21"/>
        </w:rPr>
        <w:t>只允许有一个，</w:t>
      </w:r>
      <w:r>
        <w:rPr>
          <w:rFonts w:hint="eastAsia" w:asciiTheme="minorEastAsia" w:hAnsiTheme="minorEastAsia" w:eastAsiaTheme="minorEastAsia"/>
          <w:color w:val="auto"/>
          <w:szCs w:val="21"/>
        </w:rPr>
        <w:t>不接受</w:t>
      </w:r>
      <w:r>
        <w:rPr>
          <w:rFonts w:asciiTheme="minorEastAsia" w:hAnsiTheme="minorEastAsia" w:eastAsiaTheme="minorEastAsia"/>
          <w:color w:val="auto"/>
          <w:szCs w:val="21"/>
        </w:rPr>
        <w:t>有选择的</w:t>
      </w:r>
      <w:r>
        <w:rPr>
          <w:rFonts w:hint="eastAsia" w:asciiTheme="minorEastAsia" w:hAnsiTheme="minorEastAsia" w:eastAsiaTheme="minorEastAsia"/>
          <w:color w:val="auto"/>
          <w:szCs w:val="21"/>
        </w:rPr>
        <w:t>或有附加条件的</w:t>
      </w:r>
      <w:r>
        <w:rPr>
          <w:rFonts w:asciiTheme="minorEastAsia" w:hAnsiTheme="minorEastAsia" w:eastAsiaTheme="minorEastAsia"/>
          <w:color w:val="auto"/>
          <w:szCs w:val="21"/>
        </w:rPr>
        <w:t>报价</w:t>
      </w:r>
      <w:r>
        <w:rPr>
          <w:rFonts w:hint="eastAsia" w:asciiTheme="minorEastAsia" w:hAnsiTheme="minorEastAsia" w:eastAsiaTheme="minorEastAsia"/>
          <w:color w:val="auto"/>
          <w:szCs w:val="21"/>
        </w:rPr>
        <w:t>（包含分项报价）</w:t>
      </w:r>
      <w:r>
        <w:rPr>
          <w:rFonts w:asciiTheme="minorEastAsia" w:hAnsiTheme="minorEastAsia" w:eastAsiaTheme="minorEastAsia"/>
          <w:color w:val="auto"/>
          <w:szCs w:val="21"/>
        </w:rPr>
        <w:t>。</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24.4</w:t>
      </w:r>
      <w:r>
        <w:rPr>
          <w:rFonts w:hint="eastAsia" w:asciiTheme="minorEastAsia" w:hAnsiTheme="minorEastAsia" w:eastAsiaTheme="minorEastAsia"/>
          <w:b/>
          <w:color w:val="auto"/>
          <w:szCs w:val="21"/>
        </w:rPr>
        <w:t>报价不允许为0元（即赠送），采购人不予接受，按照响应无效处理。</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25.磋商保证金</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本项目无须供应商缴纳磋商保证金。</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26.响应有效期</w:t>
      </w:r>
    </w:p>
    <w:p>
      <w:pPr>
        <w:pStyle w:val="24"/>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26.1响应有效期为从提交响应文件截止之日算起的日历天数，响应有效期见</w:t>
      </w:r>
      <w:r>
        <w:rPr>
          <w:rFonts w:hint="eastAsia" w:asciiTheme="minorEastAsia" w:hAnsiTheme="minorEastAsia" w:eastAsiaTheme="minorEastAsia"/>
          <w:color w:val="auto"/>
          <w:sz w:val="21"/>
          <w:szCs w:val="21"/>
          <w:u w:val="single"/>
        </w:rPr>
        <w:t>供应商须知前附表</w:t>
      </w:r>
      <w:r>
        <w:rPr>
          <w:rFonts w:hint="eastAsia" w:asciiTheme="minorEastAsia" w:hAnsiTheme="minorEastAsia" w:eastAsiaTheme="minorEastAsia"/>
          <w:color w:val="auto"/>
          <w:sz w:val="21"/>
          <w:szCs w:val="21"/>
        </w:rPr>
        <w:t>。</w:t>
      </w:r>
    </w:p>
    <w:p>
      <w:pPr>
        <w:spacing w:line="360" w:lineRule="auto"/>
        <w:ind w:firstLine="435"/>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26.2在响应有效期内，供应商的磋商响应保持有效，供应商不得要求撤销或修改其响应文件。</w:t>
      </w:r>
      <w:r>
        <w:rPr>
          <w:rFonts w:hint="eastAsia" w:asciiTheme="minorEastAsia" w:hAnsiTheme="minorEastAsia" w:eastAsiaTheme="minorEastAsia"/>
          <w:color w:val="auto"/>
          <w:szCs w:val="21"/>
        </w:rPr>
        <w:t>响应</w:t>
      </w:r>
      <w:r>
        <w:rPr>
          <w:rFonts w:hint="eastAsia" w:asciiTheme="minorEastAsia" w:hAnsiTheme="minorEastAsia" w:eastAsiaTheme="minorEastAsia"/>
          <w:color w:val="auto"/>
          <w:kern w:val="0"/>
          <w:szCs w:val="21"/>
        </w:rPr>
        <w:t>有效期不满足要求的，将被认定为</w:t>
      </w:r>
      <w:r>
        <w:rPr>
          <w:rFonts w:hint="eastAsia" w:asciiTheme="minorEastAsia" w:hAnsiTheme="minorEastAsia" w:eastAsiaTheme="minorEastAsia"/>
          <w:b/>
          <w:color w:val="auto"/>
          <w:kern w:val="0"/>
          <w:szCs w:val="21"/>
        </w:rPr>
        <w:t>响应无效</w:t>
      </w:r>
      <w:r>
        <w:rPr>
          <w:rFonts w:hint="eastAsia" w:asciiTheme="minorEastAsia" w:hAnsiTheme="minorEastAsia" w:eastAsiaTheme="minorEastAsia"/>
          <w:color w:val="auto"/>
          <w:kern w:val="0"/>
          <w:szCs w:val="21"/>
        </w:rPr>
        <w:t>。</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26.3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四、响应文件的提交</w:t>
      </w:r>
    </w:p>
    <w:p>
      <w:pPr>
        <w:pStyle w:val="24"/>
        <w:snapToGrid w:val="0"/>
        <w:spacing w:beforeLines="0" w:afterLines="0" w:line="360" w:lineRule="auto"/>
        <w:ind w:firstLine="422" w:firstLineChars="200"/>
        <w:jc w:val="left"/>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27.电子加密响应文件的提交</w:t>
      </w:r>
    </w:p>
    <w:p>
      <w:pPr>
        <w:pStyle w:val="24"/>
        <w:snapToGrid w:val="0"/>
        <w:spacing w:beforeLines="0" w:afterLines="0" w:line="360" w:lineRule="auto"/>
        <w:ind w:firstLine="420"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供应商应当在</w:t>
      </w:r>
      <w:r>
        <w:rPr>
          <w:rFonts w:hint="eastAsia" w:asciiTheme="minorEastAsia" w:hAnsiTheme="minorEastAsia" w:eastAsiaTheme="minorEastAsia"/>
          <w:color w:val="auto"/>
          <w:sz w:val="21"/>
          <w:szCs w:val="21"/>
        </w:rPr>
        <w:t>提交响应文件</w:t>
      </w:r>
      <w:r>
        <w:rPr>
          <w:rFonts w:hint="eastAsia" w:cs="宋体" w:asciiTheme="minorEastAsia" w:hAnsiTheme="minorEastAsia" w:eastAsiaTheme="minorEastAsia"/>
          <w:color w:val="auto"/>
          <w:sz w:val="21"/>
          <w:szCs w:val="21"/>
        </w:rPr>
        <w:t>截止时间前将电子加密响应文件上传至政采云平台，成功上传后，供应商可自行打印响应文件接收回执。</w:t>
      </w:r>
    </w:p>
    <w:p>
      <w:pPr>
        <w:pStyle w:val="24"/>
        <w:snapToGrid w:val="0"/>
        <w:spacing w:beforeLines="0" w:afterLines="0" w:line="360" w:lineRule="auto"/>
        <w:ind w:firstLine="422" w:firstLineChars="200"/>
        <w:jc w:val="left"/>
        <w:rPr>
          <w:rFonts w:cs="宋体"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28.</w:t>
      </w:r>
      <w:r>
        <w:rPr>
          <w:rFonts w:hint="eastAsia" w:cs="宋体" w:asciiTheme="minorEastAsia" w:hAnsiTheme="minorEastAsia" w:eastAsiaTheme="minorEastAsia"/>
          <w:b/>
          <w:color w:val="auto"/>
          <w:sz w:val="21"/>
          <w:szCs w:val="21"/>
        </w:rPr>
        <w:t>备份响应文件的提交</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可以在响应截止时间前提交备份响应文件。备份响应文件的载体必须密封包装，密封包装应当清楚的标明项目名称、项目编号、供应商名称并加盖公章。采购人或采购代理机构拒绝接收未按照规定密封、标注、盖章的备份响应文件。</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29.响应文件提交的截止时间、开启时间及地点</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29.1响应文件提交的截止时间、开启时间及地点见</w:t>
      </w:r>
      <w:r>
        <w:rPr>
          <w:rFonts w:hint="eastAsia" w:asciiTheme="minorEastAsia" w:hAnsiTheme="minorEastAsia" w:eastAsiaTheme="minorEastAsia"/>
          <w:color w:val="auto"/>
          <w:szCs w:val="21"/>
          <w:u w:val="single"/>
        </w:rPr>
        <w:t>采购公告（采购邀请）</w:t>
      </w:r>
      <w:r>
        <w:rPr>
          <w:rFonts w:hint="eastAsia" w:asciiTheme="minorEastAsia" w:hAnsiTheme="minorEastAsia" w:eastAsiaTheme="minorEastAsia"/>
          <w:color w:val="auto"/>
          <w:szCs w:val="21"/>
        </w:rPr>
        <w:t>。</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29.2采购人或采购代理机构可以根据项目情况</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推迟响应文件提交的截止时间。在此情况下，采购人、采购代理机构和供应商受响应文件提交的截止时间约束的所有权利和义务均应延长至新的截止时间。</w:t>
      </w:r>
    </w:p>
    <w:p>
      <w:pPr>
        <w:snapToGrid w:val="0"/>
        <w:spacing w:line="360" w:lineRule="auto"/>
        <w:ind w:firstLine="422" w:firstLineChars="200"/>
        <w:jc w:val="left"/>
        <w:rPr>
          <w:rFonts w:asciiTheme="minorEastAsia" w:hAnsiTheme="minorEastAsia" w:eastAsiaTheme="minorEastAsia"/>
          <w:color w:val="auto"/>
          <w:szCs w:val="21"/>
        </w:rPr>
      </w:pPr>
      <w:r>
        <w:rPr>
          <w:rFonts w:hint="eastAsia" w:asciiTheme="minorEastAsia" w:hAnsiTheme="minorEastAsia" w:eastAsiaTheme="minorEastAsia"/>
          <w:b/>
          <w:color w:val="auto"/>
          <w:szCs w:val="21"/>
        </w:rPr>
        <w:t>30.响应文件的修改和撤回</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30.1供应商在提交响应文件截止时间前</w:t>
      </w:r>
      <w:r>
        <w:rPr>
          <w:rFonts w:asciiTheme="minorEastAsia" w:hAnsiTheme="minorEastAsia" w:eastAsiaTheme="minorEastAsia"/>
          <w:color w:val="auto"/>
          <w:szCs w:val="21"/>
        </w:rPr>
        <w:t>，可以对</w:t>
      </w:r>
      <w:r>
        <w:rPr>
          <w:rFonts w:hint="eastAsia" w:asciiTheme="minorEastAsia" w:hAnsiTheme="minorEastAsia" w:eastAsiaTheme="minorEastAsia"/>
          <w:color w:val="auto"/>
          <w:szCs w:val="21"/>
        </w:rPr>
        <w:t>已经提交</w:t>
      </w:r>
      <w:r>
        <w:rPr>
          <w:rFonts w:asciiTheme="minorEastAsia" w:hAnsiTheme="minorEastAsia" w:eastAsiaTheme="minorEastAsia"/>
          <w:color w:val="auto"/>
          <w:szCs w:val="21"/>
        </w:rPr>
        <w:t>的响应文件进行补充、修改或者撤回。</w:t>
      </w:r>
    </w:p>
    <w:p>
      <w:pPr>
        <w:snapToGrid w:val="0"/>
        <w:spacing w:line="360" w:lineRule="auto"/>
        <w:ind w:firstLine="420" w:firstLineChars="200"/>
        <w:jc w:val="left"/>
        <w:rPr>
          <w:rFonts w:cs="Helvetica" w:asciiTheme="minorEastAsia" w:hAnsiTheme="minorEastAsia" w:eastAsiaTheme="minorEastAsia"/>
          <w:color w:val="auto"/>
          <w:kern w:val="0"/>
          <w:szCs w:val="21"/>
        </w:rPr>
      </w:pPr>
      <w:r>
        <w:rPr>
          <w:rFonts w:hint="eastAsia" w:asciiTheme="minorEastAsia" w:hAnsiTheme="minorEastAsia" w:eastAsiaTheme="minorEastAsia"/>
          <w:color w:val="auto"/>
          <w:szCs w:val="21"/>
        </w:rPr>
        <w:t>对已经完成传输递交的</w:t>
      </w:r>
      <w:r>
        <w:rPr>
          <w:rFonts w:hint="eastAsia" w:cs="宋体" w:asciiTheme="minorEastAsia" w:hAnsiTheme="minorEastAsia" w:eastAsiaTheme="minorEastAsia"/>
          <w:color w:val="auto"/>
          <w:szCs w:val="21"/>
        </w:rPr>
        <w:t>电子加密响应文件进行</w:t>
      </w:r>
      <w:r>
        <w:rPr>
          <w:rFonts w:hint="eastAsia" w:cs="Helvetica" w:asciiTheme="minorEastAsia" w:hAnsiTheme="minorEastAsia" w:eastAsiaTheme="minorEastAsia"/>
          <w:color w:val="auto"/>
          <w:kern w:val="0"/>
          <w:szCs w:val="21"/>
        </w:rPr>
        <w:t>补充或者修改的，应当先行撤回原文件，补充、修改后重新传输递交。供应商在</w:t>
      </w:r>
      <w:r>
        <w:rPr>
          <w:rFonts w:hint="eastAsia" w:asciiTheme="minorEastAsia" w:hAnsiTheme="minorEastAsia" w:eastAsiaTheme="minorEastAsia"/>
          <w:color w:val="auto"/>
          <w:szCs w:val="21"/>
        </w:rPr>
        <w:t>提交响应文件截止时间前</w:t>
      </w:r>
      <w:r>
        <w:rPr>
          <w:rFonts w:hint="eastAsia" w:cs="Helvetica" w:asciiTheme="minorEastAsia" w:hAnsiTheme="minorEastAsia" w:eastAsiaTheme="minorEastAsia"/>
          <w:color w:val="auto"/>
          <w:kern w:val="0"/>
          <w:szCs w:val="21"/>
        </w:rPr>
        <w:t>未重新完成传输递交的，</w:t>
      </w:r>
      <w:r>
        <w:rPr>
          <w:rFonts w:hint="eastAsia" w:cs="Helvetica" w:asciiTheme="minorEastAsia" w:hAnsiTheme="minorEastAsia" w:eastAsiaTheme="minorEastAsia"/>
          <w:b/>
          <w:color w:val="auto"/>
          <w:kern w:val="0"/>
          <w:szCs w:val="21"/>
        </w:rPr>
        <w:t>视为撤回响应文件</w:t>
      </w:r>
      <w:r>
        <w:rPr>
          <w:rFonts w:hint="eastAsia" w:cs="Helvetica" w:asciiTheme="minorEastAsia" w:hAnsiTheme="minorEastAsia" w:eastAsiaTheme="minorEastAsia"/>
          <w:color w:val="auto"/>
          <w:kern w:val="0"/>
          <w:szCs w:val="21"/>
        </w:rPr>
        <w:t>。</w:t>
      </w:r>
      <w:r>
        <w:rPr>
          <w:rFonts w:hint="eastAsia" w:asciiTheme="minorEastAsia" w:hAnsiTheme="minorEastAsia" w:eastAsiaTheme="minorEastAsia"/>
          <w:color w:val="auto"/>
          <w:szCs w:val="21"/>
        </w:rPr>
        <w:t>提交响应文件截止时间</w:t>
      </w:r>
      <w:r>
        <w:rPr>
          <w:rFonts w:hint="eastAsia" w:cs="Helvetica" w:asciiTheme="minorEastAsia" w:hAnsiTheme="minorEastAsia" w:eastAsiaTheme="minorEastAsia"/>
          <w:color w:val="auto"/>
          <w:kern w:val="0"/>
          <w:szCs w:val="21"/>
        </w:rPr>
        <w:t>后递交的电子加密响应文件，电子交易平台将拒收。</w:t>
      </w:r>
    </w:p>
    <w:p>
      <w:pPr>
        <w:snapToGrid w:val="0"/>
        <w:spacing w:line="360" w:lineRule="auto"/>
        <w:ind w:firstLine="420" w:firstLineChars="200"/>
        <w:jc w:val="left"/>
        <w:rPr>
          <w:rFonts w:cs="Helvetica" w:asciiTheme="minorEastAsia" w:hAnsiTheme="minorEastAsia" w:eastAsiaTheme="minorEastAsia"/>
          <w:color w:val="auto"/>
          <w:kern w:val="0"/>
          <w:szCs w:val="21"/>
        </w:rPr>
      </w:pPr>
      <w:r>
        <w:rPr>
          <w:rFonts w:hint="eastAsia" w:cs="Arial" w:asciiTheme="minorEastAsia" w:hAnsiTheme="minorEastAsia" w:eastAsiaTheme="minorEastAsia"/>
          <w:color w:val="auto"/>
          <w:szCs w:val="21"/>
        </w:rPr>
        <w:t>30.2供应商在</w:t>
      </w:r>
      <w:r>
        <w:rPr>
          <w:rFonts w:hint="eastAsia" w:asciiTheme="minorEastAsia" w:hAnsiTheme="minorEastAsia" w:eastAsiaTheme="minorEastAsia"/>
          <w:color w:val="auto"/>
          <w:szCs w:val="21"/>
        </w:rPr>
        <w:t>提交响应文件截止时间</w:t>
      </w:r>
      <w:r>
        <w:rPr>
          <w:rFonts w:cs="Arial" w:asciiTheme="minorEastAsia" w:hAnsiTheme="minorEastAsia" w:eastAsiaTheme="minorEastAsia"/>
          <w:color w:val="auto"/>
          <w:szCs w:val="21"/>
        </w:rPr>
        <w:t>递交</w:t>
      </w:r>
      <w:r>
        <w:rPr>
          <w:rFonts w:hint="eastAsia" w:cs="Arial" w:asciiTheme="minorEastAsia" w:hAnsiTheme="minorEastAsia" w:eastAsiaTheme="minorEastAsia"/>
          <w:color w:val="auto"/>
          <w:szCs w:val="21"/>
        </w:rPr>
        <w:t>了需要补充或修改的</w:t>
      </w:r>
      <w:r>
        <w:rPr>
          <w:rFonts w:hint="eastAsia" w:cs="宋体" w:asciiTheme="minorEastAsia" w:hAnsiTheme="minorEastAsia" w:eastAsiaTheme="minorEastAsia"/>
          <w:color w:val="auto"/>
          <w:szCs w:val="21"/>
        </w:rPr>
        <w:t>电子加密响应文件的</w:t>
      </w:r>
      <w:r>
        <w:rPr>
          <w:rFonts w:cs="Arial" w:asciiTheme="minorEastAsia" w:hAnsiTheme="minorEastAsia" w:eastAsiaTheme="minorEastAsia"/>
          <w:color w:val="auto"/>
          <w:szCs w:val="21"/>
        </w:rPr>
        <w:t>备份响应文件</w:t>
      </w:r>
      <w:r>
        <w:rPr>
          <w:rFonts w:hint="eastAsia" w:cs="Arial" w:asciiTheme="minorEastAsia" w:hAnsiTheme="minorEastAsia" w:eastAsiaTheme="minorEastAsia"/>
          <w:color w:val="auto"/>
          <w:szCs w:val="21"/>
        </w:rPr>
        <w:t>的，可以</w:t>
      </w:r>
      <w:r>
        <w:rPr>
          <w:rFonts w:cs="Arial" w:asciiTheme="minorEastAsia" w:hAnsiTheme="minorEastAsia" w:eastAsiaTheme="minorEastAsia"/>
          <w:color w:val="auto"/>
          <w:szCs w:val="21"/>
        </w:rPr>
        <w:t>重新</w:t>
      </w:r>
      <w:r>
        <w:rPr>
          <w:rFonts w:hint="eastAsia" w:cs="Arial" w:asciiTheme="minorEastAsia" w:hAnsiTheme="minorEastAsia" w:eastAsiaTheme="minorEastAsia"/>
          <w:color w:val="auto"/>
          <w:szCs w:val="21"/>
        </w:rPr>
        <w:t>提交补充或修改后的</w:t>
      </w:r>
      <w:r>
        <w:rPr>
          <w:rFonts w:cs="Arial" w:asciiTheme="minorEastAsia" w:hAnsiTheme="minorEastAsia" w:eastAsiaTheme="minorEastAsia"/>
          <w:color w:val="auto"/>
          <w:szCs w:val="21"/>
        </w:rPr>
        <w:t>备份响应文件</w:t>
      </w:r>
      <w:r>
        <w:rPr>
          <w:rFonts w:hint="eastAsia" w:cs="Arial" w:asciiTheme="minorEastAsia" w:hAnsiTheme="minorEastAsia" w:eastAsiaTheme="minorEastAsia"/>
          <w:color w:val="auto"/>
          <w:szCs w:val="21"/>
        </w:rPr>
        <w:t>。</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30.3提交响应文件截止时间</w:t>
      </w:r>
      <w:r>
        <w:rPr>
          <w:rFonts w:asciiTheme="minorEastAsia" w:hAnsiTheme="minorEastAsia" w:eastAsiaTheme="minorEastAsia"/>
          <w:color w:val="auto"/>
          <w:szCs w:val="21"/>
        </w:rPr>
        <w:t>后</w:t>
      </w:r>
      <w:r>
        <w:rPr>
          <w:rFonts w:hint="eastAsia" w:asciiTheme="minorEastAsia" w:hAnsiTheme="minorEastAsia" w:eastAsiaTheme="minorEastAsia"/>
          <w:color w:val="auto"/>
          <w:szCs w:val="21"/>
        </w:rPr>
        <w:t>，供应商不得对其响应文件进行补充、修改</w:t>
      </w:r>
      <w:r>
        <w:rPr>
          <w:rFonts w:asciiTheme="minorEastAsia" w:hAnsiTheme="minorEastAsia" w:eastAsiaTheme="minorEastAsia"/>
          <w:color w:val="auto"/>
          <w:szCs w:val="21"/>
        </w:rPr>
        <w:t>。</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五、响应文件的开启和评审程序</w:t>
      </w:r>
    </w:p>
    <w:p>
      <w:pPr>
        <w:snapToGrid w:val="0"/>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31.响应文件的开启</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31.1采购代理机构按磋商文件规定的时间通过电子交易平台组织磋商会议，所有供应商均应当准时在线参加</w:t>
      </w:r>
      <w:r>
        <w:rPr>
          <w:rFonts w:asciiTheme="minorEastAsia" w:hAnsiTheme="minorEastAsia" w:eastAsiaTheme="minorEastAsia"/>
          <w:color w:val="auto"/>
          <w:szCs w:val="21"/>
        </w:rPr>
        <w:t>。</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31.2开启响应文件时间到达后，采购代理机构依托电子交易平台发起开始解密指令，</w:t>
      </w:r>
      <w:r>
        <w:rPr>
          <w:rFonts w:asciiTheme="minorEastAsia" w:hAnsiTheme="minorEastAsia" w:eastAsiaTheme="minorEastAsia"/>
          <w:color w:val="auto"/>
          <w:szCs w:val="21"/>
        </w:rPr>
        <w:t>各供应商应</w:t>
      </w:r>
      <w:r>
        <w:rPr>
          <w:rFonts w:hint="eastAsia" w:asciiTheme="minorEastAsia" w:hAnsiTheme="minorEastAsia" w:eastAsiaTheme="minorEastAsia"/>
          <w:color w:val="auto"/>
          <w:szCs w:val="21"/>
        </w:rPr>
        <w:t>在30分钟内</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以电子交易系统解密倒计时为准</w:t>
      </w:r>
      <w:r>
        <w:rPr>
          <w:rFonts w:asciiTheme="minorEastAsia" w:hAnsiTheme="minorEastAsia" w:eastAsiaTheme="minorEastAsia"/>
          <w:color w:val="auto"/>
          <w:szCs w:val="21"/>
        </w:rPr>
        <w:t>）对本单位的响应文件</w:t>
      </w:r>
      <w:r>
        <w:rPr>
          <w:rFonts w:hint="eastAsia" w:asciiTheme="minorEastAsia" w:hAnsiTheme="minorEastAsia" w:eastAsiaTheme="minorEastAsia"/>
          <w:color w:val="auto"/>
          <w:szCs w:val="21"/>
        </w:rPr>
        <w:t>进行</w:t>
      </w:r>
      <w:r>
        <w:rPr>
          <w:rFonts w:asciiTheme="minorEastAsia" w:hAnsiTheme="minorEastAsia" w:eastAsiaTheme="minorEastAsia"/>
          <w:color w:val="auto"/>
          <w:szCs w:val="21"/>
        </w:rPr>
        <w:t>解密。</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31.3供应商如未在线参加响应文件开启的，</w:t>
      </w:r>
      <w:r>
        <w:rPr>
          <w:rFonts w:hint="eastAsia" w:asciiTheme="minorEastAsia" w:hAnsiTheme="minorEastAsia" w:eastAsiaTheme="minorEastAsia"/>
          <w:color w:val="auto"/>
        </w:rPr>
        <w:t>视同认可响应文件开启结果</w:t>
      </w:r>
      <w:r>
        <w:rPr>
          <w:rFonts w:hint="eastAsia" w:asciiTheme="minorEastAsia" w:hAnsiTheme="minorEastAsia" w:eastAsiaTheme="minorEastAsia"/>
          <w:color w:val="auto"/>
          <w:szCs w:val="21"/>
        </w:rPr>
        <w:t>，事后不得对</w:t>
      </w:r>
      <w:r>
        <w:rPr>
          <w:rFonts w:hint="eastAsia" w:asciiTheme="minorEastAsia" w:hAnsiTheme="minorEastAsia" w:eastAsiaTheme="minorEastAsia"/>
          <w:color w:val="auto"/>
        </w:rPr>
        <w:t>开启结果</w:t>
      </w:r>
      <w:r>
        <w:rPr>
          <w:rFonts w:hint="eastAsia" w:asciiTheme="minorEastAsia" w:hAnsiTheme="minorEastAsia" w:eastAsiaTheme="minorEastAsia"/>
          <w:color w:val="auto"/>
          <w:szCs w:val="21"/>
        </w:rPr>
        <w:t>提出异议。同时，供应商因未在线参加磋商而导致电子加密响应文件无法按时解密等一切后果由供应商自行承担。</w:t>
      </w:r>
    </w:p>
    <w:p>
      <w:pPr>
        <w:snapToGrid w:val="0"/>
        <w:spacing w:line="360" w:lineRule="auto"/>
        <w:ind w:firstLine="420" w:firstLineChars="200"/>
        <w:jc w:val="left"/>
        <w:rPr>
          <w:rFonts w:cs="Arial" w:asciiTheme="minorEastAsia" w:hAnsiTheme="minorEastAsia" w:eastAsiaTheme="minorEastAsia"/>
          <w:color w:val="auto"/>
          <w:kern w:val="0"/>
          <w:szCs w:val="21"/>
        </w:rPr>
      </w:pPr>
      <w:r>
        <w:rPr>
          <w:rFonts w:hint="eastAsia" w:asciiTheme="minorEastAsia" w:hAnsiTheme="minorEastAsia" w:eastAsiaTheme="minorEastAsia"/>
          <w:color w:val="auto"/>
          <w:szCs w:val="21"/>
        </w:rPr>
        <w:t>31.4发生电子加密响应文件解密失败的情形，如供应商已按磋商文件规定提交了备份响应文件，将由采购代理机构按政采云平台操作规范将备份响应文件上传至政采云平台异常端口处理，上传成功后，电子加密响应文件自动失效；使用备份文件仍无法成功或供应商</w:t>
      </w:r>
      <w:r>
        <w:rPr>
          <w:rFonts w:hint="eastAsia" w:cs="Arial" w:asciiTheme="minorEastAsia" w:hAnsiTheme="minorEastAsia" w:eastAsiaTheme="minorEastAsia"/>
          <w:color w:val="auto"/>
          <w:kern w:val="0"/>
          <w:szCs w:val="21"/>
        </w:rPr>
        <w:t>未按规定提交备份响应文件的</w:t>
      </w:r>
      <w:r>
        <w:rPr>
          <w:rFonts w:hint="eastAsia" w:asciiTheme="minorEastAsia" w:hAnsiTheme="minorEastAsia" w:eastAsiaTheme="minorEastAsia"/>
          <w:color w:val="auto"/>
          <w:szCs w:val="21"/>
        </w:rPr>
        <w:t>，</w:t>
      </w:r>
      <w:r>
        <w:rPr>
          <w:rFonts w:hint="eastAsia" w:asciiTheme="minorEastAsia" w:hAnsiTheme="minorEastAsia" w:eastAsiaTheme="minorEastAsia"/>
          <w:b/>
          <w:color w:val="auto"/>
          <w:szCs w:val="21"/>
        </w:rPr>
        <w:t>视为撤回响应文件</w:t>
      </w:r>
      <w:r>
        <w:rPr>
          <w:rFonts w:hint="eastAsia" w:asciiTheme="minorEastAsia" w:hAnsiTheme="minorEastAsia" w:eastAsiaTheme="minorEastAsia"/>
          <w:color w:val="auto"/>
          <w:szCs w:val="21"/>
        </w:rPr>
        <w:t>。</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电子加密响应文件已按时解密的，备份响应文件自动失效。</w:t>
      </w:r>
    </w:p>
    <w:p>
      <w:pPr>
        <w:snapToGrid w:val="0"/>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31.5响应文件开启后不公布供应商的初次报价。</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31.6响应文件开启</w:t>
      </w:r>
      <w:r>
        <w:rPr>
          <w:rFonts w:asciiTheme="minorEastAsia" w:hAnsiTheme="minorEastAsia" w:eastAsiaTheme="minorEastAsia"/>
          <w:color w:val="auto"/>
          <w:szCs w:val="21"/>
        </w:rPr>
        <w:t>过程由采购代理机构负责记录，由参加</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的供应商代表和相关工作人员签字确认后随采购文件一并存档。</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供应商代表对</w:t>
      </w:r>
      <w:r>
        <w:rPr>
          <w:rFonts w:hint="eastAsia" w:asciiTheme="minorEastAsia" w:hAnsiTheme="minorEastAsia" w:eastAsiaTheme="minorEastAsia"/>
          <w:color w:val="auto"/>
          <w:szCs w:val="21"/>
        </w:rPr>
        <w:t>响应文件开启</w:t>
      </w:r>
      <w:r>
        <w:rPr>
          <w:rFonts w:asciiTheme="minorEastAsia" w:hAnsiTheme="minorEastAsia" w:eastAsiaTheme="minorEastAsia"/>
          <w:color w:val="auto"/>
          <w:szCs w:val="21"/>
        </w:rPr>
        <w:t>过程有疑义，以及认为</w:t>
      </w:r>
      <w:r>
        <w:rPr>
          <w:rFonts w:hint="eastAsia" w:asciiTheme="minorEastAsia" w:hAnsiTheme="minorEastAsia" w:eastAsiaTheme="minorEastAsia"/>
          <w:color w:val="auto"/>
          <w:szCs w:val="21"/>
        </w:rPr>
        <w:t>采购人或采购代理机构</w:t>
      </w:r>
      <w:r>
        <w:rPr>
          <w:rFonts w:asciiTheme="minorEastAsia" w:hAnsiTheme="minorEastAsia" w:eastAsiaTheme="minorEastAsia"/>
          <w:color w:val="auto"/>
          <w:szCs w:val="21"/>
        </w:rPr>
        <w:t>相关工作人员有需要回避的情形的，应当场提出询问或者回避申请。</w:t>
      </w:r>
    </w:p>
    <w:p>
      <w:pPr>
        <w:snapToGrid w:val="0"/>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32.资格审查及组建磋商小组</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32.1响应文件开启结束后，采购人或采购代理机构依据磋商文件中规定的内容对供应商的资格进行审查，未通过资格审查的供应商不进入磋商环节，通过资格审查的供应商不足3家的不得进行后续的磋商，但符合</w:t>
      </w:r>
      <w:r>
        <w:rPr>
          <w:rFonts w:hint="eastAsia" w:asciiTheme="minorEastAsia" w:hAnsiTheme="minorEastAsia" w:eastAsiaTheme="minorEastAsia"/>
          <w:color w:val="auto"/>
        </w:rPr>
        <w:t>《政府采购竞争性磋商采购方式管理暂行办法》第二十一条第三款和《财政部关于政府采购竞争性磋商采购方式管理暂行办法有关问题的补充通知》规定的情形，采购活动可以继续进行。</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32.2磋商小组由3人以上单数组成。</w:t>
      </w:r>
    </w:p>
    <w:p>
      <w:pPr>
        <w:snapToGrid w:val="0"/>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33.响应文件符合性审查与澄清</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33.1磋商小组负责对符合资格要求的供应商的响应文件进行符合性审查，以确定其是否满足磋商文件的实质性要求。</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33.2磋商小组在对响应文件的有效性、完整性和响应程度进行审查时，对于响应文件中含义不明确、同类问题表述不一致或者有明显文字和计算错误的内容，</w:t>
      </w:r>
      <w:r>
        <w:rPr>
          <w:rFonts w:asciiTheme="minorEastAsia" w:hAnsiTheme="minorEastAsia" w:eastAsiaTheme="minorEastAsia"/>
          <w:color w:val="auto"/>
          <w:szCs w:val="21"/>
        </w:rPr>
        <w:t>以及磋商小组认为供应商的报价明显低于其他通过符合性</w:t>
      </w:r>
      <w:r>
        <w:rPr>
          <w:rFonts w:hint="eastAsia" w:asciiTheme="minorEastAsia" w:hAnsiTheme="minorEastAsia" w:eastAsiaTheme="minorEastAsia"/>
          <w:color w:val="auto"/>
          <w:szCs w:val="21"/>
        </w:rPr>
        <w:t>审</w:t>
      </w:r>
      <w:r>
        <w:rPr>
          <w:rFonts w:asciiTheme="minorEastAsia" w:hAnsiTheme="minorEastAsia" w:eastAsiaTheme="minorEastAsia"/>
          <w:color w:val="auto"/>
          <w:szCs w:val="21"/>
        </w:rPr>
        <w:t>查供应商的报价，有可能</w:t>
      </w:r>
      <w:r>
        <w:rPr>
          <w:rFonts w:asciiTheme="minorEastAsia" w:hAnsiTheme="minorEastAsia" w:eastAsiaTheme="minorEastAsia"/>
          <w:color w:val="auto"/>
          <w:szCs w:val="21"/>
          <w:shd w:val="clear" w:color="auto" w:fill="FFFFFF"/>
        </w:rPr>
        <w:t>影响产品质量或者不能诚信履约的</w:t>
      </w:r>
      <w:r>
        <w:rPr>
          <w:rFonts w:hint="eastAsia" w:asciiTheme="minorEastAsia" w:hAnsiTheme="minorEastAsia" w:eastAsiaTheme="minorEastAsia"/>
          <w:color w:val="auto"/>
          <w:szCs w:val="21"/>
        </w:rPr>
        <w:t>，磋商小组将以书面形式要求供应商作出必要的澄清、说明或者更正。</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30分钟，供应商已经明确表示澄清说明或更正完毕的除外。供应商的澄清、说明或者更正不得超出响应文件的范围或者改变响应文件的实质性内容。</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33.3供应商的澄清、说明或更正将作为响应文件的一部分。</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33.4报价修正</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电子交易平台客户端里开标一览表录入的报价与报价要求响应文件中的初次报价表中报价不一致的，以报价要求响应文件中的报价为准。响应文件报价出现前后不一致的，按照下列规定修正：</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（1）响应文件中报价表内容与响应文件中相应内容不一致的，以报价表为准；</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（2）大写金额和小写金额不一致的，以大写金额为准；</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（3）单价金额小数点或者百分比有明显错位的，以报价表的总价为准，并修改单价；</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（4）总价金额与按单价汇总金额不一致的，以单价金额计算结果为准。</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同时出现两种以上不一致的，按照前款规定的顺序修正。修正后的报价由供应商确认，经供应商确认后产生约束力，供应商不确认的，</w:t>
      </w:r>
      <w:r>
        <w:rPr>
          <w:rFonts w:hint="eastAsia" w:asciiTheme="minorEastAsia" w:hAnsiTheme="minorEastAsia" w:eastAsiaTheme="minorEastAsia"/>
          <w:b/>
          <w:color w:val="auto"/>
          <w:szCs w:val="21"/>
        </w:rPr>
        <w:t>其响应无效</w:t>
      </w:r>
      <w:r>
        <w:rPr>
          <w:rFonts w:hint="eastAsia" w:asciiTheme="minorEastAsia" w:hAnsiTheme="minorEastAsia" w:eastAsiaTheme="minorEastAsia"/>
          <w:color w:val="auto"/>
          <w:szCs w:val="21"/>
        </w:rPr>
        <w:t>。</w:t>
      </w:r>
    </w:p>
    <w:p>
      <w:pPr>
        <w:snapToGrid w:val="0"/>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34.响应无效</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34.1</w:t>
      </w:r>
      <w:r>
        <w:rPr>
          <w:rFonts w:asciiTheme="minorEastAsia" w:hAnsiTheme="minorEastAsia" w:eastAsiaTheme="minorEastAsia"/>
          <w:color w:val="auto"/>
          <w:szCs w:val="21"/>
        </w:rPr>
        <w:t>根据本</w:t>
      </w:r>
      <w:r>
        <w:rPr>
          <w:rFonts w:hint="eastAsia" w:asciiTheme="minorEastAsia" w:hAnsiTheme="minorEastAsia" w:eastAsiaTheme="minorEastAsia"/>
          <w:color w:val="auto"/>
          <w:szCs w:val="21"/>
        </w:rPr>
        <w:t>磋商文件</w:t>
      </w:r>
      <w:r>
        <w:rPr>
          <w:rFonts w:asciiTheme="minorEastAsia" w:hAnsiTheme="minorEastAsia" w:eastAsiaTheme="minorEastAsia"/>
          <w:color w:val="auto"/>
          <w:szCs w:val="21"/>
        </w:rPr>
        <w:t>的规定，磋商小组审查</w:t>
      </w:r>
      <w:r>
        <w:rPr>
          <w:rFonts w:hint="eastAsia" w:asciiTheme="minorEastAsia" w:hAnsiTheme="minorEastAsia" w:eastAsiaTheme="minorEastAsia"/>
          <w:color w:val="auto"/>
          <w:szCs w:val="21"/>
        </w:rPr>
        <w:t>供应商的</w:t>
      </w:r>
      <w:r>
        <w:rPr>
          <w:rFonts w:asciiTheme="minorEastAsia" w:hAnsiTheme="minorEastAsia" w:eastAsiaTheme="minorEastAsia"/>
          <w:color w:val="auto"/>
          <w:szCs w:val="21"/>
        </w:rPr>
        <w:t>响应文件是否响应了磋商文件的实质</w:t>
      </w:r>
      <w:r>
        <w:rPr>
          <w:rFonts w:hint="eastAsia" w:asciiTheme="minorEastAsia" w:hAnsiTheme="minorEastAsia" w:eastAsiaTheme="minorEastAsia"/>
          <w:color w:val="auto"/>
          <w:szCs w:val="21"/>
        </w:rPr>
        <w:t>性</w:t>
      </w:r>
      <w:r>
        <w:rPr>
          <w:rFonts w:asciiTheme="minorEastAsia" w:hAnsiTheme="minorEastAsia" w:eastAsiaTheme="minorEastAsia"/>
          <w:color w:val="auto"/>
          <w:szCs w:val="21"/>
        </w:rPr>
        <w:t>要求。供应商不得通过修正或撤销不符合要求的偏离，从而使其</w:t>
      </w:r>
      <w:r>
        <w:rPr>
          <w:rFonts w:hint="eastAsia" w:asciiTheme="minorEastAsia" w:hAnsiTheme="minorEastAsia" w:eastAsiaTheme="minorEastAsia"/>
          <w:color w:val="auto"/>
          <w:szCs w:val="21"/>
        </w:rPr>
        <w:t>磋商响应满足磋商文件要求</w:t>
      </w:r>
      <w:r>
        <w:rPr>
          <w:rFonts w:asciiTheme="minorEastAsia" w:hAnsiTheme="minorEastAsia" w:eastAsiaTheme="minorEastAsia"/>
          <w:color w:val="auto"/>
          <w:szCs w:val="21"/>
        </w:rPr>
        <w:t>。</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磋商小组决定响应文件的有效性只根据磋商文件的要求和响应文件内容。</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34.2供应商存在下列情况之一的，响应无效:</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（1）响应文件未按磋商文件要求签署、盖章而影响响应文件效力的；</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（2）不具备磋商文件中规定的申请人的资格要求的（包括未提交有效的资格证明文件）；</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（3）未对磋商文件的实质性条款作出响应（包括未按要求提交证明文件）的；</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（4）报价超过磋商文件中规定的预算金额或者最高限价或单项限价的；</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（5）响应文件含有采购人不能接受的附加条件的；</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（6）响应文件中含有虚假材料的；</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（7）供应商违背诚实信用原则的；</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（8）供应商仅提交备份响应文件的；</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（9）法律、法规和磋商文件规定的其他响应无效情形。</w:t>
      </w:r>
    </w:p>
    <w:p>
      <w:pPr>
        <w:snapToGrid w:val="0"/>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35.磋商</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35.1磋商小组所有成员集中与单一供应商分别进行磋商，并给予所有参加磋商的供应商平等的磋商机会。</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35.2在磋商过程中，磋商小组可以根据磋商文件和磋商情况实质性变动采购需求中的技术、服务要求以及合同草案条款。</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35.3对磋商文件作出的实质性变动是磋商文件的有效组成部分，磋商小组以书面形式同时通知所有参加磋商的供应商。</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35.4供应商应当按照磋商文件的变动情况和磋商小组的要求重新提交响应文件，并由其法定代表人或授权代表签字或者加盖公章。</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35.5磋商文件能够详细列明采购标的的技术、服务要求的，磋商结束后，磋商小组将要求所有实质性响应的供应商在规定时间内提交最后报价。</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最后报价是供应商响应文件的有效组成部分。符合《政府采购竞争性磋商采购方式管理暂行办法》第三条第四项情形的，提交最后报价的供应商可以为2家。</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35.6已提交响应文件的供应商，在提交最后报价之前，可以根据磋商情况退出磋商。</w:t>
      </w:r>
    </w:p>
    <w:p>
      <w:pPr>
        <w:snapToGrid w:val="0"/>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36</w:t>
      </w: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比较与评价</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36.1经磋商确定最终采购需求和提交最后报价的供应商后，由磋商小组采用综合评分法对提交最后报价的供应商的响应文件和最后报价进行综合评分。</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竞争性磋商采购采用综合评分法，是指响应文件满足磋商文件全部实质性要求且按评审因素的量化指标评审得分最高的供应商为成交候选供应商的评审方法。</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36.2评审严格按照磋商文件的要求和条件进行，详细评审标准见磋商文件第四章。</w:t>
      </w:r>
    </w:p>
    <w:p>
      <w:pPr>
        <w:snapToGrid w:val="0"/>
        <w:spacing w:line="360" w:lineRule="auto"/>
        <w:ind w:firstLine="420" w:firstLineChars="200"/>
        <w:jc w:val="left"/>
        <w:rPr>
          <w:rFonts w:asciiTheme="minorEastAsia" w:hAnsiTheme="minorEastAsia" w:eastAsiaTheme="minorEastAsia"/>
          <w:color w:val="auto"/>
          <w:szCs w:val="21"/>
        </w:rPr>
      </w:pPr>
      <w:bookmarkStart w:id="48" w:name="_Hlk60581117"/>
      <w:r>
        <w:rPr>
          <w:rFonts w:hint="eastAsia" w:asciiTheme="minorEastAsia" w:hAnsiTheme="minorEastAsia" w:eastAsiaTheme="minorEastAsia"/>
          <w:color w:val="auto"/>
          <w:szCs w:val="21"/>
        </w:rPr>
        <w:t>36.3根据《政府采购促进中小企业发展管理办法》（财库〔</w:t>
      </w:r>
      <w:r>
        <w:rPr>
          <w:rFonts w:asciiTheme="minorEastAsia" w:hAnsiTheme="minorEastAsia" w:eastAsiaTheme="minorEastAsia"/>
          <w:color w:val="auto"/>
          <w:szCs w:val="21"/>
        </w:rPr>
        <w:t>2020〕46号</w:t>
      </w:r>
      <w:r>
        <w:rPr>
          <w:rFonts w:hint="eastAsia" w:asciiTheme="minorEastAsia" w:hAnsiTheme="minorEastAsia" w:eastAsiaTheme="minorEastAsia"/>
          <w:color w:val="auto"/>
          <w:szCs w:val="21"/>
        </w:rPr>
        <w:t>）和《三部门联合发布关于促进残疾人就业政府采购政策的通知》（财库〔2017〕141号）的规定，对满足价格扣除条件且在响应文件中提交了</w:t>
      </w:r>
      <w:r>
        <w:rPr>
          <w:rFonts w:asciiTheme="minorEastAsia" w:hAnsiTheme="minorEastAsia" w:eastAsiaTheme="minorEastAsia"/>
          <w:color w:val="auto"/>
          <w:szCs w:val="21"/>
        </w:rPr>
        <w:t>《中小企业声明函》《残疾人福利性单位声明函》</w:t>
      </w:r>
      <w:r>
        <w:rPr>
          <w:rFonts w:hint="eastAsia" w:asciiTheme="minorEastAsia" w:hAnsiTheme="minorEastAsia" w:eastAsiaTheme="minorEastAsia"/>
          <w:color w:val="auto"/>
          <w:szCs w:val="21"/>
        </w:rPr>
        <w:t>的供应商，其报价扣除10-20%后参与评审，具体扣除办法详见第四章。对于同时属于小微企业或残疾人福利性单位的，不重复进行报价扣除。</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联合协议约定小微企业的合同份额占到合同总金额</w:t>
      </w:r>
      <w:r>
        <w:rPr>
          <w:rFonts w:asciiTheme="minorEastAsia" w:hAnsiTheme="minorEastAsia" w:eastAsiaTheme="minorEastAsia"/>
          <w:color w:val="auto"/>
          <w:szCs w:val="21"/>
        </w:rPr>
        <w:t>30%以上的，可给予联合体的</w:t>
      </w:r>
      <w:r>
        <w:rPr>
          <w:rFonts w:hint="eastAsia" w:asciiTheme="minorEastAsia" w:hAnsiTheme="minorEastAsia" w:eastAsiaTheme="minorEastAsia"/>
          <w:color w:val="auto"/>
          <w:szCs w:val="21"/>
        </w:rPr>
        <w:t>报价按照第四章中规定的标准扣除后的价格参与评审</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组成联合体的小微企业与联合体内其他企业、分包企业之间存在直接控股、管理关系的，不享受价格扣除优惠政策。</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中小企业划分标准以《工业和信息化部、国家统计局、国家发展和改革委员会、财政部关于印发中小企业划型标准规定的通知》（工信部联企业[2011]300号）规定的划分标准为准。</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bCs/>
          <w:color w:val="auto"/>
        </w:rPr>
        <w:t>参与评议的最后报价因落实政府采购政策进行价格调整的，以调整后的价格为依据。</w:t>
      </w:r>
    </w:p>
    <w:bookmarkEnd w:id="48"/>
    <w:p>
      <w:pPr>
        <w:pStyle w:val="24"/>
        <w:snapToGrid w:val="0"/>
        <w:spacing w:beforeLines="0" w:afterLines="0" w:line="360" w:lineRule="auto"/>
        <w:ind w:firstLine="422" w:firstLineChars="200"/>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37.采购终止的情形</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在本项目磋商采购中，出现下列情形之一的，应当终止竞争性磋商采购活动，发布项目终止公告并说明原因，重新开展采购活动：</w:t>
      </w:r>
    </w:p>
    <w:p>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（1）因情况变化，不再符合规定的竞争性磋商采购方式适用情形的；</w:t>
      </w:r>
    </w:p>
    <w:p>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（2）出现影响采购公正的违法、违规行为的；</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rPr>
        <w:t>（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（4）电子交易平台无法正常运行，无法保证电子交易的公平、公正和安全的情况。</w:t>
      </w:r>
    </w:p>
    <w:p>
      <w:pPr>
        <w:pStyle w:val="24"/>
        <w:snapToGrid w:val="0"/>
        <w:spacing w:beforeLines="0" w:afterLines="0" w:line="360" w:lineRule="auto"/>
        <w:ind w:firstLine="422" w:firstLineChars="200"/>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38.中止电子交易活动的情形</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（1）电子交易平台发生故障而无法登录访问的；</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（2）电子交易平台应用或数据库出现错误，不能进行正常操作的；</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（3）电子交易平台发现严重安全漏洞，有潜在泄密危险的；</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（4）病毒发作导致不能进行正常操作的；</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（5）其他无法保证电子交易的公平、公正和安全的情况。</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出现前款规定情形，不影响采购公平、公正性的，可以待上述情形消除后继续组织电子交易活动；影响或可能影响采购公平、公正性的，将重新采购。</w:t>
      </w:r>
    </w:p>
    <w:p>
      <w:pPr>
        <w:spacing w:line="360" w:lineRule="auto"/>
        <w:ind w:firstLine="437"/>
        <w:outlineLvl w:val="3"/>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39</w:t>
      </w: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成交候选供应商的确定原则及标准</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小组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pPr>
        <w:snapToGrid w:val="0"/>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40.编写评审报告</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六、授予合同</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41.成交供应商的确定</w:t>
      </w:r>
    </w:p>
    <w:p>
      <w:pPr>
        <w:spacing w:line="360" w:lineRule="auto"/>
        <w:ind w:firstLine="420" w:firstLineChars="200"/>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成交供应商确定主体见</w:t>
      </w:r>
      <w:r>
        <w:rPr>
          <w:rFonts w:hint="eastAsia" w:asciiTheme="minorEastAsia" w:hAnsiTheme="minorEastAsia" w:eastAsiaTheme="minorEastAsia"/>
          <w:color w:val="auto"/>
          <w:szCs w:val="21"/>
          <w:u w:val="single"/>
        </w:rPr>
        <w:t>供应商须知前附表</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u w:val="single"/>
        </w:rPr>
        <w:t>采购人确定评审报告提出的排序第一的供应商为成交供应商</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42.成交结果公告</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自成交供应商确定之日起2个工作日内，采购代理机构在采购公告发布媒体上公告成交结果。</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43.成交通知书和采购结果通知书</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43.1在公告成交结果的同时，采购代理机构向成交供应商发出成交通知书，向未成交供应商发出采购结果通知书。</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43.2因重大变故采购任务取消时，采购人有权拒绝任何供应商成交，且对受影响的供应商不承担任何责任。</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44.签订合同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44.1采购人与成交供应商应当在成交通知书发出之日起30日内，按照磋商文件确定的合同文本以及采购标的、规格型号、采购金额、采购数量、技术和服务要求等事项签订政府采购合同。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widowControl/>
        <w:jc w:val="left"/>
        <w:rPr>
          <w:rFonts w:asciiTheme="minorEastAsia" w:hAnsiTheme="minorEastAsia" w:eastAsiaTheme="minorEastAsia"/>
          <w:color w:val="auto"/>
          <w:szCs w:val="21"/>
        </w:rPr>
      </w:pPr>
      <w:r>
        <w:rPr>
          <w:rFonts w:asciiTheme="minorEastAsia" w:hAnsiTheme="minorEastAsia" w:eastAsiaTheme="minorEastAsia"/>
          <w:color w:val="auto"/>
          <w:szCs w:val="21"/>
        </w:rPr>
        <w:br w:type="page"/>
      </w:r>
    </w:p>
    <w:p>
      <w:pPr>
        <w:pStyle w:val="4"/>
        <w:rPr>
          <w:rFonts w:asciiTheme="minorEastAsia" w:hAnsiTheme="minorEastAsia" w:eastAsiaTheme="minorEastAsia"/>
          <w:color w:val="auto"/>
          <w:sz w:val="32"/>
        </w:rPr>
      </w:pPr>
      <w:bookmarkStart w:id="49" w:name="_Toc110929904"/>
      <w:bookmarkStart w:id="50" w:name="_Toc34844744"/>
      <w:bookmarkStart w:id="51" w:name="_Toc86053874"/>
      <w:r>
        <w:rPr>
          <w:rFonts w:hint="eastAsia" w:asciiTheme="minorEastAsia" w:hAnsiTheme="minorEastAsia" w:eastAsiaTheme="minorEastAsia"/>
          <w:color w:val="auto"/>
        </w:rPr>
        <w:t xml:space="preserve">第四章  </w:t>
      </w:r>
      <w:r>
        <w:rPr>
          <w:rFonts w:asciiTheme="minorEastAsia" w:hAnsiTheme="minorEastAsia" w:eastAsiaTheme="minorEastAsia"/>
          <w:color w:val="auto"/>
        </w:rPr>
        <w:t>评审方法和评审标准</w:t>
      </w:r>
      <w:bookmarkEnd w:id="49"/>
      <w:bookmarkEnd w:id="50"/>
      <w:bookmarkEnd w:id="51"/>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一、总则</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评审专家应当遵守评审工作纪律，不得泄露评审情况和评审中获悉的商业秘密。</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二、评审方法</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评审时，磋商小组各成员应当独立对每个有效响应的文件进行评价、打分，然后汇总每个供应商每项评分因素的得分。每项评分因素的得分均为小数点后四舍五入保留一位小数。评委打分表中分值重复的数值上限不含本数,下限含本数。每个供应商</w:t>
      </w:r>
      <w:r>
        <w:rPr>
          <w:rFonts w:asciiTheme="minorEastAsia" w:hAnsiTheme="minorEastAsia" w:eastAsiaTheme="minorEastAsia"/>
          <w:color w:val="auto"/>
          <w:szCs w:val="21"/>
        </w:rPr>
        <w:t>的</w:t>
      </w:r>
      <w:r>
        <w:rPr>
          <w:rFonts w:hint="eastAsia" w:asciiTheme="minorEastAsia" w:hAnsiTheme="minorEastAsia" w:eastAsiaTheme="minorEastAsia"/>
          <w:color w:val="auto"/>
          <w:szCs w:val="21"/>
        </w:rPr>
        <w:t>最终评审</w:t>
      </w:r>
      <w:r>
        <w:rPr>
          <w:rFonts w:asciiTheme="minorEastAsia" w:hAnsiTheme="minorEastAsia" w:eastAsiaTheme="minorEastAsia"/>
          <w:color w:val="auto"/>
          <w:szCs w:val="21"/>
        </w:rPr>
        <w:t>得分为所有评委</w:t>
      </w:r>
      <w:r>
        <w:rPr>
          <w:rFonts w:hint="eastAsia" w:asciiTheme="minorEastAsia" w:hAnsiTheme="minorEastAsia" w:eastAsiaTheme="minorEastAsia"/>
          <w:color w:val="auto"/>
          <w:szCs w:val="21"/>
        </w:rPr>
        <w:t>评</w:t>
      </w:r>
      <w:r>
        <w:rPr>
          <w:rFonts w:asciiTheme="minorEastAsia" w:hAnsiTheme="minorEastAsia" w:eastAsiaTheme="minorEastAsia"/>
          <w:color w:val="auto"/>
          <w:szCs w:val="21"/>
        </w:rPr>
        <w:t>分的算术平均数</w:t>
      </w:r>
      <w:r>
        <w:rPr>
          <w:rFonts w:hint="eastAsia" w:asciiTheme="minorEastAsia" w:hAnsiTheme="minorEastAsia" w:eastAsiaTheme="minorEastAsia"/>
          <w:color w:val="auto"/>
          <w:szCs w:val="21"/>
        </w:rPr>
        <w:t>，小数点后四舍五入保留二位小数。</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2.价格扣除（价格优惠）</w:t>
      </w:r>
    </w:p>
    <w:p>
      <w:pPr>
        <w:spacing w:line="360" w:lineRule="auto"/>
        <w:ind w:firstLine="422" w:firstLineChars="200"/>
        <w:rPr>
          <w:rFonts w:asciiTheme="minorEastAsia" w:hAnsiTheme="minorEastAsia" w:eastAsiaTheme="minorEastAsia"/>
          <w:b/>
          <w:bCs/>
          <w:color w:val="auto"/>
        </w:rPr>
      </w:pPr>
      <w:r>
        <w:rPr>
          <w:rFonts w:hint="eastAsia" w:asciiTheme="minorEastAsia" w:hAnsiTheme="minorEastAsia" w:eastAsiaTheme="minorEastAsia"/>
          <w:b/>
          <w:color w:val="auto"/>
        </w:rPr>
        <w:t>本项目</w:t>
      </w:r>
      <w:r>
        <w:rPr>
          <w:rFonts w:asciiTheme="minorEastAsia" w:hAnsiTheme="minorEastAsia" w:eastAsiaTheme="minorEastAsia"/>
          <w:b/>
          <w:color w:val="auto"/>
        </w:rPr>
        <w:t>采购标的对应的中小企业划分标准所属行业</w:t>
      </w:r>
      <w:r>
        <w:rPr>
          <w:rFonts w:hint="eastAsia" w:asciiTheme="minorEastAsia" w:hAnsiTheme="minorEastAsia" w:eastAsiaTheme="minorEastAsia"/>
          <w:b/>
          <w:color w:val="auto"/>
        </w:rPr>
        <w:t>：</w:t>
      </w:r>
      <w:r>
        <w:rPr>
          <w:rFonts w:hint="eastAsia" w:asciiTheme="minorEastAsia" w:hAnsiTheme="minorEastAsia" w:eastAsiaTheme="minorEastAsia"/>
          <w:b/>
          <w:bCs/>
          <w:color w:val="auto"/>
          <w:u w:val="single"/>
        </w:rPr>
        <w:t xml:space="preserve"> </w:t>
      </w:r>
      <w:r>
        <w:rPr>
          <w:rFonts w:hint="eastAsia" w:asciiTheme="minorEastAsia" w:hAnsiTheme="minorEastAsia" w:eastAsiaTheme="minorEastAsia"/>
          <w:b/>
          <w:bCs/>
          <w:color w:val="auto"/>
          <w:u w:val="single"/>
          <w:lang w:eastAsia="zh-CN"/>
        </w:rPr>
        <w:t>土壤污染状况调查全过程质控和土壤污染重点监管单位周边监测</w:t>
      </w:r>
      <w:r>
        <w:rPr>
          <w:rFonts w:hint="eastAsia" w:asciiTheme="minorEastAsia" w:hAnsiTheme="minorEastAsia" w:eastAsiaTheme="minorEastAsia"/>
          <w:b/>
          <w:bCs/>
          <w:color w:val="auto"/>
          <w:u w:val="single"/>
        </w:rPr>
        <w:t xml:space="preserve">  </w:t>
      </w:r>
      <w:r>
        <w:rPr>
          <w:rFonts w:asciiTheme="minorEastAsia" w:hAnsiTheme="minorEastAsia" w:eastAsiaTheme="minorEastAsia"/>
          <w:b/>
          <w:bCs/>
          <w:color w:val="auto"/>
        </w:rPr>
        <w:t>，属于</w:t>
      </w:r>
      <w:r>
        <w:rPr>
          <w:rFonts w:hint="eastAsia" w:asciiTheme="minorEastAsia" w:hAnsiTheme="minorEastAsia" w:eastAsiaTheme="minorEastAsia"/>
          <w:b/>
          <w:bCs/>
          <w:color w:val="auto"/>
          <w:u w:val="single"/>
        </w:rPr>
        <w:t xml:space="preserve"> 其他未列明行业 </w:t>
      </w:r>
      <w:r>
        <w:rPr>
          <w:rFonts w:hint="eastAsia" w:asciiTheme="minorEastAsia" w:hAnsiTheme="minorEastAsia" w:eastAsiaTheme="minorEastAsia"/>
          <w:b/>
          <w:bCs/>
          <w:color w:val="auto"/>
        </w:rPr>
        <w:t>。</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（1）根据《政府采购促进中小企业发展管理办法》（财库〔</w:t>
      </w:r>
      <w:r>
        <w:rPr>
          <w:rFonts w:asciiTheme="minorEastAsia" w:hAnsiTheme="minorEastAsia" w:eastAsiaTheme="minorEastAsia"/>
          <w:color w:val="auto"/>
          <w:szCs w:val="21"/>
        </w:rPr>
        <w:t>2020〕46号</w:t>
      </w:r>
      <w:r>
        <w:rPr>
          <w:rFonts w:hint="eastAsia" w:asciiTheme="minorEastAsia" w:hAnsiTheme="minorEastAsia" w:eastAsiaTheme="minorEastAsia"/>
          <w:color w:val="auto"/>
          <w:szCs w:val="21"/>
        </w:rPr>
        <w:t>）和《三部门联合发布关于促进残疾人就业政府采购政策的通知》（财库〔2017〕141号）的规定，对满足价格扣除条件且在响应文件中提交了</w:t>
      </w:r>
      <w:r>
        <w:rPr>
          <w:rFonts w:asciiTheme="minorEastAsia" w:hAnsiTheme="minorEastAsia" w:eastAsiaTheme="minorEastAsia"/>
          <w:color w:val="auto"/>
          <w:szCs w:val="21"/>
        </w:rPr>
        <w:t>《中小企业声明函》《残疾人福利性单位声明函》</w:t>
      </w:r>
      <w:r>
        <w:rPr>
          <w:rFonts w:hint="eastAsia" w:asciiTheme="minorEastAsia" w:hAnsiTheme="minorEastAsia" w:eastAsiaTheme="minorEastAsia"/>
          <w:color w:val="auto"/>
          <w:szCs w:val="21"/>
        </w:rPr>
        <w:t>，为小微企业的供应商，</w:t>
      </w:r>
      <w:r>
        <w:rPr>
          <w:rFonts w:asciiTheme="minorEastAsia" w:hAnsiTheme="minorEastAsia" w:eastAsiaTheme="minorEastAsia"/>
          <w:color w:val="auto"/>
          <w:szCs w:val="21"/>
        </w:rPr>
        <w:t>对</w:t>
      </w:r>
      <w:r>
        <w:rPr>
          <w:rFonts w:hint="eastAsia" w:asciiTheme="minorEastAsia" w:hAnsiTheme="minorEastAsia" w:eastAsiaTheme="minorEastAsia"/>
          <w:color w:val="auto"/>
          <w:szCs w:val="21"/>
        </w:rPr>
        <w:t>其报价给予</w:t>
      </w:r>
      <w:r>
        <w:rPr>
          <w:rFonts w:hint="eastAsia" w:cs="Arial" w:asciiTheme="minorEastAsia" w:hAnsiTheme="minorEastAsia" w:eastAsiaTheme="minorEastAsia"/>
          <w:color w:val="auto"/>
          <w:szCs w:val="21"/>
          <w:u w:val="single"/>
        </w:rPr>
        <w:t xml:space="preserve">10 </w:t>
      </w:r>
      <w:r>
        <w:rPr>
          <w:rFonts w:hint="eastAsia" w:cs="Arial" w:asciiTheme="minorEastAsia" w:hAnsiTheme="minorEastAsia" w:eastAsiaTheme="minorEastAsia"/>
          <w:color w:val="auto"/>
          <w:szCs w:val="21"/>
        </w:rPr>
        <w:t>%</w:t>
      </w:r>
      <w:r>
        <w:rPr>
          <w:rFonts w:asciiTheme="minorEastAsia" w:hAnsiTheme="minorEastAsia" w:eastAsiaTheme="minorEastAsia"/>
          <w:color w:val="auto"/>
          <w:szCs w:val="21"/>
        </w:rPr>
        <w:t>的</w:t>
      </w:r>
      <w:r>
        <w:rPr>
          <w:rFonts w:hint="eastAsia" w:asciiTheme="minorEastAsia" w:hAnsiTheme="minorEastAsia" w:eastAsiaTheme="minorEastAsia"/>
          <w:color w:val="auto"/>
          <w:szCs w:val="21"/>
        </w:rPr>
        <w:t>扣除；对通过联合体或分包形式给小微企业，且小微企业所占金额比例在30%以上的磋商响应单位给予</w:t>
      </w:r>
      <w:r>
        <w:rPr>
          <w:rFonts w:hint="eastAsia" w:asciiTheme="minorEastAsia" w:hAnsiTheme="minorEastAsia" w:eastAsiaTheme="minorEastAsia"/>
          <w:color w:val="auto"/>
          <w:szCs w:val="21"/>
          <w:u w:val="single"/>
        </w:rPr>
        <w:t>4%</w:t>
      </w:r>
      <w:r>
        <w:rPr>
          <w:rFonts w:hint="eastAsia" w:asciiTheme="minorEastAsia" w:hAnsiTheme="minorEastAsia" w:eastAsiaTheme="minorEastAsia"/>
          <w:color w:val="auto"/>
          <w:szCs w:val="21"/>
        </w:rPr>
        <w:t>的价格扣除。</w:t>
      </w:r>
    </w:p>
    <w:p>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（2）残疾人福利性单位政府采购扶持政策</w:t>
      </w:r>
    </w:p>
    <w:p>
      <w:pPr>
        <w:spacing w:line="360" w:lineRule="auto"/>
        <w:ind w:firstLine="420" w:firstLineChars="200"/>
        <w:rPr>
          <w:rFonts w:ascii="宋体" w:hAnsi="宋体"/>
          <w:color w:val="auto"/>
        </w:rPr>
      </w:pPr>
      <w:r>
        <w:rPr>
          <w:rFonts w:hint="eastAsia" w:ascii="宋体" w:hAnsi="宋体"/>
          <w:color w:val="auto"/>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pPr>
        <w:spacing w:line="360" w:lineRule="auto"/>
        <w:ind w:firstLine="420" w:firstLineChars="200"/>
        <w:rPr>
          <w:rFonts w:ascii="宋体" w:hAnsi="宋体"/>
          <w:color w:val="auto"/>
        </w:rPr>
      </w:pPr>
      <w:r>
        <w:rPr>
          <w:rFonts w:hint="eastAsia" w:ascii="宋体" w:hAnsi="宋体"/>
          <w:color w:val="auto"/>
        </w:rPr>
        <w:t>供应商为残疾人福利性单位的，视同小微企业，采购人或采购代理机构随采购结果同时公告其《残疾人福利性单位声明函》，接受社会监督。</w:t>
      </w:r>
    </w:p>
    <w:p>
      <w:pPr>
        <w:snapToGrid w:val="0"/>
        <w:spacing w:line="360" w:lineRule="auto"/>
        <w:ind w:firstLine="420" w:firstLineChars="200"/>
        <w:jc w:val="left"/>
        <w:rPr>
          <w:rFonts w:cs="Arial" w:asciiTheme="minorEastAsia" w:hAnsiTheme="minorEastAsia" w:eastAsiaTheme="minorEastAsia"/>
          <w:color w:val="auto"/>
          <w:szCs w:val="21"/>
        </w:rPr>
      </w:pPr>
      <w:r>
        <w:rPr>
          <w:rFonts w:hint="eastAsia" w:ascii="宋体" w:hAnsi="宋体"/>
          <w:color w:val="auto"/>
        </w:rPr>
        <w:t>供应商提供的《残疾人福利性单位声明函》与事实不符的，依照《政府采购法》第七十七条第一款的规定追究法律责任。</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三、评审程序</w:t>
      </w:r>
    </w:p>
    <w:p>
      <w:pPr>
        <w:spacing w:line="360" w:lineRule="auto"/>
        <w:ind w:firstLine="435"/>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1.资格审查</w:t>
      </w:r>
    </w:p>
    <w:p>
      <w:pPr>
        <w:spacing w:line="360" w:lineRule="auto"/>
        <w:ind w:firstLine="435"/>
        <w:rPr>
          <w:rFonts w:asciiTheme="minorEastAsia" w:hAnsiTheme="minorEastAsia" w:eastAsiaTheme="minorEastAsia"/>
          <w:color w:val="auto"/>
          <w:szCs w:val="21"/>
        </w:rPr>
      </w:pPr>
      <w:r>
        <w:rPr>
          <w:rFonts w:asciiTheme="minorEastAsia" w:hAnsiTheme="minorEastAsia" w:eastAsiaTheme="minorEastAsia"/>
          <w:color w:val="auto"/>
          <w:szCs w:val="21"/>
        </w:rPr>
        <w:t>由采购人或采购代理机构对</w:t>
      </w:r>
      <w:r>
        <w:rPr>
          <w:rFonts w:hint="eastAsia" w:asciiTheme="minorEastAsia" w:hAnsiTheme="minorEastAsia" w:eastAsiaTheme="minorEastAsia"/>
          <w:color w:val="auto"/>
          <w:szCs w:val="21"/>
        </w:rPr>
        <w:t>供应商进行资格审查</w:t>
      </w:r>
      <w:r>
        <w:rPr>
          <w:rFonts w:asciiTheme="minorEastAsia" w:hAnsiTheme="minorEastAsia" w:eastAsiaTheme="minorEastAsia"/>
          <w:color w:val="auto"/>
          <w:szCs w:val="21"/>
        </w:rPr>
        <w:t>。资格审查</w:t>
      </w:r>
      <w:r>
        <w:rPr>
          <w:rFonts w:hint="eastAsia" w:asciiTheme="minorEastAsia" w:hAnsiTheme="minorEastAsia" w:eastAsiaTheme="minorEastAsia"/>
          <w:color w:val="auto"/>
          <w:szCs w:val="21"/>
        </w:rPr>
        <w:t>内容</w:t>
      </w:r>
      <w:r>
        <w:rPr>
          <w:rFonts w:asciiTheme="minorEastAsia" w:hAnsiTheme="minorEastAsia" w:eastAsiaTheme="minorEastAsia"/>
          <w:color w:val="auto"/>
          <w:szCs w:val="21"/>
        </w:rPr>
        <w:t>如下：</w:t>
      </w:r>
    </w:p>
    <w:tbl>
      <w:tblPr>
        <w:tblStyle w:val="4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41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1276" w:type="dxa"/>
            <w:tcBorders>
              <w:bottom w:val="single" w:color="auto" w:sz="4" w:space="0"/>
            </w:tcBorders>
            <w:vAlign w:val="center"/>
          </w:tcPr>
          <w:p>
            <w:pPr>
              <w:pStyle w:val="270"/>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color w:val="auto"/>
                <w:kern w:val="2"/>
                <w:sz w:val="21"/>
                <w:szCs w:val="21"/>
              </w:rPr>
            </w:pPr>
            <w:r>
              <w:rPr>
                <w:rFonts w:hint="eastAsia" w:ascii="宋体" w:hAnsi="宋体" w:eastAsia="宋体"/>
                <w:color w:val="auto"/>
                <w:kern w:val="2"/>
                <w:sz w:val="21"/>
                <w:szCs w:val="21"/>
              </w:rPr>
              <w:t>评审内容</w:t>
            </w:r>
          </w:p>
        </w:tc>
        <w:tc>
          <w:tcPr>
            <w:tcW w:w="2410"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rPr>
            </w:pPr>
            <w:r>
              <w:rPr>
                <w:rFonts w:hint="eastAsia" w:ascii="宋体" w:hAnsi="宋体"/>
                <w:color w:val="auto"/>
                <w:szCs w:val="21"/>
              </w:rPr>
              <w:t>审查要求</w:t>
            </w:r>
          </w:p>
        </w:tc>
        <w:tc>
          <w:tcPr>
            <w:tcW w:w="4536"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rPr>
            </w:pPr>
            <w:r>
              <w:rPr>
                <w:rFonts w:hint="eastAsia" w:ascii="宋体" w:hAnsi="宋体"/>
                <w:color w:val="auto"/>
                <w:szCs w:val="2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Align w:val="center"/>
          </w:tcPr>
          <w:p>
            <w:pPr>
              <w:adjustRightInd w:val="0"/>
              <w:snapToGrid w:val="0"/>
              <w:ind w:right="-1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276" w:type="dxa"/>
            <w:vAlign w:val="center"/>
          </w:tcPr>
          <w:p>
            <w:pPr>
              <w:ind w:right="-10"/>
              <w:jc w:val="left"/>
              <w:rPr>
                <w:rFonts w:asciiTheme="minorEastAsia" w:hAnsiTheme="minorEastAsia" w:eastAsiaTheme="minorEastAsia"/>
                <w:color w:val="auto"/>
                <w:szCs w:val="21"/>
              </w:rPr>
            </w:pPr>
            <w:r>
              <w:rPr>
                <w:rFonts w:hint="eastAsia" w:ascii="宋体" w:hAnsi="宋体"/>
                <w:color w:val="auto"/>
                <w:szCs w:val="21"/>
              </w:rPr>
              <w:t>基本资质</w:t>
            </w:r>
          </w:p>
        </w:tc>
        <w:tc>
          <w:tcPr>
            <w:tcW w:w="2410" w:type="dxa"/>
            <w:vAlign w:val="center"/>
          </w:tcPr>
          <w:p>
            <w:pPr>
              <w:ind w:right="-10"/>
              <w:jc w:val="left"/>
              <w:rPr>
                <w:rFonts w:asciiTheme="minorEastAsia" w:hAnsiTheme="minorEastAsia" w:eastAsiaTheme="minorEastAsia"/>
                <w:color w:val="auto"/>
                <w:szCs w:val="21"/>
              </w:rPr>
            </w:pPr>
            <w:r>
              <w:rPr>
                <w:rFonts w:hint="eastAsia" w:ascii="宋体" w:hAnsi="宋体"/>
                <w:color w:val="auto"/>
                <w:szCs w:val="21"/>
              </w:rPr>
              <w:t>满足《中华人民共和国政府采购法》第二十二条第一款规定</w:t>
            </w:r>
          </w:p>
        </w:tc>
        <w:tc>
          <w:tcPr>
            <w:tcW w:w="4536" w:type="dxa"/>
            <w:vAlign w:val="center"/>
          </w:tcPr>
          <w:p>
            <w:pPr>
              <w:jc w:val="left"/>
              <w:rPr>
                <w:rFonts w:asciiTheme="minorEastAsia" w:hAnsiTheme="minorEastAsia"/>
                <w:color w:val="auto"/>
                <w:szCs w:val="21"/>
              </w:rPr>
            </w:pPr>
            <w:r>
              <w:rPr>
                <w:rFonts w:hint="eastAsia" w:ascii="宋体" w:hAnsi="宋体"/>
                <w:color w:val="auto"/>
                <w:szCs w:val="21"/>
              </w:rPr>
              <w:t>资格要求响应文件内提供《供应商资格声明函》</w:t>
            </w:r>
            <w:r>
              <w:rPr>
                <w:rFonts w:hint="eastAsia" w:eastAsiaTheme="minorEastAsia"/>
                <w:color w:val="auto"/>
              </w:rPr>
              <w:t>（若联合体磋商的，联合体各方均须提供）</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276" w:type="dxa"/>
            <w:tcBorders>
              <w:bottom w:val="single" w:color="auto" w:sz="4" w:space="0"/>
            </w:tcBorders>
            <w:vAlign w:val="center"/>
          </w:tcPr>
          <w:p>
            <w:pPr>
              <w:ind w:right="-107"/>
              <w:jc w:val="left"/>
              <w:rPr>
                <w:rFonts w:asciiTheme="minorEastAsia" w:hAnsiTheme="minorEastAsia" w:eastAsiaTheme="minorEastAsia"/>
                <w:color w:val="auto"/>
                <w:szCs w:val="21"/>
              </w:rPr>
            </w:pPr>
            <w:r>
              <w:rPr>
                <w:rFonts w:hint="eastAsia" w:ascii="宋体" w:hAnsi="宋体"/>
                <w:color w:val="auto"/>
                <w:szCs w:val="21"/>
              </w:rPr>
              <w:t>营业执照</w:t>
            </w:r>
          </w:p>
        </w:tc>
        <w:tc>
          <w:tcPr>
            <w:tcW w:w="2410" w:type="dxa"/>
            <w:tcBorders>
              <w:bottom w:val="single" w:color="auto" w:sz="4" w:space="0"/>
            </w:tcBorders>
            <w:vAlign w:val="center"/>
          </w:tcPr>
          <w:p>
            <w:pPr>
              <w:ind w:right="-107"/>
              <w:jc w:val="left"/>
              <w:rPr>
                <w:rFonts w:asciiTheme="minorEastAsia" w:hAnsiTheme="minorEastAsia" w:eastAsiaTheme="minorEastAsia"/>
                <w:color w:val="auto"/>
                <w:szCs w:val="21"/>
              </w:rPr>
            </w:pPr>
            <w:r>
              <w:rPr>
                <w:rFonts w:hint="eastAsia" w:ascii="宋体" w:hAnsi="宋体"/>
                <w:color w:val="auto"/>
                <w:szCs w:val="21"/>
              </w:rPr>
              <w:t>合法有效</w:t>
            </w:r>
          </w:p>
        </w:tc>
        <w:tc>
          <w:tcPr>
            <w:tcW w:w="4536" w:type="dxa"/>
            <w:tcBorders>
              <w:bottom w:val="single" w:color="auto" w:sz="4" w:space="0"/>
            </w:tcBorders>
            <w:vAlign w:val="center"/>
          </w:tcPr>
          <w:p>
            <w:pPr>
              <w:jc w:val="left"/>
              <w:rPr>
                <w:rFonts w:asciiTheme="minorEastAsia" w:hAnsiTheme="minorEastAsia" w:eastAsiaTheme="minorEastAsia"/>
                <w:color w:val="auto"/>
                <w:szCs w:val="21"/>
              </w:rPr>
            </w:pPr>
            <w:r>
              <w:rPr>
                <w:rFonts w:hint="eastAsia" w:ascii="宋体" w:hAnsi="宋体"/>
                <w:color w:val="auto"/>
                <w:szCs w:val="21"/>
              </w:rPr>
              <w:t>资格要求响应文件内提供有效</w:t>
            </w:r>
            <w:r>
              <w:rPr>
                <w:rFonts w:hint="eastAsia" w:cs="宋体" w:asciiTheme="minorEastAsia" w:hAnsiTheme="minorEastAsia" w:eastAsiaTheme="minorEastAsia"/>
                <w:color w:val="auto"/>
                <w:kern w:val="1"/>
              </w:rPr>
              <w:t>的营业执照或事业单位法人证书或社会团体法人登记证书或民办非企业单位登记证书等机构登记证明，</w:t>
            </w:r>
            <w:r>
              <w:rPr>
                <w:rFonts w:hint="eastAsia" w:ascii="宋体" w:hAnsi="宋体"/>
                <w:color w:val="auto"/>
                <w:szCs w:val="21"/>
              </w:rPr>
              <w:t>应完整的体现出证明材料的全部内容</w:t>
            </w:r>
            <w:r>
              <w:rPr>
                <w:rFonts w:hint="eastAsia" w:eastAsiaTheme="minorEastAsia"/>
                <w:color w:val="auto"/>
              </w:rPr>
              <w:t>（若联合体磋商的，联合体各方均须提供）</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276" w:type="dxa"/>
            <w:tcBorders>
              <w:bottom w:val="single" w:color="auto" w:sz="4" w:space="0"/>
            </w:tcBorders>
            <w:vAlign w:val="center"/>
          </w:tcPr>
          <w:p>
            <w:pPr>
              <w:ind w:right="-107"/>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不良信用记录查询、重大违法记录查询</w:t>
            </w:r>
          </w:p>
        </w:tc>
        <w:tc>
          <w:tcPr>
            <w:tcW w:w="2410" w:type="dxa"/>
            <w:tcBorders>
              <w:bottom w:val="single" w:color="auto" w:sz="4" w:space="0"/>
            </w:tcBorders>
            <w:vAlign w:val="center"/>
          </w:tcPr>
          <w:p>
            <w:pPr>
              <w:ind w:right="-107"/>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供应商不得存在不良信用记录情形</w:t>
            </w:r>
          </w:p>
        </w:tc>
        <w:tc>
          <w:tcPr>
            <w:tcW w:w="4536" w:type="dxa"/>
            <w:tcBorders>
              <w:bottom w:val="single" w:color="auto" w:sz="4" w:space="0"/>
            </w:tcBorders>
            <w:vAlign w:val="center"/>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详见供应商须知正文第11条要求</w:t>
            </w:r>
            <w:r>
              <w:rPr>
                <w:rFonts w:hint="eastAsia" w:eastAsiaTheme="minorEastAsia"/>
                <w:color w:val="auto"/>
              </w:rPr>
              <w:t>（若联合体磋商的，联合体各方均须满足）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1276" w:type="dxa"/>
            <w:tcBorders>
              <w:bottom w:val="single" w:color="auto" w:sz="4" w:space="0"/>
            </w:tcBorders>
            <w:vAlign w:val="center"/>
          </w:tcPr>
          <w:p>
            <w:pPr>
              <w:ind w:right="-10"/>
              <w:jc w:val="left"/>
              <w:rPr>
                <w:rFonts w:asciiTheme="minorEastAsia" w:hAnsiTheme="minorEastAsia" w:eastAsiaTheme="minorEastAsia"/>
                <w:color w:val="auto"/>
                <w:szCs w:val="21"/>
              </w:rPr>
            </w:pPr>
            <w:r>
              <w:rPr>
                <w:rFonts w:hint="eastAsia" w:ascii="宋体" w:hAnsi="宋体"/>
                <w:color w:val="auto"/>
                <w:szCs w:val="21"/>
              </w:rPr>
              <w:t>特定资质</w:t>
            </w:r>
          </w:p>
        </w:tc>
        <w:tc>
          <w:tcPr>
            <w:tcW w:w="2410" w:type="dxa"/>
            <w:tcBorders>
              <w:bottom w:val="single" w:color="auto" w:sz="4" w:space="0"/>
            </w:tcBorders>
            <w:vAlign w:val="center"/>
          </w:tcPr>
          <w:p>
            <w:pPr>
              <w:ind w:right="-107"/>
              <w:jc w:val="left"/>
              <w:rPr>
                <w:rFonts w:asciiTheme="minorEastAsia" w:hAnsiTheme="minorEastAsia" w:eastAsiaTheme="minorEastAsia"/>
                <w:color w:val="auto"/>
                <w:szCs w:val="21"/>
              </w:rPr>
            </w:pPr>
            <w:r>
              <w:rPr>
                <w:color w:val="auto"/>
                <w:szCs w:val="21"/>
              </w:rPr>
              <w:t>若联合体投标的，组成联合体的成员数量不得超过2家</w:t>
            </w:r>
            <w:r>
              <w:rPr>
                <w:iCs/>
                <w:color w:val="auto"/>
                <w:szCs w:val="21"/>
              </w:rPr>
              <w:t>。</w:t>
            </w:r>
          </w:p>
        </w:tc>
        <w:tc>
          <w:tcPr>
            <w:tcW w:w="4536" w:type="dxa"/>
            <w:tcBorders>
              <w:bottom w:val="single" w:color="auto" w:sz="4" w:space="0"/>
            </w:tcBorders>
            <w:vAlign w:val="center"/>
          </w:tcPr>
          <w:p>
            <w:pPr>
              <w:tabs>
                <w:tab w:val="left" w:pos="1003"/>
              </w:tabs>
              <w:adjustRightInd w:val="0"/>
              <w:snapToGrid w:val="0"/>
              <w:ind w:right="-10"/>
              <w:jc w:val="left"/>
              <w:rPr>
                <w:color w:val="auto"/>
              </w:rPr>
            </w:pPr>
            <w:r>
              <w:rPr>
                <w:color w:val="auto"/>
                <w:szCs w:val="21"/>
              </w:rPr>
              <w:t>若联合体投标的，组成联合体的成员数量不得超过2家</w:t>
            </w:r>
            <w:r>
              <w:rPr>
                <w:i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1276" w:type="dxa"/>
            <w:tcBorders>
              <w:bottom w:val="single" w:color="auto" w:sz="4" w:space="0"/>
            </w:tcBorders>
            <w:vAlign w:val="center"/>
          </w:tcPr>
          <w:p>
            <w:pPr>
              <w:ind w:right="-10"/>
              <w:jc w:val="left"/>
              <w:rPr>
                <w:rFonts w:asciiTheme="minorEastAsia" w:hAnsiTheme="minorEastAsia"/>
                <w:color w:val="auto"/>
                <w:szCs w:val="21"/>
              </w:rPr>
            </w:pPr>
            <w:r>
              <w:rPr>
                <w:rFonts w:hint="eastAsia" w:ascii="宋体" w:hAnsi="宋体"/>
                <w:color w:val="auto"/>
                <w:szCs w:val="21"/>
              </w:rPr>
              <w:t>联合体磋商</w:t>
            </w:r>
          </w:p>
        </w:tc>
        <w:tc>
          <w:tcPr>
            <w:tcW w:w="2410" w:type="dxa"/>
            <w:tcBorders>
              <w:bottom w:val="single" w:color="auto" w:sz="4" w:space="0"/>
            </w:tcBorders>
            <w:vAlign w:val="center"/>
          </w:tcPr>
          <w:p>
            <w:pPr>
              <w:ind w:right="-107"/>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本项目接受联合体磋商</w:t>
            </w:r>
          </w:p>
        </w:tc>
        <w:tc>
          <w:tcPr>
            <w:tcW w:w="4536" w:type="dxa"/>
            <w:tcBorders>
              <w:bottom w:val="single" w:color="auto" w:sz="4" w:space="0"/>
            </w:tcBorders>
            <w:vAlign w:val="center"/>
          </w:tcPr>
          <w:p>
            <w:pPr>
              <w:adjustRightInd w:val="0"/>
              <w:snapToGrid w:val="0"/>
              <w:ind w:right="-10"/>
              <w:jc w:val="left"/>
              <w:rPr>
                <w:rFonts w:asciiTheme="minorEastAsia" w:hAnsiTheme="minorEastAsia"/>
                <w:color w:val="auto"/>
                <w:szCs w:val="21"/>
              </w:rPr>
            </w:pPr>
            <w:r>
              <w:rPr>
                <w:rFonts w:hint="eastAsia" w:asciiTheme="minorEastAsia" w:hAnsiTheme="minorEastAsia"/>
                <w:color w:val="auto"/>
                <w:szCs w:val="21"/>
              </w:rPr>
              <w:t>联合体参与磋商的，须提供联合体协议书。</w:t>
            </w:r>
          </w:p>
        </w:tc>
      </w:tr>
    </w:tbl>
    <w:p>
      <w:pPr>
        <w:spacing w:line="360" w:lineRule="auto"/>
        <w:ind w:firstLine="437"/>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资格审查指标通过标准：</w:t>
      </w:r>
      <w:r>
        <w:rPr>
          <w:rFonts w:hint="eastAsia" w:asciiTheme="minorEastAsia" w:hAnsiTheme="minorEastAsia" w:eastAsiaTheme="minorEastAsia"/>
          <w:color w:val="auto"/>
          <w:szCs w:val="21"/>
        </w:rPr>
        <w:t>供应商必须通过资格审查表中的全部评审指标。</w:t>
      </w:r>
    </w:p>
    <w:p>
      <w:pPr>
        <w:spacing w:line="360" w:lineRule="auto"/>
        <w:ind w:firstLine="437"/>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2.符合性审查</w:t>
      </w:r>
    </w:p>
    <w:p>
      <w:pPr>
        <w:spacing w:line="360" w:lineRule="auto"/>
        <w:ind w:firstLine="437"/>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磋商小组对通过资格审查的供应商的响应文件进行符合性审查，以确定其是否满足磋商文件的实质性要求。符合性</w:t>
      </w:r>
      <w:r>
        <w:rPr>
          <w:rFonts w:asciiTheme="minorEastAsia" w:hAnsiTheme="minorEastAsia" w:eastAsiaTheme="minorEastAsia"/>
          <w:color w:val="auto"/>
          <w:szCs w:val="21"/>
        </w:rPr>
        <w:t>审查</w:t>
      </w:r>
      <w:r>
        <w:rPr>
          <w:rFonts w:hint="eastAsia" w:asciiTheme="minorEastAsia" w:hAnsiTheme="minorEastAsia" w:eastAsiaTheme="minorEastAsia"/>
          <w:color w:val="auto"/>
          <w:szCs w:val="21"/>
        </w:rPr>
        <w:t>内容</w:t>
      </w:r>
      <w:r>
        <w:rPr>
          <w:rFonts w:asciiTheme="minorEastAsia" w:hAnsiTheme="minorEastAsia" w:eastAsiaTheme="minorEastAsia"/>
          <w:color w:val="auto"/>
          <w:szCs w:val="21"/>
        </w:rPr>
        <w:t>如下</w:t>
      </w:r>
      <w:r>
        <w:rPr>
          <w:rFonts w:hint="eastAsia" w:asciiTheme="minorEastAsia" w:hAnsiTheme="minorEastAsia" w:eastAsiaTheme="minorEastAsia"/>
          <w:color w:val="auto"/>
          <w:szCs w:val="21"/>
        </w:rPr>
        <w:t>：</w:t>
      </w:r>
    </w:p>
    <w:tbl>
      <w:tblPr>
        <w:tblStyle w:val="45"/>
        <w:tblW w:w="89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1690" w:type="dxa"/>
            <w:tcBorders>
              <w:bottom w:val="single" w:color="auto" w:sz="4" w:space="0"/>
            </w:tcBorders>
            <w:vAlign w:val="center"/>
          </w:tcPr>
          <w:p>
            <w:pPr>
              <w:pStyle w:val="270"/>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color w:val="auto"/>
                <w:kern w:val="2"/>
                <w:sz w:val="21"/>
                <w:szCs w:val="21"/>
              </w:rPr>
            </w:pPr>
            <w:r>
              <w:rPr>
                <w:rFonts w:hint="eastAsia" w:ascii="宋体" w:hAnsi="宋体" w:eastAsia="宋体"/>
                <w:color w:val="auto"/>
                <w:kern w:val="2"/>
                <w:sz w:val="21"/>
                <w:szCs w:val="21"/>
              </w:rPr>
              <w:t>评审内容</w:t>
            </w:r>
          </w:p>
        </w:tc>
        <w:tc>
          <w:tcPr>
            <w:tcW w:w="3260"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rPr>
            </w:pPr>
            <w:r>
              <w:rPr>
                <w:rFonts w:hint="eastAsia" w:ascii="宋体" w:hAnsi="宋体"/>
                <w:color w:val="auto"/>
                <w:szCs w:val="21"/>
              </w:rPr>
              <w:t>要求</w:t>
            </w:r>
          </w:p>
        </w:tc>
        <w:tc>
          <w:tcPr>
            <w:tcW w:w="3260"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rPr>
            </w:pPr>
            <w:r>
              <w:rPr>
                <w:rFonts w:hint="eastAsia" w:ascii="宋体" w:hAnsi="宋体"/>
                <w:color w:val="auto"/>
                <w:szCs w:val="2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pPr>
              <w:adjustRightInd w:val="0"/>
              <w:snapToGrid w:val="0"/>
              <w:ind w:right="-1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690" w:type="dxa"/>
            <w:vAlign w:val="center"/>
          </w:tcPr>
          <w:p>
            <w:pPr>
              <w:ind w:right="-1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报价</w:t>
            </w:r>
          </w:p>
        </w:tc>
        <w:tc>
          <w:tcPr>
            <w:tcW w:w="3260" w:type="dxa"/>
            <w:vAlign w:val="center"/>
          </w:tcPr>
          <w:p>
            <w:pPr>
              <w:ind w:right="-10"/>
              <w:jc w:val="left"/>
              <w:rPr>
                <w:rFonts w:asciiTheme="minorEastAsia" w:hAnsiTheme="minorEastAsia" w:eastAsiaTheme="minorEastAsia"/>
                <w:color w:val="auto"/>
                <w:szCs w:val="21"/>
              </w:rPr>
            </w:pPr>
            <w:r>
              <w:rPr>
                <w:rFonts w:hint="eastAsia" w:ascii="宋体" w:hAnsi="宋体"/>
                <w:color w:val="auto"/>
                <w:szCs w:val="21"/>
              </w:rPr>
              <w:t>格式、填写、金额符合磋商文件要求并加盖公章</w:t>
            </w:r>
          </w:p>
        </w:tc>
        <w:tc>
          <w:tcPr>
            <w:tcW w:w="3260" w:type="dxa"/>
            <w:vAlign w:val="center"/>
          </w:tcPr>
          <w:p>
            <w:pPr>
              <w:adjustRightInd w:val="0"/>
              <w:snapToGrid w:val="0"/>
              <w:ind w:right="-10"/>
              <w:jc w:val="left"/>
              <w:rPr>
                <w:rFonts w:asciiTheme="minorEastAsia" w:hAnsiTheme="minorEastAsia" w:eastAsiaTheme="minorEastAsia"/>
                <w:color w:val="auto"/>
                <w:szCs w:val="21"/>
              </w:rPr>
            </w:pPr>
            <w:r>
              <w:rPr>
                <w:rFonts w:hint="eastAsia" w:ascii="宋体" w:hAnsi="宋体"/>
                <w:color w:val="auto"/>
                <w:szCs w:val="21"/>
              </w:rPr>
              <w:t>响应文件内提供《初次报价表》，磋商过程中按照磋商小组要求提供报价资料。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0" w:type="dxa"/>
            <w:vAlign w:val="center"/>
          </w:tcPr>
          <w:p>
            <w:pPr>
              <w:adjustRightInd w:val="0"/>
              <w:snapToGrid w:val="0"/>
              <w:ind w:right="-1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690" w:type="dxa"/>
            <w:vAlign w:val="center"/>
          </w:tcPr>
          <w:p>
            <w:pPr>
              <w:ind w:right="-1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响应函</w:t>
            </w:r>
          </w:p>
        </w:tc>
        <w:tc>
          <w:tcPr>
            <w:tcW w:w="3260" w:type="dxa"/>
            <w:vAlign w:val="center"/>
          </w:tcPr>
          <w:p>
            <w:pPr>
              <w:ind w:right="-1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格式、填写符合磋商文件要求并加盖公章</w:t>
            </w:r>
          </w:p>
        </w:tc>
        <w:tc>
          <w:tcPr>
            <w:tcW w:w="3260" w:type="dxa"/>
            <w:vAlign w:val="center"/>
          </w:tcPr>
          <w:p>
            <w:pPr>
              <w:adjustRightInd w:val="0"/>
              <w:snapToGrid w:val="0"/>
              <w:ind w:right="-1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inorEastAsia" w:hAnsiTheme="minorEastAsia" w:eastAsiaTheme="minorEastAsia"/>
                <w:color w:val="auto"/>
                <w:szCs w:val="21"/>
              </w:rPr>
            </w:pPr>
            <w:r>
              <w:rPr>
                <w:rFonts w:asciiTheme="minorEastAsia" w:hAnsiTheme="minorEastAsia" w:eastAsiaTheme="minorEastAsia"/>
                <w:color w:val="auto"/>
                <w:szCs w:val="21"/>
              </w:rPr>
              <w:t>3</w:t>
            </w:r>
          </w:p>
        </w:tc>
        <w:tc>
          <w:tcPr>
            <w:tcW w:w="1690" w:type="dxa"/>
            <w:vAlign w:val="center"/>
          </w:tcPr>
          <w:p>
            <w:pPr>
              <w:ind w:right="-10"/>
              <w:jc w:val="left"/>
              <w:rPr>
                <w:rFonts w:asciiTheme="minorEastAsia" w:hAnsiTheme="minorEastAsia" w:eastAsiaTheme="minorEastAsia"/>
                <w:color w:val="auto"/>
                <w:szCs w:val="21"/>
              </w:rPr>
            </w:pPr>
            <w:r>
              <w:rPr>
                <w:rFonts w:hint="eastAsia" w:ascii="宋体" w:hAnsi="宋体"/>
                <w:color w:val="auto"/>
                <w:szCs w:val="21"/>
              </w:rPr>
              <w:t>响应文件签署</w:t>
            </w:r>
          </w:p>
        </w:tc>
        <w:tc>
          <w:tcPr>
            <w:tcW w:w="3260" w:type="dxa"/>
            <w:vAlign w:val="center"/>
          </w:tcPr>
          <w:p>
            <w:pPr>
              <w:ind w:right="-10"/>
              <w:jc w:val="left"/>
              <w:rPr>
                <w:rFonts w:asciiTheme="minorEastAsia" w:hAnsiTheme="minorEastAsia" w:eastAsiaTheme="minorEastAsia"/>
                <w:color w:val="auto"/>
                <w:szCs w:val="21"/>
              </w:rPr>
            </w:pPr>
            <w:r>
              <w:rPr>
                <w:rFonts w:hint="eastAsia" w:ascii="宋体" w:hAnsi="宋体"/>
                <w:color w:val="auto"/>
                <w:szCs w:val="21"/>
              </w:rPr>
              <w:t>响应文件的签署人具有法定签署权或获得有效授权。</w:t>
            </w:r>
          </w:p>
        </w:tc>
        <w:tc>
          <w:tcPr>
            <w:tcW w:w="3260" w:type="dxa"/>
            <w:vAlign w:val="center"/>
          </w:tcPr>
          <w:p>
            <w:pPr>
              <w:adjustRightInd w:val="0"/>
              <w:snapToGrid w:val="0"/>
              <w:ind w:right="-1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w:t>
            </w:r>
            <w:r>
              <w:rPr>
                <w:rFonts w:hint="eastAsia" w:ascii="宋体" w:hAnsi="宋体"/>
                <w:color w:val="auto"/>
                <w:szCs w:val="21"/>
              </w:rPr>
              <w:t>签署文件并参加磋商的，响应文件内</w:t>
            </w:r>
            <w:r>
              <w:rPr>
                <w:rFonts w:hint="eastAsia" w:asciiTheme="minorEastAsia" w:hAnsiTheme="minorEastAsia" w:eastAsiaTheme="minorEastAsia"/>
                <w:color w:val="auto"/>
                <w:szCs w:val="21"/>
              </w:rPr>
              <w:t>提供身份证正反面复印件；授权代表</w:t>
            </w:r>
            <w:r>
              <w:rPr>
                <w:rFonts w:hint="eastAsia" w:ascii="宋体" w:hAnsi="宋体"/>
                <w:color w:val="auto"/>
                <w:szCs w:val="21"/>
              </w:rPr>
              <w:t>签署文件并</w:t>
            </w:r>
            <w:r>
              <w:rPr>
                <w:rFonts w:hint="eastAsia" w:asciiTheme="minorEastAsia" w:hAnsiTheme="minorEastAsia" w:eastAsiaTheme="minorEastAsia"/>
                <w:color w:val="auto"/>
                <w:szCs w:val="21"/>
              </w:rPr>
              <w:t>参加磋商的，</w:t>
            </w:r>
            <w:r>
              <w:rPr>
                <w:rFonts w:hint="eastAsia" w:ascii="宋体" w:hAnsi="宋体"/>
                <w:color w:val="auto"/>
                <w:szCs w:val="21"/>
              </w:rPr>
              <w:t>响应文件内</w:t>
            </w:r>
            <w:r>
              <w:rPr>
                <w:rFonts w:hint="eastAsia" w:asciiTheme="minorEastAsia" w:hAnsiTheme="minorEastAsia" w:eastAsiaTheme="minorEastAsia"/>
                <w:color w:val="auto"/>
                <w:szCs w:val="21"/>
              </w:rPr>
              <w:t xml:space="preserve">提供法定代表人授权委托书及其附件。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1690" w:type="dxa"/>
            <w:vAlign w:val="center"/>
          </w:tcPr>
          <w:p>
            <w:pPr>
              <w:ind w:right="-1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商务要求响应情况</w:t>
            </w:r>
          </w:p>
        </w:tc>
        <w:tc>
          <w:tcPr>
            <w:tcW w:w="3260" w:type="dxa"/>
            <w:vAlign w:val="center"/>
          </w:tcPr>
          <w:p>
            <w:pPr>
              <w:ind w:right="-1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满足磋商文件采购需求中明确的实质性商务要求。</w:t>
            </w:r>
          </w:p>
        </w:tc>
        <w:tc>
          <w:tcPr>
            <w:tcW w:w="3260" w:type="dxa"/>
            <w:vAlign w:val="center"/>
          </w:tcPr>
          <w:p>
            <w:pPr>
              <w:adjustRightInd w:val="0"/>
              <w:snapToGrid w:val="0"/>
              <w:ind w:right="-1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提供商务要求响应表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1690" w:type="dxa"/>
            <w:vAlign w:val="center"/>
          </w:tcPr>
          <w:p>
            <w:pPr>
              <w:ind w:right="-1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服务要求响应情况</w:t>
            </w:r>
          </w:p>
        </w:tc>
        <w:tc>
          <w:tcPr>
            <w:tcW w:w="3260" w:type="dxa"/>
            <w:vAlign w:val="center"/>
          </w:tcPr>
          <w:p>
            <w:pPr>
              <w:ind w:right="-1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满足磋商文件采购需求中明确的实质性服务要求。</w:t>
            </w:r>
          </w:p>
        </w:tc>
        <w:tc>
          <w:tcPr>
            <w:tcW w:w="3260" w:type="dxa"/>
            <w:vAlign w:val="center"/>
          </w:tcPr>
          <w:p>
            <w:pPr>
              <w:adjustRightInd w:val="0"/>
              <w:snapToGrid w:val="0"/>
              <w:ind w:right="-1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提供服务要求响应表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c>
          <w:tcPr>
            <w:tcW w:w="1690" w:type="dxa"/>
            <w:vAlign w:val="center"/>
          </w:tcPr>
          <w:p>
            <w:pPr>
              <w:ind w:right="-1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其他要求</w:t>
            </w:r>
          </w:p>
        </w:tc>
        <w:tc>
          <w:tcPr>
            <w:tcW w:w="3260" w:type="dxa"/>
            <w:vAlign w:val="center"/>
          </w:tcPr>
          <w:p>
            <w:pPr>
              <w:ind w:right="-1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符合法律、行政法规规定的其他要求或不存在磋商文件列明的拒绝参加磋商、不允许存在的其他情形</w:t>
            </w:r>
          </w:p>
        </w:tc>
        <w:tc>
          <w:tcPr>
            <w:tcW w:w="3260" w:type="dxa"/>
            <w:vAlign w:val="center"/>
          </w:tcPr>
          <w:p>
            <w:pPr>
              <w:adjustRightInd w:val="0"/>
              <w:snapToGrid w:val="0"/>
              <w:ind w:right="-1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r>
    </w:tbl>
    <w:p>
      <w:pPr>
        <w:spacing w:line="360" w:lineRule="auto"/>
        <w:ind w:firstLine="437"/>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符合性审查指标通过标准：</w:t>
      </w:r>
      <w:r>
        <w:rPr>
          <w:rFonts w:hint="eastAsia" w:asciiTheme="minorEastAsia" w:hAnsiTheme="minorEastAsia" w:eastAsiaTheme="minorEastAsia"/>
          <w:color w:val="auto"/>
          <w:szCs w:val="21"/>
        </w:rPr>
        <w:t>供应商必须通过符合性审查表中的全部评审指标。</w:t>
      </w:r>
    </w:p>
    <w:p>
      <w:pPr>
        <w:tabs>
          <w:tab w:val="left" w:pos="312"/>
        </w:tabs>
        <w:spacing w:line="360" w:lineRule="auto"/>
        <w:ind w:left="422"/>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w:t>
      </w: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详细审查和评分（评审标准兼评委打分表）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041"/>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1" w:type="pct"/>
            <w:gridSpan w:val="2"/>
            <w:vAlign w:val="center"/>
          </w:tcPr>
          <w:p>
            <w:pPr>
              <w:spacing w:line="360" w:lineRule="auto"/>
              <w:rPr>
                <w:rFonts w:ascii="宋体" w:hAnsi="宋体" w:cs="宋体"/>
                <w:color w:val="auto"/>
                <w:szCs w:val="21"/>
              </w:rPr>
            </w:pPr>
            <w:r>
              <w:rPr>
                <w:rFonts w:hint="eastAsia" w:ascii="宋体" w:hAnsi="宋体" w:cs="宋体"/>
                <w:color w:val="auto"/>
                <w:szCs w:val="21"/>
                <w:lang w:val="en-US" w:eastAsia="zh-CN"/>
              </w:rPr>
              <w:t>评审</w:t>
            </w:r>
            <w:r>
              <w:rPr>
                <w:rFonts w:hint="eastAsia" w:ascii="宋体" w:hAnsi="宋体" w:cs="宋体"/>
                <w:color w:val="auto"/>
                <w:szCs w:val="21"/>
              </w:rPr>
              <w:t>分值</w:t>
            </w:r>
          </w:p>
        </w:tc>
        <w:tc>
          <w:tcPr>
            <w:tcW w:w="4028" w:type="pct"/>
            <w:vAlign w:val="center"/>
          </w:tcPr>
          <w:p>
            <w:pPr>
              <w:spacing w:line="360" w:lineRule="auto"/>
              <w:rPr>
                <w:rFonts w:ascii="宋体" w:hAnsi="宋体" w:cs="宋体"/>
                <w:color w:val="auto"/>
                <w:szCs w:val="21"/>
              </w:rPr>
            </w:pPr>
            <w:r>
              <w:rPr>
                <w:rFonts w:hint="eastAsia" w:ascii="宋体" w:hAnsi="宋体" w:cs="宋体"/>
                <w:color w:val="auto"/>
                <w:szCs w:val="21"/>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99" w:type="pct"/>
            <w:vMerge w:val="restart"/>
            <w:vAlign w:val="center"/>
          </w:tcPr>
          <w:p>
            <w:pPr>
              <w:spacing w:line="360" w:lineRule="auto"/>
              <w:rPr>
                <w:rFonts w:ascii="宋体" w:hAnsi="宋体" w:cs="宋体"/>
                <w:color w:val="auto"/>
                <w:szCs w:val="21"/>
              </w:rPr>
            </w:pPr>
            <w:r>
              <w:rPr>
                <w:rFonts w:hint="eastAsia" w:ascii="宋体" w:hAnsi="宋体" w:cs="宋体"/>
                <w:color w:val="auto"/>
                <w:szCs w:val="21"/>
              </w:rPr>
              <w:t>商务技术</w:t>
            </w:r>
            <w:r>
              <w:rPr>
                <w:rFonts w:hint="eastAsia" w:ascii="宋体" w:hAnsi="宋体" w:cs="宋体"/>
                <w:color w:val="auto"/>
                <w:szCs w:val="21"/>
                <w:lang w:val="en-US" w:eastAsia="zh-CN"/>
              </w:rPr>
              <w:t>80</w:t>
            </w:r>
            <w:r>
              <w:rPr>
                <w:rFonts w:hint="eastAsia" w:ascii="宋体" w:hAnsi="宋体" w:cs="宋体"/>
                <w:color w:val="auto"/>
                <w:szCs w:val="21"/>
              </w:rPr>
              <w:t>分</w:t>
            </w:r>
          </w:p>
        </w:tc>
        <w:tc>
          <w:tcPr>
            <w:tcW w:w="572" w:type="pct"/>
            <w:vMerge w:val="restart"/>
            <w:vAlign w:val="center"/>
          </w:tcPr>
          <w:p>
            <w:pPr>
              <w:spacing w:line="360" w:lineRule="auto"/>
              <w:rPr>
                <w:rFonts w:ascii="宋体" w:hAnsi="宋体" w:cs="宋体"/>
                <w:color w:val="auto"/>
                <w:szCs w:val="21"/>
              </w:rPr>
            </w:pPr>
            <w:r>
              <w:rPr>
                <w:rFonts w:hint="eastAsia" w:ascii="宋体" w:hAnsi="宋体" w:cs="宋体"/>
                <w:color w:val="auto"/>
                <w:szCs w:val="21"/>
              </w:rPr>
              <w:t>服务方案（</w:t>
            </w:r>
            <w:r>
              <w:rPr>
                <w:rFonts w:hint="eastAsia" w:ascii="宋体" w:hAnsi="宋体" w:cs="宋体"/>
                <w:color w:val="auto"/>
                <w:szCs w:val="21"/>
                <w:lang w:val="en-US" w:eastAsia="zh-CN"/>
              </w:rPr>
              <w:t>27</w:t>
            </w:r>
            <w:r>
              <w:rPr>
                <w:rFonts w:hint="eastAsia" w:ascii="宋体" w:hAnsi="宋体" w:cs="宋体"/>
                <w:color w:val="auto"/>
                <w:szCs w:val="21"/>
              </w:rPr>
              <w:t>分）</w:t>
            </w:r>
          </w:p>
        </w:tc>
        <w:tc>
          <w:tcPr>
            <w:tcW w:w="4028" w:type="pct"/>
            <w:vAlign w:val="center"/>
          </w:tcPr>
          <w:p>
            <w:pPr>
              <w:spacing w:line="360" w:lineRule="auto"/>
              <w:rPr>
                <w:rFonts w:ascii="宋体" w:hAnsi="宋体" w:cs="宋体"/>
                <w:color w:val="auto"/>
                <w:szCs w:val="21"/>
              </w:rPr>
            </w:pPr>
            <w:r>
              <w:rPr>
                <w:rFonts w:hint="eastAsia" w:ascii="宋体" w:hAnsi="宋体" w:cs="宋体"/>
                <w:color w:val="auto"/>
                <w:szCs w:val="21"/>
              </w:rPr>
              <w:t>1、根据</w:t>
            </w:r>
            <w:r>
              <w:rPr>
                <w:rFonts w:hint="eastAsia" w:ascii="宋体" w:hAnsi="宋体" w:cs="宋体"/>
                <w:color w:val="auto"/>
                <w:szCs w:val="21"/>
                <w:lang w:val="en-US" w:eastAsia="zh-CN"/>
              </w:rPr>
              <w:t>对</w:t>
            </w:r>
            <w:r>
              <w:rPr>
                <w:rFonts w:hint="eastAsia" w:ascii="宋体" w:hAnsi="宋体" w:cs="宋体"/>
                <w:color w:val="auto"/>
                <w:sz w:val="21"/>
                <w:szCs w:val="21"/>
              </w:rPr>
              <w:t>土壤污染状况调查质控</w:t>
            </w:r>
            <w:r>
              <w:rPr>
                <w:rFonts w:hint="eastAsia" w:ascii="宋体" w:hAnsi="宋体" w:cs="宋体"/>
                <w:color w:val="auto"/>
                <w:sz w:val="21"/>
                <w:szCs w:val="21"/>
                <w:lang w:eastAsia="zh-CN"/>
              </w:rPr>
              <w:t>、</w:t>
            </w:r>
            <w:r>
              <w:rPr>
                <w:rFonts w:hint="eastAsia" w:ascii="宋体" w:hAnsi="宋体" w:cs="宋体"/>
                <w:color w:val="auto"/>
                <w:szCs w:val="21"/>
              </w:rPr>
              <w:t>土壤污染重点监管单位周边土壤和地下水监测</w:t>
            </w:r>
            <w:r>
              <w:rPr>
                <w:rFonts w:hint="eastAsia" w:ascii="宋体" w:hAnsi="宋体" w:cs="宋体"/>
                <w:color w:val="auto"/>
                <w:szCs w:val="21"/>
                <w:lang w:val="en-US" w:eastAsia="zh-CN"/>
              </w:rPr>
              <w:t>相关</w:t>
            </w:r>
            <w:r>
              <w:rPr>
                <w:rFonts w:hint="eastAsia" w:ascii="宋体" w:hAnsi="宋体" w:cs="宋体"/>
                <w:color w:val="auto"/>
                <w:sz w:val="21"/>
                <w:szCs w:val="21"/>
                <w:lang w:val="en-US" w:eastAsia="zh-CN"/>
              </w:rPr>
              <w:t>政策文件要求的分析和理解内容</w:t>
            </w:r>
            <w:r>
              <w:rPr>
                <w:rFonts w:hint="eastAsia" w:ascii="宋体" w:hAnsi="宋体" w:cs="宋体"/>
                <w:color w:val="auto"/>
                <w:szCs w:val="21"/>
                <w:lang w:val="en-US" w:eastAsia="zh-CN"/>
              </w:rPr>
              <w:t>完整</w:t>
            </w:r>
            <w:r>
              <w:rPr>
                <w:rFonts w:hint="eastAsia" w:ascii="宋体" w:hAnsi="宋体" w:cs="宋体"/>
                <w:color w:val="auto"/>
                <w:szCs w:val="21"/>
              </w:rPr>
              <w:t>性和条理性</w:t>
            </w:r>
            <w:r>
              <w:rPr>
                <w:rFonts w:hint="eastAsia" w:ascii="宋体" w:hAnsi="宋体" w:cs="宋体"/>
                <w:color w:val="auto"/>
                <w:szCs w:val="21"/>
                <w:lang w:val="en-US" w:eastAsia="zh-CN"/>
              </w:rPr>
              <w:t>等</w:t>
            </w:r>
            <w:r>
              <w:rPr>
                <w:rFonts w:hint="eastAsia" w:ascii="宋体" w:hAnsi="宋体" w:cs="宋体"/>
                <w:color w:val="auto"/>
                <w:szCs w:val="21"/>
              </w:rPr>
              <w:t>进行评议（</w:t>
            </w:r>
            <w:r>
              <w:rPr>
                <w:rFonts w:hint="eastAsia" w:ascii="宋体" w:hAnsi="宋体" w:cs="宋体"/>
                <w:color w:val="auto"/>
                <w:szCs w:val="21"/>
                <w:lang w:val="en-US" w:eastAsia="zh-CN"/>
              </w:rPr>
              <w:t>6</w:t>
            </w:r>
            <w:r>
              <w:rPr>
                <w:rFonts w:hint="eastAsia" w:ascii="宋体" w:hAnsi="宋体" w:cs="宋体"/>
                <w:color w:val="auto"/>
                <w:szCs w:val="21"/>
              </w:rPr>
              <w:t>分）：</w:t>
            </w:r>
          </w:p>
          <w:p>
            <w:pPr>
              <w:spacing w:line="360" w:lineRule="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lang w:val="en-US" w:eastAsia="zh-CN"/>
              </w:rPr>
              <w:t>响应文件中有提供</w:t>
            </w:r>
            <w:r>
              <w:rPr>
                <w:rFonts w:hint="eastAsia" w:ascii="宋体" w:hAnsi="宋体" w:cs="宋体"/>
                <w:color w:val="auto"/>
                <w:sz w:val="21"/>
                <w:szCs w:val="21"/>
              </w:rPr>
              <w:t>土壤污染状况调查质控</w:t>
            </w:r>
            <w:r>
              <w:rPr>
                <w:rFonts w:hint="eastAsia" w:ascii="宋体" w:hAnsi="宋体" w:cs="宋体"/>
                <w:color w:val="auto"/>
                <w:sz w:val="21"/>
                <w:szCs w:val="21"/>
                <w:lang w:eastAsia="zh-CN"/>
              </w:rPr>
              <w:t>、</w:t>
            </w:r>
            <w:r>
              <w:rPr>
                <w:rFonts w:hint="eastAsia" w:ascii="宋体" w:hAnsi="宋体" w:cs="宋体"/>
                <w:color w:val="auto"/>
                <w:szCs w:val="21"/>
              </w:rPr>
              <w:t>土壤污染重点监管单位周边土壤和地下水监测</w:t>
            </w:r>
            <w:r>
              <w:rPr>
                <w:rFonts w:hint="eastAsia" w:ascii="宋体" w:hAnsi="宋体" w:cs="宋体"/>
                <w:color w:val="auto"/>
                <w:szCs w:val="21"/>
                <w:lang w:val="en-US" w:eastAsia="zh-CN"/>
              </w:rPr>
              <w:t>相关</w:t>
            </w:r>
            <w:r>
              <w:rPr>
                <w:rFonts w:hint="eastAsia" w:ascii="宋体" w:hAnsi="宋体" w:cs="宋体"/>
                <w:color w:val="auto"/>
                <w:sz w:val="21"/>
                <w:szCs w:val="21"/>
                <w:lang w:val="en-US" w:eastAsia="zh-CN"/>
              </w:rPr>
              <w:t>政策文件要求的分析和理解</w:t>
            </w:r>
            <w:r>
              <w:rPr>
                <w:rFonts w:hint="eastAsia" w:ascii="宋体" w:hAnsi="宋体" w:cs="宋体"/>
                <w:color w:val="auto"/>
                <w:szCs w:val="21"/>
              </w:rPr>
              <w:t>内容的</w:t>
            </w:r>
            <w:r>
              <w:rPr>
                <w:rFonts w:hint="eastAsia" w:ascii="宋体" w:hAnsi="宋体" w:cs="宋体"/>
                <w:color w:val="auto"/>
                <w:szCs w:val="21"/>
                <w:lang w:val="en-US" w:eastAsia="zh-CN"/>
              </w:rPr>
              <w:t>得2分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（2）上述</w:t>
            </w:r>
            <w:r>
              <w:rPr>
                <w:rFonts w:hint="eastAsia" w:ascii="宋体" w:hAnsi="宋体" w:cs="宋体"/>
                <w:color w:val="auto"/>
                <w:sz w:val="21"/>
                <w:szCs w:val="21"/>
                <w:lang w:val="en-US" w:eastAsia="zh-CN"/>
              </w:rPr>
              <w:t>分析和理解</w:t>
            </w:r>
            <w:r>
              <w:rPr>
                <w:rFonts w:hint="eastAsia" w:ascii="宋体" w:hAnsi="宋体" w:cs="宋体"/>
                <w:color w:val="auto"/>
                <w:szCs w:val="21"/>
              </w:rPr>
              <w:t>内容</w:t>
            </w:r>
            <w:r>
              <w:rPr>
                <w:rFonts w:hint="eastAsia" w:ascii="宋体" w:hAnsi="宋体" w:cs="宋体"/>
                <w:color w:val="auto"/>
                <w:szCs w:val="21"/>
                <w:lang w:val="en-US" w:eastAsia="zh-CN"/>
              </w:rPr>
              <w:t>完整，详细</w:t>
            </w:r>
            <w:r>
              <w:rPr>
                <w:rFonts w:hint="eastAsia" w:ascii="宋体" w:hAnsi="宋体" w:cs="宋体"/>
                <w:color w:val="auto"/>
                <w:szCs w:val="21"/>
              </w:rPr>
              <w:t>；</w:t>
            </w:r>
            <w:r>
              <w:rPr>
                <w:rFonts w:hint="eastAsia" w:ascii="宋体" w:hAnsi="宋体" w:cs="宋体"/>
                <w:color w:val="auto"/>
                <w:szCs w:val="21"/>
                <w:lang w:val="en-US" w:eastAsia="zh-CN"/>
              </w:rPr>
              <w:t>分析和理解准确</w:t>
            </w:r>
            <w:r>
              <w:rPr>
                <w:rFonts w:hint="eastAsia" w:ascii="宋体" w:hAnsi="宋体" w:cs="宋体"/>
                <w:color w:val="auto"/>
                <w:szCs w:val="21"/>
              </w:rPr>
              <w:t>且条理清晰。以上每符合一项的得2分，共</w:t>
            </w:r>
            <w:r>
              <w:rPr>
                <w:rFonts w:hint="eastAsia" w:ascii="宋体" w:hAnsi="宋体" w:cs="宋体"/>
                <w:color w:val="auto"/>
                <w:szCs w:val="21"/>
                <w:lang w:val="en-US" w:eastAsia="zh-CN"/>
              </w:rPr>
              <w:t>4</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pPr>
              <w:spacing w:line="360" w:lineRule="auto"/>
              <w:rPr>
                <w:rFonts w:ascii="宋体" w:hAnsi="宋体" w:cs="宋体"/>
                <w:color w:val="auto"/>
                <w:szCs w:val="21"/>
              </w:rPr>
            </w:pPr>
          </w:p>
        </w:tc>
        <w:tc>
          <w:tcPr>
            <w:tcW w:w="572" w:type="pct"/>
            <w:vMerge w:val="continue"/>
            <w:vAlign w:val="center"/>
          </w:tcPr>
          <w:p>
            <w:pPr>
              <w:spacing w:line="360" w:lineRule="auto"/>
              <w:rPr>
                <w:rFonts w:ascii="宋体" w:hAnsi="宋体" w:cs="宋体"/>
                <w:color w:val="auto"/>
                <w:szCs w:val="21"/>
              </w:rPr>
            </w:pPr>
          </w:p>
        </w:tc>
        <w:tc>
          <w:tcPr>
            <w:tcW w:w="4028" w:type="pct"/>
            <w:vAlign w:val="center"/>
          </w:tcPr>
          <w:p>
            <w:pPr>
              <w:spacing w:line="360" w:lineRule="auto"/>
              <w:rPr>
                <w:rFonts w:ascii="宋体" w:hAnsi="宋体" w:cs="宋体"/>
                <w:color w:val="auto"/>
                <w:szCs w:val="21"/>
              </w:rPr>
            </w:pPr>
            <w:r>
              <w:rPr>
                <w:rFonts w:hint="eastAsia" w:ascii="宋体" w:hAnsi="宋体" w:cs="宋体"/>
                <w:color w:val="auto"/>
                <w:szCs w:val="21"/>
              </w:rPr>
              <w:t>2、根据土壤污染状况调查全过程质控实施方案</w:t>
            </w:r>
            <w:r>
              <w:rPr>
                <w:rFonts w:hint="eastAsia" w:ascii="宋体" w:hAnsi="宋体" w:cs="宋体"/>
                <w:color w:val="auto"/>
                <w:szCs w:val="21"/>
                <w:lang w:val="en-US" w:eastAsia="zh-CN"/>
              </w:rPr>
              <w:t>内容的完整性和条理性等</w:t>
            </w:r>
            <w:r>
              <w:rPr>
                <w:rFonts w:hint="eastAsia" w:ascii="宋体" w:hAnsi="宋体" w:cs="宋体"/>
                <w:color w:val="auto"/>
                <w:szCs w:val="21"/>
              </w:rPr>
              <w:t>进行评议（7分）</w:t>
            </w:r>
          </w:p>
          <w:p>
            <w:pPr>
              <w:spacing w:line="360" w:lineRule="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响应文件中提供了土壤污染状况调查全过程质控实施方案</w:t>
            </w:r>
            <w:r>
              <w:rPr>
                <w:rFonts w:hint="eastAsia" w:ascii="宋体" w:hAnsi="宋体" w:cs="宋体"/>
                <w:color w:val="auto"/>
                <w:szCs w:val="21"/>
                <w:lang w:eastAsia="zh-CN"/>
              </w:rPr>
              <w:t>，</w:t>
            </w:r>
            <w:r>
              <w:rPr>
                <w:rFonts w:hint="eastAsia" w:ascii="宋体" w:hAnsi="宋体" w:cs="宋体"/>
                <w:color w:val="auto"/>
                <w:szCs w:val="21"/>
                <w:lang w:val="en-US" w:eastAsia="zh-CN"/>
              </w:rPr>
              <w:t>且工作内容包含了旁站监督土壤和地下水等采样过程的规范性、复核实验室检测的全套原始记录、抽取一定比例的质控样品进行检测分析、比对调查单位检测结果与质控样品结果、出具质控报告等</w:t>
            </w:r>
            <w:r>
              <w:rPr>
                <w:rFonts w:hint="eastAsia" w:ascii="宋体" w:hAnsi="宋体" w:cs="宋体"/>
                <w:color w:val="auto"/>
                <w:szCs w:val="21"/>
              </w:rPr>
              <w:t>的</w:t>
            </w:r>
            <w:r>
              <w:rPr>
                <w:rFonts w:hint="eastAsia" w:ascii="宋体" w:hAnsi="宋体" w:cs="宋体"/>
                <w:color w:val="auto"/>
                <w:szCs w:val="21"/>
                <w:lang w:val="en-US" w:eastAsia="zh-CN"/>
              </w:rPr>
              <w:t>5点内容，实施方案中每有一项工作内容的</w:t>
            </w:r>
            <w:r>
              <w:rPr>
                <w:rFonts w:hint="eastAsia" w:ascii="宋体" w:hAnsi="宋体" w:cs="宋体"/>
                <w:color w:val="auto"/>
                <w:szCs w:val="21"/>
              </w:rPr>
              <w:t>得</w:t>
            </w:r>
            <w:r>
              <w:rPr>
                <w:rFonts w:hint="eastAsia" w:ascii="宋体" w:hAnsi="宋体" w:cs="宋体"/>
                <w:color w:val="auto"/>
                <w:szCs w:val="21"/>
                <w:lang w:val="en-US" w:eastAsia="zh-CN"/>
              </w:rPr>
              <w:t>0.5分，共2.5分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土壤污染状况调查全过程质控实施</w:t>
            </w:r>
            <w:r>
              <w:rPr>
                <w:rFonts w:hint="eastAsia" w:ascii="宋体" w:hAnsi="宋体" w:cs="宋体"/>
                <w:color w:val="auto"/>
                <w:szCs w:val="21"/>
                <w:lang w:val="en-US" w:eastAsia="zh-CN"/>
              </w:rPr>
              <w:t>方案内容完整、详细</w:t>
            </w:r>
            <w:r>
              <w:rPr>
                <w:rFonts w:hint="eastAsia" w:ascii="宋体" w:hAnsi="宋体" w:cs="宋体"/>
                <w:color w:val="auto"/>
                <w:szCs w:val="21"/>
              </w:rPr>
              <w:t>；方案内容明确且条理清晰；方案</w:t>
            </w:r>
            <w:r>
              <w:rPr>
                <w:rFonts w:hint="eastAsia" w:ascii="宋体" w:hAnsi="宋体" w:cs="宋体"/>
                <w:color w:val="auto"/>
                <w:szCs w:val="21"/>
                <w:lang w:val="en-US" w:eastAsia="zh-CN"/>
              </w:rPr>
              <w:t>可行，实施措施有保障。</w:t>
            </w:r>
            <w:r>
              <w:rPr>
                <w:rFonts w:hint="eastAsia" w:ascii="宋体" w:hAnsi="宋体" w:cs="宋体"/>
                <w:color w:val="auto"/>
                <w:szCs w:val="21"/>
              </w:rPr>
              <w:t>以上每符合一项得</w:t>
            </w:r>
            <w:r>
              <w:rPr>
                <w:rFonts w:hint="eastAsia" w:ascii="宋体" w:hAnsi="宋体" w:cs="宋体"/>
                <w:color w:val="auto"/>
                <w:szCs w:val="21"/>
                <w:lang w:val="en-US" w:eastAsia="zh-CN"/>
              </w:rPr>
              <w:t>1.5</w:t>
            </w:r>
            <w:r>
              <w:rPr>
                <w:rFonts w:hint="eastAsia" w:ascii="宋体" w:hAnsi="宋体" w:cs="宋体"/>
                <w:color w:val="auto"/>
                <w:szCs w:val="21"/>
              </w:rPr>
              <w:t>分，共</w:t>
            </w:r>
            <w:r>
              <w:rPr>
                <w:rFonts w:hint="eastAsia" w:ascii="宋体" w:hAnsi="宋体" w:cs="宋体"/>
                <w:color w:val="auto"/>
                <w:szCs w:val="21"/>
                <w:lang w:val="en-US" w:eastAsia="zh-CN"/>
              </w:rPr>
              <w:t>4.5</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pPr>
              <w:spacing w:line="360" w:lineRule="auto"/>
              <w:rPr>
                <w:rFonts w:ascii="宋体" w:hAnsi="宋体" w:cs="宋体"/>
                <w:color w:val="auto"/>
                <w:szCs w:val="21"/>
              </w:rPr>
            </w:pPr>
          </w:p>
        </w:tc>
        <w:tc>
          <w:tcPr>
            <w:tcW w:w="572" w:type="pct"/>
            <w:vMerge w:val="continue"/>
            <w:vAlign w:val="center"/>
          </w:tcPr>
          <w:p>
            <w:pPr>
              <w:spacing w:line="360" w:lineRule="auto"/>
              <w:rPr>
                <w:rFonts w:ascii="宋体" w:hAnsi="宋体" w:cs="宋体"/>
                <w:color w:val="auto"/>
                <w:szCs w:val="21"/>
              </w:rPr>
            </w:pPr>
          </w:p>
        </w:tc>
        <w:tc>
          <w:tcPr>
            <w:tcW w:w="4028" w:type="pct"/>
            <w:vAlign w:val="center"/>
          </w:tcPr>
          <w:p>
            <w:pPr>
              <w:spacing w:line="360" w:lineRule="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根据土壤污染重点监管单位周边土壤和地下水监测</w:t>
            </w:r>
            <w:r>
              <w:rPr>
                <w:rFonts w:hint="eastAsia" w:ascii="宋体" w:hAnsi="宋体" w:cs="宋体"/>
                <w:color w:val="auto"/>
                <w:szCs w:val="21"/>
              </w:rPr>
              <w:t>方案完整性、合理性评议（7分）</w:t>
            </w:r>
          </w:p>
          <w:p>
            <w:pPr>
              <w:spacing w:line="360" w:lineRule="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响应文件中提供了土壤污染重点监管单位周边土壤和地下水监测方案的得1分。</w:t>
            </w:r>
          </w:p>
          <w:p>
            <w:pPr>
              <w:spacing w:line="360" w:lineRule="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上述方案</w:t>
            </w:r>
            <w:r>
              <w:rPr>
                <w:rFonts w:hint="eastAsia" w:ascii="宋体" w:hAnsi="宋体" w:cs="宋体"/>
                <w:color w:val="auto"/>
                <w:szCs w:val="21"/>
                <w:lang w:val="en-US" w:eastAsia="zh-CN"/>
              </w:rPr>
              <w:t>内容完整、详细</w:t>
            </w:r>
            <w:r>
              <w:rPr>
                <w:rFonts w:hint="eastAsia" w:ascii="宋体" w:hAnsi="宋体" w:cs="宋体"/>
                <w:color w:val="auto"/>
                <w:szCs w:val="21"/>
              </w:rPr>
              <w:t>；</w:t>
            </w:r>
            <w:r>
              <w:rPr>
                <w:rFonts w:hint="eastAsia" w:ascii="宋体" w:hAnsi="宋体" w:cs="宋体"/>
                <w:color w:val="auto"/>
                <w:szCs w:val="21"/>
                <w:lang w:val="en-US" w:eastAsia="zh-CN"/>
              </w:rPr>
              <w:t>流程和细节</w:t>
            </w:r>
            <w:r>
              <w:rPr>
                <w:rFonts w:hint="eastAsia" w:ascii="宋体" w:hAnsi="宋体" w:cs="宋体"/>
                <w:color w:val="auto"/>
                <w:szCs w:val="21"/>
              </w:rPr>
              <w:t>条理清晰且分析透彻；方案</w:t>
            </w:r>
            <w:r>
              <w:rPr>
                <w:rFonts w:hint="eastAsia" w:ascii="宋体" w:hAnsi="宋体" w:cs="宋体"/>
                <w:color w:val="auto"/>
                <w:szCs w:val="21"/>
                <w:lang w:val="en-US" w:eastAsia="zh-CN"/>
              </w:rPr>
              <w:t>可行，实施措施有保障</w:t>
            </w:r>
            <w:r>
              <w:rPr>
                <w:rFonts w:hint="eastAsia" w:ascii="宋体" w:hAnsi="宋体" w:cs="宋体"/>
                <w:color w:val="auto"/>
                <w:szCs w:val="21"/>
              </w:rPr>
              <w:t>。以上每符合一项的得2分，共6分。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399" w:type="pct"/>
            <w:vMerge w:val="continue"/>
            <w:vAlign w:val="center"/>
          </w:tcPr>
          <w:p>
            <w:pPr>
              <w:spacing w:line="360" w:lineRule="auto"/>
              <w:rPr>
                <w:rFonts w:ascii="宋体" w:hAnsi="宋体" w:cs="宋体"/>
                <w:color w:val="auto"/>
                <w:szCs w:val="21"/>
              </w:rPr>
            </w:pPr>
          </w:p>
        </w:tc>
        <w:tc>
          <w:tcPr>
            <w:tcW w:w="572" w:type="pct"/>
            <w:vMerge w:val="continue"/>
            <w:vAlign w:val="center"/>
          </w:tcPr>
          <w:p>
            <w:pPr>
              <w:spacing w:line="360" w:lineRule="auto"/>
              <w:rPr>
                <w:rFonts w:ascii="宋体" w:hAnsi="宋体" w:cs="宋体"/>
                <w:color w:val="auto"/>
                <w:szCs w:val="21"/>
              </w:rPr>
            </w:pPr>
          </w:p>
        </w:tc>
        <w:tc>
          <w:tcPr>
            <w:tcW w:w="4028" w:type="pct"/>
            <w:vAlign w:val="center"/>
          </w:tcPr>
          <w:p>
            <w:pPr>
              <w:spacing w:line="360" w:lineRule="auto"/>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根据拟定的项目工作方法和流程</w:t>
            </w:r>
            <w:r>
              <w:rPr>
                <w:rFonts w:hint="eastAsia" w:ascii="宋体" w:hAnsi="宋体" w:cs="宋体"/>
                <w:color w:val="auto"/>
                <w:szCs w:val="21"/>
              </w:rPr>
              <w:t>的完整性、条理性评议（7分）</w:t>
            </w:r>
          </w:p>
          <w:p>
            <w:pPr>
              <w:spacing w:line="360" w:lineRule="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响应文件中提供了</w:t>
            </w:r>
            <w:r>
              <w:rPr>
                <w:rFonts w:hint="eastAsia" w:ascii="宋体" w:hAnsi="宋体" w:cs="宋体"/>
                <w:color w:val="auto"/>
                <w:szCs w:val="21"/>
                <w:lang w:val="en-US" w:eastAsia="zh-CN"/>
              </w:rPr>
              <w:t>具体项目工作方法和流程</w:t>
            </w:r>
            <w:r>
              <w:rPr>
                <w:rFonts w:hint="eastAsia" w:ascii="宋体" w:hAnsi="宋体" w:cs="宋体"/>
                <w:color w:val="auto"/>
                <w:szCs w:val="21"/>
              </w:rPr>
              <w:t>的得1分。</w:t>
            </w:r>
          </w:p>
          <w:p>
            <w:pPr>
              <w:spacing w:line="360" w:lineRule="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lang w:val="en-US" w:eastAsia="zh-CN"/>
              </w:rPr>
              <w:t>工作方法和流程内容完整、详细</w:t>
            </w:r>
            <w:r>
              <w:rPr>
                <w:rFonts w:hint="eastAsia" w:ascii="宋体" w:hAnsi="宋体" w:cs="宋体"/>
                <w:color w:val="auto"/>
                <w:szCs w:val="21"/>
              </w:rPr>
              <w:t>；方案</w:t>
            </w:r>
            <w:r>
              <w:rPr>
                <w:rFonts w:hint="eastAsia" w:ascii="宋体" w:hAnsi="宋体" w:cs="宋体"/>
                <w:color w:val="auto"/>
                <w:szCs w:val="21"/>
                <w:lang w:val="en-US" w:eastAsia="zh-CN"/>
              </w:rPr>
              <w:t>可行，实施措施有保障</w:t>
            </w:r>
            <w:r>
              <w:rPr>
                <w:rFonts w:hint="eastAsia" w:ascii="宋体" w:hAnsi="宋体" w:cs="宋体"/>
                <w:color w:val="auto"/>
                <w:szCs w:val="21"/>
              </w:rPr>
              <w:t>；方案内容明确且条理清晰。以上每符合一项的得2分，共6分。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399" w:type="pct"/>
            <w:vMerge w:val="continue"/>
            <w:vAlign w:val="center"/>
          </w:tcPr>
          <w:p>
            <w:pPr>
              <w:spacing w:line="360" w:lineRule="auto"/>
              <w:rPr>
                <w:rFonts w:ascii="宋体" w:hAnsi="宋体" w:cs="宋体"/>
                <w:color w:val="auto"/>
                <w:szCs w:val="21"/>
              </w:rPr>
            </w:pPr>
          </w:p>
        </w:tc>
        <w:tc>
          <w:tcPr>
            <w:tcW w:w="572" w:type="pct"/>
            <w:vAlign w:val="center"/>
          </w:tcPr>
          <w:p>
            <w:pPr>
              <w:spacing w:line="360" w:lineRule="auto"/>
              <w:rPr>
                <w:rFonts w:hint="eastAsia" w:ascii="宋体" w:hAnsi="宋体" w:eastAsia="宋体" w:cs="宋体"/>
                <w:color w:val="auto"/>
                <w:szCs w:val="21"/>
                <w:lang w:eastAsia="zh-CN"/>
              </w:rPr>
            </w:pPr>
            <w:r>
              <w:rPr>
                <w:rFonts w:hint="default"/>
                <w:color w:val="auto"/>
                <w:lang w:val="en-US" w:eastAsia="zh-CN"/>
              </w:rPr>
              <w:t>应急处理方案</w:t>
            </w:r>
            <w:r>
              <w:rPr>
                <w:rFonts w:hint="eastAsia"/>
                <w:color w:val="auto"/>
                <w:lang w:val="en-US" w:eastAsia="zh-CN"/>
              </w:rPr>
              <w:t>（7分）</w:t>
            </w:r>
          </w:p>
        </w:tc>
        <w:tc>
          <w:tcPr>
            <w:tcW w:w="4028" w:type="pct"/>
            <w:vAlign w:val="center"/>
          </w:tcPr>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5、</w:t>
            </w:r>
            <w:r>
              <w:rPr>
                <w:rFonts w:hint="default" w:ascii="宋体" w:hAnsi="宋体" w:cs="宋体"/>
                <w:color w:val="auto"/>
                <w:szCs w:val="21"/>
                <w:lang w:val="en-US" w:eastAsia="zh-CN"/>
              </w:rPr>
              <w:t>根据对本项目的应急事件处理预案</w:t>
            </w:r>
            <w:r>
              <w:rPr>
                <w:rFonts w:hint="eastAsia" w:ascii="宋体" w:hAnsi="宋体" w:cs="宋体"/>
                <w:color w:val="auto"/>
                <w:szCs w:val="21"/>
                <w:lang w:val="en-US" w:eastAsia="zh-CN"/>
              </w:rPr>
              <w:t>的完整性和合理性等</w:t>
            </w:r>
            <w:r>
              <w:rPr>
                <w:rFonts w:hint="default" w:ascii="宋体" w:hAnsi="宋体" w:cs="宋体"/>
                <w:color w:val="auto"/>
                <w:szCs w:val="21"/>
                <w:lang w:val="en-US" w:eastAsia="zh-CN"/>
              </w:rPr>
              <w:t>进行评议</w:t>
            </w:r>
            <w:r>
              <w:rPr>
                <w:rFonts w:hint="eastAsia" w:ascii="宋体" w:hAnsi="宋体" w:cs="宋体"/>
                <w:color w:val="auto"/>
                <w:szCs w:val="21"/>
                <w:lang w:val="en-US" w:eastAsia="zh-CN"/>
              </w:rPr>
              <w:t>（7分）</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lang w:val="en-US" w:eastAsia="zh-CN"/>
              </w:rPr>
              <w:t>响应文件中提供了</w:t>
            </w:r>
            <w:r>
              <w:rPr>
                <w:rFonts w:hint="default" w:ascii="宋体" w:hAnsi="宋体" w:cs="宋体"/>
                <w:color w:val="auto"/>
                <w:szCs w:val="21"/>
                <w:lang w:val="en-US" w:eastAsia="zh-CN"/>
              </w:rPr>
              <w:t>应急事件处理预案</w:t>
            </w:r>
            <w:r>
              <w:rPr>
                <w:rFonts w:hint="eastAsia" w:ascii="宋体" w:hAnsi="宋体" w:cs="宋体"/>
                <w:color w:val="auto"/>
                <w:szCs w:val="21"/>
                <w:lang w:val="en-US" w:eastAsia="zh-CN"/>
              </w:rPr>
              <w:t>的得1分。</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lang w:val="en-US" w:eastAsia="zh-CN"/>
              </w:rPr>
              <w:t>应急时间处理元内容完整、详细</w:t>
            </w:r>
            <w:r>
              <w:rPr>
                <w:rFonts w:hint="eastAsia" w:ascii="宋体" w:hAnsi="宋体" w:cs="宋体"/>
                <w:color w:val="auto"/>
                <w:szCs w:val="21"/>
              </w:rPr>
              <w:t>；方案</w:t>
            </w:r>
            <w:r>
              <w:rPr>
                <w:rFonts w:hint="eastAsia" w:ascii="宋体" w:hAnsi="宋体" w:cs="宋体"/>
                <w:color w:val="auto"/>
                <w:szCs w:val="21"/>
                <w:lang w:val="en-US" w:eastAsia="zh-CN"/>
              </w:rPr>
              <w:t>合理，实施措施有保障</w:t>
            </w:r>
            <w:r>
              <w:rPr>
                <w:rFonts w:hint="eastAsia" w:ascii="宋体" w:hAnsi="宋体" w:cs="宋体"/>
                <w:color w:val="auto"/>
                <w:szCs w:val="21"/>
              </w:rPr>
              <w:t>；方案内容明确且条理清晰。以上每符合一项的得2分，共6分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399" w:type="pct"/>
            <w:vMerge w:val="continue"/>
            <w:vAlign w:val="center"/>
          </w:tcPr>
          <w:p>
            <w:pPr>
              <w:spacing w:line="360" w:lineRule="auto"/>
              <w:rPr>
                <w:rFonts w:ascii="宋体" w:hAnsi="宋体" w:cs="宋体"/>
                <w:color w:val="auto"/>
                <w:szCs w:val="21"/>
              </w:rPr>
            </w:pPr>
          </w:p>
        </w:tc>
        <w:tc>
          <w:tcPr>
            <w:tcW w:w="572" w:type="pct"/>
            <w:vAlign w:val="center"/>
          </w:tcPr>
          <w:p>
            <w:pPr>
              <w:spacing w:line="360" w:lineRule="auto"/>
              <w:rPr>
                <w:rFonts w:hint="default"/>
                <w:color w:val="auto"/>
                <w:lang w:val="en-US" w:eastAsia="zh-CN"/>
              </w:rPr>
            </w:pPr>
            <w:r>
              <w:rPr>
                <w:rFonts w:hint="eastAsia"/>
                <w:color w:val="auto"/>
                <w:lang w:val="en-US" w:eastAsia="zh-CN"/>
              </w:rPr>
              <w:t>安全作业保障措施（7分）</w:t>
            </w:r>
          </w:p>
        </w:tc>
        <w:tc>
          <w:tcPr>
            <w:tcW w:w="4028" w:type="pct"/>
            <w:vAlign w:val="center"/>
          </w:tcPr>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6、</w:t>
            </w:r>
            <w:r>
              <w:rPr>
                <w:rFonts w:hint="default" w:ascii="宋体" w:hAnsi="宋体" w:cs="宋体"/>
                <w:color w:val="auto"/>
                <w:szCs w:val="21"/>
                <w:lang w:val="en-US" w:eastAsia="zh-CN"/>
              </w:rPr>
              <w:t>根据对</w:t>
            </w:r>
            <w:r>
              <w:rPr>
                <w:rFonts w:hint="eastAsia" w:ascii="宋体" w:hAnsi="宋体" w:cs="宋体"/>
                <w:color w:val="auto"/>
                <w:szCs w:val="21"/>
              </w:rPr>
              <w:t>土壤污染重点监管单位周边土壤和地下水监测</w:t>
            </w:r>
            <w:r>
              <w:rPr>
                <w:rFonts w:hint="eastAsia"/>
                <w:color w:val="auto"/>
                <w:lang w:val="en-US" w:eastAsia="zh-CN"/>
              </w:rPr>
              <w:t>安全作业保障措施</w:t>
            </w:r>
            <w:r>
              <w:rPr>
                <w:rFonts w:hint="eastAsia" w:ascii="宋体" w:hAnsi="宋体" w:cs="宋体"/>
                <w:color w:val="auto"/>
                <w:szCs w:val="21"/>
                <w:lang w:val="en-US" w:eastAsia="zh-CN"/>
              </w:rPr>
              <w:t>的完整性和合理性等</w:t>
            </w:r>
            <w:r>
              <w:rPr>
                <w:rFonts w:hint="default" w:ascii="宋体" w:hAnsi="宋体" w:cs="宋体"/>
                <w:color w:val="auto"/>
                <w:szCs w:val="21"/>
                <w:lang w:val="en-US" w:eastAsia="zh-CN"/>
              </w:rPr>
              <w:t>进行评议</w:t>
            </w:r>
            <w:r>
              <w:rPr>
                <w:rFonts w:hint="eastAsia" w:ascii="宋体" w:hAnsi="宋体" w:cs="宋体"/>
                <w:color w:val="auto"/>
                <w:szCs w:val="21"/>
                <w:lang w:val="en-US" w:eastAsia="zh-CN"/>
              </w:rPr>
              <w:t>（7分）</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lang w:val="en-US" w:eastAsia="zh-CN"/>
              </w:rPr>
              <w:t>响应文件中提供了</w:t>
            </w:r>
            <w:r>
              <w:rPr>
                <w:rFonts w:hint="eastAsia"/>
                <w:color w:val="auto"/>
                <w:lang w:val="en-US" w:eastAsia="zh-CN"/>
              </w:rPr>
              <w:t>安全作业保障措施</w:t>
            </w:r>
            <w:r>
              <w:rPr>
                <w:rFonts w:hint="eastAsia" w:ascii="宋体" w:hAnsi="宋体" w:cs="宋体"/>
                <w:color w:val="auto"/>
                <w:szCs w:val="21"/>
                <w:lang w:val="en-US" w:eastAsia="zh-CN"/>
              </w:rPr>
              <w:t>的得1分。</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color w:val="auto"/>
                <w:lang w:val="en-US" w:eastAsia="zh-CN"/>
              </w:rPr>
              <w:t>安全作业保障措施</w:t>
            </w:r>
            <w:r>
              <w:rPr>
                <w:rFonts w:hint="eastAsia" w:ascii="宋体" w:hAnsi="宋体" w:cs="宋体"/>
                <w:color w:val="auto"/>
                <w:szCs w:val="21"/>
                <w:lang w:val="en-US" w:eastAsia="zh-CN"/>
              </w:rPr>
              <w:t>内容完整、详细</w:t>
            </w:r>
            <w:r>
              <w:rPr>
                <w:rFonts w:hint="eastAsia" w:ascii="宋体" w:hAnsi="宋体" w:cs="宋体"/>
                <w:color w:val="auto"/>
                <w:szCs w:val="21"/>
              </w:rPr>
              <w:t>；</w:t>
            </w:r>
            <w:r>
              <w:rPr>
                <w:rFonts w:hint="eastAsia" w:ascii="宋体" w:hAnsi="宋体" w:cs="宋体"/>
                <w:color w:val="auto"/>
                <w:szCs w:val="21"/>
                <w:lang w:val="en-US" w:eastAsia="zh-CN"/>
              </w:rPr>
              <w:t>措施合理、可行</w:t>
            </w:r>
            <w:r>
              <w:rPr>
                <w:rFonts w:hint="eastAsia" w:ascii="宋体" w:hAnsi="宋体" w:cs="宋体"/>
                <w:color w:val="auto"/>
                <w:szCs w:val="21"/>
              </w:rPr>
              <w:t>；</w:t>
            </w:r>
            <w:r>
              <w:rPr>
                <w:rFonts w:hint="eastAsia" w:ascii="宋体" w:hAnsi="宋体" w:cs="宋体"/>
                <w:color w:val="auto"/>
                <w:szCs w:val="21"/>
                <w:lang w:val="en-US" w:eastAsia="zh-CN"/>
              </w:rPr>
              <w:t>措施</w:t>
            </w:r>
            <w:r>
              <w:rPr>
                <w:rFonts w:hint="eastAsia" w:ascii="宋体" w:hAnsi="宋体" w:cs="宋体"/>
                <w:color w:val="auto"/>
                <w:szCs w:val="21"/>
              </w:rPr>
              <w:t>内容明确且条理清晰。以上每符合一项的得2分，共6分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399" w:type="pct"/>
            <w:vMerge w:val="continue"/>
            <w:vAlign w:val="center"/>
          </w:tcPr>
          <w:p>
            <w:pPr>
              <w:spacing w:line="360" w:lineRule="auto"/>
              <w:rPr>
                <w:rFonts w:ascii="宋体" w:hAnsi="宋体" w:cs="宋体"/>
                <w:color w:val="auto"/>
                <w:szCs w:val="21"/>
              </w:rPr>
            </w:pPr>
          </w:p>
        </w:tc>
        <w:tc>
          <w:tcPr>
            <w:tcW w:w="572" w:type="pct"/>
            <w:vAlign w:val="center"/>
          </w:tcPr>
          <w:p>
            <w:pPr>
              <w:spacing w:line="360" w:lineRule="auto"/>
              <w:rPr>
                <w:rFonts w:ascii="宋体" w:hAnsi="宋体" w:cs="宋体"/>
                <w:color w:val="auto"/>
                <w:szCs w:val="21"/>
              </w:rPr>
            </w:pPr>
            <w:r>
              <w:rPr>
                <w:rFonts w:hint="eastAsia" w:ascii="宋体" w:hAnsi="宋体" w:cs="宋体"/>
                <w:color w:val="auto"/>
                <w:szCs w:val="21"/>
              </w:rPr>
              <w:t>重点、难点及解决方案（</w:t>
            </w:r>
            <w:r>
              <w:rPr>
                <w:rFonts w:hint="eastAsia" w:ascii="宋体" w:hAnsi="宋体" w:cs="宋体"/>
                <w:color w:val="auto"/>
                <w:szCs w:val="21"/>
                <w:lang w:val="en-US" w:eastAsia="zh-CN"/>
              </w:rPr>
              <w:t>8</w:t>
            </w:r>
            <w:r>
              <w:rPr>
                <w:rFonts w:hint="eastAsia" w:ascii="宋体" w:hAnsi="宋体" w:cs="宋体"/>
                <w:color w:val="auto"/>
                <w:szCs w:val="21"/>
              </w:rPr>
              <w:t>分）</w:t>
            </w:r>
          </w:p>
        </w:tc>
        <w:tc>
          <w:tcPr>
            <w:tcW w:w="4028" w:type="pct"/>
            <w:vAlign w:val="center"/>
          </w:tcPr>
          <w:p>
            <w:pPr>
              <w:spacing w:line="360" w:lineRule="auto"/>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val="en-US" w:eastAsia="zh-CN"/>
              </w:rPr>
              <w:t>根据土壤污染状况调查质控、土壤污染重点监管单位周边土壤和地下水监测工作中各自</w:t>
            </w:r>
            <w:r>
              <w:rPr>
                <w:rFonts w:hint="eastAsia" w:ascii="宋体" w:hAnsi="宋体" w:cs="宋体"/>
                <w:color w:val="auto"/>
                <w:szCs w:val="21"/>
              </w:rPr>
              <w:t>重点难点问题的分析及解决方案评议（</w:t>
            </w:r>
            <w:r>
              <w:rPr>
                <w:rFonts w:hint="eastAsia" w:ascii="宋体" w:hAnsi="宋体" w:cs="宋体"/>
                <w:color w:val="auto"/>
                <w:szCs w:val="21"/>
                <w:lang w:val="en-US" w:eastAsia="zh-CN"/>
              </w:rPr>
              <w:t>8</w:t>
            </w:r>
            <w:r>
              <w:rPr>
                <w:rFonts w:hint="eastAsia" w:ascii="宋体" w:hAnsi="宋体" w:cs="宋体"/>
                <w:color w:val="auto"/>
                <w:szCs w:val="21"/>
              </w:rPr>
              <w:t>分）</w:t>
            </w:r>
          </w:p>
          <w:p>
            <w:pPr>
              <w:spacing w:line="360" w:lineRule="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响应文件中提供了</w:t>
            </w:r>
            <w:r>
              <w:rPr>
                <w:rFonts w:hint="eastAsia" w:ascii="宋体" w:hAnsi="宋体" w:cs="宋体"/>
                <w:color w:val="auto"/>
                <w:szCs w:val="21"/>
                <w:lang w:val="en-US" w:eastAsia="zh-CN"/>
              </w:rPr>
              <w:t>土壤污染状况调查质控、土壤污染重点监管单位周边土壤和地下水监测两项工作</w:t>
            </w:r>
            <w:r>
              <w:rPr>
                <w:rFonts w:hint="eastAsia" w:ascii="宋体" w:hAnsi="宋体" w:cs="宋体"/>
                <w:color w:val="auto"/>
                <w:szCs w:val="21"/>
              </w:rPr>
              <w:t>重点难点问题分析及解决方案</w:t>
            </w:r>
            <w:r>
              <w:rPr>
                <w:rFonts w:hint="eastAsia" w:ascii="宋体" w:hAnsi="宋体" w:cs="宋体"/>
                <w:color w:val="auto"/>
                <w:szCs w:val="21"/>
                <w:lang w:val="en-US" w:eastAsia="zh-CN"/>
              </w:rPr>
              <w:t>的得2分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重点难点问题的分析及解决方案</w:t>
            </w:r>
            <w:r>
              <w:rPr>
                <w:rFonts w:hint="eastAsia" w:ascii="宋体" w:hAnsi="宋体" w:cs="宋体"/>
                <w:color w:val="auto"/>
                <w:szCs w:val="21"/>
                <w:lang w:val="en-US" w:eastAsia="zh-CN"/>
              </w:rPr>
              <w:t>内容完整</w:t>
            </w:r>
            <w:r>
              <w:rPr>
                <w:rFonts w:hint="eastAsia" w:ascii="宋体" w:hAnsi="宋体" w:cs="宋体"/>
                <w:color w:val="auto"/>
                <w:szCs w:val="21"/>
              </w:rPr>
              <w:t>；方案内容明确详细且条理清晰；</w:t>
            </w:r>
            <w:r>
              <w:rPr>
                <w:rFonts w:hint="eastAsia" w:ascii="宋体" w:hAnsi="宋体" w:cs="宋体"/>
                <w:color w:val="auto"/>
                <w:szCs w:val="21"/>
                <w:lang w:val="en-US" w:eastAsia="zh-CN"/>
              </w:rPr>
              <w:t>措施解决方案可行，措施有保障</w:t>
            </w:r>
            <w:r>
              <w:rPr>
                <w:rFonts w:hint="eastAsia" w:ascii="宋体" w:hAnsi="宋体" w:cs="宋体"/>
                <w:color w:val="auto"/>
                <w:szCs w:val="21"/>
              </w:rPr>
              <w:t>。以上每符合一项的得2分，共6分。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399" w:type="pct"/>
            <w:vMerge w:val="continue"/>
            <w:vAlign w:val="center"/>
          </w:tcPr>
          <w:p>
            <w:pPr>
              <w:spacing w:line="360" w:lineRule="auto"/>
              <w:rPr>
                <w:rFonts w:ascii="宋体" w:hAnsi="宋体" w:cs="宋体"/>
                <w:color w:val="auto"/>
                <w:szCs w:val="21"/>
              </w:rPr>
            </w:pPr>
          </w:p>
        </w:tc>
        <w:tc>
          <w:tcPr>
            <w:tcW w:w="572" w:type="pct"/>
            <w:vAlign w:val="center"/>
          </w:tcPr>
          <w:p>
            <w:pPr>
              <w:spacing w:line="360" w:lineRule="auto"/>
              <w:rPr>
                <w:rFonts w:hint="eastAsia" w:ascii="宋体" w:hAnsi="宋体" w:cs="宋体"/>
                <w:color w:val="auto"/>
                <w:szCs w:val="21"/>
              </w:rPr>
            </w:pPr>
            <w:r>
              <w:rPr>
                <w:rFonts w:hint="eastAsia" w:ascii="宋体" w:hAnsi="宋体" w:cs="宋体"/>
                <w:color w:val="auto"/>
                <w:sz w:val="21"/>
                <w:szCs w:val="21"/>
                <w:lang w:val="en-US" w:eastAsia="zh-CN"/>
              </w:rPr>
              <w:t>数据</w:t>
            </w:r>
            <w:r>
              <w:rPr>
                <w:rFonts w:hint="eastAsia" w:ascii="宋体" w:hAnsi="宋体" w:cs="宋体"/>
                <w:color w:val="auto"/>
                <w:sz w:val="21"/>
                <w:szCs w:val="21"/>
              </w:rPr>
              <w:t>保密承诺及保障措施</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tc>
        <w:tc>
          <w:tcPr>
            <w:tcW w:w="4028" w:type="pct"/>
            <w:vAlign w:val="center"/>
          </w:tcPr>
          <w:p>
            <w:pPr>
              <w:numPr>
                <w:ilvl w:val="0"/>
                <w:numId w:val="0"/>
              </w:num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8、根据数据保密承诺及保障措施内容完整性、条理性进行评议（5分）</w:t>
            </w:r>
          </w:p>
          <w:p>
            <w:pPr>
              <w:numPr>
                <w:ilvl w:val="0"/>
                <w:numId w:val="0"/>
              </w:numPr>
              <w:spacing w:line="360" w:lineRule="auto"/>
              <w:rPr>
                <w:rFonts w:hint="eastAsia"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lang w:val="en-US" w:eastAsia="zh-CN"/>
              </w:rPr>
              <w:t>响应文件中提供了数据保密承诺及保障措施内容方案的得1分。</w:t>
            </w:r>
          </w:p>
          <w:p>
            <w:pPr>
              <w:numPr>
                <w:ilvl w:val="0"/>
                <w:numId w:val="0"/>
              </w:numPr>
              <w:spacing w:line="360" w:lineRule="auto"/>
              <w:rPr>
                <w:rFonts w:hint="default"/>
                <w:color w:val="auto"/>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lang w:val="en-US" w:eastAsia="zh-CN"/>
              </w:rPr>
              <w:t>数据保密承诺及保障措施内容方案内容完整；承诺和措施明确、可行。</w:t>
            </w:r>
            <w:r>
              <w:rPr>
                <w:rFonts w:hint="eastAsia" w:ascii="宋体" w:hAnsi="宋体" w:cs="宋体"/>
                <w:color w:val="auto"/>
                <w:szCs w:val="21"/>
              </w:rPr>
              <w:t>以上每符合一项的得2分，共</w:t>
            </w:r>
            <w:r>
              <w:rPr>
                <w:rFonts w:hint="eastAsia" w:ascii="宋体" w:hAnsi="宋体" w:cs="宋体"/>
                <w:color w:val="auto"/>
                <w:szCs w:val="21"/>
                <w:lang w:val="en-US" w:eastAsia="zh-CN"/>
              </w:rPr>
              <w:t>4</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99" w:type="pct"/>
            <w:vMerge w:val="continue"/>
            <w:vAlign w:val="center"/>
          </w:tcPr>
          <w:p>
            <w:pPr>
              <w:spacing w:line="360" w:lineRule="auto"/>
              <w:rPr>
                <w:rFonts w:ascii="宋体" w:hAnsi="宋体" w:cs="宋体"/>
                <w:color w:val="auto"/>
                <w:szCs w:val="21"/>
              </w:rPr>
            </w:pPr>
          </w:p>
        </w:tc>
        <w:tc>
          <w:tcPr>
            <w:tcW w:w="572" w:type="pct"/>
            <w:vAlign w:val="center"/>
          </w:tcPr>
          <w:p>
            <w:pPr>
              <w:spacing w:line="360" w:lineRule="auto"/>
              <w:rPr>
                <w:rFonts w:ascii="宋体" w:hAnsi="宋体" w:cs="宋体"/>
                <w:color w:val="auto"/>
                <w:szCs w:val="21"/>
              </w:rPr>
            </w:pPr>
            <w:r>
              <w:rPr>
                <w:rFonts w:hint="eastAsia" w:ascii="宋体" w:hAnsi="宋体" w:cs="宋体"/>
                <w:color w:val="auto"/>
                <w:szCs w:val="21"/>
              </w:rPr>
              <w:t>组织和实施计划（</w:t>
            </w:r>
            <w:r>
              <w:rPr>
                <w:rFonts w:hint="eastAsia" w:ascii="宋体" w:hAnsi="宋体" w:cs="宋体"/>
                <w:color w:val="auto"/>
                <w:szCs w:val="21"/>
                <w:lang w:val="en-US" w:eastAsia="zh-CN"/>
              </w:rPr>
              <w:t>7</w:t>
            </w:r>
            <w:r>
              <w:rPr>
                <w:rFonts w:hint="eastAsia" w:ascii="宋体" w:hAnsi="宋体" w:cs="宋体"/>
                <w:color w:val="auto"/>
                <w:szCs w:val="21"/>
              </w:rPr>
              <w:t>分）</w:t>
            </w:r>
          </w:p>
        </w:tc>
        <w:tc>
          <w:tcPr>
            <w:tcW w:w="4028" w:type="pct"/>
            <w:vAlign w:val="center"/>
          </w:tcPr>
          <w:p>
            <w:pPr>
              <w:spacing w:line="360" w:lineRule="auto"/>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lang w:val="en-US" w:eastAsia="zh-CN"/>
              </w:rPr>
              <w:t>根据</w:t>
            </w:r>
            <w:r>
              <w:rPr>
                <w:rFonts w:hint="eastAsia" w:ascii="宋体" w:hAnsi="宋体" w:cs="宋体"/>
                <w:color w:val="auto"/>
                <w:sz w:val="21"/>
                <w:szCs w:val="21"/>
              </w:rPr>
              <w:t>土壤污染状况调查质控</w:t>
            </w:r>
            <w:r>
              <w:rPr>
                <w:rFonts w:hint="eastAsia" w:ascii="宋体" w:hAnsi="宋体" w:cs="宋体"/>
                <w:color w:val="auto"/>
                <w:sz w:val="21"/>
                <w:szCs w:val="21"/>
                <w:lang w:eastAsia="zh-CN"/>
              </w:rPr>
              <w:t>、</w:t>
            </w:r>
            <w:r>
              <w:rPr>
                <w:rFonts w:hint="eastAsia" w:ascii="宋体" w:hAnsi="宋体" w:cs="宋体"/>
                <w:color w:val="auto"/>
                <w:szCs w:val="21"/>
              </w:rPr>
              <w:t>土壤污染重点监管单位周边土壤和地下水监测</w:t>
            </w:r>
            <w:r>
              <w:rPr>
                <w:rFonts w:hint="eastAsia" w:ascii="宋体" w:hAnsi="宋体" w:cs="宋体"/>
                <w:color w:val="auto"/>
                <w:szCs w:val="21"/>
                <w:lang w:val="en-US" w:eastAsia="zh-CN"/>
              </w:rPr>
              <w:t>工作</w:t>
            </w:r>
            <w:r>
              <w:rPr>
                <w:rFonts w:hint="eastAsia" w:ascii="宋体" w:hAnsi="宋体" w:cs="宋体"/>
                <w:color w:val="auto"/>
                <w:szCs w:val="21"/>
              </w:rPr>
              <w:t>各阶段工作安排及计划方案评议（</w:t>
            </w:r>
            <w:r>
              <w:rPr>
                <w:rFonts w:hint="eastAsia" w:ascii="宋体" w:hAnsi="宋体" w:cs="宋体"/>
                <w:color w:val="auto"/>
                <w:szCs w:val="21"/>
                <w:lang w:val="en-US" w:eastAsia="zh-CN"/>
              </w:rPr>
              <w:t>7</w:t>
            </w:r>
            <w:r>
              <w:rPr>
                <w:rFonts w:hint="eastAsia" w:ascii="宋体" w:hAnsi="宋体" w:cs="宋体"/>
                <w:color w:val="auto"/>
                <w:szCs w:val="21"/>
              </w:rPr>
              <w:t>分）</w:t>
            </w:r>
          </w:p>
          <w:p>
            <w:pPr>
              <w:spacing w:line="360" w:lineRule="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响应文件中提供了具有针对本项目各阶段工作安排及计划方案的得1分。</w:t>
            </w:r>
          </w:p>
          <w:p>
            <w:pPr>
              <w:spacing w:line="360" w:lineRule="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工作安排及计划</w:t>
            </w:r>
            <w:r>
              <w:rPr>
                <w:rFonts w:hint="eastAsia" w:ascii="宋体" w:hAnsi="宋体" w:cs="宋体"/>
                <w:color w:val="auto"/>
                <w:szCs w:val="21"/>
                <w:lang w:val="en-US" w:eastAsia="zh-CN"/>
              </w:rPr>
              <w:t>内容完整</w:t>
            </w:r>
            <w:r>
              <w:rPr>
                <w:rFonts w:hint="eastAsia" w:ascii="宋体" w:hAnsi="宋体" w:cs="宋体"/>
                <w:color w:val="auto"/>
                <w:szCs w:val="21"/>
              </w:rPr>
              <w:t>；工作安排及计划内容明确</w:t>
            </w:r>
            <w:r>
              <w:rPr>
                <w:rFonts w:hint="eastAsia" w:ascii="宋体" w:hAnsi="宋体" w:cs="宋体"/>
                <w:color w:val="auto"/>
                <w:szCs w:val="21"/>
                <w:lang w:eastAsia="zh-CN"/>
              </w:rPr>
              <w:t>、</w:t>
            </w:r>
            <w:r>
              <w:rPr>
                <w:rFonts w:hint="eastAsia" w:ascii="宋体" w:hAnsi="宋体" w:cs="宋体"/>
                <w:color w:val="auto"/>
                <w:szCs w:val="21"/>
                <w:lang w:val="en-US" w:eastAsia="zh-CN"/>
              </w:rPr>
              <w:t>可行；</w:t>
            </w:r>
            <w:r>
              <w:rPr>
                <w:rFonts w:hint="eastAsia" w:ascii="宋体" w:hAnsi="宋体" w:cs="宋体"/>
                <w:color w:val="auto"/>
                <w:szCs w:val="21"/>
              </w:rPr>
              <w:t>工作安排及计划方案</w:t>
            </w:r>
            <w:r>
              <w:rPr>
                <w:rFonts w:hint="eastAsia" w:ascii="宋体" w:hAnsi="宋体" w:cs="宋体"/>
                <w:color w:val="auto"/>
                <w:szCs w:val="21"/>
                <w:lang w:val="en-US" w:eastAsia="zh-CN"/>
              </w:rPr>
              <w:t>内容条理清晰</w:t>
            </w:r>
            <w:r>
              <w:rPr>
                <w:rFonts w:hint="eastAsia" w:ascii="宋体" w:hAnsi="宋体" w:cs="宋体"/>
                <w:color w:val="auto"/>
                <w:szCs w:val="21"/>
              </w:rPr>
              <w:t>。每符合一项得</w:t>
            </w:r>
            <w:r>
              <w:rPr>
                <w:rFonts w:hint="eastAsia" w:ascii="宋体" w:hAnsi="宋体" w:cs="宋体"/>
                <w:color w:val="auto"/>
                <w:szCs w:val="21"/>
                <w:lang w:val="en-US" w:eastAsia="zh-CN"/>
              </w:rPr>
              <w:t>2</w:t>
            </w:r>
            <w:r>
              <w:rPr>
                <w:rFonts w:hint="eastAsia" w:ascii="宋体" w:hAnsi="宋体" w:cs="宋体"/>
                <w:color w:val="auto"/>
                <w:szCs w:val="21"/>
              </w:rPr>
              <w:t>分，共</w:t>
            </w:r>
            <w:r>
              <w:rPr>
                <w:rFonts w:hint="eastAsia" w:ascii="宋体" w:hAnsi="宋体" w:cs="宋体"/>
                <w:color w:val="auto"/>
                <w:szCs w:val="21"/>
                <w:lang w:val="en-US" w:eastAsia="zh-CN"/>
              </w:rPr>
              <w:t>6</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399" w:type="pct"/>
            <w:vMerge w:val="continue"/>
            <w:vAlign w:val="center"/>
          </w:tcPr>
          <w:p>
            <w:pPr>
              <w:spacing w:line="360" w:lineRule="auto"/>
              <w:rPr>
                <w:rFonts w:ascii="宋体" w:hAnsi="宋体" w:cs="宋体"/>
                <w:color w:val="auto"/>
                <w:szCs w:val="21"/>
              </w:rPr>
            </w:pPr>
          </w:p>
        </w:tc>
        <w:tc>
          <w:tcPr>
            <w:tcW w:w="572" w:type="pct"/>
            <w:vAlign w:val="center"/>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资料档案保存措施</w:t>
            </w:r>
            <w:r>
              <w:rPr>
                <w:rFonts w:hint="eastAsia" w:ascii="宋体" w:hAnsi="宋体" w:cs="宋体"/>
                <w:color w:val="auto"/>
                <w:szCs w:val="21"/>
                <w:lang w:eastAsia="zh-CN"/>
              </w:rPr>
              <w:t>（</w:t>
            </w:r>
            <w:r>
              <w:rPr>
                <w:rFonts w:hint="eastAsia" w:ascii="宋体" w:hAnsi="宋体" w:cs="宋体"/>
                <w:color w:val="auto"/>
                <w:szCs w:val="21"/>
                <w:lang w:val="en-US" w:eastAsia="zh-CN"/>
              </w:rPr>
              <w:t>7分</w:t>
            </w:r>
            <w:r>
              <w:rPr>
                <w:rFonts w:hint="eastAsia" w:ascii="宋体" w:hAnsi="宋体" w:cs="宋体"/>
                <w:color w:val="auto"/>
                <w:szCs w:val="21"/>
                <w:lang w:eastAsia="zh-CN"/>
              </w:rPr>
              <w:t>）</w:t>
            </w:r>
          </w:p>
        </w:tc>
        <w:tc>
          <w:tcPr>
            <w:tcW w:w="4028" w:type="pct"/>
            <w:vAlign w:val="center"/>
          </w:tcPr>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10、根据资料档案保存措施方案的完整性、条理性评议（7分）</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default" w:ascii="宋体" w:hAnsi="宋体" w:cs="宋体"/>
                <w:color w:val="auto"/>
                <w:szCs w:val="21"/>
                <w:lang w:val="en-US" w:eastAsia="zh-CN"/>
              </w:rPr>
              <w:t>响应文件中提供了具体项目工作方法和流程的得1分。</w:t>
            </w:r>
          </w:p>
          <w:p>
            <w:pPr>
              <w:spacing w:line="360" w:lineRule="auto"/>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default" w:ascii="宋体" w:hAnsi="宋体" w:cs="宋体"/>
                <w:color w:val="auto"/>
                <w:szCs w:val="21"/>
                <w:lang w:val="en-US" w:eastAsia="zh-CN"/>
              </w:rPr>
              <w:t>工作方法和流程内容完整、详细；方案可行，实施措施有保障；方案内容明确且条理清晰。以上每符合一项的得2分，共6分。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399" w:type="pct"/>
            <w:vMerge w:val="continue"/>
            <w:vAlign w:val="center"/>
          </w:tcPr>
          <w:p>
            <w:pPr>
              <w:spacing w:line="360" w:lineRule="auto"/>
              <w:rPr>
                <w:rFonts w:ascii="宋体" w:hAnsi="宋体" w:cs="宋体"/>
                <w:color w:val="auto"/>
                <w:szCs w:val="21"/>
              </w:rPr>
            </w:pPr>
          </w:p>
        </w:tc>
        <w:tc>
          <w:tcPr>
            <w:tcW w:w="572" w:type="pct"/>
          </w:tcPr>
          <w:p>
            <w:pPr>
              <w:spacing w:line="360" w:lineRule="auto"/>
              <w:rPr>
                <w:rFonts w:ascii="宋体" w:hAnsi="宋体" w:cs="宋体"/>
                <w:color w:val="auto"/>
                <w:szCs w:val="21"/>
              </w:rPr>
            </w:pPr>
            <w:r>
              <w:rPr>
                <w:rFonts w:hint="eastAsia" w:ascii="宋体" w:hAnsi="宋体" w:cs="宋体"/>
                <w:color w:val="auto"/>
                <w:szCs w:val="21"/>
              </w:rPr>
              <w:t>项目负责人（3分）</w:t>
            </w:r>
          </w:p>
        </w:tc>
        <w:tc>
          <w:tcPr>
            <w:tcW w:w="4028" w:type="pct"/>
          </w:tcPr>
          <w:p>
            <w:pPr>
              <w:spacing w:line="360" w:lineRule="auto"/>
              <w:rPr>
                <w:rFonts w:ascii="宋体" w:hAnsi="宋体" w:cs="宋体"/>
                <w:color w:val="auto"/>
                <w:szCs w:val="21"/>
              </w:rPr>
            </w:pPr>
            <w:r>
              <w:rPr>
                <w:rFonts w:hint="eastAsia" w:ascii="宋体" w:hAnsi="宋体" w:cs="宋体"/>
                <w:color w:val="auto"/>
                <w:szCs w:val="21"/>
              </w:rPr>
              <w:t>12、对拟派项目负责人进行评议：具有正高级技术职称</w:t>
            </w:r>
            <w:r>
              <w:rPr>
                <w:rFonts w:hint="eastAsia" w:ascii="宋体" w:hAnsi="宋体" w:cs="宋体"/>
                <w:color w:val="auto"/>
                <w:szCs w:val="21"/>
                <w:lang w:eastAsia="zh-CN"/>
              </w:rPr>
              <w:t>（</w:t>
            </w:r>
            <w:r>
              <w:rPr>
                <w:rFonts w:hint="eastAsia" w:ascii="宋体" w:hAnsi="宋体" w:cs="宋体"/>
                <w:color w:val="auto"/>
                <w:szCs w:val="21"/>
                <w:lang w:val="en-US" w:eastAsia="zh-CN"/>
              </w:rPr>
              <w:t>相关生态环境专业</w:t>
            </w:r>
            <w:r>
              <w:rPr>
                <w:rFonts w:hint="eastAsia" w:ascii="宋体" w:hAnsi="宋体" w:cs="宋体"/>
                <w:color w:val="auto"/>
                <w:szCs w:val="21"/>
                <w:lang w:eastAsia="zh-CN"/>
              </w:rPr>
              <w:t>）</w:t>
            </w:r>
            <w:r>
              <w:rPr>
                <w:rFonts w:hint="eastAsia" w:ascii="宋体" w:hAnsi="宋体" w:cs="宋体"/>
                <w:color w:val="auto"/>
                <w:szCs w:val="21"/>
              </w:rPr>
              <w:t>的得3分</w:t>
            </w:r>
            <w:r>
              <w:rPr>
                <w:rFonts w:hint="eastAsia" w:ascii="宋体" w:hAnsi="宋体" w:cs="宋体"/>
                <w:color w:val="auto"/>
                <w:szCs w:val="21"/>
                <w:lang w:eastAsia="zh-CN"/>
              </w:rPr>
              <w:t>，</w:t>
            </w:r>
            <w:r>
              <w:rPr>
                <w:rFonts w:hint="eastAsia" w:ascii="宋体" w:hAnsi="宋体" w:cs="宋体"/>
                <w:color w:val="auto"/>
                <w:szCs w:val="21"/>
                <w:lang w:val="en-US" w:eastAsia="zh-CN"/>
              </w:rPr>
              <w:t>副高级职称</w:t>
            </w:r>
            <w:r>
              <w:rPr>
                <w:rFonts w:hint="eastAsia" w:ascii="宋体" w:hAnsi="宋体" w:cs="宋体"/>
                <w:color w:val="auto"/>
                <w:szCs w:val="21"/>
                <w:lang w:eastAsia="zh-CN"/>
              </w:rPr>
              <w:t>（</w:t>
            </w:r>
            <w:r>
              <w:rPr>
                <w:rFonts w:hint="eastAsia" w:ascii="宋体" w:hAnsi="宋体" w:cs="宋体"/>
                <w:color w:val="auto"/>
                <w:szCs w:val="21"/>
                <w:lang w:val="en-US" w:eastAsia="zh-CN"/>
              </w:rPr>
              <w:t>相关生态环境专业</w:t>
            </w:r>
            <w:r>
              <w:rPr>
                <w:rFonts w:hint="eastAsia" w:ascii="宋体" w:hAnsi="宋体" w:cs="宋体"/>
                <w:color w:val="auto"/>
                <w:szCs w:val="21"/>
                <w:lang w:eastAsia="zh-CN"/>
              </w:rPr>
              <w:t>）</w:t>
            </w:r>
            <w:r>
              <w:rPr>
                <w:rFonts w:hint="eastAsia" w:ascii="宋体" w:hAnsi="宋体" w:cs="宋体"/>
                <w:color w:val="auto"/>
                <w:szCs w:val="21"/>
                <w:lang w:val="en-US" w:eastAsia="zh-CN"/>
              </w:rPr>
              <w:t>的得1分，其他不得分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注：投标文件中提供职称证书等相关证明材料复印件加盖单位公章并提供项目负责人开标前三个月任意一个月社保缴纳证明材料；若联合体参与磋商的，项目负责人须为联合体牵头单位人员。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9" w:type="pct"/>
            <w:vMerge w:val="continue"/>
            <w:vAlign w:val="center"/>
          </w:tcPr>
          <w:p>
            <w:pPr>
              <w:spacing w:line="360" w:lineRule="auto"/>
              <w:rPr>
                <w:rFonts w:ascii="宋体" w:hAnsi="宋体" w:cs="宋体"/>
                <w:color w:val="auto"/>
                <w:szCs w:val="21"/>
              </w:rPr>
            </w:pPr>
          </w:p>
        </w:tc>
        <w:tc>
          <w:tcPr>
            <w:tcW w:w="572" w:type="pct"/>
            <w:vAlign w:val="center"/>
          </w:tcPr>
          <w:p>
            <w:pPr>
              <w:spacing w:line="360" w:lineRule="auto"/>
              <w:rPr>
                <w:rFonts w:ascii="宋体" w:hAnsi="宋体" w:cs="宋体"/>
                <w:color w:val="auto"/>
                <w:szCs w:val="21"/>
              </w:rPr>
            </w:pPr>
            <w:r>
              <w:rPr>
                <w:rFonts w:hint="eastAsia" w:ascii="宋体" w:hAnsi="宋体" w:cs="宋体"/>
                <w:color w:val="auto"/>
                <w:szCs w:val="21"/>
              </w:rPr>
              <w:t>项目实施团队情况（</w:t>
            </w:r>
            <w:r>
              <w:rPr>
                <w:rFonts w:hint="eastAsia" w:ascii="宋体" w:hAnsi="宋体" w:cs="宋体"/>
                <w:color w:val="auto"/>
                <w:szCs w:val="21"/>
                <w:lang w:val="en-US" w:eastAsia="zh-CN"/>
              </w:rPr>
              <w:t>4</w:t>
            </w:r>
            <w:r>
              <w:rPr>
                <w:rFonts w:hint="eastAsia" w:ascii="宋体" w:hAnsi="宋体" w:cs="宋体"/>
                <w:color w:val="auto"/>
                <w:szCs w:val="21"/>
              </w:rPr>
              <w:t>分）</w:t>
            </w:r>
          </w:p>
        </w:tc>
        <w:tc>
          <w:tcPr>
            <w:tcW w:w="4028" w:type="pct"/>
            <w:vAlign w:val="center"/>
          </w:tcPr>
          <w:p>
            <w:pPr>
              <w:spacing w:line="360" w:lineRule="auto"/>
              <w:rPr>
                <w:rFonts w:ascii="宋体" w:hAnsi="宋体" w:cs="宋体"/>
                <w:color w:val="auto"/>
                <w:szCs w:val="21"/>
              </w:rPr>
            </w:pPr>
            <w:r>
              <w:rPr>
                <w:rFonts w:hint="eastAsia" w:ascii="宋体" w:hAnsi="宋体" w:cs="宋体"/>
                <w:color w:val="auto"/>
                <w:szCs w:val="21"/>
              </w:rPr>
              <w:t>13、根据本项目拟配备的实施团队成员（除项目负责人）进行评议：</w:t>
            </w:r>
          </w:p>
          <w:p>
            <w:pPr>
              <w:spacing w:line="360" w:lineRule="auto"/>
              <w:rPr>
                <w:rFonts w:ascii="宋体" w:hAnsi="宋体" w:cs="宋体"/>
                <w:color w:val="auto"/>
                <w:szCs w:val="21"/>
              </w:rPr>
            </w:pPr>
            <w:r>
              <w:rPr>
                <w:rFonts w:hint="eastAsia" w:ascii="宋体" w:hAnsi="宋体" w:cs="宋体"/>
                <w:color w:val="auto"/>
                <w:szCs w:val="21"/>
              </w:rPr>
              <w:t>具有副高级及以上技术职称（环境科学专业或环境工程专业）的，每有1人的得</w:t>
            </w:r>
            <w:r>
              <w:rPr>
                <w:rFonts w:hint="eastAsia" w:ascii="宋体" w:hAnsi="宋体" w:cs="宋体"/>
                <w:color w:val="auto"/>
                <w:szCs w:val="21"/>
                <w:lang w:val="en-US" w:eastAsia="zh-CN"/>
              </w:rPr>
              <w:t>0.5</w:t>
            </w:r>
            <w:r>
              <w:rPr>
                <w:rFonts w:hint="eastAsia" w:ascii="宋体" w:hAnsi="宋体" w:cs="宋体"/>
                <w:color w:val="auto"/>
                <w:szCs w:val="21"/>
              </w:rPr>
              <w:t>分，最高</w:t>
            </w:r>
            <w:r>
              <w:rPr>
                <w:rFonts w:hint="eastAsia" w:ascii="宋体" w:hAnsi="宋体" w:cs="宋体"/>
                <w:color w:val="auto"/>
                <w:szCs w:val="21"/>
                <w:lang w:val="en-US" w:eastAsia="zh-CN"/>
              </w:rPr>
              <w:t>4</w:t>
            </w:r>
            <w:r>
              <w:rPr>
                <w:rFonts w:hint="eastAsia" w:ascii="宋体" w:hAnsi="宋体" w:cs="宋体"/>
                <w:color w:val="auto"/>
                <w:szCs w:val="21"/>
              </w:rPr>
              <w:t>分。</w:t>
            </w:r>
          </w:p>
          <w:p>
            <w:pPr>
              <w:spacing w:line="360" w:lineRule="auto"/>
              <w:rPr>
                <w:rFonts w:ascii="宋体" w:hAnsi="宋体" w:cs="宋体"/>
                <w:color w:val="auto"/>
                <w:szCs w:val="21"/>
              </w:rPr>
            </w:pPr>
            <w:r>
              <w:rPr>
                <w:rFonts w:hint="eastAsia" w:ascii="宋体" w:hAnsi="宋体" w:cs="宋体"/>
                <w:color w:val="auto"/>
                <w:szCs w:val="21"/>
              </w:rPr>
              <w:t>注：提供职称证书等相关证明材料复印件加盖单位公章并提供实施团队成员开标前三个月任意一个月社保缴纳证明材料。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99" w:type="pct"/>
            <w:vMerge w:val="continue"/>
            <w:vAlign w:val="center"/>
          </w:tcPr>
          <w:p>
            <w:pPr>
              <w:spacing w:line="360" w:lineRule="auto"/>
              <w:rPr>
                <w:rFonts w:ascii="宋体" w:hAnsi="宋体" w:cs="宋体"/>
                <w:color w:val="auto"/>
                <w:szCs w:val="21"/>
              </w:rPr>
            </w:pPr>
          </w:p>
        </w:tc>
        <w:tc>
          <w:tcPr>
            <w:tcW w:w="572" w:type="pct"/>
            <w:vAlign w:val="center"/>
          </w:tcPr>
          <w:p>
            <w:pPr>
              <w:spacing w:line="360" w:lineRule="auto"/>
              <w:rPr>
                <w:rFonts w:ascii="宋体" w:hAnsi="宋体" w:cs="宋体"/>
                <w:color w:val="auto"/>
                <w:szCs w:val="21"/>
              </w:rPr>
            </w:pPr>
            <w:r>
              <w:rPr>
                <w:rFonts w:hint="eastAsia" w:ascii="宋体" w:hAnsi="宋体" w:cs="宋体"/>
                <w:color w:val="auto"/>
                <w:szCs w:val="21"/>
              </w:rPr>
              <w:t>供应商荣誉（3分）</w:t>
            </w:r>
          </w:p>
        </w:tc>
        <w:tc>
          <w:tcPr>
            <w:tcW w:w="4028" w:type="pct"/>
            <w:vAlign w:val="center"/>
          </w:tcPr>
          <w:p>
            <w:pPr>
              <w:spacing w:line="360" w:lineRule="auto"/>
              <w:rPr>
                <w:rFonts w:ascii="宋体" w:hAnsi="宋体" w:cs="宋体"/>
                <w:color w:val="auto"/>
                <w:szCs w:val="21"/>
              </w:rPr>
            </w:pPr>
            <w:r>
              <w:rPr>
                <w:rFonts w:hint="eastAsia" w:ascii="宋体" w:hAnsi="宋体" w:cs="宋体"/>
                <w:color w:val="auto"/>
                <w:szCs w:val="21"/>
                <w:lang w:val="en-US" w:eastAsia="zh-CN"/>
              </w:rPr>
              <w:t>14</w:t>
            </w:r>
            <w:r>
              <w:rPr>
                <w:rFonts w:hint="eastAsia" w:ascii="宋体" w:hAnsi="宋体" w:cs="宋体"/>
                <w:color w:val="auto"/>
                <w:szCs w:val="21"/>
              </w:rPr>
              <w:t>、自2019年1月1日起，供应商具有政府部门颁发的</w:t>
            </w:r>
            <w:r>
              <w:rPr>
                <w:rFonts w:hint="eastAsia" w:ascii="宋体" w:hAnsi="宋体" w:cs="宋体"/>
                <w:color w:val="auto"/>
                <w:szCs w:val="21"/>
                <w:lang w:val="en-US" w:eastAsia="zh-CN"/>
              </w:rPr>
              <w:t>生态环境</w:t>
            </w:r>
            <w:r>
              <w:rPr>
                <w:rFonts w:hint="eastAsia" w:ascii="宋体" w:hAnsi="宋体" w:cs="宋体"/>
                <w:color w:val="auto"/>
                <w:szCs w:val="21"/>
              </w:rPr>
              <w:t>类奖项</w:t>
            </w:r>
            <w:r>
              <w:rPr>
                <w:rFonts w:hint="eastAsia" w:ascii="宋体" w:hAnsi="宋体" w:cs="宋体"/>
                <w:color w:val="auto"/>
                <w:szCs w:val="21"/>
                <w:lang w:val="en-US" w:eastAsia="zh-CN"/>
              </w:rPr>
              <w:t>和荣誉</w:t>
            </w:r>
            <w:r>
              <w:rPr>
                <w:rFonts w:hint="eastAsia" w:ascii="宋体" w:hAnsi="宋体" w:cs="宋体"/>
                <w:color w:val="auto"/>
                <w:szCs w:val="21"/>
              </w:rPr>
              <w:t>的每个得1分，本项最高得3分。</w:t>
            </w:r>
          </w:p>
          <w:p>
            <w:pPr>
              <w:spacing w:line="360" w:lineRule="auto"/>
              <w:rPr>
                <w:rFonts w:ascii="宋体" w:hAnsi="宋体" w:cs="宋体"/>
                <w:color w:val="auto"/>
                <w:szCs w:val="21"/>
              </w:rPr>
            </w:pPr>
            <w:r>
              <w:rPr>
                <w:rFonts w:hint="eastAsia" w:ascii="宋体" w:hAnsi="宋体" w:cs="宋体"/>
                <w:color w:val="auto"/>
                <w:szCs w:val="21"/>
              </w:rPr>
              <w:t>注：提供获奖证书或获奖证明材料扫描件加盖单位公章；若联合体参与磋商的，供应商荣誉的评分以联合体牵头单位为准。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pPr>
              <w:spacing w:line="360" w:lineRule="auto"/>
              <w:rPr>
                <w:rFonts w:ascii="宋体" w:hAnsi="宋体" w:cs="宋体"/>
                <w:color w:val="auto"/>
                <w:szCs w:val="21"/>
              </w:rPr>
            </w:pPr>
          </w:p>
        </w:tc>
        <w:tc>
          <w:tcPr>
            <w:tcW w:w="572" w:type="pct"/>
            <w:vAlign w:val="center"/>
          </w:tcPr>
          <w:p>
            <w:pPr>
              <w:spacing w:line="360" w:lineRule="auto"/>
              <w:rPr>
                <w:rFonts w:ascii="宋体" w:hAnsi="宋体" w:cs="宋体"/>
                <w:color w:val="auto"/>
                <w:szCs w:val="21"/>
              </w:rPr>
            </w:pPr>
            <w:r>
              <w:rPr>
                <w:rFonts w:hint="eastAsia" w:ascii="宋体" w:hAnsi="宋体" w:cs="宋体"/>
                <w:color w:val="auto"/>
                <w:szCs w:val="21"/>
              </w:rPr>
              <w:t>业绩（</w:t>
            </w:r>
            <w:r>
              <w:rPr>
                <w:rFonts w:hint="eastAsia" w:ascii="宋体" w:hAnsi="宋体" w:cs="宋体"/>
                <w:color w:val="auto"/>
                <w:szCs w:val="21"/>
                <w:lang w:val="en-US" w:eastAsia="zh-CN"/>
              </w:rPr>
              <w:t>2</w:t>
            </w:r>
            <w:r>
              <w:rPr>
                <w:rFonts w:hint="eastAsia" w:ascii="宋体" w:hAnsi="宋体" w:cs="宋体"/>
                <w:color w:val="auto"/>
                <w:szCs w:val="21"/>
              </w:rPr>
              <w:t>分）</w:t>
            </w:r>
          </w:p>
        </w:tc>
        <w:tc>
          <w:tcPr>
            <w:tcW w:w="4028" w:type="pct"/>
            <w:vAlign w:val="center"/>
          </w:tcPr>
          <w:p>
            <w:pPr>
              <w:spacing w:line="360" w:lineRule="auto"/>
              <w:rPr>
                <w:rFonts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、自2021年01月01日以来（以合同签订时间为准），完成过同类项目业绩的每个得</w:t>
            </w:r>
            <w:r>
              <w:rPr>
                <w:rFonts w:hint="eastAsia" w:ascii="宋体" w:hAnsi="宋体" w:cs="宋体"/>
                <w:color w:val="auto"/>
                <w:szCs w:val="21"/>
                <w:lang w:val="en-US" w:eastAsia="zh-CN"/>
              </w:rPr>
              <w:t>1</w:t>
            </w:r>
            <w:r>
              <w:rPr>
                <w:rFonts w:hint="eastAsia" w:ascii="宋体" w:hAnsi="宋体" w:cs="宋体"/>
                <w:color w:val="auto"/>
                <w:szCs w:val="21"/>
              </w:rPr>
              <w:t>分，共</w:t>
            </w:r>
            <w:r>
              <w:rPr>
                <w:rFonts w:hint="eastAsia" w:ascii="宋体" w:hAnsi="宋体" w:cs="宋体"/>
                <w:color w:val="auto"/>
                <w:szCs w:val="21"/>
                <w:lang w:val="en-US" w:eastAsia="zh-CN"/>
              </w:rPr>
              <w:t>2</w:t>
            </w:r>
            <w:r>
              <w:rPr>
                <w:rFonts w:hint="eastAsia" w:ascii="宋体" w:hAnsi="宋体" w:cs="宋体"/>
                <w:color w:val="auto"/>
                <w:szCs w:val="21"/>
              </w:rPr>
              <w:t>分。</w:t>
            </w:r>
          </w:p>
          <w:p>
            <w:pPr>
              <w:spacing w:line="360" w:lineRule="auto"/>
              <w:rPr>
                <w:rFonts w:ascii="宋体" w:hAnsi="宋体" w:cs="宋体"/>
                <w:color w:val="auto"/>
                <w:szCs w:val="21"/>
              </w:rPr>
            </w:pPr>
            <w:r>
              <w:rPr>
                <w:rFonts w:hint="eastAsia" w:ascii="宋体" w:hAnsi="宋体" w:cs="宋体"/>
                <w:color w:val="auto"/>
                <w:szCs w:val="21"/>
              </w:rPr>
              <w:t>注：提供中标通知书和合同复印件并加盖单位公章；联合体投标的，业绩的评分以联合体牵头单位为准。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pct"/>
            <w:gridSpan w:val="2"/>
            <w:vAlign w:val="center"/>
          </w:tcPr>
          <w:p>
            <w:pPr>
              <w:spacing w:line="360" w:lineRule="auto"/>
              <w:jc w:val="center"/>
              <w:rPr>
                <w:rFonts w:ascii="宋体" w:hAnsi="宋体" w:cs="宋体"/>
                <w:color w:val="auto"/>
                <w:szCs w:val="21"/>
              </w:rPr>
            </w:pPr>
            <w:r>
              <w:rPr>
                <w:rFonts w:hint="eastAsia" w:ascii="宋体" w:hAnsi="宋体" w:cs="宋体"/>
                <w:color w:val="auto"/>
                <w:szCs w:val="21"/>
              </w:rPr>
              <w:t>报价</w:t>
            </w:r>
            <w:r>
              <w:rPr>
                <w:rFonts w:hint="eastAsia" w:ascii="宋体" w:hAnsi="宋体" w:cs="宋体"/>
                <w:color w:val="auto"/>
                <w:szCs w:val="21"/>
                <w:lang w:val="en-US" w:eastAsia="zh-CN"/>
              </w:rPr>
              <w:t>20</w:t>
            </w:r>
            <w:r>
              <w:rPr>
                <w:rFonts w:hint="eastAsia" w:ascii="宋体" w:hAnsi="宋体" w:cs="宋体"/>
                <w:color w:val="auto"/>
                <w:szCs w:val="21"/>
              </w:rPr>
              <w:t>分</w:t>
            </w:r>
          </w:p>
        </w:tc>
        <w:tc>
          <w:tcPr>
            <w:tcW w:w="4028" w:type="pct"/>
            <w:vAlign w:val="center"/>
          </w:tcPr>
          <w:p>
            <w:pPr>
              <w:spacing w:line="360" w:lineRule="auto"/>
              <w:rPr>
                <w:rFonts w:ascii="宋体" w:hAnsi="宋体" w:cs="宋体"/>
                <w:color w:val="auto"/>
                <w:szCs w:val="21"/>
              </w:rPr>
            </w:pPr>
            <w:r>
              <w:rPr>
                <w:rFonts w:hint="eastAsia" w:ascii="宋体" w:hAnsi="宋体" w:cs="宋体"/>
                <w:color w:val="auto"/>
                <w:szCs w:val="21"/>
              </w:rPr>
              <w:t>满足采购文件要求且参与评审价格最低为评标基准价，其价格分为满分，其余供应商的价格分以下列公式计算：</w:t>
            </w:r>
          </w:p>
          <w:p>
            <w:pPr>
              <w:spacing w:line="360" w:lineRule="auto"/>
              <w:rPr>
                <w:rFonts w:ascii="宋体" w:hAnsi="宋体" w:cs="宋体"/>
                <w:color w:val="auto"/>
                <w:szCs w:val="21"/>
              </w:rPr>
            </w:pPr>
            <w:r>
              <w:rPr>
                <w:rFonts w:hint="eastAsia" w:ascii="宋体" w:hAnsi="宋体" w:cs="宋体"/>
                <w:color w:val="auto"/>
                <w:szCs w:val="21"/>
              </w:rPr>
              <w:t>报价得分=（评标基准价/参与评审的价格）×价格权值×100</w:t>
            </w:r>
          </w:p>
          <w:p>
            <w:pPr>
              <w:spacing w:line="360" w:lineRule="auto"/>
              <w:rPr>
                <w:rFonts w:ascii="宋体" w:hAnsi="宋体" w:cs="宋体"/>
                <w:color w:val="auto"/>
                <w:szCs w:val="21"/>
              </w:rPr>
            </w:pPr>
            <w:r>
              <w:rPr>
                <w:rFonts w:hint="eastAsia" w:ascii="宋体" w:hAnsi="宋体" w:cs="宋体"/>
                <w:color w:val="auto"/>
                <w:szCs w:val="21"/>
              </w:rPr>
              <w:t>参与评审价格=</w:t>
            </w:r>
            <w:r>
              <w:rPr>
                <w:rFonts w:hint="eastAsia" w:ascii="宋体" w:hAnsi="宋体" w:cs="宋体"/>
                <w:color w:val="auto"/>
                <w:szCs w:val="21"/>
                <w:lang w:val="en-US" w:eastAsia="zh-CN"/>
              </w:rPr>
              <w:t>有效的参与评审的最终报价</w:t>
            </w:r>
            <w:r>
              <w:rPr>
                <w:rFonts w:hint="eastAsia" w:ascii="宋体" w:hAnsi="宋体" w:cs="宋体"/>
                <w:color w:val="auto"/>
                <w:szCs w:val="21"/>
              </w:rPr>
              <w:t>。</w:t>
            </w:r>
          </w:p>
          <w:p>
            <w:pPr>
              <w:spacing w:line="360" w:lineRule="auto"/>
              <w:rPr>
                <w:color w:val="auto"/>
              </w:rPr>
            </w:pPr>
            <w:r>
              <w:rPr>
                <w:rFonts w:hint="eastAsia" w:asciiTheme="minorEastAsia" w:hAnsiTheme="minorEastAsia" w:eastAsiaTheme="minorEastAsia"/>
                <w:color w:val="auto"/>
                <w:szCs w:val="21"/>
              </w:rPr>
              <w:t>对满足价格扣除条件且在响应文件中提交了</w:t>
            </w:r>
            <w:r>
              <w:rPr>
                <w:rFonts w:asciiTheme="minorEastAsia" w:hAnsiTheme="minorEastAsia" w:eastAsiaTheme="minorEastAsia"/>
                <w:color w:val="auto"/>
                <w:szCs w:val="21"/>
              </w:rPr>
              <w:t>《中小企业声明函》《残疾人福利性单位声明函》</w:t>
            </w:r>
            <w:r>
              <w:rPr>
                <w:rFonts w:hint="eastAsia" w:asciiTheme="minorEastAsia" w:hAnsiTheme="minorEastAsia" w:eastAsiaTheme="minorEastAsia"/>
                <w:color w:val="auto"/>
                <w:szCs w:val="21"/>
              </w:rPr>
              <w:t>，为小微企业的供应商，</w:t>
            </w:r>
            <w:r>
              <w:rPr>
                <w:rFonts w:asciiTheme="minorEastAsia" w:hAnsiTheme="minorEastAsia" w:eastAsiaTheme="minorEastAsia"/>
                <w:color w:val="auto"/>
                <w:szCs w:val="21"/>
              </w:rPr>
              <w:t>对</w:t>
            </w:r>
            <w:r>
              <w:rPr>
                <w:rFonts w:hint="eastAsia" w:asciiTheme="minorEastAsia" w:hAnsiTheme="minorEastAsia" w:eastAsiaTheme="minorEastAsia"/>
                <w:color w:val="auto"/>
                <w:szCs w:val="21"/>
              </w:rPr>
              <w:t>其报价给予</w:t>
            </w:r>
            <w:r>
              <w:rPr>
                <w:rFonts w:hint="eastAsia" w:cs="Arial" w:asciiTheme="minorEastAsia" w:hAnsiTheme="minorEastAsia" w:eastAsiaTheme="minorEastAsia"/>
                <w:color w:val="auto"/>
                <w:szCs w:val="21"/>
                <w:u w:val="single"/>
              </w:rPr>
              <w:t xml:space="preserve">10 </w:t>
            </w:r>
            <w:r>
              <w:rPr>
                <w:rFonts w:hint="eastAsia" w:cs="Arial" w:asciiTheme="minorEastAsia" w:hAnsiTheme="minorEastAsia" w:eastAsiaTheme="minorEastAsia"/>
                <w:color w:val="auto"/>
                <w:szCs w:val="21"/>
              </w:rPr>
              <w:t>%</w:t>
            </w:r>
            <w:r>
              <w:rPr>
                <w:rFonts w:asciiTheme="minorEastAsia" w:hAnsiTheme="minorEastAsia" w:eastAsiaTheme="minorEastAsia"/>
                <w:color w:val="auto"/>
                <w:szCs w:val="21"/>
              </w:rPr>
              <w:t>的</w:t>
            </w:r>
            <w:r>
              <w:rPr>
                <w:rFonts w:hint="eastAsia" w:asciiTheme="minorEastAsia" w:hAnsiTheme="minorEastAsia" w:eastAsiaTheme="minorEastAsia"/>
                <w:color w:val="auto"/>
                <w:szCs w:val="21"/>
              </w:rPr>
              <w:t>扣除；对通过联合体或分包形式给小微企业，且小微企业所占金额比例在30%以上的磋商响应单位给予</w:t>
            </w:r>
            <w:r>
              <w:rPr>
                <w:rFonts w:hint="eastAsia" w:asciiTheme="minorEastAsia" w:hAnsiTheme="minorEastAsia" w:eastAsiaTheme="minorEastAsia"/>
                <w:color w:val="auto"/>
                <w:szCs w:val="21"/>
                <w:u w:val="single"/>
              </w:rPr>
              <w:t>4%</w:t>
            </w:r>
            <w:r>
              <w:rPr>
                <w:rFonts w:hint="eastAsia" w:asciiTheme="minorEastAsia" w:hAnsiTheme="minorEastAsia" w:eastAsiaTheme="minorEastAsia"/>
                <w:color w:val="auto"/>
                <w:szCs w:val="21"/>
              </w:rPr>
              <w:t>的价格扣除。</w:t>
            </w:r>
          </w:p>
        </w:tc>
      </w:tr>
    </w:tbl>
    <w:p>
      <w:pPr>
        <w:spacing w:before="120" w:beforeLines="50" w:line="360" w:lineRule="auto"/>
        <w:rPr>
          <w:rFonts w:asciiTheme="minorEastAsia" w:hAnsiTheme="minorEastAsia" w:eastAsiaTheme="minorEastAsia"/>
          <w:color w:val="auto"/>
          <w:spacing w:val="14"/>
          <w:szCs w:val="21"/>
        </w:rPr>
      </w:pPr>
      <w:r>
        <w:rPr>
          <w:rFonts w:hint="eastAsia" w:asciiTheme="minorEastAsia" w:hAnsiTheme="minorEastAsia" w:eastAsiaTheme="minorEastAsia"/>
          <w:color w:val="auto"/>
          <w:spacing w:val="14"/>
          <w:szCs w:val="21"/>
        </w:rPr>
        <w:t>评委签名：                                 日  期：</w:t>
      </w:r>
    </w:p>
    <w:p>
      <w:pPr>
        <w:widowControl/>
        <w:jc w:val="left"/>
        <w:rPr>
          <w:rFonts w:asciiTheme="minorEastAsia" w:hAnsiTheme="minorEastAsia" w:eastAsiaTheme="minorEastAsia"/>
          <w:color w:val="auto"/>
          <w:spacing w:val="14"/>
          <w:szCs w:val="21"/>
        </w:rPr>
      </w:pPr>
      <w:r>
        <w:rPr>
          <w:rFonts w:asciiTheme="minorEastAsia" w:hAnsiTheme="minorEastAsia" w:eastAsiaTheme="minorEastAsia"/>
          <w:color w:val="auto"/>
          <w:spacing w:val="14"/>
          <w:szCs w:val="21"/>
        </w:rPr>
        <w:br w:type="page"/>
      </w:r>
    </w:p>
    <w:p>
      <w:pPr>
        <w:pStyle w:val="4"/>
        <w:rPr>
          <w:rFonts w:asciiTheme="minorEastAsia" w:hAnsiTheme="minorEastAsia" w:eastAsiaTheme="minorEastAsia"/>
          <w:color w:val="auto"/>
        </w:rPr>
      </w:pPr>
      <w:bookmarkStart w:id="52" w:name="_Toc34844745"/>
      <w:bookmarkStart w:id="53" w:name="_Toc110929905"/>
      <w:bookmarkStart w:id="54" w:name="_Toc86053875"/>
      <w:r>
        <w:rPr>
          <w:rFonts w:hint="eastAsia" w:asciiTheme="minorEastAsia" w:hAnsiTheme="minorEastAsia" w:eastAsiaTheme="minorEastAsia"/>
          <w:color w:val="auto"/>
        </w:rPr>
        <w:t>第五章  合同草案条款</w:t>
      </w:r>
      <w:bookmarkEnd w:id="52"/>
      <w:bookmarkEnd w:id="53"/>
      <w:bookmarkEnd w:id="54"/>
    </w:p>
    <w:p>
      <w:pPr>
        <w:rPr>
          <w:color w:val="auto"/>
        </w:rPr>
      </w:pPr>
    </w:p>
    <w:p>
      <w:pPr>
        <w:spacing w:line="360" w:lineRule="auto"/>
        <w:rPr>
          <w:b/>
          <w:color w:val="auto"/>
        </w:rPr>
      </w:pPr>
      <w:r>
        <w:rPr>
          <w:rFonts w:hint="eastAsia"/>
          <w:b/>
          <w:color w:val="auto"/>
        </w:rPr>
        <w:t>注：本合同文本为成交后签订合同的草案，并根据磋商结果签订，请供应商仔细阅读并理解。</w:t>
      </w:r>
    </w:p>
    <w:p>
      <w:pPr>
        <w:pStyle w:val="267"/>
        <w:spacing w:line="360" w:lineRule="auto"/>
        <w:ind w:left="0" w:leftChars="0" w:firstLine="480"/>
        <w:rPr>
          <w:rFonts w:asciiTheme="minorEastAsia" w:hAnsiTheme="minorEastAsia" w:eastAsiaTheme="minorEastAsia"/>
          <w:color w:val="auto"/>
        </w:rPr>
      </w:pPr>
    </w:p>
    <w:p>
      <w:pPr>
        <w:pStyle w:val="267"/>
        <w:spacing w:line="360" w:lineRule="auto"/>
        <w:ind w:left="0" w:leftChars="0" w:firstLine="480"/>
        <w:rPr>
          <w:rFonts w:asciiTheme="minorEastAsia" w:hAnsiTheme="minorEastAsia" w:eastAsiaTheme="minorEastAsia"/>
          <w:color w:val="auto"/>
        </w:rPr>
      </w:pPr>
    </w:p>
    <w:p>
      <w:pPr>
        <w:pStyle w:val="267"/>
        <w:spacing w:line="360" w:lineRule="auto"/>
        <w:ind w:left="0" w:leftChars="0" w:firstLine="480"/>
        <w:rPr>
          <w:rFonts w:asciiTheme="minorEastAsia" w:hAnsiTheme="minorEastAsia" w:eastAsiaTheme="minorEastAsia"/>
          <w:color w:val="auto"/>
        </w:rPr>
      </w:pPr>
      <w:r>
        <w:rPr>
          <w:rFonts w:hint="eastAsia" w:asciiTheme="minorEastAsia" w:hAnsiTheme="minorEastAsia" w:eastAsiaTheme="minorEastAsia"/>
          <w:color w:val="auto"/>
        </w:rPr>
        <w:t>甲方（采购人）：</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乙方（成交供应商）：</w:t>
      </w:r>
    </w:p>
    <w:p>
      <w:pPr>
        <w:pStyle w:val="267"/>
        <w:spacing w:after="120" w:line="360" w:lineRule="auto"/>
        <w:ind w:left="0" w:leftChars="0" w:firstLine="447" w:firstLineChars="213"/>
        <w:rPr>
          <w:rFonts w:ascii="宋体" w:hAnsi="宋体"/>
          <w:color w:val="auto"/>
        </w:rPr>
      </w:pPr>
      <w:r>
        <w:rPr>
          <w:rFonts w:hint="eastAsia" w:ascii="宋体" w:hAnsi="宋体"/>
          <w:color w:val="auto"/>
        </w:rPr>
        <w:t>根据</w:t>
      </w:r>
      <w:r>
        <w:rPr>
          <w:rFonts w:hint="eastAsia" w:ascii="宋体" w:hAnsi="宋体"/>
          <w:color w:val="auto"/>
          <w:u w:val="single"/>
        </w:rPr>
        <w:t xml:space="preserve">           </w:t>
      </w:r>
      <w:r>
        <w:rPr>
          <w:rFonts w:hint="eastAsia" w:ascii="宋体" w:hAnsi="宋体"/>
          <w:color w:val="auto"/>
        </w:rPr>
        <w:t>项目（项目编号：</w:t>
      </w:r>
      <w:r>
        <w:rPr>
          <w:rFonts w:hint="eastAsia" w:ascii="宋体" w:hAnsi="宋体"/>
          <w:color w:val="auto"/>
          <w:u w:val="single"/>
        </w:rPr>
        <w:t xml:space="preserve">           </w:t>
      </w:r>
      <w:r>
        <w:rPr>
          <w:rFonts w:hint="eastAsia" w:ascii="宋体" w:hAnsi="宋体"/>
          <w:color w:val="auto"/>
        </w:rPr>
        <w:t>）的采购结果，按照中华人民共和国相关法律法规的规定，经双方协商，本着平等互利和诚实信用的原则，一致同意签订本合同如下。</w:t>
      </w:r>
    </w:p>
    <w:p>
      <w:pPr>
        <w:pStyle w:val="267"/>
        <w:spacing w:after="120" w:line="360" w:lineRule="auto"/>
        <w:ind w:left="0" w:leftChars="0" w:firstLine="447" w:firstLineChars="213"/>
        <w:rPr>
          <w:rFonts w:ascii="宋体" w:hAnsi="宋体"/>
          <w:color w:val="auto"/>
        </w:rPr>
      </w:pPr>
      <w:r>
        <w:rPr>
          <w:rFonts w:hint="eastAsia" w:ascii="宋体" w:hAnsi="宋体"/>
          <w:color w:val="auto"/>
        </w:rPr>
        <w:t>一、合同标的、数量</w:t>
      </w:r>
    </w:p>
    <w:tbl>
      <w:tblPr>
        <w:tblStyle w:val="45"/>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8"/>
        <w:gridCol w:w="4445"/>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pPr>
              <w:pStyle w:val="267"/>
              <w:spacing w:after="120"/>
              <w:ind w:left="0" w:leftChars="0" w:firstLine="0"/>
              <w:jc w:val="center"/>
              <w:rPr>
                <w:rFonts w:ascii="宋体" w:hAnsi="宋体"/>
                <w:color w:val="auto"/>
              </w:rPr>
            </w:pPr>
            <w:r>
              <w:rPr>
                <w:rFonts w:hint="eastAsia" w:ascii="宋体" w:hAnsi="宋体"/>
                <w:color w:val="auto"/>
              </w:rPr>
              <w:t>序号</w:t>
            </w:r>
          </w:p>
        </w:tc>
        <w:tc>
          <w:tcPr>
            <w:tcW w:w="4445" w:type="dxa"/>
            <w:tcBorders>
              <w:right w:val="single" w:color="auto" w:sz="4" w:space="0"/>
            </w:tcBorders>
            <w:vAlign w:val="center"/>
          </w:tcPr>
          <w:p>
            <w:pPr>
              <w:pStyle w:val="267"/>
              <w:spacing w:after="120"/>
              <w:ind w:left="0" w:leftChars="0" w:firstLine="0"/>
              <w:jc w:val="center"/>
              <w:rPr>
                <w:rFonts w:ascii="宋体" w:hAnsi="宋体"/>
                <w:color w:val="auto"/>
              </w:rPr>
            </w:pPr>
            <w:r>
              <w:rPr>
                <w:rFonts w:hint="eastAsia" w:ascii="宋体" w:hAnsi="宋体"/>
                <w:color w:val="auto"/>
              </w:rPr>
              <w:t>标的名称</w:t>
            </w:r>
          </w:p>
        </w:tc>
        <w:tc>
          <w:tcPr>
            <w:tcW w:w="3827" w:type="dxa"/>
            <w:vAlign w:val="center"/>
          </w:tcPr>
          <w:p>
            <w:pPr>
              <w:pStyle w:val="267"/>
              <w:spacing w:after="120"/>
              <w:ind w:left="0" w:leftChars="0" w:firstLine="0"/>
              <w:jc w:val="center"/>
              <w:rPr>
                <w:rFonts w:ascii="宋体" w:hAnsi="宋体"/>
                <w:color w:val="auto"/>
              </w:rPr>
            </w:pPr>
            <w:r>
              <w:rPr>
                <w:rFonts w:hint="eastAsia" w:ascii="宋体" w:hAnsi="宋体"/>
                <w:color w:val="auto"/>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pPr>
              <w:pStyle w:val="267"/>
              <w:spacing w:after="120"/>
              <w:ind w:left="0" w:leftChars="0" w:firstLine="0"/>
              <w:jc w:val="center"/>
              <w:rPr>
                <w:rFonts w:ascii="宋体" w:hAnsi="宋体"/>
                <w:color w:val="auto"/>
              </w:rPr>
            </w:pPr>
            <w:r>
              <w:rPr>
                <w:rFonts w:hint="eastAsia" w:ascii="宋体" w:hAnsi="宋体"/>
                <w:color w:val="auto"/>
              </w:rPr>
              <w:t>1</w:t>
            </w:r>
          </w:p>
        </w:tc>
        <w:tc>
          <w:tcPr>
            <w:tcW w:w="4445" w:type="dxa"/>
            <w:tcBorders>
              <w:right w:val="single" w:color="auto" w:sz="4" w:space="0"/>
            </w:tcBorders>
            <w:vAlign w:val="center"/>
          </w:tcPr>
          <w:p>
            <w:pPr>
              <w:jc w:val="center"/>
              <w:rPr>
                <w:rFonts w:ascii="宋体" w:hAnsi="宋体" w:cs="宋体"/>
                <w:color w:val="auto"/>
              </w:rPr>
            </w:pPr>
          </w:p>
        </w:tc>
        <w:tc>
          <w:tcPr>
            <w:tcW w:w="3827" w:type="dxa"/>
            <w:vAlign w:val="center"/>
          </w:tcPr>
          <w:p>
            <w:pPr>
              <w:pStyle w:val="267"/>
              <w:spacing w:after="120"/>
              <w:ind w:left="0" w:leftChars="0" w:firstLine="0"/>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pPr>
              <w:pStyle w:val="267"/>
              <w:spacing w:after="120"/>
              <w:ind w:left="0" w:leftChars="0" w:firstLine="0"/>
              <w:jc w:val="center"/>
              <w:rPr>
                <w:rFonts w:ascii="宋体" w:hAnsi="宋体"/>
                <w:color w:val="auto"/>
              </w:rPr>
            </w:pPr>
            <w:r>
              <w:rPr>
                <w:rFonts w:hint="eastAsia" w:ascii="宋体" w:hAnsi="宋体"/>
                <w:color w:val="auto"/>
              </w:rPr>
              <w:t>...</w:t>
            </w:r>
          </w:p>
        </w:tc>
        <w:tc>
          <w:tcPr>
            <w:tcW w:w="4445" w:type="dxa"/>
            <w:tcBorders>
              <w:right w:val="single" w:color="auto" w:sz="4" w:space="0"/>
            </w:tcBorders>
            <w:vAlign w:val="center"/>
          </w:tcPr>
          <w:p>
            <w:pPr>
              <w:jc w:val="center"/>
              <w:rPr>
                <w:rFonts w:ascii="宋体" w:hAnsi="宋体" w:cs="宋体"/>
                <w:color w:val="auto"/>
              </w:rPr>
            </w:pPr>
          </w:p>
        </w:tc>
        <w:tc>
          <w:tcPr>
            <w:tcW w:w="3827" w:type="dxa"/>
            <w:vAlign w:val="center"/>
          </w:tcPr>
          <w:p>
            <w:pPr>
              <w:pStyle w:val="267"/>
              <w:spacing w:after="120"/>
              <w:ind w:left="0" w:leftChars="0" w:firstLine="0"/>
              <w:jc w:val="center"/>
              <w:rPr>
                <w:rFonts w:ascii="宋体" w:hAnsi="宋体"/>
                <w:color w:val="auto"/>
              </w:rPr>
            </w:pPr>
          </w:p>
        </w:tc>
      </w:tr>
    </w:tbl>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二、合同金额</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合同金额为（大写）：</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元（￥</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），本合同金额已包含服务费用、雇员费用、信息费、交通食宿费、报告、编撰费、法律顾问费、税费、企业利润等在内所有与之相关的费用，除合同另有约定外，甲方无其他付款义务。</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三、质量要求</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成果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四、履行期限、履行地点和方式</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1、履行期限</w:t>
      </w:r>
      <w:r>
        <w:rPr>
          <w:rFonts w:asciiTheme="minorEastAsia" w:hAnsiTheme="minorEastAsia" w:eastAsiaTheme="minorEastAsia"/>
          <w:color w:val="auto"/>
        </w:rPr>
        <w:t>：</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2、履行</w:t>
      </w:r>
      <w:r>
        <w:rPr>
          <w:rFonts w:asciiTheme="minorEastAsia" w:hAnsiTheme="minorEastAsia" w:eastAsiaTheme="minorEastAsia"/>
          <w:color w:val="auto"/>
        </w:rPr>
        <w:t>地点：</w:t>
      </w:r>
      <w:r>
        <w:rPr>
          <w:rFonts w:hint="eastAsia" w:asciiTheme="minorEastAsia" w:hAnsiTheme="minorEastAsia" w:eastAsiaTheme="minorEastAsia"/>
          <w:color w:val="auto"/>
        </w:rPr>
        <w:t>余姚市</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3、履行方式：</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五、付款方式</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1、付款进度安排：</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2、乙方收款账户信息：</w:t>
      </w:r>
    </w:p>
    <w:p>
      <w:pPr>
        <w:pStyle w:val="267"/>
        <w:spacing w:line="360" w:lineRule="auto"/>
        <w:ind w:left="0" w:leftChars="0" w:firstLine="447" w:firstLineChars="213"/>
        <w:rPr>
          <w:rFonts w:cs="宋体" w:asciiTheme="minorEastAsia" w:hAnsiTheme="minorEastAsia" w:eastAsiaTheme="minorEastAsia"/>
          <w:bCs/>
          <w:color w:val="auto"/>
        </w:rPr>
      </w:pPr>
      <w:r>
        <w:rPr>
          <w:rFonts w:hint="eastAsia" w:cs="宋体" w:asciiTheme="minorEastAsia" w:hAnsiTheme="minorEastAsia" w:eastAsiaTheme="minorEastAsia"/>
          <w:bCs/>
          <w:color w:val="auto"/>
        </w:rPr>
        <w:t>开户银行：</w:t>
      </w:r>
    </w:p>
    <w:p>
      <w:pPr>
        <w:pStyle w:val="267"/>
        <w:spacing w:line="360" w:lineRule="auto"/>
        <w:ind w:left="0" w:leftChars="0" w:firstLine="447" w:firstLineChars="213"/>
        <w:rPr>
          <w:rFonts w:cs="宋体" w:asciiTheme="minorEastAsia" w:hAnsiTheme="minorEastAsia" w:eastAsiaTheme="minorEastAsia"/>
          <w:bCs/>
          <w:color w:val="auto"/>
        </w:rPr>
      </w:pPr>
      <w:r>
        <w:rPr>
          <w:rFonts w:hint="eastAsia" w:cs="宋体" w:asciiTheme="minorEastAsia" w:hAnsiTheme="minorEastAsia" w:eastAsiaTheme="minorEastAsia"/>
          <w:bCs/>
          <w:color w:val="auto"/>
        </w:rPr>
        <w:t>户名：</w:t>
      </w:r>
    </w:p>
    <w:p>
      <w:pPr>
        <w:pStyle w:val="267"/>
        <w:spacing w:line="360" w:lineRule="auto"/>
        <w:ind w:left="0" w:leftChars="0" w:firstLine="447" w:firstLineChars="213"/>
        <w:rPr>
          <w:rFonts w:asciiTheme="minorEastAsia" w:hAnsiTheme="minorEastAsia" w:eastAsiaTheme="minorEastAsia"/>
          <w:color w:val="auto"/>
        </w:rPr>
      </w:pPr>
      <w:r>
        <w:rPr>
          <w:rFonts w:hint="eastAsia" w:cs="宋体" w:asciiTheme="minorEastAsia" w:hAnsiTheme="minorEastAsia" w:eastAsiaTheme="minorEastAsia"/>
          <w:bCs/>
          <w:color w:val="auto"/>
        </w:rPr>
        <w:t>账号：</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3、收款方、出具发票方、合同乙方均必须与成交供应商名称一致。</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4、乙方凭以下有效文件与甲方结算：1）合同；2）乙方开具的合格的发票；3）成交通知书。</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六、验收要求（检验标准和方法）</w:t>
      </w:r>
    </w:p>
    <w:p>
      <w:pPr>
        <w:pStyle w:val="267"/>
        <w:spacing w:line="360" w:lineRule="auto"/>
        <w:ind w:left="0" w:leftChars="0" w:firstLine="447" w:firstLineChars="213"/>
        <w:rPr>
          <w:rFonts w:asciiTheme="minorEastAsia" w:hAnsiTheme="minorEastAsia" w:eastAsiaTheme="minorEastAsia"/>
          <w:color w:val="auto"/>
        </w:rPr>
      </w:pPr>
      <w:r>
        <w:rPr>
          <w:rFonts w:hint="eastAsia" w:cs="宋体" w:asciiTheme="minorEastAsia" w:hAnsiTheme="minorEastAsia" w:eastAsiaTheme="minorEastAsia"/>
          <w:color w:val="auto"/>
        </w:rPr>
        <w:t>按照磋商文件要求、乙方的响应文件（承诺）及合同约定进行验收。</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七、知识产权归属</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八、保密</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保密期限：长期有效。</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九、违约责任与赔偿损失</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1、乙方提供的服务不符合采购文件、响应文件或本合同规定的，甲方有权拒收，并且乙方须向甲方支付本合同总价5%的违约金。</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2、乙方未能按本合同规定的服务时间提供服务，从逾期之日起每日按本合同总价3‰的金额向甲方支付违约金；逾期5天以上（含5天）的，甲方有权终止合同，并有权要求乙方支付合同总价30%的违约金，给甲方造成的经济损失由乙方承担赔偿责任。</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3、甲方无正当理由拒绝接受乙方提供的服务或到期拒付合同款项的，甲方向乙方偿付本合同总价5%的违约金。甲方逾期付款，则每日按本合同总价的 3‰向乙方偿付违约金。</w:t>
      </w:r>
    </w:p>
    <w:p>
      <w:pPr>
        <w:spacing w:line="360" w:lineRule="auto"/>
        <w:ind w:firstLine="424" w:firstLineChars="202"/>
        <w:rPr>
          <w:rFonts w:asciiTheme="minorEastAsia" w:hAnsiTheme="minorEastAsia" w:eastAsiaTheme="minorEastAsia"/>
          <w:color w:val="auto"/>
        </w:rPr>
      </w:pPr>
      <w:r>
        <w:rPr>
          <w:rFonts w:hint="eastAsia" w:asciiTheme="minorEastAsia" w:hAnsiTheme="minorEastAsia" w:eastAsiaTheme="minorEastAsia"/>
          <w:color w:val="auto"/>
        </w:rPr>
        <w:t>4、因乙方其他违约行为导致甲方解除合同的，乙方应向甲方支付合同总价</w:t>
      </w:r>
      <w:r>
        <w:rPr>
          <w:rFonts w:hint="eastAsia" w:asciiTheme="minorEastAsia" w:hAnsiTheme="minorEastAsia" w:eastAsiaTheme="minorEastAsia"/>
          <w:color w:val="auto"/>
          <w:u w:val="single"/>
        </w:rPr>
        <w:t xml:space="preserve"> 5 %</w:t>
      </w:r>
      <w:r>
        <w:rPr>
          <w:rFonts w:hint="eastAsia" w:asciiTheme="minorEastAsia" w:hAnsiTheme="minorEastAsia" w:eastAsiaTheme="minorEastAsia"/>
          <w:color w:val="auto"/>
        </w:rPr>
        <w:t>的违约金，如造成甲方损失超过违约金的，超出部分由乙方继续承担赔偿责任。</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5、乙方违规出现转包和分包的情况，甲方有权解除合同，按合同总价30%承担违约责任并赔偿相应损失。</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6、本合同项下损失包括直接损失与间接损失，包括但不限于：另行采购的费用、另行采购费的差额、向第三人支付的赔付款以及为主张自身权利所支出的律师费、保全费、担保费、公证费、检测费、差旅费等。</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十、争端的解决</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合同执行过程中发生的任何争议，如双方不能通过友好协商解决可向甲方所在地人民法院提起诉讼</w:t>
      </w:r>
      <w:r>
        <w:rPr>
          <w:rFonts w:asciiTheme="minorEastAsia" w:hAnsiTheme="minorEastAsia" w:eastAsiaTheme="minorEastAsia"/>
          <w:color w:val="auto"/>
        </w:rPr>
        <w:t>。</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十一、不可抗力</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任何一方由于不可抗力原因不能履行合同时，应在不可抗力事件发生后 1 日内向对方通报，以减轻可能给对方造成的损失，在取得有关机构的不可抗力证明或双方谅解确认后，允许延期履行或修订合同，并根据情况可部分或全部免于承担违约责任。</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十二、税费</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在中国境内、外发生的与本合同执行有关的税费由乙方负担。</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十三、其它</w:t>
      </w:r>
    </w:p>
    <w:p>
      <w:pPr>
        <w:pStyle w:val="267"/>
        <w:spacing w:line="360" w:lineRule="auto"/>
        <w:ind w:left="0" w:leftChars="0" w:firstLine="447" w:firstLineChars="213"/>
        <w:rPr>
          <w:rFonts w:cs="等线" w:asciiTheme="minorEastAsia" w:hAnsiTheme="minorEastAsia" w:eastAsiaTheme="minorEastAsia"/>
          <w:bCs/>
          <w:color w:val="auto"/>
        </w:rPr>
      </w:pPr>
      <w:r>
        <w:rPr>
          <w:rFonts w:hint="eastAsia" w:asciiTheme="minorEastAsia" w:hAnsiTheme="minorEastAsia" w:eastAsiaTheme="minorEastAsia"/>
          <w:color w:val="auto"/>
        </w:rPr>
        <w:t>1、</w:t>
      </w:r>
      <w:r>
        <w:rPr>
          <w:rFonts w:hint="eastAsia" w:cs="等线" w:asciiTheme="minorEastAsia" w:hAnsiTheme="minorEastAsia" w:eastAsiaTheme="minorEastAsia"/>
          <w:bCs/>
          <w:color w:val="auto"/>
        </w:rPr>
        <w:t>本项目磋商文件及乙方响应文件为本合同附属文件，合同中未明确的以磋商文件为准。</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2、在执行本合同的过程中，所有经双方签署确认的文件（包括会议纪要、补充协议、往来信函）即成为本合同的有效组成部分。</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3、本合同文尾所载的联系方式为有效的联系方式，同时作为日后发生纠纷时包括法律文书在内的一切文件、信息送达的地址。相关文件、</w:t>
      </w:r>
      <w:r>
        <w:rPr>
          <w:rFonts w:hint="eastAsia" w:cs="仿宋_GB2312" w:asciiTheme="minorEastAsia" w:hAnsiTheme="minorEastAsia" w:eastAsiaTheme="minorEastAsia"/>
          <w:color w:val="auto"/>
        </w:rPr>
        <w:t>信息</w:t>
      </w:r>
      <w:r>
        <w:rPr>
          <w:rFonts w:hint="eastAsia" w:asciiTheme="minorEastAsia" w:hAnsiTheme="minorEastAsia" w:eastAsiaTheme="minorEastAsia"/>
          <w:color w:val="auto"/>
        </w:rPr>
        <w:t>通过电子方式发送成功或/及投邮后5日即视为送达。如一方联系方式有变更，应及时书面通知对方，否则，由未通知或未及时通知方自行承担不利后果。</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4、除甲方事先书面同意外，乙方不得部分或全部转让其应履行的合同项下的义务。</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5、在合同执行过程中，乙方应自行承担由于其行为所造成的自身以及第三方的人身伤害、财产损失或损坏的责任。</w:t>
      </w:r>
    </w:p>
    <w:p>
      <w:pPr>
        <w:pStyle w:val="24"/>
        <w:spacing w:before="120" w:after="120" w:line="360" w:lineRule="auto"/>
        <w:ind w:firstLine="420" w:firstLineChars="200"/>
        <w:rPr>
          <w:rFonts w:cs="等线" w:asciiTheme="minorEastAsia" w:hAnsiTheme="minorEastAsia" w:eastAsiaTheme="minorEastAsia"/>
          <w:bCs/>
          <w:color w:val="auto"/>
          <w:sz w:val="21"/>
          <w:szCs w:val="21"/>
        </w:rPr>
      </w:pPr>
      <w:r>
        <w:rPr>
          <w:rFonts w:hint="eastAsia" w:asciiTheme="minorEastAsia" w:hAnsiTheme="minorEastAsia" w:eastAsiaTheme="minorEastAsia"/>
          <w:color w:val="auto"/>
          <w:sz w:val="21"/>
          <w:szCs w:val="21"/>
        </w:rPr>
        <w:t>6、</w:t>
      </w:r>
      <w:r>
        <w:rPr>
          <w:rFonts w:hint="eastAsia" w:cs="等线" w:asciiTheme="minorEastAsia" w:hAnsiTheme="minorEastAsia" w:eastAsiaTheme="minorEastAsia"/>
          <w:bCs/>
          <w:color w:val="auto"/>
          <w:sz w:val="21"/>
          <w:szCs w:val="21"/>
        </w:rPr>
        <w:t>本合同出现下列情况时终止：期限届满时自行终止；出现合同中列出的终止事由；法律规定的终止事由。</w:t>
      </w:r>
    </w:p>
    <w:p>
      <w:pPr>
        <w:pStyle w:val="24"/>
        <w:spacing w:before="120" w:after="120" w:line="360" w:lineRule="auto"/>
        <w:ind w:firstLine="420" w:firstLineChars="200"/>
        <w:rPr>
          <w:rFonts w:cs="等线" w:asciiTheme="minorEastAsia" w:hAnsiTheme="minorEastAsia" w:eastAsiaTheme="minorEastAsia"/>
          <w:bCs/>
          <w:color w:val="auto"/>
          <w:sz w:val="21"/>
          <w:szCs w:val="21"/>
        </w:rPr>
      </w:pPr>
      <w:r>
        <w:rPr>
          <w:rFonts w:hint="eastAsia" w:cs="等线" w:asciiTheme="minorEastAsia" w:hAnsiTheme="minorEastAsia" w:eastAsiaTheme="minorEastAsia"/>
          <w:bCs/>
          <w:color w:val="auto"/>
          <w:sz w:val="21"/>
          <w:szCs w:val="21"/>
        </w:rPr>
        <w:t>7、合同文件的组成及解释顺序：合同；成交通知书；磋商文件、响应文件及其附件。</w:t>
      </w:r>
    </w:p>
    <w:p>
      <w:pPr>
        <w:pStyle w:val="24"/>
        <w:spacing w:before="120" w:after="120" w:line="360" w:lineRule="auto"/>
        <w:ind w:firstLine="420" w:firstLineChars="200"/>
        <w:rPr>
          <w:rFonts w:cs="等线" w:asciiTheme="minorEastAsia" w:hAnsiTheme="minorEastAsia" w:eastAsiaTheme="minorEastAsia"/>
          <w:bCs/>
          <w:color w:val="auto"/>
          <w:sz w:val="21"/>
          <w:szCs w:val="21"/>
        </w:rPr>
      </w:pPr>
      <w:r>
        <w:rPr>
          <w:rFonts w:hint="eastAsia" w:cs="等线" w:asciiTheme="minorEastAsia" w:hAnsiTheme="minorEastAsia" w:eastAsiaTheme="minorEastAsia"/>
          <w:bCs/>
          <w:color w:val="auto"/>
          <w:sz w:val="21"/>
          <w:szCs w:val="21"/>
        </w:rPr>
        <w:t>8、本合同未尽事宜，遵照《中华人民共和国民法典》有关条文执行。双方可签补充协议作为附件，补充协议与本合同具有同等效力。</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十四、合同生效</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1、</w:t>
      </w:r>
      <w:r>
        <w:rPr>
          <w:rFonts w:hint="eastAsia" w:cs="等线" w:asciiTheme="minorEastAsia" w:hAnsiTheme="minorEastAsia" w:eastAsiaTheme="minorEastAsia"/>
          <w:bCs/>
          <w:color w:val="auto"/>
        </w:rPr>
        <w:t>本合同自甲乙双方法定代表人或授权代表签字、盖章之日起生效。</w:t>
      </w:r>
    </w:p>
    <w:p>
      <w:pPr>
        <w:pStyle w:val="24"/>
        <w:spacing w:before="120" w:after="120" w:line="360" w:lineRule="auto"/>
        <w:ind w:firstLine="420" w:firstLineChars="200"/>
        <w:rPr>
          <w:rFonts w:cs="等线" w:asciiTheme="minorEastAsia" w:hAnsiTheme="minorEastAsia" w:eastAsiaTheme="minorEastAsia"/>
          <w:bCs/>
          <w:color w:val="auto"/>
          <w:sz w:val="21"/>
          <w:szCs w:val="21"/>
        </w:rPr>
      </w:pPr>
      <w:r>
        <w:rPr>
          <w:rFonts w:hint="eastAsia" w:asciiTheme="minorEastAsia" w:hAnsiTheme="minorEastAsia" w:eastAsiaTheme="minorEastAsia"/>
          <w:color w:val="auto"/>
          <w:sz w:val="21"/>
          <w:szCs w:val="21"/>
        </w:rPr>
        <w:t>2、</w:t>
      </w:r>
      <w:r>
        <w:rPr>
          <w:rFonts w:hint="eastAsia" w:cs="等线" w:asciiTheme="minorEastAsia" w:hAnsiTheme="minorEastAsia" w:eastAsiaTheme="minorEastAsia"/>
          <w:bCs/>
          <w:color w:val="auto"/>
          <w:sz w:val="21"/>
          <w:szCs w:val="21"/>
        </w:rPr>
        <w:t>本合同一式</w:t>
      </w:r>
      <w:r>
        <w:rPr>
          <w:rFonts w:hint="eastAsia" w:cs="等线" w:asciiTheme="minorEastAsia" w:hAnsiTheme="minorEastAsia" w:eastAsiaTheme="minorEastAsia"/>
          <w:bCs/>
          <w:color w:val="auto"/>
          <w:sz w:val="21"/>
          <w:szCs w:val="21"/>
          <w:u w:val="single"/>
        </w:rPr>
        <w:t xml:space="preserve">    </w:t>
      </w:r>
      <w:r>
        <w:rPr>
          <w:rFonts w:hint="eastAsia" w:cs="等线" w:asciiTheme="minorEastAsia" w:hAnsiTheme="minorEastAsia" w:eastAsiaTheme="minorEastAsia"/>
          <w:bCs/>
          <w:color w:val="auto"/>
          <w:sz w:val="21"/>
          <w:szCs w:val="21"/>
        </w:rPr>
        <w:t>份，甲乙双方各执</w:t>
      </w:r>
      <w:r>
        <w:rPr>
          <w:rFonts w:hint="eastAsia" w:cs="等线" w:asciiTheme="minorEastAsia" w:hAnsiTheme="minorEastAsia" w:eastAsiaTheme="minorEastAsia"/>
          <w:bCs/>
          <w:color w:val="auto"/>
          <w:sz w:val="21"/>
          <w:szCs w:val="21"/>
          <w:u w:val="single"/>
        </w:rPr>
        <w:t xml:space="preserve">    </w:t>
      </w:r>
      <w:r>
        <w:rPr>
          <w:rFonts w:hint="eastAsia" w:cs="等线" w:asciiTheme="minorEastAsia" w:hAnsiTheme="minorEastAsia" w:eastAsiaTheme="minorEastAsia"/>
          <w:bCs/>
          <w:color w:val="auto"/>
          <w:sz w:val="21"/>
          <w:szCs w:val="21"/>
        </w:rPr>
        <w:t>份，具有同等法律效力。</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3、合同签订时间：      年   月   日</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4、合同订立地点：</w:t>
      </w:r>
    </w:p>
    <w:p>
      <w:pPr>
        <w:pStyle w:val="267"/>
        <w:spacing w:line="360" w:lineRule="auto"/>
        <w:ind w:left="0" w:leftChars="0" w:firstLine="447" w:firstLineChars="213"/>
        <w:rPr>
          <w:rFonts w:asciiTheme="minorEastAsia" w:hAnsiTheme="minorEastAsia" w:eastAsiaTheme="minorEastAsia"/>
          <w:color w:val="auto"/>
        </w:rPr>
      </w:pPr>
    </w:p>
    <w:p>
      <w:pPr>
        <w:pStyle w:val="267"/>
        <w:spacing w:line="360" w:lineRule="auto"/>
        <w:ind w:left="0" w:leftChars="0" w:firstLine="0"/>
        <w:rPr>
          <w:rFonts w:asciiTheme="minorEastAsia" w:hAnsiTheme="minorEastAsia" w:eastAsiaTheme="minorEastAsia"/>
          <w:color w:val="auto"/>
        </w:rPr>
      </w:pP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甲方：                              乙方：</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地址：                              地址：</w:t>
      </w:r>
    </w:p>
    <w:p>
      <w:pPr>
        <w:pStyle w:val="267"/>
        <w:spacing w:line="360" w:lineRule="auto"/>
        <w:ind w:left="0" w:leftChars="0" w:firstLine="447" w:firstLineChars="213"/>
        <w:rPr>
          <w:rFonts w:asciiTheme="minorEastAsia" w:hAnsiTheme="minorEastAsia" w:eastAsiaTheme="minorEastAsia"/>
          <w:color w:val="auto"/>
        </w:rPr>
      </w:pPr>
      <w:r>
        <w:rPr>
          <w:rFonts w:hint="eastAsia" w:asciiTheme="minorEastAsia" w:hAnsiTheme="minorEastAsia" w:eastAsiaTheme="minorEastAsia"/>
          <w:color w:val="auto"/>
        </w:rPr>
        <w:t>法定代表人或授权代表：              法定代表人或授权代表：</w:t>
      </w:r>
    </w:p>
    <w:p>
      <w:pPr>
        <w:pStyle w:val="267"/>
        <w:spacing w:line="360" w:lineRule="auto"/>
        <w:ind w:left="0" w:leftChars="0" w:firstLine="447" w:firstLineChars="213"/>
        <w:rPr>
          <w:rFonts w:asciiTheme="minorEastAsia" w:hAnsiTheme="minorEastAsia" w:eastAsiaTheme="minorEastAsia"/>
          <w:color w:val="auto"/>
          <w:u w:val="single"/>
        </w:rPr>
      </w:pPr>
      <w:r>
        <w:rPr>
          <w:rFonts w:hint="eastAsia" w:asciiTheme="minorEastAsia" w:hAnsiTheme="minorEastAsia" w:eastAsiaTheme="minorEastAsia"/>
          <w:color w:val="auto"/>
        </w:rPr>
        <w:t>电话：                              电话：</w:t>
      </w:r>
    </w:p>
    <w:p>
      <w:pPr>
        <w:ind w:firstLine="420" w:firstLineChars="200"/>
        <w:rPr>
          <w:color w:val="auto"/>
        </w:rPr>
      </w:pPr>
      <w:r>
        <w:rPr>
          <w:rFonts w:hint="eastAsia" w:asciiTheme="minorEastAsia" w:hAnsiTheme="minorEastAsia" w:eastAsiaTheme="minorEastAsia"/>
          <w:color w:val="auto"/>
        </w:rPr>
        <w:t>电子邮箱：                          电子邮箱：</w:t>
      </w:r>
    </w:p>
    <w:p>
      <w:pPr>
        <w:widowControl/>
        <w:jc w:val="left"/>
        <w:rPr>
          <w:rFonts w:ascii="Arial" w:hAnsi="Arial" w:eastAsia="黑体"/>
          <w:b/>
          <w:bCs/>
          <w:color w:val="auto"/>
          <w:kern w:val="0"/>
          <w:sz w:val="32"/>
          <w:szCs w:val="32"/>
        </w:rPr>
      </w:pPr>
      <w:r>
        <w:rPr>
          <w:color w:val="auto"/>
        </w:rPr>
        <w:br w:type="page"/>
      </w:r>
    </w:p>
    <w:p>
      <w:pPr>
        <w:pStyle w:val="4"/>
        <w:rPr>
          <w:rFonts w:asciiTheme="minorEastAsia" w:hAnsiTheme="minorEastAsia" w:eastAsiaTheme="minorEastAsia"/>
          <w:color w:val="auto"/>
        </w:rPr>
      </w:pPr>
      <w:bookmarkStart w:id="55" w:name="_Toc110929906"/>
      <w:bookmarkStart w:id="56" w:name="_Toc34844746"/>
      <w:bookmarkStart w:id="57" w:name="_Toc86053876"/>
      <w:r>
        <w:rPr>
          <w:rFonts w:hint="eastAsia" w:asciiTheme="minorEastAsia" w:hAnsiTheme="minorEastAsia" w:eastAsiaTheme="minorEastAsia"/>
          <w:color w:val="auto"/>
        </w:rPr>
        <w:t>第六章  响应文件格式</w:t>
      </w:r>
      <w:bookmarkEnd w:id="55"/>
      <w:bookmarkEnd w:id="56"/>
      <w:bookmarkEnd w:id="57"/>
    </w:p>
    <w:p>
      <w:pPr>
        <w:snapToGrid w:val="0"/>
        <w:spacing w:line="360" w:lineRule="auto"/>
        <w:ind w:left="-23" w:leftChars="-11" w:right="-214" w:rightChars="-102" w:firstLine="21" w:firstLineChars="10"/>
        <w:jc w:val="left"/>
        <w:rPr>
          <w:rFonts w:asciiTheme="minorEastAsia" w:hAnsiTheme="minorEastAsia" w:eastAsiaTheme="minorEastAsia"/>
          <w:b/>
          <w:color w:val="auto"/>
        </w:rPr>
      </w:pPr>
      <w:r>
        <w:rPr>
          <w:rFonts w:hint="eastAsia" w:asciiTheme="minorEastAsia" w:hAnsiTheme="minorEastAsia" w:eastAsiaTheme="minorEastAsia"/>
          <w:b/>
          <w:color w:val="auto"/>
        </w:rPr>
        <w:t>1.资格要求响应文件的有关格式</w:t>
      </w:r>
    </w:p>
    <w:p>
      <w:pPr>
        <w:pStyle w:val="20"/>
        <w:spacing w:line="360" w:lineRule="auto"/>
        <w:ind w:left="0" w:leftChars="0"/>
        <w:jc w:val="center"/>
        <w:rPr>
          <w:rFonts w:cs="宋体" w:asciiTheme="minorEastAsia" w:hAnsiTheme="minorEastAsia" w:eastAsiaTheme="minorEastAsia"/>
          <w:b/>
          <w:color w:val="auto"/>
          <w:kern w:val="1"/>
          <w:szCs w:val="21"/>
        </w:rPr>
      </w:pPr>
      <w:r>
        <w:rPr>
          <w:rFonts w:hint="eastAsia" w:cs="宋体" w:asciiTheme="minorEastAsia" w:hAnsiTheme="minorEastAsia" w:eastAsiaTheme="minorEastAsia"/>
          <w:b/>
          <w:color w:val="auto"/>
          <w:sz w:val="21"/>
          <w:szCs w:val="21"/>
        </w:rPr>
        <w:t>（1）</w:t>
      </w:r>
      <w:r>
        <w:rPr>
          <w:rFonts w:cs="宋体" w:asciiTheme="minorEastAsia" w:hAnsiTheme="minorEastAsia" w:eastAsiaTheme="minorEastAsia"/>
          <w:b/>
          <w:color w:val="auto"/>
          <w:sz w:val="21"/>
          <w:szCs w:val="21"/>
        </w:rPr>
        <w:t>供应商资格声明函</w:t>
      </w:r>
    </w:p>
    <w:p>
      <w:pPr>
        <w:spacing w:line="360" w:lineRule="auto"/>
        <w:rPr>
          <w:rFonts w:cs="宋体" w:asciiTheme="minorEastAsia" w:hAnsiTheme="minorEastAsia" w:eastAsiaTheme="minorEastAsia"/>
          <w:b/>
          <w:color w:val="auto"/>
          <w:kern w:val="1"/>
          <w:szCs w:val="21"/>
        </w:rPr>
      </w:pPr>
      <w:r>
        <w:rPr>
          <w:rFonts w:hint="eastAsia" w:asciiTheme="minorEastAsia" w:hAnsiTheme="minorEastAsia" w:eastAsiaTheme="minorEastAsia"/>
          <w:bCs/>
          <w:color w:val="auto"/>
          <w:szCs w:val="21"/>
        </w:rPr>
        <w:t>致：</w:t>
      </w:r>
      <w:r>
        <w:rPr>
          <w:rFonts w:hint="eastAsia" w:asciiTheme="minorEastAsia" w:hAnsiTheme="minorEastAsia" w:eastAsiaTheme="minorEastAsia"/>
          <w:color w:val="auto"/>
          <w:szCs w:val="21"/>
          <w:u w:val="single"/>
        </w:rPr>
        <w:t>宁波市生态环境局余姚分局、宁波名诚招标代理有限公司</w:t>
      </w:r>
    </w:p>
    <w:p>
      <w:pPr>
        <w:spacing w:line="360" w:lineRule="auto"/>
        <w:ind w:firstLine="424"/>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根据贵方的采购公告和采购邀请，我方自愿</w:t>
      </w:r>
      <w:r>
        <w:rPr>
          <w:rFonts w:cs="Arial" w:asciiTheme="minorEastAsia" w:hAnsiTheme="minorEastAsia" w:eastAsiaTheme="minorEastAsia"/>
          <w:color w:val="auto"/>
          <w:szCs w:val="21"/>
        </w:rPr>
        <w:t>参加</w:t>
      </w:r>
      <w:r>
        <w:rPr>
          <w:rFonts w:hint="eastAsia" w:cs="Arial" w:asciiTheme="minorEastAsia" w:hAnsiTheme="minorEastAsia" w:eastAsiaTheme="minorEastAsia"/>
          <w:color w:val="auto"/>
          <w:szCs w:val="21"/>
        </w:rPr>
        <w:t>磋商</w:t>
      </w:r>
      <w:r>
        <w:rPr>
          <w:rFonts w:cs="Arial" w:asciiTheme="minorEastAsia" w:hAnsiTheme="minorEastAsia" w:eastAsiaTheme="minorEastAsia"/>
          <w:color w:val="auto"/>
          <w:szCs w:val="21"/>
        </w:rPr>
        <w:t>并声明</w:t>
      </w:r>
      <w:r>
        <w:rPr>
          <w:rFonts w:hint="eastAsia" w:cs="Arial" w:asciiTheme="minorEastAsia" w:hAnsiTheme="minorEastAsia" w:eastAsiaTheme="minorEastAsia"/>
          <w:color w:val="auto"/>
          <w:szCs w:val="21"/>
        </w:rPr>
        <w:t>：</w:t>
      </w:r>
    </w:p>
    <w:p>
      <w:pPr>
        <w:spacing w:line="360" w:lineRule="auto"/>
        <w:ind w:firstLine="424"/>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1.具有独立承担民事责任的能力；</w:t>
      </w:r>
    </w:p>
    <w:p>
      <w:pPr>
        <w:spacing w:line="360" w:lineRule="auto"/>
        <w:ind w:firstLine="424"/>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2.具有良好的商业信誉和健全的财务会计制度；</w:t>
      </w:r>
    </w:p>
    <w:p>
      <w:pPr>
        <w:spacing w:line="360" w:lineRule="auto"/>
        <w:ind w:firstLine="424"/>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3.具有履行本项目合同所必需的设备和专业技术能力；</w:t>
      </w:r>
    </w:p>
    <w:p>
      <w:pPr>
        <w:spacing w:line="360" w:lineRule="auto"/>
        <w:ind w:firstLine="424"/>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4.有依法缴纳税收和社会保障资金的良好记录；</w:t>
      </w:r>
    </w:p>
    <w:p>
      <w:pPr>
        <w:spacing w:line="360" w:lineRule="auto"/>
        <w:ind w:firstLine="424"/>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6.至</w:t>
      </w:r>
      <w:r>
        <w:rPr>
          <w:rFonts w:hint="eastAsia" w:asciiTheme="minorEastAsia" w:hAnsiTheme="minorEastAsia" w:eastAsiaTheme="minorEastAsia"/>
          <w:color w:val="auto"/>
          <w:szCs w:val="21"/>
        </w:rPr>
        <w:t>响应文件提交</w:t>
      </w:r>
      <w:r>
        <w:rPr>
          <w:rFonts w:hint="eastAsia" w:cs="Arial" w:asciiTheme="minorEastAsia" w:hAnsiTheme="minorEastAsia" w:eastAsiaTheme="minorEastAsia"/>
          <w:color w:val="auto"/>
          <w:szCs w:val="21"/>
        </w:rPr>
        <w:t>截止日未被列入“信用中国”网站(www.creditchina.gov.cn)“失信被执行人或重大税收违法失信主体或政府采购严重违法失信名单”且不处于中国政府采购网(www.ccgp.gov.cn)“政府采购严重违法失信行为信息记录”中的禁止参加政府采购活动期间；</w:t>
      </w:r>
    </w:p>
    <w:p>
      <w:pPr>
        <w:spacing w:line="360" w:lineRule="auto"/>
        <w:ind w:firstLine="424"/>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7.具有</w:t>
      </w:r>
      <w:r>
        <w:rPr>
          <w:rFonts w:cs="Arial" w:asciiTheme="minorEastAsia" w:hAnsiTheme="minorEastAsia" w:eastAsiaTheme="minorEastAsia"/>
          <w:color w:val="auto"/>
          <w:szCs w:val="21"/>
        </w:rPr>
        <w:t>法律、行政法规规定的其他条件</w:t>
      </w:r>
      <w:r>
        <w:rPr>
          <w:rFonts w:hint="eastAsia" w:cs="Arial" w:asciiTheme="minorEastAsia" w:hAnsiTheme="minorEastAsia" w:eastAsiaTheme="minorEastAsia"/>
          <w:color w:val="auto"/>
          <w:szCs w:val="21"/>
        </w:rPr>
        <w:t>。</w:t>
      </w:r>
    </w:p>
    <w:p>
      <w:pPr>
        <w:spacing w:line="360" w:lineRule="auto"/>
        <w:ind w:firstLine="420" w:firstLineChars="200"/>
        <w:rPr>
          <w:rFonts w:cs="宋体" w:asciiTheme="minorEastAsia" w:hAnsiTheme="minorEastAsia" w:eastAsiaTheme="minorEastAsia"/>
          <w:color w:val="auto"/>
          <w:szCs w:val="21"/>
        </w:rPr>
      </w:pPr>
    </w:p>
    <w:p>
      <w:pPr>
        <w:spacing w:line="360" w:lineRule="auto"/>
        <w:ind w:firstLine="420" w:firstLineChars="200"/>
        <w:rPr>
          <w:rFonts w:cs="宋体" w:asciiTheme="minorEastAsia" w:hAnsiTheme="minorEastAsia" w:eastAsiaTheme="minorEastAsia"/>
          <w:color w:val="auto"/>
          <w:szCs w:val="21"/>
        </w:rPr>
      </w:pPr>
    </w:p>
    <w:p>
      <w:pPr>
        <w:snapToGrid w:val="0"/>
        <w:spacing w:line="360" w:lineRule="auto"/>
        <w:ind w:firstLine="3685" w:firstLineChars="1755"/>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w:t>
      </w:r>
      <w:r>
        <w:rPr>
          <w:rFonts w:hint="eastAsia" w:asciiTheme="minorEastAsia" w:hAnsiTheme="minorEastAsia" w:eastAsiaTheme="minorEastAsia"/>
          <w:color w:val="auto"/>
          <w:szCs w:val="21"/>
          <w:u w:val="single"/>
        </w:rPr>
        <w:t xml:space="preserve">        （填写全称并加盖公章)           </w:t>
      </w:r>
    </w:p>
    <w:p>
      <w:pPr>
        <w:snapToGrid w:val="0"/>
        <w:spacing w:line="360" w:lineRule="auto"/>
        <w:ind w:firstLine="3685" w:firstLineChars="1755"/>
        <w:rPr>
          <w:rFonts w:asciiTheme="minorEastAsia" w:hAnsiTheme="minorEastAsia" w:eastAsiaTheme="minorEastAsia"/>
          <w:color w:val="auto"/>
          <w:szCs w:val="21"/>
        </w:rPr>
      </w:pPr>
      <w:r>
        <w:rPr>
          <w:rFonts w:hint="eastAsia" w:asciiTheme="minorEastAsia" w:hAnsiTheme="minorEastAsia" w:eastAsiaTheme="minorEastAsia"/>
          <w:color w:val="auto"/>
          <w:szCs w:val="21"/>
        </w:rPr>
        <w:t>日  期：</w:t>
      </w:r>
    </w:p>
    <w:p>
      <w:pPr>
        <w:snapToGrid w:val="0"/>
        <w:spacing w:line="360" w:lineRule="auto"/>
        <w:ind w:firstLine="3685" w:firstLineChars="1755"/>
        <w:rPr>
          <w:rFonts w:asciiTheme="minorEastAsia" w:hAnsiTheme="minorEastAsia" w:eastAsiaTheme="minorEastAsia"/>
          <w:color w:val="auto"/>
          <w:szCs w:val="21"/>
        </w:rPr>
      </w:pPr>
    </w:p>
    <w:p>
      <w:pPr>
        <w:widowControl/>
        <w:jc w:val="left"/>
        <w:rPr>
          <w:rFonts w:asciiTheme="minorEastAsia" w:hAnsiTheme="minorEastAsia" w:eastAsiaTheme="minorEastAsia"/>
          <w:color w:val="auto"/>
          <w:szCs w:val="21"/>
        </w:rPr>
      </w:pPr>
    </w:p>
    <w:p>
      <w:pPr>
        <w:rPr>
          <w:color w:val="auto"/>
        </w:rPr>
      </w:pPr>
    </w:p>
    <w:p>
      <w:pPr>
        <w:rPr>
          <w:color w:val="auto"/>
        </w:rPr>
      </w:pPr>
    </w:p>
    <w:p>
      <w:pPr>
        <w:rPr>
          <w:color w:val="auto"/>
        </w:rPr>
      </w:pPr>
    </w:p>
    <w:p>
      <w:pPr>
        <w:rPr>
          <w:color w:val="auto"/>
        </w:rPr>
      </w:pPr>
    </w:p>
    <w:p>
      <w:pPr>
        <w:widowControl/>
        <w:spacing w:line="360" w:lineRule="auto"/>
        <w:jc w:val="left"/>
        <w:rPr>
          <w:rFonts w:asciiTheme="minorEastAsia" w:hAnsiTheme="minorEastAsia" w:eastAsiaTheme="minorEastAsia"/>
          <w:b/>
          <w:color w:val="auto"/>
          <w:szCs w:val="21"/>
        </w:rPr>
      </w:pPr>
    </w:p>
    <w:p>
      <w:pPr>
        <w:rPr>
          <w:rFonts w:cs="宋体" w:asciiTheme="minorEastAsia" w:hAnsiTheme="minorEastAsia" w:eastAsiaTheme="minorEastAsia"/>
          <w:b/>
          <w:color w:val="auto"/>
          <w:szCs w:val="21"/>
        </w:rPr>
      </w:pPr>
      <w:r>
        <w:rPr>
          <w:color w:val="auto"/>
        </w:rPr>
        <w:br w:type="page"/>
      </w:r>
    </w:p>
    <w:p>
      <w:pPr>
        <w:widowControl/>
        <w:jc w:val="left"/>
        <w:rPr>
          <w:rFonts w:cs="宋体" w:asciiTheme="minorEastAsia" w:hAnsiTheme="minorEastAsia" w:eastAsiaTheme="minorEastAsia"/>
          <w:b/>
          <w:color w:val="auto"/>
          <w:szCs w:val="21"/>
        </w:rPr>
      </w:pPr>
      <w:r>
        <w:rPr>
          <w:rFonts w:hint="eastAsia" w:asciiTheme="minorEastAsia" w:hAnsiTheme="minorEastAsia" w:eastAsiaTheme="minorEastAsia"/>
          <w:b/>
          <w:color w:val="auto"/>
        </w:rPr>
        <w:t>2.商务技术文件的有关格式</w:t>
      </w:r>
    </w:p>
    <w:p>
      <w:pPr>
        <w:pStyle w:val="20"/>
        <w:spacing w:after="0" w:line="360" w:lineRule="auto"/>
        <w:ind w:left="0" w:leftChars="0"/>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（1）响应函</w:t>
      </w:r>
    </w:p>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致：</w:t>
      </w:r>
      <w:r>
        <w:rPr>
          <w:rFonts w:hint="eastAsia" w:asciiTheme="minorEastAsia" w:hAnsiTheme="minorEastAsia" w:eastAsiaTheme="minorEastAsia"/>
          <w:color w:val="auto"/>
          <w:szCs w:val="21"/>
          <w:u w:val="single"/>
        </w:rPr>
        <w:t>宁波市生态环境局余姚分局、宁波名诚招标代理有限公司</w:t>
      </w:r>
    </w:p>
    <w:p>
      <w:pPr>
        <w:snapToGrid w:val="0"/>
        <w:spacing w:line="360" w:lineRule="auto"/>
        <w:ind w:left="-23" w:leftChars="-11" w:right="-214" w:rightChars="-102" w:firstLine="447" w:firstLineChars="213"/>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根据贵方的采购公告和采购邀请，我方兹宣布同意如下：</w:t>
      </w:r>
    </w:p>
    <w:p>
      <w:pPr>
        <w:spacing w:line="360" w:lineRule="auto"/>
        <w:ind w:firstLine="435"/>
        <w:rPr>
          <w:rFonts w:asciiTheme="minorEastAsia" w:hAnsiTheme="minorEastAsia" w:eastAsiaTheme="minorEastAsia"/>
          <w:color w:val="auto"/>
        </w:rPr>
      </w:pPr>
      <w:r>
        <w:rPr>
          <w:rFonts w:hint="eastAsia" w:asciiTheme="minorEastAsia" w:hAnsiTheme="minorEastAsia" w:eastAsiaTheme="minorEastAsia"/>
          <w:color w:val="auto"/>
        </w:rPr>
        <w:t>1.按磋商文件规定提供的服务的初次报价见《初次报价表》。</w:t>
      </w:r>
    </w:p>
    <w:p>
      <w:pPr>
        <w:spacing w:line="360" w:lineRule="auto"/>
        <w:ind w:firstLine="435"/>
        <w:rPr>
          <w:rFonts w:asciiTheme="minorEastAsia" w:hAnsiTheme="minorEastAsia" w:eastAsiaTheme="minorEastAsia"/>
          <w:color w:val="auto"/>
        </w:rPr>
      </w:pPr>
      <w:r>
        <w:rPr>
          <w:rFonts w:hint="eastAsia" w:asciiTheme="minorEastAsia" w:hAnsiTheme="minorEastAsia" w:eastAsiaTheme="minorEastAsia"/>
          <w:color w:val="auto"/>
        </w:rPr>
        <w:t>2.我方将根据磋商文件的规定，严格履行合同的责任和义务。</w:t>
      </w:r>
    </w:p>
    <w:p>
      <w:pPr>
        <w:spacing w:line="360" w:lineRule="auto"/>
        <w:ind w:firstLine="435"/>
        <w:rPr>
          <w:rFonts w:asciiTheme="minorEastAsia" w:hAnsiTheme="minorEastAsia" w:eastAsiaTheme="minorEastAsia"/>
          <w:color w:val="auto"/>
        </w:rPr>
      </w:pPr>
      <w:r>
        <w:rPr>
          <w:rFonts w:hint="eastAsia" w:asciiTheme="minorEastAsia" w:hAnsiTheme="minorEastAsia" w:eastAsiaTheme="minorEastAsia"/>
          <w:color w:val="auto"/>
        </w:rPr>
        <w:t>3.我方已详细审核全部磋商文件，包括磋商文件的澄清或修改（如有），参考资料及有关附件，我方正式认可并遵守本项目磋商文件，并对磋商文件各项条款、规定及要求均无异议。我方知道必须放弃提出含糊不清或误解问题的权利。</w:t>
      </w:r>
    </w:p>
    <w:p>
      <w:pPr>
        <w:spacing w:line="360" w:lineRule="auto"/>
        <w:ind w:firstLine="435"/>
        <w:rPr>
          <w:rFonts w:asciiTheme="minorEastAsia" w:hAnsiTheme="minorEastAsia" w:eastAsiaTheme="minorEastAsia"/>
          <w:color w:val="auto"/>
        </w:rPr>
      </w:pPr>
      <w:r>
        <w:rPr>
          <w:rFonts w:hint="eastAsia" w:asciiTheme="minorEastAsia" w:hAnsiTheme="minorEastAsia" w:eastAsiaTheme="minorEastAsia"/>
          <w:color w:val="auto"/>
        </w:rPr>
        <w:t>4.我方的响应文件在磋商文件规定的响应有效期之前均对我方具有约束力。</w:t>
      </w:r>
    </w:p>
    <w:p>
      <w:pPr>
        <w:spacing w:line="360" w:lineRule="auto"/>
        <w:ind w:firstLine="435"/>
        <w:rPr>
          <w:rFonts w:asciiTheme="minorEastAsia" w:hAnsiTheme="minorEastAsia" w:eastAsiaTheme="minorEastAsia"/>
          <w:color w:val="auto"/>
        </w:rPr>
      </w:pPr>
      <w:r>
        <w:rPr>
          <w:rFonts w:hint="eastAsia" w:asciiTheme="minorEastAsia" w:hAnsiTheme="minorEastAsia" w:eastAsiaTheme="minorEastAsia"/>
          <w:color w:val="auto"/>
        </w:rPr>
        <w:t>5.我方声明响应文件所提供的一切资料均真实无误、及时、有效，企业（单位）运营正常。由于我方提供资料不实而造成的责任和后果由我方独自承担。我方同意按照贵方提出的要求，提供与本项目磋商有关的任何证据、数据或资料。</w:t>
      </w:r>
    </w:p>
    <w:p>
      <w:pPr>
        <w:spacing w:line="360" w:lineRule="auto"/>
        <w:ind w:firstLine="435"/>
        <w:rPr>
          <w:rFonts w:asciiTheme="minorEastAsia" w:hAnsiTheme="minorEastAsia" w:eastAsiaTheme="minorEastAsia"/>
          <w:color w:val="auto"/>
        </w:rPr>
      </w:pPr>
      <w:r>
        <w:rPr>
          <w:rFonts w:hint="eastAsia" w:asciiTheme="minorEastAsia" w:hAnsiTheme="minorEastAsia" w:eastAsiaTheme="minorEastAsia"/>
          <w:color w:val="auto"/>
        </w:rPr>
        <w:t>6.我方完全理解最低报价并不是获得成交的唯一标准。</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rPr>
        <w:t>7</w:t>
      </w:r>
      <w:r>
        <w:rPr>
          <w:rFonts w:asciiTheme="minorEastAsia" w:hAnsiTheme="minorEastAsia" w:eastAsiaTheme="minorEastAsia"/>
          <w:color w:val="auto"/>
        </w:rPr>
        <w:t>.如我方获得</w:t>
      </w:r>
      <w:r>
        <w:rPr>
          <w:rFonts w:hint="eastAsia" w:asciiTheme="minorEastAsia" w:hAnsiTheme="minorEastAsia" w:eastAsiaTheme="minorEastAsia"/>
          <w:color w:val="auto"/>
        </w:rPr>
        <w:t>成交</w:t>
      </w:r>
      <w:r>
        <w:rPr>
          <w:rFonts w:asciiTheme="minorEastAsia" w:hAnsiTheme="minorEastAsia" w:eastAsiaTheme="minorEastAsia"/>
          <w:color w:val="auto"/>
          <w:szCs w:val="21"/>
        </w:rPr>
        <w:t>，承诺按照磋商文件规定的金额、时间和方式支付</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代理服务费。因我方违约致使</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代理机构采取诉讼或仲裁等方式实现债权，为此支付的</w:t>
      </w:r>
      <w:r>
        <w:rPr>
          <w:rFonts w:hint="eastAsia" w:asciiTheme="minorEastAsia" w:hAnsiTheme="minorEastAsia" w:eastAsiaTheme="minorEastAsia"/>
          <w:color w:val="auto"/>
          <w:szCs w:val="21"/>
        </w:rPr>
        <w:t>律师费、诉讼费、</w:t>
      </w:r>
      <w:r>
        <w:rPr>
          <w:rFonts w:asciiTheme="minorEastAsia" w:hAnsiTheme="minorEastAsia" w:eastAsiaTheme="minorEastAsia"/>
          <w:color w:val="auto"/>
          <w:szCs w:val="21"/>
        </w:rPr>
        <w:t>执行费</w:t>
      </w:r>
      <w:r>
        <w:rPr>
          <w:rFonts w:hint="eastAsia" w:asciiTheme="minorEastAsia" w:hAnsiTheme="minorEastAsia" w:eastAsiaTheme="minorEastAsia"/>
          <w:color w:val="auto"/>
          <w:szCs w:val="21"/>
        </w:rPr>
        <w:t>、公证费、认证费、鉴定费、保全费、担保费、差旅费等为</w:t>
      </w:r>
      <w:r>
        <w:rPr>
          <w:rFonts w:asciiTheme="minorEastAsia" w:hAnsiTheme="minorEastAsia" w:eastAsiaTheme="minorEastAsia"/>
          <w:color w:val="auto"/>
          <w:szCs w:val="21"/>
        </w:rPr>
        <w:t>实现债权的一切费用由我方承担。</w:t>
      </w:r>
    </w:p>
    <w:p>
      <w:pPr>
        <w:snapToGrid w:val="0"/>
        <w:spacing w:line="360" w:lineRule="auto"/>
        <w:ind w:left="-23" w:leftChars="-11" w:right="-214" w:rightChars="-102" w:firstLine="447" w:firstLineChars="213"/>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8.所有有关本次磋商的函电请寄：</w:t>
      </w:r>
    </w:p>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电话：</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szCs w:val="21"/>
        </w:rPr>
        <w:t xml:space="preserve">   电子邮箱： </w:t>
      </w:r>
      <w:r>
        <w:rPr>
          <w:rFonts w:hint="eastAsia" w:asciiTheme="minorEastAsia" w:hAnsiTheme="minorEastAsia" w:eastAsiaTheme="minorEastAsia"/>
          <w:color w:val="auto"/>
          <w:u w:val="single"/>
        </w:rPr>
        <w:t xml:space="preserve">           </w:t>
      </w:r>
    </w:p>
    <w:p>
      <w:pPr>
        <w:snapToGrid w:val="0"/>
        <w:spacing w:line="360" w:lineRule="auto"/>
        <w:rPr>
          <w:rFonts w:asciiTheme="minorEastAsia" w:hAnsiTheme="minorEastAsia" w:eastAsiaTheme="minorEastAsia"/>
          <w:color w:val="auto"/>
          <w:u w:val="single"/>
        </w:rPr>
      </w:pPr>
      <w:r>
        <w:rPr>
          <w:rFonts w:hint="eastAsia" w:asciiTheme="minorEastAsia" w:hAnsiTheme="minorEastAsia" w:eastAsiaTheme="minorEastAsia"/>
          <w:color w:val="auto"/>
          <w:szCs w:val="21"/>
        </w:rPr>
        <w:t>地址：</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szCs w:val="21"/>
        </w:rPr>
        <w:t xml:space="preserve">   邮编：</w:t>
      </w:r>
      <w:r>
        <w:rPr>
          <w:rFonts w:hint="eastAsia" w:asciiTheme="minorEastAsia" w:hAnsiTheme="minorEastAsia" w:eastAsiaTheme="minorEastAsia"/>
          <w:color w:val="auto"/>
          <w:u w:val="single"/>
        </w:rPr>
        <w:t xml:space="preserve">           </w:t>
      </w:r>
    </w:p>
    <w:p>
      <w:pPr>
        <w:snapToGrid w:val="0"/>
        <w:spacing w:line="360" w:lineRule="auto"/>
        <w:ind w:right="-214" w:rightChars="-102"/>
        <w:jc w:val="left"/>
        <w:rPr>
          <w:rFonts w:asciiTheme="minorEastAsia" w:hAnsiTheme="minorEastAsia" w:eastAsiaTheme="minorEastAsia"/>
          <w:color w:val="auto"/>
          <w:szCs w:val="21"/>
        </w:rPr>
      </w:pPr>
    </w:p>
    <w:p>
      <w:pPr>
        <w:snapToGrid w:val="0"/>
        <w:spacing w:line="360" w:lineRule="auto"/>
        <w:rPr>
          <w:rFonts w:asciiTheme="minorEastAsia" w:hAnsiTheme="minorEastAsia" w:eastAsiaTheme="minorEastAsia"/>
          <w:color w:val="auto"/>
          <w:szCs w:val="21"/>
        </w:rPr>
      </w:pPr>
    </w:p>
    <w:p>
      <w:pPr>
        <w:snapToGrid w:val="0"/>
        <w:spacing w:line="360" w:lineRule="auto"/>
        <w:ind w:firstLine="3685" w:firstLineChars="1755"/>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w:t>
      </w:r>
      <w:r>
        <w:rPr>
          <w:rFonts w:hint="eastAsia" w:asciiTheme="minorEastAsia" w:hAnsiTheme="minorEastAsia" w:eastAsiaTheme="minorEastAsia"/>
          <w:color w:val="auto"/>
          <w:szCs w:val="21"/>
          <w:u w:val="single"/>
        </w:rPr>
        <w:t xml:space="preserve">        （填写全称并加盖公章)           </w:t>
      </w:r>
    </w:p>
    <w:p>
      <w:pPr>
        <w:snapToGrid w:val="0"/>
        <w:spacing w:line="360" w:lineRule="auto"/>
        <w:ind w:firstLine="3685" w:firstLineChars="1755"/>
        <w:rPr>
          <w:rFonts w:asciiTheme="minorEastAsia" w:hAnsiTheme="minorEastAsia" w:eastAsiaTheme="minorEastAsia"/>
          <w:color w:val="auto"/>
          <w:szCs w:val="21"/>
        </w:rPr>
      </w:pPr>
      <w:r>
        <w:rPr>
          <w:rFonts w:hint="eastAsia" w:asciiTheme="minorEastAsia" w:hAnsiTheme="minorEastAsia" w:eastAsiaTheme="minorEastAsia"/>
          <w:color w:val="auto"/>
          <w:szCs w:val="21"/>
        </w:rPr>
        <w:t>日  期：</w:t>
      </w:r>
    </w:p>
    <w:p>
      <w:pPr>
        <w:rPr>
          <w:rFonts w:asciiTheme="minorEastAsia" w:hAnsiTheme="minorEastAsia" w:eastAsiaTheme="minorEastAsia"/>
          <w:b/>
          <w:color w:val="auto"/>
          <w:szCs w:val="21"/>
        </w:rPr>
      </w:pPr>
      <w:r>
        <w:rPr>
          <w:rFonts w:asciiTheme="minorEastAsia" w:hAnsiTheme="minorEastAsia" w:eastAsiaTheme="minorEastAsia"/>
          <w:b/>
          <w:color w:val="auto"/>
          <w:szCs w:val="21"/>
        </w:rPr>
        <w:br w:type="page"/>
      </w:r>
    </w:p>
    <w:p>
      <w:pPr>
        <w:pStyle w:val="20"/>
        <w:spacing w:after="0" w:line="360" w:lineRule="auto"/>
        <w:ind w:left="0" w:leftChars="0" w:firstLine="422"/>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（2）联合协议</w:t>
      </w:r>
    </w:p>
    <w:p>
      <w:pPr>
        <w:pStyle w:val="4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（允许联合体参加磋商且供应商为联合体的，请编制此件加盖公章后作为资格要求响应文件的组成部分）</w:t>
      </w:r>
    </w:p>
    <w:p>
      <w:pPr>
        <w:spacing w:line="360" w:lineRule="auto"/>
        <w:ind w:firstLine="435"/>
        <w:rPr>
          <w:rFonts w:asciiTheme="minorEastAsia" w:hAnsiTheme="minorEastAsia" w:eastAsiaTheme="minorEastAsia"/>
          <w:color w:val="auto"/>
          <w:szCs w:val="21"/>
        </w:rPr>
      </w:pPr>
    </w:p>
    <w:p>
      <w:pPr>
        <w:spacing w:line="360" w:lineRule="auto"/>
        <w:ind w:firstLine="435"/>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联合体成员一名称：</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w:t>
      </w:r>
    </w:p>
    <w:p>
      <w:pPr>
        <w:spacing w:line="360" w:lineRule="auto"/>
        <w:ind w:firstLine="435"/>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联合体成员二名称：</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w:t>
      </w:r>
    </w:p>
    <w:p>
      <w:pPr>
        <w:spacing w:line="360" w:lineRule="auto"/>
        <w:ind w:firstLine="435"/>
        <w:rPr>
          <w:rFonts w:asciiTheme="minorEastAsia" w:hAnsiTheme="minorEastAsia" w:eastAsiaTheme="minorEastAsia"/>
          <w:color w:val="auto"/>
          <w:szCs w:val="21"/>
        </w:rPr>
      </w:pP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上述各成员单位经过友好协商，自愿组成</w:t>
      </w:r>
      <w:r>
        <w:rPr>
          <w:rFonts w:asciiTheme="minorEastAsia" w:hAnsiTheme="minorEastAsia" w:eastAsiaTheme="minorEastAsia"/>
          <w:color w:val="auto"/>
          <w:szCs w:val="21"/>
        </w:rPr>
        <w:t>联合体，共同参加</w:t>
      </w:r>
      <w:r>
        <w:rPr>
          <w:rFonts w:hint="eastAsia" w:asciiTheme="minorEastAsia" w:hAnsiTheme="minorEastAsia" w:eastAsiaTheme="minorEastAsia"/>
          <w:color w:val="auto"/>
          <w:szCs w:val="21"/>
        </w:rPr>
        <w:t>本项目的磋商，</w:t>
      </w:r>
      <w:r>
        <w:rPr>
          <w:rFonts w:asciiTheme="minorEastAsia" w:hAnsiTheme="minorEastAsia" w:eastAsiaTheme="minorEastAsia"/>
          <w:color w:val="auto"/>
          <w:szCs w:val="21"/>
        </w:rPr>
        <w:t>现就联合体</w:t>
      </w:r>
      <w:r>
        <w:rPr>
          <w:rFonts w:hint="eastAsia" w:asciiTheme="minorEastAsia" w:hAnsiTheme="minorEastAsia" w:eastAsiaTheme="minorEastAsia"/>
          <w:color w:val="auto"/>
          <w:szCs w:val="21"/>
        </w:rPr>
        <w:t>磋商响应</w:t>
      </w:r>
      <w:r>
        <w:rPr>
          <w:rFonts w:asciiTheme="minorEastAsia" w:hAnsiTheme="minorEastAsia" w:eastAsiaTheme="minorEastAsia"/>
          <w:color w:val="auto"/>
          <w:szCs w:val="21"/>
        </w:rPr>
        <w:t>事宜订立如下协议：</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（某成员单位名称）为联合体牵头人。</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在本项目采购过程中，联合体牵头人负责采购项目的一切组织、协调工作，并授权代理人以联合体的名义参加项目的磋商响应，代理人在磋商响应、评审、合同签订过程中所签署的一切文件和处理与本次采购有关的一切事务，联合体各方均予以承认并承担法律责任。联合体获得成交后，联合体各方共同与采购人签订合同，就本项目对采购人承担连带责任。</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.联合体各成员单位内部的职责分工</w:t>
      </w:r>
      <w:r>
        <w:rPr>
          <w:rFonts w:hint="eastAsia" w:asciiTheme="minorEastAsia" w:hAnsiTheme="minorEastAsia" w:eastAsiaTheme="minorEastAsia"/>
          <w:color w:val="auto"/>
          <w:szCs w:val="21"/>
        </w:rPr>
        <w:t>及各方负责内容的金额占总合同金额的百分比</w:t>
      </w:r>
      <w:r>
        <w:rPr>
          <w:rFonts w:asciiTheme="minorEastAsia" w:hAnsiTheme="minorEastAsia" w:eastAsiaTheme="minorEastAsia"/>
          <w:color w:val="auto"/>
          <w:szCs w:val="21"/>
        </w:rPr>
        <w:t>如下：</w:t>
      </w:r>
    </w:p>
    <w:p>
      <w:pPr>
        <w:spacing w:line="360" w:lineRule="auto"/>
        <w:ind w:firstLine="435"/>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联合体成员一名称：</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，承担</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工作，负责内容的金额占总合同金额的百分比：</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w:t>
      </w:r>
    </w:p>
    <w:p>
      <w:pPr>
        <w:spacing w:line="360" w:lineRule="auto"/>
        <w:ind w:firstLine="435"/>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联合体成员二名称：</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，承担</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工作，负责内容的金额占总合同金额的百分比：</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w:t>
      </w:r>
    </w:p>
    <w:p>
      <w:pPr>
        <w:spacing w:line="360" w:lineRule="auto"/>
        <w:ind w:firstLine="435"/>
        <w:rPr>
          <w:rFonts w:asciiTheme="minorEastAsia" w:hAnsiTheme="minorEastAsia" w:eastAsiaTheme="minorEastAsia"/>
          <w:color w:val="auto"/>
          <w:szCs w:val="21"/>
        </w:rPr>
      </w:pPr>
      <w:r>
        <w:rPr>
          <w:rFonts w:asciiTheme="minorEastAsia" w:hAnsiTheme="minorEastAsia" w:eastAsiaTheme="minorEastAsia"/>
          <w:color w:val="auto"/>
          <w:szCs w:val="21"/>
        </w:rPr>
        <w:t>4．投标工作和联合体在</w:t>
      </w:r>
      <w:r>
        <w:rPr>
          <w:rFonts w:hint="eastAsia" w:asciiTheme="minorEastAsia" w:hAnsiTheme="minorEastAsia" w:eastAsiaTheme="minorEastAsia"/>
          <w:color w:val="auto"/>
          <w:szCs w:val="21"/>
        </w:rPr>
        <w:t>成交</w:t>
      </w:r>
      <w:r>
        <w:rPr>
          <w:rFonts w:asciiTheme="minorEastAsia" w:hAnsiTheme="minorEastAsia" w:eastAsiaTheme="minorEastAsia"/>
          <w:color w:val="auto"/>
          <w:szCs w:val="21"/>
        </w:rPr>
        <w:t>后</w:t>
      </w:r>
      <w:r>
        <w:rPr>
          <w:rFonts w:hint="eastAsia" w:asciiTheme="minorEastAsia" w:hAnsiTheme="minorEastAsia" w:eastAsiaTheme="minorEastAsia"/>
          <w:color w:val="auto"/>
          <w:szCs w:val="21"/>
        </w:rPr>
        <w:t>项目</w:t>
      </w:r>
      <w:r>
        <w:rPr>
          <w:rFonts w:asciiTheme="minorEastAsia" w:hAnsiTheme="minorEastAsia" w:eastAsiaTheme="minorEastAsia"/>
          <w:color w:val="auto"/>
          <w:szCs w:val="21"/>
        </w:rPr>
        <w:t>实施过程中的有关费用按各自承担的工作量分摊。</w:t>
      </w:r>
    </w:p>
    <w:p>
      <w:pPr>
        <w:spacing w:line="360" w:lineRule="auto"/>
        <w:ind w:firstLine="435"/>
        <w:rPr>
          <w:rFonts w:asciiTheme="minorEastAsia" w:hAnsiTheme="minorEastAsia" w:eastAsiaTheme="minorEastAsia"/>
          <w:color w:val="auto"/>
          <w:szCs w:val="21"/>
        </w:rPr>
      </w:pPr>
      <w:r>
        <w:rPr>
          <w:rFonts w:asciiTheme="minorEastAsia" w:hAnsiTheme="minorEastAsia" w:eastAsiaTheme="minorEastAsia"/>
          <w:color w:val="auto"/>
          <w:szCs w:val="21"/>
        </w:rPr>
        <w:t>5．联合体</w:t>
      </w:r>
      <w:r>
        <w:rPr>
          <w:rFonts w:hint="eastAsia" w:asciiTheme="minorEastAsia" w:hAnsiTheme="minorEastAsia" w:eastAsiaTheme="minorEastAsia"/>
          <w:color w:val="auto"/>
          <w:szCs w:val="21"/>
        </w:rPr>
        <w:t>获得成交</w:t>
      </w:r>
      <w:r>
        <w:rPr>
          <w:rFonts w:asciiTheme="minorEastAsia" w:hAnsiTheme="minorEastAsia" w:eastAsiaTheme="minorEastAsia"/>
          <w:color w:val="auto"/>
          <w:szCs w:val="21"/>
        </w:rPr>
        <w:t>后，本联合协议是合同的附件，对联合体各成员单位有合同约束力。</w:t>
      </w:r>
    </w:p>
    <w:p>
      <w:pPr>
        <w:spacing w:line="360" w:lineRule="auto"/>
        <w:ind w:firstLine="435"/>
        <w:rPr>
          <w:rFonts w:asciiTheme="minorEastAsia" w:hAnsiTheme="minorEastAsia" w:eastAsiaTheme="minorEastAsia"/>
          <w:color w:val="auto"/>
          <w:szCs w:val="21"/>
        </w:rPr>
      </w:pPr>
      <w:r>
        <w:rPr>
          <w:rFonts w:asciiTheme="minorEastAsia" w:hAnsiTheme="minorEastAsia" w:eastAsiaTheme="minorEastAsia"/>
          <w:color w:val="auto"/>
          <w:szCs w:val="21"/>
        </w:rPr>
        <w:t>6．本协议书自签署之日起生效，联合体未</w:t>
      </w:r>
      <w:r>
        <w:rPr>
          <w:rFonts w:hint="eastAsia" w:asciiTheme="minorEastAsia" w:hAnsiTheme="minorEastAsia" w:eastAsiaTheme="minorEastAsia"/>
          <w:color w:val="auto"/>
          <w:szCs w:val="21"/>
        </w:rPr>
        <w:t>获得成交</w:t>
      </w:r>
      <w:r>
        <w:rPr>
          <w:rFonts w:asciiTheme="minorEastAsia" w:hAnsiTheme="minorEastAsia" w:eastAsiaTheme="minorEastAsia"/>
          <w:color w:val="auto"/>
          <w:szCs w:val="21"/>
        </w:rPr>
        <w:t>或者合同履行完毕后自动失效。</w:t>
      </w:r>
    </w:p>
    <w:p>
      <w:pPr>
        <w:spacing w:line="360" w:lineRule="auto"/>
        <w:ind w:firstLine="435"/>
        <w:rPr>
          <w:rFonts w:asciiTheme="minorEastAsia" w:hAnsiTheme="minorEastAsia" w:eastAsiaTheme="minorEastAsia"/>
          <w:color w:val="auto"/>
          <w:szCs w:val="21"/>
        </w:rPr>
      </w:pP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联合体成员一：</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（公章）</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（签字或盖章）</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联合体成员二：</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（公章）</w:t>
      </w:r>
    </w:p>
    <w:p>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（签字或盖章）</w:t>
      </w:r>
    </w:p>
    <w:p>
      <w:pPr>
        <w:pStyle w:val="40"/>
        <w:spacing w:line="360" w:lineRule="auto"/>
        <w:rPr>
          <w:rFonts w:asciiTheme="minorEastAsia" w:hAnsiTheme="minorEastAsia" w:eastAsiaTheme="minorEastAsia"/>
          <w:color w:val="auto"/>
          <w:sz w:val="21"/>
          <w:szCs w:val="21"/>
        </w:rPr>
      </w:pPr>
    </w:p>
    <w:p>
      <w:pPr>
        <w:spacing w:line="360" w:lineRule="auto"/>
        <w:ind w:right="480" w:firstLine="4095" w:firstLineChars="1950"/>
        <w:rPr>
          <w:rFonts w:asciiTheme="minorEastAsia" w:hAnsiTheme="minorEastAsia" w:eastAsiaTheme="minorEastAsia"/>
          <w:color w:val="auto"/>
          <w:szCs w:val="21"/>
        </w:rPr>
      </w:pPr>
      <w:r>
        <w:rPr>
          <w:rFonts w:hint="eastAsia" w:asciiTheme="minorEastAsia" w:hAnsiTheme="minorEastAsia" w:eastAsiaTheme="minorEastAsia"/>
          <w:color w:val="auto"/>
          <w:szCs w:val="21"/>
        </w:rPr>
        <w:t>签订日期:</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日</w:t>
      </w:r>
    </w:p>
    <w:p>
      <w:pPr>
        <w:pStyle w:val="20"/>
        <w:spacing w:line="360" w:lineRule="auto"/>
        <w:ind w:left="0" w:leftChars="0"/>
        <w:jc w:val="left"/>
        <w:rPr>
          <w:rFonts w:asciiTheme="minorEastAsia" w:hAnsiTheme="minorEastAsia" w:eastAsiaTheme="minorEastAsia"/>
          <w:b/>
          <w:color w:val="auto"/>
          <w:szCs w:val="21"/>
        </w:rPr>
      </w:pPr>
      <w:r>
        <w:rPr>
          <w:rFonts w:hint="eastAsia"/>
          <w:b/>
          <w:color w:val="auto"/>
          <w:sz w:val="21"/>
          <w:szCs w:val="21"/>
        </w:rPr>
        <w:t>注：联合体成员提供虚假资料以获得评审优势的，所产生的后果自行承担。成交后，采购人将按照本协议内容监督合同的履行。</w:t>
      </w:r>
      <w:r>
        <w:rPr>
          <w:rFonts w:asciiTheme="minorEastAsia" w:hAnsiTheme="minorEastAsia" w:eastAsiaTheme="minorEastAsia"/>
          <w:b/>
          <w:color w:val="auto"/>
          <w:szCs w:val="21"/>
        </w:rPr>
        <w:br w:type="page"/>
      </w:r>
      <w:r>
        <w:rPr>
          <w:rFonts w:hint="eastAsia" w:asciiTheme="minorEastAsia" w:hAnsiTheme="minorEastAsia" w:eastAsiaTheme="minorEastAsia"/>
          <w:b/>
          <w:color w:val="auto"/>
          <w:sz w:val="21"/>
          <w:szCs w:val="21"/>
        </w:rPr>
        <w:t>（2）</w:t>
      </w:r>
      <w:r>
        <w:rPr>
          <w:rFonts w:cs="宋体" w:asciiTheme="minorEastAsia" w:hAnsiTheme="minorEastAsia" w:eastAsiaTheme="minorEastAsia"/>
          <w:b/>
          <w:color w:val="auto"/>
          <w:sz w:val="21"/>
          <w:szCs w:val="21"/>
        </w:rPr>
        <w:t>法定代表人授权委托书</w:t>
      </w:r>
    </w:p>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致：</w:t>
      </w:r>
      <w:r>
        <w:rPr>
          <w:rFonts w:hint="eastAsia" w:asciiTheme="minorEastAsia" w:hAnsiTheme="minorEastAsia" w:eastAsiaTheme="minorEastAsia"/>
          <w:color w:val="auto"/>
          <w:szCs w:val="21"/>
          <w:u w:val="single"/>
        </w:rPr>
        <w:t>宁波市生态环境局余姚分局、宁波名诚招标代理有限公司</w:t>
      </w:r>
    </w:p>
    <w:p>
      <w:pPr>
        <w:snapToGrid w:val="0"/>
        <w:spacing w:line="360" w:lineRule="auto"/>
        <w:ind w:firstLine="424" w:firstLineChars="202"/>
        <w:rPr>
          <w:rFonts w:asciiTheme="minorEastAsia" w:hAnsiTheme="minorEastAsia" w:eastAsiaTheme="minorEastAsia"/>
          <w:color w:val="auto"/>
          <w:szCs w:val="21"/>
        </w:rPr>
      </w:pPr>
      <w:r>
        <w:rPr>
          <w:rFonts w:hint="eastAsia" w:asciiTheme="minorEastAsia" w:hAnsiTheme="minorEastAsia" w:eastAsiaTheme="minorEastAsia"/>
          <w:color w:val="auto"/>
          <w:szCs w:val="21"/>
        </w:rPr>
        <w:t>我</w:t>
      </w:r>
      <w:r>
        <w:rPr>
          <w:rFonts w:hint="eastAsia" w:asciiTheme="minorEastAsia" w:hAnsiTheme="minorEastAsia" w:eastAsiaTheme="minorEastAsia"/>
          <w:color w:val="auto"/>
          <w:szCs w:val="21"/>
          <w:u w:val="single"/>
        </w:rPr>
        <w:t xml:space="preserve">    （姓名）     </w:t>
      </w:r>
      <w:r>
        <w:rPr>
          <w:rFonts w:hint="eastAsia" w:asciiTheme="minorEastAsia" w:hAnsiTheme="minorEastAsia" w:eastAsiaTheme="minorEastAsia"/>
          <w:color w:val="auto"/>
          <w:szCs w:val="21"/>
        </w:rPr>
        <w:t>系</w:t>
      </w:r>
      <w:r>
        <w:rPr>
          <w:rFonts w:hint="eastAsia" w:asciiTheme="minorEastAsia" w:hAnsiTheme="minorEastAsia" w:eastAsiaTheme="minorEastAsia"/>
          <w:color w:val="auto"/>
          <w:szCs w:val="21"/>
          <w:u w:val="single"/>
        </w:rPr>
        <w:t xml:space="preserve">    （供应商名称）   </w:t>
      </w:r>
      <w:r>
        <w:rPr>
          <w:rFonts w:hint="eastAsia" w:asciiTheme="minorEastAsia" w:hAnsiTheme="minorEastAsia" w:eastAsiaTheme="minorEastAsia"/>
          <w:color w:val="auto"/>
          <w:szCs w:val="21"/>
        </w:rPr>
        <w:t>的法定代表人，现授权委托</w:t>
      </w:r>
      <w:r>
        <w:rPr>
          <w:rFonts w:hint="eastAsia" w:asciiTheme="minorEastAsia" w:hAnsiTheme="minorEastAsia" w:eastAsiaTheme="minorEastAsia"/>
          <w:color w:val="auto"/>
          <w:szCs w:val="21"/>
          <w:u w:val="single"/>
        </w:rPr>
        <w:t>（姓名）</w:t>
      </w:r>
      <w:r>
        <w:rPr>
          <w:rFonts w:hint="eastAsia" w:asciiTheme="minorEastAsia" w:hAnsiTheme="minorEastAsia" w:eastAsiaTheme="minorEastAsia"/>
          <w:color w:val="auto"/>
          <w:szCs w:val="21"/>
        </w:rPr>
        <w:t>、身份证号：</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以我方的名义参加</w:t>
      </w:r>
      <w:r>
        <w:rPr>
          <w:rFonts w:hint="eastAsia" w:asciiTheme="minorEastAsia" w:hAnsiTheme="minorEastAsia" w:eastAsiaTheme="minorEastAsia"/>
          <w:color w:val="auto"/>
          <w:szCs w:val="21"/>
          <w:u w:val="single"/>
        </w:rPr>
        <w:t xml:space="preserve">         （项目名称）             </w:t>
      </w:r>
      <w:r>
        <w:rPr>
          <w:rFonts w:hint="eastAsia" w:asciiTheme="minorEastAsia" w:hAnsiTheme="minorEastAsia" w:eastAsiaTheme="minorEastAsia"/>
          <w:color w:val="auto"/>
          <w:szCs w:val="21"/>
        </w:rPr>
        <w:t>的磋商采购活动，授权代表在磋商采购过程中所签署的一切文件和处理与之有关的一切事务，我方均予以认可并对此承担责任。</w:t>
      </w:r>
    </w:p>
    <w:p>
      <w:pPr>
        <w:snapToGrid w:val="0"/>
        <w:spacing w:line="360" w:lineRule="auto"/>
        <w:ind w:firstLine="424" w:firstLineChars="202"/>
        <w:rPr>
          <w:rFonts w:asciiTheme="minorEastAsia" w:hAnsiTheme="minorEastAsia" w:eastAsiaTheme="minorEastAsia"/>
          <w:color w:val="auto"/>
          <w:szCs w:val="21"/>
        </w:rPr>
      </w:pPr>
      <w:r>
        <w:rPr>
          <w:rFonts w:hint="eastAsia" w:asciiTheme="minorEastAsia" w:hAnsiTheme="minorEastAsia" w:eastAsiaTheme="minorEastAsia"/>
          <w:color w:val="auto"/>
          <w:szCs w:val="21"/>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color w:val="auto"/>
          <w:szCs w:val="21"/>
        </w:rPr>
      </w:pPr>
      <w:r>
        <w:rPr>
          <w:rFonts w:hint="eastAsia" w:asciiTheme="minorEastAsia" w:hAnsiTheme="minorEastAsia" w:eastAsiaTheme="minorEastAsia"/>
          <w:color w:val="auto"/>
          <w:szCs w:val="21"/>
        </w:rPr>
        <w:t>授权代表无转委托权，特此授权。</w:t>
      </w:r>
    </w:p>
    <w:p>
      <w:pPr>
        <w:snapToGrid w:val="0"/>
        <w:spacing w:line="360" w:lineRule="auto"/>
        <w:rPr>
          <w:rFonts w:asciiTheme="minorEastAsia" w:hAnsiTheme="minorEastAsia" w:eastAsiaTheme="minorEastAsia"/>
          <w:color w:val="auto"/>
          <w:szCs w:val="21"/>
        </w:rPr>
      </w:pPr>
    </w:p>
    <w:p>
      <w:pPr>
        <w:snapToGrid w:val="0"/>
        <w:spacing w:line="360" w:lineRule="auto"/>
        <w:ind w:firstLine="3685" w:firstLineChars="1755"/>
        <w:rPr>
          <w:rFonts w:asciiTheme="minorEastAsia" w:hAnsiTheme="minorEastAsia" w:eastAsiaTheme="minorEastAsia"/>
          <w:color w:val="auto"/>
          <w:szCs w:val="21"/>
        </w:rPr>
      </w:pPr>
    </w:p>
    <w:p>
      <w:pPr>
        <w:snapToGrid w:val="0"/>
        <w:spacing w:line="360" w:lineRule="auto"/>
        <w:ind w:firstLine="3968" w:firstLineChars="1890"/>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w:t>
      </w:r>
      <w:r>
        <w:rPr>
          <w:rFonts w:hint="eastAsia" w:asciiTheme="minorEastAsia" w:hAnsiTheme="minorEastAsia" w:eastAsiaTheme="minorEastAsia"/>
          <w:color w:val="auto"/>
          <w:szCs w:val="21"/>
          <w:u w:val="single"/>
        </w:rPr>
        <w:t xml:space="preserve">          （填写全称并加盖公章）     </w:t>
      </w:r>
    </w:p>
    <w:p>
      <w:pPr>
        <w:snapToGrid w:val="0"/>
        <w:spacing w:line="360" w:lineRule="auto"/>
        <w:ind w:firstLine="3968" w:firstLineChars="1890"/>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w:t>
      </w:r>
      <w:r>
        <w:rPr>
          <w:rFonts w:hint="eastAsia" w:asciiTheme="minorEastAsia" w:hAnsiTheme="minorEastAsia" w:eastAsiaTheme="minorEastAsia"/>
          <w:color w:val="auto"/>
          <w:szCs w:val="21"/>
          <w:u w:val="single"/>
        </w:rPr>
        <w:t xml:space="preserve">            （签字或盖章）       </w:t>
      </w:r>
    </w:p>
    <w:p>
      <w:pPr>
        <w:snapToGrid w:val="0"/>
        <w:spacing w:line="360" w:lineRule="auto"/>
        <w:ind w:firstLine="3968" w:firstLineChars="1890"/>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授权代表：</w:t>
      </w:r>
      <w:r>
        <w:rPr>
          <w:rFonts w:hint="eastAsia" w:asciiTheme="minorEastAsia" w:hAnsiTheme="minorEastAsia" w:eastAsiaTheme="minorEastAsia"/>
          <w:color w:val="auto"/>
          <w:szCs w:val="21"/>
          <w:u w:val="single"/>
        </w:rPr>
        <w:t xml:space="preserve">              （签字或盖章）       </w:t>
      </w:r>
    </w:p>
    <w:p>
      <w:pPr>
        <w:snapToGrid w:val="0"/>
        <w:spacing w:line="360" w:lineRule="auto"/>
        <w:ind w:firstLine="3968" w:firstLineChars="1890"/>
        <w:rPr>
          <w:rFonts w:asciiTheme="minorEastAsia" w:hAnsiTheme="minorEastAsia" w:eastAsiaTheme="minorEastAsia"/>
          <w:color w:val="auto"/>
          <w:szCs w:val="21"/>
        </w:rPr>
      </w:pPr>
      <w:r>
        <w:rPr>
          <w:rFonts w:hint="eastAsia" w:asciiTheme="minorEastAsia" w:hAnsiTheme="minorEastAsia" w:eastAsiaTheme="minorEastAsia"/>
          <w:color w:val="auto"/>
          <w:szCs w:val="21"/>
        </w:rPr>
        <w:t>授权委托日期：</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日</w:t>
      </w:r>
    </w:p>
    <w:p>
      <w:pPr>
        <w:spacing w:line="360" w:lineRule="auto"/>
        <w:rPr>
          <w:rFonts w:asciiTheme="minorEastAsia" w:hAnsiTheme="minorEastAsia" w:eastAsiaTheme="minorEastAsia"/>
          <w:color w:val="auto"/>
          <w:szCs w:val="21"/>
        </w:rPr>
      </w:pPr>
    </w:p>
    <w:p>
      <w:pPr>
        <w:spacing w:line="360" w:lineRule="auto"/>
        <w:rPr>
          <w:rFonts w:asciiTheme="minorEastAsia" w:hAnsiTheme="minorEastAsia" w:eastAsiaTheme="minorEastAsia"/>
          <w:color w:val="auto"/>
          <w:szCs w:val="21"/>
        </w:rPr>
      </w:pPr>
    </w:p>
    <w:p>
      <w:pPr>
        <w:spacing w:line="360" w:lineRule="auto"/>
        <w:rPr>
          <w:rFonts w:asciiTheme="minorEastAsia" w:hAnsiTheme="minorEastAsia" w:eastAsiaTheme="minorEastAsia"/>
          <w:color w:val="auto"/>
          <w:szCs w:val="21"/>
        </w:rPr>
      </w:pPr>
    </w:p>
    <w:p>
      <w:pPr>
        <w:spacing w:line="360" w:lineRule="auto"/>
        <w:rPr>
          <w:rFonts w:asciiTheme="minorEastAsia" w:hAnsiTheme="minorEastAsia" w:eastAsiaTheme="minorEastAsia"/>
          <w:color w:val="auto"/>
          <w:szCs w:val="21"/>
        </w:rPr>
      </w:pPr>
    </w:p>
    <w:p>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注：1.本项目只允许有唯一的供应商授权代表，附授权代表身份证正反面复印件；</w:t>
      </w:r>
    </w:p>
    <w:p>
      <w:pPr>
        <w:spacing w:line="360" w:lineRule="auto"/>
        <w:jc w:val="center"/>
        <w:rPr>
          <w:rFonts w:asciiTheme="minorEastAsia" w:hAnsiTheme="minorEastAsia" w:eastAsiaTheme="minorEastAsia"/>
          <w:color w:val="auto"/>
          <w:szCs w:val="21"/>
        </w:rPr>
      </w:pPr>
    </w:p>
    <w:p>
      <w:pPr>
        <w:snapToGrid w:val="0"/>
        <w:spacing w:line="360" w:lineRule="auto"/>
        <w:jc w:val="left"/>
        <w:rPr>
          <w:rFonts w:asciiTheme="minorEastAsia" w:hAnsiTheme="minorEastAsia" w:eastAsiaTheme="minorEastAsia"/>
          <w:color w:val="auto"/>
          <w:szCs w:val="21"/>
        </w:rPr>
      </w:pPr>
    </w:p>
    <w:p>
      <w:pPr>
        <w:pStyle w:val="20"/>
        <w:spacing w:line="360" w:lineRule="auto"/>
        <w:ind w:left="0" w:leftChars="0"/>
        <w:jc w:val="center"/>
        <w:rPr>
          <w:rFonts w:asciiTheme="minorEastAsia" w:hAnsiTheme="minorEastAsia" w:eastAsiaTheme="minorEastAsia"/>
          <w:color w:val="auto"/>
          <w:szCs w:val="21"/>
        </w:rPr>
      </w:pPr>
      <w:r>
        <w:rPr>
          <w:rFonts w:asciiTheme="minorEastAsia" w:hAnsiTheme="minorEastAsia" w:eastAsiaTheme="minorEastAsia"/>
          <w:color w:val="auto"/>
          <w:szCs w:val="21"/>
        </w:rPr>
        <w:br w:type="page"/>
      </w:r>
      <w:r>
        <w:rPr>
          <w:rFonts w:hint="eastAsia" w:asciiTheme="minorEastAsia" w:hAnsiTheme="minorEastAsia" w:eastAsiaTheme="minorEastAsia"/>
          <w:b/>
          <w:color w:val="auto"/>
          <w:sz w:val="21"/>
          <w:szCs w:val="21"/>
        </w:rPr>
        <w:t>（3）</w:t>
      </w:r>
      <w:r>
        <w:rPr>
          <w:rFonts w:hint="eastAsia" w:cs="宋体" w:asciiTheme="minorEastAsia" w:hAnsiTheme="minorEastAsia" w:eastAsiaTheme="minorEastAsia"/>
          <w:b/>
          <w:color w:val="auto"/>
          <w:sz w:val="21"/>
          <w:szCs w:val="21"/>
        </w:rPr>
        <w:t>评委打分</w:t>
      </w:r>
      <w:r>
        <w:rPr>
          <w:rFonts w:hint="eastAsia" w:asciiTheme="minorEastAsia" w:hAnsiTheme="minorEastAsia" w:eastAsiaTheme="minorEastAsia"/>
          <w:b/>
          <w:color w:val="auto"/>
          <w:sz w:val="21"/>
          <w:szCs w:val="21"/>
        </w:rPr>
        <w:t>索引表</w:t>
      </w:r>
    </w:p>
    <w:tbl>
      <w:tblPr>
        <w:tblStyle w:val="4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3742" w:type="dxa"/>
            <w:vAlign w:val="center"/>
          </w:tcPr>
          <w:p>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rPr>
              <w:t>评审因素</w:t>
            </w:r>
          </w:p>
        </w:tc>
        <w:tc>
          <w:tcPr>
            <w:tcW w:w="1701" w:type="dxa"/>
            <w:vAlign w:val="center"/>
          </w:tcPr>
          <w:p>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文件或证明材料所在页码区间</w:t>
            </w:r>
          </w:p>
        </w:tc>
        <w:tc>
          <w:tcPr>
            <w:tcW w:w="2835" w:type="dxa"/>
            <w:vAlign w:val="center"/>
          </w:tcPr>
          <w:p>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自评得分（由评委进行主观评审的无需填写自评得分）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3742" w:type="dxa"/>
            <w:vAlign w:val="center"/>
          </w:tcPr>
          <w:p>
            <w:pPr>
              <w:spacing w:line="300" w:lineRule="exact"/>
              <w:jc w:val="center"/>
              <w:rPr>
                <w:rFonts w:asciiTheme="minorEastAsia" w:hAnsiTheme="minorEastAsia" w:eastAsiaTheme="minorEastAsia"/>
                <w:color w:val="auto"/>
                <w:szCs w:val="21"/>
              </w:rPr>
            </w:pPr>
          </w:p>
        </w:tc>
        <w:tc>
          <w:tcPr>
            <w:tcW w:w="1701" w:type="dxa"/>
            <w:vAlign w:val="center"/>
          </w:tcPr>
          <w:p>
            <w:pPr>
              <w:spacing w:line="300" w:lineRule="exact"/>
              <w:jc w:val="center"/>
              <w:rPr>
                <w:rFonts w:asciiTheme="minorEastAsia" w:hAnsiTheme="minorEastAsia" w:eastAsiaTheme="minorEastAsia"/>
                <w:color w:val="auto"/>
                <w:szCs w:val="21"/>
              </w:rPr>
            </w:pPr>
          </w:p>
        </w:tc>
        <w:tc>
          <w:tcPr>
            <w:tcW w:w="2835" w:type="dxa"/>
            <w:vAlign w:val="center"/>
          </w:tcPr>
          <w:p>
            <w:pPr>
              <w:spacing w:line="3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3742" w:type="dxa"/>
            <w:vAlign w:val="center"/>
          </w:tcPr>
          <w:p>
            <w:pPr>
              <w:spacing w:line="300" w:lineRule="exact"/>
              <w:jc w:val="center"/>
              <w:rPr>
                <w:rFonts w:asciiTheme="minorEastAsia" w:hAnsiTheme="minorEastAsia" w:eastAsiaTheme="minorEastAsia"/>
                <w:color w:val="auto"/>
                <w:szCs w:val="21"/>
              </w:rPr>
            </w:pPr>
          </w:p>
        </w:tc>
        <w:tc>
          <w:tcPr>
            <w:tcW w:w="1701" w:type="dxa"/>
            <w:vAlign w:val="center"/>
          </w:tcPr>
          <w:p>
            <w:pPr>
              <w:spacing w:line="300" w:lineRule="exact"/>
              <w:jc w:val="center"/>
              <w:rPr>
                <w:rFonts w:asciiTheme="minorEastAsia" w:hAnsiTheme="minorEastAsia" w:eastAsiaTheme="minorEastAsia"/>
                <w:color w:val="auto"/>
                <w:szCs w:val="21"/>
              </w:rPr>
            </w:pPr>
          </w:p>
        </w:tc>
        <w:tc>
          <w:tcPr>
            <w:tcW w:w="2835" w:type="dxa"/>
            <w:vAlign w:val="center"/>
          </w:tcPr>
          <w:p>
            <w:pPr>
              <w:spacing w:line="3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3742" w:type="dxa"/>
            <w:vAlign w:val="center"/>
          </w:tcPr>
          <w:p>
            <w:pPr>
              <w:spacing w:line="300" w:lineRule="exact"/>
              <w:jc w:val="center"/>
              <w:rPr>
                <w:rFonts w:asciiTheme="minorEastAsia" w:hAnsiTheme="minorEastAsia" w:eastAsiaTheme="minorEastAsia"/>
                <w:color w:val="auto"/>
                <w:szCs w:val="21"/>
              </w:rPr>
            </w:pPr>
          </w:p>
        </w:tc>
        <w:tc>
          <w:tcPr>
            <w:tcW w:w="1701" w:type="dxa"/>
            <w:vAlign w:val="center"/>
          </w:tcPr>
          <w:p>
            <w:pPr>
              <w:spacing w:line="300" w:lineRule="exact"/>
              <w:jc w:val="center"/>
              <w:rPr>
                <w:rFonts w:asciiTheme="minorEastAsia" w:hAnsiTheme="minorEastAsia" w:eastAsiaTheme="minorEastAsia"/>
                <w:color w:val="auto"/>
                <w:szCs w:val="21"/>
              </w:rPr>
            </w:pPr>
          </w:p>
        </w:tc>
        <w:tc>
          <w:tcPr>
            <w:tcW w:w="2835" w:type="dxa"/>
            <w:vAlign w:val="center"/>
          </w:tcPr>
          <w:p>
            <w:pPr>
              <w:spacing w:line="3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3742" w:type="dxa"/>
            <w:vAlign w:val="center"/>
          </w:tcPr>
          <w:p>
            <w:pPr>
              <w:spacing w:line="300" w:lineRule="exact"/>
              <w:jc w:val="center"/>
              <w:rPr>
                <w:rFonts w:asciiTheme="minorEastAsia" w:hAnsiTheme="minorEastAsia" w:eastAsiaTheme="minorEastAsia"/>
                <w:color w:val="auto"/>
                <w:szCs w:val="21"/>
              </w:rPr>
            </w:pPr>
          </w:p>
        </w:tc>
        <w:tc>
          <w:tcPr>
            <w:tcW w:w="1701" w:type="dxa"/>
            <w:vAlign w:val="center"/>
          </w:tcPr>
          <w:p>
            <w:pPr>
              <w:spacing w:line="300" w:lineRule="exact"/>
              <w:jc w:val="center"/>
              <w:rPr>
                <w:rFonts w:asciiTheme="minorEastAsia" w:hAnsiTheme="minorEastAsia" w:eastAsiaTheme="minorEastAsia"/>
                <w:color w:val="auto"/>
                <w:szCs w:val="21"/>
              </w:rPr>
            </w:pPr>
          </w:p>
        </w:tc>
        <w:tc>
          <w:tcPr>
            <w:tcW w:w="2835" w:type="dxa"/>
            <w:vAlign w:val="center"/>
          </w:tcPr>
          <w:p>
            <w:pPr>
              <w:spacing w:line="3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3742" w:type="dxa"/>
            <w:vAlign w:val="center"/>
          </w:tcPr>
          <w:p>
            <w:pPr>
              <w:spacing w:line="300" w:lineRule="exact"/>
              <w:jc w:val="center"/>
              <w:rPr>
                <w:rFonts w:asciiTheme="minorEastAsia" w:hAnsiTheme="minorEastAsia" w:eastAsiaTheme="minorEastAsia"/>
                <w:color w:val="auto"/>
                <w:szCs w:val="21"/>
              </w:rPr>
            </w:pPr>
          </w:p>
        </w:tc>
        <w:tc>
          <w:tcPr>
            <w:tcW w:w="1701" w:type="dxa"/>
            <w:vAlign w:val="center"/>
          </w:tcPr>
          <w:p>
            <w:pPr>
              <w:spacing w:line="300" w:lineRule="exact"/>
              <w:jc w:val="center"/>
              <w:rPr>
                <w:rFonts w:asciiTheme="minorEastAsia" w:hAnsiTheme="minorEastAsia" w:eastAsiaTheme="minorEastAsia"/>
                <w:color w:val="auto"/>
                <w:szCs w:val="21"/>
              </w:rPr>
            </w:pPr>
          </w:p>
        </w:tc>
        <w:tc>
          <w:tcPr>
            <w:tcW w:w="2835" w:type="dxa"/>
            <w:vAlign w:val="center"/>
          </w:tcPr>
          <w:p>
            <w:pPr>
              <w:spacing w:line="3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3742" w:type="dxa"/>
            <w:vAlign w:val="center"/>
          </w:tcPr>
          <w:p>
            <w:pPr>
              <w:spacing w:line="300" w:lineRule="exact"/>
              <w:jc w:val="center"/>
              <w:rPr>
                <w:rFonts w:asciiTheme="minorEastAsia" w:hAnsiTheme="minorEastAsia" w:eastAsiaTheme="minorEastAsia"/>
                <w:color w:val="auto"/>
                <w:szCs w:val="21"/>
              </w:rPr>
            </w:pPr>
          </w:p>
        </w:tc>
        <w:tc>
          <w:tcPr>
            <w:tcW w:w="1701" w:type="dxa"/>
            <w:vAlign w:val="center"/>
          </w:tcPr>
          <w:p>
            <w:pPr>
              <w:spacing w:line="300" w:lineRule="exact"/>
              <w:jc w:val="center"/>
              <w:rPr>
                <w:rFonts w:asciiTheme="minorEastAsia" w:hAnsiTheme="minorEastAsia" w:eastAsiaTheme="minorEastAsia"/>
                <w:color w:val="auto"/>
                <w:szCs w:val="21"/>
              </w:rPr>
            </w:pPr>
          </w:p>
        </w:tc>
        <w:tc>
          <w:tcPr>
            <w:tcW w:w="2835" w:type="dxa"/>
            <w:vAlign w:val="center"/>
          </w:tcPr>
          <w:p>
            <w:pPr>
              <w:spacing w:line="300" w:lineRule="exact"/>
              <w:jc w:val="center"/>
              <w:rPr>
                <w:rFonts w:asciiTheme="minorEastAsia" w:hAnsiTheme="minorEastAsia" w:eastAsiaTheme="minorEastAsia"/>
                <w:color w:val="auto"/>
                <w:szCs w:val="21"/>
              </w:rPr>
            </w:pPr>
          </w:p>
        </w:tc>
      </w:tr>
    </w:tbl>
    <w:p>
      <w:pPr>
        <w:pStyle w:val="20"/>
        <w:spacing w:before="120" w:beforeLines="50" w:line="360" w:lineRule="auto"/>
        <w:ind w:left="141" w:leftChars="67"/>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注：按照评委打分表内容逐项填写，报价部分无需列入。</w:t>
      </w:r>
    </w:p>
    <w:p>
      <w:pPr>
        <w:pStyle w:val="20"/>
        <w:spacing w:line="360" w:lineRule="auto"/>
        <w:rPr>
          <w:rFonts w:asciiTheme="minorEastAsia" w:hAnsiTheme="minorEastAsia" w:eastAsiaTheme="minorEastAsia"/>
          <w:b/>
          <w:color w:val="auto"/>
          <w:sz w:val="21"/>
          <w:szCs w:val="21"/>
        </w:rPr>
      </w:pPr>
    </w:p>
    <w:p>
      <w:pPr>
        <w:snapToGrid w:val="0"/>
        <w:spacing w:before="50" w:after="50" w:line="360" w:lineRule="auto"/>
        <w:ind w:left="-21" w:leftChars="-72" w:right="-817" w:rightChars="-389" w:hanging="130" w:hangingChars="62"/>
        <w:rPr>
          <w:rFonts w:asciiTheme="minorEastAsia" w:hAnsiTheme="minorEastAsia" w:eastAsiaTheme="minorEastAsia"/>
          <w:color w:val="auto"/>
          <w:szCs w:val="21"/>
        </w:rPr>
      </w:pPr>
    </w:p>
    <w:p>
      <w:pPr>
        <w:pStyle w:val="20"/>
        <w:spacing w:line="360" w:lineRule="auto"/>
        <w:ind w:left="0" w:leftChars="0"/>
        <w:jc w:val="center"/>
        <w:rPr>
          <w:rFonts w:cs="宋体" w:asciiTheme="minorEastAsia" w:hAnsiTheme="minorEastAsia" w:eastAsiaTheme="minorEastAsia"/>
          <w:b/>
          <w:color w:val="auto"/>
          <w:sz w:val="21"/>
          <w:szCs w:val="21"/>
        </w:rPr>
      </w:pPr>
      <w:r>
        <w:rPr>
          <w:rFonts w:asciiTheme="minorEastAsia" w:hAnsiTheme="minorEastAsia" w:eastAsiaTheme="minorEastAsia"/>
          <w:color w:val="auto"/>
          <w:kern w:val="1"/>
          <w:sz w:val="21"/>
          <w:szCs w:val="21"/>
        </w:rPr>
        <w:br w:type="page"/>
      </w:r>
      <w:r>
        <w:rPr>
          <w:rFonts w:hint="eastAsia" w:cs="宋体" w:asciiTheme="minorEastAsia" w:hAnsiTheme="minorEastAsia" w:eastAsiaTheme="minorEastAsia"/>
          <w:b/>
          <w:color w:val="auto"/>
          <w:sz w:val="21"/>
          <w:szCs w:val="21"/>
        </w:rPr>
        <w:t>（4）技术要求响应表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4678"/>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1276" w:type="dxa"/>
            <w:vAlign w:val="center"/>
          </w:tcPr>
          <w:p>
            <w:pPr>
              <w:widowControl/>
              <w:jc w:val="center"/>
              <w:rPr>
                <w:rFonts w:asciiTheme="minorEastAsia" w:hAnsiTheme="minorEastAsia" w:eastAsiaTheme="minorEastAsia"/>
                <w:color w:val="auto"/>
                <w:szCs w:val="21"/>
              </w:rPr>
            </w:pPr>
            <w:r>
              <w:rPr>
                <w:rFonts w:asciiTheme="minorEastAsia" w:hAnsiTheme="minorEastAsia" w:eastAsiaTheme="minorEastAsia"/>
                <w:color w:val="auto"/>
                <w:kern w:val="1"/>
                <w:szCs w:val="21"/>
              </w:rPr>
              <w:t>项目</w:t>
            </w:r>
          </w:p>
        </w:tc>
        <w:tc>
          <w:tcPr>
            <w:tcW w:w="4678" w:type="dxa"/>
            <w:vAlign w:val="center"/>
          </w:tcPr>
          <w:p>
            <w:pPr>
              <w:widowControl/>
              <w:jc w:val="center"/>
              <w:rPr>
                <w:rFonts w:asciiTheme="minorEastAsia" w:hAnsiTheme="minorEastAsia" w:eastAsiaTheme="minorEastAsia"/>
                <w:color w:val="auto"/>
                <w:szCs w:val="21"/>
              </w:rPr>
            </w:pPr>
            <w:r>
              <w:rPr>
                <w:rFonts w:asciiTheme="minorEastAsia" w:hAnsiTheme="minorEastAsia" w:eastAsiaTheme="minorEastAsia"/>
                <w:color w:val="auto"/>
                <w:szCs w:val="21"/>
              </w:rPr>
              <w:t>磋商文件</w:t>
            </w:r>
            <w:r>
              <w:rPr>
                <w:rFonts w:hint="eastAsia" w:asciiTheme="minorEastAsia" w:hAnsiTheme="minorEastAsia" w:eastAsiaTheme="minorEastAsia"/>
                <w:color w:val="auto"/>
                <w:szCs w:val="21"/>
              </w:rPr>
              <w:t>的服务要求</w:t>
            </w:r>
          </w:p>
        </w:tc>
        <w:tc>
          <w:tcPr>
            <w:tcW w:w="1134" w:type="dxa"/>
            <w:vAlign w:val="center"/>
          </w:tcPr>
          <w:p>
            <w:pPr>
              <w:widowControl/>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磋商响应</w:t>
            </w:r>
          </w:p>
        </w:tc>
        <w:tc>
          <w:tcPr>
            <w:tcW w:w="1276" w:type="dxa"/>
            <w:vAlign w:val="center"/>
          </w:tcPr>
          <w:p>
            <w:pPr>
              <w:widowControl/>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276" w:type="dxa"/>
            <w:vAlign w:val="center"/>
          </w:tcPr>
          <w:p>
            <w:pPr>
              <w:jc w:val="left"/>
              <w:rPr>
                <w:rFonts w:asciiTheme="minorEastAsia" w:hAnsiTheme="minorEastAsia" w:eastAsiaTheme="minorEastAsia"/>
                <w:color w:val="auto"/>
                <w:szCs w:val="21"/>
              </w:rPr>
            </w:pPr>
          </w:p>
        </w:tc>
        <w:tc>
          <w:tcPr>
            <w:tcW w:w="4678" w:type="dxa"/>
            <w:vAlign w:val="center"/>
          </w:tcPr>
          <w:p>
            <w:pPr>
              <w:ind w:firstLine="435"/>
              <w:rPr>
                <w:rFonts w:asciiTheme="minorEastAsia" w:hAnsiTheme="minorEastAsia" w:eastAsiaTheme="minorEastAsia"/>
                <w:color w:val="auto"/>
                <w:szCs w:val="21"/>
              </w:rPr>
            </w:pPr>
          </w:p>
        </w:tc>
        <w:tc>
          <w:tcPr>
            <w:tcW w:w="1134" w:type="dxa"/>
            <w:vAlign w:val="center"/>
          </w:tcPr>
          <w:p>
            <w:pPr>
              <w:widowControl/>
              <w:jc w:val="center"/>
              <w:rPr>
                <w:rFonts w:asciiTheme="minorEastAsia" w:hAnsiTheme="minorEastAsia" w:eastAsiaTheme="minorEastAsia"/>
                <w:color w:val="auto"/>
                <w:szCs w:val="21"/>
              </w:rPr>
            </w:pPr>
          </w:p>
        </w:tc>
        <w:tc>
          <w:tcPr>
            <w:tcW w:w="1276" w:type="dxa"/>
            <w:vAlign w:val="center"/>
          </w:tcPr>
          <w:p>
            <w:pPr>
              <w:widowControl/>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276" w:type="dxa"/>
            <w:vAlign w:val="center"/>
          </w:tcPr>
          <w:p>
            <w:pPr>
              <w:jc w:val="left"/>
              <w:rPr>
                <w:rFonts w:asciiTheme="minorEastAsia" w:hAnsiTheme="minorEastAsia" w:eastAsiaTheme="minorEastAsia"/>
                <w:color w:val="auto"/>
                <w:szCs w:val="21"/>
              </w:rPr>
            </w:pPr>
          </w:p>
        </w:tc>
        <w:tc>
          <w:tcPr>
            <w:tcW w:w="4678" w:type="dxa"/>
            <w:vAlign w:val="center"/>
          </w:tcPr>
          <w:p>
            <w:pPr>
              <w:ind w:firstLine="435"/>
              <w:rPr>
                <w:rFonts w:asciiTheme="minorEastAsia" w:hAnsiTheme="minorEastAsia" w:eastAsiaTheme="minorEastAsia"/>
                <w:color w:val="auto"/>
                <w:szCs w:val="21"/>
              </w:rPr>
            </w:pPr>
          </w:p>
        </w:tc>
        <w:tc>
          <w:tcPr>
            <w:tcW w:w="1134" w:type="dxa"/>
            <w:vAlign w:val="center"/>
          </w:tcPr>
          <w:p>
            <w:pPr>
              <w:widowControl/>
              <w:jc w:val="center"/>
              <w:rPr>
                <w:rFonts w:asciiTheme="minorEastAsia" w:hAnsiTheme="minorEastAsia" w:eastAsiaTheme="minorEastAsia"/>
                <w:color w:val="auto"/>
                <w:szCs w:val="21"/>
              </w:rPr>
            </w:pPr>
          </w:p>
        </w:tc>
        <w:tc>
          <w:tcPr>
            <w:tcW w:w="1276" w:type="dxa"/>
            <w:vAlign w:val="center"/>
          </w:tcPr>
          <w:p>
            <w:pPr>
              <w:widowControl/>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276" w:type="dxa"/>
            <w:vAlign w:val="center"/>
          </w:tcPr>
          <w:p>
            <w:pPr>
              <w:jc w:val="left"/>
              <w:rPr>
                <w:rFonts w:asciiTheme="minorEastAsia" w:hAnsiTheme="minorEastAsia" w:eastAsiaTheme="minorEastAsia"/>
                <w:color w:val="auto"/>
                <w:szCs w:val="21"/>
              </w:rPr>
            </w:pPr>
          </w:p>
        </w:tc>
        <w:tc>
          <w:tcPr>
            <w:tcW w:w="4678" w:type="dxa"/>
            <w:vAlign w:val="center"/>
          </w:tcPr>
          <w:p>
            <w:pPr>
              <w:ind w:firstLine="420" w:firstLineChars="200"/>
              <w:jc w:val="left"/>
              <w:rPr>
                <w:rFonts w:asciiTheme="minorEastAsia" w:hAnsiTheme="minorEastAsia" w:eastAsiaTheme="minorEastAsia"/>
                <w:color w:val="auto"/>
                <w:szCs w:val="21"/>
              </w:rPr>
            </w:pPr>
          </w:p>
        </w:tc>
        <w:tc>
          <w:tcPr>
            <w:tcW w:w="1134" w:type="dxa"/>
            <w:vAlign w:val="center"/>
          </w:tcPr>
          <w:p>
            <w:pPr>
              <w:widowControl/>
              <w:jc w:val="center"/>
              <w:rPr>
                <w:rFonts w:asciiTheme="minorEastAsia" w:hAnsiTheme="minorEastAsia" w:eastAsiaTheme="minorEastAsia"/>
                <w:color w:val="auto"/>
                <w:szCs w:val="21"/>
              </w:rPr>
            </w:pPr>
          </w:p>
        </w:tc>
        <w:tc>
          <w:tcPr>
            <w:tcW w:w="1276" w:type="dxa"/>
            <w:vAlign w:val="center"/>
          </w:tcPr>
          <w:p>
            <w:pPr>
              <w:widowControl/>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1276" w:type="dxa"/>
            <w:vAlign w:val="center"/>
          </w:tcPr>
          <w:p>
            <w:pPr>
              <w:jc w:val="left"/>
              <w:rPr>
                <w:rFonts w:asciiTheme="minorEastAsia" w:hAnsiTheme="minorEastAsia" w:eastAsiaTheme="minorEastAsia"/>
                <w:color w:val="auto"/>
                <w:szCs w:val="21"/>
              </w:rPr>
            </w:pPr>
          </w:p>
        </w:tc>
        <w:tc>
          <w:tcPr>
            <w:tcW w:w="4678" w:type="dxa"/>
            <w:vAlign w:val="center"/>
          </w:tcPr>
          <w:p>
            <w:pPr>
              <w:ind w:firstLine="420" w:firstLineChars="200"/>
              <w:jc w:val="left"/>
              <w:rPr>
                <w:rFonts w:asciiTheme="minorEastAsia" w:hAnsiTheme="minorEastAsia" w:eastAsiaTheme="minorEastAsia"/>
                <w:color w:val="auto"/>
                <w:szCs w:val="21"/>
              </w:rPr>
            </w:pPr>
          </w:p>
        </w:tc>
        <w:tc>
          <w:tcPr>
            <w:tcW w:w="1134" w:type="dxa"/>
            <w:vAlign w:val="center"/>
          </w:tcPr>
          <w:p>
            <w:pPr>
              <w:widowControl/>
              <w:jc w:val="center"/>
              <w:rPr>
                <w:rFonts w:asciiTheme="minorEastAsia" w:hAnsiTheme="minorEastAsia" w:eastAsiaTheme="minorEastAsia"/>
                <w:color w:val="auto"/>
                <w:szCs w:val="21"/>
              </w:rPr>
            </w:pPr>
          </w:p>
        </w:tc>
        <w:tc>
          <w:tcPr>
            <w:tcW w:w="1276" w:type="dxa"/>
            <w:vAlign w:val="center"/>
          </w:tcPr>
          <w:p>
            <w:pPr>
              <w:widowControl/>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1276" w:type="dxa"/>
            <w:vAlign w:val="center"/>
          </w:tcPr>
          <w:p>
            <w:pPr>
              <w:jc w:val="left"/>
              <w:rPr>
                <w:rFonts w:asciiTheme="minorEastAsia" w:hAnsiTheme="minorEastAsia" w:eastAsiaTheme="minorEastAsia"/>
                <w:color w:val="auto"/>
                <w:szCs w:val="21"/>
              </w:rPr>
            </w:pPr>
          </w:p>
        </w:tc>
        <w:tc>
          <w:tcPr>
            <w:tcW w:w="4678" w:type="dxa"/>
            <w:vAlign w:val="center"/>
          </w:tcPr>
          <w:p>
            <w:pPr>
              <w:ind w:firstLine="435"/>
              <w:rPr>
                <w:rFonts w:asciiTheme="minorEastAsia" w:hAnsiTheme="minorEastAsia" w:eastAsiaTheme="minorEastAsia"/>
                <w:b/>
                <w:color w:val="auto"/>
                <w:szCs w:val="21"/>
              </w:rPr>
            </w:pPr>
          </w:p>
        </w:tc>
        <w:tc>
          <w:tcPr>
            <w:tcW w:w="1134" w:type="dxa"/>
            <w:vAlign w:val="center"/>
          </w:tcPr>
          <w:p>
            <w:pPr>
              <w:widowControl/>
              <w:jc w:val="center"/>
              <w:rPr>
                <w:rFonts w:asciiTheme="minorEastAsia" w:hAnsiTheme="minorEastAsia" w:eastAsiaTheme="minorEastAsia"/>
                <w:color w:val="auto"/>
                <w:szCs w:val="21"/>
              </w:rPr>
            </w:pPr>
          </w:p>
        </w:tc>
        <w:tc>
          <w:tcPr>
            <w:tcW w:w="1276" w:type="dxa"/>
            <w:vAlign w:val="center"/>
          </w:tcPr>
          <w:p>
            <w:pPr>
              <w:widowControl/>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c>
          <w:tcPr>
            <w:tcW w:w="1276" w:type="dxa"/>
            <w:vAlign w:val="center"/>
          </w:tcPr>
          <w:p>
            <w:pPr>
              <w:jc w:val="left"/>
              <w:rPr>
                <w:rFonts w:asciiTheme="minorEastAsia" w:hAnsiTheme="minorEastAsia" w:eastAsiaTheme="minorEastAsia"/>
                <w:color w:val="auto"/>
                <w:szCs w:val="21"/>
              </w:rPr>
            </w:pPr>
          </w:p>
        </w:tc>
        <w:tc>
          <w:tcPr>
            <w:tcW w:w="4678" w:type="dxa"/>
            <w:vAlign w:val="center"/>
          </w:tcPr>
          <w:p>
            <w:pPr>
              <w:ind w:firstLine="420"/>
              <w:rPr>
                <w:rFonts w:ascii="宋体" w:hAnsi="宋体" w:cs="宋体"/>
                <w:color w:val="auto"/>
                <w:szCs w:val="21"/>
              </w:rPr>
            </w:pPr>
          </w:p>
        </w:tc>
        <w:tc>
          <w:tcPr>
            <w:tcW w:w="1134" w:type="dxa"/>
            <w:vAlign w:val="center"/>
          </w:tcPr>
          <w:p>
            <w:pPr>
              <w:widowControl/>
              <w:jc w:val="center"/>
              <w:rPr>
                <w:rFonts w:asciiTheme="minorEastAsia" w:hAnsiTheme="minorEastAsia" w:eastAsiaTheme="minorEastAsia"/>
                <w:color w:val="auto"/>
                <w:szCs w:val="21"/>
              </w:rPr>
            </w:pPr>
          </w:p>
        </w:tc>
        <w:tc>
          <w:tcPr>
            <w:tcW w:w="1276" w:type="dxa"/>
            <w:vAlign w:val="center"/>
          </w:tcPr>
          <w:p>
            <w:pPr>
              <w:widowControl/>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p>
        </w:tc>
        <w:tc>
          <w:tcPr>
            <w:tcW w:w="1276" w:type="dxa"/>
            <w:vAlign w:val="center"/>
          </w:tcPr>
          <w:p>
            <w:pPr>
              <w:jc w:val="left"/>
              <w:rPr>
                <w:rFonts w:asciiTheme="minorEastAsia" w:hAnsiTheme="minorEastAsia" w:eastAsiaTheme="minorEastAsia"/>
                <w:color w:val="auto"/>
                <w:szCs w:val="21"/>
              </w:rPr>
            </w:pPr>
          </w:p>
        </w:tc>
        <w:tc>
          <w:tcPr>
            <w:tcW w:w="4678" w:type="dxa"/>
            <w:vAlign w:val="center"/>
          </w:tcPr>
          <w:p>
            <w:pPr>
              <w:ind w:firstLine="420"/>
              <w:rPr>
                <w:rFonts w:asciiTheme="minorEastAsia" w:hAnsiTheme="minorEastAsia" w:eastAsiaTheme="minorEastAsia"/>
                <w:color w:val="auto"/>
                <w:szCs w:val="21"/>
              </w:rPr>
            </w:pPr>
          </w:p>
        </w:tc>
        <w:tc>
          <w:tcPr>
            <w:tcW w:w="1134" w:type="dxa"/>
            <w:vAlign w:val="center"/>
          </w:tcPr>
          <w:p>
            <w:pPr>
              <w:widowControl/>
              <w:jc w:val="center"/>
              <w:rPr>
                <w:rFonts w:asciiTheme="minorEastAsia" w:hAnsiTheme="minorEastAsia" w:eastAsiaTheme="minorEastAsia"/>
                <w:color w:val="auto"/>
                <w:szCs w:val="21"/>
              </w:rPr>
            </w:pPr>
          </w:p>
        </w:tc>
        <w:tc>
          <w:tcPr>
            <w:tcW w:w="1276" w:type="dxa"/>
            <w:vAlign w:val="center"/>
          </w:tcPr>
          <w:p>
            <w:pPr>
              <w:widowControl/>
              <w:jc w:val="center"/>
              <w:rPr>
                <w:rFonts w:asciiTheme="minorEastAsia" w:hAnsiTheme="minorEastAsia" w:eastAsiaTheme="minorEastAsia"/>
                <w:color w:val="auto"/>
                <w:szCs w:val="21"/>
              </w:rPr>
            </w:pPr>
          </w:p>
        </w:tc>
      </w:tr>
    </w:tbl>
    <w:p>
      <w:pPr>
        <w:snapToGrid w:val="0"/>
        <w:spacing w:before="50" w:after="50" w:line="360" w:lineRule="auto"/>
        <w:ind w:left="-23" w:leftChars="-11" w:right="-57" w:rightChars="-27" w:firstLine="21" w:firstLineChars="10"/>
        <w:rPr>
          <w:rFonts w:asciiTheme="minorEastAsia" w:hAnsiTheme="minorEastAsia" w:eastAsiaTheme="minorEastAsia"/>
          <w:color w:val="auto"/>
          <w:szCs w:val="21"/>
        </w:rPr>
      </w:pPr>
      <w:r>
        <w:rPr>
          <w:rFonts w:hint="eastAsia" w:asciiTheme="minorEastAsia" w:hAnsiTheme="minorEastAsia" w:eastAsiaTheme="minorEastAsia"/>
          <w:color w:val="auto"/>
          <w:szCs w:val="21"/>
        </w:rPr>
        <w:t>注：磋商响应栏填写“响应”即为满足</w:t>
      </w:r>
      <w:r>
        <w:rPr>
          <w:rFonts w:asciiTheme="minorEastAsia" w:hAnsiTheme="minorEastAsia" w:eastAsiaTheme="minorEastAsia"/>
          <w:color w:val="auto"/>
          <w:szCs w:val="21"/>
        </w:rPr>
        <w:t>磋商文件</w:t>
      </w:r>
      <w:r>
        <w:rPr>
          <w:rFonts w:hint="eastAsia" w:asciiTheme="minorEastAsia" w:hAnsiTheme="minorEastAsia" w:eastAsiaTheme="minorEastAsia"/>
          <w:color w:val="auto"/>
          <w:szCs w:val="21"/>
        </w:rPr>
        <w:t>的要求，填写“正偏离”即为优于</w:t>
      </w:r>
      <w:r>
        <w:rPr>
          <w:rFonts w:asciiTheme="minorEastAsia" w:hAnsiTheme="minorEastAsia" w:eastAsiaTheme="minorEastAsia"/>
          <w:color w:val="auto"/>
          <w:szCs w:val="21"/>
        </w:rPr>
        <w:t>磋商文件</w:t>
      </w:r>
      <w:r>
        <w:rPr>
          <w:rFonts w:hint="eastAsia" w:asciiTheme="minorEastAsia" w:hAnsiTheme="minorEastAsia" w:eastAsiaTheme="minorEastAsia"/>
          <w:color w:val="auto"/>
          <w:szCs w:val="21"/>
        </w:rPr>
        <w:t>的要求，填写“负偏离”即为不能满足</w:t>
      </w:r>
      <w:r>
        <w:rPr>
          <w:rFonts w:asciiTheme="minorEastAsia" w:hAnsiTheme="minorEastAsia" w:eastAsiaTheme="minorEastAsia"/>
          <w:color w:val="auto"/>
          <w:szCs w:val="21"/>
        </w:rPr>
        <w:t>磋商文件</w:t>
      </w:r>
      <w:r>
        <w:rPr>
          <w:rFonts w:hint="eastAsia" w:asciiTheme="minorEastAsia" w:hAnsiTheme="minorEastAsia" w:eastAsiaTheme="minorEastAsia"/>
          <w:color w:val="auto"/>
          <w:szCs w:val="21"/>
        </w:rPr>
        <w:t>的要求，磋商响应有“正偏离”和“负偏离”的应当在“偏离说明”栏进行明确描述，响应情况由磋商小组认定。</w:t>
      </w:r>
    </w:p>
    <w:p>
      <w:pPr>
        <w:widowControl/>
        <w:jc w:val="left"/>
        <w:rPr>
          <w:rFonts w:ascii="Arial" w:hAnsi="Arial" w:eastAsia="黑体"/>
          <w:b/>
          <w:bCs/>
          <w:color w:val="auto"/>
          <w:kern w:val="0"/>
          <w:sz w:val="32"/>
          <w:szCs w:val="32"/>
        </w:rPr>
      </w:pPr>
      <w:r>
        <w:rPr>
          <w:color w:val="auto"/>
        </w:rPr>
        <w:br w:type="page"/>
      </w:r>
    </w:p>
    <w:p>
      <w:pPr>
        <w:pStyle w:val="20"/>
        <w:spacing w:line="360" w:lineRule="auto"/>
        <w:ind w:left="0" w:leftChars="0"/>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（5）商务要求响应表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677"/>
        <w:gridCol w:w="4419"/>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序号</w:t>
            </w:r>
          </w:p>
        </w:tc>
        <w:tc>
          <w:tcPr>
            <w:tcW w:w="167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ascii="宋体" w:hAnsi="宋体"/>
                <w:color w:val="auto"/>
                <w:szCs w:val="21"/>
              </w:rPr>
              <w:t>项目</w:t>
            </w:r>
          </w:p>
        </w:tc>
        <w:tc>
          <w:tcPr>
            <w:tcW w:w="44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ascii="宋体" w:hAnsi="宋体"/>
                <w:color w:val="auto"/>
                <w:szCs w:val="21"/>
              </w:rPr>
              <w:t>磋商文件</w:t>
            </w:r>
            <w:r>
              <w:rPr>
                <w:rFonts w:hint="eastAsia" w:ascii="宋体" w:hAnsi="宋体"/>
                <w:color w:val="auto"/>
                <w:szCs w:val="21"/>
              </w:rPr>
              <w:t>的商务要求</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磋商响应</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1</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r>
              <w:rPr>
                <w:rFonts w:hint="eastAsia" w:ascii="宋体" w:hAnsi="宋体"/>
                <w:color w:val="auto"/>
                <w:szCs w:val="21"/>
              </w:rPr>
              <w:t>合同履约期限</w:t>
            </w:r>
          </w:p>
        </w:tc>
        <w:tc>
          <w:tcPr>
            <w:tcW w:w="44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2</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rPr>
              <w:t>服务地点</w:t>
            </w:r>
          </w:p>
        </w:tc>
        <w:tc>
          <w:tcPr>
            <w:tcW w:w="44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3</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rPr>
              <w:t>质量标准</w:t>
            </w:r>
          </w:p>
        </w:tc>
        <w:tc>
          <w:tcPr>
            <w:tcW w:w="44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4</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rPr>
              <w:t>验收</w:t>
            </w:r>
          </w:p>
        </w:tc>
        <w:tc>
          <w:tcPr>
            <w:tcW w:w="44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5</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rPr>
              <w:t>签订合同时间</w:t>
            </w:r>
          </w:p>
        </w:tc>
        <w:tc>
          <w:tcPr>
            <w:tcW w:w="44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6</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rPr>
              <w:t>合同款项支付条件及方式</w:t>
            </w:r>
          </w:p>
        </w:tc>
        <w:tc>
          <w:tcPr>
            <w:tcW w:w="44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7</w:t>
            </w:r>
          </w:p>
        </w:tc>
        <w:tc>
          <w:tcPr>
            <w:tcW w:w="1677" w:type="dxa"/>
            <w:tcBorders>
              <w:top w:val="single" w:color="auto" w:sz="4" w:space="0"/>
              <w:left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rPr>
              <w:t>发票要求</w:t>
            </w:r>
          </w:p>
        </w:tc>
        <w:tc>
          <w:tcPr>
            <w:tcW w:w="4419" w:type="dxa"/>
            <w:tcBorders>
              <w:top w:val="single" w:color="auto" w:sz="4" w:space="0"/>
              <w:left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8</w:t>
            </w:r>
          </w:p>
        </w:tc>
        <w:tc>
          <w:tcPr>
            <w:tcW w:w="1677" w:type="dxa"/>
            <w:tcBorders>
              <w:top w:val="single" w:color="auto" w:sz="4" w:space="0"/>
              <w:left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rPr>
              <w:t>其他</w:t>
            </w:r>
          </w:p>
        </w:tc>
        <w:tc>
          <w:tcPr>
            <w:tcW w:w="4419" w:type="dxa"/>
            <w:tcBorders>
              <w:top w:val="single" w:color="auto" w:sz="4" w:space="0"/>
              <w:left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right w:val="single" w:color="auto" w:sz="4" w:space="0"/>
            </w:tcBorders>
            <w:vAlign w:val="center"/>
          </w:tcPr>
          <w:p>
            <w:pPr>
              <w:rPr>
                <w:rFonts w:ascii="宋体" w:hAnsi="宋体"/>
                <w:color w:val="auto"/>
                <w:szCs w:val="21"/>
              </w:rPr>
            </w:pPr>
          </w:p>
        </w:tc>
      </w:tr>
    </w:tbl>
    <w:p>
      <w:pPr>
        <w:snapToGrid w:val="0"/>
        <w:spacing w:before="50" w:after="50" w:line="360" w:lineRule="auto"/>
        <w:ind w:left="-23" w:leftChars="-11" w:right="-57" w:rightChars="-27" w:firstLine="21" w:firstLineChars="10"/>
        <w:rPr>
          <w:color w:val="auto"/>
        </w:rPr>
      </w:pPr>
      <w:r>
        <w:rPr>
          <w:rFonts w:hint="eastAsia" w:asciiTheme="minorEastAsia" w:hAnsiTheme="minorEastAsia" w:eastAsiaTheme="minorEastAsia"/>
          <w:color w:val="auto"/>
          <w:szCs w:val="21"/>
        </w:rPr>
        <w:t>注：磋商响应栏填写“响应”即为满足</w:t>
      </w:r>
      <w:r>
        <w:rPr>
          <w:rFonts w:asciiTheme="minorEastAsia" w:hAnsiTheme="minorEastAsia" w:eastAsiaTheme="minorEastAsia"/>
          <w:color w:val="auto"/>
          <w:szCs w:val="21"/>
        </w:rPr>
        <w:t>磋商文件</w:t>
      </w:r>
      <w:r>
        <w:rPr>
          <w:rFonts w:hint="eastAsia" w:asciiTheme="minorEastAsia" w:hAnsiTheme="minorEastAsia" w:eastAsiaTheme="minorEastAsia"/>
          <w:color w:val="auto"/>
          <w:szCs w:val="21"/>
        </w:rPr>
        <w:t>的要求，填写“正偏离”即为优于</w:t>
      </w:r>
      <w:r>
        <w:rPr>
          <w:rFonts w:asciiTheme="minorEastAsia" w:hAnsiTheme="minorEastAsia" w:eastAsiaTheme="minorEastAsia"/>
          <w:color w:val="auto"/>
          <w:szCs w:val="21"/>
        </w:rPr>
        <w:t>磋商文件</w:t>
      </w:r>
      <w:r>
        <w:rPr>
          <w:rFonts w:hint="eastAsia" w:asciiTheme="minorEastAsia" w:hAnsiTheme="minorEastAsia" w:eastAsiaTheme="minorEastAsia"/>
          <w:color w:val="auto"/>
          <w:szCs w:val="21"/>
        </w:rPr>
        <w:t>的要求，填写“负偏离”即为不能满足</w:t>
      </w:r>
      <w:r>
        <w:rPr>
          <w:rFonts w:asciiTheme="minorEastAsia" w:hAnsiTheme="minorEastAsia" w:eastAsiaTheme="minorEastAsia"/>
          <w:color w:val="auto"/>
          <w:szCs w:val="21"/>
        </w:rPr>
        <w:t>磋商文件</w:t>
      </w:r>
      <w:r>
        <w:rPr>
          <w:rFonts w:hint="eastAsia" w:asciiTheme="minorEastAsia" w:hAnsiTheme="minorEastAsia" w:eastAsiaTheme="minorEastAsia"/>
          <w:color w:val="auto"/>
          <w:szCs w:val="21"/>
        </w:rPr>
        <w:t>的要求，磋商响应有“正偏离”和“负偏离”的应当在“偏离说明”栏进行明确描述，响应情况由磋商小组认定。</w:t>
      </w:r>
      <w:r>
        <w:rPr>
          <w:color w:val="auto"/>
        </w:rPr>
        <w:br w:type="page"/>
      </w:r>
    </w:p>
    <w:p>
      <w:pPr>
        <w:pStyle w:val="20"/>
        <w:spacing w:line="360" w:lineRule="auto"/>
        <w:ind w:left="0" w:leftChars="0"/>
        <w:jc w:val="center"/>
        <w:rPr>
          <w:rFonts w:asciiTheme="minorEastAsia" w:hAnsiTheme="minorEastAsia" w:eastAsiaTheme="minorEastAsia"/>
          <w:b/>
          <w:color w:val="auto"/>
        </w:rPr>
      </w:pPr>
      <w:r>
        <w:rPr>
          <w:rFonts w:hint="eastAsia" w:cs="宋体" w:asciiTheme="minorEastAsia" w:hAnsiTheme="minorEastAsia" w:eastAsiaTheme="minorEastAsia"/>
          <w:b/>
          <w:color w:val="auto"/>
          <w:sz w:val="21"/>
          <w:szCs w:val="21"/>
        </w:rPr>
        <w:t>（6）项目实施人员情况表</w:t>
      </w:r>
    </w:p>
    <w:tbl>
      <w:tblPr>
        <w:tblStyle w:val="4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序号</w:t>
            </w:r>
          </w:p>
        </w:tc>
        <w:tc>
          <w:tcPr>
            <w:tcW w:w="1527" w:type="dxa"/>
            <w:vAlign w:val="center"/>
          </w:tcPr>
          <w:p>
            <w:pPr>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姓名</w:t>
            </w:r>
          </w:p>
        </w:tc>
        <w:tc>
          <w:tcPr>
            <w:tcW w:w="1167" w:type="dxa"/>
            <w:vAlign w:val="center"/>
          </w:tcPr>
          <w:p>
            <w:pPr>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本项目中的岗位</w:t>
            </w:r>
          </w:p>
        </w:tc>
        <w:tc>
          <w:tcPr>
            <w:tcW w:w="1275" w:type="dxa"/>
            <w:vAlign w:val="center"/>
          </w:tcPr>
          <w:p>
            <w:pPr>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本项目主要工作内容</w:t>
            </w:r>
          </w:p>
        </w:tc>
        <w:tc>
          <w:tcPr>
            <w:tcW w:w="851" w:type="dxa"/>
            <w:vAlign w:val="center"/>
          </w:tcPr>
          <w:p>
            <w:pPr>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年龄</w:t>
            </w:r>
          </w:p>
        </w:tc>
        <w:tc>
          <w:tcPr>
            <w:tcW w:w="850" w:type="dxa"/>
            <w:vAlign w:val="center"/>
          </w:tcPr>
          <w:p>
            <w:pPr>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性别</w:t>
            </w:r>
          </w:p>
        </w:tc>
        <w:tc>
          <w:tcPr>
            <w:tcW w:w="2694" w:type="dxa"/>
            <w:vAlign w:val="center"/>
          </w:tcPr>
          <w:p>
            <w:pPr>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学历、职称、执业资格等个人能力情况说明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527" w:type="dxa"/>
            <w:vAlign w:val="center"/>
          </w:tcPr>
          <w:p>
            <w:pPr>
              <w:rPr>
                <w:rFonts w:asciiTheme="minorEastAsia" w:hAnsiTheme="minorEastAsia" w:eastAsiaTheme="minorEastAsia"/>
                <w:color w:val="auto"/>
                <w:szCs w:val="21"/>
              </w:rPr>
            </w:pPr>
          </w:p>
        </w:tc>
        <w:tc>
          <w:tcPr>
            <w:tcW w:w="1167" w:type="dxa"/>
            <w:vAlign w:val="center"/>
          </w:tcPr>
          <w:p>
            <w:pPr>
              <w:rPr>
                <w:rFonts w:asciiTheme="minorEastAsia" w:hAnsiTheme="minorEastAsia" w:eastAsiaTheme="minorEastAsia"/>
                <w:color w:val="auto"/>
                <w:szCs w:val="21"/>
              </w:rPr>
            </w:pPr>
          </w:p>
        </w:tc>
        <w:tc>
          <w:tcPr>
            <w:tcW w:w="1275" w:type="dxa"/>
            <w:vAlign w:val="center"/>
          </w:tcPr>
          <w:p>
            <w:pPr>
              <w:rPr>
                <w:rFonts w:asciiTheme="minorEastAsia" w:hAnsiTheme="minorEastAsia" w:eastAsiaTheme="minorEastAsia"/>
                <w:color w:val="auto"/>
                <w:szCs w:val="21"/>
              </w:rPr>
            </w:pPr>
          </w:p>
        </w:tc>
        <w:tc>
          <w:tcPr>
            <w:tcW w:w="851" w:type="dxa"/>
            <w:vAlign w:val="center"/>
          </w:tcPr>
          <w:p>
            <w:pPr>
              <w:rPr>
                <w:rFonts w:asciiTheme="minorEastAsia" w:hAnsiTheme="minorEastAsia" w:eastAsiaTheme="minorEastAsia"/>
                <w:color w:val="auto"/>
                <w:szCs w:val="21"/>
              </w:rPr>
            </w:pPr>
          </w:p>
        </w:tc>
        <w:tc>
          <w:tcPr>
            <w:tcW w:w="850" w:type="dxa"/>
            <w:vAlign w:val="center"/>
          </w:tcPr>
          <w:p>
            <w:pPr>
              <w:rPr>
                <w:rFonts w:asciiTheme="minorEastAsia" w:hAnsiTheme="minorEastAsia" w:eastAsiaTheme="minorEastAsia"/>
                <w:color w:val="auto"/>
                <w:szCs w:val="21"/>
              </w:rPr>
            </w:pPr>
          </w:p>
        </w:tc>
        <w:tc>
          <w:tcPr>
            <w:tcW w:w="2694" w:type="dxa"/>
            <w:vAlign w:val="center"/>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527" w:type="dxa"/>
            <w:vAlign w:val="center"/>
          </w:tcPr>
          <w:p>
            <w:pPr>
              <w:rPr>
                <w:rFonts w:asciiTheme="minorEastAsia" w:hAnsiTheme="minorEastAsia" w:eastAsiaTheme="minorEastAsia"/>
                <w:color w:val="auto"/>
                <w:szCs w:val="21"/>
              </w:rPr>
            </w:pPr>
          </w:p>
        </w:tc>
        <w:tc>
          <w:tcPr>
            <w:tcW w:w="1167" w:type="dxa"/>
            <w:vAlign w:val="center"/>
          </w:tcPr>
          <w:p>
            <w:pPr>
              <w:rPr>
                <w:rFonts w:asciiTheme="minorEastAsia" w:hAnsiTheme="minorEastAsia" w:eastAsiaTheme="minorEastAsia"/>
                <w:color w:val="auto"/>
                <w:szCs w:val="21"/>
              </w:rPr>
            </w:pPr>
          </w:p>
        </w:tc>
        <w:tc>
          <w:tcPr>
            <w:tcW w:w="1275" w:type="dxa"/>
            <w:vAlign w:val="center"/>
          </w:tcPr>
          <w:p>
            <w:pPr>
              <w:rPr>
                <w:rFonts w:asciiTheme="minorEastAsia" w:hAnsiTheme="minorEastAsia" w:eastAsiaTheme="minorEastAsia"/>
                <w:color w:val="auto"/>
                <w:szCs w:val="21"/>
              </w:rPr>
            </w:pPr>
          </w:p>
        </w:tc>
        <w:tc>
          <w:tcPr>
            <w:tcW w:w="851" w:type="dxa"/>
            <w:vAlign w:val="center"/>
          </w:tcPr>
          <w:p>
            <w:pPr>
              <w:rPr>
                <w:rFonts w:asciiTheme="minorEastAsia" w:hAnsiTheme="minorEastAsia" w:eastAsiaTheme="minorEastAsia"/>
                <w:color w:val="auto"/>
                <w:szCs w:val="21"/>
              </w:rPr>
            </w:pPr>
          </w:p>
        </w:tc>
        <w:tc>
          <w:tcPr>
            <w:tcW w:w="850" w:type="dxa"/>
            <w:vAlign w:val="center"/>
          </w:tcPr>
          <w:p>
            <w:pPr>
              <w:rPr>
                <w:rFonts w:asciiTheme="minorEastAsia" w:hAnsiTheme="minorEastAsia" w:eastAsiaTheme="minorEastAsia"/>
                <w:color w:val="auto"/>
                <w:szCs w:val="21"/>
              </w:rPr>
            </w:pPr>
          </w:p>
        </w:tc>
        <w:tc>
          <w:tcPr>
            <w:tcW w:w="2694" w:type="dxa"/>
            <w:vAlign w:val="center"/>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527" w:type="dxa"/>
            <w:vAlign w:val="center"/>
          </w:tcPr>
          <w:p>
            <w:pPr>
              <w:rPr>
                <w:rFonts w:asciiTheme="minorEastAsia" w:hAnsiTheme="minorEastAsia" w:eastAsiaTheme="minorEastAsia"/>
                <w:color w:val="auto"/>
                <w:szCs w:val="21"/>
              </w:rPr>
            </w:pPr>
          </w:p>
        </w:tc>
        <w:tc>
          <w:tcPr>
            <w:tcW w:w="1167" w:type="dxa"/>
            <w:vAlign w:val="center"/>
          </w:tcPr>
          <w:p>
            <w:pPr>
              <w:rPr>
                <w:rFonts w:asciiTheme="minorEastAsia" w:hAnsiTheme="minorEastAsia" w:eastAsiaTheme="minorEastAsia"/>
                <w:color w:val="auto"/>
                <w:szCs w:val="21"/>
              </w:rPr>
            </w:pPr>
          </w:p>
        </w:tc>
        <w:tc>
          <w:tcPr>
            <w:tcW w:w="1275" w:type="dxa"/>
            <w:vAlign w:val="center"/>
          </w:tcPr>
          <w:p>
            <w:pPr>
              <w:rPr>
                <w:rFonts w:asciiTheme="minorEastAsia" w:hAnsiTheme="minorEastAsia" w:eastAsiaTheme="minorEastAsia"/>
                <w:color w:val="auto"/>
                <w:szCs w:val="21"/>
              </w:rPr>
            </w:pPr>
          </w:p>
        </w:tc>
        <w:tc>
          <w:tcPr>
            <w:tcW w:w="851" w:type="dxa"/>
            <w:vAlign w:val="center"/>
          </w:tcPr>
          <w:p>
            <w:pPr>
              <w:rPr>
                <w:rFonts w:asciiTheme="minorEastAsia" w:hAnsiTheme="minorEastAsia" w:eastAsiaTheme="minorEastAsia"/>
                <w:color w:val="auto"/>
                <w:szCs w:val="21"/>
              </w:rPr>
            </w:pPr>
          </w:p>
        </w:tc>
        <w:tc>
          <w:tcPr>
            <w:tcW w:w="850" w:type="dxa"/>
            <w:vAlign w:val="center"/>
          </w:tcPr>
          <w:p>
            <w:pPr>
              <w:rPr>
                <w:rFonts w:asciiTheme="minorEastAsia" w:hAnsiTheme="minorEastAsia" w:eastAsiaTheme="minorEastAsia"/>
                <w:color w:val="auto"/>
                <w:szCs w:val="21"/>
              </w:rPr>
            </w:pPr>
          </w:p>
        </w:tc>
        <w:tc>
          <w:tcPr>
            <w:tcW w:w="2694" w:type="dxa"/>
            <w:vAlign w:val="center"/>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1527" w:type="dxa"/>
            <w:vAlign w:val="center"/>
          </w:tcPr>
          <w:p>
            <w:pPr>
              <w:rPr>
                <w:rFonts w:asciiTheme="minorEastAsia" w:hAnsiTheme="minorEastAsia" w:eastAsiaTheme="minorEastAsia"/>
                <w:color w:val="auto"/>
                <w:szCs w:val="21"/>
              </w:rPr>
            </w:pPr>
          </w:p>
        </w:tc>
        <w:tc>
          <w:tcPr>
            <w:tcW w:w="1167" w:type="dxa"/>
            <w:vAlign w:val="center"/>
          </w:tcPr>
          <w:p>
            <w:pPr>
              <w:rPr>
                <w:rFonts w:asciiTheme="minorEastAsia" w:hAnsiTheme="minorEastAsia" w:eastAsiaTheme="minorEastAsia"/>
                <w:color w:val="auto"/>
                <w:szCs w:val="21"/>
              </w:rPr>
            </w:pPr>
          </w:p>
        </w:tc>
        <w:tc>
          <w:tcPr>
            <w:tcW w:w="1275" w:type="dxa"/>
            <w:vAlign w:val="center"/>
          </w:tcPr>
          <w:p>
            <w:pPr>
              <w:rPr>
                <w:rFonts w:asciiTheme="minorEastAsia" w:hAnsiTheme="minorEastAsia" w:eastAsiaTheme="minorEastAsia"/>
                <w:color w:val="auto"/>
                <w:szCs w:val="21"/>
              </w:rPr>
            </w:pPr>
          </w:p>
        </w:tc>
        <w:tc>
          <w:tcPr>
            <w:tcW w:w="851" w:type="dxa"/>
            <w:vAlign w:val="center"/>
          </w:tcPr>
          <w:p>
            <w:pPr>
              <w:rPr>
                <w:rFonts w:asciiTheme="minorEastAsia" w:hAnsiTheme="minorEastAsia" w:eastAsiaTheme="minorEastAsia"/>
                <w:color w:val="auto"/>
                <w:szCs w:val="21"/>
              </w:rPr>
            </w:pPr>
          </w:p>
        </w:tc>
        <w:tc>
          <w:tcPr>
            <w:tcW w:w="850" w:type="dxa"/>
            <w:vAlign w:val="center"/>
          </w:tcPr>
          <w:p>
            <w:pPr>
              <w:rPr>
                <w:rFonts w:asciiTheme="minorEastAsia" w:hAnsiTheme="minorEastAsia" w:eastAsiaTheme="minorEastAsia"/>
                <w:color w:val="auto"/>
                <w:szCs w:val="21"/>
              </w:rPr>
            </w:pPr>
          </w:p>
        </w:tc>
        <w:tc>
          <w:tcPr>
            <w:tcW w:w="2694" w:type="dxa"/>
            <w:vAlign w:val="center"/>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1527" w:type="dxa"/>
            <w:vAlign w:val="center"/>
          </w:tcPr>
          <w:p>
            <w:pPr>
              <w:rPr>
                <w:rFonts w:asciiTheme="minorEastAsia" w:hAnsiTheme="minorEastAsia" w:eastAsiaTheme="minorEastAsia"/>
                <w:color w:val="auto"/>
                <w:szCs w:val="21"/>
              </w:rPr>
            </w:pPr>
          </w:p>
        </w:tc>
        <w:tc>
          <w:tcPr>
            <w:tcW w:w="1167" w:type="dxa"/>
            <w:vAlign w:val="center"/>
          </w:tcPr>
          <w:p>
            <w:pPr>
              <w:rPr>
                <w:rFonts w:asciiTheme="minorEastAsia" w:hAnsiTheme="minorEastAsia" w:eastAsiaTheme="minorEastAsia"/>
                <w:color w:val="auto"/>
                <w:szCs w:val="21"/>
              </w:rPr>
            </w:pPr>
          </w:p>
        </w:tc>
        <w:tc>
          <w:tcPr>
            <w:tcW w:w="1275" w:type="dxa"/>
            <w:vAlign w:val="center"/>
          </w:tcPr>
          <w:p>
            <w:pPr>
              <w:rPr>
                <w:rFonts w:asciiTheme="minorEastAsia" w:hAnsiTheme="minorEastAsia" w:eastAsiaTheme="minorEastAsia"/>
                <w:color w:val="auto"/>
                <w:szCs w:val="21"/>
              </w:rPr>
            </w:pPr>
          </w:p>
        </w:tc>
        <w:tc>
          <w:tcPr>
            <w:tcW w:w="851" w:type="dxa"/>
            <w:vAlign w:val="center"/>
          </w:tcPr>
          <w:p>
            <w:pPr>
              <w:rPr>
                <w:rFonts w:asciiTheme="minorEastAsia" w:hAnsiTheme="minorEastAsia" w:eastAsiaTheme="minorEastAsia"/>
                <w:color w:val="auto"/>
                <w:szCs w:val="21"/>
              </w:rPr>
            </w:pPr>
          </w:p>
        </w:tc>
        <w:tc>
          <w:tcPr>
            <w:tcW w:w="850" w:type="dxa"/>
            <w:vAlign w:val="center"/>
          </w:tcPr>
          <w:p>
            <w:pPr>
              <w:rPr>
                <w:rFonts w:asciiTheme="minorEastAsia" w:hAnsiTheme="minorEastAsia" w:eastAsiaTheme="minorEastAsia"/>
                <w:color w:val="auto"/>
                <w:szCs w:val="21"/>
              </w:rPr>
            </w:pPr>
          </w:p>
        </w:tc>
        <w:tc>
          <w:tcPr>
            <w:tcW w:w="2694" w:type="dxa"/>
            <w:vAlign w:val="center"/>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527" w:type="dxa"/>
            <w:vAlign w:val="center"/>
          </w:tcPr>
          <w:p>
            <w:pPr>
              <w:rPr>
                <w:rFonts w:asciiTheme="minorEastAsia" w:hAnsiTheme="minorEastAsia" w:eastAsiaTheme="minorEastAsia"/>
                <w:color w:val="auto"/>
                <w:szCs w:val="21"/>
              </w:rPr>
            </w:pPr>
          </w:p>
        </w:tc>
        <w:tc>
          <w:tcPr>
            <w:tcW w:w="1167" w:type="dxa"/>
            <w:vAlign w:val="center"/>
          </w:tcPr>
          <w:p>
            <w:pPr>
              <w:rPr>
                <w:rFonts w:asciiTheme="minorEastAsia" w:hAnsiTheme="minorEastAsia" w:eastAsiaTheme="minorEastAsia"/>
                <w:color w:val="auto"/>
                <w:szCs w:val="21"/>
              </w:rPr>
            </w:pPr>
          </w:p>
        </w:tc>
        <w:tc>
          <w:tcPr>
            <w:tcW w:w="1275" w:type="dxa"/>
            <w:vAlign w:val="center"/>
          </w:tcPr>
          <w:p>
            <w:pPr>
              <w:rPr>
                <w:rFonts w:asciiTheme="minorEastAsia" w:hAnsiTheme="minorEastAsia" w:eastAsiaTheme="minorEastAsia"/>
                <w:color w:val="auto"/>
                <w:szCs w:val="21"/>
              </w:rPr>
            </w:pPr>
          </w:p>
        </w:tc>
        <w:tc>
          <w:tcPr>
            <w:tcW w:w="851" w:type="dxa"/>
            <w:vAlign w:val="center"/>
          </w:tcPr>
          <w:p>
            <w:pPr>
              <w:rPr>
                <w:rFonts w:asciiTheme="minorEastAsia" w:hAnsiTheme="minorEastAsia" w:eastAsiaTheme="minorEastAsia"/>
                <w:color w:val="auto"/>
                <w:szCs w:val="21"/>
              </w:rPr>
            </w:pPr>
          </w:p>
        </w:tc>
        <w:tc>
          <w:tcPr>
            <w:tcW w:w="850" w:type="dxa"/>
            <w:vAlign w:val="center"/>
          </w:tcPr>
          <w:p>
            <w:pPr>
              <w:rPr>
                <w:rFonts w:asciiTheme="minorEastAsia" w:hAnsiTheme="minorEastAsia" w:eastAsiaTheme="minorEastAsia"/>
                <w:color w:val="auto"/>
                <w:szCs w:val="21"/>
              </w:rPr>
            </w:pPr>
          </w:p>
        </w:tc>
        <w:tc>
          <w:tcPr>
            <w:tcW w:w="2694" w:type="dxa"/>
            <w:vAlign w:val="center"/>
          </w:tcPr>
          <w:p>
            <w:pPr>
              <w:rPr>
                <w:rFonts w:asciiTheme="minorEastAsia" w:hAnsiTheme="minorEastAsia" w:eastAsiaTheme="minorEastAsia"/>
                <w:color w:val="auto"/>
                <w:szCs w:val="21"/>
              </w:rPr>
            </w:pPr>
          </w:p>
        </w:tc>
      </w:tr>
    </w:tbl>
    <w:p>
      <w:pPr>
        <w:snapToGrid w:val="0"/>
        <w:spacing w:before="50" w:after="50" w:line="360" w:lineRule="auto"/>
        <w:ind w:left="-23" w:leftChars="-11" w:right="-57" w:rightChars="-27" w:firstLine="21" w:firstLineChars="10"/>
        <w:rPr>
          <w:rFonts w:cs="宋体" w:asciiTheme="minorEastAsia" w:hAnsiTheme="minorEastAsia" w:eastAsiaTheme="minorEastAsia"/>
          <w:color w:val="auto"/>
        </w:rPr>
      </w:pPr>
      <w:r>
        <w:rPr>
          <w:rFonts w:hint="eastAsia" w:cs="宋体" w:asciiTheme="minorEastAsia" w:hAnsiTheme="minorEastAsia" w:eastAsiaTheme="minorEastAsia"/>
          <w:color w:val="auto"/>
        </w:rPr>
        <w:t>注：1.项目负责人等与评审因素相关的人员必须列入本表并明确，否则在评审中不予认可。</w:t>
      </w:r>
    </w:p>
    <w:p>
      <w:pPr>
        <w:spacing w:line="360" w:lineRule="auto"/>
        <w:ind w:left="924" w:hanging="924" w:hangingChars="440"/>
        <w:rPr>
          <w:rFonts w:cs="宋体" w:asciiTheme="minorEastAsia" w:hAnsiTheme="minorEastAsia" w:eastAsiaTheme="minorEastAsia"/>
          <w:color w:val="auto"/>
        </w:rPr>
      </w:pPr>
      <w:r>
        <w:rPr>
          <w:rFonts w:hint="eastAsia" w:cs="宋体" w:asciiTheme="minorEastAsia" w:hAnsiTheme="minorEastAsia" w:eastAsiaTheme="minorEastAsia"/>
          <w:color w:val="auto"/>
        </w:rPr>
        <w:t>2.列入本表人员如要更换，需经采购人同意，擅自更换或不到位属于违约行为。</w:t>
      </w:r>
    </w:p>
    <w:p>
      <w:pPr>
        <w:spacing w:line="360" w:lineRule="auto"/>
        <w:ind w:left="924" w:hanging="924" w:hangingChars="440"/>
        <w:rPr>
          <w:rFonts w:cs="宋体" w:asciiTheme="minorEastAsia" w:hAnsiTheme="minorEastAsia" w:eastAsiaTheme="minorEastAsia"/>
          <w:color w:val="auto"/>
        </w:rPr>
      </w:pPr>
      <w:r>
        <w:rPr>
          <w:rFonts w:hint="eastAsia" w:cs="宋体" w:asciiTheme="minorEastAsia" w:hAnsiTheme="minorEastAsia" w:eastAsiaTheme="minorEastAsia"/>
          <w:color w:val="auto"/>
        </w:rPr>
        <w:t>3.并后附相关人员证书和近6个月任意一个月的社保证明材料复印件并加盖公章。</w:t>
      </w:r>
    </w:p>
    <w:p>
      <w:pPr>
        <w:spacing w:line="360" w:lineRule="auto"/>
        <w:rPr>
          <w:rFonts w:cs="宋体" w:asciiTheme="minorEastAsia" w:hAnsiTheme="minorEastAsia" w:eastAsiaTheme="minorEastAsia"/>
          <w:color w:val="auto"/>
        </w:rPr>
      </w:pPr>
    </w:p>
    <w:p>
      <w:pPr>
        <w:spacing w:line="360" w:lineRule="auto"/>
        <w:ind w:left="928" w:hanging="928" w:hangingChars="440"/>
        <w:rPr>
          <w:rFonts w:cs="宋体" w:asciiTheme="minorEastAsia" w:hAnsiTheme="minorEastAsia" w:eastAsiaTheme="minorEastAsia"/>
          <w:b/>
          <w:color w:val="auto"/>
        </w:rPr>
      </w:pPr>
      <w:r>
        <w:rPr>
          <w:rFonts w:hint="eastAsia" w:cs="宋体" w:asciiTheme="minorEastAsia" w:hAnsiTheme="minorEastAsia" w:eastAsiaTheme="minorEastAsia"/>
          <w:b/>
          <w:color w:val="auto"/>
        </w:rPr>
        <w:t>5.响应文件内提供评分标准要求的证明材料，未提供佐证能力等证书证件复印件的将不被认定。</w:t>
      </w:r>
    </w:p>
    <w:p>
      <w:pPr>
        <w:spacing w:line="360" w:lineRule="auto"/>
        <w:ind w:firstLine="420" w:firstLineChars="200"/>
        <w:rPr>
          <w:rFonts w:asciiTheme="minorEastAsia" w:hAnsiTheme="minorEastAsia" w:eastAsiaTheme="minorEastAsia"/>
          <w:color w:val="auto"/>
          <w:szCs w:val="21"/>
        </w:rPr>
      </w:pPr>
    </w:p>
    <w:p>
      <w:pPr>
        <w:spacing w:line="360" w:lineRule="auto"/>
        <w:ind w:firstLine="420" w:firstLineChars="200"/>
        <w:rPr>
          <w:rFonts w:cs="宋体" w:asciiTheme="minorEastAsia" w:hAnsiTheme="minorEastAsia" w:eastAsiaTheme="minorEastAsia"/>
          <w:color w:val="auto"/>
          <w:szCs w:val="21"/>
        </w:rPr>
      </w:pPr>
    </w:p>
    <w:p>
      <w:pPr>
        <w:snapToGrid w:val="0"/>
        <w:spacing w:line="360" w:lineRule="auto"/>
        <w:rPr>
          <w:rFonts w:asciiTheme="minorEastAsia" w:hAnsiTheme="minorEastAsia" w:eastAsiaTheme="minorEastAsia"/>
          <w:color w:val="auto"/>
          <w:szCs w:val="21"/>
        </w:rPr>
      </w:pPr>
    </w:p>
    <w:p>
      <w:pPr>
        <w:pStyle w:val="20"/>
        <w:spacing w:line="360" w:lineRule="auto"/>
        <w:jc w:val="center"/>
        <w:rPr>
          <w:rFonts w:asciiTheme="minorEastAsia" w:hAnsiTheme="minorEastAsia" w:eastAsiaTheme="minorEastAsia"/>
          <w:color w:val="auto"/>
          <w:sz w:val="21"/>
          <w:szCs w:val="21"/>
        </w:rPr>
      </w:pPr>
    </w:p>
    <w:p>
      <w:pPr>
        <w:pStyle w:val="20"/>
        <w:spacing w:line="360" w:lineRule="auto"/>
        <w:ind w:left="0" w:leftChars="0"/>
        <w:jc w:val="center"/>
        <w:rPr>
          <w:rFonts w:asciiTheme="minorEastAsia" w:hAnsiTheme="minorEastAsia" w:eastAsiaTheme="minorEastAsia"/>
          <w:color w:val="auto"/>
          <w:szCs w:val="21"/>
        </w:rPr>
      </w:pPr>
      <w:r>
        <w:rPr>
          <w:rFonts w:asciiTheme="minorEastAsia" w:hAnsiTheme="minorEastAsia" w:eastAsiaTheme="minorEastAsia"/>
          <w:color w:val="auto"/>
          <w:szCs w:val="21"/>
        </w:rPr>
        <w:br w:type="page"/>
      </w:r>
      <w:r>
        <w:rPr>
          <w:rFonts w:hint="eastAsia" w:cs="宋体" w:asciiTheme="minorEastAsia" w:hAnsiTheme="minorEastAsia" w:eastAsiaTheme="minorEastAsia"/>
          <w:b/>
          <w:color w:val="auto"/>
          <w:sz w:val="21"/>
          <w:szCs w:val="21"/>
        </w:rPr>
        <w:t>（7）类似项目业绩一览表</w:t>
      </w:r>
    </w:p>
    <w:tbl>
      <w:tblPr>
        <w:tblStyle w:val="45"/>
        <w:tblW w:w="89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560"/>
        <w:gridCol w:w="2693"/>
        <w:gridCol w:w="1276"/>
        <w:gridCol w:w="26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序号</w:t>
            </w:r>
          </w:p>
        </w:tc>
        <w:tc>
          <w:tcPr>
            <w:tcW w:w="1560" w:type="dxa"/>
            <w:vAlign w:val="center"/>
          </w:tcPr>
          <w:p>
            <w:pPr>
              <w:spacing w:line="3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项目名称</w:t>
            </w:r>
          </w:p>
        </w:tc>
        <w:tc>
          <w:tcPr>
            <w:tcW w:w="2693" w:type="dxa"/>
            <w:tcBorders>
              <w:right w:val="single" w:color="auto" w:sz="4" w:space="0"/>
            </w:tcBorders>
            <w:vAlign w:val="center"/>
          </w:tcPr>
          <w:p>
            <w:pPr>
              <w:spacing w:line="3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服务范围（主要服务内容）</w:t>
            </w:r>
          </w:p>
        </w:tc>
        <w:tc>
          <w:tcPr>
            <w:tcW w:w="1276" w:type="dxa"/>
            <w:tcBorders>
              <w:left w:val="single" w:color="auto" w:sz="4" w:space="0"/>
            </w:tcBorders>
            <w:vAlign w:val="center"/>
          </w:tcPr>
          <w:p>
            <w:pPr>
              <w:spacing w:line="3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合同金额</w:t>
            </w:r>
          </w:p>
        </w:tc>
        <w:tc>
          <w:tcPr>
            <w:tcW w:w="2693" w:type="dxa"/>
            <w:tcBorders>
              <w:right w:val="single" w:color="auto" w:sz="4" w:space="0"/>
            </w:tcBorders>
            <w:vAlign w:val="center"/>
          </w:tcPr>
          <w:p>
            <w:pPr>
              <w:spacing w:line="3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w:t>
            </w:r>
          </w:p>
        </w:tc>
        <w:tc>
          <w:tcPr>
            <w:tcW w:w="1560" w:type="dxa"/>
            <w:vAlign w:val="center"/>
          </w:tcPr>
          <w:p>
            <w:pPr>
              <w:jc w:val="center"/>
              <w:rPr>
                <w:rFonts w:asciiTheme="minorEastAsia" w:hAnsiTheme="minorEastAsia" w:eastAsiaTheme="minorEastAsia"/>
                <w:color w:val="auto"/>
                <w:szCs w:val="21"/>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rPr>
            </w:pPr>
          </w:p>
        </w:tc>
        <w:tc>
          <w:tcPr>
            <w:tcW w:w="1276" w:type="dxa"/>
            <w:tcBorders>
              <w:left w:val="single" w:color="auto" w:sz="4" w:space="0"/>
            </w:tcBorders>
            <w:vAlign w:val="center"/>
          </w:tcPr>
          <w:p>
            <w:pPr>
              <w:jc w:val="center"/>
              <w:rPr>
                <w:rFonts w:asciiTheme="minorEastAsia" w:hAnsiTheme="minorEastAsia" w:eastAsiaTheme="minorEastAsia"/>
                <w:color w:val="auto"/>
                <w:szCs w:val="21"/>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w:t>
            </w:r>
          </w:p>
        </w:tc>
        <w:tc>
          <w:tcPr>
            <w:tcW w:w="1560" w:type="dxa"/>
            <w:vAlign w:val="center"/>
          </w:tcPr>
          <w:p>
            <w:pPr>
              <w:jc w:val="center"/>
              <w:rPr>
                <w:rFonts w:asciiTheme="minorEastAsia" w:hAnsiTheme="minorEastAsia" w:eastAsiaTheme="minorEastAsia"/>
                <w:color w:val="auto"/>
                <w:szCs w:val="21"/>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rPr>
            </w:pPr>
          </w:p>
        </w:tc>
        <w:tc>
          <w:tcPr>
            <w:tcW w:w="1276" w:type="dxa"/>
            <w:tcBorders>
              <w:left w:val="single" w:color="auto" w:sz="4" w:space="0"/>
            </w:tcBorders>
            <w:vAlign w:val="center"/>
          </w:tcPr>
          <w:p>
            <w:pPr>
              <w:jc w:val="center"/>
              <w:rPr>
                <w:rFonts w:asciiTheme="minorEastAsia" w:hAnsiTheme="minorEastAsia" w:eastAsiaTheme="minorEastAsia"/>
                <w:color w:val="auto"/>
                <w:szCs w:val="21"/>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w:t>
            </w:r>
          </w:p>
        </w:tc>
        <w:tc>
          <w:tcPr>
            <w:tcW w:w="1560" w:type="dxa"/>
            <w:vAlign w:val="center"/>
          </w:tcPr>
          <w:p>
            <w:pPr>
              <w:jc w:val="center"/>
              <w:rPr>
                <w:rFonts w:asciiTheme="minorEastAsia" w:hAnsiTheme="minorEastAsia" w:eastAsiaTheme="minorEastAsia"/>
                <w:color w:val="auto"/>
                <w:szCs w:val="21"/>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rPr>
            </w:pPr>
          </w:p>
        </w:tc>
        <w:tc>
          <w:tcPr>
            <w:tcW w:w="1276" w:type="dxa"/>
            <w:tcBorders>
              <w:left w:val="single" w:color="auto" w:sz="4" w:space="0"/>
            </w:tcBorders>
            <w:vAlign w:val="center"/>
          </w:tcPr>
          <w:p>
            <w:pPr>
              <w:jc w:val="center"/>
              <w:rPr>
                <w:rFonts w:asciiTheme="minorEastAsia" w:hAnsiTheme="minorEastAsia" w:eastAsiaTheme="minorEastAsia"/>
                <w:color w:val="auto"/>
                <w:szCs w:val="21"/>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4</w:t>
            </w:r>
          </w:p>
        </w:tc>
        <w:tc>
          <w:tcPr>
            <w:tcW w:w="1560" w:type="dxa"/>
            <w:vAlign w:val="center"/>
          </w:tcPr>
          <w:p>
            <w:pPr>
              <w:jc w:val="center"/>
              <w:rPr>
                <w:rFonts w:asciiTheme="minorEastAsia" w:hAnsiTheme="minorEastAsia" w:eastAsiaTheme="minorEastAsia"/>
                <w:color w:val="auto"/>
                <w:szCs w:val="21"/>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rPr>
            </w:pPr>
          </w:p>
        </w:tc>
        <w:tc>
          <w:tcPr>
            <w:tcW w:w="1276" w:type="dxa"/>
            <w:tcBorders>
              <w:left w:val="single" w:color="auto" w:sz="4" w:space="0"/>
            </w:tcBorders>
            <w:vAlign w:val="center"/>
          </w:tcPr>
          <w:p>
            <w:pPr>
              <w:jc w:val="center"/>
              <w:rPr>
                <w:rFonts w:asciiTheme="minorEastAsia" w:hAnsiTheme="minorEastAsia" w:eastAsiaTheme="minorEastAsia"/>
                <w:color w:val="auto"/>
                <w:szCs w:val="21"/>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5</w:t>
            </w:r>
          </w:p>
        </w:tc>
        <w:tc>
          <w:tcPr>
            <w:tcW w:w="1560" w:type="dxa"/>
            <w:vAlign w:val="center"/>
          </w:tcPr>
          <w:p>
            <w:pPr>
              <w:jc w:val="center"/>
              <w:rPr>
                <w:rFonts w:asciiTheme="minorEastAsia" w:hAnsiTheme="minorEastAsia" w:eastAsiaTheme="minorEastAsia"/>
                <w:color w:val="auto"/>
                <w:szCs w:val="21"/>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rPr>
            </w:pPr>
          </w:p>
        </w:tc>
        <w:tc>
          <w:tcPr>
            <w:tcW w:w="1276" w:type="dxa"/>
            <w:tcBorders>
              <w:left w:val="single" w:color="auto" w:sz="4" w:space="0"/>
            </w:tcBorders>
            <w:vAlign w:val="center"/>
          </w:tcPr>
          <w:p>
            <w:pPr>
              <w:jc w:val="center"/>
              <w:rPr>
                <w:rFonts w:asciiTheme="minorEastAsia" w:hAnsiTheme="minorEastAsia" w:eastAsiaTheme="minorEastAsia"/>
                <w:color w:val="auto"/>
                <w:szCs w:val="21"/>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w:t>
            </w:r>
          </w:p>
        </w:tc>
        <w:tc>
          <w:tcPr>
            <w:tcW w:w="1560" w:type="dxa"/>
            <w:vAlign w:val="center"/>
          </w:tcPr>
          <w:p>
            <w:pPr>
              <w:jc w:val="center"/>
              <w:rPr>
                <w:rFonts w:asciiTheme="minorEastAsia" w:hAnsiTheme="minorEastAsia" w:eastAsiaTheme="minorEastAsia"/>
                <w:color w:val="auto"/>
                <w:szCs w:val="21"/>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rPr>
            </w:pPr>
          </w:p>
        </w:tc>
        <w:tc>
          <w:tcPr>
            <w:tcW w:w="1276" w:type="dxa"/>
            <w:tcBorders>
              <w:left w:val="single" w:color="auto" w:sz="4" w:space="0"/>
            </w:tcBorders>
            <w:vAlign w:val="center"/>
          </w:tcPr>
          <w:p>
            <w:pPr>
              <w:jc w:val="center"/>
              <w:rPr>
                <w:rFonts w:asciiTheme="minorEastAsia" w:hAnsiTheme="minorEastAsia" w:eastAsiaTheme="minorEastAsia"/>
                <w:color w:val="auto"/>
                <w:szCs w:val="21"/>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rPr>
            </w:pPr>
          </w:p>
        </w:tc>
      </w:tr>
    </w:tbl>
    <w:p>
      <w:pPr>
        <w:spacing w:line="360" w:lineRule="auto"/>
        <w:ind w:left="924" w:hanging="924" w:hangingChars="440"/>
        <w:rPr>
          <w:rFonts w:cs="宋体" w:asciiTheme="minorEastAsia" w:hAnsiTheme="minorEastAsia" w:eastAsiaTheme="minorEastAsia"/>
          <w:color w:val="auto"/>
        </w:rPr>
      </w:pPr>
      <w:r>
        <w:rPr>
          <w:rFonts w:hint="eastAsia" w:cs="宋体" w:asciiTheme="minorEastAsia" w:hAnsiTheme="minorEastAsia" w:eastAsiaTheme="minorEastAsia"/>
          <w:bCs/>
          <w:color w:val="auto"/>
          <w:szCs w:val="21"/>
        </w:rPr>
        <w:t>注：根据评委打分表的要求提供证明材料</w:t>
      </w:r>
      <w:r>
        <w:rPr>
          <w:rFonts w:hint="eastAsia" w:asciiTheme="minorEastAsia" w:hAnsiTheme="minorEastAsia" w:eastAsiaTheme="minorEastAsia"/>
          <w:color w:val="auto"/>
          <w:szCs w:val="21"/>
        </w:rPr>
        <w:t>。</w:t>
      </w:r>
    </w:p>
    <w:p>
      <w:pPr>
        <w:snapToGrid w:val="0"/>
        <w:spacing w:before="50" w:after="50" w:line="360" w:lineRule="auto"/>
        <w:ind w:left="-23" w:leftChars="-11" w:right="27" w:rightChars="13" w:firstLine="21" w:firstLineChars="10"/>
        <w:rPr>
          <w:rFonts w:cs="宋体" w:asciiTheme="minorEastAsia" w:hAnsiTheme="minorEastAsia" w:eastAsiaTheme="minorEastAsia"/>
          <w:bCs/>
          <w:color w:val="auto"/>
          <w:szCs w:val="21"/>
        </w:rPr>
      </w:pPr>
    </w:p>
    <w:p>
      <w:pPr>
        <w:snapToGrid w:val="0"/>
        <w:spacing w:line="360" w:lineRule="auto"/>
        <w:ind w:left="-23" w:leftChars="-11" w:right="-214" w:rightChars="-102" w:firstLine="21" w:firstLineChars="10"/>
        <w:jc w:val="left"/>
        <w:rPr>
          <w:rFonts w:asciiTheme="minorEastAsia" w:hAnsiTheme="minorEastAsia" w:eastAsiaTheme="minorEastAsia"/>
          <w:b/>
          <w:color w:val="auto"/>
        </w:rPr>
      </w:pPr>
      <w:r>
        <w:rPr>
          <w:rFonts w:asciiTheme="minorEastAsia" w:hAnsiTheme="minorEastAsia" w:eastAsiaTheme="minorEastAsia"/>
          <w:b/>
          <w:color w:val="auto"/>
          <w:szCs w:val="21"/>
        </w:rPr>
        <w:br w:type="page"/>
      </w:r>
      <w:r>
        <w:rPr>
          <w:rFonts w:hint="eastAsia" w:asciiTheme="minorEastAsia" w:hAnsiTheme="minorEastAsia" w:eastAsiaTheme="minorEastAsia"/>
          <w:b/>
          <w:color w:val="auto"/>
        </w:rPr>
        <w:t>3.报价要求响应文件的有关格式</w:t>
      </w:r>
    </w:p>
    <w:p>
      <w:pPr>
        <w:pStyle w:val="20"/>
        <w:spacing w:after="0" w:line="360" w:lineRule="auto"/>
        <w:ind w:left="0" w:leftChars="0"/>
        <w:jc w:val="center"/>
        <w:rPr>
          <w:rFonts w:asciiTheme="minorEastAsia" w:hAnsiTheme="minorEastAsia" w:eastAsiaTheme="minorEastAsia"/>
          <w:color w:val="auto"/>
          <w:kern w:val="1"/>
          <w:szCs w:val="21"/>
        </w:rPr>
      </w:pPr>
      <w:r>
        <w:rPr>
          <w:rFonts w:hint="eastAsia" w:cs="宋体" w:asciiTheme="minorEastAsia" w:hAnsiTheme="minorEastAsia" w:eastAsiaTheme="minorEastAsia"/>
          <w:b/>
          <w:color w:val="auto"/>
          <w:sz w:val="21"/>
          <w:szCs w:val="21"/>
        </w:rPr>
        <w:t>（1）初次报价表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pPr>
              <w:pStyle w:val="20"/>
              <w:spacing w:after="0"/>
              <w:ind w:left="36" w:leftChars="17"/>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lang w:eastAsia="zh-CN"/>
              </w:rPr>
              <w:t>土壤污染状况调查全过程质控和土壤污染重点监管单位周边监测</w:t>
            </w:r>
            <w:r>
              <w:rPr>
                <w:rFonts w:hint="eastAsia" w:asciiTheme="minorEastAsia" w:hAnsiTheme="minorEastAsia" w:eastAsiaTheme="minorEastAsia"/>
                <w:color w:val="auto"/>
                <w:kern w:val="2"/>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kern w:val="2"/>
                <w:sz w:val="21"/>
                <w:szCs w:val="21"/>
              </w:rPr>
              <w:t>项目编号</w:t>
            </w:r>
          </w:p>
        </w:tc>
        <w:tc>
          <w:tcPr>
            <w:tcW w:w="5954"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NBMC-</w:t>
            </w:r>
            <w:r>
              <w:rPr>
                <w:rFonts w:hint="eastAsia" w:asciiTheme="minorEastAsia" w:hAnsiTheme="minorEastAsia" w:eastAsiaTheme="minorEastAsia"/>
                <w:color w:val="auto"/>
                <w:kern w:val="2"/>
                <w:sz w:val="21"/>
                <w:szCs w:val="21"/>
                <w:lang w:eastAsia="zh-CN"/>
              </w:rPr>
              <w:t>20249034G</w:t>
            </w:r>
            <w:r>
              <w:rPr>
                <w:rFonts w:asciiTheme="minorEastAsia" w:hAnsiTheme="minorEastAsia" w:eastAsiaTheme="minorEastAsia"/>
                <w:color w:val="auto"/>
                <w:kern w:val="2"/>
                <w:sz w:val="21"/>
                <w:szCs w:val="21"/>
              </w:rPr>
              <w:t>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kern w:val="2"/>
                <w:sz w:val="21"/>
                <w:szCs w:val="21"/>
              </w:rPr>
              <w:t>报价（元）</w:t>
            </w:r>
          </w:p>
        </w:tc>
        <w:tc>
          <w:tcPr>
            <w:tcW w:w="5954"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kern w:val="2"/>
                <w:sz w:val="21"/>
                <w:szCs w:val="21"/>
              </w:rPr>
              <w:t>小写：</w:t>
            </w:r>
          </w:p>
          <w:p>
            <w:pPr>
              <w:pStyle w:val="20"/>
              <w:spacing w:after="0"/>
              <w:ind w:left="457" w:leftChars="0" w:hanging="457" w:hangingChars="218"/>
              <w:jc w:val="lef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大写：</w:t>
            </w:r>
          </w:p>
        </w:tc>
      </w:tr>
    </w:tbl>
    <w:p>
      <w:pPr>
        <w:snapToGrid w:val="0"/>
        <w:spacing w:before="50" w:after="50" w:line="360" w:lineRule="auto"/>
        <w:ind w:left="-23" w:leftChars="-11" w:right="27" w:rightChars="13" w:firstLine="21" w:firstLineChars="1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注</w:t>
      </w:r>
      <w:r>
        <w:rPr>
          <w:rFonts w:cs="宋体" w:asciiTheme="minorEastAsia" w:hAnsiTheme="minorEastAsia" w:eastAsiaTheme="minorEastAsia"/>
          <w:bCs/>
          <w:color w:val="auto"/>
          <w:szCs w:val="21"/>
        </w:rPr>
        <w:t>:</w:t>
      </w:r>
      <w:r>
        <w:rPr>
          <w:rFonts w:hint="eastAsia" w:cs="宋体" w:asciiTheme="minorEastAsia" w:hAnsiTheme="minorEastAsia" w:eastAsiaTheme="minorEastAsia"/>
          <w:bCs/>
          <w:color w:val="auto"/>
          <w:szCs w:val="21"/>
        </w:rPr>
        <w:t>报价一经涂改，应在涂改处加盖单位公章或由法定代表人或其授权代表签字，否则磋商小组将不接受该修改内容。</w:t>
      </w:r>
    </w:p>
    <w:p>
      <w:pPr>
        <w:spacing w:line="360" w:lineRule="auto"/>
        <w:ind w:firstLine="420" w:firstLineChars="200"/>
        <w:rPr>
          <w:rFonts w:cs="宋体" w:asciiTheme="minorEastAsia" w:hAnsiTheme="minorEastAsia" w:eastAsiaTheme="minorEastAsia"/>
          <w:color w:val="auto"/>
          <w:szCs w:val="21"/>
        </w:rPr>
      </w:pPr>
    </w:p>
    <w:p>
      <w:pPr>
        <w:spacing w:line="360" w:lineRule="auto"/>
        <w:ind w:firstLine="420" w:firstLineChars="200"/>
        <w:rPr>
          <w:rFonts w:cs="宋体" w:asciiTheme="minorEastAsia" w:hAnsiTheme="minorEastAsia" w:eastAsiaTheme="minorEastAsia"/>
          <w:color w:val="auto"/>
          <w:szCs w:val="21"/>
        </w:rPr>
      </w:pPr>
    </w:p>
    <w:p>
      <w:pPr>
        <w:snapToGrid w:val="0"/>
        <w:spacing w:line="360" w:lineRule="auto"/>
        <w:ind w:firstLine="3685" w:firstLineChars="1755"/>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w:t>
      </w:r>
      <w:r>
        <w:rPr>
          <w:rFonts w:hint="eastAsia" w:asciiTheme="minorEastAsia" w:hAnsiTheme="minorEastAsia" w:eastAsiaTheme="minorEastAsia"/>
          <w:color w:val="auto"/>
          <w:szCs w:val="21"/>
          <w:u w:val="single"/>
        </w:rPr>
        <w:t xml:space="preserve">        （填写全称并加盖公章)           </w:t>
      </w:r>
    </w:p>
    <w:p>
      <w:pPr>
        <w:snapToGrid w:val="0"/>
        <w:spacing w:line="360" w:lineRule="auto"/>
        <w:ind w:firstLine="3685" w:firstLineChars="1755"/>
        <w:rPr>
          <w:rFonts w:asciiTheme="minorEastAsia" w:hAnsiTheme="minorEastAsia" w:eastAsiaTheme="minorEastAsia"/>
          <w:color w:val="auto"/>
          <w:szCs w:val="21"/>
        </w:rPr>
      </w:pPr>
      <w:r>
        <w:rPr>
          <w:rFonts w:hint="eastAsia" w:asciiTheme="minorEastAsia" w:hAnsiTheme="minorEastAsia" w:eastAsiaTheme="minorEastAsia"/>
          <w:color w:val="auto"/>
          <w:szCs w:val="21"/>
        </w:rPr>
        <w:t>日  期：</w:t>
      </w:r>
    </w:p>
    <w:p>
      <w:pPr>
        <w:pStyle w:val="20"/>
        <w:spacing w:line="360" w:lineRule="auto"/>
        <w:ind w:left="0" w:leftChars="0"/>
        <w:jc w:val="center"/>
        <w:rPr>
          <w:rFonts w:cs="宋体" w:asciiTheme="minorEastAsia" w:hAnsiTheme="minorEastAsia"/>
          <w:b/>
          <w:color w:val="auto"/>
          <w:sz w:val="21"/>
          <w:szCs w:val="21"/>
        </w:rPr>
      </w:pPr>
      <w:r>
        <w:rPr>
          <w:rFonts w:asciiTheme="minorEastAsia" w:hAnsiTheme="minorEastAsia" w:eastAsiaTheme="minorEastAsia"/>
          <w:b/>
          <w:color w:val="auto"/>
          <w:szCs w:val="21"/>
        </w:rPr>
        <w:br w:type="page"/>
      </w:r>
      <w:r>
        <w:rPr>
          <w:rFonts w:hint="eastAsia" w:cs="宋体" w:asciiTheme="minorEastAsia" w:hAnsiTheme="minorEastAsia" w:eastAsiaTheme="minorEastAsia"/>
          <w:b/>
          <w:color w:val="auto"/>
          <w:sz w:val="21"/>
          <w:szCs w:val="21"/>
        </w:rPr>
        <w:t>（</w:t>
      </w:r>
      <w:r>
        <w:rPr>
          <w:rFonts w:cs="宋体" w:asciiTheme="minorEastAsia" w:hAnsiTheme="minorEastAsia" w:eastAsiaTheme="minorEastAsia"/>
          <w:b/>
          <w:color w:val="auto"/>
          <w:sz w:val="21"/>
          <w:szCs w:val="21"/>
        </w:rPr>
        <w:t>2）分项报价表</w:t>
      </w:r>
    </w:p>
    <w:tbl>
      <w:tblPr>
        <w:tblStyle w:val="4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18"/>
        <w:gridCol w:w="768"/>
        <w:gridCol w:w="850"/>
        <w:gridCol w:w="1645"/>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1"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3318"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服务内容</w:t>
            </w:r>
          </w:p>
        </w:tc>
        <w:tc>
          <w:tcPr>
            <w:tcW w:w="768"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850" w:type="dxa"/>
            <w:vAlign w:val="center"/>
          </w:tcPr>
          <w:p>
            <w:pPr>
              <w:jc w:val="center"/>
              <w:rPr>
                <w:rFonts w:asciiTheme="minorEastAsia" w:hAnsiTheme="minorEastAsia" w:eastAsiaTheme="minorEastAsia"/>
                <w:color w:val="auto"/>
              </w:rPr>
            </w:pPr>
            <w:r>
              <w:rPr>
                <w:rFonts w:asciiTheme="minorEastAsia" w:hAnsiTheme="minorEastAsia" w:eastAsiaTheme="minorEastAsia"/>
                <w:bCs/>
                <w:color w:val="auto"/>
              </w:rPr>
              <w:t>数量</w:t>
            </w:r>
          </w:p>
        </w:tc>
        <w:tc>
          <w:tcPr>
            <w:tcW w:w="1645"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单价（元）</w:t>
            </w:r>
          </w:p>
        </w:tc>
        <w:tc>
          <w:tcPr>
            <w:tcW w:w="1674"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tcBorders>
              <w:bottom w:val="single" w:color="auto"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3318" w:type="dxa"/>
            <w:vAlign w:val="center"/>
          </w:tcPr>
          <w:p>
            <w:pPr>
              <w:jc w:val="center"/>
              <w:rPr>
                <w:rFonts w:asciiTheme="minorEastAsia" w:hAnsiTheme="minorEastAsia" w:eastAsiaTheme="minorEastAsia"/>
                <w:color w:val="auto"/>
              </w:rPr>
            </w:pPr>
            <w:r>
              <w:rPr>
                <w:rFonts w:hint="eastAsia" w:ascii="宋体" w:hAnsi="宋体" w:cs="宋体"/>
                <w:color w:val="auto"/>
                <w:szCs w:val="21"/>
                <w:lang w:val="en-US" w:eastAsia="zh-CN"/>
              </w:rPr>
              <w:t>土壤污染状况调查质控</w:t>
            </w:r>
          </w:p>
        </w:tc>
        <w:tc>
          <w:tcPr>
            <w:tcW w:w="768" w:type="dxa"/>
            <w:vAlign w:val="center"/>
          </w:tcPr>
          <w:p>
            <w:pPr>
              <w:jc w:val="center"/>
              <w:rPr>
                <w:rFonts w:asciiTheme="minorEastAsia" w:hAnsiTheme="minorEastAsia" w:eastAsiaTheme="minorEastAsia"/>
                <w:color w:val="auto"/>
              </w:rPr>
            </w:pPr>
          </w:p>
        </w:tc>
        <w:tc>
          <w:tcPr>
            <w:tcW w:w="850" w:type="dxa"/>
            <w:vAlign w:val="center"/>
          </w:tcPr>
          <w:p>
            <w:pPr>
              <w:jc w:val="center"/>
              <w:rPr>
                <w:rFonts w:asciiTheme="minorEastAsia" w:hAnsiTheme="minorEastAsia" w:eastAsiaTheme="minorEastAsia"/>
                <w:color w:val="auto"/>
              </w:rPr>
            </w:pPr>
          </w:p>
        </w:tc>
        <w:tc>
          <w:tcPr>
            <w:tcW w:w="1645" w:type="dxa"/>
            <w:vAlign w:val="center"/>
          </w:tcPr>
          <w:p>
            <w:pPr>
              <w:jc w:val="center"/>
              <w:rPr>
                <w:rFonts w:asciiTheme="minorEastAsia" w:hAnsiTheme="minorEastAsia" w:eastAsiaTheme="minorEastAsia"/>
                <w:color w:val="auto"/>
              </w:rPr>
            </w:pPr>
          </w:p>
        </w:tc>
        <w:tc>
          <w:tcPr>
            <w:tcW w:w="1674" w:type="dxa"/>
            <w:vAlign w:val="center"/>
          </w:tcPr>
          <w:p>
            <w:pPr>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pPr>
              <w:jc w:val="center"/>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1.1</w:t>
            </w:r>
          </w:p>
        </w:tc>
        <w:tc>
          <w:tcPr>
            <w:tcW w:w="3318" w:type="dxa"/>
            <w:vAlign w:val="center"/>
          </w:tcPr>
          <w:p>
            <w:pPr>
              <w:jc w:val="center"/>
              <w:rPr>
                <w:rFonts w:asciiTheme="minorEastAsia" w:hAnsiTheme="minorEastAsia" w:eastAsiaTheme="minorEastAsia"/>
                <w:color w:val="auto"/>
              </w:rPr>
            </w:pPr>
          </w:p>
        </w:tc>
        <w:tc>
          <w:tcPr>
            <w:tcW w:w="768" w:type="dxa"/>
            <w:vAlign w:val="center"/>
          </w:tcPr>
          <w:p>
            <w:pPr>
              <w:jc w:val="center"/>
              <w:rPr>
                <w:rFonts w:asciiTheme="minorEastAsia" w:hAnsiTheme="minorEastAsia" w:eastAsiaTheme="minorEastAsia"/>
                <w:color w:val="auto"/>
              </w:rPr>
            </w:pPr>
          </w:p>
        </w:tc>
        <w:tc>
          <w:tcPr>
            <w:tcW w:w="850" w:type="dxa"/>
            <w:vAlign w:val="center"/>
          </w:tcPr>
          <w:p>
            <w:pPr>
              <w:jc w:val="center"/>
              <w:rPr>
                <w:rFonts w:asciiTheme="minorEastAsia" w:hAnsiTheme="minorEastAsia" w:eastAsiaTheme="minorEastAsia"/>
                <w:color w:val="auto"/>
              </w:rPr>
            </w:pPr>
          </w:p>
        </w:tc>
        <w:tc>
          <w:tcPr>
            <w:tcW w:w="1645" w:type="dxa"/>
            <w:vAlign w:val="center"/>
          </w:tcPr>
          <w:p>
            <w:pPr>
              <w:jc w:val="center"/>
              <w:rPr>
                <w:rFonts w:asciiTheme="minorEastAsia" w:hAnsiTheme="minorEastAsia" w:eastAsiaTheme="minorEastAsia"/>
                <w:color w:val="auto"/>
              </w:rPr>
            </w:pPr>
          </w:p>
        </w:tc>
        <w:tc>
          <w:tcPr>
            <w:tcW w:w="1674" w:type="dxa"/>
            <w:vAlign w:val="center"/>
          </w:tcPr>
          <w:p>
            <w:pPr>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w:t>
            </w:r>
          </w:p>
        </w:tc>
        <w:tc>
          <w:tcPr>
            <w:tcW w:w="3318"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w:t>
            </w:r>
          </w:p>
        </w:tc>
        <w:tc>
          <w:tcPr>
            <w:tcW w:w="768" w:type="dxa"/>
            <w:vAlign w:val="center"/>
          </w:tcPr>
          <w:p>
            <w:pPr>
              <w:jc w:val="center"/>
              <w:rPr>
                <w:rFonts w:asciiTheme="minorEastAsia" w:hAnsiTheme="minorEastAsia" w:eastAsiaTheme="minorEastAsia"/>
                <w:color w:val="auto"/>
              </w:rPr>
            </w:pPr>
          </w:p>
        </w:tc>
        <w:tc>
          <w:tcPr>
            <w:tcW w:w="850" w:type="dxa"/>
            <w:vAlign w:val="center"/>
          </w:tcPr>
          <w:p>
            <w:pPr>
              <w:jc w:val="center"/>
              <w:rPr>
                <w:rFonts w:asciiTheme="minorEastAsia" w:hAnsiTheme="minorEastAsia" w:eastAsiaTheme="minorEastAsia"/>
                <w:color w:val="auto"/>
              </w:rPr>
            </w:pPr>
          </w:p>
        </w:tc>
        <w:tc>
          <w:tcPr>
            <w:tcW w:w="1645" w:type="dxa"/>
            <w:vAlign w:val="center"/>
          </w:tcPr>
          <w:p>
            <w:pPr>
              <w:jc w:val="center"/>
              <w:rPr>
                <w:rFonts w:asciiTheme="minorEastAsia" w:hAnsiTheme="minorEastAsia" w:eastAsiaTheme="minorEastAsia"/>
                <w:color w:val="auto"/>
              </w:rPr>
            </w:pPr>
          </w:p>
        </w:tc>
        <w:tc>
          <w:tcPr>
            <w:tcW w:w="1674" w:type="dxa"/>
            <w:vAlign w:val="center"/>
          </w:tcPr>
          <w:p>
            <w:pPr>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pPr>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val="en-US" w:eastAsia="zh-CN"/>
              </w:rPr>
              <w:t>2</w:t>
            </w:r>
          </w:p>
        </w:tc>
        <w:tc>
          <w:tcPr>
            <w:tcW w:w="3318" w:type="dxa"/>
            <w:vAlign w:val="center"/>
          </w:tcPr>
          <w:p>
            <w:pPr>
              <w:jc w:val="center"/>
              <w:rPr>
                <w:rFonts w:asciiTheme="minorEastAsia" w:hAnsiTheme="minorEastAsia" w:eastAsiaTheme="minorEastAsia"/>
                <w:color w:val="auto"/>
              </w:rPr>
            </w:pPr>
            <w:r>
              <w:rPr>
                <w:rFonts w:hint="eastAsia" w:ascii="宋体" w:hAnsi="宋体" w:cs="宋体"/>
                <w:color w:val="auto"/>
                <w:szCs w:val="21"/>
                <w:lang w:val="en-US" w:eastAsia="zh-CN"/>
              </w:rPr>
              <w:t>土壤污染重点监管单位周边土壤和地下水监测</w:t>
            </w:r>
          </w:p>
        </w:tc>
        <w:tc>
          <w:tcPr>
            <w:tcW w:w="768" w:type="dxa"/>
            <w:vAlign w:val="center"/>
          </w:tcPr>
          <w:p>
            <w:pPr>
              <w:jc w:val="center"/>
              <w:rPr>
                <w:rFonts w:asciiTheme="minorEastAsia" w:hAnsiTheme="minorEastAsia" w:eastAsiaTheme="minorEastAsia"/>
                <w:color w:val="auto"/>
              </w:rPr>
            </w:pPr>
          </w:p>
        </w:tc>
        <w:tc>
          <w:tcPr>
            <w:tcW w:w="850" w:type="dxa"/>
            <w:vAlign w:val="center"/>
          </w:tcPr>
          <w:p>
            <w:pPr>
              <w:jc w:val="center"/>
              <w:rPr>
                <w:rFonts w:asciiTheme="minorEastAsia" w:hAnsiTheme="minorEastAsia" w:eastAsiaTheme="minorEastAsia"/>
                <w:color w:val="auto"/>
              </w:rPr>
            </w:pPr>
          </w:p>
        </w:tc>
        <w:tc>
          <w:tcPr>
            <w:tcW w:w="1645" w:type="dxa"/>
            <w:vAlign w:val="center"/>
          </w:tcPr>
          <w:p>
            <w:pPr>
              <w:jc w:val="center"/>
              <w:rPr>
                <w:rFonts w:asciiTheme="minorEastAsia" w:hAnsiTheme="minorEastAsia" w:eastAsiaTheme="minorEastAsia"/>
                <w:color w:val="auto"/>
              </w:rPr>
            </w:pPr>
          </w:p>
        </w:tc>
        <w:tc>
          <w:tcPr>
            <w:tcW w:w="1674" w:type="dxa"/>
            <w:vAlign w:val="center"/>
          </w:tcPr>
          <w:p>
            <w:pPr>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pPr>
              <w:jc w:val="center"/>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2.1</w:t>
            </w:r>
          </w:p>
        </w:tc>
        <w:tc>
          <w:tcPr>
            <w:tcW w:w="3318" w:type="dxa"/>
            <w:vAlign w:val="center"/>
          </w:tcPr>
          <w:p>
            <w:pPr>
              <w:pStyle w:val="271"/>
              <w:ind w:left="-108"/>
              <w:jc w:val="center"/>
              <w:rPr>
                <w:rFonts w:asciiTheme="minorEastAsia" w:hAnsiTheme="minorEastAsia" w:eastAsiaTheme="minorEastAsia"/>
                <w:color w:val="auto"/>
                <w:sz w:val="21"/>
              </w:rPr>
            </w:pPr>
          </w:p>
        </w:tc>
        <w:tc>
          <w:tcPr>
            <w:tcW w:w="768" w:type="dxa"/>
            <w:vAlign w:val="center"/>
          </w:tcPr>
          <w:p>
            <w:pPr>
              <w:jc w:val="center"/>
              <w:rPr>
                <w:rFonts w:asciiTheme="minorEastAsia" w:hAnsiTheme="minorEastAsia" w:eastAsiaTheme="minorEastAsia"/>
                <w:color w:val="auto"/>
              </w:rPr>
            </w:pPr>
          </w:p>
        </w:tc>
        <w:tc>
          <w:tcPr>
            <w:tcW w:w="850" w:type="dxa"/>
            <w:vAlign w:val="center"/>
          </w:tcPr>
          <w:p>
            <w:pPr>
              <w:jc w:val="center"/>
              <w:rPr>
                <w:rFonts w:asciiTheme="minorEastAsia" w:hAnsiTheme="minorEastAsia" w:eastAsiaTheme="minorEastAsia"/>
                <w:color w:val="auto"/>
              </w:rPr>
            </w:pPr>
          </w:p>
        </w:tc>
        <w:tc>
          <w:tcPr>
            <w:tcW w:w="1645" w:type="dxa"/>
            <w:vAlign w:val="center"/>
          </w:tcPr>
          <w:p>
            <w:pPr>
              <w:jc w:val="center"/>
              <w:rPr>
                <w:rFonts w:asciiTheme="minorEastAsia" w:hAnsiTheme="minorEastAsia" w:eastAsiaTheme="minorEastAsia"/>
                <w:color w:val="auto"/>
              </w:rPr>
            </w:pPr>
          </w:p>
        </w:tc>
        <w:tc>
          <w:tcPr>
            <w:tcW w:w="1674" w:type="dxa"/>
            <w:vAlign w:val="center"/>
          </w:tcPr>
          <w:p>
            <w:pPr>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w:t>
            </w:r>
          </w:p>
        </w:tc>
        <w:tc>
          <w:tcPr>
            <w:tcW w:w="3318"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w:t>
            </w:r>
          </w:p>
        </w:tc>
        <w:tc>
          <w:tcPr>
            <w:tcW w:w="768" w:type="dxa"/>
            <w:vAlign w:val="center"/>
          </w:tcPr>
          <w:p>
            <w:pPr>
              <w:jc w:val="center"/>
              <w:rPr>
                <w:rFonts w:asciiTheme="minorEastAsia" w:hAnsiTheme="minorEastAsia" w:eastAsiaTheme="minorEastAsia"/>
                <w:color w:val="auto"/>
              </w:rPr>
            </w:pPr>
          </w:p>
        </w:tc>
        <w:tc>
          <w:tcPr>
            <w:tcW w:w="850" w:type="dxa"/>
            <w:vAlign w:val="center"/>
          </w:tcPr>
          <w:p>
            <w:pPr>
              <w:jc w:val="center"/>
              <w:rPr>
                <w:rFonts w:asciiTheme="minorEastAsia" w:hAnsiTheme="minorEastAsia" w:eastAsiaTheme="minorEastAsia"/>
                <w:color w:val="auto"/>
              </w:rPr>
            </w:pPr>
          </w:p>
        </w:tc>
        <w:tc>
          <w:tcPr>
            <w:tcW w:w="1645" w:type="dxa"/>
            <w:vAlign w:val="center"/>
          </w:tcPr>
          <w:p>
            <w:pPr>
              <w:jc w:val="center"/>
              <w:rPr>
                <w:rFonts w:asciiTheme="minorEastAsia" w:hAnsiTheme="minorEastAsia" w:eastAsiaTheme="minorEastAsia"/>
                <w:color w:val="auto"/>
              </w:rPr>
            </w:pPr>
          </w:p>
        </w:tc>
        <w:tc>
          <w:tcPr>
            <w:tcW w:w="1674" w:type="dxa"/>
            <w:vAlign w:val="center"/>
          </w:tcPr>
          <w:p>
            <w:pPr>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22" w:type="dxa"/>
            <w:gridSpan w:val="5"/>
            <w:vAlign w:val="center"/>
          </w:tcPr>
          <w:p>
            <w:pPr>
              <w:jc w:val="center"/>
              <w:rPr>
                <w:rFonts w:asciiTheme="minorEastAsia" w:hAnsiTheme="minorEastAsia" w:eastAsiaTheme="minorEastAsia"/>
                <w:color w:val="auto"/>
              </w:rPr>
            </w:pPr>
            <w:r>
              <w:rPr>
                <w:rFonts w:hint="eastAsia" w:asciiTheme="minorEastAsia" w:hAnsiTheme="minorEastAsia" w:eastAsiaTheme="minorEastAsia"/>
                <w:b/>
                <w:color w:val="auto"/>
              </w:rPr>
              <w:t>合计金额（元）</w:t>
            </w:r>
          </w:p>
        </w:tc>
        <w:tc>
          <w:tcPr>
            <w:tcW w:w="1674" w:type="dxa"/>
            <w:vAlign w:val="center"/>
          </w:tcPr>
          <w:p>
            <w:pPr>
              <w:jc w:val="center"/>
              <w:rPr>
                <w:rFonts w:asciiTheme="minorEastAsia" w:hAnsiTheme="minorEastAsia" w:eastAsiaTheme="minorEastAsia"/>
                <w:color w:val="auto"/>
              </w:rPr>
            </w:pPr>
          </w:p>
        </w:tc>
      </w:tr>
    </w:tbl>
    <w:p>
      <w:pPr>
        <w:adjustRightInd w:val="0"/>
        <w:snapToGrid w:val="0"/>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注：所列服务为对应本项目采购需求的全部服务内容。如有漏项或缺项，供应商承担全部责任。</w:t>
      </w:r>
    </w:p>
    <w:p>
      <w:pPr>
        <w:spacing w:line="360" w:lineRule="auto"/>
        <w:rPr>
          <w:rFonts w:cs="宋体" w:asciiTheme="minorEastAsia" w:hAnsiTheme="minorEastAsia" w:eastAsiaTheme="minorEastAsia"/>
          <w:color w:val="auto"/>
          <w:szCs w:val="21"/>
        </w:rPr>
      </w:pPr>
    </w:p>
    <w:p>
      <w:pPr>
        <w:spacing w:line="360" w:lineRule="auto"/>
        <w:rPr>
          <w:rFonts w:cs="宋体" w:asciiTheme="minorEastAsia" w:hAnsiTheme="minorEastAsia" w:eastAsiaTheme="minorEastAsia"/>
          <w:color w:val="auto"/>
          <w:szCs w:val="21"/>
        </w:rPr>
      </w:pPr>
    </w:p>
    <w:p>
      <w:pPr>
        <w:snapToGrid w:val="0"/>
        <w:spacing w:line="360" w:lineRule="auto"/>
        <w:ind w:firstLine="3685" w:firstLineChars="1755"/>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w:t>
      </w:r>
      <w:r>
        <w:rPr>
          <w:rFonts w:hint="eastAsia" w:asciiTheme="minorEastAsia" w:hAnsiTheme="minorEastAsia" w:eastAsiaTheme="minorEastAsia"/>
          <w:color w:val="auto"/>
          <w:szCs w:val="21"/>
          <w:u w:val="single"/>
        </w:rPr>
        <w:t xml:space="preserve">        （填写全称并加盖公章)           </w:t>
      </w:r>
    </w:p>
    <w:p>
      <w:pPr>
        <w:snapToGrid w:val="0"/>
        <w:spacing w:line="360" w:lineRule="auto"/>
        <w:ind w:firstLine="3685" w:firstLineChars="1755"/>
        <w:rPr>
          <w:rFonts w:asciiTheme="minorEastAsia" w:hAnsiTheme="minorEastAsia" w:eastAsiaTheme="minorEastAsia"/>
          <w:color w:val="auto"/>
          <w:szCs w:val="21"/>
        </w:rPr>
      </w:pPr>
      <w:r>
        <w:rPr>
          <w:rFonts w:hint="eastAsia" w:asciiTheme="minorEastAsia" w:hAnsiTheme="minorEastAsia" w:eastAsiaTheme="minorEastAsia"/>
          <w:color w:val="auto"/>
          <w:szCs w:val="21"/>
        </w:rPr>
        <w:t>日  期：</w:t>
      </w:r>
    </w:p>
    <w:p>
      <w:pPr>
        <w:rPr>
          <w:rFonts w:asciiTheme="minorEastAsia" w:hAnsiTheme="minorEastAsia" w:eastAsiaTheme="minorEastAsia"/>
          <w:color w:val="auto"/>
          <w:szCs w:val="21"/>
        </w:rPr>
      </w:pPr>
      <w:r>
        <w:rPr>
          <w:rFonts w:asciiTheme="minorEastAsia" w:hAnsiTheme="minorEastAsia" w:eastAsiaTheme="minorEastAsia"/>
          <w:color w:val="auto"/>
          <w:szCs w:val="21"/>
        </w:rPr>
        <w:br w:type="page"/>
      </w:r>
    </w:p>
    <w:p>
      <w:pPr>
        <w:pStyle w:val="20"/>
        <w:spacing w:line="360" w:lineRule="auto"/>
        <w:ind w:left="0" w:leftChars="0"/>
        <w:jc w:val="center"/>
        <w:rPr>
          <w:rFonts w:asciiTheme="minorEastAsia" w:hAnsiTheme="minorEastAsia" w:eastAsiaTheme="minorEastAsia"/>
          <w:color w:val="auto"/>
        </w:rPr>
      </w:pPr>
      <w:r>
        <w:rPr>
          <w:rFonts w:hint="eastAsia" w:cs="宋体" w:asciiTheme="minorEastAsia" w:hAnsiTheme="minorEastAsia" w:eastAsiaTheme="minorEastAsia"/>
          <w:b/>
          <w:color w:val="auto"/>
          <w:sz w:val="21"/>
          <w:szCs w:val="21"/>
        </w:rPr>
        <w:t>（3）</w:t>
      </w:r>
      <w:r>
        <w:rPr>
          <w:rFonts w:cs="宋体" w:asciiTheme="minorEastAsia" w:hAnsiTheme="minorEastAsia" w:eastAsiaTheme="minorEastAsia"/>
          <w:b/>
          <w:color w:val="auto"/>
          <w:sz w:val="21"/>
          <w:szCs w:val="21"/>
        </w:rPr>
        <w:t>中小企业声明函</w:t>
      </w:r>
    </w:p>
    <w:p>
      <w:pPr>
        <w:spacing w:line="360" w:lineRule="auto"/>
        <w:ind w:firstLine="420" w:firstLineChars="200"/>
        <w:jc w:val="left"/>
        <w:rPr>
          <w:rFonts w:asciiTheme="minorEastAsia" w:hAnsiTheme="minorEastAsia" w:eastAsiaTheme="minorEastAsia"/>
          <w:color w:val="auto"/>
        </w:rPr>
      </w:pPr>
      <w:r>
        <w:rPr>
          <w:rFonts w:asciiTheme="minorEastAsia" w:hAnsiTheme="minorEastAsia" w:eastAsiaTheme="minorEastAsia"/>
          <w:color w:val="auto"/>
        </w:rPr>
        <w:t>本公司（联合体）郑重声明，根据《政府采购促进中小企业发展管理办法》（财库﹝2020﹞46号）的规定，本公司（联合体）参加</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b/>
          <w:color w:val="auto"/>
          <w:u w:val="single"/>
        </w:rPr>
        <w:t>宁波市生态环境局余姚分局</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rPr>
        <w:t>的</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b/>
          <w:color w:val="auto"/>
          <w:u w:val="single"/>
          <w:lang w:eastAsia="zh-CN"/>
        </w:rPr>
        <w:t>土壤污染状况调查全过程质控和土壤污染重点监管单位周边监测</w:t>
      </w:r>
      <w:r>
        <w:rPr>
          <w:rFonts w:hint="eastAsia" w:asciiTheme="minorEastAsia" w:hAnsiTheme="minorEastAsia" w:eastAsiaTheme="minorEastAsia"/>
          <w:b/>
          <w:color w:val="auto"/>
          <w:u w:val="single"/>
        </w:rPr>
        <w:t>项目</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asciiTheme="minorEastAsia" w:hAnsiTheme="minorEastAsia" w:eastAsiaTheme="minorEastAsia"/>
          <w:color w:val="auto"/>
        </w:rPr>
      </w:pPr>
      <w:r>
        <w:rPr>
          <w:rFonts w:asciiTheme="minorEastAsia" w:hAnsiTheme="minorEastAsia" w:eastAsiaTheme="minorEastAsia"/>
          <w:color w:val="auto"/>
        </w:rPr>
        <w:t>1.</w:t>
      </w:r>
      <w:r>
        <w:rPr>
          <w:rFonts w:asciiTheme="minorEastAsia" w:hAnsiTheme="minorEastAsia" w:eastAsiaTheme="minorEastAsia"/>
          <w:b/>
          <w:bCs/>
          <w:color w:val="auto"/>
          <w:u w:val="single"/>
        </w:rPr>
        <w:t xml:space="preserve"> </w:t>
      </w:r>
      <w:r>
        <w:rPr>
          <w:rFonts w:hint="eastAsia" w:asciiTheme="minorEastAsia" w:hAnsiTheme="minorEastAsia" w:eastAsiaTheme="minorEastAsia"/>
          <w:b/>
          <w:bCs/>
          <w:color w:val="auto"/>
          <w:u w:val="single"/>
          <w:lang w:eastAsia="zh-CN"/>
        </w:rPr>
        <w:t>土壤污染状况调查全过程质控和土壤污染重点监管单位周边监测</w:t>
      </w:r>
      <w:r>
        <w:rPr>
          <w:rFonts w:asciiTheme="minorEastAsia" w:hAnsiTheme="minorEastAsia" w:eastAsiaTheme="minorEastAsia"/>
          <w:b/>
          <w:bCs/>
          <w:color w:val="auto"/>
          <w:u w:val="single"/>
        </w:rPr>
        <w:t xml:space="preserve"> </w:t>
      </w:r>
      <w:r>
        <w:rPr>
          <w:rFonts w:asciiTheme="minorEastAsia" w:hAnsiTheme="minorEastAsia" w:eastAsiaTheme="minorEastAsia"/>
          <w:b/>
          <w:bCs/>
          <w:color w:val="auto"/>
        </w:rPr>
        <w:t>，属于</w:t>
      </w:r>
      <w:r>
        <w:rPr>
          <w:rFonts w:hint="eastAsia" w:asciiTheme="minorEastAsia" w:hAnsiTheme="minorEastAsia" w:eastAsiaTheme="minorEastAsia"/>
          <w:b/>
          <w:bCs/>
          <w:color w:val="auto"/>
          <w:u w:val="single"/>
        </w:rPr>
        <w:t xml:space="preserve"> 其他未列明行业 </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rPr>
        <w:t>；承接企业为</w:t>
      </w:r>
      <w:r>
        <w:rPr>
          <w:rFonts w:asciiTheme="minorEastAsia" w:hAnsiTheme="minorEastAsia" w:eastAsiaTheme="minorEastAsia"/>
          <w:color w:val="auto"/>
          <w:u w:val="single"/>
        </w:rPr>
        <w:t>（企业名称）</w:t>
      </w:r>
      <w:r>
        <w:rPr>
          <w:rFonts w:asciiTheme="minorEastAsia" w:hAnsiTheme="minorEastAsia" w:eastAsiaTheme="minorEastAsia"/>
          <w:color w:val="auto"/>
        </w:rPr>
        <w:t>，从业人员</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rPr>
        <w:t>人，营业收入为</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rPr>
        <w:t>万元，资产总额为</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rPr>
        <w:t>万元，属于</w:t>
      </w:r>
      <w:r>
        <w:rPr>
          <w:rFonts w:asciiTheme="minorEastAsia" w:hAnsiTheme="minorEastAsia" w:eastAsiaTheme="minorEastAsia"/>
          <w:color w:val="auto"/>
          <w:u w:val="single"/>
        </w:rPr>
        <w:t>（中型企业、小型企业、微型企业）</w:t>
      </w:r>
      <w:r>
        <w:rPr>
          <w:rFonts w:asciiTheme="minorEastAsia" w:hAnsiTheme="minorEastAsia" w:eastAsiaTheme="minorEastAsia"/>
          <w:color w:val="auto"/>
        </w:rPr>
        <w:t>；</w:t>
      </w:r>
    </w:p>
    <w:p>
      <w:pPr>
        <w:spacing w:line="360" w:lineRule="auto"/>
        <w:ind w:firstLine="420" w:firstLineChars="200"/>
        <w:jc w:val="left"/>
        <w:rPr>
          <w:rFonts w:asciiTheme="minorEastAsia" w:hAnsiTheme="minorEastAsia" w:eastAsiaTheme="minorEastAsia"/>
          <w:color w:val="auto"/>
        </w:rPr>
      </w:pPr>
      <w:r>
        <w:rPr>
          <w:rFonts w:asciiTheme="minorEastAsia" w:hAnsiTheme="minorEastAsia" w:eastAsiaTheme="minorEastAsia"/>
          <w:color w:val="auto"/>
        </w:rPr>
        <w:t>2.</w:t>
      </w:r>
      <w:r>
        <w:rPr>
          <w:rFonts w:asciiTheme="minorEastAsia" w:hAnsiTheme="minorEastAsia" w:eastAsiaTheme="minorEastAsia"/>
          <w:color w:val="auto"/>
          <w:u w:val="single"/>
        </w:rPr>
        <w:t xml:space="preserve"> </w:t>
      </w:r>
      <w:r>
        <w:rPr>
          <w:rFonts w:hint="eastAsia" w:asciiTheme="minorEastAsia" w:hAnsiTheme="minorEastAsia" w:eastAsiaTheme="minorEastAsia"/>
          <w:b/>
          <w:bCs/>
          <w:color w:val="auto"/>
          <w:u w:val="single"/>
        </w:rPr>
        <w:t xml:space="preserve">                            </w:t>
      </w:r>
      <w:r>
        <w:rPr>
          <w:rFonts w:asciiTheme="minorEastAsia" w:hAnsiTheme="minorEastAsia" w:eastAsiaTheme="minorEastAsia"/>
          <w:b/>
          <w:bCs/>
          <w:color w:val="auto"/>
        </w:rPr>
        <w:t>，属于</w:t>
      </w:r>
      <w:r>
        <w:rPr>
          <w:rFonts w:hint="eastAsia" w:asciiTheme="minorEastAsia" w:hAnsiTheme="minorEastAsia" w:eastAsiaTheme="minorEastAsia"/>
          <w:b/>
          <w:bCs/>
          <w:color w:val="auto"/>
          <w:u w:val="single"/>
        </w:rPr>
        <w:t xml:space="preserve">             </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rPr>
        <w:t>；承接企业为</w:t>
      </w:r>
      <w:r>
        <w:rPr>
          <w:rFonts w:asciiTheme="minorEastAsia" w:hAnsiTheme="minorEastAsia" w:eastAsiaTheme="minorEastAsia"/>
          <w:color w:val="auto"/>
          <w:u w:val="single"/>
        </w:rPr>
        <w:t>（企业名称）</w:t>
      </w:r>
      <w:r>
        <w:rPr>
          <w:rFonts w:asciiTheme="minorEastAsia" w:hAnsiTheme="minorEastAsia" w:eastAsiaTheme="minorEastAsia"/>
          <w:color w:val="auto"/>
        </w:rPr>
        <w:t>，从业人员</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rPr>
        <w:t>人，营业收入为</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rPr>
        <w:t>万元，资产总额为</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rPr>
        <w:t>万元，属于</w:t>
      </w:r>
      <w:r>
        <w:rPr>
          <w:rFonts w:asciiTheme="minorEastAsia" w:hAnsiTheme="minorEastAsia" w:eastAsiaTheme="minorEastAsia"/>
          <w:color w:val="auto"/>
          <w:u w:val="single"/>
        </w:rPr>
        <w:t>（中型企业、 小型企业、微型企业）</w:t>
      </w:r>
      <w:r>
        <w:rPr>
          <w:rFonts w:asciiTheme="minorEastAsia" w:hAnsiTheme="minorEastAsia" w:eastAsiaTheme="minorEastAsia"/>
          <w:color w:val="auto"/>
        </w:rPr>
        <w:t>；</w:t>
      </w:r>
    </w:p>
    <w:p>
      <w:pPr>
        <w:spacing w:line="360" w:lineRule="auto"/>
        <w:ind w:firstLine="420" w:firstLineChars="200"/>
        <w:jc w:val="left"/>
        <w:rPr>
          <w:rFonts w:asciiTheme="minorEastAsia" w:hAnsiTheme="minorEastAsia" w:eastAsiaTheme="minorEastAsia"/>
          <w:color w:val="auto"/>
        </w:rPr>
      </w:pPr>
      <w:r>
        <w:rPr>
          <w:rFonts w:asciiTheme="minorEastAsia" w:hAnsiTheme="minorEastAsia" w:eastAsiaTheme="minorEastAsia"/>
          <w:color w:val="auto"/>
        </w:rPr>
        <w:t>……</w:t>
      </w:r>
    </w:p>
    <w:p>
      <w:pPr>
        <w:spacing w:line="360" w:lineRule="auto"/>
        <w:ind w:firstLine="420" w:firstLineChars="200"/>
        <w:jc w:val="left"/>
        <w:rPr>
          <w:rFonts w:asciiTheme="minorEastAsia" w:hAnsiTheme="minorEastAsia" w:eastAsiaTheme="minorEastAsia"/>
          <w:color w:val="auto"/>
        </w:rPr>
      </w:pPr>
      <w:r>
        <w:rPr>
          <w:rFonts w:asciiTheme="minorEastAsia" w:hAnsiTheme="minorEastAsia" w:eastAsiaTheme="minorEastAsia"/>
          <w:color w:val="auto"/>
        </w:rPr>
        <w:t>以上企业，不属于大企业的分支机构，不存在控股股东为大企业的情形，也不存在与大企业的负责人为同一人的情形。</w:t>
      </w:r>
    </w:p>
    <w:p>
      <w:pPr>
        <w:spacing w:line="360" w:lineRule="auto"/>
        <w:ind w:firstLine="420" w:firstLineChars="200"/>
        <w:jc w:val="left"/>
        <w:rPr>
          <w:rFonts w:asciiTheme="minorEastAsia" w:hAnsiTheme="minorEastAsia" w:eastAsiaTheme="minorEastAsia"/>
          <w:color w:val="auto"/>
        </w:rPr>
      </w:pPr>
      <w:r>
        <w:rPr>
          <w:rFonts w:asciiTheme="minorEastAsia" w:hAnsiTheme="minorEastAsia" w:eastAsiaTheme="minorEastAsia"/>
          <w:color w:val="auto"/>
        </w:rPr>
        <w:t>本企业对上述声明内容的真实性负责。如有虚假，将依法承担相应责任。</w:t>
      </w:r>
    </w:p>
    <w:p>
      <w:pPr>
        <w:spacing w:line="360" w:lineRule="auto"/>
        <w:ind w:firstLine="420" w:firstLineChars="200"/>
        <w:jc w:val="left"/>
        <w:rPr>
          <w:rFonts w:asciiTheme="minorEastAsia" w:hAnsiTheme="minorEastAsia" w:eastAsiaTheme="minorEastAsia"/>
          <w:color w:val="auto"/>
        </w:rPr>
      </w:pPr>
    </w:p>
    <w:p>
      <w:pPr>
        <w:spacing w:line="360" w:lineRule="auto"/>
        <w:ind w:firstLine="4676" w:firstLineChars="2227"/>
        <w:jc w:val="left"/>
        <w:rPr>
          <w:rFonts w:asciiTheme="minorEastAsia" w:hAnsiTheme="minorEastAsia" w:eastAsiaTheme="minorEastAsia"/>
          <w:color w:val="auto"/>
        </w:rPr>
      </w:pPr>
      <w:r>
        <w:rPr>
          <w:rFonts w:asciiTheme="minorEastAsia" w:hAnsiTheme="minorEastAsia" w:eastAsiaTheme="minorEastAsia"/>
          <w:color w:val="auto"/>
        </w:rPr>
        <w:t>企业名称（盖章）：</w:t>
      </w:r>
    </w:p>
    <w:p>
      <w:pPr>
        <w:spacing w:line="360" w:lineRule="auto"/>
        <w:ind w:firstLine="4676" w:firstLineChars="2227"/>
        <w:jc w:val="left"/>
        <w:rPr>
          <w:rFonts w:asciiTheme="minorEastAsia" w:hAnsiTheme="minorEastAsia" w:eastAsiaTheme="minorEastAsia"/>
          <w:color w:val="auto"/>
        </w:rPr>
      </w:pPr>
      <w:r>
        <w:rPr>
          <w:rFonts w:asciiTheme="minorEastAsia" w:hAnsiTheme="minorEastAsia" w:eastAsiaTheme="minorEastAsia"/>
          <w:color w:val="auto"/>
        </w:rPr>
        <w:t>日 期：</w:t>
      </w:r>
    </w:p>
    <w:p>
      <w:pPr>
        <w:snapToGrid w:val="0"/>
        <w:spacing w:line="360" w:lineRule="auto"/>
        <w:ind w:left="-23" w:leftChars="-11" w:right="-214" w:rightChars="-102" w:firstLine="447" w:firstLineChars="213"/>
        <w:jc w:val="left"/>
        <w:rPr>
          <w:rFonts w:asciiTheme="minorEastAsia" w:hAnsiTheme="minorEastAsia" w:eastAsiaTheme="minorEastAsia"/>
          <w:color w:val="auto"/>
        </w:rPr>
      </w:pPr>
    </w:p>
    <w:p>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rPr>
      </w:pPr>
    </w:p>
    <w:p>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rPr>
      </w:pPr>
    </w:p>
    <w:p>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rPr>
      </w:pP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rPr>
      </w:pPr>
      <w:r>
        <w:rPr>
          <w:rFonts w:hint="eastAsia" w:asciiTheme="minorEastAsia" w:hAnsiTheme="minorEastAsia" w:eastAsiaTheme="minorEastAsia"/>
          <w:b/>
          <w:color w:val="auto"/>
        </w:rPr>
        <w:t>填写说明：</w:t>
      </w:r>
    </w:p>
    <w:p>
      <w:pPr>
        <w:snapToGrid w:val="0"/>
        <w:spacing w:before="50" w:after="50" w:line="360" w:lineRule="auto"/>
        <w:ind w:right="-214" w:rightChars="-102"/>
        <w:jc w:val="left"/>
        <w:rPr>
          <w:rFonts w:asciiTheme="minorEastAsia" w:hAnsiTheme="minorEastAsia" w:eastAsiaTheme="minorEastAsia"/>
          <w:b/>
          <w:color w:val="auto"/>
        </w:rPr>
      </w:pPr>
      <w:r>
        <w:rPr>
          <w:rFonts w:hint="eastAsia" w:asciiTheme="minorEastAsia" w:hAnsiTheme="minorEastAsia" w:eastAsiaTheme="minorEastAsia"/>
          <w:b/>
          <w:color w:val="auto"/>
        </w:rPr>
        <w:t>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rPr>
      </w:pPr>
      <w:r>
        <w:rPr>
          <w:rFonts w:hint="eastAsia" w:asciiTheme="minorEastAsia" w:hAnsiTheme="minorEastAsia" w:eastAsiaTheme="minorEastAsia"/>
          <w:b/>
          <w:color w:val="auto"/>
        </w:rPr>
        <w:t>2.供应商应当对其出具的《中小企业声明函》真实性负责，出具的《中小企业声明函》内容不实的，属于提供虚假材料。</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rPr>
      </w:pPr>
      <w:r>
        <w:rPr>
          <w:rFonts w:hint="eastAsia" w:asciiTheme="minorEastAsia" w:hAnsiTheme="minorEastAsia" w:eastAsiaTheme="minorEastAsia"/>
          <w:b/>
          <w:color w:val="auto"/>
        </w:rPr>
        <w:t>3.事业单位不属于企业不应提交本声明函，其他组织形式的供应商参与本项目并提交本声明函前请仔细阅读相关政策文件。</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rPr>
      </w:pPr>
      <w:r>
        <w:rPr>
          <w:rFonts w:hint="eastAsia" w:asciiTheme="minorEastAsia" w:hAnsiTheme="minorEastAsia" w:eastAsiaTheme="minorEastAsia"/>
          <w:b/>
          <w:color w:val="auto"/>
        </w:rPr>
        <w:t>4.联合体或项目分包的有关单位信息均填在同一张声明函中，并由联合体牵头人盖章。</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rPr>
      </w:pPr>
      <w:r>
        <w:rPr>
          <w:rFonts w:hint="eastAsia" w:asciiTheme="minorEastAsia" w:hAnsiTheme="minorEastAsia" w:eastAsiaTheme="minorEastAsia"/>
          <w:b/>
          <w:color w:val="auto"/>
        </w:rPr>
        <w:t>5.供应商不得修改声明函中加粗的文字。</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rPr>
      </w:pPr>
    </w:p>
    <w:p>
      <w:pPr>
        <w:spacing w:line="360" w:lineRule="auto"/>
        <w:ind w:firstLine="420" w:firstLineChars="200"/>
        <w:jc w:val="left"/>
        <w:rPr>
          <w:rFonts w:asciiTheme="minorEastAsia" w:hAnsiTheme="minorEastAsia" w:eastAsiaTheme="minorEastAsia"/>
          <w:color w:val="auto"/>
          <w:szCs w:val="21"/>
        </w:rPr>
      </w:pPr>
    </w:p>
    <w:p>
      <w:pPr>
        <w:pStyle w:val="20"/>
        <w:spacing w:line="360" w:lineRule="auto"/>
        <w:ind w:left="0" w:leftChars="0"/>
        <w:jc w:val="center"/>
        <w:rPr>
          <w:rFonts w:asciiTheme="minorEastAsia" w:hAnsiTheme="minorEastAsia" w:eastAsiaTheme="minorEastAsia"/>
          <w:b/>
          <w:color w:val="auto"/>
          <w:spacing w:val="6"/>
          <w:szCs w:val="21"/>
        </w:rPr>
      </w:pPr>
      <w:bookmarkStart w:id="58" w:name="OLE_LINK13"/>
      <w:bookmarkStart w:id="59" w:name="OLE_LINK14"/>
      <w:r>
        <w:rPr>
          <w:rFonts w:asciiTheme="minorEastAsia" w:hAnsiTheme="minorEastAsia" w:eastAsiaTheme="minorEastAsia"/>
          <w:color w:val="auto"/>
          <w:szCs w:val="21"/>
        </w:rPr>
        <w:br w:type="page"/>
      </w:r>
      <w:r>
        <w:rPr>
          <w:rFonts w:hint="eastAsia" w:cs="宋体" w:asciiTheme="minorEastAsia" w:hAnsiTheme="minorEastAsia" w:eastAsiaTheme="minorEastAsia"/>
          <w:b/>
          <w:color w:val="auto"/>
          <w:sz w:val="21"/>
          <w:szCs w:val="21"/>
        </w:rPr>
        <w:t>（4）残疾人福利性单位声明函</w:t>
      </w:r>
      <w:bookmarkEnd w:id="58"/>
      <w:bookmarkEnd w:id="59"/>
    </w:p>
    <w:p>
      <w:pPr>
        <w:spacing w:line="360" w:lineRule="auto"/>
        <w:ind w:firstLine="444" w:firstLineChars="20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本单位郑重声明，根据《财政部 民政部 中国残疾人联合会关于促进残疾人就业政府采购政策的通知》（财库</w:t>
      </w:r>
      <w:r>
        <w:rPr>
          <w:rFonts w:hint="eastAsia" w:asciiTheme="minorEastAsia" w:hAnsiTheme="minorEastAsia" w:eastAsiaTheme="minorEastAsia"/>
          <w:color w:val="auto"/>
        </w:rPr>
        <w:t>〔2017〕 141</w:t>
      </w:r>
      <w:r>
        <w:rPr>
          <w:rFonts w:hint="eastAsia" w:asciiTheme="minorEastAsia" w:hAnsiTheme="minorEastAsia" w:eastAsiaTheme="minorEastAsia"/>
          <w:color w:val="auto"/>
          <w:spacing w:val="6"/>
        </w:rPr>
        <w:t>号）的规定，本单位为符合条件的残疾人福利性单位，且本单位参加</w:t>
      </w:r>
      <w:r>
        <w:rPr>
          <w:rFonts w:hint="eastAsia" w:asciiTheme="minorEastAsia" w:hAnsiTheme="minorEastAsia" w:eastAsiaTheme="minorEastAsia"/>
          <w:color w:val="auto"/>
          <w:spacing w:val="6"/>
          <w:u w:val="single"/>
        </w:rPr>
        <w:t xml:space="preserve">   （填采购人名称）      </w:t>
      </w:r>
      <w:r>
        <w:rPr>
          <w:rFonts w:hint="eastAsia" w:asciiTheme="minorEastAsia" w:hAnsiTheme="minorEastAsia" w:eastAsiaTheme="minorEastAsia"/>
          <w:color w:val="auto"/>
          <w:spacing w:val="6"/>
        </w:rPr>
        <w:t>单位的</w:t>
      </w:r>
      <w:r>
        <w:rPr>
          <w:rFonts w:hint="eastAsia" w:asciiTheme="minorEastAsia" w:hAnsiTheme="minorEastAsia" w:eastAsiaTheme="minorEastAsia"/>
          <w:color w:val="auto"/>
          <w:spacing w:val="6"/>
          <w:u w:val="single"/>
        </w:rPr>
        <w:t xml:space="preserve">     （填项目名称）       </w:t>
      </w:r>
      <w:r>
        <w:rPr>
          <w:rFonts w:hint="eastAsia" w:asciiTheme="minorEastAsia" w:hAnsiTheme="minorEastAsia" w:eastAsiaTheme="minorEastAsia"/>
          <w:color w:val="auto"/>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本单位对上述声明的真实性负责。如有虚假，将依法承担相应责任。</w:t>
      </w:r>
    </w:p>
    <w:p>
      <w:pPr>
        <w:spacing w:line="360" w:lineRule="auto"/>
        <w:ind w:firstLine="444" w:firstLineChars="200"/>
        <w:rPr>
          <w:rFonts w:asciiTheme="minorEastAsia" w:hAnsiTheme="minorEastAsia" w:eastAsiaTheme="minorEastAsia"/>
          <w:color w:val="auto"/>
          <w:spacing w:val="6"/>
        </w:rPr>
      </w:pPr>
    </w:p>
    <w:p>
      <w:pPr>
        <w:spacing w:line="360" w:lineRule="auto"/>
        <w:ind w:firstLine="444" w:firstLineChars="200"/>
        <w:rPr>
          <w:rFonts w:asciiTheme="minorEastAsia" w:hAnsiTheme="minorEastAsia" w:eastAsiaTheme="minorEastAsia"/>
          <w:color w:val="auto"/>
          <w:spacing w:val="6"/>
        </w:rPr>
      </w:pPr>
    </w:p>
    <w:p>
      <w:pPr>
        <w:tabs>
          <w:tab w:val="left" w:pos="4860"/>
        </w:tabs>
        <w:spacing w:line="360" w:lineRule="auto"/>
        <w:ind w:right="1560" w:firstLine="444" w:firstLineChars="200"/>
        <w:jc w:val="center"/>
        <w:rPr>
          <w:rFonts w:asciiTheme="minorEastAsia" w:hAnsiTheme="minorEastAsia" w:eastAsiaTheme="minorEastAsia"/>
          <w:color w:val="auto"/>
          <w:spacing w:val="6"/>
        </w:rPr>
      </w:pPr>
      <w:r>
        <w:rPr>
          <w:rFonts w:hint="eastAsia" w:asciiTheme="minorEastAsia" w:hAnsiTheme="minorEastAsia" w:eastAsiaTheme="minorEastAsia"/>
          <w:color w:val="auto"/>
          <w:spacing w:val="6"/>
        </w:rPr>
        <w:t>单位名称（盖章）：</w:t>
      </w:r>
    </w:p>
    <w:p>
      <w:pPr>
        <w:tabs>
          <w:tab w:val="left" w:pos="4860"/>
        </w:tabs>
        <w:spacing w:line="360" w:lineRule="auto"/>
        <w:ind w:right="1560" w:firstLine="444" w:firstLineChars="200"/>
        <w:jc w:val="center"/>
        <w:rPr>
          <w:rFonts w:asciiTheme="minorEastAsia" w:hAnsiTheme="minorEastAsia" w:eastAsiaTheme="minorEastAsia"/>
          <w:color w:val="auto"/>
          <w:spacing w:val="6"/>
        </w:rPr>
      </w:pPr>
      <w:r>
        <w:rPr>
          <w:rFonts w:hint="eastAsia" w:asciiTheme="minorEastAsia" w:hAnsiTheme="minorEastAsia" w:eastAsiaTheme="minorEastAsia"/>
          <w:color w:val="auto"/>
          <w:spacing w:val="6"/>
        </w:rPr>
        <w:t>日  期：</w:t>
      </w:r>
    </w:p>
    <w:p>
      <w:pPr>
        <w:pStyle w:val="20"/>
        <w:snapToGrid w:val="0"/>
        <w:spacing w:line="360" w:lineRule="auto"/>
        <w:ind w:firstLine="437" w:firstLineChars="196"/>
        <w:rPr>
          <w:rFonts w:cs="宋体" w:asciiTheme="minorEastAsia" w:hAnsiTheme="minorEastAsia" w:eastAsiaTheme="minorEastAsia"/>
          <w:b/>
          <w:color w:val="auto"/>
          <w:spacing w:val="6"/>
          <w:sz w:val="21"/>
          <w:szCs w:val="21"/>
        </w:rPr>
      </w:pPr>
    </w:p>
    <w:p>
      <w:pPr>
        <w:pStyle w:val="20"/>
        <w:snapToGrid w:val="0"/>
        <w:spacing w:line="360" w:lineRule="auto"/>
        <w:ind w:firstLine="437" w:firstLineChars="196"/>
        <w:rPr>
          <w:rFonts w:cs="宋体" w:asciiTheme="minorEastAsia" w:hAnsiTheme="minorEastAsia" w:eastAsiaTheme="minorEastAsia"/>
          <w:b/>
          <w:color w:val="auto"/>
          <w:spacing w:val="6"/>
          <w:sz w:val="21"/>
          <w:szCs w:val="21"/>
        </w:rPr>
      </w:pPr>
    </w:p>
    <w:p>
      <w:pPr>
        <w:pStyle w:val="20"/>
        <w:snapToGrid w:val="0"/>
        <w:spacing w:line="360" w:lineRule="auto"/>
        <w:ind w:firstLine="437" w:firstLineChars="196"/>
        <w:rPr>
          <w:rFonts w:cs="宋体" w:asciiTheme="minorEastAsia" w:hAnsiTheme="minorEastAsia" w:eastAsiaTheme="minorEastAsia"/>
          <w:b/>
          <w:color w:val="auto"/>
          <w:spacing w:val="6"/>
          <w:sz w:val="21"/>
          <w:szCs w:val="21"/>
        </w:rPr>
      </w:pPr>
    </w:p>
    <w:p>
      <w:pPr>
        <w:pStyle w:val="20"/>
        <w:snapToGrid w:val="0"/>
        <w:spacing w:line="360" w:lineRule="auto"/>
        <w:ind w:firstLine="437" w:firstLineChars="196"/>
        <w:rPr>
          <w:rFonts w:cs="宋体" w:asciiTheme="minorEastAsia" w:hAnsiTheme="minorEastAsia" w:eastAsiaTheme="minorEastAsia"/>
          <w:b/>
          <w:color w:val="auto"/>
          <w:spacing w:val="6"/>
          <w:sz w:val="21"/>
          <w:szCs w:val="21"/>
        </w:rPr>
      </w:pPr>
    </w:p>
    <w:p>
      <w:pPr>
        <w:spacing w:line="360" w:lineRule="auto"/>
        <w:rPr>
          <w:rFonts w:asciiTheme="minorEastAsia" w:hAnsiTheme="minorEastAsia" w:eastAsiaTheme="minorEastAsia"/>
          <w:b/>
          <w:color w:val="auto"/>
          <w:szCs w:val="21"/>
        </w:rPr>
      </w:pP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rPr>
      </w:pPr>
      <w:r>
        <w:rPr>
          <w:rFonts w:hint="eastAsia" w:asciiTheme="minorEastAsia" w:hAnsiTheme="minorEastAsia" w:eastAsiaTheme="minorEastAsia"/>
          <w:b/>
          <w:color w:val="auto"/>
        </w:rPr>
        <w:t>填写说明：</w:t>
      </w:r>
      <w:r>
        <w:rPr>
          <w:rFonts w:hint="eastAsia" w:asciiTheme="minorEastAsia" w:hAnsiTheme="minorEastAsia" w:eastAsiaTheme="minorEastAsia"/>
          <w:b/>
          <w:color w:val="auto"/>
          <w:szCs w:val="21"/>
        </w:rPr>
        <w:t>供应商不属于残疾人福利性单位无需且不应当提供本声明函，否则自行承担相应的责任。</w:t>
      </w:r>
    </w:p>
    <w:p>
      <w:pPr>
        <w:widowControl/>
        <w:jc w:val="left"/>
        <w:rPr>
          <w:rFonts w:asciiTheme="minorEastAsia" w:hAnsiTheme="minorEastAsia" w:eastAsiaTheme="minorEastAsia"/>
          <w:b/>
          <w:color w:val="auto"/>
          <w:szCs w:val="21"/>
        </w:rPr>
      </w:pPr>
      <w:r>
        <w:rPr>
          <w:rFonts w:asciiTheme="minorEastAsia" w:hAnsiTheme="minorEastAsia" w:eastAsiaTheme="minorEastAsia"/>
          <w:color w:val="auto"/>
          <w:szCs w:val="21"/>
        </w:rPr>
        <w:br w:type="page"/>
      </w:r>
    </w:p>
    <w:p>
      <w:pPr>
        <w:pStyle w:val="4"/>
        <w:rPr>
          <w:rFonts w:asciiTheme="minorEastAsia" w:hAnsiTheme="minorEastAsia" w:eastAsiaTheme="minorEastAsia"/>
          <w:color w:val="auto"/>
          <w:sz w:val="44"/>
        </w:rPr>
      </w:pPr>
      <w:bookmarkStart w:id="60" w:name="_Toc60582631"/>
      <w:bookmarkStart w:id="61" w:name="_Toc110929907"/>
      <w:bookmarkStart w:id="62" w:name="_Toc86053877"/>
      <w:r>
        <w:rPr>
          <w:rFonts w:hint="eastAsia" w:asciiTheme="minorEastAsia" w:hAnsiTheme="minorEastAsia" w:eastAsiaTheme="minorEastAsia"/>
          <w:color w:val="auto"/>
        </w:rPr>
        <w:t>第七章  政府采购供应商质疑函及投诉书</w:t>
      </w:r>
      <w:bookmarkEnd w:id="60"/>
      <w:r>
        <w:rPr>
          <w:rFonts w:hint="eastAsia" w:asciiTheme="minorEastAsia" w:hAnsiTheme="minorEastAsia" w:eastAsiaTheme="minorEastAsia"/>
          <w:color w:val="auto"/>
        </w:rPr>
        <w:t>范本</w:t>
      </w:r>
      <w:bookmarkEnd w:id="61"/>
      <w:bookmarkEnd w:id="62"/>
    </w:p>
    <w:p>
      <w:pPr>
        <w:jc w:val="center"/>
        <w:rPr>
          <w:rFonts w:cs="宋体" w:asciiTheme="minorEastAsia" w:hAnsiTheme="minorEastAsia" w:eastAsiaTheme="minorEastAsia"/>
          <w:b/>
          <w:bCs/>
          <w:color w:val="auto"/>
          <w:sz w:val="28"/>
          <w:szCs w:val="44"/>
        </w:rPr>
      </w:pPr>
      <w:r>
        <w:rPr>
          <w:rFonts w:hint="eastAsia" w:cs="宋体" w:asciiTheme="minorEastAsia" w:hAnsiTheme="minorEastAsia" w:eastAsiaTheme="minorEastAsia"/>
          <w:b/>
          <w:bCs/>
          <w:color w:val="auto"/>
          <w:sz w:val="28"/>
          <w:szCs w:val="44"/>
        </w:rPr>
        <w:t>质疑函</w:t>
      </w:r>
    </w:p>
    <w:p>
      <w:pPr>
        <w:adjustRightInd w:val="0"/>
        <w:snapToGrid w:val="0"/>
        <w:spacing w:line="360" w:lineRule="auto"/>
        <w:rPr>
          <w:rFonts w:cs="仿宋" w:asciiTheme="minorEastAsia" w:hAnsiTheme="minorEastAsia" w:eastAsiaTheme="minorEastAsia"/>
          <w:bCs/>
          <w:color w:val="auto"/>
          <w:sz w:val="22"/>
        </w:rPr>
      </w:pPr>
      <w:r>
        <w:rPr>
          <w:rFonts w:hint="eastAsia" w:cs="仿宋" w:asciiTheme="minorEastAsia" w:hAnsiTheme="minorEastAsia" w:eastAsiaTheme="minorEastAsia"/>
          <w:bCs/>
          <w:color w:val="auto"/>
          <w:sz w:val="22"/>
        </w:rPr>
        <w:t>一、质疑供应商基本信息</w:t>
      </w:r>
    </w:p>
    <w:p>
      <w:pPr>
        <w:adjustRightInd w:val="0"/>
        <w:snapToGrid w:val="0"/>
        <w:spacing w:line="360" w:lineRule="auto"/>
        <w:rPr>
          <w:rFonts w:cs="仿宋" w:asciiTheme="minorEastAsia" w:hAnsiTheme="minorEastAsia" w:eastAsiaTheme="minorEastAsia"/>
          <w:color w:val="auto"/>
          <w:sz w:val="22"/>
          <w:u w:val="dotted"/>
        </w:rPr>
      </w:pPr>
      <w:r>
        <w:rPr>
          <w:rFonts w:hint="eastAsia" w:cs="仿宋" w:asciiTheme="minorEastAsia" w:hAnsiTheme="minorEastAsia" w:eastAsiaTheme="minorEastAsia"/>
          <w:color w:val="auto"/>
          <w:sz w:val="22"/>
        </w:rPr>
        <w:t>质疑供应商：</w:t>
      </w: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color w:val="auto"/>
          <w:sz w:val="22"/>
        </w:rPr>
      </w:pPr>
      <w:r>
        <w:rPr>
          <w:rFonts w:hint="eastAsia" w:cs="仿宋" w:asciiTheme="minorEastAsia" w:hAnsiTheme="minorEastAsia" w:eastAsiaTheme="minorEastAsia"/>
          <w:color w:val="auto"/>
          <w:sz w:val="22"/>
        </w:rPr>
        <w:t>地址：</w:t>
      </w:r>
      <w:r>
        <w:rPr>
          <w:rFonts w:hint="eastAsia" w:cs="仿宋" w:asciiTheme="minorEastAsia" w:hAnsiTheme="minorEastAsia" w:eastAsiaTheme="minorEastAsia"/>
          <w:color w:val="auto"/>
          <w:sz w:val="22"/>
          <w:u w:val="dotted"/>
        </w:rPr>
        <w:t xml:space="preserve">                          </w:t>
      </w:r>
      <w:r>
        <w:rPr>
          <w:rFonts w:hint="eastAsia" w:cs="仿宋" w:asciiTheme="minorEastAsia" w:hAnsiTheme="minorEastAsia" w:eastAsiaTheme="minorEastAsia"/>
          <w:color w:val="auto"/>
          <w:sz w:val="22"/>
        </w:rPr>
        <w:t>邮编：</w:t>
      </w: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color w:val="auto"/>
          <w:sz w:val="22"/>
        </w:rPr>
      </w:pPr>
      <w:r>
        <w:rPr>
          <w:rFonts w:hint="eastAsia" w:cs="仿宋" w:asciiTheme="minorEastAsia" w:hAnsiTheme="minorEastAsia" w:eastAsiaTheme="minorEastAsia"/>
          <w:color w:val="auto"/>
          <w:sz w:val="22"/>
        </w:rPr>
        <w:t>联系人：</w:t>
      </w:r>
      <w:r>
        <w:rPr>
          <w:rFonts w:hint="eastAsia" w:cs="仿宋" w:asciiTheme="minorEastAsia" w:hAnsiTheme="minorEastAsia" w:eastAsiaTheme="minorEastAsia"/>
          <w:color w:val="auto"/>
          <w:sz w:val="22"/>
          <w:u w:val="dotted"/>
        </w:rPr>
        <w:t xml:space="preserve">                      </w:t>
      </w:r>
      <w:r>
        <w:rPr>
          <w:rFonts w:hint="eastAsia" w:cs="仿宋" w:asciiTheme="minorEastAsia" w:hAnsiTheme="minorEastAsia" w:eastAsiaTheme="minorEastAsia"/>
          <w:color w:val="auto"/>
          <w:sz w:val="22"/>
        </w:rPr>
        <w:t>联系电话：</w:t>
      </w: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color w:val="auto"/>
          <w:sz w:val="22"/>
          <w:u w:val="dotted"/>
        </w:rPr>
      </w:pPr>
      <w:r>
        <w:rPr>
          <w:rFonts w:hint="eastAsia" w:cs="仿宋" w:asciiTheme="minorEastAsia" w:hAnsiTheme="minorEastAsia" w:eastAsiaTheme="minorEastAsia"/>
          <w:color w:val="auto"/>
          <w:sz w:val="22"/>
        </w:rPr>
        <w:t>授权代表：</w:t>
      </w: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color w:val="auto"/>
          <w:sz w:val="22"/>
        </w:rPr>
      </w:pPr>
      <w:r>
        <w:rPr>
          <w:rFonts w:hint="eastAsia" w:cs="仿宋" w:asciiTheme="minorEastAsia" w:hAnsiTheme="minorEastAsia" w:eastAsiaTheme="minorEastAsia"/>
          <w:color w:val="auto"/>
          <w:sz w:val="22"/>
        </w:rPr>
        <w:t>联系电话：</w:t>
      </w:r>
      <w:r>
        <w:rPr>
          <w:rFonts w:hint="eastAsia" w:cs="仿宋" w:asciiTheme="minorEastAsia" w:hAnsiTheme="minorEastAsia" w:eastAsiaTheme="minorEastAsia"/>
          <w:color w:val="auto"/>
          <w:sz w:val="22"/>
          <w:u w:val="dotted"/>
        </w:rPr>
        <w:t xml:space="preserve">                                           </w:t>
      </w:r>
      <w:r>
        <w:rPr>
          <w:rFonts w:cs="仿宋" w:asciiTheme="minorEastAsia" w:hAnsiTheme="minorEastAsia" w:eastAsiaTheme="minorEastAsia"/>
          <w:color w:val="auto"/>
          <w:sz w:val="22"/>
        </w:rPr>
        <w:t xml:space="preserve"> </w:t>
      </w:r>
    </w:p>
    <w:p>
      <w:pPr>
        <w:adjustRightInd w:val="0"/>
        <w:snapToGrid w:val="0"/>
        <w:spacing w:line="360" w:lineRule="auto"/>
        <w:rPr>
          <w:rFonts w:cs="仿宋" w:asciiTheme="minorEastAsia" w:hAnsiTheme="minorEastAsia" w:eastAsiaTheme="minorEastAsia"/>
          <w:color w:val="auto"/>
          <w:sz w:val="22"/>
          <w:u w:val="dotted"/>
        </w:rPr>
      </w:pPr>
      <w:r>
        <w:rPr>
          <w:rFonts w:hint="eastAsia" w:cs="仿宋" w:asciiTheme="minorEastAsia" w:hAnsiTheme="minorEastAsia" w:eastAsiaTheme="minorEastAsia"/>
          <w:color w:val="auto"/>
          <w:sz w:val="22"/>
        </w:rPr>
        <w:t>地址：</w:t>
      </w:r>
      <w:r>
        <w:rPr>
          <w:rFonts w:cs="仿宋" w:asciiTheme="minorEastAsia" w:hAnsiTheme="minorEastAsia" w:eastAsiaTheme="minorEastAsia"/>
          <w:color w:val="auto"/>
          <w:sz w:val="22"/>
        </w:rPr>
        <w:t xml:space="preserve"> </w:t>
      </w:r>
      <w:r>
        <w:rPr>
          <w:rFonts w:hint="eastAsia" w:cs="仿宋" w:asciiTheme="minorEastAsia" w:hAnsiTheme="minorEastAsia" w:eastAsiaTheme="minorEastAsia"/>
          <w:color w:val="auto"/>
          <w:sz w:val="22"/>
          <w:u w:val="dotted"/>
        </w:rPr>
        <w:t xml:space="preserve">                        </w:t>
      </w:r>
      <w:r>
        <w:rPr>
          <w:rFonts w:hint="eastAsia" w:cs="仿宋" w:asciiTheme="minorEastAsia" w:hAnsiTheme="minorEastAsia" w:eastAsiaTheme="minorEastAsia"/>
          <w:color w:val="auto"/>
          <w:sz w:val="22"/>
        </w:rPr>
        <w:t>邮编：</w:t>
      </w: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b/>
          <w:color w:val="auto"/>
          <w:sz w:val="22"/>
        </w:rPr>
      </w:pPr>
      <w:r>
        <w:rPr>
          <w:rFonts w:hint="eastAsia" w:cs="仿宋" w:asciiTheme="minorEastAsia" w:hAnsiTheme="minorEastAsia" w:eastAsiaTheme="minorEastAsia"/>
          <w:b/>
          <w:color w:val="auto"/>
          <w:sz w:val="22"/>
        </w:rPr>
        <w:t>质疑函补正文书、质疑回复送达方式确认，按质疑供应商确认的送达方式进行文书送达视同送达。</w:t>
      </w:r>
    </w:p>
    <w:p>
      <w:pPr>
        <w:adjustRightInd w:val="0"/>
        <w:snapToGrid w:val="0"/>
        <w:spacing w:line="360" w:lineRule="auto"/>
        <w:rPr>
          <w:rFonts w:cs="仿宋" w:asciiTheme="minorEastAsia" w:hAnsiTheme="minorEastAsia" w:eastAsiaTheme="minorEastAsia"/>
          <w:color w:val="auto"/>
          <w:sz w:val="22"/>
        </w:rPr>
      </w:pPr>
      <w:r>
        <w:rPr>
          <w:rFonts w:hint="eastAsia" w:cs="仿宋" w:asciiTheme="minorEastAsia" w:hAnsiTheme="minorEastAsia" w:eastAsiaTheme="minorEastAsia"/>
          <w:color w:val="auto"/>
          <w:sz w:val="22"/>
        </w:rPr>
        <w:t>确认电子邮件送达：</w:t>
      </w:r>
      <w:r>
        <w:rPr>
          <w:rFonts w:cs="仿宋" w:asciiTheme="minorEastAsia" w:hAnsiTheme="minorEastAsia" w:eastAsiaTheme="minorEastAsia"/>
          <w:color w:val="auto"/>
          <w:sz w:val="22"/>
        </w:rPr>
        <w:t xml:space="preserve"> </w:t>
      </w:r>
      <w:r>
        <w:rPr>
          <w:rFonts w:hint="eastAsia" w:cs="仿宋" w:asciiTheme="minorEastAsia" w:hAnsiTheme="minorEastAsia" w:eastAsiaTheme="minorEastAsia"/>
          <w:color w:val="auto"/>
          <w:sz w:val="22"/>
          <w:u w:val="dotted"/>
        </w:rPr>
        <w:t xml:space="preserve">                        </w:t>
      </w:r>
      <w:r>
        <w:rPr>
          <w:rFonts w:hint="eastAsia" w:cs="仿宋" w:asciiTheme="minorEastAsia" w:hAnsiTheme="minorEastAsia" w:eastAsiaTheme="minorEastAsia"/>
          <w:color w:val="auto"/>
          <w:sz w:val="22"/>
        </w:rPr>
        <w:t>或</w:t>
      </w:r>
    </w:p>
    <w:p>
      <w:pPr>
        <w:adjustRightInd w:val="0"/>
        <w:snapToGrid w:val="0"/>
        <w:spacing w:line="360" w:lineRule="auto"/>
        <w:rPr>
          <w:rFonts w:cs="仿宋" w:asciiTheme="minorEastAsia" w:hAnsiTheme="minorEastAsia" w:eastAsiaTheme="minorEastAsia"/>
          <w:color w:val="auto"/>
          <w:sz w:val="22"/>
          <w:u w:val="dotted"/>
        </w:rPr>
      </w:pPr>
      <w:r>
        <w:rPr>
          <w:rFonts w:hint="eastAsia" w:cs="仿宋" w:asciiTheme="minorEastAsia" w:hAnsiTheme="minorEastAsia" w:eastAsiaTheme="minorEastAsia"/>
          <w:color w:val="auto"/>
          <w:sz w:val="22"/>
        </w:rPr>
        <w:t>确认传真送达：</w:t>
      </w:r>
      <w:r>
        <w:rPr>
          <w:rFonts w:cs="仿宋" w:asciiTheme="minorEastAsia" w:hAnsiTheme="minorEastAsia" w:eastAsiaTheme="minorEastAsia"/>
          <w:color w:val="auto"/>
          <w:sz w:val="22"/>
        </w:rPr>
        <w:t xml:space="preserve"> </w:t>
      </w:r>
      <w:r>
        <w:rPr>
          <w:rFonts w:hint="eastAsia" w:cs="仿宋" w:asciiTheme="minorEastAsia" w:hAnsiTheme="minorEastAsia" w:eastAsiaTheme="minorEastAsia"/>
          <w:color w:val="auto"/>
          <w:sz w:val="22"/>
          <w:u w:val="dotted"/>
        </w:rPr>
        <w:t xml:space="preserve">                            </w:t>
      </w:r>
      <w:r>
        <w:rPr>
          <w:rFonts w:hint="eastAsia" w:cs="仿宋" w:asciiTheme="minorEastAsia" w:hAnsiTheme="minorEastAsia" w:eastAsiaTheme="minorEastAsia"/>
          <w:color w:val="auto"/>
          <w:sz w:val="22"/>
        </w:rPr>
        <w:t>或</w:t>
      </w:r>
    </w:p>
    <w:p>
      <w:pPr>
        <w:adjustRightInd w:val="0"/>
        <w:snapToGrid w:val="0"/>
        <w:spacing w:line="360" w:lineRule="auto"/>
        <w:rPr>
          <w:rFonts w:cs="仿宋" w:asciiTheme="minorEastAsia" w:hAnsiTheme="minorEastAsia" w:eastAsiaTheme="minorEastAsia"/>
          <w:color w:val="auto"/>
          <w:sz w:val="22"/>
        </w:rPr>
      </w:pPr>
      <w:r>
        <w:rPr>
          <w:rFonts w:hint="eastAsia" w:cs="仿宋" w:asciiTheme="minorEastAsia" w:hAnsiTheme="minorEastAsia" w:eastAsiaTheme="minorEastAsia"/>
          <w:color w:val="auto"/>
          <w:sz w:val="22"/>
        </w:rPr>
        <w:t>其他方式：</w:t>
      </w: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bCs/>
          <w:color w:val="auto"/>
          <w:sz w:val="22"/>
        </w:rPr>
      </w:pPr>
      <w:r>
        <w:rPr>
          <w:rFonts w:hint="eastAsia" w:cs="仿宋" w:asciiTheme="minorEastAsia" w:hAnsiTheme="minorEastAsia" w:eastAsiaTheme="minorEastAsia"/>
          <w:bCs/>
          <w:color w:val="auto"/>
          <w:sz w:val="22"/>
        </w:rPr>
        <w:t>二、质疑项目基本情况</w:t>
      </w:r>
    </w:p>
    <w:p>
      <w:pPr>
        <w:adjustRightInd w:val="0"/>
        <w:snapToGrid w:val="0"/>
        <w:spacing w:line="360" w:lineRule="auto"/>
        <w:rPr>
          <w:rFonts w:cs="仿宋" w:asciiTheme="minorEastAsia" w:hAnsiTheme="minorEastAsia" w:eastAsiaTheme="minorEastAsia"/>
          <w:color w:val="auto"/>
          <w:sz w:val="22"/>
        </w:rPr>
      </w:pPr>
      <w:r>
        <w:rPr>
          <w:rFonts w:hint="eastAsia" w:cs="仿宋" w:asciiTheme="minorEastAsia" w:hAnsiTheme="minorEastAsia" w:eastAsiaTheme="minorEastAsia"/>
          <w:color w:val="auto"/>
          <w:sz w:val="22"/>
        </w:rPr>
        <w:t>质疑项目的名称：</w:t>
      </w: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color w:val="auto"/>
          <w:sz w:val="22"/>
        </w:rPr>
      </w:pPr>
      <w:r>
        <w:rPr>
          <w:rFonts w:hint="eastAsia" w:cs="仿宋" w:asciiTheme="minorEastAsia" w:hAnsiTheme="minorEastAsia" w:eastAsiaTheme="minorEastAsia"/>
          <w:color w:val="auto"/>
          <w:sz w:val="22"/>
        </w:rPr>
        <w:t>质疑项目的编号：</w:t>
      </w:r>
      <w:r>
        <w:rPr>
          <w:rFonts w:hint="eastAsia" w:cs="仿宋" w:asciiTheme="minorEastAsia" w:hAnsiTheme="minorEastAsia" w:eastAsiaTheme="minorEastAsia"/>
          <w:color w:val="auto"/>
          <w:sz w:val="22"/>
          <w:u w:val="dotted"/>
        </w:rPr>
        <w:t xml:space="preserve">               </w:t>
      </w:r>
      <w:r>
        <w:rPr>
          <w:rFonts w:hint="eastAsia" w:cs="仿宋" w:asciiTheme="minorEastAsia" w:hAnsiTheme="minorEastAsia" w:eastAsiaTheme="minorEastAsia"/>
          <w:color w:val="auto"/>
          <w:sz w:val="22"/>
        </w:rPr>
        <w:t>包号：</w:t>
      </w: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color w:val="auto"/>
          <w:sz w:val="22"/>
          <w:u w:val="dotted"/>
        </w:rPr>
      </w:pPr>
      <w:r>
        <w:rPr>
          <w:rFonts w:hint="eastAsia" w:cs="仿宋" w:asciiTheme="minorEastAsia" w:hAnsiTheme="minorEastAsia" w:eastAsiaTheme="minorEastAsia"/>
          <w:color w:val="auto"/>
          <w:sz w:val="22"/>
        </w:rPr>
        <w:t>采购人名称：</w:t>
      </w: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color w:val="auto"/>
          <w:sz w:val="22"/>
        </w:rPr>
      </w:pPr>
      <w:r>
        <w:rPr>
          <w:rFonts w:hint="eastAsia" w:cs="仿宋" w:asciiTheme="minorEastAsia" w:hAnsiTheme="minorEastAsia" w:eastAsiaTheme="minorEastAsia"/>
          <w:color w:val="auto"/>
          <w:sz w:val="22"/>
        </w:rPr>
        <w:t>采购文件获取日期：</w:t>
      </w: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bCs/>
          <w:color w:val="auto"/>
          <w:sz w:val="22"/>
        </w:rPr>
      </w:pPr>
      <w:r>
        <w:rPr>
          <w:rFonts w:hint="eastAsia" w:cs="仿宋" w:asciiTheme="minorEastAsia" w:hAnsiTheme="minorEastAsia" w:eastAsiaTheme="minorEastAsia"/>
          <w:bCs/>
          <w:color w:val="auto"/>
          <w:sz w:val="22"/>
        </w:rPr>
        <w:t>三、质疑事项具体内容</w:t>
      </w:r>
    </w:p>
    <w:p>
      <w:pPr>
        <w:adjustRightInd w:val="0"/>
        <w:snapToGrid w:val="0"/>
        <w:spacing w:line="360" w:lineRule="auto"/>
        <w:rPr>
          <w:rFonts w:cs="仿宋" w:asciiTheme="minorEastAsia" w:hAnsiTheme="minorEastAsia" w:eastAsiaTheme="minorEastAsia"/>
          <w:color w:val="auto"/>
          <w:sz w:val="22"/>
          <w:u w:val="dotted"/>
        </w:rPr>
      </w:pPr>
      <w:r>
        <w:rPr>
          <w:rFonts w:hint="eastAsia" w:cs="仿宋" w:asciiTheme="minorEastAsia" w:hAnsiTheme="minorEastAsia" w:eastAsiaTheme="minorEastAsia"/>
          <w:color w:val="auto"/>
          <w:sz w:val="22"/>
        </w:rPr>
        <w:t>质疑事项1：</w:t>
      </w: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color w:val="auto"/>
          <w:sz w:val="22"/>
          <w:u w:val="dotted"/>
        </w:rPr>
      </w:pPr>
      <w:r>
        <w:rPr>
          <w:rFonts w:hint="eastAsia" w:cs="仿宋" w:asciiTheme="minorEastAsia" w:hAnsiTheme="minorEastAsia" w:eastAsiaTheme="minorEastAsia"/>
          <w:color w:val="auto"/>
          <w:sz w:val="22"/>
        </w:rPr>
        <w:t>事实依据：</w:t>
      </w: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color w:val="auto"/>
          <w:sz w:val="22"/>
        </w:rPr>
      </w:pP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color w:val="auto"/>
          <w:sz w:val="22"/>
          <w:u w:val="dotted"/>
        </w:rPr>
      </w:pPr>
      <w:r>
        <w:rPr>
          <w:rFonts w:hint="eastAsia" w:cs="仿宋" w:asciiTheme="minorEastAsia" w:hAnsiTheme="minorEastAsia" w:eastAsiaTheme="minorEastAsia"/>
          <w:color w:val="auto"/>
          <w:sz w:val="22"/>
        </w:rPr>
        <w:t>法律依据：</w:t>
      </w: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color w:val="auto"/>
          <w:sz w:val="22"/>
          <w:u w:val="dotted"/>
        </w:rPr>
      </w:pPr>
      <w:r>
        <w:rPr>
          <w:rFonts w:hint="eastAsia" w:cs="仿宋" w:asciiTheme="minorEastAsia" w:hAnsiTheme="minorEastAsia" w:eastAsiaTheme="minorEastAsia"/>
          <w:color w:val="auto"/>
          <w:sz w:val="22"/>
          <w:u w:val="dotted"/>
        </w:rPr>
        <w:t xml:space="preserve">                                                     </w:t>
      </w:r>
    </w:p>
    <w:p>
      <w:pPr>
        <w:adjustRightInd w:val="0"/>
        <w:snapToGrid w:val="0"/>
        <w:spacing w:line="360" w:lineRule="auto"/>
        <w:rPr>
          <w:rFonts w:cs="仿宋" w:asciiTheme="minorEastAsia" w:hAnsiTheme="minorEastAsia" w:eastAsiaTheme="minorEastAsia"/>
          <w:color w:val="auto"/>
          <w:sz w:val="22"/>
          <w:u w:val="dotted"/>
        </w:rPr>
      </w:pPr>
      <w:r>
        <w:rPr>
          <w:rFonts w:hint="eastAsia" w:cs="仿宋" w:asciiTheme="minorEastAsia" w:hAnsiTheme="minorEastAsia" w:eastAsiaTheme="minorEastAsia"/>
          <w:color w:val="auto"/>
          <w:sz w:val="22"/>
        </w:rPr>
        <w:t>质疑事项2</w:t>
      </w:r>
    </w:p>
    <w:p>
      <w:pPr>
        <w:adjustRightInd w:val="0"/>
        <w:snapToGrid w:val="0"/>
        <w:spacing w:line="360" w:lineRule="auto"/>
        <w:rPr>
          <w:rFonts w:cs="仿宋" w:asciiTheme="minorEastAsia" w:hAnsiTheme="minorEastAsia" w:eastAsiaTheme="minorEastAsia"/>
          <w:color w:val="auto"/>
          <w:sz w:val="22"/>
        </w:rPr>
      </w:pPr>
      <w:r>
        <w:rPr>
          <w:rFonts w:hint="eastAsia" w:cs="仿宋" w:asciiTheme="minorEastAsia" w:hAnsiTheme="minorEastAsia" w:eastAsiaTheme="minorEastAsia"/>
          <w:color w:val="auto"/>
          <w:sz w:val="22"/>
        </w:rPr>
        <w:t>……</w:t>
      </w:r>
    </w:p>
    <w:p>
      <w:pPr>
        <w:adjustRightInd w:val="0"/>
        <w:snapToGrid w:val="0"/>
        <w:spacing w:line="360" w:lineRule="auto"/>
        <w:rPr>
          <w:rFonts w:cs="仿宋" w:asciiTheme="minorEastAsia" w:hAnsiTheme="minorEastAsia" w:eastAsiaTheme="minorEastAsia"/>
          <w:bCs/>
          <w:color w:val="auto"/>
          <w:sz w:val="22"/>
        </w:rPr>
      </w:pPr>
    </w:p>
    <w:p>
      <w:pPr>
        <w:adjustRightInd w:val="0"/>
        <w:snapToGrid w:val="0"/>
        <w:spacing w:line="360" w:lineRule="auto"/>
        <w:rPr>
          <w:rFonts w:cs="仿宋" w:asciiTheme="minorEastAsia" w:hAnsiTheme="minorEastAsia" w:eastAsiaTheme="minorEastAsia"/>
          <w:bCs/>
          <w:color w:val="auto"/>
          <w:sz w:val="22"/>
        </w:rPr>
      </w:pPr>
      <w:r>
        <w:rPr>
          <w:rFonts w:hint="eastAsia" w:cs="仿宋" w:asciiTheme="minorEastAsia" w:hAnsiTheme="minorEastAsia" w:eastAsiaTheme="minorEastAsia"/>
          <w:bCs/>
          <w:color w:val="auto"/>
          <w:sz w:val="22"/>
        </w:rPr>
        <w:t>四、与质疑事项相关的质疑请求</w:t>
      </w:r>
    </w:p>
    <w:p>
      <w:pPr>
        <w:adjustRightInd w:val="0"/>
        <w:snapToGrid w:val="0"/>
        <w:spacing w:line="360" w:lineRule="auto"/>
        <w:rPr>
          <w:rFonts w:cs="仿宋" w:asciiTheme="minorEastAsia" w:hAnsiTheme="minorEastAsia" w:eastAsiaTheme="minorEastAsia"/>
          <w:color w:val="auto"/>
          <w:sz w:val="22"/>
          <w:u w:val="dotted"/>
        </w:rPr>
      </w:pPr>
      <w:r>
        <w:rPr>
          <w:rFonts w:hint="eastAsia" w:cs="仿宋" w:asciiTheme="minorEastAsia" w:hAnsiTheme="minorEastAsia" w:eastAsiaTheme="minorEastAsia"/>
          <w:color w:val="auto"/>
          <w:sz w:val="22"/>
        </w:rPr>
        <w:t>请求：</w:t>
      </w:r>
      <w:r>
        <w:rPr>
          <w:rFonts w:hint="eastAsia" w:cs="仿宋" w:asciiTheme="minorEastAsia" w:hAnsiTheme="minorEastAsia" w:eastAsiaTheme="minorEastAsia"/>
          <w:color w:val="auto"/>
          <w:sz w:val="22"/>
          <w:u w:val="dotted"/>
        </w:rPr>
        <w:t xml:space="preserve">                                               </w:t>
      </w:r>
    </w:p>
    <w:p>
      <w:pPr>
        <w:spacing w:line="360" w:lineRule="auto"/>
        <w:rPr>
          <w:rFonts w:asciiTheme="minorEastAsia" w:hAnsiTheme="minorEastAsia" w:eastAsiaTheme="minorEastAsia"/>
          <w:color w:val="auto"/>
          <w:sz w:val="22"/>
        </w:rPr>
      </w:pPr>
      <w:r>
        <w:rPr>
          <w:rFonts w:hint="eastAsia" w:asciiTheme="minorEastAsia" w:hAnsiTheme="minorEastAsia" w:eastAsiaTheme="minorEastAsia"/>
          <w:color w:val="auto"/>
          <w:sz w:val="22"/>
        </w:rPr>
        <w:t xml:space="preserve">签字(签章)：                   公章：                      </w:t>
      </w:r>
    </w:p>
    <w:p>
      <w:pPr>
        <w:spacing w:line="360" w:lineRule="auto"/>
        <w:rPr>
          <w:rFonts w:asciiTheme="minorEastAsia" w:hAnsiTheme="minorEastAsia" w:eastAsiaTheme="minorEastAsia"/>
          <w:color w:val="auto"/>
          <w:sz w:val="22"/>
        </w:rPr>
      </w:pPr>
      <w:r>
        <w:rPr>
          <w:rFonts w:hint="eastAsia" w:asciiTheme="minorEastAsia" w:hAnsiTheme="minorEastAsia" w:eastAsiaTheme="minorEastAsia"/>
          <w:color w:val="auto"/>
          <w:sz w:val="22"/>
        </w:rPr>
        <w:t xml:space="preserve">日期：    </w:t>
      </w:r>
    </w:p>
    <w:p>
      <w:pPr>
        <w:adjustRightInd w:val="0"/>
        <w:snapToGrid w:val="0"/>
        <w:spacing w:line="360" w:lineRule="auto"/>
        <w:rPr>
          <w:rFonts w:cs="仿宋" w:asciiTheme="minorEastAsia" w:hAnsiTheme="minorEastAsia" w:eastAsiaTheme="minorEastAsia"/>
          <w:color w:val="auto"/>
          <w:sz w:val="24"/>
        </w:rPr>
      </w:pPr>
    </w:p>
    <w:p>
      <w:pPr>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质疑函制作说明：</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1.供应商提出质疑时，应提交质疑函及质疑函电子文档和必要的证明材料。</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rPr>
        <w:t>供应商签署的授权委托书。授权委托书应载明代理人的姓名或者名称、代理事项、具体权限、期限和相关事项。</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3.质疑供应商若对项目的某一分包进行质疑，质疑函中应列明具体分包号。</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4.质疑函的质疑事项应具体、明确，并有必要的事实依据和法律依据。</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5.质疑函的质疑请求应与质疑事项相关。</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6.质疑供应商为自然人的，质疑函应由本人签字；质疑供应商为法人或者其他组织的，质疑函应由法定代表人、主要负责人，或者其授权代表签字或者盖章，并加盖公章。</w:t>
      </w:r>
    </w:p>
    <w:p>
      <w:pPr>
        <w:spacing w:line="360" w:lineRule="auto"/>
        <w:rPr>
          <w:rFonts w:asciiTheme="minorEastAsia" w:hAnsiTheme="minorEastAsia" w:eastAsiaTheme="minorEastAsia"/>
          <w:b/>
          <w:color w:val="auto"/>
          <w:szCs w:val="21"/>
        </w:rPr>
      </w:pPr>
    </w:p>
    <w:p>
      <w:pPr>
        <w:spacing w:line="360" w:lineRule="auto"/>
        <w:rPr>
          <w:rFonts w:asciiTheme="minorEastAsia" w:hAnsiTheme="minorEastAsia" w:eastAsiaTheme="minorEastAsia"/>
          <w:b/>
          <w:color w:val="auto"/>
          <w:szCs w:val="21"/>
        </w:rPr>
      </w:pPr>
    </w:p>
    <w:p>
      <w:pPr>
        <w:widowControl/>
        <w:jc w:val="center"/>
        <w:rPr>
          <w:rFonts w:cs="宋体" w:asciiTheme="minorEastAsia" w:hAnsiTheme="minorEastAsia" w:eastAsiaTheme="minorEastAsia"/>
          <w:b/>
          <w:bCs/>
          <w:color w:val="auto"/>
          <w:sz w:val="28"/>
          <w:szCs w:val="44"/>
        </w:rPr>
      </w:pPr>
      <w:r>
        <w:rPr>
          <w:rFonts w:asciiTheme="minorEastAsia" w:hAnsiTheme="minorEastAsia" w:eastAsiaTheme="minorEastAsia"/>
          <w:b/>
          <w:color w:val="auto"/>
          <w:szCs w:val="21"/>
        </w:rPr>
        <w:br w:type="page"/>
      </w:r>
      <w:r>
        <w:rPr>
          <w:rFonts w:hint="eastAsia" w:cs="宋体" w:asciiTheme="minorEastAsia" w:hAnsiTheme="minorEastAsia" w:eastAsiaTheme="minorEastAsia"/>
          <w:b/>
          <w:bCs/>
          <w:color w:val="auto"/>
          <w:sz w:val="28"/>
          <w:szCs w:val="44"/>
        </w:rPr>
        <w:t>投诉书</w:t>
      </w:r>
    </w:p>
    <w:p>
      <w:pPr>
        <w:rPr>
          <w:rFonts w:asciiTheme="minorEastAsia" w:hAnsiTheme="minorEastAsia" w:eastAsiaTheme="minorEastAsia"/>
          <w:color w:val="auto"/>
          <w:sz w:val="22"/>
        </w:rPr>
      </w:pPr>
      <w:r>
        <w:rPr>
          <w:rFonts w:hint="eastAsia" w:asciiTheme="minorEastAsia" w:hAnsiTheme="minorEastAsia" w:eastAsiaTheme="minorEastAsia"/>
          <w:color w:val="auto"/>
          <w:sz w:val="22"/>
        </w:rPr>
        <w:t>一、投诉相关主体基本情况</w:t>
      </w:r>
    </w:p>
    <w:p>
      <w:pPr>
        <w:rPr>
          <w:rFonts w:asciiTheme="minorEastAsia" w:hAnsiTheme="minorEastAsia" w:eastAsiaTheme="minorEastAsia"/>
          <w:color w:val="auto"/>
          <w:sz w:val="22"/>
          <w:u w:val="dotted"/>
        </w:rPr>
      </w:pPr>
      <w:r>
        <w:rPr>
          <w:rFonts w:hint="eastAsia" w:asciiTheme="minorEastAsia" w:hAnsiTheme="minorEastAsia" w:eastAsiaTheme="minorEastAsia"/>
          <w:color w:val="auto"/>
          <w:sz w:val="22"/>
        </w:rPr>
        <w:t>投诉人：</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single"/>
        </w:rPr>
      </w:pPr>
      <w:r>
        <w:rPr>
          <w:rFonts w:hint="eastAsia" w:asciiTheme="minorEastAsia" w:hAnsiTheme="minorEastAsia" w:eastAsiaTheme="minorEastAsia"/>
          <w:color w:val="auto"/>
          <w:sz w:val="22"/>
        </w:rPr>
        <w:t>地     址：</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邮编：</w:t>
      </w:r>
      <w:r>
        <w:rPr>
          <w:rFonts w:hint="eastAsia" w:asciiTheme="minorEastAsia" w:hAnsiTheme="minorEastAsia" w:eastAsiaTheme="minorEastAsia"/>
          <w:color w:val="auto"/>
          <w:sz w:val="22"/>
          <w:u w:val="dotted"/>
        </w:rPr>
        <w:t xml:space="preserve">        </w:t>
      </w:r>
    </w:p>
    <w:p>
      <w:pPr>
        <w:tabs>
          <w:tab w:val="left" w:pos="6510"/>
        </w:tabs>
        <w:jc w:val="left"/>
        <w:rPr>
          <w:rFonts w:asciiTheme="minorEastAsia" w:hAnsiTheme="minorEastAsia" w:eastAsiaTheme="minorEastAsia"/>
          <w:color w:val="auto"/>
          <w:sz w:val="22"/>
        </w:rPr>
      </w:pPr>
      <w:r>
        <w:rPr>
          <w:rFonts w:hint="eastAsia" w:asciiTheme="minorEastAsia" w:hAnsiTheme="minorEastAsia" w:eastAsiaTheme="minorEastAsia"/>
          <w:color w:val="auto"/>
          <w:sz w:val="22"/>
        </w:rPr>
        <w:t>法定代表人/主要负责人：</w:t>
      </w:r>
      <w:r>
        <w:rPr>
          <w:rFonts w:hint="eastAsia" w:asciiTheme="minorEastAsia" w:hAnsiTheme="minorEastAsia" w:eastAsiaTheme="minorEastAsia"/>
          <w:color w:val="auto"/>
          <w:sz w:val="22"/>
          <w:u w:val="dotted"/>
        </w:rPr>
        <w:t xml:space="preserve">                               </w:t>
      </w:r>
    </w:p>
    <w:p>
      <w:pPr>
        <w:tabs>
          <w:tab w:val="left" w:pos="6510"/>
        </w:tabs>
        <w:rPr>
          <w:rFonts w:asciiTheme="minorEastAsia" w:hAnsiTheme="minorEastAsia" w:eastAsiaTheme="minorEastAsia"/>
          <w:color w:val="auto"/>
          <w:sz w:val="22"/>
          <w:u w:val="dotted"/>
        </w:rPr>
      </w:pPr>
      <w:r>
        <w:rPr>
          <w:rFonts w:hint="eastAsia" w:asciiTheme="minorEastAsia" w:hAnsiTheme="minorEastAsia" w:eastAsiaTheme="minorEastAsia"/>
          <w:color w:val="auto"/>
          <w:sz w:val="22"/>
        </w:rPr>
        <w:t>联系电话：</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dotted"/>
        </w:rPr>
      </w:pPr>
      <w:r>
        <w:rPr>
          <w:rFonts w:hint="eastAsia" w:asciiTheme="minorEastAsia" w:hAnsiTheme="minorEastAsia" w:eastAsiaTheme="minorEastAsia"/>
          <w:color w:val="auto"/>
          <w:sz w:val="22"/>
        </w:rPr>
        <w:t>授权代表：</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联系电话</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dotted"/>
        </w:rPr>
      </w:pPr>
      <w:r>
        <w:rPr>
          <w:rFonts w:hint="eastAsia" w:asciiTheme="minorEastAsia" w:hAnsiTheme="minorEastAsia" w:eastAsiaTheme="minorEastAsia"/>
          <w:color w:val="auto"/>
          <w:sz w:val="22"/>
        </w:rPr>
        <w:t>地     址：</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邮编：</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u w:val="single"/>
        </w:rPr>
        <w:t xml:space="preserve"> </w:t>
      </w:r>
      <w:r>
        <w:rPr>
          <w:rFonts w:hint="eastAsia" w:asciiTheme="minorEastAsia" w:hAnsiTheme="minorEastAsia" w:eastAsiaTheme="minorEastAsia"/>
          <w:color w:val="auto"/>
          <w:sz w:val="22"/>
          <w:u w:val="dotted"/>
        </w:rPr>
        <w:t xml:space="preserve">      </w:t>
      </w:r>
    </w:p>
    <w:p>
      <w:pPr>
        <w:rPr>
          <w:rFonts w:cs="仿宋" w:asciiTheme="minorEastAsia" w:hAnsiTheme="minorEastAsia" w:eastAsiaTheme="minorEastAsia"/>
          <w:b/>
          <w:color w:val="auto"/>
          <w:sz w:val="22"/>
        </w:rPr>
      </w:pPr>
      <w:r>
        <w:rPr>
          <w:rFonts w:hint="eastAsia" w:asciiTheme="minorEastAsia" w:hAnsiTheme="minorEastAsia" w:eastAsiaTheme="minorEastAsia"/>
          <w:b/>
          <w:color w:val="auto"/>
          <w:sz w:val="22"/>
        </w:rPr>
        <w:t>投诉补正通知书、投诉受理通知书、投诉不予受理通知书、投诉调查函的送达方式确认，</w:t>
      </w:r>
      <w:r>
        <w:rPr>
          <w:rFonts w:hint="eastAsia" w:cs="仿宋" w:asciiTheme="minorEastAsia" w:hAnsiTheme="minorEastAsia" w:eastAsiaTheme="minorEastAsia"/>
          <w:b/>
          <w:color w:val="auto"/>
          <w:sz w:val="22"/>
        </w:rPr>
        <w:t>按投诉供应商确认的送达方式进行上述文书送达视同送达。</w:t>
      </w:r>
    </w:p>
    <w:p>
      <w:pPr>
        <w:adjustRightInd w:val="0"/>
        <w:snapToGrid w:val="0"/>
        <w:spacing w:line="360" w:lineRule="auto"/>
        <w:rPr>
          <w:rFonts w:cs="仿宋" w:asciiTheme="minorEastAsia" w:hAnsiTheme="minorEastAsia" w:eastAsiaTheme="minorEastAsia"/>
          <w:color w:val="auto"/>
          <w:sz w:val="22"/>
        </w:rPr>
      </w:pPr>
      <w:r>
        <w:rPr>
          <w:rFonts w:hint="eastAsia" w:cs="仿宋" w:asciiTheme="minorEastAsia" w:hAnsiTheme="minorEastAsia" w:eastAsiaTheme="minorEastAsia"/>
          <w:color w:val="auto"/>
          <w:sz w:val="22"/>
        </w:rPr>
        <w:t>确认电子邮件送达：</w:t>
      </w:r>
      <w:r>
        <w:rPr>
          <w:rFonts w:cs="仿宋" w:asciiTheme="minorEastAsia" w:hAnsiTheme="minorEastAsia" w:eastAsiaTheme="minorEastAsia"/>
          <w:color w:val="auto"/>
          <w:sz w:val="22"/>
        </w:rPr>
        <w:t xml:space="preserve"> </w:t>
      </w:r>
      <w:r>
        <w:rPr>
          <w:rFonts w:hint="eastAsia" w:cs="仿宋" w:asciiTheme="minorEastAsia" w:hAnsiTheme="minorEastAsia" w:eastAsiaTheme="minorEastAsia"/>
          <w:color w:val="auto"/>
          <w:sz w:val="22"/>
          <w:u w:val="dotted"/>
        </w:rPr>
        <w:t xml:space="preserve">                        </w:t>
      </w:r>
      <w:r>
        <w:rPr>
          <w:rFonts w:hint="eastAsia" w:cs="仿宋" w:asciiTheme="minorEastAsia" w:hAnsiTheme="minorEastAsia" w:eastAsiaTheme="minorEastAsia"/>
          <w:color w:val="auto"/>
          <w:sz w:val="22"/>
        </w:rPr>
        <w:t>或</w:t>
      </w:r>
    </w:p>
    <w:p>
      <w:pPr>
        <w:adjustRightInd w:val="0"/>
        <w:snapToGrid w:val="0"/>
        <w:spacing w:line="360" w:lineRule="auto"/>
        <w:rPr>
          <w:rFonts w:cs="仿宋" w:asciiTheme="minorEastAsia" w:hAnsiTheme="minorEastAsia" w:eastAsiaTheme="minorEastAsia"/>
          <w:color w:val="auto"/>
          <w:sz w:val="22"/>
          <w:u w:val="dotted"/>
        </w:rPr>
      </w:pPr>
      <w:r>
        <w:rPr>
          <w:rFonts w:hint="eastAsia" w:cs="仿宋" w:asciiTheme="minorEastAsia" w:hAnsiTheme="minorEastAsia" w:eastAsiaTheme="minorEastAsia"/>
          <w:color w:val="auto"/>
          <w:sz w:val="22"/>
        </w:rPr>
        <w:t>确认传真送达：</w:t>
      </w:r>
      <w:r>
        <w:rPr>
          <w:rFonts w:cs="仿宋" w:asciiTheme="minorEastAsia" w:hAnsiTheme="minorEastAsia" w:eastAsiaTheme="minorEastAsia"/>
          <w:color w:val="auto"/>
          <w:sz w:val="22"/>
        </w:rPr>
        <w:t xml:space="preserve"> </w:t>
      </w:r>
      <w:r>
        <w:rPr>
          <w:rFonts w:hint="eastAsia" w:cs="仿宋" w:asciiTheme="minorEastAsia" w:hAnsiTheme="minorEastAsia" w:eastAsiaTheme="minorEastAsia"/>
          <w:color w:val="auto"/>
          <w:sz w:val="22"/>
          <w:u w:val="dotted"/>
        </w:rPr>
        <w:t xml:space="preserve">                            </w:t>
      </w:r>
      <w:r>
        <w:rPr>
          <w:rFonts w:hint="eastAsia" w:cs="仿宋" w:asciiTheme="minorEastAsia" w:hAnsiTheme="minorEastAsia" w:eastAsiaTheme="minorEastAsia"/>
          <w:color w:val="auto"/>
          <w:sz w:val="22"/>
        </w:rPr>
        <w:t>或</w:t>
      </w:r>
    </w:p>
    <w:p>
      <w:pPr>
        <w:adjustRightInd w:val="0"/>
        <w:snapToGrid w:val="0"/>
        <w:spacing w:line="360" w:lineRule="auto"/>
        <w:rPr>
          <w:rFonts w:cs="仿宋" w:asciiTheme="minorEastAsia" w:hAnsiTheme="minorEastAsia" w:eastAsiaTheme="minorEastAsia"/>
          <w:color w:val="auto"/>
          <w:sz w:val="22"/>
        </w:rPr>
      </w:pPr>
      <w:r>
        <w:rPr>
          <w:rFonts w:hint="eastAsia" w:cs="仿宋" w:asciiTheme="minorEastAsia" w:hAnsiTheme="minorEastAsia" w:eastAsiaTheme="minorEastAsia"/>
          <w:color w:val="auto"/>
          <w:sz w:val="22"/>
        </w:rPr>
        <w:t>其他方式：</w:t>
      </w:r>
      <w:r>
        <w:rPr>
          <w:rFonts w:hint="eastAsia" w:cs="仿宋"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rPr>
      </w:pPr>
    </w:p>
    <w:p>
      <w:pPr>
        <w:rPr>
          <w:rFonts w:asciiTheme="minorEastAsia" w:hAnsiTheme="minorEastAsia" w:eastAsiaTheme="minorEastAsia"/>
          <w:color w:val="auto"/>
          <w:sz w:val="22"/>
          <w:u w:val="single"/>
        </w:rPr>
      </w:pPr>
      <w:r>
        <w:rPr>
          <w:rFonts w:hint="eastAsia" w:asciiTheme="minorEastAsia" w:hAnsiTheme="minorEastAsia" w:eastAsiaTheme="minorEastAsia"/>
          <w:color w:val="auto"/>
          <w:sz w:val="22"/>
        </w:rPr>
        <w:t>被投诉人1：</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single"/>
        </w:rPr>
      </w:pPr>
      <w:r>
        <w:rPr>
          <w:rFonts w:hint="eastAsia" w:asciiTheme="minorEastAsia" w:hAnsiTheme="minorEastAsia" w:eastAsiaTheme="minorEastAsia"/>
          <w:color w:val="auto"/>
          <w:sz w:val="22"/>
        </w:rPr>
        <w:t>地     址：</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邮编：</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single"/>
        </w:rPr>
      </w:pPr>
      <w:r>
        <w:rPr>
          <w:rFonts w:hint="eastAsia" w:asciiTheme="minorEastAsia" w:hAnsiTheme="minorEastAsia" w:eastAsiaTheme="minorEastAsia"/>
          <w:color w:val="auto"/>
          <w:sz w:val="22"/>
        </w:rPr>
        <w:t>联系人：</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联系电话：</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rPr>
      </w:pPr>
      <w:r>
        <w:rPr>
          <w:rFonts w:hint="eastAsia" w:asciiTheme="minorEastAsia" w:hAnsiTheme="minorEastAsia" w:eastAsiaTheme="minorEastAsia"/>
          <w:color w:val="auto"/>
          <w:sz w:val="22"/>
        </w:rPr>
        <w:t>被投诉人2</w:t>
      </w:r>
    </w:p>
    <w:p>
      <w:pPr>
        <w:rPr>
          <w:rFonts w:asciiTheme="minorEastAsia" w:hAnsiTheme="minorEastAsia" w:eastAsiaTheme="minorEastAsia"/>
          <w:color w:val="auto"/>
          <w:sz w:val="22"/>
          <w:u w:val="dotted"/>
        </w:rPr>
      </w:pPr>
      <w:r>
        <w:rPr>
          <w:rFonts w:hint="eastAsia" w:asciiTheme="minorEastAsia" w:hAnsiTheme="minorEastAsia" w:eastAsiaTheme="minorEastAsia"/>
          <w:color w:val="auto"/>
          <w:sz w:val="22"/>
        </w:rPr>
        <w:t>……</w:t>
      </w:r>
    </w:p>
    <w:p>
      <w:pPr>
        <w:rPr>
          <w:rFonts w:asciiTheme="minorEastAsia" w:hAnsiTheme="minorEastAsia" w:eastAsiaTheme="minorEastAsia"/>
          <w:color w:val="auto"/>
          <w:sz w:val="22"/>
          <w:u w:val="single"/>
        </w:rPr>
      </w:pPr>
      <w:r>
        <w:rPr>
          <w:rFonts w:hint="eastAsia" w:asciiTheme="minorEastAsia" w:hAnsiTheme="minorEastAsia" w:eastAsiaTheme="minorEastAsia"/>
          <w:color w:val="auto"/>
          <w:sz w:val="22"/>
        </w:rPr>
        <w:t>相关供应商（或其他第三人）：</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single"/>
        </w:rPr>
      </w:pPr>
      <w:r>
        <w:rPr>
          <w:rFonts w:hint="eastAsia" w:asciiTheme="minorEastAsia" w:hAnsiTheme="minorEastAsia" w:eastAsiaTheme="minorEastAsia"/>
          <w:color w:val="auto"/>
          <w:sz w:val="22"/>
        </w:rPr>
        <w:t>地     址：</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邮编：</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single"/>
        </w:rPr>
      </w:pPr>
      <w:r>
        <w:rPr>
          <w:rFonts w:hint="eastAsia" w:asciiTheme="minorEastAsia" w:hAnsiTheme="minorEastAsia" w:eastAsiaTheme="minorEastAsia"/>
          <w:color w:val="auto"/>
          <w:sz w:val="22"/>
        </w:rPr>
        <w:t>联系人：</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联系电话：</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rPr>
      </w:pPr>
      <w:r>
        <w:rPr>
          <w:rFonts w:hint="eastAsia" w:asciiTheme="minorEastAsia" w:hAnsiTheme="minorEastAsia" w:eastAsiaTheme="minorEastAsia"/>
          <w:color w:val="auto"/>
          <w:sz w:val="22"/>
        </w:rPr>
        <w:t>二、投诉项目基本情况</w:t>
      </w:r>
    </w:p>
    <w:p>
      <w:pPr>
        <w:rPr>
          <w:rFonts w:asciiTheme="minorEastAsia" w:hAnsiTheme="minorEastAsia" w:eastAsiaTheme="minorEastAsia"/>
          <w:color w:val="auto"/>
          <w:sz w:val="22"/>
          <w:u w:val="dotted"/>
        </w:rPr>
      </w:pPr>
      <w:r>
        <w:rPr>
          <w:rFonts w:hint="eastAsia" w:asciiTheme="minorEastAsia" w:hAnsiTheme="minorEastAsia" w:eastAsiaTheme="minorEastAsia"/>
          <w:color w:val="auto"/>
          <w:sz w:val="22"/>
        </w:rPr>
        <w:t>采购项目名称：</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single"/>
        </w:rPr>
      </w:pPr>
      <w:r>
        <w:rPr>
          <w:rFonts w:hint="eastAsia" w:asciiTheme="minorEastAsia" w:hAnsiTheme="minorEastAsia" w:eastAsiaTheme="minorEastAsia"/>
          <w:color w:val="auto"/>
          <w:sz w:val="22"/>
        </w:rPr>
        <w:t>采购项目编号：</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包号：</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rPr>
      </w:pPr>
      <w:r>
        <w:rPr>
          <w:rFonts w:hint="eastAsia" w:asciiTheme="minorEastAsia" w:hAnsiTheme="minorEastAsia" w:eastAsiaTheme="minorEastAsia"/>
          <w:color w:val="auto"/>
          <w:sz w:val="22"/>
        </w:rPr>
        <w:t>采购人名称：</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single"/>
        </w:rPr>
      </w:pPr>
      <w:r>
        <w:rPr>
          <w:rFonts w:hint="eastAsia" w:asciiTheme="minorEastAsia" w:hAnsiTheme="minorEastAsia" w:eastAsiaTheme="minorEastAsia"/>
          <w:color w:val="auto"/>
          <w:sz w:val="22"/>
        </w:rPr>
        <w:t>代理机构名称：</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dotted"/>
        </w:rPr>
      </w:pPr>
      <w:r>
        <w:rPr>
          <w:rFonts w:hint="eastAsia" w:asciiTheme="minorEastAsia" w:hAnsiTheme="minorEastAsia" w:eastAsiaTheme="minorEastAsia"/>
          <w:color w:val="auto"/>
          <w:sz w:val="22"/>
        </w:rPr>
        <w:t>采购文件公告:</w:t>
      </w:r>
      <w:r>
        <w:rPr>
          <w:rFonts w:hint="eastAsia" w:asciiTheme="minorEastAsia" w:hAnsiTheme="minorEastAsia" w:eastAsiaTheme="minorEastAsia"/>
          <w:color w:val="auto"/>
          <w:sz w:val="22"/>
          <w:u w:val="dotted"/>
        </w:rPr>
        <w:t xml:space="preserve">是/否 </w:t>
      </w:r>
      <w:r>
        <w:rPr>
          <w:rFonts w:hint="eastAsia" w:asciiTheme="minorEastAsia" w:hAnsiTheme="minorEastAsia" w:eastAsiaTheme="minorEastAsia"/>
          <w:color w:val="auto"/>
          <w:sz w:val="22"/>
        </w:rPr>
        <w:t>公告期限：</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single"/>
        </w:rPr>
      </w:pPr>
      <w:r>
        <w:rPr>
          <w:rFonts w:hint="eastAsia" w:asciiTheme="minorEastAsia" w:hAnsiTheme="minorEastAsia" w:eastAsiaTheme="minorEastAsia"/>
          <w:color w:val="auto"/>
          <w:sz w:val="22"/>
        </w:rPr>
        <w:t>采购结果公告:</w:t>
      </w:r>
      <w:r>
        <w:rPr>
          <w:rFonts w:hint="eastAsia" w:asciiTheme="minorEastAsia" w:hAnsiTheme="minorEastAsia" w:eastAsiaTheme="minorEastAsia"/>
          <w:color w:val="auto"/>
          <w:sz w:val="22"/>
          <w:u w:val="dotted"/>
        </w:rPr>
        <w:t xml:space="preserve">是/否 </w:t>
      </w:r>
      <w:r>
        <w:rPr>
          <w:rFonts w:hint="eastAsia" w:asciiTheme="minorEastAsia" w:hAnsiTheme="minorEastAsia" w:eastAsiaTheme="minorEastAsia"/>
          <w:color w:val="auto"/>
          <w:sz w:val="22"/>
        </w:rPr>
        <w:t>公告期限：</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rPr>
      </w:pPr>
      <w:r>
        <w:rPr>
          <w:rFonts w:hint="eastAsia" w:asciiTheme="minorEastAsia" w:hAnsiTheme="minorEastAsia" w:eastAsiaTheme="minorEastAsia"/>
          <w:color w:val="auto"/>
          <w:sz w:val="22"/>
        </w:rPr>
        <w:t>三、质疑基本情况</w:t>
      </w:r>
    </w:p>
    <w:p>
      <w:pPr>
        <w:ind w:firstLine="440" w:firstLineChars="200"/>
        <w:rPr>
          <w:rFonts w:asciiTheme="minorEastAsia" w:hAnsiTheme="minorEastAsia" w:eastAsiaTheme="minorEastAsia"/>
          <w:color w:val="auto"/>
          <w:sz w:val="22"/>
          <w:u w:val="dotted"/>
        </w:rPr>
      </w:pPr>
      <w:r>
        <w:rPr>
          <w:rFonts w:hint="eastAsia" w:asciiTheme="minorEastAsia" w:hAnsiTheme="minorEastAsia" w:eastAsiaTheme="minorEastAsia"/>
          <w:color w:val="auto"/>
          <w:sz w:val="22"/>
        </w:rPr>
        <w:t>投诉人于</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年</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月</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日,向</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提出质疑，质疑事项为：</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dotted"/>
        </w:rPr>
      </w:pP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 xml:space="preserve">  </w:t>
      </w:r>
    </w:p>
    <w:p>
      <w:pPr>
        <w:ind w:firstLine="330" w:firstLineChars="150"/>
        <w:rPr>
          <w:rFonts w:asciiTheme="minorEastAsia" w:hAnsiTheme="minorEastAsia" w:eastAsiaTheme="minorEastAsia"/>
          <w:color w:val="auto"/>
          <w:sz w:val="22"/>
        </w:rPr>
      </w:pPr>
      <w:r>
        <w:rPr>
          <w:rFonts w:hint="eastAsia" w:asciiTheme="minorEastAsia" w:hAnsiTheme="minorEastAsia" w:eastAsiaTheme="minorEastAsia"/>
          <w:color w:val="auto"/>
          <w:sz w:val="22"/>
          <w:u w:val="dotted"/>
        </w:rPr>
        <w:t>采购人/代理机构</w:t>
      </w:r>
      <w:r>
        <w:rPr>
          <w:rFonts w:hint="eastAsia" w:asciiTheme="minorEastAsia" w:hAnsiTheme="minorEastAsia" w:eastAsiaTheme="minorEastAsia"/>
          <w:color w:val="auto"/>
          <w:sz w:val="22"/>
        </w:rPr>
        <w:t>于</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年</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月</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日,就质疑事项作出了答复/没有在法定期限内作出答复。</w:t>
      </w:r>
    </w:p>
    <w:p>
      <w:pPr>
        <w:rPr>
          <w:rFonts w:asciiTheme="minorEastAsia" w:hAnsiTheme="minorEastAsia" w:eastAsiaTheme="minorEastAsia"/>
          <w:color w:val="auto"/>
          <w:sz w:val="22"/>
        </w:rPr>
      </w:pPr>
      <w:r>
        <w:rPr>
          <w:rFonts w:hint="eastAsia" w:asciiTheme="minorEastAsia" w:hAnsiTheme="minorEastAsia" w:eastAsiaTheme="minorEastAsia"/>
          <w:color w:val="auto"/>
          <w:sz w:val="22"/>
        </w:rPr>
        <w:t>四、投诉事项具体内容</w:t>
      </w:r>
    </w:p>
    <w:p>
      <w:pPr>
        <w:rPr>
          <w:rFonts w:asciiTheme="minorEastAsia" w:hAnsiTheme="minorEastAsia" w:eastAsiaTheme="minorEastAsia"/>
          <w:color w:val="auto"/>
          <w:sz w:val="22"/>
          <w:u w:val="single"/>
        </w:rPr>
      </w:pPr>
      <w:r>
        <w:rPr>
          <w:rFonts w:hint="eastAsia" w:asciiTheme="minorEastAsia" w:hAnsiTheme="minorEastAsia" w:eastAsiaTheme="minorEastAsia"/>
          <w:color w:val="auto"/>
          <w:sz w:val="22"/>
        </w:rPr>
        <w:t>投诉事项 1：</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rPr>
      </w:pPr>
      <w:r>
        <w:rPr>
          <w:rFonts w:hint="eastAsia" w:asciiTheme="minorEastAsia" w:hAnsiTheme="minorEastAsia" w:eastAsiaTheme="minorEastAsia"/>
          <w:color w:val="auto"/>
          <w:sz w:val="22"/>
        </w:rPr>
        <w:t>事实依据：</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dotted"/>
        </w:rPr>
      </w:pP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single"/>
        </w:rPr>
      </w:pPr>
      <w:r>
        <w:rPr>
          <w:rFonts w:hint="eastAsia" w:asciiTheme="minorEastAsia" w:hAnsiTheme="minorEastAsia" w:eastAsiaTheme="minorEastAsia"/>
          <w:color w:val="auto"/>
          <w:sz w:val="22"/>
        </w:rPr>
        <w:t>法律依据：</w:t>
      </w: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u w:val="dotted"/>
        </w:rPr>
      </w:pPr>
      <w:r>
        <w:rPr>
          <w:rFonts w:hint="eastAsia" w:asciiTheme="minorEastAsia" w:hAnsiTheme="minorEastAsia" w:eastAsiaTheme="minorEastAsia"/>
          <w:color w:val="auto"/>
          <w:sz w:val="22"/>
          <w:u w:val="dotted"/>
        </w:rPr>
        <w:t xml:space="preserve">                                                      </w:t>
      </w:r>
    </w:p>
    <w:p>
      <w:pPr>
        <w:rPr>
          <w:rFonts w:asciiTheme="minorEastAsia" w:hAnsiTheme="minorEastAsia" w:eastAsiaTheme="minorEastAsia"/>
          <w:color w:val="auto"/>
          <w:sz w:val="22"/>
        </w:rPr>
      </w:pPr>
      <w:r>
        <w:rPr>
          <w:rFonts w:hint="eastAsia" w:asciiTheme="minorEastAsia" w:hAnsiTheme="minorEastAsia" w:eastAsiaTheme="minorEastAsia"/>
          <w:color w:val="auto"/>
          <w:sz w:val="22"/>
        </w:rPr>
        <w:t>投诉事项2</w:t>
      </w:r>
    </w:p>
    <w:p>
      <w:pPr>
        <w:rPr>
          <w:rFonts w:asciiTheme="minorEastAsia" w:hAnsiTheme="minorEastAsia" w:eastAsiaTheme="minorEastAsia"/>
          <w:color w:val="auto"/>
          <w:sz w:val="22"/>
          <w:u w:val="dotted"/>
        </w:rPr>
      </w:pPr>
      <w:r>
        <w:rPr>
          <w:rFonts w:hint="eastAsia" w:asciiTheme="minorEastAsia" w:hAnsiTheme="minorEastAsia" w:eastAsiaTheme="minorEastAsia"/>
          <w:color w:val="auto"/>
          <w:sz w:val="22"/>
        </w:rPr>
        <w:t>……</w:t>
      </w:r>
    </w:p>
    <w:p>
      <w:pPr>
        <w:rPr>
          <w:rFonts w:asciiTheme="minorEastAsia" w:hAnsiTheme="minorEastAsia" w:eastAsiaTheme="minorEastAsia"/>
          <w:color w:val="auto"/>
          <w:sz w:val="22"/>
        </w:rPr>
      </w:pPr>
      <w:r>
        <w:rPr>
          <w:rFonts w:hint="eastAsia" w:asciiTheme="minorEastAsia" w:hAnsiTheme="minorEastAsia" w:eastAsiaTheme="minorEastAsia"/>
          <w:color w:val="auto"/>
          <w:sz w:val="22"/>
        </w:rPr>
        <w:t>五、与投诉事项相关的投诉请求</w:t>
      </w:r>
    </w:p>
    <w:p>
      <w:pPr>
        <w:rPr>
          <w:rFonts w:asciiTheme="minorEastAsia" w:hAnsiTheme="minorEastAsia" w:eastAsiaTheme="minorEastAsia"/>
          <w:color w:val="auto"/>
          <w:sz w:val="22"/>
        </w:rPr>
      </w:pPr>
      <w:r>
        <w:rPr>
          <w:rFonts w:hint="eastAsia" w:asciiTheme="minorEastAsia" w:hAnsiTheme="minorEastAsia" w:eastAsiaTheme="minorEastAsia"/>
          <w:color w:val="auto"/>
          <w:sz w:val="22"/>
        </w:rPr>
        <w:t>请求：</w:t>
      </w:r>
      <w:r>
        <w:rPr>
          <w:rFonts w:hint="eastAsia" w:asciiTheme="minorEastAsia" w:hAnsiTheme="minorEastAsia" w:eastAsiaTheme="minorEastAsia"/>
          <w:color w:val="auto"/>
          <w:sz w:val="22"/>
          <w:u w:val="dotted"/>
        </w:rPr>
        <w:t xml:space="preserve">                                              </w:t>
      </w:r>
      <w:r>
        <w:rPr>
          <w:rFonts w:hint="eastAsia" w:asciiTheme="minorEastAsia" w:hAnsiTheme="minorEastAsia" w:eastAsiaTheme="minorEastAsia"/>
          <w:color w:val="auto"/>
          <w:sz w:val="22"/>
        </w:rPr>
        <w:t xml:space="preserve"> </w:t>
      </w:r>
    </w:p>
    <w:p>
      <w:pPr>
        <w:rPr>
          <w:rFonts w:asciiTheme="minorEastAsia" w:hAnsiTheme="minorEastAsia" w:eastAsiaTheme="minorEastAsia"/>
          <w:color w:val="auto"/>
          <w:sz w:val="22"/>
          <w:u w:val="single"/>
        </w:rPr>
      </w:pPr>
      <w:r>
        <w:rPr>
          <w:rFonts w:hint="eastAsia" w:asciiTheme="minorEastAsia" w:hAnsiTheme="minorEastAsia" w:eastAsiaTheme="minorEastAsia"/>
          <w:color w:val="auto"/>
          <w:sz w:val="22"/>
        </w:rPr>
        <w:t xml:space="preserve">                                                   </w:t>
      </w:r>
    </w:p>
    <w:p>
      <w:pPr>
        <w:rPr>
          <w:rFonts w:asciiTheme="minorEastAsia" w:hAnsiTheme="minorEastAsia" w:eastAsiaTheme="minorEastAsia"/>
          <w:color w:val="auto"/>
          <w:sz w:val="22"/>
        </w:rPr>
      </w:pPr>
      <w:r>
        <w:rPr>
          <w:rFonts w:hint="eastAsia" w:asciiTheme="minorEastAsia" w:hAnsiTheme="minorEastAsia" w:eastAsiaTheme="minorEastAsia"/>
          <w:color w:val="auto"/>
          <w:sz w:val="22"/>
        </w:rPr>
        <w:t>签字(签章)：                   公章：</w:t>
      </w:r>
    </w:p>
    <w:p>
      <w:pPr>
        <w:rPr>
          <w:rFonts w:asciiTheme="minorEastAsia" w:hAnsiTheme="minorEastAsia" w:eastAsiaTheme="minorEastAsia"/>
          <w:color w:val="auto"/>
          <w:sz w:val="22"/>
        </w:rPr>
      </w:pPr>
      <w:r>
        <w:rPr>
          <w:rFonts w:hint="eastAsia" w:asciiTheme="minorEastAsia" w:hAnsiTheme="minorEastAsia" w:eastAsiaTheme="minorEastAsia"/>
          <w:color w:val="auto"/>
          <w:sz w:val="22"/>
        </w:rPr>
        <w:t>日期：</w:t>
      </w:r>
    </w:p>
    <w:p>
      <w:pPr>
        <w:rPr>
          <w:rFonts w:asciiTheme="minorEastAsia" w:hAnsiTheme="minorEastAsia" w:eastAsiaTheme="minorEastAsia"/>
          <w:b/>
          <w:color w:val="auto"/>
          <w:sz w:val="24"/>
        </w:rPr>
      </w:pPr>
    </w:p>
    <w:p>
      <w:pPr>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投诉书制作说明：</w:t>
      </w:r>
    </w:p>
    <w:p>
      <w:pPr>
        <w:widowControl/>
        <w:spacing w:line="360" w:lineRule="auto"/>
        <w:ind w:firstLine="420" w:firstLineChars="200"/>
        <w:rPr>
          <w:rFonts w:cs="宋体" w:asciiTheme="minorEastAsia" w:hAnsiTheme="minorEastAsia" w:eastAsiaTheme="minorEastAsia"/>
          <w:color w:val="auto"/>
          <w:kern w:val="0"/>
        </w:rPr>
      </w:pPr>
      <w:r>
        <w:rPr>
          <w:rFonts w:hint="eastAsia" w:asciiTheme="minorEastAsia" w:hAnsiTheme="minorEastAsia" w:eastAsiaTheme="minorEastAsia"/>
          <w:color w:val="auto"/>
        </w:rPr>
        <w:t>1.投诉人提起投诉时，应当提交投诉书及投诉书电子文档和必要的证明材料，并按照被投诉人和与投诉事项有关的供应商数量提供投诉书副本。</w:t>
      </w:r>
    </w:p>
    <w:p>
      <w:pPr>
        <w:widowControl/>
        <w:spacing w:line="360" w:lineRule="auto"/>
        <w:ind w:firstLine="420" w:firstLineChars="200"/>
        <w:jc w:val="left"/>
        <w:rPr>
          <w:rFonts w:cs="宋体" w:asciiTheme="minorEastAsia" w:hAnsiTheme="minorEastAsia" w:eastAsiaTheme="minorEastAsia"/>
          <w:color w:val="auto"/>
          <w:kern w:val="0"/>
        </w:rPr>
      </w:pPr>
      <w:r>
        <w:rPr>
          <w:rFonts w:hint="eastAsia" w:asciiTheme="minorEastAsia" w:hAnsiTheme="minorEastAsia" w:eastAsiaTheme="minorEastAsia"/>
          <w:color w:val="auto"/>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rPr>
        <w:t>投诉人签署的授权委托书。授权委托书应当载明代理人的姓名或者名称、代理事项、具体权限、期限和相关事项。</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3.投诉人若对项目的某一分包进行投诉，投诉书应列明具体分包号。</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4.投诉书应简要列明质疑事项，质疑函、质疑答复等作为附件材料提供。</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5.投诉书的投诉事项应具体、明确，并有必要的事实依据和法律依据。</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6.投诉书的投诉请求应与投诉事项相关。</w:t>
      </w:r>
    </w:p>
    <w:p>
      <w:pPr>
        <w:widowControl/>
        <w:spacing w:line="360" w:lineRule="auto"/>
        <w:ind w:firstLine="420" w:firstLineChars="200"/>
        <w:jc w:val="left"/>
        <w:rPr>
          <w:rFonts w:cs="宋体" w:asciiTheme="minorEastAsia" w:hAnsiTheme="minorEastAsia" w:eastAsiaTheme="minorEastAsia"/>
          <w:color w:val="auto"/>
          <w:kern w:val="0"/>
        </w:rPr>
      </w:pPr>
      <w:r>
        <w:rPr>
          <w:rFonts w:hint="eastAsia" w:asciiTheme="minorEastAsia" w:hAnsiTheme="minorEastAsia" w:eastAsiaTheme="minorEastAsia"/>
          <w:color w:val="auto"/>
        </w:rPr>
        <w:t>7.投诉人为自然人的，投诉书应当由本人签字；投诉人为法人或者其他组织的，投诉书应当由法定代表人、主要负责人，或者其授权代表签字或者盖章，并加盖公章。</w:t>
      </w:r>
    </w:p>
    <w:p>
      <w:pPr>
        <w:jc w:val="center"/>
        <w:rPr>
          <w:rFonts w:asciiTheme="minorEastAsia" w:hAnsiTheme="minorEastAsia" w:eastAsiaTheme="minorEastAsia"/>
          <w:b/>
          <w:color w:val="auto"/>
          <w:szCs w:val="21"/>
        </w:rPr>
      </w:pPr>
    </w:p>
    <w:p>
      <w:pPr>
        <w:jc w:val="center"/>
        <w:rPr>
          <w:rFonts w:asciiTheme="minorEastAsia" w:hAnsiTheme="minorEastAsia" w:eastAsiaTheme="minorEastAsia"/>
          <w:b/>
          <w:color w:val="auto"/>
          <w:szCs w:val="21"/>
        </w:rPr>
      </w:pPr>
    </w:p>
    <w:sectPr>
      <w:headerReference r:id="rId6" w:type="default"/>
      <w:footerReference r:id="rId7" w:type="default"/>
      <w:footerReference r:id="rId8"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r>
      <w:rPr>
        <w:rFonts w:hint="eastAsia" w:ascii="宋体" w:hAnsi="宋体"/>
        <w:sz w:val="21"/>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9"/>
      </w:rPr>
    </w:pPr>
    <w:r>
      <w:fldChar w:fldCharType="begin"/>
    </w:r>
    <w:r>
      <w:rPr>
        <w:rStyle w:val="49"/>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1D533313"/>
    <w:multiLevelType w:val="singleLevel"/>
    <w:tmpl w:val="1D53331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jFkNDc0NTJiZTI2MTFkNWVjMWVkNzhlOTBjYjM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2D9"/>
    <w:rsid w:val="0001181A"/>
    <w:rsid w:val="0001189F"/>
    <w:rsid w:val="00011B55"/>
    <w:rsid w:val="00011C6A"/>
    <w:rsid w:val="0001221F"/>
    <w:rsid w:val="000122CD"/>
    <w:rsid w:val="0001279E"/>
    <w:rsid w:val="00012AAB"/>
    <w:rsid w:val="00012BD8"/>
    <w:rsid w:val="00012E59"/>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600"/>
    <w:rsid w:val="00020A4E"/>
    <w:rsid w:val="00020BCF"/>
    <w:rsid w:val="00020D9F"/>
    <w:rsid w:val="00020FCE"/>
    <w:rsid w:val="000210F3"/>
    <w:rsid w:val="00021F87"/>
    <w:rsid w:val="0002223C"/>
    <w:rsid w:val="00022352"/>
    <w:rsid w:val="00022B6E"/>
    <w:rsid w:val="000230F0"/>
    <w:rsid w:val="0002338A"/>
    <w:rsid w:val="000241FA"/>
    <w:rsid w:val="00024D3F"/>
    <w:rsid w:val="0002554D"/>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CE0"/>
    <w:rsid w:val="00043D09"/>
    <w:rsid w:val="00044681"/>
    <w:rsid w:val="00044921"/>
    <w:rsid w:val="00044F0D"/>
    <w:rsid w:val="00044F64"/>
    <w:rsid w:val="000451BE"/>
    <w:rsid w:val="000453DF"/>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27E"/>
    <w:rsid w:val="00054668"/>
    <w:rsid w:val="00054A34"/>
    <w:rsid w:val="00054CE9"/>
    <w:rsid w:val="00054EA9"/>
    <w:rsid w:val="00054EEA"/>
    <w:rsid w:val="00055BE8"/>
    <w:rsid w:val="00055DE5"/>
    <w:rsid w:val="0005609E"/>
    <w:rsid w:val="00056188"/>
    <w:rsid w:val="000569A5"/>
    <w:rsid w:val="000569B8"/>
    <w:rsid w:val="00056FB6"/>
    <w:rsid w:val="000572B7"/>
    <w:rsid w:val="0005776A"/>
    <w:rsid w:val="0005799B"/>
    <w:rsid w:val="00057C3C"/>
    <w:rsid w:val="000602AB"/>
    <w:rsid w:val="0006060B"/>
    <w:rsid w:val="00060E4F"/>
    <w:rsid w:val="0006115E"/>
    <w:rsid w:val="000616C0"/>
    <w:rsid w:val="00061BB5"/>
    <w:rsid w:val="00061BF2"/>
    <w:rsid w:val="00061D60"/>
    <w:rsid w:val="000629A5"/>
    <w:rsid w:val="0006329E"/>
    <w:rsid w:val="00064380"/>
    <w:rsid w:val="000646CB"/>
    <w:rsid w:val="000656CA"/>
    <w:rsid w:val="000657A0"/>
    <w:rsid w:val="000659BE"/>
    <w:rsid w:val="00065D43"/>
    <w:rsid w:val="00066056"/>
    <w:rsid w:val="00066348"/>
    <w:rsid w:val="000668F7"/>
    <w:rsid w:val="00066ADE"/>
    <w:rsid w:val="00066BF8"/>
    <w:rsid w:val="00066D44"/>
    <w:rsid w:val="000701A1"/>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B26"/>
    <w:rsid w:val="00085BE6"/>
    <w:rsid w:val="000863B8"/>
    <w:rsid w:val="0008682A"/>
    <w:rsid w:val="00086C65"/>
    <w:rsid w:val="00086D66"/>
    <w:rsid w:val="00090224"/>
    <w:rsid w:val="000905A4"/>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6034"/>
    <w:rsid w:val="00096667"/>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53BD"/>
    <w:rsid w:val="000A5474"/>
    <w:rsid w:val="000A5491"/>
    <w:rsid w:val="000A56D1"/>
    <w:rsid w:val="000A613D"/>
    <w:rsid w:val="000A61B5"/>
    <w:rsid w:val="000A6661"/>
    <w:rsid w:val="000A7129"/>
    <w:rsid w:val="000A7CDA"/>
    <w:rsid w:val="000B05E7"/>
    <w:rsid w:val="000B09B7"/>
    <w:rsid w:val="000B0BAC"/>
    <w:rsid w:val="000B17C7"/>
    <w:rsid w:val="000B1983"/>
    <w:rsid w:val="000B1C02"/>
    <w:rsid w:val="000B1F90"/>
    <w:rsid w:val="000B2161"/>
    <w:rsid w:val="000B23D8"/>
    <w:rsid w:val="000B2EFC"/>
    <w:rsid w:val="000B2F8A"/>
    <w:rsid w:val="000B32F2"/>
    <w:rsid w:val="000B3666"/>
    <w:rsid w:val="000B36A1"/>
    <w:rsid w:val="000B3948"/>
    <w:rsid w:val="000B3B45"/>
    <w:rsid w:val="000B3F4C"/>
    <w:rsid w:val="000B3FA8"/>
    <w:rsid w:val="000B405E"/>
    <w:rsid w:val="000B4314"/>
    <w:rsid w:val="000B43CC"/>
    <w:rsid w:val="000B448D"/>
    <w:rsid w:val="000B4BA7"/>
    <w:rsid w:val="000B4BDD"/>
    <w:rsid w:val="000B5760"/>
    <w:rsid w:val="000B5B1A"/>
    <w:rsid w:val="000B5BA9"/>
    <w:rsid w:val="000B5F00"/>
    <w:rsid w:val="000B621D"/>
    <w:rsid w:val="000B72E4"/>
    <w:rsid w:val="000C0A82"/>
    <w:rsid w:val="000C139B"/>
    <w:rsid w:val="000C147A"/>
    <w:rsid w:val="000C17E3"/>
    <w:rsid w:val="000C1844"/>
    <w:rsid w:val="000C1921"/>
    <w:rsid w:val="000C2FDF"/>
    <w:rsid w:val="000C3668"/>
    <w:rsid w:val="000C3826"/>
    <w:rsid w:val="000C3D43"/>
    <w:rsid w:val="000C427F"/>
    <w:rsid w:val="000C451A"/>
    <w:rsid w:val="000C4F3A"/>
    <w:rsid w:val="000C5050"/>
    <w:rsid w:val="000C59EF"/>
    <w:rsid w:val="000C5C76"/>
    <w:rsid w:val="000C6491"/>
    <w:rsid w:val="000C74C3"/>
    <w:rsid w:val="000C773F"/>
    <w:rsid w:val="000C7B0B"/>
    <w:rsid w:val="000C7E5C"/>
    <w:rsid w:val="000D04AD"/>
    <w:rsid w:val="000D0543"/>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C5A"/>
    <w:rsid w:val="000D6E89"/>
    <w:rsid w:val="000D6F04"/>
    <w:rsid w:val="000D71B8"/>
    <w:rsid w:val="000D7745"/>
    <w:rsid w:val="000D7BBF"/>
    <w:rsid w:val="000D7FFC"/>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456"/>
    <w:rsid w:val="001154FB"/>
    <w:rsid w:val="00115D93"/>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454C"/>
    <w:rsid w:val="001247AF"/>
    <w:rsid w:val="00125800"/>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87D"/>
    <w:rsid w:val="0013630C"/>
    <w:rsid w:val="00136423"/>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91D"/>
    <w:rsid w:val="00143ED1"/>
    <w:rsid w:val="00143F4F"/>
    <w:rsid w:val="00143FCF"/>
    <w:rsid w:val="00144557"/>
    <w:rsid w:val="001445F7"/>
    <w:rsid w:val="0014548E"/>
    <w:rsid w:val="00146050"/>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7C3"/>
    <w:rsid w:val="00154E53"/>
    <w:rsid w:val="00155A1D"/>
    <w:rsid w:val="0015693D"/>
    <w:rsid w:val="0015699D"/>
    <w:rsid w:val="00156D02"/>
    <w:rsid w:val="0015769A"/>
    <w:rsid w:val="00157973"/>
    <w:rsid w:val="00160B87"/>
    <w:rsid w:val="001610AF"/>
    <w:rsid w:val="00161721"/>
    <w:rsid w:val="0016179A"/>
    <w:rsid w:val="001617B4"/>
    <w:rsid w:val="001617F7"/>
    <w:rsid w:val="00161801"/>
    <w:rsid w:val="00161889"/>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40A"/>
    <w:rsid w:val="0016689C"/>
    <w:rsid w:val="00166908"/>
    <w:rsid w:val="00167652"/>
    <w:rsid w:val="001676FB"/>
    <w:rsid w:val="0016777F"/>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73A1"/>
    <w:rsid w:val="00177950"/>
    <w:rsid w:val="00177AB3"/>
    <w:rsid w:val="00177C0A"/>
    <w:rsid w:val="00180189"/>
    <w:rsid w:val="00180AE4"/>
    <w:rsid w:val="00180C55"/>
    <w:rsid w:val="00180D3A"/>
    <w:rsid w:val="00180F3E"/>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498"/>
    <w:rsid w:val="001904BF"/>
    <w:rsid w:val="001918F3"/>
    <w:rsid w:val="00191CF6"/>
    <w:rsid w:val="00191E38"/>
    <w:rsid w:val="00192313"/>
    <w:rsid w:val="001925BD"/>
    <w:rsid w:val="00192EC1"/>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3450"/>
    <w:rsid w:val="001D35BD"/>
    <w:rsid w:val="001D3B2C"/>
    <w:rsid w:val="001D4239"/>
    <w:rsid w:val="001D46E7"/>
    <w:rsid w:val="001D4944"/>
    <w:rsid w:val="001D4BC2"/>
    <w:rsid w:val="001D519F"/>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84"/>
    <w:rsid w:val="001E4DF4"/>
    <w:rsid w:val="001E4F64"/>
    <w:rsid w:val="001E5A6B"/>
    <w:rsid w:val="001E5E33"/>
    <w:rsid w:val="001E6499"/>
    <w:rsid w:val="001E64EA"/>
    <w:rsid w:val="001E6C06"/>
    <w:rsid w:val="001E72CA"/>
    <w:rsid w:val="001E7554"/>
    <w:rsid w:val="001E7E64"/>
    <w:rsid w:val="001F0501"/>
    <w:rsid w:val="001F0634"/>
    <w:rsid w:val="001F1042"/>
    <w:rsid w:val="001F1139"/>
    <w:rsid w:val="001F1976"/>
    <w:rsid w:val="001F1CFE"/>
    <w:rsid w:val="001F222E"/>
    <w:rsid w:val="001F24C0"/>
    <w:rsid w:val="001F25AF"/>
    <w:rsid w:val="001F2802"/>
    <w:rsid w:val="001F3053"/>
    <w:rsid w:val="001F379C"/>
    <w:rsid w:val="001F38AB"/>
    <w:rsid w:val="001F4699"/>
    <w:rsid w:val="001F4F64"/>
    <w:rsid w:val="001F67A3"/>
    <w:rsid w:val="001F693A"/>
    <w:rsid w:val="001F738D"/>
    <w:rsid w:val="002005BD"/>
    <w:rsid w:val="00201982"/>
    <w:rsid w:val="002019A0"/>
    <w:rsid w:val="00201E7D"/>
    <w:rsid w:val="0020268B"/>
    <w:rsid w:val="00202741"/>
    <w:rsid w:val="00202827"/>
    <w:rsid w:val="00202DE9"/>
    <w:rsid w:val="00202E1D"/>
    <w:rsid w:val="00203467"/>
    <w:rsid w:val="0020352B"/>
    <w:rsid w:val="00204E72"/>
    <w:rsid w:val="0020557D"/>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5A"/>
    <w:rsid w:val="002170E1"/>
    <w:rsid w:val="0021732A"/>
    <w:rsid w:val="0021793A"/>
    <w:rsid w:val="00217C0C"/>
    <w:rsid w:val="0022038D"/>
    <w:rsid w:val="002207F7"/>
    <w:rsid w:val="00220EE2"/>
    <w:rsid w:val="002214AF"/>
    <w:rsid w:val="00221651"/>
    <w:rsid w:val="002216BE"/>
    <w:rsid w:val="0022299B"/>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415D"/>
    <w:rsid w:val="00234A80"/>
    <w:rsid w:val="00234B3C"/>
    <w:rsid w:val="002353B3"/>
    <w:rsid w:val="002356CE"/>
    <w:rsid w:val="00235D2B"/>
    <w:rsid w:val="00236EFD"/>
    <w:rsid w:val="002375AD"/>
    <w:rsid w:val="00237B09"/>
    <w:rsid w:val="00237CED"/>
    <w:rsid w:val="002400B5"/>
    <w:rsid w:val="0024049A"/>
    <w:rsid w:val="00240DA7"/>
    <w:rsid w:val="002410C2"/>
    <w:rsid w:val="0024158A"/>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773"/>
    <w:rsid w:val="00246E5E"/>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D27"/>
    <w:rsid w:val="00252247"/>
    <w:rsid w:val="00253E69"/>
    <w:rsid w:val="00253F28"/>
    <w:rsid w:val="002541FC"/>
    <w:rsid w:val="002545F5"/>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6196E"/>
    <w:rsid w:val="00262BF3"/>
    <w:rsid w:val="002632B8"/>
    <w:rsid w:val="0026350D"/>
    <w:rsid w:val="00263B0D"/>
    <w:rsid w:val="00263ED7"/>
    <w:rsid w:val="00263F78"/>
    <w:rsid w:val="0026429B"/>
    <w:rsid w:val="002643E7"/>
    <w:rsid w:val="00264F2F"/>
    <w:rsid w:val="0026504D"/>
    <w:rsid w:val="00266B8D"/>
    <w:rsid w:val="00266C70"/>
    <w:rsid w:val="002671EF"/>
    <w:rsid w:val="002679B5"/>
    <w:rsid w:val="00270D1A"/>
    <w:rsid w:val="002712DD"/>
    <w:rsid w:val="00271674"/>
    <w:rsid w:val="0027207F"/>
    <w:rsid w:val="00272384"/>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E0D"/>
    <w:rsid w:val="00280EF4"/>
    <w:rsid w:val="002810F7"/>
    <w:rsid w:val="00281127"/>
    <w:rsid w:val="00281FC5"/>
    <w:rsid w:val="00282346"/>
    <w:rsid w:val="002823BF"/>
    <w:rsid w:val="00282DD9"/>
    <w:rsid w:val="00283696"/>
    <w:rsid w:val="002836C0"/>
    <w:rsid w:val="00283722"/>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49F"/>
    <w:rsid w:val="002936CB"/>
    <w:rsid w:val="002937DE"/>
    <w:rsid w:val="0029380C"/>
    <w:rsid w:val="00293E89"/>
    <w:rsid w:val="00294289"/>
    <w:rsid w:val="0029435E"/>
    <w:rsid w:val="00294AFE"/>
    <w:rsid w:val="0029526A"/>
    <w:rsid w:val="002952A7"/>
    <w:rsid w:val="0029690F"/>
    <w:rsid w:val="00296F04"/>
    <w:rsid w:val="002978AB"/>
    <w:rsid w:val="00297E71"/>
    <w:rsid w:val="002A005F"/>
    <w:rsid w:val="002A0A15"/>
    <w:rsid w:val="002A0ED0"/>
    <w:rsid w:val="002A0F74"/>
    <w:rsid w:val="002A1362"/>
    <w:rsid w:val="002A1591"/>
    <w:rsid w:val="002A19B4"/>
    <w:rsid w:val="002A20D2"/>
    <w:rsid w:val="002A26EB"/>
    <w:rsid w:val="002A2752"/>
    <w:rsid w:val="002A280F"/>
    <w:rsid w:val="002A2C17"/>
    <w:rsid w:val="002A33A0"/>
    <w:rsid w:val="002A3447"/>
    <w:rsid w:val="002A3640"/>
    <w:rsid w:val="002A37C1"/>
    <w:rsid w:val="002A3D9B"/>
    <w:rsid w:val="002A405B"/>
    <w:rsid w:val="002A4430"/>
    <w:rsid w:val="002A4633"/>
    <w:rsid w:val="002A468D"/>
    <w:rsid w:val="002A4A1C"/>
    <w:rsid w:val="002A4E00"/>
    <w:rsid w:val="002A521C"/>
    <w:rsid w:val="002A55AD"/>
    <w:rsid w:val="002A5B1A"/>
    <w:rsid w:val="002A63ED"/>
    <w:rsid w:val="002A6BF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CA0"/>
    <w:rsid w:val="002D4D51"/>
    <w:rsid w:val="002D4E64"/>
    <w:rsid w:val="002D5326"/>
    <w:rsid w:val="002D5410"/>
    <w:rsid w:val="002D5C6E"/>
    <w:rsid w:val="002D6335"/>
    <w:rsid w:val="002D6B16"/>
    <w:rsid w:val="002D6E20"/>
    <w:rsid w:val="002D723B"/>
    <w:rsid w:val="002D76BD"/>
    <w:rsid w:val="002D7791"/>
    <w:rsid w:val="002E0AB3"/>
    <w:rsid w:val="002E11F2"/>
    <w:rsid w:val="002E2727"/>
    <w:rsid w:val="002E2946"/>
    <w:rsid w:val="002E29BA"/>
    <w:rsid w:val="002E39CF"/>
    <w:rsid w:val="002E3DB4"/>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6AE"/>
    <w:rsid w:val="002F6DF7"/>
    <w:rsid w:val="002F6F34"/>
    <w:rsid w:val="002F7B51"/>
    <w:rsid w:val="002F7C11"/>
    <w:rsid w:val="00300459"/>
    <w:rsid w:val="00300AD7"/>
    <w:rsid w:val="0030256A"/>
    <w:rsid w:val="0030258D"/>
    <w:rsid w:val="00302EFB"/>
    <w:rsid w:val="003038BC"/>
    <w:rsid w:val="00303FD9"/>
    <w:rsid w:val="003041CF"/>
    <w:rsid w:val="003042B0"/>
    <w:rsid w:val="00304EC1"/>
    <w:rsid w:val="003058CC"/>
    <w:rsid w:val="00305B6F"/>
    <w:rsid w:val="00305EC3"/>
    <w:rsid w:val="003070F8"/>
    <w:rsid w:val="00307484"/>
    <w:rsid w:val="00307730"/>
    <w:rsid w:val="00307903"/>
    <w:rsid w:val="00307BBE"/>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6D8"/>
    <w:rsid w:val="003258FB"/>
    <w:rsid w:val="0032594F"/>
    <w:rsid w:val="00325C0F"/>
    <w:rsid w:val="003263BC"/>
    <w:rsid w:val="0032742D"/>
    <w:rsid w:val="00330041"/>
    <w:rsid w:val="0033084C"/>
    <w:rsid w:val="00330909"/>
    <w:rsid w:val="00330965"/>
    <w:rsid w:val="00330B2A"/>
    <w:rsid w:val="0033165B"/>
    <w:rsid w:val="003319F4"/>
    <w:rsid w:val="00331A7B"/>
    <w:rsid w:val="00331FE0"/>
    <w:rsid w:val="0033273C"/>
    <w:rsid w:val="00332849"/>
    <w:rsid w:val="00332A8A"/>
    <w:rsid w:val="00332FA6"/>
    <w:rsid w:val="0033320A"/>
    <w:rsid w:val="003334AE"/>
    <w:rsid w:val="00333940"/>
    <w:rsid w:val="00333FB1"/>
    <w:rsid w:val="003341A0"/>
    <w:rsid w:val="003341C5"/>
    <w:rsid w:val="0033428F"/>
    <w:rsid w:val="00334461"/>
    <w:rsid w:val="00334D5C"/>
    <w:rsid w:val="00334DF2"/>
    <w:rsid w:val="0033566C"/>
    <w:rsid w:val="003358AA"/>
    <w:rsid w:val="00335CCA"/>
    <w:rsid w:val="00336316"/>
    <w:rsid w:val="00336523"/>
    <w:rsid w:val="003366FE"/>
    <w:rsid w:val="003370C2"/>
    <w:rsid w:val="003378B7"/>
    <w:rsid w:val="0034001C"/>
    <w:rsid w:val="00340A7C"/>
    <w:rsid w:val="003416F2"/>
    <w:rsid w:val="0034186C"/>
    <w:rsid w:val="003418DA"/>
    <w:rsid w:val="00341DB1"/>
    <w:rsid w:val="003425EA"/>
    <w:rsid w:val="0034322E"/>
    <w:rsid w:val="003433AE"/>
    <w:rsid w:val="003437D2"/>
    <w:rsid w:val="00343FAF"/>
    <w:rsid w:val="00344599"/>
    <w:rsid w:val="00344E9A"/>
    <w:rsid w:val="00344ED0"/>
    <w:rsid w:val="00345657"/>
    <w:rsid w:val="0034583D"/>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3C63"/>
    <w:rsid w:val="00353F93"/>
    <w:rsid w:val="003544F0"/>
    <w:rsid w:val="00354809"/>
    <w:rsid w:val="00354A37"/>
    <w:rsid w:val="00354B3C"/>
    <w:rsid w:val="00354B91"/>
    <w:rsid w:val="00354BC9"/>
    <w:rsid w:val="003550AC"/>
    <w:rsid w:val="0035633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AFD"/>
    <w:rsid w:val="00365B26"/>
    <w:rsid w:val="00365D13"/>
    <w:rsid w:val="00365F60"/>
    <w:rsid w:val="00366088"/>
    <w:rsid w:val="00366948"/>
    <w:rsid w:val="003674AC"/>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5331"/>
    <w:rsid w:val="003767DF"/>
    <w:rsid w:val="00376AA5"/>
    <w:rsid w:val="0037719F"/>
    <w:rsid w:val="003778C5"/>
    <w:rsid w:val="00377A4C"/>
    <w:rsid w:val="00377A61"/>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A4D"/>
    <w:rsid w:val="00386CE1"/>
    <w:rsid w:val="00386F65"/>
    <w:rsid w:val="0038743A"/>
    <w:rsid w:val="003874AB"/>
    <w:rsid w:val="003874F8"/>
    <w:rsid w:val="003877F7"/>
    <w:rsid w:val="00390000"/>
    <w:rsid w:val="00390070"/>
    <w:rsid w:val="003900D2"/>
    <w:rsid w:val="00390A2C"/>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147A"/>
    <w:rsid w:val="003B1666"/>
    <w:rsid w:val="003B175E"/>
    <w:rsid w:val="003B1A3E"/>
    <w:rsid w:val="003B1B30"/>
    <w:rsid w:val="003B1F20"/>
    <w:rsid w:val="003B1FFB"/>
    <w:rsid w:val="003B2003"/>
    <w:rsid w:val="003B2202"/>
    <w:rsid w:val="003B28CE"/>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AA1"/>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523"/>
    <w:rsid w:val="003F4639"/>
    <w:rsid w:val="003F46A0"/>
    <w:rsid w:val="003F48D2"/>
    <w:rsid w:val="003F4996"/>
    <w:rsid w:val="003F4D30"/>
    <w:rsid w:val="003F51ED"/>
    <w:rsid w:val="003F56A5"/>
    <w:rsid w:val="003F5D06"/>
    <w:rsid w:val="003F605C"/>
    <w:rsid w:val="003F616F"/>
    <w:rsid w:val="003F704F"/>
    <w:rsid w:val="003F728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E12"/>
    <w:rsid w:val="00424A04"/>
    <w:rsid w:val="00424F42"/>
    <w:rsid w:val="00425509"/>
    <w:rsid w:val="004256AC"/>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99"/>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C45"/>
    <w:rsid w:val="00443286"/>
    <w:rsid w:val="004436C1"/>
    <w:rsid w:val="004445C9"/>
    <w:rsid w:val="0044461C"/>
    <w:rsid w:val="00444692"/>
    <w:rsid w:val="00444EA7"/>
    <w:rsid w:val="004454D3"/>
    <w:rsid w:val="0044568E"/>
    <w:rsid w:val="004458E0"/>
    <w:rsid w:val="0044597A"/>
    <w:rsid w:val="00445DA0"/>
    <w:rsid w:val="004462F8"/>
    <w:rsid w:val="0044669C"/>
    <w:rsid w:val="00446A72"/>
    <w:rsid w:val="00446C25"/>
    <w:rsid w:val="00446C6D"/>
    <w:rsid w:val="00446FB2"/>
    <w:rsid w:val="004470B0"/>
    <w:rsid w:val="0044714E"/>
    <w:rsid w:val="004477C3"/>
    <w:rsid w:val="004478A2"/>
    <w:rsid w:val="00450267"/>
    <w:rsid w:val="00450365"/>
    <w:rsid w:val="00450463"/>
    <w:rsid w:val="004509A8"/>
    <w:rsid w:val="00450D48"/>
    <w:rsid w:val="00451059"/>
    <w:rsid w:val="00451435"/>
    <w:rsid w:val="0045180D"/>
    <w:rsid w:val="00451E40"/>
    <w:rsid w:val="00451EE5"/>
    <w:rsid w:val="004525CB"/>
    <w:rsid w:val="004529F5"/>
    <w:rsid w:val="00452AB7"/>
    <w:rsid w:val="0045325A"/>
    <w:rsid w:val="004540BB"/>
    <w:rsid w:val="0045446D"/>
    <w:rsid w:val="0045459A"/>
    <w:rsid w:val="004545A6"/>
    <w:rsid w:val="0045474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5510"/>
    <w:rsid w:val="0046605A"/>
    <w:rsid w:val="004660F7"/>
    <w:rsid w:val="0046676F"/>
    <w:rsid w:val="00467697"/>
    <w:rsid w:val="00467702"/>
    <w:rsid w:val="004677A6"/>
    <w:rsid w:val="00467829"/>
    <w:rsid w:val="00467C6E"/>
    <w:rsid w:val="004701C6"/>
    <w:rsid w:val="00470A34"/>
    <w:rsid w:val="00470CAB"/>
    <w:rsid w:val="00470E97"/>
    <w:rsid w:val="00472455"/>
    <w:rsid w:val="00472B5B"/>
    <w:rsid w:val="0047302F"/>
    <w:rsid w:val="00473E7D"/>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520F"/>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82E"/>
    <w:rsid w:val="004B4FAB"/>
    <w:rsid w:val="004B4FF7"/>
    <w:rsid w:val="004B572A"/>
    <w:rsid w:val="004B578A"/>
    <w:rsid w:val="004B5D00"/>
    <w:rsid w:val="004B5D02"/>
    <w:rsid w:val="004B68EE"/>
    <w:rsid w:val="004B6D9A"/>
    <w:rsid w:val="004B6EA0"/>
    <w:rsid w:val="004B74BD"/>
    <w:rsid w:val="004B75A2"/>
    <w:rsid w:val="004B7A79"/>
    <w:rsid w:val="004B7F3D"/>
    <w:rsid w:val="004B7F68"/>
    <w:rsid w:val="004C046B"/>
    <w:rsid w:val="004C0FF4"/>
    <w:rsid w:val="004C13FC"/>
    <w:rsid w:val="004C1717"/>
    <w:rsid w:val="004C206B"/>
    <w:rsid w:val="004C250C"/>
    <w:rsid w:val="004C3337"/>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3513"/>
    <w:rsid w:val="004D378D"/>
    <w:rsid w:val="004D45A4"/>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B01"/>
    <w:rsid w:val="004E2BD0"/>
    <w:rsid w:val="004E3B0A"/>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9B"/>
    <w:rsid w:val="00533F1B"/>
    <w:rsid w:val="00534091"/>
    <w:rsid w:val="0053437D"/>
    <w:rsid w:val="00534592"/>
    <w:rsid w:val="005345A8"/>
    <w:rsid w:val="0053498B"/>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0EB4"/>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557"/>
    <w:rsid w:val="005769A8"/>
    <w:rsid w:val="005771B7"/>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6156"/>
    <w:rsid w:val="0059624C"/>
    <w:rsid w:val="0059638F"/>
    <w:rsid w:val="005965FA"/>
    <w:rsid w:val="005966F6"/>
    <w:rsid w:val="00596AB9"/>
    <w:rsid w:val="00596E3C"/>
    <w:rsid w:val="00597228"/>
    <w:rsid w:val="00597262"/>
    <w:rsid w:val="0059730D"/>
    <w:rsid w:val="0059748A"/>
    <w:rsid w:val="00597CE9"/>
    <w:rsid w:val="005A05A0"/>
    <w:rsid w:val="005A0784"/>
    <w:rsid w:val="005A0786"/>
    <w:rsid w:val="005A0A4A"/>
    <w:rsid w:val="005A0C40"/>
    <w:rsid w:val="005A13F2"/>
    <w:rsid w:val="005A163B"/>
    <w:rsid w:val="005A1D71"/>
    <w:rsid w:val="005A1FA0"/>
    <w:rsid w:val="005A26EC"/>
    <w:rsid w:val="005A28C0"/>
    <w:rsid w:val="005A3813"/>
    <w:rsid w:val="005A3E99"/>
    <w:rsid w:val="005A46C5"/>
    <w:rsid w:val="005A4A02"/>
    <w:rsid w:val="005A4ECC"/>
    <w:rsid w:val="005A5399"/>
    <w:rsid w:val="005A5A46"/>
    <w:rsid w:val="005A5E1C"/>
    <w:rsid w:val="005A6BE9"/>
    <w:rsid w:val="005A6E50"/>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591D"/>
    <w:rsid w:val="005B65AA"/>
    <w:rsid w:val="005B671E"/>
    <w:rsid w:val="005B6B60"/>
    <w:rsid w:val="005B6F71"/>
    <w:rsid w:val="005B73B6"/>
    <w:rsid w:val="005B751A"/>
    <w:rsid w:val="005B7552"/>
    <w:rsid w:val="005B7968"/>
    <w:rsid w:val="005B7F7D"/>
    <w:rsid w:val="005C0270"/>
    <w:rsid w:val="005C04E2"/>
    <w:rsid w:val="005C0A8F"/>
    <w:rsid w:val="005C0FAE"/>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D002C"/>
    <w:rsid w:val="005D02F8"/>
    <w:rsid w:val="005D0889"/>
    <w:rsid w:val="005D1E58"/>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1016"/>
    <w:rsid w:val="005F12C3"/>
    <w:rsid w:val="005F1F1B"/>
    <w:rsid w:val="005F2619"/>
    <w:rsid w:val="005F2A45"/>
    <w:rsid w:val="005F2AFB"/>
    <w:rsid w:val="005F3085"/>
    <w:rsid w:val="005F32AA"/>
    <w:rsid w:val="005F32E0"/>
    <w:rsid w:val="005F3442"/>
    <w:rsid w:val="005F38B8"/>
    <w:rsid w:val="005F3B9A"/>
    <w:rsid w:val="005F3C28"/>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474"/>
    <w:rsid w:val="006106CD"/>
    <w:rsid w:val="00610A4F"/>
    <w:rsid w:val="00610BCD"/>
    <w:rsid w:val="00611D08"/>
    <w:rsid w:val="00611FE3"/>
    <w:rsid w:val="006125DA"/>
    <w:rsid w:val="00612720"/>
    <w:rsid w:val="00612736"/>
    <w:rsid w:val="00612C69"/>
    <w:rsid w:val="00612FBD"/>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F9E"/>
    <w:rsid w:val="00681463"/>
    <w:rsid w:val="0068195E"/>
    <w:rsid w:val="00681D5A"/>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AFE"/>
    <w:rsid w:val="00692C32"/>
    <w:rsid w:val="00693179"/>
    <w:rsid w:val="0069339B"/>
    <w:rsid w:val="00693469"/>
    <w:rsid w:val="00693B45"/>
    <w:rsid w:val="00693C72"/>
    <w:rsid w:val="0069439F"/>
    <w:rsid w:val="0069476C"/>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873"/>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309D"/>
    <w:rsid w:val="006B32F7"/>
    <w:rsid w:val="006B37BB"/>
    <w:rsid w:val="006B3883"/>
    <w:rsid w:val="006B39DA"/>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28B0"/>
    <w:rsid w:val="006E305E"/>
    <w:rsid w:val="006E339C"/>
    <w:rsid w:val="006E33E3"/>
    <w:rsid w:val="006E344F"/>
    <w:rsid w:val="006E346E"/>
    <w:rsid w:val="006E3835"/>
    <w:rsid w:val="006E3E0E"/>
    <w:rsid w:val="006E3E9B"/>
    <w:rsid w:val="006E4151"/>
    <w:rsid w:val="006E4978"/>
    <w:rsid w:val="006E4D40"/>
    <w:rsid w:val="006E513A"/>
    <w:rsid w:val="006E5951"/>
    <w:rsid w:val="006E5971"/>
    <w:rsid w:val="006E5AFB"/>
    <w:rsid w:val="006E65FD"/>
    <w:rsid w:val="006E6E69"/>
    <w:rsid w:val="006E6F07"/>
    <w:rsid w:val="006E6F89"/>
    <w:rsid w:val="006E7A5B"/>
    <w:rsid w:val="006E7B54"/>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300"/>
    <w:rsid w:val="007264C0"/>
    <w:rsid w:val="00726AD8"/>
    <w:rsid w:val="0072703C"/>
    <w:rsid w:val="0072789A"/>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55A5"/>
    <w:rsid w:val="007855F3"/>
    <w:rsid w:val="00785D09"/>
    <w:rsid w:val="0078609C"/>
    <w:rsid w:val="00786218"/>
    <w:rsid w:val="007869BA"/>
    <w:rsid w:val="007870D2"/>
    <w:rsid w:val="007875B7"/>
    <w:rsid w:val="00787674"/>
    <w:rsid w:val="007876C0"/>
    <w:rsid w:val="007877A4"/>
    <w:rsid w:val="00787BBA"/>
    <w:rsid w:val="007900F0"/>
    <w:rsid w:val="007901DD"/>
    <w:rsid w:val="007904E2"/>
    <w:rsid w:val="00790CA9"/>
    <w:rsid w:val="0079118C"/>
    <w:rsid w:val="0079127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8F6"/>
    <w:rsid w:val="007A06C8"/>
    <w:rsid w:val="007A086A"/>
    <w:rsid w:val="007A09EF"/>
    <w:rsid w:val="007A125C"/>
    <w:rsid w:val="007A1594"/>
    <w:rsid w:val="007A15D5"/>
    <w:rsid w:val="007A1675"/>
    <w:rsid w:val="007A2234"/>
    <w:rsid w:val="007A27E9"/>
    <w:rsid w:val="007A2C34"/>
    <w:rsid w:val="007A31FF"/>
    <w:rsid w:val="007A3EAE"/>
    <w:rsid w:val="007A42B2"/>
    <w:rsid w:val="007A42E2"/>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23A"/>
    <w:rsid w:val="007D1C6A"/>
    <w:rsid w:val="007D1C90"/>
    <w:rsid w:val="007D1C91"/>
    <w:rsid w:val="007D1F2A"/>
    <w:rsid w:val="007D20C7"/>
    <w:rsid w:val="007D21FA"/>
    <w:rsid w:val="007D269E"/>
    <w:rsid w:val="007D27F6"/>
    <w:rsid w:val="007D35AB"/>
    <w:rsid w:val="007D36A0"/>
    <w:rsid w:val="007D391E"/>
    <w:rsid w:val="007D4946"/>
    <w:rsid w:val="007D4961"/>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D47"/>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272"/>
    <w:rsid w:val="008074A2"/>
    <w:rsid w:val="008100A9"/>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894"/>
    <w:rsid w:val="00823D1C"/>
    <w:rsid w:val="00823D5D"/>
    <w:rsid w:val="0082416E"/>
    <w:rsid w:val="008244AD"/>
    <w:rsid w:val="008245EA"/>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76EA"/>
    <w:rsid w:val="0083790D"/>
    <w:rsid w:val="00837C4B"/>
    <w:rsid w:val="00837F29"/>
    <w:rsid w:val="008401CA"/>
    <w:rsid w:val="0084026B"/>
    <w:rsid w:val="00841640"/>
    <w:rsid w:val="008423D1"/>
    <w:rsid w:val="008429E3"/>
    <w:rsid w:val="00842EDD"/>
    <w:rsid w:val="008436AD"/>
    <w:rsid w:val="008437A0"/>
    <w:rsid w:val="008439A9"/>
    <w:rsid w:val="0084431D"/>
    <w:rsid w:val="008447AC"/>
    <w:rsid w:val="0084564F"/>
    <w:rsid w:val="00845827"/>
    <w:rsid w:val="008458A4"/>
    <w:rsid w:val="00845B4C"/>
    <w:rsid w:val="00845C55"/>
    <w:rsid w:val="00845D3F"/>
    <w:rsid w:val="008469A3"/>
    <w:rsid w:val="00850089"/>
    <w:rsid w:val="008504B8"/>
    <w:rsid w:val="00850781"/>
    <w:rsid w:val="008508D0"/>
    <w:rsid w:val="00850920"/>
    <w:rsid w:val="00850ED9"/>
    <w:rsid w:val="00851552"/>
    <w:rsid w:val="0085171E"/>
    <w:rsid w:val="00851968"/>
    <w:rsid w:val="00851B7B"/>
    <w:rsid w:val="00851DED"/>
    <w:rsid w:val="00852009"/>
    <w:rsid w:val="00852719"/>
    <w:rsid w:val="00852BC5"/>
    <w:rsid w:val="00852BF7"/>
    <w:rsid w:val="008530B0"/>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733B"/>
    <w:rsid w:val="00867B51"/>
    <w:rsid w:val="00867C15"/>
    <w:rsid w:val="00867F7C"/>
    <w:rsid w:val="00870136"/>
    <w:rsid w:val="008706AD"/>
    <w:rsid w:val="00870B5C"/>
    <w:rsid w:val="00870D75"/>
    <w:rsid w:val="00871207"/>
    <w:rsid w:val="00871599"/>
    <w:rsid w:val="008722B4"/>
    <w:rsid w:val="008722B8"/>
    <w:rsid w:val="008722E6"/>
    <w:rsid w:val="0087275F"/>
    <w:rsid w:val="00872EE6"/>
    <w:rsid w:val="0087356D"/>
    <w:rsid w:val="008743F3"/>
    <w:rsid w:val="008746B5"/>
    <w:rsid w:val="008748D9"/>
    <w:rsid w:val="00874C01"/>
    <w:rsid w:val="00874EB2"/>
    <w:rsid w:val="008752A4"/>
    <w:rsid w:val="008756FA"/>
    <w:rsid w:val="00875CEC"/>
    <w:rsid w:val="00875DDB"/>
    <w:rsid w:val="008760AE"/>
    <w:rsid w:val="008764D9"/>
    <w:rsid w:val="00876813"/>
    <w:rsid w:val="00876A05"/>
    <w:rsid w:val="00876AB2"/>
    <w:rsid w:val="0087715B"/>
    <w:rsid w:val="008773FF"/>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1FF"/>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B1E"/>
    <w:rsid w:val="008C0D7D"/>
    <w:rsid w:val="008C0E95"/>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24CE"/>
    <w:rsid w:val="008D27DF"/>
    <w:rsid w:val="008D28C4"/>
    <w:rsid w:val="008D2A29"/>
    <w:rsid w:val="008D2CDC"/>
    <w:rsid w:val="008D36F3"/>
    <w:rsid w:val="008D40A2"/>
    <w:rsid w:val="008D535D"/>
    <w:rsid w:val="008D53DA"/>
    <w:rsid w:val="008D562E"/>
    <w:rsid w:val="008D5C05"/>
    <w:rsid w:val="008D5E46"/>
    <w:rsid w:val="008D67B4"/>
    <w:rsid w:val="008D6C36"/>
    <w:rsid w:val="008D6D7B"/>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ECD"/>
    <w:rsid w:val="00904907"/>
    <w:rsid w:val="0090510E"/>
    <w:rsid w:val="00905320"/>
    <w:rsid w:val="00905839"/>
    <w:rsid w:val="00905AD0"/>
    <w:rsid w:val="009066AE"/>
    <w:rsid w:val="009068B8"/>
    <w:rsid w:val="00906A80"/>
    <w:rsid w:val="00906BB7"/>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424"/>
    <w:rsid w:val="009134B0"/>
    <w:rsid w:val="00913650"/>
    <w:rsid w:val="00914673"/>
    <w:rsid w:val="00914DCB"/>
    <w:rsid w:val="00915738"/>
    <w:rsid w:val="00915A7B"/>
    <w:rsid w:val="009160E2"/>
    <w:rsid w:val="009163C4"/>
    <w:rsid w:val="009164CB"/>
    <w:rsid w:val="00917137"/>
    <w:rsid w:val="009175A0"/>
    <w:rsid w:val="00917A0C"/>
    <w:rsid w:val="00917D49"/>
    <w:rsid w:val="00920855"/>
    <w:rsid w:val="009209F3"/>
    <w:rsid w:val="0092172C"/>
    <w:rsid w:val="00921C04"/>
    <w:rsid w:val="00921CDB"/>
    <w:rsid w:val="00922DDB"/>
    <w:rsid w:val="00922ED3"/>
    <w:rsid w:val="009230BC"/>
    <w:rsid w:val="00923162"/>
    <w:rsid w:val="009231F9"/>
    <w:rsid w:val="00923233"/>
    <w:rsid w:val="0092331C"/>
    <w:rsid w:val="00923EAC"/>
    <w:rsid w:val="00924AA1"/>
    <w:rsid w:val="00924AD4"/>
    <w:rsid w:val="00924C55"/>
    <w:rsid w:val="0092591D"/>
    <w:rsid w:val="00927826"/>
    <w:rsid w:val="00927C2F"/>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50D1"/>
    <w:rsid w:val="00945768"/>
    <w:rsid w:val="009457A6"/>
    <w:rsid w:val="0094581C"/>
    <w:rsid w:val="00945A65"/>
    <w:rsid w:val="00945C8A"/>
    <w:rsid w:val="00945CD6"/>
    <w:rsid w:val="00946058"/>
    <w:rsid w:val="009462AD"/>
    <w:rsid w:val="009462FD"/>
    <w:rsid w:val="00947641"/>
    <w:rsid w:val="00947AF7"/>
    <w:rsid w:val="00947B1B"/>
    <w:rsid w:val="00947E6D"/>
    <w:rsid w:val="00947F5C"/>
    <w:rsid w:val="009508D2"/>
    <w:rsid w:val="00950B06"/>
    <w:rsid w:val="00950B7D"/>
    <w:rsid w:val="00950DB7"/>
    <w:rsid w:val="00951262"/>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8CE"/>
    <w:rsid w:val="00956D8C"/>
    <w:rsid w:val="00956F50"/>
    <w:rsid w:val="00957483"/>
    <w:rsid w:val="00957E3E"/>
    <w:rsid w:val="009610F2"/>
    <w:rsid w:val="00961315"/>
    <w:rsid w:val="00961883"/>
    <w:rsid w:val="00961943"/>
    <w:rsid w:val="0096236B"/>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40E9"/>
    <w:rsid w:val="0097479B"/>
    <w:rsid w:val="00974967"/>
    <w:rsid w:val="00974DA7"/>
    <w:rsid w:val="009752D1"/>
    <w:rsid w:val="00975B6B"/>
    <w:rsid w:val="00976079"/>
    <w:rsid w:val="00976D58"/>
    <w:rsid w:val="00976FAC"/>
    <w:rsid w:val="00977126"/>
    <w:rsid w:val="009801CA"/>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CF"/>
    <w:rsid w:val="00987240"/>
    <w:rsid w:val="009874CB"/>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991"/>
    <w:rsid w:val="009B2959"/>
    <w:rsid w:val="009B3260"/>
    <w:rsid w:val="009B3877"/>
    <w:rsid w:val="009B3C7A"/>
    <w:rsid w:val="009B401A"/>
    <w:rsid w:val="009B419A"/>
    <w:rsid w:val="009B42C1"/>
    <w:rsid w:val="009B4350"/>
    <w:rsid w:val="009B442D"/>
    <w:rsid w:val="009B4B84"/>
    <w:rsid w:val="009B4F27"/>
    <w:rsid w:val="009B50BC"/>
    <w:rsid w:val="009B5BF1"/>
    <w:rsid w:val="009B5D12"/>
    <w:rsid w:val="009B60A5"/>
    <w:rsid w:val="009B6880"/>
    <w:rsid w:val="009B69C3"/>
    <w:rsid w:val="009B6B2E"/>
    <w:rsid w:val="009B7D11"/>
    <w:rsid w:val="009C0893"/>
    <w:rsid w:val="009C09F8"/>
    <w:rsid w:val="009C0E80"/>
    <w:rsid w:val="009C162D"/>
    <w:rsid w:val="009C17B9"/>
    <w:rsid w:val="009C1E01"/>
    <w:rsid w:val="009C2189"/>
    <w:rsid w:val="009C2591"/>
    <w:rsid w:val="009C262E"/>
    <w:rsid w:val="009C32E7"/>
    <w:rsid w:val="009C36F7"/>
    <w:rsid w:val="009C399A"/>
    <w:rsid w:val="009C43F4"/>
    <w:rsid w:val="009C46DE"/>
    <w:rsid w:val="009C4C2D"/>
    <w:rsid w:val="009C4E49"/>
    <w:rsid w:val="009C53B5"/>
    <w:rsid w:val="009C56F8"/>
    <w:rsid w:val="009C5830"/>
    <w:rsid w:val="009C5BEF"/>
    <w:rsid w:val="009C6880"/>
    <w:rsid w:val="009C7AC7"/>
    <w:rsid w:val="009C7DF4"/>
    <w:rsid w:val="009D03E2"/>
    <w:rsid w:val="009D0402"/>
    <w:rsid w:val="009D0E04"/>
    <w:rsid w:val="009D0F96"/>
    <w:rsid w:val="009D1212"/>
    <w:rsid w:val="009D1551"/>
    <w:rsid w:val="009D16C7"/>
    <w:rsid w:val="009D1A18"/>
    <w:rsid w:val="009D228B"/>
    <w:rsid w:val="009D2414"/>
    <w:rsid w:val="009D25B2"/>
    <w:rsid w:val="009D2AFB"/>
    <w:rsid w:val="009D347A"/>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EA2"/>
    <w:rsid w:val="009F313D"/>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7DD1"/>
    <w:rsid w:val="00A20306"/>
    <w:rsid w:val="00A20580"/>
    <w:rsid w:val="00A20643"/>
    <w:rsid w:val="00A20690"/>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618D"/>
    <w:rsid w:val="00A266E7"/>
    <w:rsid w:val="00A2726E"/>
    <w:rsid w:val="00A272C3"/>
    <w:rsid w:val="00A2763B"/>
    <w:rsid w:val="00A27960"/>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1AEC"/>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B65"/>
    <w:rsid w:val="00A64D8C"/>
    <w:rsid w:val="00A64F5D"/>
    <w:rsid w:val="00A65210"/>
    <w:rsid w:val="00A65657"/>
    <w:rsid w:val="00A658E3"/>
    <w:rsid w:val="00A65B82"/>
    <w:rsid w:val="00A65D32"/>
    <w:rsid w:val="00A666C0"/>
    <w:rsid w:val="00A66765"/>
    <w:rsid w:val="00A667BF"/>
    <w:rsid w:val="00A66819"/>
    <w:rsid w:val="00A66AE2"/>
    <w:rsid w:val="00A66C4B"/>
    <w:rsid w:val="00A66D20"/>
    <w:rsid w:val="00A67274"/>
    <w:rsid w:val="00A67AA1"/>
    <w:rsid w:val="00A704D5"/>
    <w:rsid w:val="00A70F22"/>
    <w:rsid w:val="00A713DB"/>
    <w:rsid w:val="00A71833"/>
    <w:rsid w:val="00A7190B"/>
    <w:rsid w:val="00A71E95"/>
    <w:rsid w:val="00A7218E"/>
    <w:rsid w:val="00A721F3"/>
    <w:rsid w:val="00A72729"/>
    <w:rsid w:val="00A72A57"/>
    <w:rsid w:val="00A72BB8"/>
    <w:rsid w:val="00A72D4B"/>
    <w:rsid w:val="00A73C7D"/>
    <w:rsid w:val="00A73E47"/>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D2B"/>
    <w:rsid w:val="00A87FB9"/>
    <w:rsid w:val="00A90CE8"/>
    <w:rsid w:val="00A913C7"/>
    <w:rsid w:val="00A913E2"/>
    <w:rsid w:val="00A91CB4"/>
    <w:rsid w:val="00A91FE8"/>
    <w:rsid w:val="00A920A8"/>
    <w:rsid w:val="00A920CC"/>
    <w:rsid w:val="00A931A8"/>
    <w:rsid w:val="00A937CE"/>
    <w:rsid w:val="00A938B0"/>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C0C"/>
    <w:rsid w:val="00AF0F4D"/>
    <w:rsid w:val="00AF0F52"/>
    <w:rsid w:val="00AF1125"/>
    <w:rsid w:val="00AF11A0"/>
    <w:rsid w:val="00AF2391"/>
    <w:rsid w:val="00AF245F"/>
    <w:rsid w:val="00AF2A43"/>
    <w:rsid w:val="00AF3135"/>
    <w:rsid w:val="00AF3143"/>
    <w:rsid w:val="00AF3E02"/>
    <w:rsid w:val="00AF3FC8"/>
    <w:rsid w:val="00AF408F"/>
    <w:rsid w:val="00AF445E"/>
    <w:rsid w:val="00AF457C"/>
    <w:rsid w:val="00AF4872"/>
    <w:rsid w:val="00AF5424"/>
    <w:rsid w:val="00AF5B73"/>
    <w:rsid w:val="00AF6075"/>
    <w:rsid w:val="00AF61CB"/>
    <w:rsid w:val="00AF7151"/>
    <w:rsid w:val="00AF71FF"/>
    <w:rsid w:val="00AF72F7"/>
    <w:rsid w:val="00AF7922"/>
    <w:rsid w:val="00AF7F5B"/>
    <w:rsid w:val="00B009AD"/>
    <w:rsid w:val="00B00C55"/>
    <w:rsid w:val="00B00FC8"/>
    <w:rsid w:val="00B010D0"/>
    <w:rsid w:val="00B01697"/>
    <w:rsid w:val="00B0173A"/>
    <w:rsid w:val="00B01E32"/>
    <w:rsid w:val="00B021D6"/>
    <w:rsid w:val="00B0233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4B55"/>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131"/>
    <w:rsid w:val="00B266D5"/>
    <w:rsid w:val="00B26D99"/>
    <w:rsid w:val="00B26E11"/>
    <w:rsid w:val="00B275DD"/>
    <w:rsid w:val="00B27BD2"/>
    <w:rsid w:val="00B3018A"/>
    <w:rsid w:val="00B308C0"/>
    <w:rsid w:val="00B3091E"/>
    <w:rsid w:val="00B30A1B"/>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26D2"/>
    <w:rsid w:val="00B427FC"/>
    <w:rsid w:val="00B43223"/>
    <w:rsid w:val="00B433DE"/>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B38"/>
    <w:rsid w:val="00B61AF1"/>
    <w:rsid w:val="00B626D6"/>
    <w:rsid w:val="00B626EC"/>
    <w:rsid w:val="00B62D98"/>
    <w:rsid w:val="00B62EB4"/>
    <w:rsid w:val="00B640FB"/>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92A"/>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B03A4"/>
    <w:rsid w:val="00BB0445"/>
    <w:rsid w:val="00BB051F"/>
    <w:rsid w:val="00BB057B"/>
    <w:rsid w:val="00BB0ABE"/>
    <w:rsid w:val="00BB136B"/>
    <w:rsid w:val="00BB2689"/>
    <w:rsid w:val="00BB2786"/>
    <w:rsid w:val="00BB285F"/>
    <w:rsid w:val="00BB2ABA"/>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A4"/>
    <w:rsid w:val="00BC07B2"/>
    <w:rsid w:val="00BC07F9"/>
    <w:rsid w:val="00BC0D0A"/>
    <w:rsid w:val="00BC0D1D"/>
    <w:rsid w:val="00BC0E40"/>
    <w:rsid w:val="00BC188C"/>
    <w:rsid w:val="00BC1F70"/>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51C"/>
    <w:rsid w:val="00BE28E2"/>
    <w:rsid w:val="00BE28F6"/>
    <w:rsid w:val="00BE2F58"/>
    <w:rsid w:val="00BE3264"/>
    <w:rsid w:val="00BE339A"/>
    <w:rsid w:val="00BE3764"/>
    <w:rsid w:val="00BE3787"/>
    <w:rsid w:val="00BE387D"/>
    <w:rsid w:val="00BE3BC6"/>
    <w:rsid w:val="00BE3C28"/>
    <w:rsid w:val="00BE46A1"/>
    <w:rsid w:val="00BE4A60"/>
    <w:rsid w:val="00BE4D44"/>
    <w:rsid w:val="00BE5124"/>
    <w:rsid w:val="00BE53C1"/>
    <w:rsid w:val="00BE5771"/>
    <w:rsid w:val="00BE5CBC"/>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378"/>
    <w:rsid w:val="00C06420"/>
    <w:rsid w:val="00C0796C"/>
    <w:rsid w:val="00C07C30"/>
    <w:rsid w:val="00C10B55"/>
    <w:rsid w:val="00C10C39"/>
    <w:rsid w:val="00C10E7E"/>
    <w:rsid w:val="00C10E98"/>
    <w:rsid w:val="00C11EDC"/>
    <w:rsid w:val="00C128BC"/>
    <w:rsid w:val="00C12E2B"/>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42B0"/>
    <w:rsid w:val="00C347F1"/>
    <w:rsid w:val="00C34ECF"/>
    <w:rsid w:val="00C35572"/>
    <w:rsid w:val="00C35FFB"/>
    <w:rsid w:val="00C36415"/>
    <w:rsid w:val="00C366D5"/>
    <w:rsid w:val="00C368EC"/>
    <w:rsid w:val="00C3771E"/>
    <w:rsid w:val="00C377CD"/>
    <w:rsid w:val="00C400C8"/>
    <w:rsid w:val="00C4022B"/>
    <w:rsid w:val="00C40D72"/>
    <w:rsid w:val="00C41104"/>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60AEF"/>
    <w:rsid w:val="00C61812"/>
    <w:rsid w:val="00C61AB2"/>
    <w:rsid w:val="00C61F0F"/>
    <w:rsid w:val="00C623BB"/>
    <w:rsid w:val="00C6343E"/>
    <w:rsid w:val="00C639C9"/>
    <w:rsid w:val="00C63B84"/>
    <w:rsid w:val="00C640FE"/>
    <w:rsid w:val="00C642AE"/>
    <w:rsid w:val="00C64463"/>
    <w:rsid w:val="00C6475B"/>
    <w:rsid w:val="00C64945"/>
    <w:rsid w:val="00C64BA6"/>
    <w:rsid w:val="00C65163"/>
    <w:rsid w:val="00C654FB"/>
    <w:rsid w:val="00C66033"/>
    <w:rsid w:val="00C667ED"/>
    <w:rsid w:val="00C66B17"/>
    <w:rsid w:val="00C66F4B"/>
    <w:rsid w:val="00C67603"/>
    <w:rsid w:val="00C67638"/>
    <w:rsid w:val="00C67DD1"/>
    <w:rsid w:val="00C700AF"/>
    <w:rsid w:val="00C700B3"/>
    <w:rsid w:val="00C71C24"/>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4B0"/>
    <w:rsid w:val="00C85AA8"/>
    <w:rsid w:val="00C85DB0"/>
    <w:rsid w:val="00C8662A"/>
    <w:rsid w:val="00C867BE"/>
    <w:rsid w:val="00C86D73"/>
    <w:rsid w:val="00C86E2B"/>
    <w:rsid w:val="00C86F0B"/>
    <w:rsid w:val="00C87543"/>
    <w:rsid w:val="00C87AC5"/>
    <w:rsid w:val="00C87BED"/>
    <w:rsid w:val="00C87F17"/>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75F"/>
    <w:rsid w:val="00CF6FCB"/>
    <w:rsid w:val="00CF6FE1"/>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D80"/>
    <w:rsid w:val="00D17EB7"/>
    <w:rsid w:val="00D17F51"/>
    <w:rsid w:val="00D20674"/>
    <w:rsid w:val="00D20696"/>
    <w:rsid w:val="00D207D9"/>
    <w:rsid w:val="00D210E6"/>
    <w:rsid w:val="00D2113A"/>
    <w:rsid w:val="00D215FD"/>
    <w:rsid w:val="00D219C3"/>
    <w:rsid w:val="00D21A1A"/>
    <w:rsid w:val="00D21ADF"/>
    <w:rsid w:val="00D22165"/>
    <w:rsid w:val="00D22ACE"/>
    <w:rsid w:val="00D22BCD"/>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977"/>
    <w:rsid w:val="00D43B8B"/>
    <w:rsid w:val="00D4498F"/>
    <w:rsid w:val="00D44C87"/>
    <w:rsid w:val="00D44CEE"/>
    <w:rsid w:val="00D45504"/>
    <w:rsid w:val="00D45A1E"/>
    <w:rsid w:val="00D46D3D"/>
    <w:rsid w:val="00D5000C"/>
    <w:rsid w:val="00D5016B"/>
    <w:rsid w:val="00D5070C"/>
    <w:rsid w:val="00D50ACC"/>
    <w:rsid w:val="00D518A7"/>
    <w:rsid w:val="00D518E7"/>
    <w:rsid w:val="00D51900"/>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C3B"/>
    <w:rsid w:val="00D56D9E"/>
    <w:rsid w:val="00D57585"/>
    <w:rsid w:val="00D57813"/>
    <w:rsid w:val="00D57D2A"/>
    <w:rsid w:val="00D61387"/>
    <w:rsid w:val="00D61ADA"/>
    <w:rsid w:val="00D6282D"/>
    <w:rsid w:val="00D629C4"/>
    <w:rsid w:val="00D62B14"/>
    <w:rsid w:val="00D62B61"/>
    <w:rsid w:val="00D62F6C"/>
    <w:rsid w:val="00D63000"/>
    <w:rsid w:val="00D6335B"/>
    <w:rsid w:val="00D633F7"/>
    <w:rsid w:val="00D63AF8"/>
    <w:rsid w:val="00D63B0F"/>
    <w:rsid w:val="00D63F1E"/>
    <w:rsid w:val="00D64666"/>
    <w:rsid w:val="00D64D8F"/>
    <w:rsid w:val="00D66F70"/>
    <w:rsid w:val="00D67121"/>
    <w:rsid w:val="00D6751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BA0"/>
    <w:rsid w:val="00D73C25"/>
    <w:rsid w:val="00D73F9D"/>
    <w:rsid w:val="00D745E5"/>
    <w:rsid w:val="00D74764"/>
    <w:rsid w:val="00D750E0"/>
    <w:rsid w:val="00D754AA"/>
    <w:rsid w:val="00D7573E"/>
    <w:rsid w:val="00D75850"/>
    <w:rsid w:val="00D75944"/>
    <w:rsid w:val="00D75A15"/>
    <w:rsid w:val="00D761AD"/>
    <w:rsid w:val="00D76670"/>
    <w:rsid w:val="00D766FA"/>
    <w:rsid w:val="00D803CA"/>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05A"/>
    <w:rsid w:val="00D8798F"/>
    <w:rsid w:val="00D87B09"/>
    <w:rsid w:val="00D87BC3"/>
    <w:rsid w:val="00D917AD"/>
    <w:rsid w:val="00D92014"/>
    <w:rsid w:val="00D92BA1"/>
    <w:rsid w:val="00D930C0"/>
    <w:rsid w:val="00D93667"/>
    <w:rsid w:val="00D9396D"/>
    <w:rsid w:val="00D945E3"/>
    <w:rsid w:val="00D94ADB"/>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B36"/>
    <w:rsid w:val="00DC293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3EA"/>
    <w:rsid w:val="00DE62D8"/>
    <w:rsid w:val="00DE70F4"/>
    <w:rsid w:val="00DE73B0"/>
    <w:rsid w:val="00DE7775"/>
    <w:rsid w:val="00DF0107"/>
    <w:rsid w:val="00DF05DD"/>
    <w:rsid w:val="00DF0E1A"/>
    <w:rsid w:val="00DF0F3A"/>
    <w:rsid w:val="00DF0FEA"/>
    <w:rsid w:val="00DF12BC"/>
    <w:rsid w:val="00DF1509"/>
    <w:rsid w:val="00DF1547"/>
    <w:rsid w:val="00DF1787"/>
    <w:rsid w:val="00DF1BF8"/>
    <w:rsid w:val="00DF1FF5"/>
    <w:rsid w:val="00DF261B"/>
    <w:rsid w:val="00DF2E3C"/>
    <w:rsid w:val="00DF3310"/>
    <w:rsid w:val="00DF34C1"/>
    <w:rsid w:val="00DF34D8"/>
    <w:rsid w:val="00DF403E"/>
    <w:rsid w:val="00DF4380"/>
    <w:rsid w:val="00DF46F8"/>
    <w:rsid w:val="00DF4766"/>
    <w:rsid w:val="00DF4964"/>
    <w:rsid w:val="00DF4D64"/>
    <w:rsid w:val="00DF5DCE"/>
    <w:rsid w:val="00DF5DE5"/>
    <w:rsid w:val="00DF5EA5"/>
    <w:rsid w:val="00DF64B5"/>
    <w:rsid w:val="00DF688B"/>
    <w:rsid w:val="00DF6B92"/>
    <w:rsid w:val="00DF7A4F"/>
    <w:rsid w:val="00DF7D39"/>
    <w:rsid w:val="00E0041A"/>
    <w:rsid w:val="00E00548"/>
    <w:rsid w:val="00E0065D"/>
    <w:rsid w:val="00E0080C"/>
    <w:rsid w:val="00E00BAF"/>
    <w:rsid w:val="00E00CFE"/>
    <w:rsid w:val="00E00E4F"/>
    <w:rsid w:val="00E0126D"/>
    <w:rsid w:val="00E01292"/>
    <w:rsid w:val="00E0197C"/>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528A"/>
    <w:rsid w:val="00E4584C"/>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EDA"/>
    <w:rsid w:val="00E679BF"/>
    <w:rsid w:val="00E67AA8"/>
    <w:rsid w:val="00E67C84"/>
    <w:rsid w:val="00E703A6"/>
    <w:rsid w:val="00E7061F"/>
    <w:rsid w:val="00E7077A"/>
    <w:rsid w:val="00E71124"/>
    <w:rsid w:val="00E723DD"/>
    <w:rsid w:val="00E727B5"/>
    <w:rsid w:val="00E73019"/>
    <w:rsid w:val="00E73156"/>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561"/>
    <w:rsid w:val="00E825A2"/>
    <w:rsid w:val="00E82AAF"/>
    <w:rsid w:val="00E83953"/>
    <w:rsid w:val="00E8493D"/>
    <w:rsid w:val="00E851B4"/>
    <w:rsid w:val="00E85230"/>
    <w:rsid w:val="00E85270"/>
    <w:rsid w:val="00E853E2"/>
    <w:rsid w:val="00E855EE"/>
    <w:rsid w:val="00E85769"/>
    <w:rsid w:val="00E8626A"/>
    <w:rsid w:val="00E86273"/>
    <w:rsid w:val="00E86547"/>
    <w:rsid w:val="00E86B7B"/>
    <w:rsid w:val="00E86C6D"/>
    <w:rsid w:val="00E87527"/>
    <w:rsid w:val="00E87BEA"/>
    <w:rsid w:val="00E87D5E"/>
    <w:rsid w:val="00E9037E"/>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574"/>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60D"/>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C2A"/>
    <w:rsid w:val="00EB6D94"/>
    <w:rsid w:val="00EB7460"/>
    <w:rsid w:val="00EB7754"/>
    <w:rsid w:val="00EB77D2"/>
    <w:rsid w:val="00EB7C64"/>
    <w:rsid w:val="00EC078C"/>
    <w:rsid w:val="00EC1D8B"/>
    <w:rsid w:val="00EC222B"/>
    <w:rsid w:val="00EC24BD"/>
    <w:rsid w:val="00EC25DA"/>
    <w:rsid w:val="00EC260B"/>
    <w:rsid w:val="00EC27D5"/>
    <w:rsid w:val="00EC28EC"/>
    <w:rsid w:val="00EC298F"/>
    <w:rsid w:val="00EC34A4"/>
    <w:rsid w:val="00EC3720"/>
    <w:rsid w:val="00EC379E"/>
    <w:rsid w:val="00EC430D"/>
    <w:rsid w:val="00EC43AB"/>
    <w:rsid w:val="00EC4F41"/>
    <w:rsid w:val="00EC55D2"/>
    <w:rsid w:val="00EC607A"/>
    <w:rsid w:val="00EC61BB"/>
    <w:rsid w:val="00EC68AF"/>
    <w:rsid w:val="00EC6C11"/>
    <w:rsid w:val="00EC6FF0"/>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E08B0"/>
    <w:rsid w:val="00EE09A7"/>
    <w:rsid w:val="00EE1120"/>
    <w:rsid w:val="00EE1487"/>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959"/>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CFF"/>
    <w:rsid w:val="00F01258"/>
    <w:rsid w:val="00F019C5"/>
    <w:rsid w:val="00F01B4E"/>
    <w:rsid w:val="00F02235"/>
    <w:rsid w:val="00F0342F"/>
    <w:rsid w:val="00F03A94"/>
    <w:rsid w:val="00F0539F"/>
    <w:rsid w:val="00F05448"/>
    <w:rsid w:val="00F05510"/>
    <w:rsid w:val="00F059AB"/>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DDA"/>
    <w:rsid w:val="00F24EA2"/>
    <w:rsid w:val="00F2529B"/>
    <w:rsid w:val="00F25845"/>
    <w:rsid w:val="00F2607D"/>
    <w:rsid w:val="00F261C3"/>
    <w:rsid w:val="00F268C5"/>
    <w:rsid w:val="00F273C1"/>
    <w:rsid w:val="00F2746D"/>
    <w:rsid w:val="00F2780F"/>
    <w:rsid w:val="00F27D61"/>
    <w:rsid w:val="00F300C5"/>
    <w:rsid w:val="00F30602"/>
    <w:rsid w:val="00F306BB"/>
    <w:rsid w:val="00F30875"/>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7EA"/>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CC8"/>
    <w:rsid w:val="00F63AEC"/>
    <w:rsid w:val="00F63CA3"/>
    <w:rsid w:val="00F641C0"/>
    <w:rsid w:val="00F6426A"/>
    <w:rsid w:val="00F6498D"/>
    <w:rsid w:val="00F656CF"/>
    <w:rsid w:val="00F6585E"/>
    <w:rsid w:val="00F66B8E"/>
    <w:rsid w:val="00F70395"/>
    <w:rsid w:val="00F70555"/>
    <w:rsid w:val="00F712EF"/>
    <w:rsid w:val="00F71359"/>
    <w:rsid w:val="00F71897"/>
    <w:rsid w:val="00F71CB9"/>
    <w:rsid w:val="00F72641"/>
    <w:rsid w:val="00F72649"/>
    <w:rsid w:val="00F72B72"/>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14D"/>
    <w:rsid w:val="00F80C38"/>
    <w:rsid w:val="00F81D4E"/>
    <w:rsid w:val="00F81E3B"/>
    <w:rsid w:val="00F81E90"/>
    <w:rsid w:val="00F81F9D"/>
    <w:rsid w:val="00F8248D"/>
    <w:rsid w:val="00F8273E"/>
    <w:rsid w:val="00F82960"/>
    <w:rsid w:val="00F82AE6"/>
    <w:rsid w:val="00F82EA6"/>
    <w:rsid w:val="00F82FD7"/>
    <w:rsid w:val="00F832AF"/>
    <w:rsid w:val="00F8352B"/>
    <w:rsid w:val="00F83BF3"/>
    <w:rsid w:val="00F83D9D"/>
    <w:rsid w:val="00F83EF2"/>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F1"/>
    <w:rsid w:val="00FC10B0"/>
    <w:rsid w:val="00FC1139"/>
    <w:rsid w:val="00FC1560"/>
    <w:rsid w:val="00FC18A2"/>
    <w:rsid w:val="00FC1AFE"/>
    <w:rsid w:val="00FC1D90"/>
    <w:rsid w:val="00FC2043"/>
    <w:rsid w:val="00FC26D1"/>
    <w:rsid w:val="00FC282F"/>
    <w:rsid w:val="00FC2EEC"/>
    <w:rsid w:val="00FC3207"/>
    <w:rsid w:val="00FC33CB"/>
    <w:rsid w:val="00FC387C"/>
    <w:rsid w:val="00FC40A7"/>
    <w:rsid w:val="00FC4620"/>
    <w:rsid w:val="00FC46B8"/>
    <w:rsid w:val="00FC51AF"/>
    <w:rsid w:val="00FC592F"/>
    <w:rsid w:val="00FC5A04"/>
    <w:rsid w:val="00FC60E3"/>
    <w:rsid w:val="00FC6155"/>
    <w:rsid w:val="00FC65AE"/>
    <w:rsid w:val="00FC6946"/>
    <w:rsid w:val="00FC6FA7"/>
    <w:rsid w:val="00FC6FF9"/>
    <w:rsid w:val="00FC76FD"/>
    <w:rsid w:val="00FC7ADE"/>
    <w:rsid w:val="00FC7B69"/>
    <w:rsid w:val="00FC7E2D"/>
    <w:rsid w:val="00FD009A"/>
    <w:rsid w:val="00FD072C"/>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3F0"/>
    <w:rsid w:val="00FE041E"/>
    <w:rsid w:val="00FE09C9"/>
    <w:rsid w:val="00FE09CC"/>
    <w:rsid w:val="00FE0EC0"/>
    <w:rsid w:val="00FE124E"/>
    <w:rsid w:val="00FE15C4"/>
    <w:rsid w:val="00FE202A"/>
    <w:rsid w:val="00FE254D"/>
    <w:rsid w:val="00FE2603"/>
    <w:rsid w:val="00FE2C54"/>
    <w:rsid w:val="00FE2F7D"/>
    <w:rsid w:val="00FE343A"/>
    <w:rsid w:val="00FE36B5"/>
    <w:rsid w:val="00FE36F3"/>
    <w:rsid w:val="00FE3BBE"/>
    <w:rsid w:val="00FE3EF6"/>
    <w:rsid w:val="00FE411C"/>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B10"/>
    <w:rsid w:val="00FE7C96"/>
    <w:rsid w:val="00FF00D0"/>
    <w:rsid w:val="00FF0555"/>
    <w:rsid w:val="00FF0647"/>
    <w:rsid w:val="00FF0818"/>
    <w:rsid w:val="00FF0C26"/>
    <w:rsid w:val="00FF0F55"/>
    <w:rsid w:val="00FF120E"/>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FED"/>
    <w:rsid w:val="00FF7079"/>
    <w:rsid w:val="00FF78C7"/>
    <w:rsid w:val="00FF7D22"/>
    <w:rsid w:val="01186239"/>
    <w:rsid w:val="01221F07"/>
    <w:rsid w:val="018E1EA2"/>
    <w:rsid w:val="022C25F0"/>
    <w:rsid w:val="027D2CE3"/>
    <w:rsid w:val="03451BA4"/>
    <w:rsid w:val="034C108A"/>
    <w:rsid w:val="0395657E"/>
    <w:rsid w:val="03DD4C4B"/>
    <w:rsid w:val="040556DD"/>
    <w:rsid w:val="04B50EB1"/>
    <w:rsid w:val="04F80593"/>
    <w:rsid w:val="05157BA2"/>
    <w:rsid w:val="052102F4"/>
    <w:rsid w:val="066B56F6"/>
    <w:rsid w:val="067534A0"/>
    <w:rsid w:val="06B31420"/>
    <w:rsid w:val="06F3458A"/>
    <w:rsid w:val="078359ED"/>
    <w:rsid w:val="085C6E09"/>
    <w:rsid w:val="088F0271"/>
    <w:rsid w:val="0896285E"/>
    <w:rsid w:val="09580D5C"/>
    <w:rsid w:val="097544AF"/>
    <w:rsid w:val="0A277B59"/>
    <w:rsid w:val="0AC0410C"/>
    <w:rsid w:val="0ACE05D7"/>
    <w:rsid w:val="0ACE0F64"/>
    <w:rsid w:val="0AF76843"/>
    <w:rsid w:val="0B1A7766"/>
    <w:rsid w:val="0B4025F5"/>
    <w:rsid w:val="0B8A3DA8"/>
    <w:rsid w:val="0CA73AA6"/>
    <w:rsid w:val="0CAE7AC3"/>
    <w:rsid w:val="0D076022"/>
    <w:rsid w:val="0D1D3F25"/>
    <w:rsid w:val="0D627992"/>
    <w:rsid w:val="0DD6283C"/>
    <w:rsid w:val="0E4403C4"/>
    <w:rsid w:val="0E8813E4"/>
    <w:rsid w:val="0E9733D5"/>
    <w:rsid w:val="0E9E6E62"/>
    <w:rsid w:val="0F4021E6"/>
    <w:rsid w:val="0FA068C5"/>
    <w:rsid w:val="1085356C"/>
    <w:rsid w:val="10C46AFE"/>
    <w:rsid w:val="10E723F2"/>
    <w:rsid w:val="10ED28C5"/>
    <w:rsid w:val="115A7068"/>
    <w:rsid w:val="128D521B"/>
    <w:rsid w:val="12B5207C"/>
    <w:rsid w:val="134F57F3"/>
    <w:rsid w:val="13694260"/>
    <w:rsid w:val="136E24AB"/>
    <w:rsid w:val="137173F6"/>
    <w:rsid w:val="139046DE"/>
    <w:rsid w:val="139F6FB4"/>
    <w:rsid w:val="14052059"/>
    <w:rsid w:val="142B0848"/>
    <w:rsid w:val="146855F8"/>
    <w:rsid w:val="14900085"/>
    <w:rsid w:val="152C5713"/>
    <w:rsid w:val="156076D2"/>
    <w:rsid w:val="15696653"/>
    <w:rsid w:val="156C2EC6"/>
    <w:rsid w:val="15FF1F8C"/>
    <w:rsid w:val="165B3DB5"/>
    <w:rsid w:val="167629D3"/>
    <w:rsid w:val="16A665D9"/>
    <w:rsid w:val="16AE6D4D"/>
    <w:rsid w:val="17233A58"/>
    <w:rsid w:val="17EE22B8"/>
    <w:rsid w:val="17FD074D"/>
    <w:rsid w:val="180B10BC"/>
    <w:rsid w:val="18455C50"/>
    <w:rsid w:val="190D323B"/>
    <w:rsid w:val="19222625"/>
    <w:rsid w:val="19922993"/>
    <w:rsid w:val="1A197394"/>
    <w:rsid w:val="1A666E71"/>
    <w:rsid w:val="1AED7AA3"/>
    <w:rsid w:val="1AFA71C6"/>
    <w:rsid w:val="1B527002"/>
    <w:rsid w:val="1B6E51E0"/>
    <w:rsid w:val="1B75684C"/>
    <w:rsid w:val="1BAA4748"/>
    <w:rsid w:val="1BE259A2"/>
    <w:rsid w:val="1BEA5071"/>
    <w:rsid w:val="1CEF20EA"/>
    <w:rsid w:val="1D84721B"/>
    <w:rsid w:val="1DAC0C4B"/>
    <w:rsid w:val="1DDD2116"/>
    <w:rsid w:val="1E286BEF"/>
    <w:rsid w:val="1E2C58E8"/>
    <w:rsid w:val="1E633DAF"/>
    <w:rsid w:val="1E6C2189"/>
    <w:rsid w:val="1E6C24FF"/>
    <w:rsid w:val="1EA2204E"/>
    <w:rsid w:val="1F403CF4"/>
    <w:rsid w:val="1FF83289"/>
    <w:rsid w:val="1FFF4611"/>
    <w:rsid w:val="201B6A86"/>
    <w:rsid w:val="20C76A92"/>
    <w:rsid w:val="20FA51A3"/>
    <w:rsid w:val="20FD531A"/>
    <w:rsid w:val="211B39F2"/>
    <w:rsid w:val="2128546D"/>
    <w:rsid w:val="218241DC"/>
    <w:rsid w:val="22097B76"/>
    <w:rsid w:val="221C1D59"/>
    <w:rsid w:val="22BB16C5"/>
    <w:rsid w:val="22DB5B2F"/>
    <w:rsid w:val="22E9037C"/>
    <w:rsid w:val="234019E5"/>
    <w:rsid w:val="23FF13A9"/>
    <w:rsid w:val="246B2A00"/>
    <w:rsid w:val="246B4C91"/>
    <w:rsid w:val="248A3A36"/>
    <w:rsid w:val="24970CC1"/>
    <w:rsid w:val="24DA4C14"/>
    <w:rsid w:val="25076767"/>
    <w:rsid w:val="25096A53"/>
    <w:rsid w:val="255B4D05"/>
    <w:rsid w:val="25A71CF8"/>
    <w:rsid w:val="26093BBA"/>
    <w:rsid w:val="2673625F"/>
    <w:rsid w:val="26CF659C"/>
    <w:rsid w:val="27A9627C"/>
    <w:rsid w:val="281D7ACF"/>
    <w:rsid w:val="284914BC"/>
    <w:rsid w:val="28555138"/>
    <w:rsid w:val="28697739"/>
    <w:rsid w:val="287A0426"/>
    <w:rsid w:val="288602EB"/>
    <w:rsid w:val="28AD07D6"/>
    <w:rsid w:val="291F726F"/>
    <w:rsid w:val="293B1FF4"/>
    <w:rsid w:val="2957014D"/>
    <w:rsid w:val="299A3D2D"/>
    <w:rsid w:val="2AD74E2E"/>
    <w:rsid w:val="2AD974C0"/>
    <w:rsid w:val="2B2B3FE2"/>
    <w:rsid w:val="2B5034A9"/>
    <w:rsid w:val="2B6A3EF4"/>
    <w:rsid w:val="2B91322F"/>
    <w:rsid w:val="2BD5747C"/>
    <w:rsid w:val="2BDE5972"/>
    <w:rsid w:val="2C0C4FAB"/>
    <w:rsid w:val="2C5A66BC"/>
    <w:rsid w:val="2C821A3C"/>
    <w:rsid w:val="2C8E0947"/>
    <w:rsid w:val="2CBB15B7"/>
    <w:rsid w:val="2D5712A0"/>
    <w:rsid w:val="2D8A1B63"/>
    <w:rsid w:val="2DAC0321"/>
    <w:rsid w:val="2DDF46F5"/>
    <w:rsid w:val="2E105299"/>
    <w:rsid w:val="2F25085E"/>
    <w:rsid w:val="2F65143A"/>
    <w:rsid w:val="2F7363EC"/>
    <w:rsid w:val="3106021B"/>
    <w:rsid w:val="31557BBE"/>
    <w:rsid w:val="31D64091"/>
    <w:rsid w:val="321E60AF"/>
    <w:rsid w:val="323D5EBE"/>
    <w:rsid w:val="324C573A"/>
    <w:rsid w:val="325E004C"/>
    <w:rsid w:val="326C67A3"/>
    <w:rsid w:val="33042538"/>
    <w:rsid w:val="33190DBC"/>
    <w:rsid w:val="337C2A16"/>
    <w:rsid w:val="338674D1"/>
    <w:rsid w:val="33DA5D9B"/>
    <w:rsid w:val="33E74334"/>
    <w:rsid w:val="34350207"/>
    <w:rsid w:val="34593305"/>
    <w:rsid w:val="3459614A"/>
    <w:rsid w:val="34C07687"/>
    <w:rsid w:val="34CA77B1"/>
    <w:rsid w:val="34F660A2"/>
    <w:rsid w:val="352000B7"/>
    <w:rsid w:val="35685975"/>
    <w:rsid w:val="357922AE"/>
    <w:rsid w:val="359C73A0"/>
    <w:rsid w:val="359E19A6"/>
    <w:rsid w:val="35AC1113"/>
    <w:rsid w:val="35AE520B"/>
    <w:rsid w:val="35CB1A33"/>
    <w:rsid w:val="35E611AF"/>
    <w:rsid w:val="361433DA"/>
    <w:rsid w:val="36160F00"/>
    <w:rsid w:val="36771665"/>
    <w:rsid w:val="36A24542"/>
    <w:rsid w:val="36C87189"/>
    <w:rsid w:val="378545A1"/>
    <w:rsid w:val="38795776"/>
    <w:rsid w:val="387B14EE"/>
    <w:rsid w:val="389A2AB0"/>
    <w:rsid w:val="38E075A3"/>
    <w:rsid w:val="39143C55"/>
    <w:rsid w:val="3991566B"/>
    <w:rsid w:val="39991CAA"/>
    <w:rsid w:val="39CA1236"/>
    <w:rsid w:val="39EF4264"/>
    <w:rsid w:val="3A555D6F"/>
    <w:rsid w:val="3AE25855"/>
    <w:rsid w:val="3B2945F6"/>
    <w:rsid w:val="3B7A36BE"/>
    <w:rsid w:val="3B996508"/>
    <w:rsid w:val="3B9D352A"/>
    <w:rsid w:val="3B9E3E93"/>
    <w:rsid w:val="3BE21884"/>
    <w:rsid w:val="3C0435A9"/>
    <w:rsid w:val="3C517CDC"/>
    <w:rsid w:val="3C756DFB"/>
    <w:rsid w:val="3CA71086"/>
    <w:rsid w:val="3D073351"/>
    <w:rsid w:val="3D0E73BC"/>
    <w:rsid w:val="3D9F688A"/>
    <w:rsid w:val="3ECD05CA"/>
    <w:rsid w:val="3EF5367D"/>
    <w:rsid w:val="3F0C10F2"/>
    <w:rsid w:val="3FA629CD"/>
    <w:rsid w:val="3FBF1481"/>
    <w:rsid w:val="3FD414E4"/>
    <w:rsid w:val="3FDF05B5"/>
    <w:rsid w:val="402A2D35"/>
    <w:rsid w:val="406B7D73"/>
    <w:rsid w:val="40D54F3F"/>
    <w:rsid w:val="41BF069E"/>
    <w:rsid w:val="41C4018A"/>
    <w:rsid w:val="42823479"/>
    <w:rsid w:val="4398303F"/>
    <w:rsid w:val="43A76FA8"/>
    <w:rsid w:val="43B9736F"/>
    <w:rsid w:val="43E4263E"/>
    <w:rsid w:val="446E44A9"/>
    <w:rsid w:val="44F32B14"/>
    <w:rsid w:val="45155E19"/>
    <w:rsid w:val="461A6A63"/>
    <w:rsid w:val="46C3245C"/>
    <w:rsid w:val="46F71CAD"/>
    <w:rsid w:val="47237D71"/>
    <w:rsid w:val="477B0F7A"/>
    <w:rsid w:val="477C41B9"/>
    <w:rsid w:val="47DB2F3F"/>
    <w:rsid w:val="48027536"/>
    <w:rsid w:val="480C7261"/>
    <w:rsid w:val="48425A01"/>
    <w:rsid w:val="486F26F2"/>
    <w:rsid w:val="49144CA8"/>
    <w:rsid w:val="491646DC"/>
    <w:rsid w:val="49953C81"/>
    <w:rsid w:val="49F11610"/>
    <w:rsid w:val="49F17862"/>
    <w:rsid w:val="49F92963"/>
    <w:rsid w:val="4A58688E"/>
    <w:rsid w:val="4A747F3E"/>
    <w:rsid w:val="4B1D01E3"/>
    <w:rsid w:val="4B2772B4"/>
    <w:rsid w:val="4B6F50C8"/>
    <w:rsid w:val="4C231D81"/>
    <w:rsid w:val="4C485734"/>
    <w:rsid w:val="4CD9638C"/>
    <w:rsid w:val="4CE34D2F"/>
    <w:rsid w:val="4CE72E23"/>
    <w:rsid w:val="4D355CB8"/>
    <w:rsid w:val="4DB5324E"/>
    <w:rsid w:val="4E443705"/>
    <w:rsid w:val="4E63367A"/>
    <w:rsid w:val="4EDD225F"/>
    <w:rsid w:val="4FE009C7"/>
    <w:rsid w:val="50DB354F"/>
    <w:rsid w:val="511F2F07"/>
    <w:rsid w:val="51452242"/>
    <w:rsid w:val="53995E89"/>
    <w:rsid w:val="53C27451"/>
    <w:rsid w:val="53FC752F"/>
    <w:rsid w:val="54387E3C"/>
    <w:rsid w:val="548A1566"/>
    <w:rsid w:val="54DD14C7"/>
    <w:rsid w:val="54F40207"/>
    <w:rsid w:val="55093A00"/>
    <w:rsid w:val="557B26D6"/>
    <w:rsid w:val="55875047"/>
    <w:rsid w:val="558A5AFA"/>
    <w:rsid w:val="56393CE9"/>
    <w:rsid w:val="56466E15"/>
    <w:rsid w:val="56E858B9"/>
    <w:rsid w:val="57805D82"/>
    <w:rsid w:val="57D94C30"/>
    <w:rsid w:val="581110D0"/>
    <w:rsid w:val="588E2720"/>
    <w:rsid w:val="58AE2DC2"/>
    <w:rsid w:val="5900361E"/>
    <w:rsid w:val="59A63547"/>
    <w:rsid w:val="5A380B96"/>
    <w:rsid w:val="5C17610D"/>
    <w:rsid w:val="5C3D424A"/>
    <w:rsid w:val="5CBE2F18"/>
    <w:rsid w:val="5CE172C2"/>
    <w:rsid w:val="5CE71579"/>
    <w:rsid w:val="5D3D64C3"/>
    <w:rsid w:val="5DD478EB"/>
    <w:rsid w:val="5E67502D"/>
    <w:rsid w:val="5E703832"/>
    <w:rsid w:val="5E7A001C"/>
    <w:rsid w:val="5F013C4C"/>
    <w:rsid w:val="601A0A51"/>
    <w:rsid w:val="601D49EF"/>
    <w:rsid w:val="603B0B1A"/>
    <w:rsid w:val="60F45726"/>
    <w:rsid w:val="610B7637"/>
    <w:rsid w:val="61E9709B"/>
    <w:rsid w:val="62F64A26"/>
    <w:rsid w:val="63414F5F"/>
    <w:rsid w:val="63987C42"/>
    <w:rsid w:val="64263E35"/>
    <w:rsid w:val="643E783D"/>
    <w:rsid w:val="64BB6A9F"/>
    <w:rsid w:val="64CD45D0"/>
    <w:rsid w:val="656E0FCD"/>
    <w:rsid w:val="658F405A"/>
    <w:rsid w:val="65AA3925"/>
    <w:rsid w:val="65DC7F8D"/>
    <w:rsid w:val="66471C94"/>
    <w:rsid w:val="66B85EE3"/>
    <w:rsid w:val="6753700F"/>
    <w:rsid w:val="67550CA4"/>
    <w:rsid w:val="6773145F"/>
    <w:rsid w:val="67D62EFB"/>
    <w:rsid w:val="67E36959"/>
    <w:rsid w:val="67FF7197"/>
    <w:rsid w:val="68102615"/>
    <w:rsid w:val="68361DA2"/>
    <w:rsid w:val="688E6EBC"/>
    <w:rsid w:val="69B468FE"/>
    <w:rsid w:val="69C36334"/>
    <w:rsid w:val="6A5C267E"/>
    <w:rsid w:val="6A9E204C"/>
    <w:rsid w:val="6B513865"/>
    <w:rsid w:val="6B623CC4"/>
    <w:rsid w:val="6B797260"/>
    <w:rsid w:val="6B7E03D2"/>
    <w:rsid w:val="6B902C3C"/>
    <w:rsid w:val="6B9419A4"/>
    <w:rsid w:val="6BC06C3D"/>
    <w:rsid w:val="6BD000E1"/>
    <w:rsid w:val="6C7B2182"/>
    <w:rsid w:val="6CA5674F"/>
    <w:rsid w:val="6CB00A5F"/>
    <w:rsid w:val="6CF3419E"/>
    <w:rsid w:val="6D901DCC"/>
    <w:rsid w:val="6E18019A"/>
    <w:rsid w:val="6E8877AA"/>
    <w:rsid w:val="6EC34F93"/>
    <w:rsid w:val="6F073D6B"/>
    <w:rsid w:val="6F543924"/>
    <w:rsid w:val="6F7B03B9"/>
    <w:rsid w:val="6FA0300D"/>
    <w:rsid w:val="6FC36CD9"/>
    <w:rsid w:val="6FC51889"/>
    <w:rsid w:val="700C41FF"/>
    <w:rsid w:val="701A2DBF"/>
    <w:rsid w:val="70550CC2"/>
    <w:rsid w:val="7055204A"/>
    <w:rsid w:val="71947AE4"/>
    <w:rsid w:val="71A57E2B"/>
    <w:rsid w:val="7295497F"/>
    <w:rsid w:val="732912C4"/>
    <w:rsid w:val="73807DF6"/>
    <w:rsid w:val="73A429A0"/>
    <w:rsid w:val="73CA0659"/>
    <w:rsid w:val="73CA35F0"/>
    <w:rsid w:val="744570A4"/>
    <w:rsid w:val="74510D7A"/>
    <w:rsid w:val="74CA36AC"/>
    <w:rsid w:val="74D60472"/>
    <w:rsid w:val="75695FD0"/>
    <w:rsid w:val="75730B47"/>
    <w:rsid w:val="762C7351"/>
    <w:rsid w:val="76312C11"/>
    <w:rsid w:val="765F01B4"/>
    <w:rsid w:val="76CF5F86"/>
    <w:rsid w:val="76FE0619"/>
    <w:rsid w:val="773D7394"/>
    <w:rsid w:val="776B0749"/>
    <w:rsid w:val="778154D2"/>
    <w:rsid w:val="778B1A4D"/>
    <w:rsid w:val="77996CC0"/>
    <w:rsid w:val="77A65796"/>
    <w:rsid w:val="77EB6DF0"/>
    <w:rsid w:val="77EF68E0"/>
    <w:rsid w:val="78CA7A3E"/>
    <w:rsid w:val="78F341AE"/>
    <w:rsid w:val="79AE1767"/>
    <w:rsid w:val="79B17BC5"/>
    <w:rsid w:val="79C14150"/>
    <w:rsid w:val="79D31B8D"/>
    <w:rsid w:val="7A703241"/>
    <w:rsid w:val="7AD14BC8"/>
    <w:rsid w:val="7AD24297"/>
    <w:rsid w:val="7B7F0C44"/>
    <w:rsid w:val="7B971768"/>
    <w:rsid w:val="7BB271DF"/>
    <w:rsid w:val="7BCC3964"/>
    <w:rsid w:val="7BDE3B66"/>
    <w:rsid w:val="7C06372F"/>
    <w:rsid w:val="7CAE2666"/>
    <w:rsid w:val="7D0B636C"/>
    <w:rsid w:val="7D934019"/>
    <w:rsid w:val="7E7044F2"/>
    <w:rsid w:val="7E736B1D"/>
    <w:rsid w:val="7E837834"/>
    <w:rsid w:val="7EA30424"/>
    <w:rsid w:val="7EF11F1C"/>
    <w:rsid w:val="7EF75A45"/>
    <w:rsid w:val="7F1C1DBD"/>
    <w:rsid w:val="7F3F40E8"/>
    <w:rsid w:val="7F8D2E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9"/>
    <w:autoRedefine/>
    <w:qFormat/>
    <w:uiPriority w:val="0"/>
    <w:pPr>
      <w:keepNext/>
      <w:keepLines/>
      <w:spacing w:line="360" w:lineRule="auto"/>
      <w:jc w:val="center"/>
      <w:outlineLvl w:val="0"/>
    </w:pPr>
    <w:rPr>
      <w:b/>
      <w:bCs/>
      <w:kern w:val="44"/>
      <w:sz w:val="24"/>
      <w:szCs w:val="44"/>
    </w:rPr>
  </w:style>
  <w:style w:type="paragraph" w:styleId="5">
    <w:name w:val="heading 2"/>
    <w:basedOn w:val="1"/>
    <w:next w:val="6"/>
    <w:link w:val="56"/>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8">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10">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1">
    <w:name w:val="heading 7"/>
    <w:basedOn w:val="1"/>
    <w:next w:val="12"/>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3">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4">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Lines="25" w:afterLines="25"/>
      <w:jc w:val="left"/>
    </w:pPr>
    <w:rPr>
      <w:spacing w:val="10"/>
      <w:sz w:val="24"/>
    </w:rPr>
  </w:style>
  <w:style w:type="paragraph" w:styleId="3">
    <w:name w:val="Body Text"/>
    <w:basedOn w:val="1"/>
    <w:next w:val="1"/>
    <w:link w:val="314"/>
    <w:autoRedefine/>
    <w:qFormat/>
    <w:uiPriority w:val="0"/>
    <w:pPr>
      <w:spacing w:after="120"/>
    </w:pPr>
    <w:rPr>
      <w:rFonts w:ascii="Calibri" w:hAnsi="Calibri"/>
      <w:kern w:val="0"/>
      <w:sz w:val="28"/>
    </w:rPr>
  </w:style>
  <w:style w:type="paragraph" w:styleId="6">
    <w:name w:val="Normal Indent"/>
    <w:basedOn w:val="1"/>
    <w:next w:val="1"/>
    <w:link w:val="318"/>
    <w:autoRedefine/>
    <w:qFormat/>
    <w:uiPriority w:val="0"/>
    <w:pPr>
      <w:ind w:firstLine="420"/>
    </w:pPr>
    <w:rPr>
      <w:rFonts w:ascii="Calibri" w:hAnsi="Calibri"/>
      <w:szCs w:val="22"/>
    </w:rPr>
  </w:style>
  <w:style w:type="paragraph" w:customStyle="1" w:styleId="12">
    <w:name w:val="文档正文"/>
    <w:basedOn w:val="1"/>
    <w:autoRedefine/>
    <w:qFormat/>
    <w:uiPriority w:val="0"/>
    <w:pPr>
      <w:adjustRightInd w:val="0"/>
      <w:spacing w:before="60" w:line="360" w:lineRule="atLeast"/>
      <w:ind w:firstLine="482"/>
      <w:textAlignment w:val="baseline"/>
    </w:pPr>
    <w:rPr>
      <w:sz w:val="24"/>
    </w:rPr>
  </w:style>
  <w:style w:type="paragraph" w:styleId="15">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link w:val="369"/>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8">
    <w:name w:val="annotation text"/>
    <w:basedOn w:val="1"/>
    <w:link w:val="336"/>
    <w:autoRedefine/>
    <w:qFormat/>
    <w:uiPriority w:val="0"/>
    <w:pPr>
      <w:spacing w:afterLines="100" w:line="360" w:lineRule="auto"/>
      <w:ind w:firstLine="200" w:firstLineChars="200"/>
      <w:jc w:val="left"/>
    </w:pPr>
    <w:rPr>
      <w:rFonts w:ascii="Calibri" w:hAnsi="Calibri"/>
      <w:kern w:val="0"/>
      <w:sz w:val="24"/>
    </w:rPr>
  </w:style>
  <w:style w:type="paragraph" w:styleId="19">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20">
    <w:name w:val="Body Text Indent"/>
    <w:basedOn w:val="1"/>
    <w:link w:val="291"/>
    <w:autoRedefine/>
    <w:unhideWhenUsed/>
    <w:qFormat/>
    <w:uiPriority w:val="0"/>
    <w:pPr>
      <w:spacing w:after="120"/>
      <w:ind w:left="420" w:leftChars="200"/>
    </w:pPr>
    <w:rPr>
      <w:kern w:val="0"/>
      <w:sz w:val="20"/>
    </w:rPr>
  </w:style>
  <w:style w:type="paragraph" w:styleId="21">
    <w:name w:val="List Number 3"/>
    <w:basedOn w:val="1"/>
    <w:autoRedefine/>
    <w:qFormat/>
    <w:uiPriority w:val="0"/>
    <w:pPr>
      <w:tabs>
        <w:tab w:val="left" w:pos="1200"/>
      </w:tabs>
      <w:ind w:left="1200" w:hanging="360"/>
    </w:pPr>
  </w:style>
  <w:style w:type="paragraph" w:styleId="22">
    <w:name w:val="List 2"/>
    <w:basedOn w:val="1"/>
    <w:autoRedefine/>
    <w:qFormat/>
    <w:uiPriority w:val="0"/>
    <w:pPr>
      <w:ind w:left="100" w:leftChars="200" w:hanging="200" w:hangingChars="200"/>
    </w:pPr>
    <w:rPr>
      <w:sz w:val="28"/>
    </w:rPr>
  </w:style>
  <w:style w:type="paragraph" w:styleId="23">
    <w:name w:val="toc 3"/>
    <w:basedOn w:val="1"/>
    <w:next w:val="1"/>
    <w:autoRedefine/>
    <w:qFormat/>
    <w:uiPriority w:val="39"/>
    <w:pPr>
      <w:spacing w:line="360" w:lineRule="auto"/>
      <w:ind w:left="480" w:firstLine="200" w:firstLineChars="200"/>
      <w:jc w:val="left"/>
    </w:pPr>
    <w:rPr>
      <w:i/>
      <w:iCs/>
      <w:sz w:val="20"/>
      <w:szCs w:val="20"/>
    </w:rPr>
  </w:style>
  <w:style w:type="paragraph" w:styleId="24">
    <w:name w:val="Plain Text"/>
    <w:basedOn w:val="1"/>
    <w:link w:val="363"/>
    <w:autoRedefine/>
    <w:qFormat/>
    <w:uiPriority w:val="99"/>
    <w:pPr>
      <w:spacing w:beforeLines="50" w:afterLines="50" w:line="400" w:lineRule="exact"/>
    </w:pPr>
    <w:rPr>
      <w:rFonts w:ascii="宋体" w:hAnsi="Courier New"/>
      <w:kern w:val="0"/>
      <w:sz w:val="24"/>
    </w:rPr>
  </w:style>
  <w:style w:type="paragraph" w:styleId="25">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6">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7">
    <w:name w:val="Balloon Text"/>
    <w:basedOn w:val="1"/>
    <w:link w:val="288"/>
    <w:autoRedefine/>
    <w:unhideWhenUsed/>
    <w:qFormat/>
    <w:uiPriority w:val="0"/>
    <w:rPr>
      <w:rFonts w:ascii="Calibri" w:hAnsi="Calibri"/>
      <w:kern w:val="0"/>
      <w:sz w:val="16"/>
      <w:szCs w:val="16"/>
    </w:rPr>
  </w:style>
  <w:style w:type="paragraph" w:styleId="28">
    <w:name w:val="footer"/>
    <w:basedOn w:val="1"/>
    <w:next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29">
    <w:name w:val="header"/>
    <w:basedOn w:val="1"/>
    <w:link w:val="27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autoRedefine/>
    <w:qFormat/>
    <w:uiPriority w:val="39"/>
  </w:style>
  <w:style w:type="paragraph" w:styleId="31">
    <w:name w:val="Subtitle"/>
    <w:basedOn w:val="1"/>
    <w:next w:val="1"/>
    <w:link w:val="328"/>
    <w:autoRedefine/>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autoRedefine/>
    <w:qFormat/>
    <w:uiPriority w:val="0"/>
    <w:pPr>
      <w:ind w:left="200" w:hanging="200" w:hangingChars="200"/>
    </w:pPr>
    <w:rPr>
      <w:sz w:val="28"/>
    </w:rPr>
  </w:style>
  <w:style w:type="paragraph" w:styleId="33">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toc 6"/>
    <w:basedOn w:val="1"/>
    <w:next w:val="1"/>
    <w:autoRedefine/>
    <w:qFormat/>
    <w:uiPriority w:val="0"/>
    <w:pPr>
      <w:ind w:left="2100" w:leftChars="1000"/>
    </w:pPr>
  </w:style>
  <w:style w:type="paragraph" w:styleId="35">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343"/>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35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379"/>
    <w:autoRedefine/>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83"/>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8"/>
    <w:next w:val="18"/>
    <w:link w:val="374"/>
    <w:autoRedefine/>
    <w:qFormat/>
    <w:uiPriority w:val="0"/>
    <w:rPr>
      <w:b/>
      <w:bCs/>
    </w:rPr>
  </w:style>
  <w:style w:type="paragraph" w:styleId="43">
    <w:name w:val="Body Text First Indent"/>
    <w:basedOn w:val="3"/>
    <w:next w:val="34"/>
    <w:link w:val="313"/>
    <w:autoRedefine/>
    <w:unhideWhenUsed/>
    <w:qFormat/>
    <w:uiPriority w:val="0"/>
    <w:pPr>
      <w:ind w:firstLine="420" w:firstLineChars="100"/>
    </w:pPr>
  </w:style>
  <w:style w:type="paragraph" w:styleId="44">
    <w:name w:val="Body Text First Indent 2"/>
    <w:basedOn w:val="20"/>
    <w:link w:val="290"/>
    <w:autoRedefine/>
    <w:semiHidden/>
    <w:qFormat/>
    <w:uiPriority w:val="0"/>
    <w:pPr>
      <w:spacing w:line="360" w:lineRule="auto"/>
      <w:ind w:firstLine="420" w:firstLineChars="200"/>
    </w:pPr>
    <w:rPr>
      <w:rFonts w:ascii="宋体" w:hAnsi="Courier New"/>
      <w:spacing w:val="-4"/>
      <w:sz w:val="24"/>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paragraph" w:customStyle="1" w:styleId="54">
    <w:name w:val="_Style 3"/>
    <w:basedOn w:val="1"/>
    <w:autoRedefine/>
    <w:qFormat/>
    <w:uiPriority w:val="0"/>
    <w:pPr>
      <w:ind w:firstLine="420" w:firstLineChars="200"/>
    </w:pPr>
    <w:rPr>
      <w:rFonts w:eastAsia="仿宋_GB2312"/>
      <w:sz w:val="28"/>
    </w:rPr>
  </w:style>
  <w:style w:type="paragraph" w:customStyle="1" w:styleId="55">
    <w:name w:val="首行缩进"/>
    <w:basedOn w:val="1"/>
    <w:autoRedefine/>
    <w:qFormat/>
    <w:uiPriority w:val="0"/>
    <w:pPr>
      <w:spacing w:line="360" w:lineRule="auto"/>
      <w:ind w:firstLine="480" w:firstLineChars="200"/>
    </w:pPr>
    <w:rPr>
      <w:rFonts w:hAnsi="宋体" w:cs="宋体"/>
      <w:sz w:val="24"/>
    </w:rPr>
  </w:style>
  <w:style w:type="character" w:customStyle="1" w:styleId="56">
    <w:name w:val="标题 2 字符"/>
    <w:link w:val="5"/>
    <w:autoRedefine/>
    <w:qFormat/>
    <w:uiPriority w:val="0"/>
    <w:rPr>
      <w:rFonts w:ascii="Arial" w:hAnsi="Arial" w:eastAsia="黑体" w:cs="Times New Roman"/>
      <w:b/>
      <w:bCs/>
      <w:sz w:val="32"/>
      <w:szCs w:val="32"/>
    </w:rPr>
  </w:style>
  <w:style w:type="paragraph" w:customStyle="1" w:styleId="57">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9">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60">
    <w:name w:val="z-窗体顶端1"/>
    <w:basedOn w:val="1"/>
    <w:next w:val="1"/>
    <w:link w:val="319"/>
    <w:autoRedefine/>
    <w:qFormat/>
    <w:uiPriority w:val="0"/>
    <w:pPr>
      <w:widowControl/>
      <w:pBdr>
        <w:bottom w:val="single" w:color="auto" w:sz="6" w:space="1"/>
      </w:pBdr>
      <w:jc w:val="center"/>
    </w:pPr>
    <w:rPr>
      <w:rFonts w:ascii="Arial" w:hAnsi="Arial"/>
      <w:vanish/>
      <w:kern w:val="0"/>
      <w:sz w:val="16"/>
      <w:szCs w:val="16"/>
    </w:rPr>
  </w:style>
  <w:style w:type="paragraph" w:customStyle="1" w:styleId="61">
    <w:name w:val="z-窗体底端1"/>
    <w:basedOn w:val="1"/>
    <w:next w:val="1"/>
    <w:link w:val="321"/>
    <w:autoRedefine/>
    <w:qFormat/>
    <w:uiPriority w:val="0"/>
    <w:pPr>
      <w:widowControl/>
      <w:pBdr>
        <w:top w:val="single" w:color="auto" w:sz="6" w:space="1"/>
      </w:pBdr>
      <w:jc w:val="center"/>
    </w:pPr>
    <w:rPr>
      <w:rFonts w:ascii="Arial" w:hAnsi="Arial"/>
      <w:vanish/>
      <w:kern w:val="0"/>
      <w:sz w:val="16"/>
      <w:szCs w:val="16"/>
    </w:rPr>
  </w:style>
  <w:style w:type="paragraph" w:customStyle="1" w:styleId="62">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3">
    <w:name w:val="缺省文本"/>
    <w:basedOn w:val="1"/>
    <w:autoRedefine/>
    <w:qFormat/>
    <w:uiPriority w:val="0"/>
    <w:pPr>
      <w:autoSpaceDE w:val="0"/>
      <w:autoSpaceDN w:val="0"/>
      <w:adjustRightInd w:val="0"/>
      <w:ind w:firstLine="454"/>
    </w:pPr>
    <w:rPr>
      <w:sz w:val="24"/>
    </w:rPr>
  </w:style>
  <w:style w:type="paragraph" w:customStyle="1" w:styleId="64">
    <w:name w:val="默认段落字体 Para Char Char Char Char Char Char Char Char Char1 Char Char Char Char"/>
    <w:basedOn w:val="1"/>
    <w:autoRedefine/>
    <w:qFormat/>
    <w:uiPriority w:val="0"/>
    <w:rPr>
      <w:rFonts w:ascii="Tahoma" w:hAnsi="Tahoma"/>
      <w:sz w:val="24"/>
      <w:szCs w:val="20"/>
    </w:rPr>
  </w:style>
  <w:style w:type="paragraph" w:customStyle="1" w:styleId="65">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6">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7">
    <w:name w:val="五级条标题"/>
    <w:basedOn w:val="68"/>
    <w:next w:val="1"/>
    <w:autoRedefine/>
    <w:qFormat/>
    <w:uiPriority w:val="0"/>
    <w:pPr>
      <w:tabs>
        <w:tab w:val="left" w:pos="360"/>
      </w:tabs>
      <w:outlineLvl w:val="6"/>
    </w:pPr>
  </w:style>
  <w:style w:type="paragraph" w:customStyle="1" w:styleId="68">
    <w:name w:val="四级条标题"/>
    <w:basedOn w:val="69"/>
    <w:next w:val="1"/>
    <w:autoRedefine/>
    <w:qFormat/>
    <w:uiPriority w:val="0"/>
    <w:pPr>
      <w:tabs>
        <w:tab w:val="left" w:pos="360"/>
      </w:tabs>
      <w:outlineLvl w:val="5"/>
    </w:pPr>
  </w:style>
  <w:style w:type="paragraph" w:customStyle="1" w:styleId="69">
    <w:name w:val="三级条标题"/>
    <w:basedOn w:val="70"/>
    <w:next w:val="1"/>
    <w:autoRedefine/>
    <w:qFormat/>
    <w:uiPriority w:val="0"/>
    <w:pPr>
      <w:tabs>
        <w:tab w:val="left" w:pos="360"/>
      </w:tabs>
      <w:outlineLvl w:val="4"/>
    </w:pPr>
  </w:style>
  <w:style w:type="paragraph" w:customStyle="1" w:styleId="70">
    <w:name w:val="二级条标题"/>
    <w:basedOn w:val="71"/>
    <w:next w:val="1"/>
    <w:autoRedefine/>
    <w:qFormat/>
    <w:uiPriority w:val="0"/>
    <w:pPr>
      <w:tabs>
        <w:tab w:val="left" w:pos="360"/>
      </w:tabs>
      <w:outlineLvl w:val="3"/>
    </w:pPr>
  </w:style>
  <w:style w:type="paragraph" w:customStyle="1" w:styleId="71">
    <w:name w:val="一级条标题"/>
    <w:basedOn w:val="72"/>
    <w:next w:val="1"/>
    <w:autoRedefine/>
    <w:qFormat/>
    <w:uiPriority w:val="0"/>
    <w:pPr>
      <w:tabs>
        <w:tab w:val="left" w:pos="360"/>
      </w:tabs>
      <w:spacing w:beforeLines="0" w:afterLines="0"/>
      <w:outlineLvl w:val="2"/>
    </w:pPr>
  </w:style>
  <w:style w:type="paragraph" w:customStyle="1" w:styleId="72">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3">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4">
    <w:name w:val="Char Char Char"/>
    <w:basedOn w:val="1"/>
    <w:autoRedefine/>
    <w:qFormat/>
    <w:uiPriority w:val="0"/>
  </w:style>
  <w:style w:type="paragraph" w:customStyle="1" w:styleId="75">
    <w:name w:val="Char Char Char Char Char Char Char Char Char Char Char Char1 Char"/>
    <w:basedOn w:val="17"/>
    <w:autoRedefine/>
    <w:qFormat/>
    <w:uiPriority w:val="0"/>
    <w:pPr>
      <w:spacing w:afterLines="0" w:line="240" w:lineRule="auto"/>
      <w:ind w:firstLine="0" w:firstLineChars="0"/>
    </w:pPr>
    <w:rPr>
      <w:rFonts w:ascii="Tahoma" w:hAnsi="Tahoma"/>
    </w:rPr>
  </w:style>
  <w:style w:type="paragraph" w:customStyle="1" w:styleId="76">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7">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8">
    <w:name w:val="_标题6"/>
    <w:basedOn w:val="10"/>
    <w:next w:val="79"/>
    <w:autoRedefine/>
    <w:qFormat/>
    <w:uiPriority w:val="0"/>
    <w:pPr>
      <w:ind w:left="4820" w:hanging="4820" w:firstLineChars="0"/>
    </w:pPr>
    <w:rPr>
      <w:rFonts w:ascii="Tahoma" w:hAnsi="Tahoma"/>
      <w:b w:val="0"/>
    </w:rPr>
  </w:style>
  <w:style w:type="paragraph" w:customStyle="1" w:styleId="79">
    <w:name w:val="_正文段落"/>
    <w:basedOn w:val="1"/>
    <w:autoRedefine/>
    <w:qFormat/>
    <w:uiPriority w:val="0"/>
    <w:pPr>
      <w:spacing w:beforeLines="15" w:afterLines="15" w:line="360" w:lineRule="auto"/>
      <w:ind w:firstLine="200" w:firstLineChars="200"/>
    </w:pPr>
  </w:style>
  <w:style w:type="paragraph" w:customStyle="1" w:styleId="80">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81">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2">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3">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4">
    <w:name w:val="CM37"/>
    <w:basedOn w:val="85"/>
    <w:next w:val="85"/>
    <w:autoRedefine/>
    <w:qFormat/>
    <w:uiPriority w:val="0"/>
    <w:pPr>
      <w:spacing w:after="533"/>
    </w:pPr>
    <w:rPr>
      <w:rFonts w:ascii="宋体" w:hAnsi="Times New Roman"/>
      <w:color w:val="auto"/>
    </w:rPr>
  </w:style>
  <w:style w:type="paragraph" w:customStyle="1" w:styleId="85">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6">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7">
    <w:name w:val="_标题3"/>
    <w:basedOn w:val="7"/>
    <w:next w:val="1"/>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8">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9">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90">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91">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2">
    <w:name w:val="Char Char Char Char Char Char"/>
    <w:basedOn w:val="1"/>
    <w:autoRedefine/>
    <w:qFormat/>
    <w:uiPriority w:val="0"/>
    <w:rPr>
      <w:rFonts w:ascii="Tahoma" w:hAnsi="Tahoma"/>
      <w:sz w:val="24"/>
      <w:szCs w:val="20"/>
    </w:rPr>
  </w:style>
  <w:style w:type="paragraph" w:customStyle="1" w:styleId="93">
    <w:name w:val="列出段落11"/>
    <w:basedOn w:val="1"/>
    <w:autoRedefine/>
    <w:qFormat/>
    <w:uiPriority w:val="0"/>
    <w:pPr>
      <w:ind w:firstLine="420" w:firstLineChars="200"/>
    </w:pPr>
    <w:rPr>
      <w:rFonts w:ascii="Calibri" w:hAnsi="Calibri"/>
      <w:szCs w:val="22"/>
    </w:rPr>
  </w:style>
  <w:style w:type="paragraph" w:customStyle="1" w:styleId="9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5">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6">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7">
    <w:name w:val="图名"/>
    <w:basedOn w:val="1"/>
    <w:autoRedefine/>
    <w:qFormat/>
    <w:uiPriority w:val="0"/>
    <w:pPr>
      <w:spacing w:line="360" w:lineRule="auto"/>
      <w:jc w:val="center"/>
    </w:pPr>
    <w:rPr>
      <w:rFonts w:ascii="黑体" w:eastAsia="黑体"/>
      <w:b/>
      <w:sz w:val="32"/>
      <w:szCs w:val="32"/>
    </w:rPr>
  </w:style>
  <w:style w:type="paragraph" w:customStyle="1" w:styleId="98">
    <w:name w:val="_标题5"/>
    <w:basedOn w:val="9"/>
    <w:next w:val="79"/>
    <w:autoRedefine/>
    <w:qFormat/>
    <w:uiPriority w:val="0"/>
    <w:pPr>
      <w:ind w:left="4253" w:hanging="4253"/>
    </w:pPr>
    <w:rPr>
      <w:rFonts w:ascii="Arial" w:hAnsi="Arial" w:eastAsia="黑体"/>
      <w:b w:val="0"/>
      <w:sz w:val="24"/>
    </w:rPr>
  </w:style>
  <w:style w:type="paragraph" w:customStyle="1" w:styleId="99">
    <w:name w:val="标题 21"/>
    <w:basedOn w:val="1"/>
    <w:autoRedefine/>
    <w:qFormat/>
    <w:uiPriority w:val="0"/>
    <w:pPr>
      <w:spacing w:afterLines="100" w:line="360" w:lineRule="auto"/>
    </w:pPr>
    <w:rPr>
      <w:sz w:val="24"/>
    </w:rPr>
  </w:style>
  <w:style w:type="paragraph" w:customStyle="1" w:styleId="100">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01">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4">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7">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8">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9">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10">
    <w:name w:val="标题 12"/>
    <w:basedOn w:val="1"/>
    <w:autoRedefine/>
    <w:qFormat/>
    <w:uiPriority w:val="0"/>
    <w:pPr>
      <w:spacing w:afterLines="100" w:line="360" w:lineRule="auto"/>
    </w:pPr>
    <w:rPr>
      <w:sz w:val="24"/>
    </w:rPr>
  </w:style>
  <w:style w:type="paragraph" w:customStyle="1" w:styleId="111">
    <w:name w:val="font9"/>
    <w:basedOn w:val="1"/>
    <w:autoRedefine/>
    <w:qFormat/>
    <w:uiPriority w:val="0"/>
    <w:pPr>
      <w:widowControl/>
      <w:spacing w:before="100" w:beforeAutospacing="1" w:afterAutospacing="1"/>
      <w:jc w:val="left"/>
    </w:pPr>
    <w:rPr>
      <w:kern w:val="0"/>
      <w:sz w:val="20"/>
      <w:szCs w:val="20"/>
    </w:rPr>
  </w:style>
  <w:style w:type="paragraph" w:customStyle="1" w:styleId="11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3">
    <w:name w:val="p15"/>
    <w:basedOn w:val="1"/>
    <w:autoRedefine/>
    <w:qFormat/>
    <w:uiPriority w:val="0"/>
    <w:pPr>
      <w:widowControl/>
    </w:pPr>
    <w:rPr>
      <w:kern w:val="0"/>
      <w:sz w:val="24"/>
    </w:rPr>
  </w:style>
  <w:style w:type="paragraph" w:customStyle="1" w:styleId="114">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6">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7">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8">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9">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20">
    <w:name w:val="默认段落字体 Para Char"/>
    <w:basedOn w:val="1"/>
    <w:autoRedefine/>
    <w:qFormat/>
    <w:uiPriority w:val="0"/>
    <w:rPr>
      <w:rFonts w:ascii="Tahoma" w:hAnsi="Tahoma"/>
      <w:sz w:val="24"/>
      <w:szCs w:val="20"/>
    </w:rPr>
  </w:style>
  <w:style w:type="paragraph" w:customStyle="1" w:styleId="121">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2">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3">
    <w:name w:val="样式 标题 5口H5PIM 5h5Level 3 - iheading 51.1.1.1.1标题 5标ghfhg..."/>
    <w:basedOn w:val="9"/>
    <w:autoRedefine/>
    <w:qFormat/>
    <w:uiPriority w:val="0"/>
    <w:pPr>
      <w:adjustRightInd w:val="0"/>
      <w:spacing w:line="376" w:lineRule="atLeast"/>
      <w:ind w:left="992" w:hanging="420"/>
      <w:textAlignment w:val="baseline"/>
    </w:pPr>
    <w:rPr>
      <w:color w:val="000000"/>
      <w:sz w:val="24"/>
      <w:szCs w:val="20"/>
    </w:rPr>
  </w:style>
  <w:style w:type="paragraph" w:customStyle="1" w:styleId="124">
    <w:name w:val="列出段落2"/>
    <w:basedOn w:val="1"/>
    <w:autoRedefine/>
    <w:qFormat/>
    <w:uiPriority w:val="0"/>
    <w:pPr>
      <w:ind w:firstLine="420" w:firstLineChars="200"/>
    </w:pPr>
    <w:rPr>
      <w:rFonts w:ascii="Calibri" w:hAnsi="Calibri"/>
      <w:szCs w:val="22"/>
    </w:rPr>
  </w:style>
  <w:style w:type="paragraph" w:customStyle="1" w:styleId="125">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6">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7">
    <w:name w:val="标题 31"/>
    <w:basedOn w:val="1"/>
    <w:autoRedefine/>
    <w:qFormat/>
    <w:uiPriority w:val="0"/>
    <w:pPr>
      <w:spacing w:afterLines="100" w:line="360" w:lineRule="auto"/>
    </w:pPr>
    <w:rPr>
      <w:sz w:val="24"/>
    </w:rPr>
  </w:style>
  <w:style w:type="paragraph" w:customStyle="1" w:styleId="128">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9">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30">
    <w:name w:val="项目"/>
    <w:basedOn w:val="79"/>
    <w:autoRedefine/>
    <w:qFormat/>
    <w:uiPriority w:val="0"/>
    <w:pPr>
      <w:spacing w:beforeLines="0" w:afterLines="0"/>
      <w:ind w:firstLine="0" w:firstLineChars="0"/>
    </w:pPr>
    <w:rPr>
      <w:rFonts w:ascii="宋体" w:hAnsi="宋体"/>
      <w:sz w:val="24"/>
    </w:rPr>
  </w:style>
  <w:style w:type="paragraph" w:customStyle="1" w:styleId="131">
    <w:name w:val="_表格文字"/>
    <w:basedOn w:val="1"/>
    <w:autoRedefine/>
    <w:qFormat/>
    <w:uiPriority w:val="0"/>
    <w:pPr>
      <w:spacing w:beforeLines="10" w:afterLines="10"/>
    </w:pPr>
  </w:style>
  <w:style w:type="paragraph" w:customStyle="1" w:styleId="132">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3">
    <w:name w:val="Char"/>
    <w:basedOn w:val="1"/>
    <w:autoRedefine/>
    <w:qFormat/>
    <w:uiPriority w:val="0"/>
    <w:rPr>
      <w:sz w:val="24"/>
    </w:rPr>
  </w:style>
  <w:style w:type="paragraph" w:customStyle="1" w:styleId="134">
    <w:name w:val="样式 标题 5 + 右侧:  -0.18 字符"/>
    <w:basedOn w:val="1"/>
    <w:autoRedefine/>
    <w:qFormat/>
    <w:uiPriority w:val="0"/>
    <w:pPr>
      <w:tabs>
        <w:tab w:val="left" w:pos="1008"/>
      </w:tabs>
      <w:ind w:left="1008" w:hanging="1008"/>
    </w:pPr>
  </w:style>
  <w:style w:type="paragraph" w:customStyle="1" w:styleId="135">
    <w:name w:val="Char Char1 Char"/>
    <w:basedOn w:val="1"/>
    <w:autoRedefine/>
    <w:qFormat/>
    <w:uiPriority w:val="0"/>
    <w:pPr>
      <w:spacing w:line="360" w:lineRule="auto"/>
    </w:pPr>
    <w:rPr>
      <w:rFonts w:ascii="Tahoma" w:hAnsi="Tahoma"/>
      <w:sz w:val="24"/>
      <w:szCs w:val="20"/>
    </w:rPr>
  </w:style>
  <w:style w:type="paragraph" w:customStyle="1" w:styleId="136">
    <w:name w:val="_正文段落加粗"/>
    <w:basedOn w:val="79"/>
    <w:autoRedefine/>
    <w:qFormat/>
    <w:uiPriority w:val="0"/>
    <w:pPr>
      <w:spacing w:beforeLines="0" w:afterLines="0"/>
      <w:ind w:firstLine="480"/>
    </w:pPr>
    <w:rPr>
      <w:b/>
    </w:rPr>
  </w:style>
  <w:style w:type="paragraph" w:customStyle="1" w:styleId="137">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8">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9">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40">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41">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2">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3">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4">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6">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7">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8">
    <w:name w:val="Char2"/>
    <w:basedOn w:val="1"/>
    <w:autoRedefine/>
    <w:qFormat/>
    <w:uiPriority w:val="0"/>
    <w:rPr>
      <w:rFonts w:ascii="Tahoma" w:hAnsi="Tahoma"/>
      <w:sz w:val="24"/>
      <w:szCs w:val="20"/>
    </w:rPr>
  </w:style>
  <w:style w:type="paragraph" w:customStyle="1" w:styleId="149">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0">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1">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2">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3">
    <w:name w:val="_标题4"/>
    <w:basedOn w:val="8"/>
    <w:next w:val="1"/>
    <w:autoRedefine/>
    <w:qFormat/>
    <w:uiPriority w:val="0"/>
    <w:pPr>
      <w:tabs>
        <w:tab w:val="left" w:pos="2160"/>
      </w:tabs>
      <w:spacing w:after="0" w:line="372" w:lineRule="auto"/>
      <w:ind w:left="3402" w:hanging="3402"/>
    </w:pPr>
    <w:rPr>
      <w:rFonts w:ascii="Tahoma" w:hAnsi="Tahoma" w:eastAsia="黑体"/>
    </w:rPr>
  </w:style>
  <w:style w:type="paragraph" w:customStyle="1" w:styleId="15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5">
    <w:name w:val="表"/>
    <w:basedOn w:val="1"/>
    <w:next w:val="12"/>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6">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7">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9">
    <w:name w:val="公文行文"/>
    <w:basedOn w:val="1"/>
    <w:autoRedefine/>
    <w:qFormat/>
    <w:uiPriority w:val="0"/>
    <w:pPr>
      <w:spacing w:line="360" w:lineRule="auto"/>
      <w:ind w:firstLine="200" w:firstLineChars="200"/>
    </w:pPr>
    <w:rPr>
      <w:rFonts w:eastAsia="仿宋_GB2312"/>
      <w:sz w:val="28"/>
    </w:rPr>
  </w:style>
  <w:style w:type="paragraph" w:customStyle="1" w:styleId="160">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1">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2">
    <w:name w:val="_题注"/>
    <w:basedOn w:val="16"/>
    <w:autoRedefine/>
    <w:qFormat/>
    <w:uiPriority w:val="0"/>
    <w:pPr>
      <w:spacing w:before="0" w:afterLines="100"/>
      <w:jc w:val="center"/>
    </w:pPr>
    <w:rPr>
      <w:sz w:val="21"/>
      <w:szCs w:val="24"/>
    </w:rPr>
  </w:style>
  <w:style w:type="paragraph" w:customStyle="1" w:styleId="163">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4">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5">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6">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7">
    <w:name w:val="_列表"/>
    <w:basedOn w:val="79"/>
    <w:autoRedefine/>
    <w:qFormat/>
    <w:uiPriority w:val="0"/>
    <w:pPr>
      <w:spacing w:beforeLines="0" w:afterLines="0"/>
    </w:pPr>
    <w:rPr>
      <w:sz w:val="24"/>
    </w:rPr>
  </w:style>
  <w:style w:type="paragraph" w:customStyle="1" w:styleId="168">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9">
    <w:name w:val="标题 11"/>
    <w:basedOn w:val="1"/>
    <w:autoRedefine/>
    <w:qFormat/>
    <w:uiPriority w:val="0"/>
    <w:pPr>
      <w:spacing w:afterLines="100" w:line="360" w:lineRule="auto"/>
    </w:pPr>
    <w:rPr>
      <w:sz w:val="24"/>
    </w:rPr>
  </w:style>
  <w:style w:type="paragraph" w:customStyle="1" w:styleId="170">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71">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2">
    <w:name w:val="_标题1"/>
    <w:basedOn w:val="4"/>
    <w:next w:val="79"/>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3">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4">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5">
    <w:name w:val="TOC 标题1"/>
    <w:basedOn w:val="4"/>
    <w:next w:val="1"/>
    <w:autoRedefine/>
    <w:qFormat/>
    <w:uiPriority w:val="39"/>
    <w:pPr>
      <w:outlineLvl w:val="9"/>
    </w:pPr>
  </w:style>
  <w:style w:type="paragraph" w:customStyle="1" w:styleId="176">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7">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8">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9">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80">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81">
    <w:name w:val="_标题2"/>
    <w:basedOn w:val="5"/>
    <w:next w:val="1"/>
    <w:autoRedefine/>
    <w:qFormat/>
    <w:uiPriority w:val="0"/>
    <w:pPr>
      <w:tabs>
        <w:tab w:val="left" w:pos="860"/>
      </w:tabs>
      <w:spacing w:beforeLines="50" w:afterLines="50" w:line="413" w:lineRule="auto"/>
      <w:ind w:left="1418" w:hanging="1418"/>
    </w:pPr>
    <w:rPr>
      <w:rFonts w:ascii="Tahoma" w:hAnsi="Tahoma"/>
    </w:rPr>
  </w:style>
  <w:style w:type="paragraph" w:customStyle="1" w:styleId="182">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3">
    <w:name w:val="_图片"/>
    <w:basedOn w:val="1"/>
    <w:next w:val="79"/>
    <w:autoRedefine/>
    <w:qFormat/>
    <w:uiPriority w:val="0"/>
    <w:pPr>
      <w:spacing w:before="46" w:line="360" w:lineRule="auto"/>
      <w:jc w:val="center"/>
    </w:pPr>
    <w:rPr>
      <w:sz w:val="18"/>
    </w:rPr>
  </w:style>
  <w:style w:type="paragraph" w:customStyle="1" w:styleId="184">
    <w:name w:val="投标文件 正文首行缩进"/>
    <w:basedOn w:val="44"/>
    <w:autoRedefine/>
    <w:qFormat/>
    <w:uiPriority w:val="0"/>
    <w:pPr>
      <w:spacing w:after="220"/>
      <w:ind w:left="0" w:leftChars="0" w:firstLine="200"/>
    </w:pPr>
    <w:rPr>
      <w:rFonts w:ascii="Arial" w:hAnsi="Arial"/>
      <w:sz w:val="21"/>
    </w:rPr>
  </w:style>
  <w:style w:type="paragraph" w:customStyle="1" w:styleId="185">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6">
    <w:name w:val="图"/>
    <w:basedOn w:val="1"/>
    <w:next w:val="12"/>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7">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8">
    <w:name w:val="正文段"/>
    <w:basedOn w:val="1"/>
    <w:autoRedefine/>
    <w:qFormat/>
    <w:uiPriority w:val="0"/>
    <w:pPr>
      <w:widowControl/>
      <w:snapToGrid w:val="0"/>
      <w:spacing w:afterLines="50"/>
      <w:ind w:firstLine="200" w:firstLineChars="200"/>
    </w:pPr>
    <w:rPr>
      <w:kern w:val="0"/>
      <w:sz w:val="24"/>
      <w:szCs w:val="20"/>
    </w:rPr>
  </w:style>
  <w:style w:type="paragraph" w:customStyle="1" w:styleId="189">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90">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1">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2">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3">
    <w:name w:val="标题 22"/>
    <w:basedOn w:val="1"/>
    <w:autoRedefine/>
    <w:qFormat/>
    <w:uiPriority w:val="0"/>
    <w:pPr>
      <w:spacing w:afterLines="100" w:line="360" w:lineRule="auto"/>
    </w:pPr>
    <w:rPr>
      <w:sz w:val="24"/>
    </w:rPr>
  </w:style>
  <w:style w:type="paragraph" w:customStyle="1" w:styleId="1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5">
    <w:name w:val="_表格标题"/>
    <w:basedOn w:val="131"/>
    <w:autoRedefine/>
    <w:qFormat/>
    <w:uiPriority w:val="0"/>
    <w:pPr>
      <w:spacing w:beforeLines="30" w:afterLines="30"/>
      <w:jc w:val="center"/>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8">
    <w:name w:val="CM13"/>
    <w:basedOn w:val="85"/>
    <w:next w:val="85"/>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line="360" w:lineRule="auto"/>
    </w:pPr>
    <w:rPr>
      <w:sz w:val="24"/>
    </w:rPr>
  </w:style>
  <w:style w:type="paragraph" w:customStyle="1" w:styleId="20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4"/>
    <w:autoRedefine/>
    <w:qFormat/>
    <w:uiPriority w:val="0"/>
    <w:pPr>
      <w:tabs>
        <w:tab w:val="left" w:pos="425"/>
      </w:tabs>
      <w:spacing w:beforeLines="0" w:afterLines="0" w:line="240" w:lineRule="auto"/>
      <w:jc w:val="center"/>
    </w:pPr>
    <w:rPr>
      <w:sz w:val="21"/>
      <w:szCs w:val="21"/>
    </w:rPr>
  </w:style>
  <w:style w:type="paragraph" w:customStyle="1" w:styleId="211">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212">
    <w:name w:val="p0"/>
    <w:basedOn w:val="1"/>
    <w:autoRedefine/>
    <w:qFormat/>
    <w:uiPriority w:val="0"/>
    <w:pPr>
      <w:widowControl/>
    </w:pPr>
    <w:rPr>
      <w:rFonts w:ascii="華康辦公用具篇" w:hAnsi="華康辦公用具篇" w:cs="宋体"/>
      <w:kern w:val="0"/>
      <w:szCs w:val="21"/>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5">
    <w:name w:val="Char Char1 Char Char Char Char"/>
    <w:basedOn w:val="17"/>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widowControl/>
      <w:spacing w:before="100" w:beforeAutospacing="1" w:afterAutospacing="1"/>
      <w:jc w:val="center"/>
    </w:pPr>
    <w:rPr>
      <w:kern w:val="0"/>
      <w:sz w:val="28"/>
      <w:szCs w:val="28"/>
    </w:rPr>
  </w:style>
  <w:style w:type="paragraph" w:customStyle="1" w:styleId="24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widowControl/>
      <w:spacing w:before="120"/>
      <w:jc w:val="left"/>
    </w:pPr>
    <w:rPr>
      <w:rFonts w:eastAsia="MS Mincho"/>
      <w:bCs/>
      <w:kern w:val="0"/>
      <w:sz w:val="20"/>
      <w:szCs w:val="20"/>
    </w:rPr>
  </w:style>
  <w:style w:type="paragraph" w:customStyle="1" w:styleId="263">
    <w:name w:val="table_lines"/>
    <w:basedOn w:val="1"/>
    <w:autoRedefine/>
    <w:qFormat/>
    <w:uiPriority w:val="0"/>
    <w:pPr>
      <w:widowControl/>
      <w:jc w:val="left"/>
    </w:pPr>
    <w:rPr>
      <w:rFonts w:eastAsia="MS Mincho"/>
      <w:kern w:val="0"/>
      <w:sz w:val="20"/>
      <w:szCs w:val="20"/>
    </w:rPr>
  </w:style>
  <w:style w:type="paragraph" w:customStyle="1" w:styleId="264">
    <w:name w:val="正文2"/>
    <w:basedOn w:val="1"/>
    <w:link w:val="382"/>
    <w:autoRedefine/>
    <w:qFormat/>
    <w:uiPriority w:val="0"/>
    <w:pPr>
      <w:spacing w:before="156" w:line="360" w:lineRule="auto"/>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rPr>
      <w:szCs w:val="21"/>
    </w:rPr>
  </w:style>
  <w:style w:type="paragraph" w:customStyle="1" w:styleId="26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29"/>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spacing w:line="360" w:lineRule="auto"/>
      <w:ind w:firstLine="200" w:firstLineChars="200"/>
    </w:pPr>
    <w:rPr>
      <w:sz w:val="24"/>
    </w:rPr>
  </w:style>
  <w:style w:type="paragraph" w:customStyle="1" w:styleId="273">
    <w:name w:val="p20"/>
    <w:basedOn w:val="1"/>
    <w:autoRedefine/>
    <w:qFormat/>
    <w:uiPriority w:val="0"/>
    <w:pPr>
      <w:spacing w:line="360" w:lineRule="auto"/>
    </w:pPr>
    <w:rPr>
      <w:kern w:val="0"/>
      <w:szCs w:val="21"/>
    </w:rPr>
  </w:style>
  <w:style w:type="paragraph" w:customStyle="1" w:styleId="274">
    <w:name w:val="p16"/>
    <w:basedOn w:val="1"/>
    <w:autoRedefine/>
    <w:qFormat/>
    <w:uiPriority w:val="0"/>
    <w:rPr>
      <w:kern w:val="0"/>
      <w:szCs w:val="21"/>
    </w:rPr>
  </w:style>
  <w:style w:type="paragraph" w:customStyle="1" w:styleId="275">
    <w:name w:val="*正文"/>
    <w:basedOn w:val="1"/>
    <w:autoRedefine/>
    <w:qFormat/>
    <w:uiPriority w:val="0"/>
    <w:pPr>
      <w:widowControl/>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字符"/>
    <w:link w:val="29"/>
    <w:autoRedefine/>
    <w:qFormat/>
    <w:uiPriority w:val="99"/>
    <w:rPr>
      <w:sz w:val="18"/>
      <w:szCs w:val="18"/>
    </w:rPr>
  </w:style>
  <w:style w:type="character" w:customStyle="1" w:styleId="278">
    <w:name w:val="页脚 字符1"/>
    <w:link w:val="28"/>
    <w:autoRedefine/>
    <w:qFormat/>
    <w:uiPriority w:val="99"/>
    <w:rPr>
      <w:sz w:val="18"/>
      <w:szCs w:val="18"/>
    </w:rPr>
  </w:style>
  <w:style w:type="character" w:customStyle="1" w:styleId="279">
    <w:name w:val="标题 1 字符"/>
    <w:link w:val="4"/>
    <w:autoRedefine/>
    <w:qFormat/>
    <w:uiPriority w:val="0"/>
    <w:rPr>
      <w:rFonts w:ascii="Times New Roman" w:hAnsi="Times New Roman"/>
      <w:b/>
      <w:bCs/>
      <w:kern w:val="44"/>
      <w:sz w:val="24"/>
      <w:szCs w:val="44"/>
    </w:rPr>
  </w:style>
  <w:style w:type="character" w:customStyle="1" w:styleId="280">
    <w:name w:val="标题 3 字符"/>
    <w:link w:val="7"/>
    <w:autoRedefine/>
    <w:qFormat/>
    <w:uiPriority w:val="0"/>
    <w:rPr>
      <w:rFonts w:ascii="Times New Roman" w:hAnsi="Times New Roman" w:eastAsia="宋体" w:cs="Times New Roman"/>
      <w:b/>
      <w:bCs/>
      <w:sz w:val="32"/>
      <w:szCs w:val="32"/>
    </w:rPr>
  </w:style>
  <w:style w:type="character" w:customStyle="1" w:styleId="281">
    <w:name w:val="标题 4 字符"/>
    <w:link w:val="8"/>
    <w:autoRedefine/>
    <w:qFormat/>
    <w:uiPriority w:val="0"/>
    <w:rPr>
      <w:rFonts w:ascii="Cambria" w:hAnsi="Cambria" w:eastAsia="宋体" w:cs="Times New Roman"/>
      <w:b/>
      <w:bCs/>
      <w:sz w:val="28"/>
      <w:szCs w:val="28"/>
    </w:rPr>
  </w:style>
  <w:style w:type="character" w:customStyle="1" w:styleId="282">
    <w:name w:val="标题 5 字符"/>
    <w:link w:val="9"/>
    <w:autoRedefine/>
    <w:qFormat/>
    <w:uiPriority w:val="0"/>
    <w:rPr>
      <w:rFonts w:ascii="Times New Roman" w:hAnsi="Times New Roman" w:eastAsia="宋体" w:cs="Times New Roman"/>
      <w:b/>
      <w:bCs/>
      <w:sz w:val="28"/>
      <w:szCs w:val="28"/>
    </w:rPr>
  </w:style>
  <w:style w:type="character" w:customStyle="1" w:styleId="283">
    <w:name w:val="标题 6 字符"/>
    <w:link w:val="10"/>
    <w:autoRedefine/>
    <w:qFormat/>
    <w:uiPriority w:val="0"/>
    <w:rPr>
      <w:rFonts w:ascii="Arial" w:hAnsi="Arial" w:eastAsia="黑体" w:cs="Times New Roman"/>
      <w:b/>
      <w:bCs/>
      <w:sz w:val="24"/>
      <w:szCs w:val="24"/>
    </w:rPr>
  </w:style>
  <w:style w:type="character" w:customStyle="1" w:styleId="284">
    <w:name w:val="标题 7 字符"/>
    <w:link w:val="11"/>
    <w:autoRedefine/>
    <w:qFormat/>
    <w:uiPriority w:val="0"/>
    <w:rPr>
      <w:rFonts w:ascii="Times New Roman" w:hAnsi="Times New Roman" w:eastAsia="宋体" w:cs="Times New Roman"/>
      <w:b/>
      <w:bCs/>
      <w:sz w:val="24"/>
      <w:szCs w:val="24"/>
    </w:rPr>
  </w:style>
  <w:style w:type="character" w:customStyle="1" w:styleId="285">
    <w:name w:val="标题 8 字符"/>
    <w:link w:val="13"/>
    <w:autoRedefine/>
    <w:qFormat/>
    <w:uiPriority w:val="0"/>
    <w:rPr>
      <w:rFonts w:ascii="Arial" w:hAnsi="Arial" w:eastAsia="黑体" w:cs="Times New Roman"/>
      <w:sz w:val="24"/>
      <w:szCs w:val="24"/>
    </w:rPr>
  </w:style>
  <w:style w:type="character" w:customStyle="1" w:styleId="286">
    <w:name w:val="标题 9 字符"/>
    <w:link w:val="14"/>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字符"/>
    <w:link w:val="27"/>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字符"/>
    <w:link w:val="44"/>
    <w:autoRedefine/>
    <w:semiHidden/>
    <w:qFormat/>
    <w:uiPriority w:val="0"/>
    <w:rPr>
      <w:rFonts w:ascii="宋体" w:hAnsi="Courier New"/>
      <w:spacing w:val="-4"/>
      <w:sz w:val="24"/>
      <w:szCs w:val="24"/>
    </w:rPr>
  </w:style>
  <w:style w:type="character" w:customStyle="1" w:styleId="291">
    <w:name w:val="正文文本缩进 字符"/>
    <w:link w:val="20"/>
    <w:autoRedefine/>
    <w:qFormat/>
    <w:uiPriority w:val="0"/>
    <w:rPr>
      <w:rFonts w:ascii="Times New Roman" w:hAnsi="Times New Roman" w:eastAsia="宋体" w:cs="Times New Roman"/>
      <w:szCs w:val="24"/>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字符"/>
    <w:link w:val="33"/>
    <w:autoRedefine/>
    <w:semiHidden/>
    <w:qFormat/>
    <w:uiPriority w:val="0"/>
    <w:rPr>
      <w:sz w:val="18"/>
      <w:szCs w:val="24"/>
    </w:rPr>
  </w:style>
  <w:style w:type="character" w:customStyle="1" w:styleId="299">
    <w:name w:val="脚注文本 Char1"/>
    <w:autoRedefine/>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8"/>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字符"/>
    <w:link w:val="43"/>
    <w:autoRedefine/>
    <w:qFormat/>
    <w:uiPriority w:val="0"/>
    <w:rPr>
      <w:sz w:val="28"/>
      <w:szCs w:val="24"/>
    </w:rPr>
  </w:style>
  <w:style w:type="character" w:customStyle="1" w:styleId="314">
    <w:name w:val="正文文本 字符"/>
    <w:link w:val="3"/>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9"/>
    <w:autoRedefine/>
    <w:qFormat/>
    <w:uiPriority w:val="0"/>
    <w:rPr>
      <w:rFonts w:ascii="Arial" w:hAnsi="Arial"/>
      <w:szCs w:val="24"/>
    </w:rPr>
  </w:style>
  <w:style w:type="character" w:customStyle="1" w:styleId="318">
    <w:name w:val="正文缩进 字符"/>
    <w:link w:val="6"/>
    <w:autoRedefine/>
    <w:qFormat/>
    <w:uiPriority w:val="0"/>
  </w:style>
  <w:style w:type="character" w:customStyle="1" w:styleId="319">
    <w:name w:val="z-窗体顶端 Char"/>
    <w:link w:val="60"/>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1"/>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字符"/>
    <w:link w:val="31"/>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autoRedefine/>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字符"/>
    <w:link w:val="18"/>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字符"/>
    <w:link w:val="35"/>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字符"/>
    <w:link w:val="26"/>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字符"/>
    <w:link w:val="37"/>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字符"/>
    <w:link w:val="25"/>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7"/>
    <w:autoRedefine/>
    <w:qFormat/>
    <w:uiPriority w:val="0"/>
  </w:style>
  <w:style w:type="character" w:customStyle="1" w:styleId="350">
    <w:name w:val="st1"/>
    <w:autoRedefine/>
    <w:qFormat/>
    <w:uiPriority w:val="0"/>
    <w:rPr>
      <w:spacing w:val="240"/>
    </w:rPr>
  </w:style>
  <w:style w:type="character" w:customStyle="1" w:styleId="351">
    <w:name w:val="HTML 预设格式 字符"/>
    <w:link w:val="38"/>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7"/>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7"/>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字符"/>
    <w:link w:val="24"/>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字符"/>
    <w:link w:val="19"/>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字符"/>
    <w:link w:val="17"/>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字符"/>
    <w:link w:val="42"/>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字符"/>
    <w:link w:val="39"/>
    <w:autoRedefine/>
    <w:qFormat/>
    <w:locked/>
    <w:uiPriority w:val="99"/>
    <w:rPr>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字符"/>
    <w:link w:val="41"/>
    <w:autoRedefine/>
    <w:qFormat/>
    <w:uiPriority w:val="0"/>
    <w:rPr>
      <w:rFonts w:ascii="Arial" w:hAnsi="Arial" w:eastAsia="仿宋_GB2312"/>
      <w:b/>
      <w:bCs/>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7"/>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5"/>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字符"/>
    <w:link w:val="399"/>
    <w:autoRedefine/>
    <w:qFormat/>
    <w:uiPriority w:val="34"/>
    <w:rPr>
      <w:rFonts w:ascii="Times New Roman" w:hAnsi="Times New Roman" w:cs="Times New Roman"/>
      <w:kern w:val="2"/>
      <w:sz w:val="21"/>
    </w:rPr>
  </w:style>
  <w:style w:type="character" w:customStyle="1" w:styleId="401">
    <w:name w:val="Unresolved Mention"/>
    <w:basedOn w:val="47"/>
    <w:autoRedefine/>
    <w:semiHidden/>
    <w:unhideWhenUsed/>
    <w:qFormat/>
    <w:uiPriority w:val="99"/>
    <w:rPr>
      <w:color w:val="605E5C"/>
      <w:shd w:val="clear" w:color="auto" w:fill="E1DFDD"/>
    </w:rPr>
  </w:style>
  <w:style w:type="paragraph" w:customStyle="1" w:styleId="402">
    <w:name w:val="TOC 标题2"/>
    <w:basedOn w:val="4"/>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3">
    <w:name w:val="**正文"/>
    <w:basedOn w:val="1"/>
    <w:autoRedefine/>
    <w:qFormat/>
    <w:uiPriority w:val="0"/>
    <w:pPr>
      <w:autoSpaceDE w:val="0"/>
      <w:autoSpaceDN w:val="0"/>
      <w:adjustRightInd w:val="0"/>
      <w:spacing w:before="163" w:beforeLines="50" w:line="360" w:lineRule="auto"/>
      <w:ind w:firstLine="480" w:firstLineChars="200"/>
      <w:jc w:val="left"/>
    </w:pPr>
    <w:rPr>
      <w:rFonts w:ascii="宋体" w:hAnsi="宋体"/>
      <w:color w:val="000000"/>
      <w:sz w:val="24"/>
      <w:lang w:val="zh-CN"/>
    </w:rPr>
  </w:style>
  <w:style w:type="paragraph" w:customStyle="1" w:styleId="404">
    <w:name w:val="投标正文"/>
    <w:basedOn w:val="1"/>
    <w:autoRedefine/>
    <w:qFormat/>
    <w:uiPriority w:val="0"/>
    <w:pPr>
      <w:spacing w:line="360" w:lineRule="auto"/>
      <w:ind w:left="102" w:firstLine="200" w:firstLineChars="200"/>
    </w:pPr>
    <w:rPr>
      <w:rFonts w:ascii="Calibri" w:hAnsi="Calibri" w:eastAsia="仿宋"/>
      <w:sz w:val="32"/>
    </w:rPr>
  </w:style>
  <w:style w:type="paragraph" w:customStyle="1" w:styleId="405">
    <w:name w:val="p17"/>
    <w:basedOn w:val="1"/>
    <w:autoRedefine/>
    <w:qFormat/>
    <w:uiPriority w:val="0"/>
    <w:pPr>
      <w:ind w:firstLine="420"/>
    </w:pPr>
    <w:rPr>
      <w:rFonts w:cs="黑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0D682-B6F0-4B56-BAC8-6AD77843828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27482</Words>
  <Characters>28965</Characters>
  <Lines>236</Lines>
  <Paragraphs>66</Paragraphs>
  <TotalTime>28</TotalTime>
  <ScaleCrop>false</ScaleCrop>
  <LinksUpToDate>false</LinksUpToDate>
  <CharactersWithSpaces>31938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2022-08-18T01:37:00Z</dcterms:created>
  <dc:creator>Administrator</dc:creator>
  <cp:lastModifiedBy>a</cp:lastModifiedBy>
  <cp:lastPrinted>2022-07-06T04:35:00Z</cp:lastPrinted>
  <dcterms:modified xsi:type="dcterms:W3CDTF">2024-05-14T06:36:21Z</dcterms:modified>
  <dc:title>竞争性磋商文件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E5C286EAC2CC4739AF6EA47CEFD2E7C9</vt:lpwstr>
  </property>
</Properties>
</file>