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宋体" w:hAnsi="宋体"/>
          <w:b/>
          <w:bCs/>
          <w:sz w:val="48"/>
          <w:szCs w:val="48"/>
        </w:rPr>
      </w:pPr>
    </w:p>
    <w:p>
      <w:pPr>
        <w:tabs>
          <w:tab w:val="left" w:pos="426"/>
        </w:tabs>
        <w:spacing w:line="360" w:lineRule="auto"/>
        <w:jc w:val="center"/>
        <w:rPr>
          <w:rFonts w:ascii="宋体" w:hAnsi="宋体"/>
          <w:sz w:val="36"/>
          <w:szCs w:val="36"/>
        </w:rPr>
      </w:pPr>
      <w:r>
        <w:rPr>
          <w:rFonts w:hint="eastAsia" w:ascii="宋体" w:hAnsi="宋体"/>
          <w:sz w:val="36"/>
          <w:szCs w:val="36"/>
        </w:rPr>
        <w:t>全领域全系统突出生态环境问题常态化调查发现能力提升项目</w:t>
      </w:r>
    </w:p>
    <w:p>
      <w:pPr>
        <w:spacing w:after="120"/>
        <w:jc w:val="center"/>
        <w:rPr>
          <w:rFonts w:ascii="宋体" w:hAnsi="宋体" w:cs="宋体"/>
          <w:sz w:val="32"/>
          <w:szCs w:val="32"/>
        </w:rPr>
      </w:pPr>
      <w:r>
        <w:rPr>
          <w:rFonts w:hint="eastAsia" w:ascii="宋体" w:hAnsi="宋体" w:cs="宋体"/>
          <w:sz w:val="32"/>
          <w:szCs w:val="32"/>
        </w:rPr>
        <w:t>项目编号：</w:t>
      </w:r>
      <w:r>
        <w:rPr>
          <w:rFonts w:ascii="宋体" w:hAnsi="宋体" w:cs="宋体"/>
          <w:sz w:val="32"/>
          <w:szCs w:val="32"/>
        </w:rPr>
        <w:t>NBMC-</w:t>
      </w:r>
      <w:r>
        <w:rPr>
          <w:rFonts w:hint="eastAsia" w:ascii="宋体" w:hAnsi="宋体" w:cs="宋体"/>
          <w:sz w:val="32"/>
          <w:szCs w:val="32"/>
        </w:rPr>
        <w:t>20249004G</w:t>
      </w: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120"/>
        <w:jc w:val="center"/>
        <w:rPr>
          <w:rFonts w:ascii="宋体" w:hAnsi="宋体" w:cs="宋体"/>
          <w:b/>
          <w:bCs/>
          <w:sz w:val="32"/>
          <w:szCs w:val="32"/>
        </w:rPr>
      </w:pPr>
    </w:p>
    <w:p>
      <w:pPr>
        <w:spacing w:after="240"/>
        <w:jc w:val="center"/>
        <w:rPr>
          <w:rFonts w:ascii="宋体" w:hAnsi="宋体" w:cs="宋体"/>
          <w:b/>
          <w:bCs/>
          <w:sz w:val="72"/>
          <w:szCs w:val="72"/>
        </w:rPr>
      </w:pPr>
      <w:r>
        <w:rPr>
          <w:rFonts w:hint="eastAsia" w:ascii="宋体" w:hAnsi="宋体" w:cs="宋体"/>
          <w:b/>
          <w:bCs/>
          <w:sz w:val="72"/>
          <w:szCs w:val="72"/>
        </w:rPr>
        <w:t>公开招标文件</w:t>
      </w:r>
    </w:p>
    <w:p>
      <w:pPr>
        <w:spacing w:after="240"/>
        <w:jc w:val="center"/>
        <w:rPr>
          <w:rFonts w:ascii="宋体" w:hAnsi="宋体"/>
          <w:sz w:val="32"/>
          <w:szCs w:val="32"/>
        </w:rPr>
      </w:pPr>
      <w:r>
        <w:rPr>
          <w:rFonts w:hint="eastAsia" w:ascii="宋体" w:hAnsi="宋体"/>
          <w:sz w:val="32"/>
          <w:szCs w:val="32"/>
        </w:rPr>
        <w:t>（政府采购电子交易项目</w:t>
      </w:r>
      <w:r>
        <w:rPr>
          <w:rFonts w:hint="eastAsia" w:asciiTheme="minorEastAsia" w:hAnsiTheme="minorEastAsia" w:eastAsiaTheme="minorEastAsia"/>
          <w:sz w:val="32"/>
          <w:szCs w:val="32"/>
        </w:rPr>
        <w:t>·服务类</w:t>
      </w:r>
      <w:r>
        <w:rPr>
          <w:rFonts w:hint="eastAsia" w:ascii="宋体" w:hAnsi="宋体"/>
          <w:sz w:val="32"/>
          <w:szCs w:val="32"/>
        </w:rPr>
        <w:t>）</w:t>
      </w: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spacing w:after="120" w:afterLines="50" w:line="480" w:lineRule="exact"/>
        <w:jc w:val="center"/>
        <w:outlineLvl w:val="0"/>
        <w:rPr>
          <w:rFonts w:ascii="宋体" w:hAnsi="宋体"/>
          <w:b/>
          <w:bCs/>
          <w:sz w:val="44"/>
          <w:szCs w:val="44"/>
        </w:rPr>
      </w:pPr>
    </w:p>
    <w:p>
      <w:pPr>
        <w:jc w:val="center"/>
        <w:outlineLvl w:val="0"/>
        <w:rPr>
          <w:rFonts w:ascii="宋体" w:hAnsi="宋体"/>
          <w:b/>
          <w:bCs/>
          <w:sz w:val="44"/>
          <w:szCs w:val="44"/>
        </w:rPr>
      </w:pPr>
    </w:p>
    <w:p>
      <w:pPr>
        <w:jc w:val="center"/>
        <w:rPr>
          <w:rFonts w:ascii="宋体" w:hAnsi="宋体"/>
          <w:sz w:val="32"/>
          <w:szCs w:val="32"/>
        </w:rPr>
      </w:pPr>
      <w:r>
        <w:rPr>
          <w:rFonts w:hint="eastAsia" w:ascii="宋体" w:hAnsi="宋体"/>
          <w:sz w:val="32"/>
          <w:szCs w:val="32"/>
        </w:rPr>
        <w:t>采购人：宁波市生态环境局</w:t>
      </w:r>
    </w:p>
    <w:p>
      <w:pPr>
        <w:jc w:val="center"/>
        <w:rPr>
          <w:rFonts w:ascii="宋体" w:hAnsi="宋体"/>
          <w:sz w:val="32"/>
          <w:szCs w:val="32"/>
        </w:rPr>
      </w:pPr>
      <w:r>
        <w:rPr>
          <w:rFonts w:hint="eastAsia" w:ascii="宋体" w:hAnsi="宋体"/>
          <w:sz w:val="32"/>
          <w:szCs w:val="32"/>
        </w:rPr>
        <w:t>代理机构：宁波名诚招标代理有限公司</w:t>
      </w:r>
    </w:p>
    <w:p>
      <w:pPr>
        <w:jc w:val="center"/>
        <w:rPr>
          <w:rFonts w:ascii="宋体" w:hAnsi="宋体"/>
          <w:sz w:val="32"/>
          <w:szCs w:val="32"/>
        </w:rPr>
      </w:pPr>
      <w:r>
        <w:rPr>
          <w:rFonts w:hint="eastAsia" w:ascii="宋体" w:hAnsi="宋体"/>
          <w:sz w:val="32"/>
          <w:szCs w:val="32"/>
        </w:rPr>
        <w:t>编制日期：2024</w:t>
      </w:r>
      <w:r>
        <w:rPr>
          <w:rFonts w:ascii="宋体" w:hAnsi="宋体"/>
          <w:sz w:val="32"/>
          <w:szCs w:val="32"/>
        </w:rPr>
        <w:t>年</w:t>
      </w:r>
      <w:r>
        <w:rPr>
          <w:rFonts w:hint="eastAsia" w:ascii="宋体" w:hAnsi="宋体"/>
          <w:sz w:val="32"/>
          <w:szCs w:val="32"/>
        </w:rPr>
        <w:t>1</w:t>
      </w:r>
      <w:r>
        <w:rPr>
          <w:rFonts w:ascii="宋体" w:hAnsi="宋体"/>
          <w:sz w:val="32"/>
          <w:szCs w:val="32"/>
        </w:rPr>
        <w:t>月</w:t>
      </w:r>
    </w:p>
    <w:p>
      <w:pPr>
        <w:jc w:val="center"/>
        <w:rPr>
          <w:rFonts w:ascii="宋体" w:hAnsi="宋体"/>
          <w:sz w:val="32"/>
          <w:szCs w:val="32"/>
        </w:rPr>
      </w:pPr>
    </w:p>
    <w:p>
      <w:pPr>
        <w:spacing w:line="360" w:lineRule="auto"/>
        <w:rPr>
          <w:rFonts w:hAnsi="宋体"/>
        </w:rPr>
      </w:pPr>
    </w:p>
    <w:p>
      <w:pPr>
        <w:pStyle w:val="26"/>
        <w:spacing w:beforeLines="0" w:afterLines="0" w:line="360" w:lineRule="auto"/>
        <w:jc w:val="center"/>
        <w:rPr>
          <w:rFonts w:hAnsi="宋体"/>
          <w:sz w:val="28"/>
          <w:szCs w:val="28"/>
        </w:rPr>
        <w:sectPr>
          <w:headerReference r:id="rId3" w:type="default"/>
          <w:pgSz w:w="11906" w:h="16838"/>
          <w:pgMar w:top="1440" w:right="1440" w:bottom="1440" w:left="1610" w:header="851" w:footer="851" w:gutter="0"/>
          <w:cols w:space="720" w:num="1"/>
          <w:titlePg/>
          <w:docGrid w:linePitch="312" w:charSpace="0"/>
        </w:sectPr>
      </w:pPr>
    </w:p>
    <w:p>
      <w:pPr>
        <w:pStyle w:val="280"/>
        <w:spacing w:before="0" w:after="0" w:line="480" w:lineRule="auto"/>
        <w:jc w:val="center"/>
        <w:rPr>
          <w:rFonts w:ascii="宋体" w:hAnsi="宋体" w:cs="宋体"/>
          <w:sz w:val="32"/>
          <w:szCs w:val="32"/>
        </w:rPr>
      </w:pPr>
      <w:r>
        <w:rPr>
          <w:rFonts w:hint="eastAsia" w:ascii="宋体" w:hAnsi="宋体" w:cs="宋体"/>
          <w:sz w:val="32"/>
          <w:szCs w:val="32"/>
        </w:rPr>
        <w:t>目  录</w:t>
      </w:r>
    </w:p>
    <w:p>
      <w:pPr>
        <w:pStyle w:val="32"/>
        <w:tabs>
          <w:tab w:val="right" w:leader="dot" w:pos="8846"/>
        </w:tabs>
        <w:spacing w:line="480" w:lineRule="auto"/>
        <w:rPr>
          <w:rFonts w:ascii="宋体" w:hAnsi="宋体" w:cs="宋体"/>
          <w:sz w:val="24"/>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"_Toc34844741" </w:instrText>
      </w:r>
      <w:r>
        <w:fldChar w:fldCharType="separate"/>
      </w:r>
      <w:r>
        <w:rPr>
          <w:rStyle w:val="52"/>
          <w:rFonts w:hint="eastAsia" w:ascii="宋体" w:hAnsi="宋体" w:cs="宋体"/>
          <w:color w:val="auto"/>
          <w:sz w:val="24"/>
        </w:rPr>
        <w:t>第一章  投标邀请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_Toc34844741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32"/>
        <w:tabs>
          <w:tab w:val="right" w:leader="dot" w:pos="8846"/>
        </w:tabs>
        <w:spacing w:line="480" w:lineRule="auto"/>
        <w:rPr>
          <w:rFonts w:ascii="宋体" w:hAnsi="宋体" w:cs="宋体"/>
          <w:sz w:val="24"/>
        </w:rPr>
      </w:pPr>
      <w:r>
        <w:fldChar w:fldCharType="begin"/>
      </w:r>
      <w:r>
        <w:instrText xml:space="preserve"> HYPERLINK \l "_Toc34844742" </w:instrText>
      </w:r>
      <w:r>
        <w:fldChar w:fldCharType="separate"/>
      </w:r>
      <w:r>
        <w:rPr>
          <w:rStyle w:val="52"/>
          <w:rFonts w:hint="eastAsia" w:ascii="宋体" w:hAnsi="宋体" w:cs="宋体"/>
          <w:color w:val="auto"/>
          <w:sz w:val="24"/>
        </w:rPr>
        <w:t>第二章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_Toc34844742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32"/>
        <w:tabs>
          <w:tab w:val="right" w:leader="dot" w:pos="8846"/>
        </w:tabs>
        <w:spacing w:line="480" w:lineRule="auto"/>
        <w:rPr>
          <w:rFonts w:ascii="宋体" w:hAnsi="宋体" w:cs="宋体"/>
          <w:sz w:val="24"/>
        </w:rPr>
      </w:pPr>
      <w:r>
        <w:fldChar w:fldCharType="begin"/>
      </w:r>
      <w:r>
        <w:instrText xml:space="preserve"> HYPERLINK \l "_Toc34844743" </w:instrText>
      </w:r>
      <w:r>
        <w:fldChar w:fldCharType="separate"/>
      </w:r>
      <w:r>
        <w:rPr>
          <w:rStyle w:val="52"/>
          <w:rFonts w:hint="eastAsia" w:ascii="宋体" w:hAnsi="宋体" w:cs="宋体"/>
          <w:color w:val="auto"/>
          <w:sz w:val="24"/>
        </w:rPr>
        <w:t>第三章  投标人须知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_Toc34844743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pStyle w:val="32"/>
        <w:tabs>
          <w:tab w:val="right" w:leader="dot" w:pos="8846"/>
        </w:tabs>
        <w:spacing w:line="480" w:lineRule="auto"/>
        <w:rPr>
          <w:rFonts w:ascii="宋体" w:hAnsi="宋体" w:cs="宋体"/>
          <w:sz w:val="24"/>
        </w:rPr>
      </w:pPr>
      <w:r>
        <w:fldChar w:fldCharType="begin"/>
      </w:r>
      <w:r>
        <w:instrText xml:space="preserve"> HYPERLINK \l "_Toc34844744" </w:instrText>
      </w:r>
      <w:r>
        <w:fldChar w:fldCharType="separate"/>
      </w:r>
      <w:r>
        <w:rPr>
          <w:rStyle w:val="52"/>
          <w:rFonts w:hint="eastAsia" w:ascii="宋体" w:hAnsi="宋体" w:cs="宋体"/>
          <w:color w:val="auto"/>
          <w:sz w:val="24"/>
        </w:rPr>
        <w:t>第四章  评标方法及评标标准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_Toc34844744 \h </w:instrText>
      </w:r>
      <w:r>
        <w:rPr>
          <w:rFonts w:hint="eastAsia" w:ascii="宋体" w:hAnsi="宋体" w:cs="宋体"/>
          <w:sz w:val="24"/>
        </w:rPr>
        <w:fldChar w:fldCharType="separate"/>
      </w:r>
      <w:r>
        <w:rPr>
          <w:rFonts w:hint="eastAsia" w:ascii="宋体" w:hAnsi="宋体" w:cs="宋体"/>
          <w:sz w:val="24"/>
        </w:rPr>
        <w:t>20</w:t>
      </w:r>
      <w:r>
        <w:rPr>
          <w:rFonts w:hint="eastAsia" w:ascii="宋体" w:hAnsi="宋体" w:cs="宋体"/>
          <w:sz w:val="24"/>
        </w:rPr>
        <w:fldChar w:fldCharType="end"/>
      </w:r>
      <w:r>
        <w:rPr>
          <w:rFonts w:hint="eastAsia" w:ascii="宋体" w:hAnsi="宋体" w:cs="宋体"/>
          <w:sz w:val="24"/>
        </w:rPr>
        <w:fldChar w:fldCharType="end"/>
      </w:r>
    </w:p>
    <w:p>
      <w:pPr>
        <w:pStyle w:val="32"/>
        <w:tabs>
          <w:tab w:val="right" w:leader="dot" w:pos="8846"/>
        </w:tabs>
        <w:spacing w:line="480" w:lineRule="auto"/>
        <w:rPr>
          <w:rFonts w:ascii="宋体" w:hAnsi="宋体" w:cs="宋体"/>
          <w:sz w:val="24"/>
        </w:rPr>
      </w:pPr>
      <w:r>
        <w:fldChar w:fldCharType="begin"/>
      </w:r>
      <w:r>
        <w:instrText xml:space="preserve"> HYPERLINK \l "_Toc34844745" </w:instrText>
      </w:r>
      <w:r>
        <w:fldChar w:fldCharType="separate"/>
      </w:r>
      <w:r>
        <w:rPr>
          <w:rStyle w:val="52"/>
          <w:rFonts w:hint="eastAsia" w:ascii="宋体" w:hAnsi="宋体" w:cs="宋体"/>
          <w:color w:val="auto"/>
          <w:sz w:val="24"/>
        </w:rPr>
        <w:t>第五章  合同文本</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_Toc34844745 \h </w:instrText>
      </w:r>
      <w:r>
        <w:rPr>
          <w:rFonts w:hint="eastAsia" w:ascii="宋体" w:hAnsi="宋体" w:cs="宋体"/>
          <w:sz w:val="24"/>
        </w:rPr>
        <w:fldChar w:fldCharType="separate"/>
      </w:r>
      <w:r>
        <w:rPr>
          <w:rFonts w:hint="eastAsia" w:ascii="宋体" w:hAnsi="宋体" w:cs="宋体"/>
          <w:sz w:val="24"/>
        </w:rPr>
        <w:t>25</w:t>
      </w:r>
      <w:r>
        <w:rPr>
          <w:rFonts w:hint="eastAsia" w:ascii="宋体" w:hAnsi="宋体" w:cs="宋体"/>
          <w:sz w:val="24"/>
        </w:rPr>
        <w:fldChar w:fldCharType="end"/>
      </w:r>
      <w:r>
        <w:rPr>
          <w:rFonts w:hint="eastAsia" w:ascii="宋体" w:hAnsi="宋体" w:cs="宋体"/>
          <w:sz w:val="24"/>
        </w:rPr>
        <w:fldChar w:fldCharType="end"/>
      </w:r>
    </w:p>
    <w:p>
      <w:pPr>
        <w:pStyle w:val="32"/>
        <w:tabs>
          <w:tab w:val="right" w:leader="dot" w:pos="8846"/>
        </w:tabs>
        <w:spacing w:line="480" w:lineRule="auto"/>
        <w:rPr>
          <w:rFonts w:ascii="宋体" w:hAnsi="宋体" w:cs="宋体"/>
          <w:szCs w:val="22"/>
        </w:rPr>
      </w:pPr>
      <w:r>
        <w:fldChar w:fldCharType="begin"/>
      </w:r>
      <w:r>
        <w:instrText xml:space="preserve"> HYPERLINK \l "_Toc34844746" </w:instrText>
      </w:r>
      <w:r>
        <w:fldChar w:fldCharType="separate"/>
      </w:r>
      <w:r>
        <w:rPr>
          <w:rStyle w:val="52"/>
          <w:rFonts w:hint="eastAsia" w:ascii="宋体" w:hAnsi="宋体" w:cs="宋体"/>
          <w:color w:val="auto"/>
          <w:sz w:val="24"/>
        </w:rPr>
        <w:t>第六章  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_Toc34844746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pPr>
        <w:spacing w:line="480" w:lineRule="auto"/>
        <w:rPr>
          <w:rFonts w:ascii="宋体" w:hAnsi="宋体"/>
        </w:rPr>
      </w:pPr>
      <w:r>
        <w:rPr>
          <w:rFonts w:hint="eastAsia" w:ascii="宋体" w:hAnsi="宋体" w:cs="宋体"/>
          <w:b/>
          <w:bCs/>
          <w:lang w:val="zh-CN"/>
        </w:rPr>
        <w:fldChar w:fldCharType="end"/>
      </w:r>
    </w:p>
    <w:p>
      <w:pPr>
        <w:pStyle w:val="26"/>
        <w:snapToGrid w:val="0"/>
        <w:spacing w:beforeLines="0" w:afterLines="0" w:line="360" w:lineRule="auto"/>
        <w:jc w:val="center"/>
        <w:outlineLvl w:val="0"/>
        <w:rPr>
          <w:rFonts w:hAnsi="宋体"/>
          <w:sz w:val="28"/>
          <w:szCs w:val="28"/>
        </w:rPr>
      </w:pPr>
    </w:p>
    <w:p>
      <w:pPr>
        <w:pStyle w:val="26"/>
        <w:snapToGrid w:val="0"/>
        <w:spacing w:beforeLines="0" w:afterLines="0" w:line="360" w:lineRule="auto"/>
        <w:jc w:val="center"/>
        <w:outlineLvl w:val="0"/>
        <w:rPr>
          <w:rFonts w:hAnsi="宋体"/>
          <w:sz w:val="28"/>
          <w:szCs w:val="28"/>
        </w:rPr>
      </w:pPr>
    </w:p>
    <w:p>
      <w:pPr>
        <w:pStyle w:val="26"/>
        <w:snapToGrid w:val="0"/>
        <w:spacing w:beforeLines="0" w:afterLines="0" w:line="360" w:lineRule="auto"/>
        <w:jc w:val="center"/>
        <w:outlineLvl w:val="0"/>
        <w:rPr>
          <w:rFonts w:hAnsi="宋体"/>
          <w:sz w:val="28"/>
          <w:szCs w:val="28"/>
        </w:rPr>
      </w:pPr>
    </w:p>
    <w:p>
      <w:pPr>
        <w:pStyle w:val="26"/>
        <w:snapToGrid w:val="0"/>
        <w:spacing w:beforeLines="0" w:afterLines="0" w:line="360" w:lineRule="auto"/>
        <w:jc w:val="center"/>
        <w:outlineLvl w:val="0"/>
        <w:rPr>
          <w:rFonts w:hAnsi="宋体"/>
          <w:sz w:val="28"/>
          <w:szCs w:val="28"/>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pPr>
        <w:pStyle w:val="42"/>
        <w:spacing w:line="360" w:lineRule="auto"/>
        <w:rPr>
          <w:rFonts w:ascii="宋体" w:hAnsi="宋体" w:eastAsia="宋体"/>
          <w:sz w:val="24"/>
        </w:rPr>
      </w:pPr>
      <w:bookmarkStart w:id="0" w:name="_Toc34844741"/>
      <w:r>
        <w:rPr>
          <w:rFonts w:hint="eastAsia" w:ascii="宋体" w:hAnsi="宋体" w:eastAsia="宋体"/>
          <w:sz w:val="24"/>
        </w:rPr>
        <w:t>第一章  投标邀请</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olor w:val="auto"/>
          <w:szCs w:val="28"/>
        </w:rPr>
      </w:pPr>
      <w:r>
        <w:rPr>
          <w:rFonts w:hint="eastAsia" w:ascii="宋体" w:hAnsi="宋体"/>
          <w:szCs w:val="28"/>
          <w:u w:val="single"/>
        </w:rPr>
        <w:t>全领域全系统突出生态环境问题常态化调查发现能力提</w:t>
      </w:r>
      <w:r>
        <w:rPr>
          <w:rFonts w:hint="eastAsia" w:ascii="宋体" w:hAnsi="宋体"/>
          <w:color w:val="auto"/>
          <w:szCs w:val="28"/>
          <w:u w:val="single"/>
        </w:rPr>
        <w:t>升项目</w:t>
      </w:r>
      <w:r>
        <w:rPr>
          <w:rFonts w:hint="eastAsia" w:ascii="宋体" w:hAnsi="宋体"/>
          <w:color w:val="auto"/>
          <w:szCs w:val="28"/>
        </w:rPr>
        <w:t>招标项目的潜在投标人应在</w:t>
      </w:r>
      <w:r>
        <w:rPr>
          <w:rFonts w:hint="eastAsia" w:ascii="宋体" w:hAnsi="宋体"/>
          <w:color w:val="auto"/>
          <w:u w:val="single"/>
        </w:rPr>
        <w:t>政采云平台（https://www.zcygov.cn）</w:t>
      </w:r>
      <w:r>
        <w:rPr>
          <w:rFonts w:hint="eastAsia" w:ascii="宋体" w:hAnsi="宋体"/>
          <w:color w:val="auto"/>
          <w:szCs w:val="28"/>
        </w:rPr>
        <w:t>获取招标文件，并于</w:t>
      </w:r>
      <w:r>
        <w:rPr>
          <w:rFonts w:hint="eastAsia" w:ascii="宋体" w:hAnsi="宋体"/>
          <w:color w:val="auto"/>
          <w:szCs w:val="28"/>
          <w:u w:val="single"/>
        </w:rPr>
        <w:t>2024</w:t>
      </w:r>
      <w:r>
        <w:rPr>
          <w:rFonts w:hint="eastAsia" w:ascii="宋体" w:hAnsi="宋体"/>
          <w:bCs/>
          <w:color w:val="auto"/>
          <w:szCs w:val="28"/>
          <w:u w:val="single"/>
        </w:rPr>
        <w:t>年</w:t>
      </w:r>
      <w:r>
        <w:rPr>
          <w:rFonts w:hint="eastAsia" w:ascii="宋体" w:hAnsi="宋体"/>
          <w:bCs/>
          <w:color w:val="auto"/>
          <w:szCs w:val="28"/>
          <w:u w:val="single"/>
          <w:lang w:val="en-US" w:eastAsia="zh-CN"/>
        </w:rPr>
        <w:t>2</w:t>
      </w:r>
      <w:r>
        <w:rPr>
          <w:rFonts w:hint="eastAsia" w:ascii="宋体" w:hAnsi="宋体"/>
          <w:bCs/>
          <w:color w:val="auto"/>
          <w:szCs w:val="28"/>
          <w:u w:val="single"/>
        </w:rPr>
        <w:t>月</w:t>
      </w:r>
      <w:r>
        <w:rPr>
          <w:rFonts w:hint="eastAsia" w:ascii="宋体" w:hAnsi="宋体"/>
          <w:bCs/>
          <w:color w:val="auto"/>
          <w:szCs w:val="28"/>
          <w:u w:val="single"/>
          <w:lang w:val="en-US" w:eastAsia="zh-CN"/>
        </w:rPr>
        <w:t>2</w:t>
      </w:r>
      <w:r>
        <w:rPr>
          <w:rFonts w:hint="eastAsia" w:ascii="宋体" w:hAnsi="宋体"/>
          <w:bCs/>
          <w:color w:val="auto"/>
          <w:szCs w:val="28"/>
          <w:u w:val="single"/>
        </w:rPr>
        <w:t>日14点00分</w:t>
      </w:r>
      <w:r>
        <w:rPr>
          <w:rFonts w:hint="eastAsia" w:ascii="宋体" w:hAnsi="宋体"/>
          <w:bCs/>
          <w:color w:val="auto"/>
          <w:szCs w:val="28"/>
        </w:rPr>
        <w:t>（北京时间）前递交投标</w:t>
      </w:r>
      <w:r>
        <w:rPr>
          <w:rFonts w:ascii="宋体" w:hAnsi="宋体"/>
          <w:bCs/>
          <w:color w:val="auto"/>
          <w:szCs w:val="28"/>
        </w:rPr>
        <w:t>文件</w:t>
      </w:r>
      <w:r>
        <w:rPr>
          <w:rFonts w:hint="eastAsia" w:ascii="宋体" w:hAnsi="宋体"/>
          <w:color w:val="auto"/>
          <w:szCs w:val="28"/>
        </w:rPr>
        <w:t>。</w:t>
      </w:r>
    </w:p>
    <w:p>
      <w:pPr>
        <w:snapToGrid w:val="0"/>
        <w:spacing w:line="400" w:lineRule="exact"/>
        <w:rPr>
          <w:rFonts w:ascii="宋体" w:hAnsi="宋体" w:cs="Arial"/>
          <w:color w:val="auto"/>
          <w:szCs w:val="21"/>
        </w:rPr>
      </w:pPr>
      <w:bookmarkStart w:id="1" w:name="_Toc28359079"/>
      <w:bookmarkStart w:id="2" w:name="_Toc28359002"/>
      <w:bookmarkStart w:id="3" w:name="_Toc35393621"/>
      <w:bookmarkStart w:id="4" w:name="_Toc35393790"/>
      <w:bookmarkStart w:id="5" w:name="_Hlk24379207"/>
      <w:r>
        <w:rPr>
          <w:rFonts w:hint="eastAsia" w:ascii="宋体" w:hAnsi="宋体" w:cs="Arial"/>
          <w:color w:val="auto"/>
          <w:szCs w:val="21"/>
        </w:rPr>
        <w:t>一、项目基本情况</w:t>
      </w:r>
      <w:bookmarkEnd w:id="1"/>
      <w:bookmarkEnd w:id="2"/>
      <w:bookmarkEnd w:id="3"/>
      <w:bookmarkEnd w:id="4"/>
    </w:p>
    <w:p>
      <w:pPr>
        <w:spacing w:line="400" w:lineRule="exact"/>
        <w:ind w:firstLine="420" w:firstLineChars="200"/>
        <w:rPr>
          <w:rFonts w:ascii="宋体" w:hAnsi="宋体"/>
          <w:color w:val="auto"/>
          <w:szCs w:val="21"/>
        </w:rPr>
      </w:pPr>
      <w:r>
        <w:rPr>
          <w:rFonts w:hint="eastAsia" w:ascii="宋体" w:hAnsi="宋体"/>
          <w:color w:val="auto"/>
          <w:szCs w:val="21"/>
        </w:rPr>
        <w:t>项目编号：NBMC-20249004G</w:t>
      </w:r>
    </w:p>
    <w:p>
      <w:pPr>
        <w:spacing w:line="400" w:lineRule="exact"/>
        <w:ind w:firstLine="420" w:firstLineChars="200"/>
        <w:rPr>
          <w:rFonts w:ascii="宋体" w:hAnsi="宋体"/>
          <w:szCs w:val="21"/>
        </w:rPr>
      </w:pPr>
      <w:r>
        <w:rPr>
          <w:rFonts w:hint="eastAsia" w:ascii="宋体" w:hAnsi="宋体"/>
          <w:szCs w:val="21"/>
        </w:rPr>
        <w:t>项目名称：全领域全系统突出生态环境问题常态化调查发现能力提升项目</w:t>
      </w:r>
    </w:p>
    <w:bookmarkEnd w:id="5"/>
    <w:p>
      <w:pPr>
        <w:spacing w:line="400" w:lineRule="exact"/>
        <w:ind w:firstLine="420" w:firstLineChars="200"/>
        <w:rPr>
          <w:rFonts w:ascii="宋体" w:hAnsi="宋体"/>
          <w:szCs w:val="21"/>
        </w:rPr>
      </w:pPr>
      <w:r>
        <w:rPr>
          <w:rFonts w:hint="eastAsia" w:ascii="宋体" w:hAnsi="宋体"/>
          <w:szCs w:val="21"/>
        </w:rPr>
        <w:t>预算金额（元）：3900000.00</w:t>
      </w:r>
    </w:p>
    <w:p>
      <w:pPr>
        <w:spacing w:line="400" w:lineRule="exact"/>
        <w:ind w:firstLine="420" w:firstLineChars="200"/>
        <w:rPr>
          <w:rFonts w:ascii="宋体" w:hAnsi="宋体"/>
          <w:szCs w:val="21"/>
        </w:rPr>
      </w:pPr>
      <w:r>
        <w:rPr>
          <w:rFonts w:hint="eastAsia" w:ascii="宋体" w:hAnsi="宋体"/>
          <w:szCs w:val="21"/>
        </w:rPr>
        <w:t>最高限价（元）：3900000.00</w:t>
      </w:r>
    </w:p>
    <w:p>
      <w:pPr>
        <w:spacing w:line="400" w:lineRule="exact"/>
        <w:ind w:firstLine="420" w:firstLineChars="200"/>
        <w:rPr>
          <w:rFonts w:ascii="宋体" w:hAnsi="宋体"/>
          <w:szCs w:val="21"/>
        </w:rPr>
      </w:pPr>
      <w:r>
        <w:rPr>
          <w:rFonts w:hint="eastAsia" w:ascii="宋体" w:hAnsi="宋体"/>
          <w:szCs w:val="21"/>
        </w:rPr>
        <w:t>标的名称：全领域全系统突出生态环境问题常态化调查发现能力提升项目</w:t>
      </w:r>
    </w:p>
    <w:p>
      <w:pPr>
        <w:spacing w:line="400" w:lineRule="exact"/>
        <w:ind w:firstLine="420" w:firstLineChars="200"/>
        <w:rPr>
          <w:rFonts w:ascii="宋体" w:hAnsi="宋体"/>
          <w:szCs w:val="21"/>
        </w:rPr>
      </w:pPr>
      <w:r>
        <w:rPr>
          <w:rFonts w:hint="eastAsia" w:ascii="宋体" w:hAnsi="宋体"/>
          <w:szCs w:val="21"/>
        </w:rPr>
        <w:t>数量：1项</w:t>
      </w:r>
    </w:p>
    <w:p>
      <w:pPr>
        <w:spacing w:line="400" w:lineRule="exact"/>
        <w:ind w:firstLine="420" w:firstLineChars="200"/>
        <w:rPr>
          <w:rFonts w:ascii="宋体" w:hAnsi="宋体"/>
          <w:szCs w:val="21"/>
        </w:rPr>
      </w:pPr>
      <w:r>
        <w:rPr>
          <w:rFonts w:hint="eastAsia" w:ascii="宋体" w:hAnsi="宋体"/>
          <w:szCs w:val="21"/>
        </w:rPr>
        <w:t>预算金额（元）：3900000.00</w:t>
      </w:r>
    </w:p>
    <w:p>
      <w:pPr>
        <w:spacing w:line="400" w:lineRule="exact"/>
        <w:ind w:firstLine="420" w:firstLineChars="200"/>
        <w:rPr>
          <w:rFonts w:ascii="宋体" w:hAnsi="宋体"/>
          <w:szCs w:val="21"/>
        </w:rPr>
      </w:pPr>
      <w:r>
        <w:rPr>
          <w:rFonts w:hint="eastAsia" w:ascii="宋体" w:hAnsi="宋体"/>
          <w:szCs w:val="21"/>
        </w:rPr>
        <w:t>简要技术需求或服务要求：综合运用卫星遥感、在线监测等科技手段，常态化开展全领域全系统突出生态环境问题调查，了解各级各部门生态环境保护责任落实情况，及时发现生态环境保护工作短板和不足，推动强力解决群众身边的突出环境问题。详细内容要求详见招标文件“第二章</w:t>
      </w:r>
      <w:r>
        <w:rPr>
          <w:rFonts w:ascii="宋体" w:hAnsi="宋体"/>
          <w:szCs w:val="21"/>
        </w:rPr>
        <w:t xml:space="preserve"> </w:t>
      </w:r>
      <w:r>
        <w:rPr>
          <w:rFonts w:hint="eastAsia" w:ascii="宋体" w:hAnsi="宋体"/>
          <w:szCs w:val="21"/>
        </w:rPr>
        <w:t>采购需求”。</w:t>
      </w:r>
    </w:p>
    <w:p>
      <w:pPr>
        <w:spacing w:line="400" w:lineRule="exact"/>
        <w:ind w:firstLine="420" w:firstLineChars="200"/>
        <w:rPr>
          <w:rFonts w:ascii="宋体" w:hAnsi="宋体"/>
          <w:szCs w:val="21"/>
        </w:rPr>
      </w:pPr>
      <w:r>
        <w:rPr>
          <w:rFonts w:hint="eastAsia" w:ascii="宋体" w:hAnsi="宋体"/>
          <w:szCs w:val="21"/>
        </w:rPr>
        <w:t>备注：</w:t>
      </w:r>
    </w:p>
    <w:p>
      <w:pPr>
        <w:spacing w:line="400" w:lineRule="exact"/>
        <w:ind w:firstLine="420" w:firstLineChars="200"/>
        <w:rPr>
          <w:rFonts w:ascii="宋体" w:hAnsi="宋体"/>
          <w:szCs w:val="21"/>
        </w:rPr>
      </w:pPr>
      <w:r>
        <w:rPr>
          <w:rFonts w:hint="eastAsia" w:ascii="宋体" w:hAnsi="宋体"/>
          <w:szCs w:val="21"/>
        </w:rPr>
        <w:t>合同履行期限：自合同签订之日起一年，具体视实际情况按照采购人要求的服务时间为准。</w:t>
      </w:r>
    </w:p>
    <w:p>
      <w:pPr>
        <w:spacing w:line="400" w:lineRule="exact"/>
        <w:ind w:firstLine="420" w:firstLineChars="200"/>
        <w:rPr>
          <w:rFonts w:ascii="宋体" w:hAnsi="宋体"/>
          <w:szCs w:val="21"/>
        </w:rPr>
      </w:pPr>
      <w:r>
        <w:rPr>
          <w:rFonts w:hint="eastAsia" w:ascii="宋体" w:hAnsi="宋体"/>
          <w:szCs w:val="21"/>
        </w:rPr>
        <w:t>本项目（否）接受联合体投标。</w:t>
      </w:r>
    </w:p>
    <w:p>
      <w:pPr>
        <w:snapToGrid w:val="0"/>
        <w:spacing w:line="400" w:lineRule="exact"/>
        <w:rPr>
          <w:rFonts w:ascii="宋体" w:hAnsi="宋体" w:cs="Arial"/>
          <w:szCs w:val="21"/>
        </w:rPr>
      </w:pPr>
      <w:bookmarkStart w:id="6" w:name="_Toc35393622"/>
      <w:bookmarkStart w:id="7" w:name="_Toc28359080"/>
      <w:bookmarkStart w:id="8" w:name="_Toc28359003"/>
      <w:bookmarkStart w:id="9" w:name="_Toc35393791"/>
      <w:r>
        <w:rPr>
          <w:rFonts w:hint="eastAsia" w:ascii="宋体" w:hAnsi="宋体" w:cs="Arial"/>
          <w:szCs w:val="21"/>
        </w:rPr>
        <w:t>二、申请人的资格要求：</w:t>
      </w:r>
      <w:bookmarkEnd w:id="6"/>
      <w:bookmarkEnd w:id="7"/>
      <w:bookmarkEnd w:id="8"/>
      <w:bookmarkEnd w:id="9"/>
    </w:p>
    <w:p>
      <w:pPr>
        <w:spacing w:line="400" w:lineRule="exact"/>
        <w:ind w:firstLine="420" w:firstLineChars="200"/>
        <w:rPr>
          <w:rFonts w:ascii="宋体" w:hAnsi="宋体"/>
          <w:szCs w:val="21"/>
        </w:rPr>
      </w:pPr>
      <w:r>
        <w:rPr>
          <w:rFonts w:hint="eastAsia" w:ascii="宋体" w:hAnsi="宋体"/>
          <w:szCs w:val="21"/>
        </w:rPr>
        <w:t>1.满足《中华人民共和国政府采购法》第二十二条</w:t>
      </w:r>
      <w:r>
        <w:rPr>
          <w:rFonts w:hint="eastAsia" w:ascii="宋体" w:hAnsi="宋体"/>
        </w:rPr>
        <w:t>第一款的</w:t>
      </w:r>
      <w:r>
        <w:rPr>
          <w:rFonts w:hint="eastAsia" w:ascii="宋体" w:hAnsi="宋体"/>
          <w:szCs w:val="21"/>
        </w:rPr>
        <w:t>规定；</w:t>
      </w:r>
    </w:p>
    <w:p>
      <w:pPr>
        <w:spacing w:line="400" w:lineRule="exact"/>
        <w:ind w:firstLine="420" w:firstLineChars="200"/>
        <w:rPr>
          <w:rFonts w:ascii="宋体" w:hAnsi="宋体"/>
        </w:rPr>
      </w:pPr>
      <w:r>
        <w:rPr>
          <w:rFonts w:hint="eastAsia" w:ascii="宋体" w:hAnsi="宋体"/>
          <w:szCs w:val="21"/>
        </w:rPr>
        <w:t>2.</w:t>
      </w:r>
      <w:r>
        <w:rPr>
          <w:rFonts w:hint="eastAsia" w:ascii="宋体" w:hAnsi="宋体"/>
        </w:rPr>
        <w:t>未被“信用中国”网站</w:t>
      </w:r>
      <w:r>
        <w:rPr>
          <w:rFonts w:ascii="宋体" w:hAnsi="宋体"/>
        </w:rPr>
        <w:t xml:space="preserve">(www.creditchina.gov.cn) </w:t>
      </w:r>
      <w:r>
        <w:rPr>
          <w:rFonts w:hint="eastAsia" w:ascii="宋体" w:hAnsi="宋体"/>
        </w:rPr>
        <w:t>列入“失信被执行人或重大税收违法案件当事人名单或政府采购严重违法失信行为记录名单”；未被中国政府采购网</w:t>
      </w:r>
      <w:r>
        <w:rPr>
          <w:rFonts w:ascii="宋体" w:hAnsi="宋体"/>
        </w:rPr>
        <w:t>(www.ccgp.gov.cn)“政府采购严重违法失信行为信息记录”中列入禁止参加政府采购活动期间。</w:t>
      </w:r>
    </w:p>
    <w:p>
      <w:pPr>
        <w:spacing w:line="400" w:lineRule="exact"/>
        <w:ind w:firstLine="420" w:firstLineChars="200"/>
        <w:rPr>
          <w:rFonts w:ascii="宋体" w:hAnsi="宋体"/>
          <w:iCs/>
          <w:szCs w:val="21"/>
          <w:u w:val="single"/>
        </w:rPr>
      </w:pPr>
      <w:bookmarkStart w:id="10" w:name="_Toc28359081"/>
      <w:bookmarkStart w:id="11" w:name="_Toc28359004"/>
      <w:r>
        <w:rPr>
          <w:rFonts w:ascii="宋体" w:hAnsi="宋体"/>
          <w:szCs w:val="21"/>
        </w:rPr>
        <w:t>3</w:t>
      </w:r>
      <w:r>
        <w:rPr>
          <w:rFonts w:hint="eastAsia" w:ascii="宋体" w:hAnsi="宋体"/>
          <w:szCs w:val="21"/>
        </w:rPr>
        <w:t>.落实政府采购政策需满足的资格要求：</w:t>
      </w:r>
      <w:r>
        <w:rPr>
          <w:rFonts w:hint="eastAsia" w:ascii="宋体" w:hAnsi="宋体"/>
          <w:szCs w:val="21"/>
          <w:lang w:val="en-US" w:eastAsia="zh-CN"/>
        </w:rPr>
        <w:t>/</w:t>
      </w:r>
      <w:r>
        <w:rPr>
          <w:rFonts w:hint="eastAsia" w:ascii="宋体" w:hAnsi="宋体"/>
          <w:szCs w:val="21"/>
        </w:rPr>
        <w:t>。</w:t>
      </w:r>
    </w:p>
    <w:p>
      <w:pPr>
        <w:spacing w:line="400" w:lineRule="exact"/>
        <w:ind w:firstLine="420" w:firstLineChars="200"/>
        <w:rPr>
          <w:rFonts w:ascii="宋体" w:hAnsi="宋体"/>
          <w:iCs/>
          <w:color w:val="auto"/>
          <w:szCs w:val="21"/>
          <w:u w:val="single"/>
        </w:rPr>
      </w:pPr>
      <w:r>
        <w:rPr>
          <w:rFonts w:ascii="宋体" w:hAnsi="宋体"/>
          <w:szCs w:val="21"/>
        </w:rPr>
        <w:t>4</w:t>
      </w:r>
      <w:r>
        <w:rPr>
          <w:rFonts w:hint="eastAsia" w:ascii="宋体" w:hAnsi="宋体"/>
          <w:szCs w:val="21"/>
        </w:rPr>
        <w:t>.本项目的特定资格要求：无</w:t>
      </w:r>
      <w:r>
        <w:rPr>
          <w:rFonts w:hint="eastAsia" w:ascii="宋体" w:hAnsi="宋体"/>
          <w:iCs/>
          <w:szCs w:val="21"/>
        </w:rPr>
        <w:t>。</w:t>
      </w:r>
    </w:p>
    <w:p>
      <w:pPr>
        <w:snapToGrid w:val="0"/>
        <w:spacing w:line="400" w:lineRule="exact"/>
        <w:rPr>
          <w:rFonts w:ascii="宋体" w:hAnsi="宋体" w:cs="Arial"/>
          <w:color w:val="auto"/>
          <w:szCs w:val="21"/>
        </w:rPr>
      </w:pPr>
      <w:bookmarkStart w:id="12" w:name="_Toc35393623"/>
      <w:bookmarkStart w:id="13" w:name="_Toc35393792"/>
      <w:r>
        <w:rPr>
          <w:rFonts w:hint="eastAsia" w:ascii="宋体" w:hAnsi="宋体" w:cs="Arial"/>
          <w:color w:val="auto"/>
          <w:szCs w:val="21"/>
        </w:rPr>
        <w:t>三、获取招标文件</w:t>
      </w:r>
      <w:bookmarkEnd w:id="10"/>
      <w:bookmarkEnd w:id="11"/>
      <w:bookmarkEnd w:id="12"/>
      <w:bookmarkEnd w:id="13"/>
    </w:p>
    <w:p>
      <w:pPr>
        <w:snapToGrid w:val="0"/>
        <w:spacing w:line="400" w:lineRule="exact"/>
        <w:ind w:firstLine="411" w:firstLineChars="196"/>
        <w:rPr>
          <w:rFonts w:ascii="宋体" w:hAnsi="宋体" w:cs="宋体"/>
          <w:b/>
          <w:color w:val="auto"/>
          <w:szCs w:val="21"/>
        </w:rPr>
      </w:pPr>
      <w:r>
        <w:rPr>
          <w:rFonts w:hint="eastAsia" w:ascii="宋体" w:hAnsi="宋体" w:cs="宋体"/>
          <w:color w:val="auto"/>
          <w:szCs w:val="21"/>
        </w:rPr>
        <w:t>时间：2024年1月</w:t>
      </w:r>
      <w:r>
        <w:rPr>
          <w:rFonts w:hint="eastAsia" w:ascii="宋体" w:hAnsi="宋体" w:cs="宋体"/>
          <w:color w:val="auto"/>
          <w:szCs w:val="21"/>
          <w:lang w:val="en-US" w:eastAsia="zh-CN"/>
        </w:rPr>
        <w:t>12</w:t>
      </w:r>
      <w:r>
        <w:rPr>
          <w:rFonts w:hint="eastAsia" w:ascii="宋体" w:hAnsi="宋体" w:cs="宋体"/>
          <w:color w:val="auto"/>
          <w:szCs w:val="21"/>
        </w:rPr>
        <w:t>日至2024年1月</w:t>
      </w:r>
      <w:r>
        <w:rPr>
          <w:rFonts w:hint="eastAsia" w:ascii="宋体" w:hAnsi="宋体" w:cs="宋体"/>
          <w:color w:val="auto"/>
          <w:szCs w:val="21"/>
          <w:lang w:val="en-US" w:eastAsia="zh-CN"/>
        </w:rPr>
        <w:t>19</w:t>
      </w:r>
      <w:r>
        <w:rPr>
          <w:rFonts w:hint="eastAsia" w:ascii="宋体" w:hAnsi="宋体" w:cs="宋体"/>
          <w:color w:val="auto"/>
          <w:szCs w:val="21"/>
        </w:rPr>
        <w:t>日，每天上午</w:t>
      </w:r>
      <w:r>
        <w:rPr>
          <w:rFonts w:hint="eastAsia" w:ascii="宋体" w:hAnsi="宋体" w:cs="宋体"/>
          <w:color w:val="auto"/>
          <w:szCs w:val="21"/>
          <w:u w:val="single"/>
        </w:rPr>
        <w:t>00：00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12：00</w:t>
      </w:r>
      <w:r>
        <w:rPr>
          <w:rFonts w:hint="eastAsia" w:ascii="宋体" w:hAnsi="宋体" w:cs="宋体"/>
          <w:color w:val="auto"/>
          <w:szCs w:val="21"/>
        </w:rPr>
        <w:t>至</w:t>
      </w:r>
      <w:r>
        <w:rPr>
          <w:rFonts w:hint="eastAsia" w:ascii="宋体" w:hAnsi="宋体" w:cs="宋体"/>
          <w:color w:val="auto"/>
          <w:szCs w:val="21"/>
          <w:u w:val="single"/>
        </w:rPr>
        <w:t>23：59</w:t>
      </w:r>
      <w:r>
        <w:rPr>
          <w:rFonts w:hint="eastAsia" w:ascii="宋体" w:hAnsi="宋体" w:cs="宋体"/>
          <w:color w:val="auto"/>
          <w:szCs w:val="21"/>
        </w:rPr>
        <w:t>（北京时间）</w:t>
      </w:r>
    </w:p>
    <w:p>
      <w:pPr>
        <w:snapToGrid w:val="0"/>
        <w:spacing w:line="400" w:lineRule="exact"/>
        <w:ind w:firstLine="411" w:firstLineChars="196"/>
        <w:rPr>
          <w:rFonts w:ascii="宋体" w:hAnsi="宋体" w:cs="宋体"/>
          <w:color w:val="auto"/>
          <w:szCs w:val="21"/>
          <w:u w:val="single"/>
        </w:rPr>
      </w:pPr>
      <w:r>
        <w:rPr>
          <w:rFonts w:hint="eastAsia" w:ascii="宋体" w:hAnsi="宋体" w:cs="宋体"/>
          <w:color w:val="auto"/>
          <w:szCs w:val="21"/>
        </w:rPr>
        <w:t>地点：</w:t>
      </w:r>
      <w:r>
        <w:rPr>
          <w:rFonts w:hint="eastAsia" w:ascii="宋体" w:hAnsi="宋体"/>
          <w:color w:val="auto"/>
          <w:u w:val="single"/>
        </w:rPr>
        <w:t>政采云平台（https://www.zcygov.cn）</w:t>
      </w:r>
    </w:p>
    <w:p>
      <w:pPr>
        <w:snapToGrid w:val="0"/>
        <w:spacing w:line="400" w:lineRule="exact"/>
        <w:ind w:firstLine="411" w:firstLineChars="196"/>
        <w:rPr>
          <w:rFonts w:asciiTheme="minorEastAsia" w:hAnsiTheme="minorEastAsia" w:eastAsiaTheme="minorEastAsia"/>
          <w:szCs w:val="21"/>
        </w:rPr>
      </w:pPr>
      <w:r>
        <w:rPr>
          <w:rFonts w:hint="eastAsia" w:cs="宋体" w:asciiTheme="minorEastAsia" w:hAnsiTheme="minorEastAsia" w:eastAsiaTheme="minorEastAsia"/>
          <w:color w:val="auto"/>
          <w:szCs w:val="21"/>
        </w:rPr>
        <w:t>方式：</w:t>
      </w:r>
      <w:r>
        <w:rPr>
          <w:rFonts w:hint="eastAsia" w:asciiTheme="minorEastAsia" w:hAnsiTheme="minorEastAsia" w:eastAsiaTheme="minorEastAsia"/>
          <w:color w:val="auto"/>
          <w:szCs w:val="21"/>
        </w:rPr>
        <w:t>依法</w:t>
      </w:r>
      <w:r>
        <w:rPr>
          <w:rFonts w:asciiTheme="minorEastAsia" w:hAnsiTheme="minorEastAsia" w:eastAsiaTheme="minorEastAsia"/>
          <w:color w:val="auto"/>
          <w:szCs w:val="21"/>
        </w:rPr>
        <w:t>获取</w:t>
      </w:r>
      <w:r>
        <w:rPr>
          <w:rFonts w:hint="eastAsia" w:asciiTheme="minorEastAsia" w:hAnsiTheme="minorEastAsia" w:eastAsiaTheme="minorEastAsia"/>
          <w:color w:val="auto"/>
          <w:szCs w:val="21"/>
        </w:rPr>
        <w:t>本项目招标文件的</w:t>
      </w:r>
      <w:r>
        <w:rPr>
          <w:rFonts w:asciiTheme="minorEastAsia" w:hAnsiTheme="minorEastAsia" w:eastAsiaTheme="minorEastAsia"/>
          <w:color w:val="auto"/>
          <w:szCs w:val="21"/>
        </w:rPr>
        <w:t>方式</w:t>
      </w:r>
      <w:r>
        <w:rPr>
          <w:rFonts w:hint="eastAsia" w:asciiTheme="minorEastAsia" w:hAnsiTheme="minorEastAsia" w:eastAsiaTheme="minorEastAsia"/>
          <w:color w:val="auto"/>
          <w:szCs w:val="21"/>
        </w:rPr>
        <w:t>为</w:t>
      </w:r>
      <w:r>
        <w:rPr>
          <w:rFonts w:hint="eastAsia" w:cs="Arial" w:asciiTheme="minorEastAsia" w:hAnsiTheme="minorEastAsia" w:eastAsiaTheme="minorEastAsia"/>
          <w:color w:val="auto"/>
          <w:szCs w:val="21"/>
        </w:rPr>
        <w:t>潜在投标人登</w:t>
      </w:r>
      <w:r>
        <w:rPr>
          <w:rFonts w:hint="eastAsia" w:cs="Arial" w:asciiTheme="minorEastAsia" w:hAnsiTheme="minorEastAsia" w:eastAsiaTheme="minorEastAsia"/>
          <w:szCs w:val="21"/>
        </w:rPr>
        <w:t>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szCs w:val="21"/>
        </w:rPr>
        <w:t>文件</w:t>
      </w:r>
      <w:r>
        <w:rPr>
          <w:rFonts w:hint="eastAsia" w:cs="Arial" w:asciiTheme="minorEastAsia" w:hAnsiTheme="minorEastAsia" w:eastAsiaTheme="minorEastAsia"/>
          <w:szCs w:val="21"/>
        </w:rPr>
        <w:t>的投标人提交的投标文件。</w:t>
      </w:r>
    </w:p>
    <w:p>
      <w:pPr>
        <w:spacing w:line="400" w:lineRule="exact"/>
        <w:ind w:firstLine="540"/>
        <w:rPr>
          <w:rFonts w:ascii="宋体" w:hAnsi="宋体" w:cs="宋体"/>
          <w:szCs w:val="21"/>
        </w:rPr>
      </w:pPr>
      <w:r>
        <w:rPr>
          <w:rFonts w:hint="eastAsia" w:ascii="宋体" w:hAnsi="宋体" w:cs="宋体"/>
          <w:szCs w:val="21"/>
        </w:rPr>
        <w:t>售价：0元</w:t>
      </w:r>
    </w:p>
    <w:p>
      <w:pPr>
        <w:snapToGrid w:val="0"/>
        <w:spacing w:line="400" w:lineRule="exact"/>
        <w:rPr>
          <w:rFonts w:ascii="宋体" w:hAnsi="宋体" w:cs="Arial"/>
          <w:color w:val="auto"/>
          <w:szCs w:val="21"/>
        </w:rPr>
      </w:pPr>
      <w:bookmarkStart w:id="14" w:name="_Toc28359082"/>
      <w:bookmarkStart w:id="15" w:name="_Toc28359005"/>
      <w:bookmarkStart w:id="16" w:name="_Toc35393624"/>
      <w:bookmarkStart w:id="17" w:name="_Toc35393793"/>
      <w:r>
        <w:rPr>
          <w:rFonts w:hint="eastAsia" w:ascii="宋体" w:hAnsi="宋体" w:cs="Arial"/>
          <w:szCs w:val="21"/>
        </w:rPr>
        <w:t>四、提交投标文件</w:t>
      </w:r>
      <w:bookmarkEnd w:id="14"/>
      <w:bookmarkEnd w:id="15"/>
      <w:r>
        <w:rPr>
          <w:rFonts w:hint="eastAsia" w:ascii="宋体" w:hAnsi="宋体" w:cs="Arial"/>
          <w:szCs w:val="21"/>
        </w:rPr>
        <w:t>截止时间、开标时</w:t>
      </w:r>
      <w:r>
        <w:rPr>
          <w:rFonts w:hint="eastAsia" w:ascii="宋体" w:hAnsi="宋体" w:cs="Arial"/>
          <w:color w:val="auto"/>
          <w:szCs w:val="21"/>
        </w:rPr>
        <w:t>间和地点</w:t>
      </w:r>
      <w:bookmarkEnd w:id="16"/>
      <w:bookmarkEnd w:id="17"/>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提交投标文件截止时间：</w:t>
      </w:r>
      <w:r>
        <w:rPr>
          <w:rFonts w:hint="eastAsia" w:ascii="宋体" w:hAnsi="宋体" w:cs="宋体"/>
          <w:color w:val="auto"/>
          <w:szCs w:val="21"/>
        </w:rPr>
        <w:t>2024年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w:t>
      </w:r>
      <w:r>
        <w:rPr>
          <w:rFonts w:hint="eastAsia" w:ascii="宋体" w:hAnsi="宋体"/>
          <w:bCs/>
          <w:color w:val="auto"/>
          <w:szCs w:val="21"/>
          <w:u w:val="single"/>
        </w:rPr>
        <w:t>14点00分</w:t>
      </w:r>
      <w:r>
        <w:rPr>
          <w:rFonts w:hint="eastAsia" w:ascii="宋体" w:hAnsi="宋体"/>
          <w:bCs/>
          <w:color w:val="auto"/>
          <w:szCs w:val="21"/>
        </w:rPr>
        <w:t>（北京时间）</w:t>
      </w:r>
    </w:p>
    <w:p>
      <w:pPr>
        <w:spacing w:line="400" w:lineRule="exact"/>
        <w:ind w:firstLine="420" w:firstLineChars="200"/>
        <w:rPr>
          <w:rFonts w:ascii="宋体" w:hAnsi="宋体"/>
          <w:bCs/>
          <w:color w:val="auto"/>
          <w:szCs w:val="21"/>
        </w:rPr>
      </w:pPr>
      <w:r>
        <w:rPr>
          <w:rFonts w:hint="eastAsia" w:ascii="宋体" w:hAnsi="宋体" w:cs="Arial"/>
          <w:color w:val="auto"/>
          <w:szCs w:val="21"/>
        </w:rPr>
        <w:t>提交投标文件</w:t>
      </w:r>
      <w:r>
        <w:rPr>
          <w:rFonts w:hint="eastAsia" w:ascii="宋体" w:hAnsi="宋体"/>
          <w:bCs/>
          <w:color w:val="auto"/>
          <w:szCs w:val="21"/>
        </w:rPr>
        <w:t>地点（网址）：</w:t>
      </w:r>
      <w:r>
        <w:rPr>
          <w:rFonts w:cs="Arial" w:asciiTheme="minorEastAsia" w:hAnsiTheme="minorEastAsia" w:eastAsiaTheme="minorEastAsia"/>
          <w:color w:val="auto"/>
          <w:szCs w:val="21"/>
        </w:rPr>
        <w:t>本项目通过“政府采购云平台（www.zcygov.cn）”实行在线提交投标文件（电子投标）</w:t>
      </w:r>
      <w:r>
        <w:rPr>
          <w:rFonts w:hint="eastAsia" w:cs="Arial" w:asciiTheme="minorEastAsia" w:hAnsiTheme="minorEastAsia" w:eastAsiaTheme="minorEastAsia"/>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开标时间：</w:t>
      </w:r>
      <w:r>
        <w:rPr>
          <w:rFonts w:hint="eastAsia" w:ascii="宋体" w:hAnsi="宋体" w:cs="宋体"/>
          <w:color w:val="auto"/>
          <w:szCs w:val="21"/>
        </w:rPr>
        <w:t>2024年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w:t>
      </w:r>
      <w:r>
        <w:rPr>
          <w:rFonts w:hint="eastAsia" w:ascii="宋体" w:hAnsi="宋体"/>
          <w:bCs/>
          <w:color w:val="auto"/>
          <w:szCs w:val="21"/>
          <w:u w:val="single"/>
        </w:rPr>
        <w:t>14点00分（北京时间）</w:t>
      </w:r>
    </w:p>
    <w:p>
      <w:pPr>
        <w:spacing w:line="400" w:lineRule="exact"/>
        <w:ind w:firstLine="420" w:firstLineChars="200"/>
        <w:rPr>
          <w:rFonts w:ascii="宋体" w:hAnsi="宋体"/>
          <w:bCs/>
          <w:color w:val="auto"/>
          <w:szCs w:val="21"/>
        </w:rPr>
      </w:pPr>
      <w:r>
        <w:rPr>
          <w:rFonts w:hint="eastAsia" w:ascii="宋体" w:hAnsi="宋体"/>
          <w:bCs/>
          <w:color w:val="auto"/>
          <w:szCs w:val="21"/>
        </w:rPr>
        <w:t>开标地点（网址）：</w:t>
      </w:r>
      <w:bookmarkStart w:id="18" w:name="_Toc28359007"/>
      <w:bookmarkStart w:id="19" w:name="_Toc35393625"/>
      <w:bookmarkStart w:id="20" w:name="_Toc28359084"/>
      <w:bookmarkStart w:id="21" w:name="_Toc35393794"/>
      <w:r>
        <w:rPr>
          <w:rFonts w:hint="eastAsia" w:cs="Arial" w:asciiTheme="minorEastAsia" w:hAnsiTheme="minorEastAsia" w:eastAsiaTheme="minorEastAsia"/>
          <w:color w:val="auto"/>
          <w:szCs w:val="21"/>
        </w:rPr>
        <w:t>本项目通过</w:t>
      </w:r>
      <w:r>
        <w:rPr>
          <w:rFonts w:hint="eastAsia" w:asciiTheme="minorEastAsia" w:hAnsiTheme="minorEastAsia" w:eastAsiaTheme="minorEastAsia"/>
          <w:color w:val="auto"/>
          <w:u w:val="single"/>
        </w:rPr>
        <w:t>政采云平台（https://www.zcygov.cn）</w:t>
      </w:r>
      <w:r>
        <w:rPr>
          <w:rFonts w:hint="eastAsia" w:asciiTheme="minorEastAsia" w:hAnsiTheme="minorEastAsia" w:eastAsiaTheme="minorEastAsia"/>
          <w:color w:val="auto"/>
        </w:rPr>
        <w:t>实行线上开标。</w:t>
      </w:r>
    </w:p>
    <w:p>
      <w:pPr>
        <w:snapToGrid w:val="0"/>
        <w:spacing w:line="400" w:lineRule="exact"/>
        <w:rPr>
          <w:rFonts w:ascii="宋体" w:hAnsi="宋体" w:cs="Arial"/>
          <w:color w:val="auto"/>
          <w:szCs w:val="21"/>
        </w:rPr>
      </w:pPr>
      <w:r>
        <w:rPr>
          <w:rFonts w:hint="eastAsia" w:ascii="宋体" w:hAnsi="宋体" w:cs="Arial"/>
          <w:color w:val="auto"/>
          <w:szCs w:val="21"/>
        </w:rPr>
        <w:t>五、公告期限</w:t>
      </w:r>
      <w:bookmarkEnd w:id="18"/>
      <w:bookmarkEnd w:id="19"/>
      <w:bookmarkEnd w:id="20"/>
      <w:bookmarkEnd w:id="21"/>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bookmarkStart w:id="59" w:name="_GoBack"/>
      <w:bookmarkEnd w:id="59"/>
    </w:p>
    <w:p>
      <w:pPr>
        <w:snapToGrid w:val="0"/>
        <w:spacing w:line="400" w:lineRule="exact"/>
        <w:rPr>
          <w:rFonts w:ascii="宋体" w:hAnsi="宋体" w:cs="Arial"/>
          <w:szCs w:val="21"/>
        </w:rPr>
      </w:pPr>
      <w:bookmarkStart w:id="22" w:name="_Toc35393626"/>
      <w:bookmarkStart w:id="23" w:name="_Toc35393795"/>
      <w:r>
        <w:rPr>
          <w:rFonts w:hint="eastAsia" w:ascii="宋体" w:hAnsi="宋体" w:cs="Arial"/>
          <w:szCs w:val="21"/>
        </w:rPr>
        <w:t>六、其他补充事宜</w:t>
      </w:r>
      <w:bookmarkEnd w:id="22"/>
      <w:bookmarkEnd w:id="23"/>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w:t>
      </w:r>
      <w:r>
        <w:rPr>
          <w:rFonts w:cs="Arial" w:asciiTheme="minorEastAsia" w:hAnsiTheme="minorEastAsia" w:eastAsiaTheme="minorEastAsia"/>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w:t>
      </w:r>
      <w:r>
        <w:rPr>
          <w:rFonts w:hint="eastAsia" w:cs="Arial" w:asciiTheme="minorEastAsia" w:hAnsiTheme="minorEastAsia" w:eastAsiaTheme="minorEastAsia"/>
          <w:szCs w:val="21"/>
        </w:rPr>
        <w:t>15</w:t>
      </w:r>
      <w:r>
        <w:rPr>
          <w:rFonts w:cs="Arial" w:asciiTheme="minorEastAsia" w:hAnsiTheme="minorEastAsia" w:eastAsiaTheme="minorEastAsia"/>
          <w:szCs w:val="21"/>
        </w:rPr>
        <w:t>个工作日内向同级政府采购监督管理部门投诉。质疑函范本、投诉书范本请到浙江政府采购网下载专区下载。</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2.其他事项：</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2.1</w:t>
      </w:r>
      <w:r>
        <w:rPr>
          <w:rFonts w:hint="eastAsia" w:cs="Arial" w:asciiTheme="minorEastAsia" w:hAnsiTheme="minorEastAsia" w:eastAsiaTheme="minorEastAsia"/>
          <w:szCs w:val="21"/>
        </w:rPr>
        <w:t>为依法获取本项目招标文件及投标响应，潜在投标人应当按照《浙江省政府采购供应商注册及诚信管理暂行办法》的规定在“浙江政府采购网(</w:t>
      </w:r>
      <w:r>
        <w:rPr>
          <w:rFonts w:cs="Arial" w:asciiTheme="minorEastAsia" w:hAnsiTheme="minorEastAsia" w:eastAsiaTheme="minorEastAsia"/>
          <w:szCs w:val="21"/>
        </w:rPr>
        <w:t>http://zfcg.czt.zj.gov.cn/</w:t>
      </w:r>
      <w:r>
        <w:rPr>
          <w:rFonts w:hint="eastAsia" w:cs="Arial" w:asciiTheme="minorEastAsia" w:hAnsiTheme="minorEastAsia" w:eastAsiaTheme="minorEastAsia"/>
          <w:szCs w:val="21"/>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2.2</w:t>
      </w:r>
      <w:r>
        <w:rPr>
          <w:rFonts w:hint="eastAsia" w:cs="Arial" w:asciiTheme="minorEastAsia" w:hAnsiTheme="minorEastAsia" w:eastAsiaTheme="minorEastAsia"/>
          <w:szCs w:val="21"/>
        </w:rPr>
        <w:t>本项目依据《浙江省政府采购项目电子交易管理暂行办法》，通过政采云平台（</w:t>
      </w:r>
      <w:r>
        <w:rPr>
          <w:rFonts w:hint="eastAsia" w:ascii="宋体" w:hAnsi="宋体"/>
          <w:u w:val="single"/>
        </w:rPr>
        <w:t>https://www.zcygov.cn</w:t>
      </w:r>
      <w:r>
        <w:rPr>
          <w:rFonts w:hint="eastAsia" w:cs="Arial" w:asciiTheme="minorEastAsia" w:hAnsiTheme="minorEastAsia" w:eastAsiaTheme="minorEastAsia"/>
          <w:szCs w:val="21"/>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1）供应商注册（入驻）：https://middle.zcygov.cn/v-settle-front/registry；</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w:t>
      </w:r>
      <w:r>
        <w:rPr>
          <w:rFonts w:hint="eastAsia" w:cs="Arial" w:asciiTheme="minorEastAsia" w:hAnsiTheme="minorEastAsia" w:eastAsiaTheme="minorEastAsia"/>
          <w:szCs w:val="21"/>
        </w:rPr>
        <w:t>）浙江省“电子交易/不见面开评标”学习专题（网址https://edu.zcygov.cn/luban/e-biding）</w:t>
      </w:r>
    </w:p>
    <w:p>
      <w:pPr>
        <w:snapToGrid w:val="0"/>
        <w:spacing w:line="400" w:lineRule="exact"/>
        <w:ind w:firstLine="411" w:firstLineChars="196"/>
        <w:rPr>
          <w:rFonts w:cs="Arial" w:asciiTheme="minorEastAsia" w:hAnsiTheme="minorEastAsia" w:eastAsiaTheme="minorEastAsia"/>
          <w:szCs w:val="21"/>
        </w:rPr>
      </w:pPr>
      <w:r>
        <w:rPr>
          <w:rFonts w:hint="eastAsia" w:cs="Arial" w:asciiTheme="minorEastAsia" w:hAnsiTheme="minorEastAsia" w:eastAsiaTheme="minorEastAsia"/>
          <w:szCs w:val="21"/>
        </w:rPr>
        <w:t>3）“政府采购云平台”服务热线电话：400-881-7190。</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2.3</w:t>
      </w:r>
      <w:r>
        <w:rPr>
          <w:rFonts w:hint="eastAsia" w:cs="Arial" w:asciiTheme="minorEastAsia" w:hAnsiTheme="minorEastAsia" w:eastAsiaTheme="minorEastAsia"/>
          <w:szCs w:val="21"/>
        </w:rPr>
        <w:t>对符合财政扶持政策的中小企业（小型、微型）、残疾人福利性单位给予价格优惠，执行扶持不发达地区和少数民族地区政府采购政策。</w:t>
      </w:r>
    </w:p>
    <w:p>
      <w:pPr>
        <w:snapToGrid w:val="0"/>
        <w:spacing w:line="400" w:lineRule="exact"/>
        <w:ind w:firstLine="411" w:firstLineChars="196"/>
        <w:rPr>
          <w:rFonts w:cs="Arial" w:asciiTheme="minorEastAsia" w:hAnsiTheme="minorEastAsia" w:eastAsiaTheme="minorEastAsia"/>
          <w:szCs w:val="21"/>
        </w:rPr>
      </w:pPr>
      <w:r>
        <w:rPr>
          <w:rFonts w:cs="Arial" w:asciiTheme="minorEastAsia" w:hAnsiTheme="minorEastAsia" w:eastAsiaTheme="minorEastAsia"/>
          <w:szCs w:val="21"/>
        </w:rPr>
        <w:t>2.4</w:t>
      </w:r>
      <w:r>
        <w:rPr>
          <w:rFonts w:hint="eastAsia" w:cs="Arial" w:asciiTheme="minorEastAsia" w:hAnsiTheme="minorEastAsia" w:eastAsiaTheme="minorEastAsia"/>
          <w:szCs w:val="21"/>
        </w:rPr>
        <w:t>电子投标注意事项</w:t>
      </w:r>
    </w:p>
    <w:p>
      <w:pPr>
        <w:snapToGrid w:val="0"/>
        <w:spacing w:line="400" w:lineRule="exact"/>
        <w:ind w:firstLine="411" w:firstLineChars="196"/>
        <w:rPr>
          <w:rFonts w:cs="宋体" w:asciiTheme="minorEastAsia" w:hAnsiTheme="minorEastAsia" w:eastAsiaTheme="minorEastAsia"/>
          <w:szCs w:val="21"/>
        </w:rPr>
      </w:pPr>
      <w:r>
        <w:rPr>
          <w:rFonts w:hint="eastAsia" w:cs="Arial" w:asciiTheme="minorEastAsia" w:hAnsiTheme="minorEastAsia" w:eastAsiaTheme="minorEastAsia"/>
          <w:szCs w:val="21"/>
        </w:rPr>
        <w:t>1）投标人应于提交投标文件截止时间前将电子加密投标文件上传到政府采购云平台（</w:t>
      </w:r>
      <w:r>
        <w:rPr>
          <w:rFonts w:hint="eastAsia" w:ascii="宋体" w:hAnsi="宋体"/>
          <w:u w:val="single"/>
        </w:rPr>
        <w:t>https://www.zcygov.cn</w:t>
      </w:r>
      <w:r>
        <w:rPr>
          <w:rFonts w:hint="eastAsia" w:cs="Arial" w:asciiTheme="minorEastAsia" w:hAnsiTheme="minorEastAsia" w:eastAsiaTheme="minorEastAsia"/>
          <w:szCs w:val="21"/>
        </w:rPr>
        <w:t>）</w:t>
      </w:r>
      <w:r>
        <w:rPr>
          <w:rFonts w:hint="eastAsia" w:cs="宋体" w:asciiTheme="minorEastAsia" w:hAnsiTheme="minorEastAsia" w:eastAsiaTheme="minorEastAsia"/>
          <w:szCs w:val="21"/>
        </w:rPr>
        <w:t>，未按规定上传电子加密投标文件，视为投标人放弃投标。</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inorEastAsia" w:hAnsiTheme="minorEastAsia" w:eastAsiaTheme="minorEastAsia"/>
          <w:b/>
          <w:szCs w:val="21"/>
        </w:rPr>
        <w:t>视为投标人放弃投标</w:t>
      </w:r>
      <w:r>
        <w:rPr>
          <w:rFonts w:hint="eastAsia" w:asciiTheme="minorEastAsia" w:hAnsiTheme="minorEastAsia" w:eastAsiaTheme="minorEastAsia"/>
          <w:szCs w:val="21"/>
        </w:rPr>
        <w:t>，因此产生的后果投标人自行承担</w:t>
      </w:r>
      <w:r>
        <w:rPr>
          <w:rFonts w:hint="eastAsia" w:cs="宋体" w:asciiTheme="minorEastAsia" w:hAnsiTheme="minorEastAsia" w:eastAsiaTheme="minorEastAsia"/>
          <w:szCs w:val="21"/>
        </w:rPr>
        <w:t>。</w:t>
      </w:r>
    </w:p>
    <w:p>
      <w:pPr>
        <w:snapToGrid w:val="0"/>
        <w:spacing w:line="400" w:lineRule="exact"/>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电子加密投标文件按时解密的，备份投标文件自动失效。</w:t>
      </w:r>
    </w:p>
    <w:p>
      <w:pPr>
        <w:snapToGrid w:val="0"/>
        <w:spacing w:line="400" w:lineRule="exact"/>
        <w:ind w:firstLine="413"/>
        <w:rPr>
          <w:rFonts w:ascii="宋体" w:hAnsi="宋体" w:cs="Arial"/>
          <w:color w:val="FF0000"/>
          <w:szCs w:val="21"/>
        </w:rPr>
      </w:pPr>
      <w:r>
        <w:rPr>
          <w:rFonts w:cs="Arial" w:asciiTheme="minorEastAsia" w:hAnsiTheme="minorEastAsia" w:eastAsiaTheme="minorEastAsia"/>
          <w:szCs w:val="21"/>
        </w:rPr>
        <w:t>2.5</w:t>
      </w:r>
      <w:r>
        <w:rPr>
          <w:rFonts w:hint="eastAsia" w:cs="Arial" w:asciiTheme="minorEastAsia" w:hAnsiTheme="minorEastAsia" w:eastAsiaTheme="minorEastAsia"/>
          <w:szCs w:val="21"/>
        </w:rPr>
        <w:t>本次政府采购活动有关信息在浙江政府采购网（zfcg.czt.zj.gov.cn）、宁波政府采购网(</w:t>
      </w:r>
      <w:r>
        <w:fldChar w:fldCharType="begin"/>
      </w:r>
      <w:r>
        <w:instrText xml:space="preserve"> HYPERLINK "http://www.nbzfcg.cn" </w:instrText>
      </w:r>
      <w:r>
        <w:fldChar w:fldCharType="separate"/>
      </w:r>
      <w:r>
        <w:rPr>
          <w:rFonts w:hint="eastAsia"/>
        </w:rPr>
        <w:t>www.nbzfcg.cn</w:t>
      </w:r>
      <w:r>
        <w:rPr>
          <w:rFonts w:hint="eastAsia"/>
        </w:rPr>
        <w:fldChar w:fldCharType="end"/>
      </w:r>
      <w:r>
        <w:rPr>
          <w:rFonts w:hint="eastAsia" w:cs="Arial" w:asciiTheme="minorEastAsia" w:hAnsiTheme="minorEastAsia" w:eastAsiaTheme="minorEastAsia"/>
          <w:szCs w:val="21"/>
        </w:rPr>
        <w:t>)网站上公布，发布信息视同送达所有潜在供应商，参加投标的供应商有义务在采购活动期间浏览公告发布网站。</w:t>
      </w:r>
    </w:p>
    <w:p>
      <w:pPr>
        <w:snapToGrid w:val="0"/>
        <w:spacing w:line="400" w:lineRule="exact"/>
        <w:rPr>
          <w:rFonts w:ascii="宋体" w:hAnsi="宋体" w:cs="Arial"/>
          <w:szCs w:val="21"/>
        </w:rPr>
      </w:pPr>
      <w:bookmarkStart w:id="24" w:name="_Toc28359085"/>
      <w:bookmarkStart w:id="25" w:name="_Toc35393627"/>
      <w:bookmarkStart w:id="26" w:name="_Toc28359008"/>
      <w:bookmarkStart w:id="27" w:name="_Toc35393796"/>
      <w:r>
        <w:rPr>
          <w:rFonts w:hint="eastAsia" w:ascii="宋体" w:hAnsi="宋体" w:cs="Arial"/>
          <w:szCs w:val="21"/>
        </w:rPr>
        <w:t>七、对本次招标提出询问，请按</w:t>
      </w:r>
      <w:r>
        <w:rPr>
          <w:rFonts w:ascii="宋体" w:hAnsi="宋体" w:cs="Arial"/>
          <w:szCs w:val="21"/>
        </w:rPr>
        <w:t>以下方式</w:t>
      </w:r>
      <w:r>
        <w:rPr>
          <w:rFonts w:hint="eastAsia" w:ascii="宋体" w:hAnsi="宋体" w:cs="Arial"/>
          <w:szCs w:val="21"/>
        </w:rPr>
        <w:t>联系。</w:t>
      </w:r>
      <w:bookmarkEnd w:id="24"/>
      <w:bookmarkEnd w:id="25"/>
      <w:bookmarkEnd w:id="26"/>
      <w:bookmarkEnd w:id="27"/>
    </w:p>
    <w:p>
      <w:pPr>
        <w:snapToGrid w:val="0"/>
        <w:spacing w:line="400" w:lineRule="exact"/>
        <w:ind w:firstLine="411" w:firstLineChars="196"/>
        <w:rPr>
          <w:rFonts w:ascii="宋体" w:hAnsi="宋体"/>
          <w:szCs w:val="21"/>
        </w:rPr>
      </w:pPr>
      <w:r>
        <w:rPr>
          <w:rFonts w:hint="eastAsia" w:ascii="宋体" w:hAnsi="宋体" w:cs="宋体"/>
          <w:szCs w:val="21"/>
        </w:rPr>
        <w:t>1.采购人信息</w:t>
      </w:r>
    </w:p>
    <w:p>
      <w:pPr>
        <w:snapToGrid w:val="0"/>
        <w:spacing w:line="400" w:lineRule="exact"/>
        <w:ind w:firstLine="411" w:firstLineChars="196"/>
        <w:rPr>
          <w:rFonts w:ascii="宋体" w:hAnsi="宋体"/>
          <w:szCs w:val="21"/>
        </w:rPr>
      </w:pPr>
      <w:r>
        <w:rPr>
          <w:rFonts w:hint="eastAsia" w:ascii="宋体" w:hAnsi="宋体"/>
          <w:szCs w:val="21"/>
        </w:rPr>
        <w:t>名称：宁波市生态环境局</w:t>
      </w:r>
    </w:p>
    <w:p>
      <w:pPr>
        <w:snapToGrid w:val="0"/>
        <w:spacing w:line="400" w:lineRule="exact"/>
        <w:ind w:firstLine="411" w:firstLineChars="196"/>
        <w:rPr>
          <w:rFonts w:ascii="宋体" w:hAnsi="宋体"/>
          <w:szCs w:val="21"/>
        </w:rPr>
      </w:pPr>
      <w:r>
        <w:rPr>
          <w:rFonts w:hint="eastAsia" w:ascii="宋体" w:hAnsi="宋体"/>
          <w:szCs w:val="21"/>
        </w:rPr>
        <w:t>地址：宁波市海曙区柳汀街545号</w:t>
      </w:r>
    </w:p>
    <w:p>
      <w:pPr>
        <w:snapToGrid w:val="0"/>
        <w:spacing w:line="400" w:lineRule="exact"/>
        <w:ind w:firstLine="411" w:firstLineChars="196"/>
        <w:rPr>
          <w:rFonts w:ascii="宋体" w:hAnsi="宋体"/>
          <w:szCs w:val="21"/>
        </w:rPr>
      </w:pPr>
      <w:r>
        <w:rPr>
          <w:rFonts w:hint="eastAsia" w:ascii="宋体" w:hAnsi="宋体"/>
          <w:szCs w:val="21"/>
        </w:rPr>
        <w:t>联系人：费老师</w:t>
      </w:r>
    </w:p>
    <w:p>
      <w:pPr>
        <w:snapToGrid w:val="0"/>
        <w:spacing w:line="400" w:lineRule="exact"/>
        <w:ind w:firstLine="411" w:firstLineChars="196"/>
        <w:rPr>
          <w:rFonts w:ascii="宋体" w:hAnsi="宋体"/>
          <w:szCs w:val="21"/>
        </w:rPr>
      </w:pPr>
      <w:r>
        <w:rPr>
          <w:rFonts w:hint="eastAsia" w:ascii="宋体" w:hAnsi="宋体"/>
          <w:szCs w:val="21"/>
        </w:rPr>
        <w:t>联系方式：</w:t>
      </w:r>
      <w:bookmarkStart w:id="28" w:name="_Toc28359009"/>
      <w:bookmarkStart w:id="29" w:name="_Toc28359086"/>
      <w:r>
        <w:rPr>
          <w:rFonts w:hint="eastAsia" w:ascii="宋体" w:hAnsi="宋体"/>
          <w:szCs w:val="21"/>
        </w:rPr>
        <w:t>0574-87142958</w:t>
      </w:r>
    </w:p>
    <w:p>
      <w:pPr>
        <w:snapToGrid w:val="0"/>
        <w:spacing w:line="400" w:lineRule="exact"/>
        <w:ind w:firstLine="411" w:firstLineChars="196"/>
        <w:rPr>
          <w:rFonts w:ascii="宋体" w:hAnsi="宋体"/>
          <w:szCs w:val="21"/>
        </w:rPr>
      </w:pPr>
      <w:r>
        <w:rPr>
          <w:rFonts w:hint="eastAsia" w:ascii="宋体" w:hAnsi="宋体"/>
          <w:szCs w:val="21"/>
        </w:rPr>
        <w:t>质疑联系人：王老师</w:t>
      </w:r>
    </w:p>
    <w:p>
      <w:pPr>
        <w:snapToGrid w:val="0"/>
        <w:spacing w:line="400" w:lineRule="exact"/>
        <w:ind w:firstLine="411" w:firstLineChars="196"/>
        <w:rPr>
          <w:rFonts w:ascii="宋体" w:hAnsi="宋体"/>
          <w:szCs w:val="21"/>
        </w:rPr>
      </w:pPr>
      <w:r>
        <w:rPr>
          <w:rFonts w:hint="eastAsia" w:ascii="宋体" w:hAnsi="宋体"/>
          <w:szCs w:val="21"/>
        </w:rPr>
        <w:t>质疑联系人电话：0574-87259944</w:t>
      </w:r>
    </w:p>
    <w:p>
      <w:pPr>
        <w:snapToGrid w:val="0"/>
        <w:spacing w:line="400" w:lineRule="exact"/>
        <w:ind w:firstLine="411" w:firstLineChars="196"/>
        <w:rPr>
          <w:rFonts w:ascii="宋体" w:hAnsi="宋体"/>
          <w:szCs w:val="21"/>
        </w:rPr>
      </w:pPr>
      <w:r>
        <w:rPr>
          <w:rFonts w:hint="eastAsia" w:ascii="宋体" w:hAnsi="宋体" w:cs="宋体"/>
          <w:szCs w:val="21"/>
        </w:rPr>
        <w:t>2.采购代理机构信息</w:t>
      </w:r>
      <w:bookmarkEnd w:id="28"/>
      <w:bookmarkEnd w:id="29"/>
    </w:p>
    <w:p>
      <w:pPr>
        <w:snapToGrid w:val="0"/>
        <w:spacing w:line="400" w:lineRule="exact"/>
        <w:ind w:firstLine="411" w:firstLineChars="196"/>
        <w:rPr>
          <w:rFonts w:ascii="宋体" w:hAnsi="宋体"/>
          <w:szCs w:val="21"/>
        </w:rPr>
      </w:pPr>
      <w:r>
        <w:rPr>
          <w:rFonts w:hint="eastAsia" w:ascii="宋体" w:hAnsi="宋体"/>
          <w:szCs w:val="21"/>
        </w:rPr>
        <w:t>名称：宁波名诚招标代理有限公司</w:t>
      </w:r>
    </w:p>
    <w:p>
      <w:pPr>
        <w:snapToGrid w:val="0"/>
        <w:spacing w:line="400" w:lineRule="exact"/>
        <w:ind w:firstLine="411" w:firstLineChars="196"/>
        <w:rPr>
          <w:rFonts w:ascii="宋体" w:hAnsi="宋体"/>
          <w:szCs w:val="21"/>
        </w:rPr>
      </w:pPr>
      <w:bookmarkStart w:id="30" w:name="_Toc28359010"/>
      <w:bookmarkStart w:id="31" w:name="_Toc28359087"/>
      <w:r>
        <w:rPr>
          <w:rFonts w:hint="eastAsia" w:ascii="宋体" w:hAnsi="宋体"/>
          <w:szCs w:val="21"/>
        </w:rPr>
        <w:t>地址：宁波市海曙区江汇城496号姚江时代14幢3楼</w:t>
      </w:r>
    </w:p>
    <w:p>
      <w:pPr>
        <w:snapToGrid w:val="0"/>
        <w:spacing w:line="400" w:lineRule="exact"/>
        <w:ind w:firstLine="411" w:firstLineChars="196"/>
        <w:rPr>
          <w:szCs w:val="21"/>
          <w:shd w:val="clear" w:color="auto" w:fill="FFFFFF"/>
        </w:rPr>
      </w:pPr>
      <w:r>
        <w:rPr>
          <w:szCs w:val="21"/>
          <w:shd w:val="clear" w:color="auto" w:fill="FFFFFF"/>
        </w:rPr>
        <w:t>项目联系人（询问）：万修文、</w:t>
      </w:r>
      <w:r>
        <w:rPr>
          <w:rFonts w:hint="eastAsia"/>
          <w:szCs w:val="21"/>
          <w:shd w:val="clear" w:color="auto" w:fill="FFFFFF"/>
          <w:lang w:val="en-US" w:eastAsia="zh-CN"/>
        </w:rPr>
        <w:t>吴涵</w:t>
      </w:r>
      <w:r>
        <w:rPr>
          <w:rFonts w:hint="eastAsia"/>
          <w:szCs w:val="21"/>
          <w:shd w:val="clear" w:color="auto" w:fill="FFFFFF"/>
        </w:rPr>
        <w:t>、王裕挺</w:t>
      </w:r>
    </w:p>
    <w:p>
      <w:pPr>
        <w:snapToGrid w:val="0"/>
        <w:spacing w:line="400" w:lineRule="exact"/>
        <w:ind w:firstLine="411" w:firstLineChars="196"/>
        <w:rPr>
          <w:rFonts w:ascii="宋体" w:hAnsi="宋体" w:cs="Arial"/>
          <w:szCs w:val="21"/>
        </w:rPr>
      </w:pPr>
      <w:r>
        <w:rPr>
          <w:szCs w:val="21"/>
          <w:shd w:val="clear" w:color="auto" w:fill="FFFFFF"/>
        </w:rPr>
        <w:t>项目联系方式（询问）：</w:t>
      </w:r>
      <w:r>
        <w:rPr>
          <w:rFonts w:ascii="宋体" w:hAnsi="宋体" w:cs="Arial"/>
          <w:szCs w:val="21"/>
        </w:rPr>
        <w:t>0574-</w:t>
      </w:r>
      <w:r>
        <w:rPr>
          <w:rFonts w:hint="eastAsia" w:ascii="宋体" w:hAnsi="宋体" w:cs="Arial"/>
          <w:szCs w:val="21"/>
        </w:rPr>
        <w:t>83860503</w:t>
      </w:r>
    </w:p>
    <w:p>
      <w:pPr>
        <w:snapToGrid w:val="0"/>
        <w:spacing w:line="400" w:lineRule="exact"/>
        <w:ind w:firstLine="411" w:firstLineChars="196"/>
        <w:rPr>
          <w:rFonts w:ascii="宋体" w:hAnsi="宋体"/>
          <w:bCs/>
          <w:szCs w:val="21"/>
        </w:rPr>
      </w:pPr>
      <w:r>
        <w:rPr>
          <w:rFonts w:hint="eastAsia" w:ascii="宋体" w:hAnsi="宋体"/>
          <w:bCs/>
          <w:szCs w:val="21"/>
        </w:rPr>
        <w:t>质疑联系人：方芳</w:t>
      </w:r>
    </w:p>
    <w:p>
      <w:pPr>
        <w:snapToGrid w:val="0"/>
        <w:spacing w:line="400" w:lineRule="exact"/>
        <w:ind w:firstLine="411" w:firstLineChars="196"/>
        <w:rPr>
          <w:rFonts w:ascii="宋体" w:hAnsi="宋体"/>
          <w:bCs/>
          <w:szCs w:val="21"/>
        </w:rPr>
      </w:pPr>
      <w:r>
        <w:rPr>
          <w:rFonts w:hint="eastAsia" w:ascii="宋体" w:hAnsi="宋体"/>
          <w:bCs/>
          <w:szCs w:val="21"/>
        </w:rPr>
        <w:t>质疑联系人电话：0574-87101271</w:t>
      </w:r>
    </w:p>
    <w:p>
      <w:pPr>
        <w:snapToGrid w:val="0"/>
        <w:spacing w:line="400" w:lineRule="exact"/>
        <w:ind w:firstLine="411" w:firstLineChars="196"/>
        <w:rPr>
          <w:rFonts w:ascii="宋体" w:hAnsi="宋体" w:cs="宋体"/>
          <w:szCs w:val="21"/>
        </w:rPr>
      </w:pPr>
      <w:r>
        <w:rPr>
          <w:rFonts w:hint="eastAsia" w:ascii="宋体" w:hAnsi="宋体" w:cs="宋体"/>
          <w:szCs w:val="21"/>
        </w:rPr>
        <w:t>3.</w:t>
      </w:r>
      <w:bookmarkEnd w:id="0"/>
      <w:bookmarkEnd w:id="30"/>
      <w:bookmarkEnd w:id="31"/>
      <w:r>
        <w:rPr>
          <w:rFonts w:hint="eastAsia" w:ascii="宋体" w:hAnsi="宋体" w:cs="宋体"/>
          <w:szCs w:val="21"/>
        </w:rPr>
        <w:t xml:space="preserve"> 同级政府采购监督管理部门</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 xml:space="preserve">名称：宁波市财政局政府采购办公室 </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地址：宁波市海曙区中山西路19号</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传真：/</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联系人：李老师</w:t>
      </w:r>
    </w:p>
    <w:p>
      <w:pPr>
        <w:snapToGrid w:val="0"/>
        <w:spacing w:line="400" w:lineRule="exact"/>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监督投诉电话：0574-89388042</w:t>
      </w:r>
    </w:p>
    <w:p>
      <w:pPr>
        <w:spacing w:line="400" w:lineRule="exact"/>
        <w:ind w:firstLine="315" w:firstLineChars="150"/>
        <w:rPr>
          <w:szCs w:val="21"/>
          <w:shd w:val="clear" w:color="auto" w:fill="FFFFFF"/>
        </w:rPr>
      </w:pPr>
      <w:r>
        <w:rPr>
          <w:szCs w:val="21"/>
          <w:shd w:val="clear" w:color="auto" w:fill="FFFFFF"/>
        </w:rPr>
        <w:t xml:space="preserve">若对项目采购电子交易系统操作有疑问，可登录政采云（https://www.zcygov.cn/），点击右侧咨询小采，获取采小蜜智能服务管家帮助，或拨打政采云服务热线95763获取热线服务帮助。 </w:t>
      </w:r>
    </w:p>
    <w:p>
      <w:pPr>
        <w:snapToGrid w:val="0"/>
        <w:spacing w:line="400" w:lineRule="exact"/>
        <w:ind w:firstLine="411" w:firstLineChars="196"/>
        <w:rPr>
          <w:rFonts w:ascii="宋体" w:hAnsi="宋体"/>
          <w:color w:val="FF0000"/>
          <w:szCs w:val="21"/>
          <w:u w:val="single"/>
        </w:rPr>
      </w:pPr>
      <w:r>
        <w:rPr>
          <w:szCs w:val="21"/>
          <w:shd w:val="clear" w:color="auto" w:fill="FFFFFF"/>
        </w:rPr>
        <w:t>CA问题联系电话（人工）：汇信CA 400-888-4636；天谷CA 400-087-8198。</w:t>
      </w:r>
    </w:p>
    <w:p>
      <w:pPr>
        <w:snapToGrid w:val="0"/>
        <w:spacing w:line="400" w:lineRule="exact"/>
        <w:ind w:firstLine="411" w:firstLineChars="196"/>
        <w:rPr>
          <w:rFonts w:ascii="宋体" w:hAnsi="宋体"/>
          <w:color w:val="FF0000"/>
          <w:szCs w:val="21"/>
          <w:u w:val="single"/>
        </w:rPr>
      </w:pPr>
    </w:p>
    <w:p>
      <w:pPr>
        <w:pStyle w:val="42"/>
        <w:spacing w:line="360" w:lineRule="auto"/>
        <w:rPr>
          <w:rFonts w:ascii="宋体" w:hAnsi="宋体" w:eastAsia="宋体"/>
          <w:sz w:val="32"/>
        </w:rPr>
      </w:pPr>
      <w:r>
        <w:rPr>
          <w:rFonts w:ascii="宋体" w:hAnsi="宋体" w:eastAsia="宋体"/>
        </w:rPr>
        <w:br w:type="page"/>
      </w:r>
      <w:bookmarkStart w:id="32" w:name="_Toc34844742"/>
      <w:r>
        <w:rPr>
          <w:rFonts w:hint="eastAsia" w:ascii="宋体" w:hAnsi="宋体" w:eastAsia="宋体"/>
          <w:sz w:val="24"/>
        </w:rPr>
        <w:t>第二章  采购需求</w:t>
      </w:r>
      <w:bookmarkEnd w:id="32"/>
    </w:p>
    <w:p>
      <w:pPr>
        <w:spacing w:line="480" w:lineRule="auto"/>
        <w:rPr>
          <w:rFonts w:ascii="宋体" w:hAnsi="宋体"/>
          <w:b/>
          <w:kern w:val="1"/>
          <w:szCs w:val="21"/>
        </w:rPr>
      </w:pPr>
      <w:r>
        <w:rPr>
          <w:rFonts w:hint="eastAsia" w:ascii="宋体" w:hAnsi="宋体"/>
          <w:b/>
          <w:kern w:val="1"/>
          <w:szCs w:val="21"/>
        </w:rPr>
        <w:t>一、技术需求</w:t>
      </w:r>
    </w:p>
    <w:p>
      <w:pPr>
        <w:spacing w:line="480" w:lineRule="auto"/>
        <w:ind w:firstLine="422" w:firstLineChars="200"/>
        <w:rPr>
          <w:rFonts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项目背景</w:t>
      </w:r>
    </w:p>
    <w:p>
      <w:pPr>
        <w:spacing w:line="480" w:lineRule="auto"/>
        <w:ind w:firstLine="420" w:firstLineChars="200"/>
        <w:rPr>
          <w:rFonts w:ascii="宋体" w:hAnsi="宋体" w:cs="宋体"/>
          <w:szCs w:val="21"/>
        </w:rPr>
      </w:pPr>
      <w:r>
        <w:rPr>
          <w:rFonts w:hint="eastAsia" w:ascii="宋体" w:hAnsi="宋体" w:cs="宋体"/>
          <w:szCs w:val="21"/>
        </w:rPr>
        <w:t>为了全面贯彻落实上级关于生态环境保护督察的决策部署，查弱项、补短板，完善问题发现机制、拓宽问题发现渠道、提升问题发现能力，努力做到对各类生态环境问题早发现早解决，实现对生态环境问题的及时、全面、精准、有效管控。根据省市相关文件精神，实施全领域全系统突出生态环境问题常态化调查发现能力提升项目，拟依托第三方专家及专业人员力量，综合运用卫星遥感、在线监测等科技手段，常态化开展全领域全系统突出生态环境问题调查，了解各级各部门生态环境保护责任落实情况，及时发现生态环境保护工作短板和不足，推动强力解决群众身边的突出环境问题。</w:t>
      </w:r>
    </w:p>
    <w:p>
      <w:pPr>
        <w:spacing w:line="480" w:lineRule="auto"/>
        <w:ind w:firstLine="422" w:firstLineChars="200"/>
        <w:rPr>
          <w:rFonts w:ascii="宋体" w:hAnsi="宋体" w:cs="宋体"/>
          <w:szCs w:val="21"/>
        </w:rPr>
      </w:pPr>
      <w:r>
        <w:rPr>
          <w:rFonts w:hint="eastAsia" w:ascii="宋体" w:hAnsi="宋体" w:cs="宋体"/>
          <w:b/>
          <w:bCs/>
          <w:szCs w:val="21"/>
          <w:lang w:eastAsia="zh-CN"/>
        </w:rPr>
        <w:t>（二）</w:t>
      </w:r>
      <w:r>
        <w:rPr>
          <w:rFonts w:hint="eastAsia" w:ascii="宋体" w:hAnsi="宋体" w:cs="宋体"/>
          <w:b/>
          <w:bCs/>
          <w:szCs w:val="21"/>
        </w:rPr>
        <w:t>服务内容</w:t>
      </w:r>
    </w:p>
    <w:p>
      <w:pPr>
        <w:spacing w:line="560" w:lineRule="exact"/>
        <w:ind w:firstLine="420" w:firstLineChars="200"/>
        <w:rPr>
          <w:rFonts w:ascii="宋体" w:hAnsi="宋体" w:cs="宋体"/>
          <w:szCs w:val="21"/>
        </w:rPr>
      </w:pPr>
      <w:r>
        <w:rPr>
          <w:rFonts w:hint="eastAsia" w:ascii="宋体" w:hAnsi="宋体" w:cs="宋体"/>
          <w:szCs w:val="21"/>
        </w:rPr>
        <w:t>为确保本项目的顺利开展，相关的项目需求服务具体如下：</w:t>
      </w:r>
    </w:p>
    <w:tbl>
      <w:tblPr>
        <w:tblStyle w:val="45"/>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914"/>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48"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序号</w:t>
            </w:r>
          </w:p>
        </w:tc>
        <w:tc>
          <w:tcPr>
            <w:tcW w:w="7359" w:type="dxa"/>
            <w:gridSpan w:val="2"/>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1</w:t>
            </w:r>
          </w:p>
          <w:p>
            <w:pPr>
              <w:adjustRightInd w:val="0"/>
              <w:snapToGrid w:val="0"/>
              <w:spacing w:line="560" w:lineRule="exact"/>
              <w:jc w:val="center"/>
              <w:rPr>
                <w:rFonts w:ascii="宋体" w:hAnsi="宋体" w:cs="宋体"/>
                <w:szCs w:val="21"/>
              </w:rPr>
            </w:pPr>
          </w:p>
        </w:tc>
        <w:tc>
          <w:tcPr>
            <w:tcW w:w="1914"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问题线索收集梳理，制作问题清单</w:t>
            </w:r>
          </w:p>
        </w:tc>
        <w:tc>
          <w:tcPr>
            <w:tcW w:w="5445" w:type="dxa"/>
            <w:vAlign w:val="center"/>
          </w:tcPr>
          <w:p>
            <w:pPr>
              <w:adjustRightInd w:val="0"/>
              <w:snapToGrid w:val="0"/>
              <w:spacing w:line="560" w:lineRule="exact"/>
              <w:jc w:val="center"/>
              <w:rPr>
                <w:rFonts w:ascii="宋体" w:hAnsi="宋体" w:cs="宋体"/>
                <w:szCs w:val="21"/>
              </w:rPr>
            </w:pPr>
            <w:r>
              <w:rPr>
                <w:rFonts w:ascii="宋体" w:hAnsi="宋体" w:cs="宋体"/>
                <w:color w:val="auto"/>
                <w:szCs w:val="21"/>
              </w:rPr>
              <w:t>收集</w:t>
            </w:r>
            <w:r>
              <w:rPr>
                <w:rFonts w:hint="eastAsia" w:ascii="宋体" w:hAnsi="宋体" w:cs="宋体"/>
                <w:color w:val="auto"/>
                <w:szCs w:val="21"/>
              </w:rPr>
              <w:t>典型</w:t>
            </w:r>
            <w:r>
              <w:rPr>
                <w:rFonts w:ascii="宋体" w:hAnsi="宋体" w:cs="宋体"/>
                <w:color w:val="auto"/>
                <w:szCs w:val="21"/>
              </w:rPr>
              <w:t>问题总数要求为每季度至少40个，全年不少于160个；问题清单制作要求为每月一批</w:t>
            </w:r>
            <w:r>
              <w:rPr>
                <w:rFonts w:hint="eastAsia" w:ascii="宋体" w:hAnsi="宋体" w:cs="宋体"/>
                <w:color w:val="auto"/>
                <w:szCs w:val="21"/>
              </w:rPr>
              <w:t>，每批</w:t>
            </w:r>
            <w:r>
              <w:rPr>
                <w:rFonts w:hint="eastAsia" w:ascii="宋体" w:hAnsi="宋体" w:cs="宋体"/>
                <w:color w:val="auto"/>
                <w:szCs w:val="21"/>
                <w:lang w:eastAsia="zh-CN"/>
              </w:rPr>
              <w:t>平均</w:t>
            </w:r>
            <w:r>
              <w:rPr>
                <w:rFonts w:hint="eastAsia" w:ascii="宋体" w:hAnsi="宋体" w:cs="宋体"/>
                <w:color w:val="auto"/>
                <w:szCs w:val="21"/>
              </w:rPr>
              <w:t>30个问题</w:t>
            </w:r>
            <w:r>
              <w:rPr>
                <w:rFonts w:ascii="宋体" w:hAnsi="宋体" w:cs="宋体"/>
                <w:color w:val="auto"/>
                <w:szCs w:val="21"/>
              </w:rPr>
              <w:t>，全年12批。披露问题范围涵盖生态环境保护的各个重点领域，基本实现各区（县、市）和开发园区的全覆盖。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48"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2</w:t>
            </w:r>
          </w:p>
        </w:tc>
        <w:tc>
          <w:tcPr>
            <w:tcW w:w="1914"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制作生态环境问题警示片</w:t>
            </w:r>
          </w:p>
        </w:tc>
        <w:tc>
          <w:tcPr>
            <w:tcW w:w="5445"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每季度一期，每期片时长1小时，全年共4期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948"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3</w:t>
            </w:r>
          </w:p>
        </w:tc>
        <w:tc>
          <w:tcPr>
            <w:tcW w:w="1914"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制作全市生态环境问题数据分析报告</w:t>
            </w:r>
          </w:p>
        </w:tc>
        <w:tc>
          <w:tcPr>
            <w:tcW w:w="5445"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每季度一期，全年共4期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948"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4</w:t>
            </w:r>
          </w:p>
        </w:tc>
        <w:tc>
          <w:tcPr>
            <w:tcW w:w="1914"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推动问题“数字化”管控</w:t>
            </w:r>
          </w:p>
        </w:tc>
        <w:tc>
          <w:tcPr>
            <w:tcW w:w="5445" w:type="dxa"/>
            <w:vAlign w:val="center"/>
          </w:tcPr>
          <w:p>
            <w:pPr>
              <w:adjustRightInd w:val="0"/>
              <w:snapToGrid w:val="0"/>
              <w:spacing w:line="560" w:lineRule="exact"/>
              <w:jc w:val="center"/>
              <w:rPr>
                <w:rFonts w:ascii="宋体" w:hAnsi="宋体" w:cs="宋体"/>
                <w:szCs w:val="21"/>
              </w:rPr>
            </w:pPr>
            <w:r>
              <w:rPr>
                <w:rFonts w:hint="eastAsia" w:ascii="宋体" w:hAnsi="宋体" w:cs="宋体"/>
                <w:szCs w:val="21"/>
              </w:rPr>
              <w:t>依托全市生态环境“问题发现•督察在线”系统，对全市全量环境问题库进行分级“分类化”管理</w:t>
            </w:r>
          </w:p>
        </w:tc>
      </w:tr>
    </w:tbl>
    <w:p>
      <w:pPr>
        <w:pStyle w:val="400"/>
        <w:spacing w:before="120" w:line="480" w:lineRule="auto"/>
        <w:rPr>
          <w:rFonts w:hAnsi="宋体" w:cs="宋体"/>
          <w:bCs/>
          <w:kern w:val="2"/>
          <w:sz w:val="21"/>
          <w:szCs w:val="21"/>
        </w:rPr>
      </w:pPr>
    </w:p>
    <w:p>
      <w:pPr>
        <w:spacing w:line="480" w:lineRule="auto"/>
        <w:ind w:firstLine="422" w:firstLineChars="200"/>
        <w:rPr>
          <w:rFonts w:ascii="宋体" w:hAnsi="宋体" w:cs="宋体"/>
          <w:bCs/>
          <w:szCs w:val="21"/>
        </w:rPr>
      </w:pPr>
      <w:r>
        <w:rPr>
          <w:rFonts w:hint="eastAsia" w:ascii="宋体" w:hAnsi="宋体" w:cs="宋体"/>
          <w:b/>
          <w:bCs/>
          <w:szCs w:val="21"/>
          <w:lang w:eastAsia="zh-CN"/>
        </w:rPr>
        <w:t>（三）</w:t>
      </w:r>
      <w:r>
        <w:rPr>
          <w:rFonts w:hint="eastAsia" w:ascii="宋体" w:hAnsi="宋体" w:cs="宋体"/>
          <w:b/>
          <w:bCs/>
          <w:szCs w:val="21"/>
        </w:rPr>
        <w:t>其他要求：</w:t>
      </w:r>
      <w:r>
        <w:rPr>
          <w:rFonts w:hint="eastAsia" w:ascii="宋体" w:hAnsi="宋体" w:cs="宋体"/>
          <w:szCs w:val="21"/>
        </w:rPr>
        <w:t>投标人应组建一支不少10人的专业技术团队来开展相关工作，并委任一名经验丰富且具备环境相关专业高级及以上职称的人员作为项目负责人。</w:t>
      </w:r>
    </w:p>
    <w:p>
      <w:pPr>
        <w:pStyle w:val="400"/>
        <w:spacing w:before="120" w:line="480" w:lineRule="auto"/>
        <w:ind w:firstLine="422" w:firstLineChars="200"/>
        <w:rPr>
          <w:rFonts w:ascii="宋体" w:hAnsi="宋体" w:cs="宋体"/>
          <w:b/>
          <w:bCs w:val="0"/>
          <w:kern w:val="2"/>
          <w:sz w:val="21"/>
          <w:szCs w:val="21"/>
        </w:rPr>
      </w:pPr>
      <w:r>
        <w:rPr>
          <w:rFonts w:hint="eastAsia" w:ascii="宋体" w:hAnsi="宋体" w:cs="宋体"/>
          <w:b/>
          <w:bCs w:val="0"/>
          <w:kern w:val="2"/>
          <w:sz w:val="21"/>
          <w:szCs w:val="21"/>
          <w:lang w:eastAsia="zh-CN"/>
        </w:rPr>
        <w:t>（四）</w:t>
      </w:r>
      <w:r>
        <w:rPr>
          <w:rFonts w:hint="eastAsia" w:ascii="宋体" w:hAnsi="宋体" w:cs="宋体"/>
          <w:b/>
          <w:bCs w:val="0"/>
          <w:kern w:val="2"/>
          <w:sz w:val="21"/>
          <w:szCs w:val="21"/>
        </w:rPr>
        <w:t>保密承诺</w:t>
      </w:r>
    </w:p>
    <w:p>
      <w:pPr>
        <w:snapToGrid w:val="0"/>
        <w:spacing w:line="480" w:lineRule="auto"/>
        <w:ind w:firstLine="420" w:firstLineChars="200"/>
        <w:rPr>
          <w:rFonts w:ascii="宋体" w:hAnsi="宋体" w:cs="宋体"/>
          <w:szCs w:val="21"/>
        </w:rPr>
      </w:pPr>
      <w:r>
        <w:rPr>
          <w:rFonts w:hint="eastAsia" w:ascii="宋体" w:hAnsi="宋体" w:cs="宋体"/>
          <w:szCs w:val="21"/>
        </w:rPr>
        <w:t>中标单位应承诺保守资料机密，同时签订保密协议；项目组成员不得将项目相关数据用与合同无关的用途；若相关数据外泄引起不良影响，造成采购人被动，将要求中标单位解聘其泄密当事人，中标单位承担其全部损失，并承担相应法律责任。</w:t>
      </w:r>
    </w:p>
    <w:p>
      <w:pPr>
        <w:rPr>
          <w:rFonts w:ascii="宋体" w:hAnsi="宋体"/>
          <w:b/>
          <w:kern w:val="1"/>
          <w:szCs w:val="21"/>
        </w:rPr>
      </w:pPr>
      <w:r>
        <w:rPr>
          <w:rFonts w:hint="eastAsia" w:ascii="宋体" w:hAnsi="宋体"/>
          <w:b/>
          <w:kern w:val="1"/>
          <w:szCs w:val="21"/>
        </w:rPr>
        <w:br w:type="page"/>
      </w:r>
    </w:p>
    <w:p>
      <w:pPr>
        <w:widowControl/>
        <w:tabs>
          <w:tab w:val="left" w:pos="420"/>
          <w:tab w:val="left" w:pos="851"/>
        </w:tabs>
        <w:spacing w:line="360" w:lineRule="auto"/>
        <w:jc w:val="left"/>
        <w:rPr>
          <w:rFonts w:ascii="宋体" w:hAnsi="宋体"/>
          <w:b/>
          <w:kern w:val="1"/>
          <w:szCs w:val="21"/>
        </w:rPr>
      </w:pPr>
      <w:r>
        <w:rPr>
          <w:rFonts w:hint="eastAsia" w:ascii="宋体" w:hAnsi="宋体"/>
          <w:b/>
          <w:kern w:val="1"/>
          <w:szCs w:val="21"/>
        </w:rPr>
        <w:t>二</w:t>
      </w:r>
      <w:r>
        <w:rPr>
          <w:rFonts w:ascii="宋体" w:hAnsi="宋体"/>
          <w:b/>
          <w:kern w:val="1"/>
          <w:szCs w:val="21"/>
        </w:rPr>
        <w:t>、商务要求</w:t>
      </w:r>
    </w:p>
    <w:tbl>
      <w:tblPr>
        <w:tblStyle w:val="45"/>
        <w:tblW w:w="8874" w:type="dxa"/>
        <w:tblInd w:w="108" w:type="dxa"/>
        <w:tblLayout w:type="fixed"/>
        <w:tblCellMar>
          <w:top w:w="0" w:type="dxa"/>
          <w:left w:w="108" w:type="dxa"/>
          <w:bottom w:w="0" w:type="dxa"/>
          <w:right w:w="108" w:type="dxa"/>
        </w:tblCellMar>
      </w:tblPr>
      <w:tblGrid>
        <w:gridCol w:w="1560"/>
        <w:gridCol w:w="7314"/>
      </w:tblGrid>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项目</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42"/>
              <w:spacing w:before="0" w:after="0" w:line="360" w:lineRule="auto"/>
              <w:ind w:left="-108"/>
              <w:rPr>
                <w:rFonts w:asciiTheme="minorEastAsia" w:hAnsiTheme="minorEastAsia" w:eastAsiaTheme="minorEastAsia"/>
                <w:kern w:val="1"/>
                <w:sz w:val="21"/>
                <w:szCs w:val="21"/>
              </w:rPr>
            </w:pPr>
            <w:r>
              <w:rPr>
                <w:rFonts w:asciiTheme="minorEastAsia" w:hAnsiTheme="minorEastAsia" w:eastAsiaTheme="minorEastAsia"/>
                <w:kern w:val="1"/>
                <w:sz w:val="21"/>
                <w:szCs w:val="21"/>
              </w:rPr>
              <w:t>要求</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合同履行期限</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szCs w:val="21"/>
              </w:rPr>
            </w:pPr>
            <w:r>
              <w:rPr>
                <w:rFonts w:hint="eastAsia" w:ascii="宋体" w:hAnsi="宋体"/>
                <w:szCs w:val="21"/>
              </w:rPr>
              <w:t>自合同签订之日起一年，具体视实际情况按照采购人要求的服务时间为准。</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Cs w:val="21"/>
              </w:rPr>
            </w:pPr>
            <w:r>
              <w:rPr>
                <w:rFonts w:hint="eastAsia" w:ascii="宋体" w:hAnsi="宋体"/>
                <w:szCs w:val="21"/>
              </w:rPr>
              <w:t>成果交付地点</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42"/>
              <w:spacing w:before="0" w:after="0" w:line="360" w:lineRule="auto"/>
              <w:jc w:val="both"/>
              <w:rPr>
                <w:rFonts w:ascii="宋体" w:hAnsi="宋体" w:eastAsia="宋体"/>
                <w:b w:val="0"/>
                <w:kern w:val="1"/>
                <w:sz w:val="21"/>
                <w:szCs w:val="21"/>
              </w:rPr>
            </w:pPr>
            <w:r>
              <w:rPr>
                <w:rFonts w:hint="eastAsia" w:ascii="宋体" w:hAnsi="宋体" w:eastAsia="宋体"/>
                <w:b w:val="0"/>
                <w:kern w:val="1"/>
                <w:sz w:val="21"/>
                <w:szCs w:val="21"/>
              </w:rPr>
              <w:t>采购人指定地点。</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成果质量必须执行国家相关标准、行业标准、地方标准或者其它标准、规范（从严）：具有国家标准及规范的，按最新的标准及规范执行；具有行业标准及规范的，按最新的标准及规范执行；</w:t>
            </w:r>
            <w:r>
              <w:rPr>
                <w:rFonts w:hint="eastAsia" w:cs="宋体" w:asciiTheme="minorEastAsia" w:hAnsiTheme="minorEastAsia" w:eastAsiaTheme="minorEastAsia"/>
                <w:kern w:val="1"/>
              </w:rPr>
              <w:t>具有</w:t>
            </w:r>
            <w:r>
              <w:rPr>
                <w:rFonts w:hint="eastAsia" w:asciiTheme="minorEastAsia" w:hAnsiTheme="minorEastAsia" w:eastAsiaTheme="minorEastAsia"/>
                <w:kern w:val="1"/>
                <w:szCs w:val="21"/>
              </w:rPr>
              <w:t>其他标准及规范的，按照最新的标准及规范执行。</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验收</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按照招标文件要求、中标人的投标文件（承诺）及签订的合同约定进行验收。</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eastAsiaTheme="minorEastAsia"/>
                <w:b/>
                <w:kern w:val="1"/>
                <w:szCs w:val="21"/>
              </w:rPr>
            </w:pPr>
            <w:r>
              <w:rPr>
                <w:rFonts w:hint="eastAsia" w:asciiTheme="minorEastAsia" w:hAnsiTheme="minorEastAsia" w:eastAsiaTheme="minorEastAsia"/>
                <w:kern w:val="1"/>
                <w:szCs w:val="21"/>
              </w:rPr>
              <w:t>中标通知书发出之日起30日内签订合同，具体签约时间以招标人通知为准。</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合同款项支付条件及方式</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pPr>
            <w:r>
              <w:rPr>
                <w:rFonts w:hint="eastAsia"/>
              </w:rPr>
              <w:t>本项目拟采用分期付款方式支付：</w:t>
            </w:r>
          </w:p>
          <w:p>
            <w:pPr>
              <w:spacing w:line="360" w:lineRule="auto"/>
              <w:jc w:val="left"/>
            </w:pPr>
            <w:r>
              <w:rPr>
                <w:rFonts w:hint="eastAsia"/>
              </w:rPr>
              <w:t>（1）合同签订并生效以及具备实施条件后7个工作日内，支付合同总金额的70%，供应商提供合同总金额20%的履约保函；</w:t>
            </w:r>
          </w:p>
          <w:p>
            <w:pPr>
              <w:spacing w:line="360" w:lineRule="auto"/>
              <w:jc w:val="left"/>
            </w:pPr>
            <w:r>
              <w:rPr>
                <w:rFonts w:hint="eastAsia"/>
              </w:rPr>
              <w:t>（2）2024年10月，支付合同总金额的30%；</w:t>
            </w:r>
          </w:p>
          <w:p>
            <w:pPr>
              <w:spacing w:line="360" w:lineRule="auto"/>
              <w:jc w:val="left"/>
            </w:pPr>
            <w:r>
              <w:rPr>
                <w:rFonts w:hint="eastAsia"/>
              </w:rPr>
              <w:t>（3）项目完结经甲方验收合格后7个工作日内，退还履约保函。</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宋体" w:hAnsi="宋体"/>
                <w:szCs w:val="21"/>
              </w:rPr>
              <w:t>耗材等要求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eastAsiaTheme="minorEastAsia"/>
              </w:rPr>
            </w:pPr>
            <w:r>
              <w:rPr>
                <w:rFonts w:hint="eastAsia" w:eastAsiaTheme="minorEastAsia"/>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rPr>
              <w:t>发票要求</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szCs w:val="21"/>
              </w:rPr>
            </w:pPr>
            <w:r>
              <w:rPr>
                <w:rFonts w:hint="eastAsia" w:asciiTheme="minorEastAsia" w:hAnsiTheme="minorEastAsia" w:eastAsiaTheme="minorEastAsia"/>
                <w:szCs w:val="21"/>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spacing w:line="360" w:lineRule="auto"/>
              <w:ind w:right="34" w:rightChars="16"/>
              <w:jc w:val="left"/>
              <w:rPr>
                <w:rFonts w:cs="宋体" w:asciiTheme="minorEastAsia" w:hAnsiTheme="minorEastAsia" w:eastAsiaTheme="minorEastAsia"/>
                <w:szCs w:val="21"/>
              </w:rPr>
            </w:pPr>
            <w:r>
              <w:rPr>
                <w:rFonts w:hint="eastAsia" w:asciiTheme="minorEastAsia" w:hAnsiTheme="minorEastAsia" w:eastAsiaTheme="minorEastAsia"/>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本项目不要求提交履约保证金。</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质量保证</w:t>
            </w:r>
          </w:p>
        </w:tc>
        <w:tc>
          <w:tcPr>
            <w:tcW w:w="7314" w:type="dxa"/>
            <w:tcBorders>
              <w:top w:val="single" w:color="000000" w:sz="4" w:space="0"/>
              <w:left w:val="single" w:color="000000" w:sz="4" w:space="0"/>
              <w:bottom w:val="single" w:color="000000" w:sz="4" w:space="0"/>
              <w:right w:val="single" w:color="000000" w:sz="4" w:space="0"/>
            </w:tcBorders>
            <w:vAlign w:val="center"/>
          </w:tcPr>
          <w:p>
            <w:pPr>
              <w:pStyle w:val="19"/>
              <w:spacing w:line="360" w:lineRule="auto"/>
              <w:rPr>
                <w:rFonts w:ascii="Times New Roman" w:hAnsi="Times New Roman"/>
                <w:kern w:val="2"/>
                <w:sz w:val="21"/>
              </w:rPr>
            </w:pPr>
            <w:r>
              <w:rPr>
                <w:rFonts w:hint="eastAsia" w:ascii="Times New Roman" w:hAnsi="Times New Roman"/>
                <w:kern w:val="2"/>
                <w:sz w:val="21"/>
              </w:rPr>
              <w:t>/</w:t>
            </w:r>
          </w:p>
        </w:tc>
      </w:tr>
      <w:tr>
        <w:tblPrEx>
          <w:tblCellMar>
            <w:top w:w="0" w:type="dxa"/>
            <w:left w:w="108" w:type="dxa"/>
            <w:bottom w:w="0" w:type="dxa"/>
            <w:right w:w="108" w:type="dxa"/>
          </w:tblCellMar>
        </w:tblPrEx>
        <w:trPr>
          <w:trHeight w:val="40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731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4" w:rightChars="16"/>
              <w:jc w:val="left"/>
              <w:rPr>
                <w:rFonts w:asciiTheme="minorEastAsia" w:hAnsiTheme="minorEastAsia" w:eastAsiaTheme="minorEastAsia"/>
              </w:rPr>
            </w:pPr>
            <w:r>
              <w:rPr>
                <w:rFonts w:hint="eastAsia" w:asciiTheme="minorEastAsia" w:hAnsiTheme="minorEastAsia" w:eastAsiaTheme="minorEastAsia"/>
                <w:szCs w:val="21"/>
              </w:rPr>
              <w:t>在合同执行过程中，中标人应承担由于其行为所造成的招标人或第三人的人身伤害、财产损失或损坏的责任，无论何种原因所造成，招标人均不负责。</w:t>
            </w:r>
          </w:p>
        </w:tc>
      </w:tr>
    </w:tbl>
    <w:p>
      <w:pPr>
        <w:pStyle w:val="42"/>
        <w:spacing w:before="0" w:after="0" w:line="360" w:lineRule="auto"/>
        <w:rPr>
          <w:rFonts w:ascii="宋体" w:hAnsi="宋体" w:eastAsia="宋体"/>
          <w:sz w:val="32"/>
        </w:rPr>
      </w:pPr>
      <w:r>
        <w:rPr>
          <w:rFonts w:ascii="宋体" w:hAnsi="宋体" w:eastAsia="宋体"/>
        </w:rPr>
        <w:br w:type="page"/>
      </w:r>
      <w:bookmarkStart w:id="33" w:name="_Toc34844743"/>
      <w:r>
        <w:rPr>
          <w:rFonts w:hint="eastAsia" w:ascii="宋体" w:hAnsi="宋体" w:eastAsia="宋体"/>
          <w:sz w:val="24"/>
        </w:rPr>
        <w:t>第三章  投标人须知</w:t>
      </w:r>
      <w:bookmarkEnd w:id="33"/>
    </w:p>
    <w:p>
      <w:pPr>
        <w:spacing w:line="360" w:lineRule="auto"/>
        <w:jc w:val="center"/>
        <w:rPr>
          <w:rFonts w:ascii="宋体" w:hAnsi="宋体"/>
          <w:b/>
          <w:szCs w:val="21"/>
        </w:rPr>
      </w:pPr>
      <w:r>
        <w:rPr>
          <w:rFonts w:hint="eastAsia" w:ascii="宋体" w:hAnsi="宋体"/>
          <w:b/>
          <w:szCs w:val="21"/>
        </w:rPr>
        <w:t>《投标人须知前附表》</w:t>
      </w:r>
    </w:p>
    <w:p>
      <w:pPr>
        <w:spacing w:line="360" w:lineRule="auto"/>
        <w:ind w:firstLine="424" w:firstLineChars="202"/>
        <w:jc w:val="left"/>
        <w:rPr>
          <w:rFonts w:ascii="宋体" w:hAnsi="宋体"/>
          <w:szCs w:val="22"/>
        </w:rPr>
      </w:pPr>
      <w:r>
        <w:rPr>
          <w:rStyle w:val="389"/>
          <w:rFonts w:hint="default"/>
          <w:color w:val="auto"/>
          <w:sz w:val="21"/>
        </w:rPr>
        <w:t>说明：</w:t>
      </w:r>
      <w:r>
        <w:rPr>
          <w:rStyle w:val="389"/>
          <w:rFonts w:hint="default"/>
          <w:color w:val="auto"/>
        </w:rPr>
        <w:t>投标人应仔细阅读招标文件的《第三章  投标人须知》，下面所列资料是对“投标人须知”的具体补充和说明。如有矛盾，以本表为准。</w:t>
      </w:r>
    </w:p>
    <w:tbl>
      <w:tblPr>
        <w:tblStyle w:val="45"/>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721"/>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条款名称</w:t>
            </w:r>
          </w:p>
        </w:tc>
        <w:tc>
          <w:tcPr>
            <w:tcW w:w="55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采购人</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宁波市生态环境局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采购代理机构</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政府采购监督管理部门</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宁波市政府</w:t>
            </w:r>
            <w:r>
              <w:rPr>
                <w:rFonts w:cs="Arial" w:asciiTheme="minorEastAsia" w:hAnsiTheme="minorEastAsia" w:eastAsiaTheme="minorEastAsia"/>
                <w:szCs w:val="21"/>
              </w:rPr>
              <w:t>采购管理办公室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3.4（4）</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是否为专门面向中小企业采购</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bCs/>
                <w:sz w:val="21"/>
                <w:szCs w:val="21"/>
              </w:rPr>
            </w:pPr>
            <w:r>
              <w:rPr>
                <w:rFonts w:hint="eastAsia" w:asciiTheme="minorEastAsia" w:hAnsiTheme="minorEastAsia" w:eastAsiaTheme="minorEastAsia"/>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sz w:val="21"/>
                <w:szCs w:val="21"/>
              </w:rPr>
            </w:pPr>
            <w:r>
              <w:rPr>
                <w:rFonts w:hint="eastAsia" w:asciiTheme="minorEastAsia" w:hAnsiTheme="minorEastAsia" w:eastAsiaTheme="minorEastAsia"/>
                <w:kern w:val="2"/>
                <w:sz w:val="21"/>
                <w:szCs w:val="21"/>
              </w:rPr>
              <w:t>▲投标报价</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投标人的报价不允许超过采购公告中项目预算金额和最高限价。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质疑函递交方式、接收部门、联系电话和通讯地址</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递交方式：</w:t>
            </w:r>
            <w:r>
              <w:rPr>
                <w:rFonts w:hint="eastAsia" w:asciiTheme="minorEastAsia" w:hAnsiTheme="minorEastAsia" w:eastAsiaTheme="minorEastAsia"/>
                <w:sz w:val="21"/>
                <w:szCs w:val="21"/>
                <w:u w:val="single"/>
              </w:rPr>
              <w:t>书面形式</w:t>
            </w:r>
          </w:p>
          <w:p>
            <w:pPr>
              <w:pStyle w:val="326"/>
              <w:widowControl w:val="0"/>
              <w:spacing w:before="0" w:beforeAutospacing="0" w:afterAutospacing="0"/>
              <w:jc w:val="both"/>
              <w:rPr>
                <w:rFonts w:asciiTheme="minorEastAsia" w:hAnsiTheme="minorEastAsia" w:eastAsiaTheme="minorEastAsia"/>
                <w:b/>
                <w:bCs/>
                <w:sz w:val="21"/>
                <w:szCs w:val="21"/>
                <w:u w:val="single"/>
              </w:rPr>
            </w:pPr>
            <w:r>
              <w:rPr>
                <w:rFonts w:hint="eastAsia" w:asciiTheme="minorEastAsia" w:hAnsiTheme="minorEastAsia" w:eastAsiaTheme="minorEastAsia"/>
                <w:sz w:val="21"/>
                <w:szCs w:val="21"/>
              </w:rPr>
              <w:t>接收部门：宁波名诚招标代理有限公司</w:t>
            </w:r>
          </w:p>
          <w:p>
            <w:pPr>
              <w:pStyle w:val="326"/>
              <w:widowControl w:val="0"/>
              <w:spacing w:before="0" w:beforeAutospacing="0" w:afterAutospacing="0"/>
              <w:jc w:val="both"/>
              <w:rPr>
                <w:rFonts w:asciiTheme="minorEastAsia" w:hAnsiTheme="minorEastAsia" w:eastAsiaTheme="minorEastAsia"/>
                <w:b/>
                <w:bCs/>
                <w:sz w:val="21"/>
                <w:szCs w:val="21"/>
                <w:u w:val="single"/>
              </w:rPr>
            </w:pPr>
            <w:r>
              <w:rPr>
                <w:rFonts w:asciiTheme="minorEastAsia" w:hAnsiTheme="minorEastAsia" w:eastAsiaTheme="minorEastAsia"/>
                <w:sz w:val="21"/>
                <w:szCs w:val="21"/>
              </w:rPr>
              <w:t>联系电话：</w:t>
            </w:r>
            <w:r>
              <w:rPr>
                <w:rFonts w:hint="eastAsia" w:asciiTheme="minorEastAsia" w:hAnsiTheme="minorEastAsia" w:eastAsiaTheme="minorEastAsia"/>
                <w:bCs/>
                <w:sz w:val="21"/>
                <w:szCs w:val="21"/>
                <w:u w:val="single"/>
              </w:rPr>
              <w:t>0574-87101271</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u w:val="single"/>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w:t>
            </w:r>
            <w:r>
              <w:rPr>
                <w:rFonts w:asciiTheme="minorEastAsia" w:hAnsiTheme="minorEastAsia" w:eastAsiaTheme="minorEastAsia"/>
                <w:szCs w:val="21"/>
              </w:rPr>
              <w:t>代理</w:t>
            </w:r>
            <w:r>
              <w:rPr>
                <w:rFonts w:hint="eastAsia" w:asciiTheme="minorEastAsia" w:hAnsiTheme="minorEastAsia" w:eastAsiaTheme="minorEastAsia"/>
                <w:szCs w:val="21"/>
              </w:rPr>
              <w:t>服务</w:t>
            </w:r>
            <w:r>
              <w:rPr>
                <w:rFonts w:asciiTheme="minorEastAsia" w:hAnsiTheme="minorEastAsia" w:eastAsiaTheme="minorEastAsia"/>
                <w:szCs w:val="21"/>
              </w:rPr>
              <w:t>费用的收取标准</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rPr>
            </w:pPr>
            <w:r>
              <w:rPr>
                <w:rFonts w:hint="eastAsia" w:asciiTheme="minorEastAsia" w:hAnsiTheme="minorEastAsia" w:eastAsiaTheme="minorEastAsia"/>
                <w:bCs/>
              </w:rPr>
              <w:t>1.根据国家发改委发改办价格[2003]857号通知和原国家计委计价格[2002]1980号文件规定的收费费率为取费标准。</w:t>
            </w:r>
          </w:p>
          <w:p>
            <w:pPr>
              <w:ind w:firstLine="29" w:firstLineChars="14"/>
              <w:jc w:val="left"/>
              <w:rPr>
                <w:rFonts w:asciiTheme="minorEastAsia" w:hAnsiTheme="minorEastAsia" w:eastAsiaTheme="minorEastAsia"/>
                <w:bCs/>
                <w:szCs w:val="21"/>
              </w:rPr>
            </w:pPr>
            <w:r>
              <w:rPr>
                <w:rFonts w:hint="eastAsia" w:asciiTheme="minorEastAsia" w:hAnsiTheme="minorEastAsia" w:eastAsiaTheme="minorEastAsia"/>
                <w:bCs/>
              </w:rPr>
              <w:t>2.以中标通知书确定的中标总金额为计算基数，结合上述费率标准计算本项目的代理服务费用。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采购代理服务费的支付</w:t>
            </w:r>
          </w:p>
        </w:tc>
        <w:tc>
          <w:tcPr>
            <w:tcW w:w="5582"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inorEastAsia" w:hAnsiTheme="minorEastAsia" w:eastAsiaTheme="minorEastAsia"/>
                <w:bCs/>
                <w:szCs w:val="21"/>
                <w:highlight w:val="yellow"/>
              </w:rPr>
            </w:pPr>
            <w:r>
              <w:rPr>
                <w:rFonts w:hint="eastAsia" w:asciiTheme="minorEastAsia" w:hAnsiTheme="minorEastAsia" w:eastAsiaTheme="minorEastAsia"/>
                <w:bCs/>
                <w:szCs w:val="21"/>
              </w:rPr>
              <w:t>本项目代理服务费由中标人支付，中标人在领取中标通知书时一次性全额支付，代理服务费金额为固定金额，不随项目合同金额的增减而浮动。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left"/>
              <w:rPr>
                <w:rFonts w:asciiTheme="minorEastAsia" w:hAnsiTheme="minorEastAsia" w:eastAsiaTheme="minorEastAsia"/>
                <w:b/>
                <w:sz w:val="21"/>
                <w:szCs w:val="21"/>
              </w:rPr>
            </w:pPr>
            <w:r>
              <w:rPr>
                <w:rFonts w:hint="eastAsia" w:asciiTheme="minorEastAsia" w:hAnsiTheme="minorEastAsia" w:eastAsiaTheme="minorEastAsia"/>
                <w:sz w:val="21"/>
                <w:szCs w:val="21"/>
              </w:rPr>
              <w:t>现场考察</w:t>
            </w:r>
          </w:p>
        </w:tc>
        <w:tc>
          <w:tcPr>
            <w:tcW w:w="558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Cs w:val="21"/>
              </w:rPr>
            </w:pPr>
            <w:r>
              <w:rPr>
                <w:rFonts w:hint="eastAsia" w:asciiTheme="minorEastAsia" w:hAnsiTheme="minorEastAsia" w:eastAsiaTheme="minorEastAsia"/>
                <w:szCs w:val="21"/>
              </w:rPr>
              <w:t>本项不适用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资格要求响应文件的组成</w:t>
            </w:r>
          </w:p>
        </w:tc>
        <w:tc>
          <w:tcPr>
            <w:tcW w:w="5582" w:type="dxa"/>
            <w:tcBorders>
              <w:top w:val="single" w:color="auto" w:sz="4" w:space="0"/>
              <w:left w:val="single" w:color="auto" w:sz="4" w:space="0"/>
              <w:right w:val="single" w:color="auto" w:sz="4" w:space="0"/>
            </w:tcBorders>
            <w:vAlign w:val="center"/>
          </w:tcPr>
          <w:p>
            <w:r>
              <w:rPr>
                <w:rFonts w:hint="eastAsia"/>
              </w:rPr>
              <w:t>1.投标人资格声明函；</w:t>
            </w:r>
          </w:p>
          <w:p>
            <w:r>
              <w:rPr>
                <w:rFonts w:hint="eastAsia"/>
              </w:rPr>
              <w:t>2.法人或者其他组织的营业执照等登记证明文件复印件。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商务技术文件的组成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1.投标函；</w:t>
            </w:r>
          </w:p>
          <w:p>
            <w:pPr>
              <w:rPr>
                <w:rFonts w:asciiTheme="minorEastAsia" w:hAnsiTheme="minorEastAsia" w:eastAsiaTheme="minorEastAsia"/>
                <w:szCs w:val="21"/>
              </w:rPr>
            </w:pPr>
            <w:r>
              <w:rPr>
                <w:rFonts w:hint="eastAsia" w:ascii="宋体" w:hAnsi="宋体" w:cs="宋体"/>
                <w:bCs/>
                <w:szCs w:val="21"/>
              </w:rPr>
              <w:t>▲</w:t>
            </w:r>
            <w:r>
              <w:rPr>
                <w:rFonts w:hint="eastAsia" w:asciiTheme="minorEastAsia" w:hAnsiTheme="minorEastAsia" w:eastAsiaTheme="minorEastAsia"/>
                <w:szCs w:val="21"/>
              </w:rPr>
              <w:t>2.法定代表人身份证复印件（双面）或法定代表人授权委托书及其附件；</w:t>
            </w:r>
          </w:p>
          <w:p>
            <w:pPr>
              <w:rPr>
                <w:rFonts w:asciiTheme="minorEastAsia" w:hAnsiTheme="minorEastAsia" w:eastAsiaTheme="minorEastAsia"/>
                <w:szCs w:val="21"/>
              </w:rPr>
            </w:pPr>
            <w:r>
              <w:rPr>
                <w:rFonts w:hint="eastAsia" w:asciiTheme="minorEastAsia" w:hAnsiTheme="minorEastAsia" w:eastAsiaTheme="minorEastAsia"/>
                <w:szCs w:val="21"/>
              </w:rPr>
              <w:t>3.评委打分索引表；</w:t>
            </w:r>
          </w:p>
          <w:p>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商务要求</w:t>
            </w:r>
            <w:r>
              <w:rPr>
                <w:rFonts w:hint="eastAsia" w:asciiTheme="minorEastAsia" w:hAnsiTheme="minorEastAsia" w:eastAsiaTheme="minorEastAsia"/>
                <w:szCs w:val="21"/>
              </w:rPr>
              <w:t>响应表；</w:t>
            </w:r>
          </w:p>
          <w:p>
            <w:pPr>
              <w:rPr>
                <w:rFonts w:asciiTheme="minorEastAsia" w:hAnsiTheme="minorEastAsia" w:eastAsiaTheme="minorEastAsia"/>
                <w:szCs w:val="21"/>
              </w:rPr>
            </w:pPr>
            <w:r>
              <w:rPr>
                <w:rFonts w:hint="eastAsia" w:asciiTheme="minorEastAsia" w:hAnsiTheme="minorEastAsia" w:eastAsiaTheme="minorEastAsia"/>
                <w:szCs w:val="21"/>
              </w:rPr>
              <w:t>5.技术要求响应表；</w:t>
            </w:r>
          </w:p>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项目实施方案；</w:t>
            </w:r>
          </w:p>
          <w:p>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.项目实施人员情况表；</w:t>
            </w:r>
          </w:p>
          <w:p>
            <w:pPr>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.类似项目业绩一览表；</w:t>
            </w:r>
          </w:p>
          <w:p>
            <w:pPr>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报价要求响应文件的组成</w:t>
            </w:r>
          </w:p>
        </w:tc>
        <w:tc>
          <w:tcPr>
            <w:tcW w:w="5582"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开标一览表；</w:t>
            </w:r>
          </w:p>
          <w:p>
            <w:pPr>
              <w:rPr>
                <w:rFonts w:asciiTheme="minorEastAsia" w:hAnsiTheme="minorEastAsia" w:eastAsiaTheme="minorEastAsia"/>
                <w:szCs w:val="21"/>
              </w:rPr>
            </w:pPr>
            <w:r>
              <w:rPr>
                <w:rFonts w:hint="eastAsia" w:asciiTheme="minorEastAsia" w:hAnsiTheme="minorEastAsia" w:eastAsiaTheme="minorEastAsia"/>
                <w:szCs w:val="21"/>
              </w:rPr>
              <w:t>2.</w:t>
            </w:r>
            <w:bookmarkStart w:id="34" w:name="_Hlk104213143"/>
            <w:r>
              <w:rPr>
                <w:rFonts w:hint="eastAsia" w:asciiTheme="minorEastAsia" w:hAnsiTheme="minorEastAsia" w:eastAsiaTheme="minorEastAsia"/>
                <w:szCs w:val="21"/>
              </w:rPr>
              <w:t>投标报价组成明细表</w:t>
            </w:r>
            <w:bookmarkEnd w:id="34"/>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.中小企业声明函（如不符合，无法获得政策优惠，可不提供）；</w:t>
            </w:r>
          </w:p>
          <w:p>
            <w:pP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.残疾人福利性单位声明函（如不符合，无法获得政策优惠，可不提供）。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92"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24.1</w:t>
            </w:r>
          </w:p>
        </w:tc>
        <w:tc>
          <w:tcPr>
            <w:tcW w:w="172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投标文件的份数</w:t>
            </w:r>
          </w:p>
        </w:tc>
        <w:tc>
          <w:tcPr>
            <w:tcW w:w="5582" w:type="dxa"/>
            <w:tcBorders>
              <w:top w:val="single" w:color="auto" w:sz="4" w:space="0"/>
              <w:left w:val="single" w:color="auto" w:sz="4" w:space="0"/>
              <w:right w:val="single" w:color="auto" w:sz="4" w:space="0"/>
            </w:tcBorders>
            <w:vAlign w:val="center"/>
          </w:tcPr>
          <w:p>
            <w:pPr>
              <w:jc w:val="left"/>
            </w:pPr>
            <w:r>
              <w:rPr>
                <w:rFonts w:hint="eastAsia"/>
              </w:rPr>
              <w:t>▲1.电子加密投标文件：1份；</w:t>
            </w:r>
          </w:p>
          <w:p>
            <w:pPr>
              <w:jc w:val="left"/>
            </w:pPr>
            <w:r>
              <w:rPr>
                <w:rFonts w:hint="eastAsia"/>
              </w:rPr>
              <w:t>2</w:t>
            </w:r>
            <w:r>
              <w:t>.</w:t>
            </w:r>
            <w:r>
              <w:rPr>
                <w:rFonts w:hint="eastAsia"/>
              </w:rPr>
              <w:t>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17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有效期</w:t>
            </w:r>
          </w:p>
        </w:tc>
        <w:tc>
          <w:tcPr>
            <w:tcW w:w="558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cs="Arial" w:asciiTheme="minorEastAsia" w:hAnsiTheme="minorEastAsia" w:eastAsiaTheme="minorEastAsia"/>
                <w:szCs w:val="21"/>
              </w:rPr>
              <w:t>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30.1</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投标截止时间及地点</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详见投标邀请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32.2</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投标文件解密时间</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解密指令发出后3</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33.7</w:t>
            </w: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评标方法</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721"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asciiTheme="minorEastAsia" w:hAnsiTheme="minorEastAsia" w:eastAsiaTheme="minorEastAsia"/>
                <w:sz w:val="21"/>
                <w:szCs w:val="21"/>
              </w:rPr>
              <w:t>中标候选</w:t>
            </w:r>
            <w:r>
              <w:rPr>
                <w:rFonts w:hint="eastAsia" w:asciiTheme="minorEastAsia" w:hAnsiTheme="minorEastAsia" w:eastAsiaTheme="minorEastAsia"/>
                <w:sz w:val="21"/>
                <w:szCs w:val="21"/>
              </w:rPr>
              <w:t>人的</w:t>
            </w:r>
            <w:r>
              <w:rPr>
                <w:rFonts w:asciiTheme="minorEastAsia" w:hAnsiTheme="minorEastAsia" w:eastAsiaTheme="minorEastAsia"/>
                <w:sz w:val="21"/>
                <w:szCs w:val="21"/>
              </w:rPr>
              <w:t>数量</w:t>
            </w:r>
          </w:p>
        </w:tc>
        <w:tc>
          <w:tcPr>
            <w:tcW w:w="5582" w:type="dxa"/>
            <w:tcBorders>
              <w:top w:val="single" w:color="auto" w:sz="4" w:space="0"/>
              <w:left w:val="single" w:color="auto" w:sz="4" w:space="0"/>
              <w:bottom w:val="single" w:color="auto" w:sz="4" w:space="0"/>
              <w:right w:val="single" w:color="auto" w:sz="4" w:space="0"/>
            </w:tcBorders>
            <w:vAlign w:val="center"/>
          </w:tcPr>
          <w:p>
            <w:pPr>
              <w:pStyle w:val="326"/>
              <w:widowControl w:val="0"/>
              <w:spacing w:before="0" w:beforeAutospacing="0" w:afterAutospacing="0"/>
              <w:jc w:val="both"/>
              <w:rPr>
                <w:rFonts w:asciiTheme="minorEastAsia" w:hAnsiTheme="minorEastAsia" w:eastAsiaTheme="minorEastAsia"/>
                <w:b/>
                <w:sz w:val="21"/>
                <w:szCs w:val="21"/>
              </w:rPr>
            </w:pPr>
            <w:r>
              <w:rPr>
                <w:rFonts w:hint="eastAsia" w:asciiTheme="minorEastAsia" w:hAnsiTheme="minorEastAsia" w:eastAsiaTheme="minorEastAsia"/>
                <w:sz w:val="21"/>
                <w:szCs w:val="21"/>
              </w:rPr>
              <w:t>所有有效的投标人</w:t>
            </w:r>
          </w:p>
        </w:tc>
      </w:tr>
    </w:tbl>
    <w:p>
      <w:pPr>
        <w:spacing w:line="360" w:lineRule="auto"/>
        <w:rPr>
          <w:rFonts w:ascii="宋体" w:hAnsi="宋体"/>
          <w:b/>
          <w:szCs w:val="21"/>
        </w:rPr>
      </w:pPr>
    </w:p>
    <w:p>
      <w:pPr>
        <w:pStyle w:val="26"/>
        <w:tabs>
          <w:tab w:val="left" w:pos="426"/>
        </w:tabs>
        <w:snapToGrid w:val="0"/>
        <w:spacing w:beforeLines="0" w:afterLines="0" w:line="360" w:lineRule="auto"/>
        <w:jc w:val="center"/>
        <w:rPr>
          <w:rFonts w:hAnsi="宋体"/>
          <w:b/>
          <w:sz w:val="21"/>
          <w:szCs w:val="21"/>
        </w:rPr>
      </w:pPr>
      <w:r>
        <w:rPr>
          <w:rFonts w:hAnsi="宋体"/>
          <w:b/>
          <w:sz w:val="21"/>
          <w:szCs w:val="21"/>
        </w:rPr>
        <w:br w:type="page"/>
      </w:r>
      <w:r>
        <w:rPr>
          <w:rFonts w:hint="eastAsia" w:hAnsi="宋体"/>
          <w:b/>
          <w:sz w:val="21"/>
          <w:szCs w:val="21"/>
        </w:rPr>
        <w:t>一、总  则</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适用范围</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本招标文件仅适用于本次公开招标所述的服务项目采购。</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2.定义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r>
        <w:rPr>
          <w:rFonts w:hint="eastAsia" w:asciiTheme="minorEastAsia" w:hAnsiTheme="minorEastAsia" w:eastAsiaTheme="minorEastAsia"/>
          <w:szCs w:val="21"/>
        </w:rPr>
        <w:t>服务：系指除货物和工程以外的其他政府采购对象。</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2.2中标人（中标供应商）：是指经法定采购程序确定并授予合同的投标人。</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2.3</w:t>
      </w:r>
      <w:r>
        <w:rPr>
          <w:rFonts w:cs="Arial" w:asciiTheme="minorEastAsia" w:hAnsiTheme="minorEastAsia" w:eastAsiaTheme="minorEastAsia"/>
          <w:szCs w:val="21"/>
        </w:rPr>
        <w:t>书面形式</w:t>
      </w:r>
      <w:r>
        <w:rPr>
          <w:rFonts w:hint="eastAsia" w:cs="Arial" w:asciiTheme="minorEastAsia" w:hAnsiTheme="minorEastAsia" w:eastAsiaTheme="minorEastAsia"/>
          <w:szCs w:val="21"/>
        </w:rPr>
        <w:t>：</w:t>
      </w:r>
      <w:r>
        <w:rPr>
          <w:rFonts w:cs="Arial" w:asciiTheme="minorEastAsia" w:hAnsiTheme="minorEastAsia" w:eastAsiaTheme="minorEastAsia"/>
          <w:szCs w:val="21"/>
        </w:rPr>
        <w:t>包括</w:t>
      </w:r>
      <w:r>
        <w:rPr>
          <w:rFonts w:hint="eastAsia" w:cs="Arial" w:asciiTheme="minorEastAsia" w:hAnsiTheme="minorEastAsia" w:eastAsiaTheme="minorEastAsia"/>
          <w:szCs w:val="21"/>
        </w:rPr>
        <w:t>信件、</w:t>
      </w:r>
      <w:r>
        <w:rPr>
          <w:rFonts w:cs="Arial" w:asciiTheme="minorEastAsia" w:hAnsiTheme="minorEastAsia" w:eastAsiaTheme="minorEastAsia"/>
          <w:szCs w:val="21"/>
        </w:rPr>
        <w:t>电报、电传、传真等可以有形地表现所载内容的形式</w:t>
      </w:r>
      <w:r>
        <w:rPr>
          <w:rFonts w:hint="eastAsia" w:cs="Arial" w:asciiTheme="minorEastAsia" w:hAnsiTheme="minorEastAsia" w:eastAsiaTheme="minorEastAsia"/>
          <w:szCs w:val="21"/>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2.4实质性条款：标注</w:t>
      </w:r>
      <w:r>
        <w:rPr>
          <w:rFonts w:cs="Arial" w:asciiTheme="minorEastAsia" w:hAnsiTheme="minorEastAsia" w:eastAsiaTheme="minorEastAsia"/>
          <w:szCs w:val="21"/>
        </w:rPr>
        <w:t>“▲”</w:t>
      </w:r>
      <w:r>
        <w:rPr>
          <w:rFonts w:hint="eastAsia" w:cs="Arial" w:asciiTheme="minorEastAsia" w:hAnsiTheme="minorEastAsia" w:eastAsiaTheme="minorEastAsia"/>
          <w:szCs w:val="21"/>
        </w:rPr>
        <w:t>的属于招标文件的</w:t>
      </w:r>
      <w:r>
        <w:rPr>
          <w:rFonts w:cs="Arial" w:asciiTheme="minorEastAsia" w:hAnsiTheme="minorEastAsia" w:eastAsiaTheme="minorEastAsia"/>
          <w:szCs w:val="21"/>
        </w:rPr>
        <w:t>实质性要求条款。</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2.5公章:</w:t>
      </w:r>
      <w:r>
        <w:rPr>
          <w:rFonts w:cs="Arial" w:asciiTheme="minorEastAsia" w:hAnsiTheme="minorEastAsia" w:eastAsiaTheme="minorEastAsia"/>
          <w:szCs w:val="21"/>
        </w:rPr>
        <w:t>投标人在投标文件及通知等事项的书面文件中的单位盖章、公章等处，均仅指与投标当事人名称全称相一致的标准公章</w:t>
      </w:r>
      <w:r>
        <w:rPr>
          <w:rFonts w:hint="eastAsia" w:cs="Arial" w:asciiTheme="minorEastAsia" w:hAnsiTheme="minorEastAsia" w:eastAsiaTheme="minorEastAsia"/>
          <w:szCs w:val="21"/>
        </w:rPr>
        <w:t>（行政章）</w:t>
      </w:r>
      <w:r>
        <w:rPr>
          <w:rFonts w:cs="Arial" w:asciiTheme="minorEastAsia" w:hAnsiTheme="minorEastAsia" w:eastAsiaTheme="minorEastAsia"/>
          <w:szCs w:val="21"/>
        </w:rPr>
        <w:t>，不得使用其它形式，如带有“专用章”</w:t>
      </w:r>
      <w:r>
        <w:rPr>
          <w:rFonts w:hint="eastAsia" w:cs="Arial" w:asciiTheme="minorEastAsia" w:hAnsiTheme="minorEastAsia" w:eastAsiaTheme="minorEastAsia"/>
          <w:szCs w:val="21"/>
        </w:rPr>
        <w:t>“业务章”</w:t>
      </w:r>
      <w:r>
        <w:rPr>
          <w:rFonts w:cs="Arial" w:asciiTheme="minorEastAsia" w:hAnsiTheme="minorEastAsia" w:eastAsiaTheme="minorEastAsia"/>
          <w:szCs w:val="21"/>
        </w:rPr>
        <w:t>等字样的印章。</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w:t>
      </w:r>
      <w:r>
        <w:rPr>
          <w:rFonts w:hint="eastAsia" w:asciiTheme="minorEastAsia" w:hAnsiTheme="minorEastAsia" w:eastAsiaTheme="minorEastAsia"/>
          <w:b/>
          <w:szCs w:val="21"/>
        </w:rPr>
        <w:t>采购人、采购代理机构及投标人</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.1采购人</w:t>
      </w:r>
      <w:r>
        <w:rPr>
          <w:rFonts w:hint="eastAsia" w:asciiTheme="minorEastAsia" w:hAnsiTheme="minorEastAsia" w:eastAsiaTheme="minorEastAsia"/>
          <w:szCs w:val="21"/>
        </w:rPr>
        <w:t>（招标人）</w:t>
      </w:r>
      <w:r>
        <w:rPr>
          <w:rFonts w:asciiTheme="minorEastAsia" w:hAnsiTheme="minorEastAsia" w:eastAsiaTheme="minorEastAsia"/>
          <w:szCs w:val="21"/>
        </w:rPr>
        <w:t>：是指依法开展政府采购活动的国家机关、事业单位、团体组织。</w:t>
      </w:r>
      <w:r>
        <w:rPr>
          <w:rFonts w:hint="eastAsia" w:asciiTheme="minorEastAsia" w:hAnsiTheme="minorEastAsia" w:eastAsiaTheme="minorEastAsia"/>
          <w:szCs w:val="21"/>
        </w:rPr>
        <w:t>本项目的采购人见《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.2采购代理机构</w:t>
      </w:r>
      <w:r>
        <w:rPr>
          <w:rFonts w:hint="eastAsia" w:asciiTheme="minorEastAsia" w:hAnsiTheme="minorEastAsia" w:eastAsiaTheme="minorEastAsia"/>
          <w:szCs w:val="21"/>
        </w:rPr>
        <w:t>（招标代理公司）</w:t>
      </w:r>
      <w:r>
        <w:rPr>
          <w:rFonts w:asciiTheme="minorEastAsia" w:hAnsiTheme="minorEastAsia" w:eastAsiaTheme="minorEastAsia"/>
          <w:szCs w:val="21"/>
        </w:rPr>
        <w:t>：是指从事采购代理业务的社会中介机构。本项目的采购代理机构见</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3.3政府采购监督管理部门：</w:t>
      </w:r>
      <w:r>
        <w:rPr>
          <w:rFonts w:hint="eastAsia" w:asciiTheme="minorEastAsia" w:hAnsiTheme="minorEastAsia" w:eastAsiaTheme="minorEastAsia"/>
          <w:szCs w:val="21"/>
        </w:rPr>
        <w:t>各级人民政府指定的有关部门依法履行与政府采购活动有关的监督管理职责。本项目的政府采购监督管理部门见《</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.4投标人</w:t>
      </w:r>
      <w:r>
        <w:rPr>
          <w:rFonts w:hint="eastAsia" w:asciiTheme="minorEastAsia" w:hAnsiTheme="minorEastAsia" w:eastAsiaTheme="minorEastAsia"/>
          <w:szCs w:val="21"/>
        </w:rPr>
        <w:t>（投标供应商、供应商）</w:t>
      </w:r>
      <w:r>
        <w:rPr>
          <w:rFonts w:asciiTheme="minorEastAsia" w:hAnsiTheme="minorEastAsia" w:eastAsiaTheme="minorEastAsia"/>
          <w:szCs w:val="21"/>
        </w:rPr>
        <w:t>：是指向采购人提供</w:t>
      </w:r>
      <w:r>
        <w:rPr>
          <w:rFonts w:hint="eastAsia" w:asciiTheme="minorEastAsia" w:hAnsiTheme="minorEastAsia" w:eastAsiaTheme="minorEastAsia"/>
          <w:szCs w:val="21"/>
        </w:rPr>
        <w:t>本项目服务</w:t>
      </w:r>
      <w:r>
        <w:rPr>
          <w:rFonts w:asciiTheme="minorEastAsia" w:hAnsiTheme="minorEastAsia" w:eastAsiaTheme="minorEastAsia"/>
          <w:szCs w:val="21"/>
        </w:rPr>
        <w:t>的法人、非法人组织</w:t>
      </w:r>
      <w:r>
        <w:rPr>
          <w:rFonts w:hint="eastAsia" w:asciiTheme="minorEastAsia" w:hAnsiTheme="minorEastAsia" w:eastAsiaTheme="minorEastAsia"/>
          <w:szCs w:val="21"/>
        </w:rPr>
        <w:t>，</w:t>
      </w:r>
      <w:r>
        <w:rPr>
          <w:rFonts w:asciiTheme="minorEastAsia" w:hAnsiTheme="minorEastAsia" w:eastAsiaTheme="minorEastAsia"/>
          <w:szCs w:val="21"/>
        </w:rPr>
        <w:t>须满足</w:t>
      </w:r>
      <w:r>
        <w:rPr>
          <w:rFonts w:hint="eastAsia" w:asciiTheme="minorEastAsia" w:hAnsiTheme="minorEastAsia" w:eastAsiaTheme="minorEastAsia"/>
          <w:szCs w:val="21"/>
        </w:rPr>
        <w:t>招标公告（投标邀请）中</w:t>
      </w:r>
      <w:r>
        <w:rPr>
          <w:rFonts w:asciiTheme="minorEastAsia" w:hAnsiTheme="minorEastAsia" w:eastAsiaTheme="minorEastAsia"/>
          <w:szCs w:val="21"/>
        </w:rPr>
        <w:t>关于</w:t>
      </w:r>
      <w:r>
        <w:rPr>
          <w:rFonts w:hint="eastAsia" w:asciiTheme="minorEastAsia" w:hAnsiTheme="minorEastAsia" w:eastAsiaTheme="minorEastAsia"/>
          <w:szCs w:val="21"/>
        </w:rPr>
        <w:t>申请人的资格要求</w:t>
      </w:r>
      <w:r>
        <w:rPr>
          <w:rFonts w:asciiTheme="minorEastAsia" w:hAnsiTheme="minorEastAsia" w:eastAsiaTheme="minorEastAsia"/>
          <w:szCs w:val="21"/>
        </w:rPr>
        <w:t>的规定。</w:t>
      </w:r>
    </w:p>
    <w:p>
      <w:pPr>
        <w:spacing w:line="360" w:lineRule="auto"/>
        <w:ind w:firstLine="435"/>
        <w:rPr>
          <w:rFonts w:asciiTheme="minorEastAsia" w:hAnsiTheme="minorEastAsia" w:eastAsiaTheme="minorEastAsia"/>
          <w:szCs w:val="21"/>
        </w:rPr>
      </w:pPr>
      <w:bookmarkStart w:id="35" w:name="_Hlk60580614"/>
      <w:r>
        <w:rPr>
          <w:rFonts w:asciiTheme="minorEastAsia" w:hAnsiTheme="minorEastAsia" w:eastAsiaTheme="minorEastAsia"/>
          <w:szCs w:val="21"/>
        </w:rPr>
        <w:t>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中</w:t>
      </w:r>
      <w:r>
        <w:rPr>
          <w:rFonts w:hint="eastAsia" w:asciiTheme="minorEastAsia" w:hAnsiTheme="minorEastAsia" w:eastAsiaTheme="minorEastAsia"/>
          <w:szCs w:val="21"/>
        </w:rPr>
        <w:t>明确本项目</w:t>
      </w:r>
      <w:r>
        <w:rPr>
          <w:rFonts w:asciiTheme="minorEastAsia" w:hAnsiTheme="minorEastAsia" w:eastAsiaTheme="minorEastAsia"/>
          <w:szCs w:val="21"/>
        </w:rPr>
        <w:t>专门面向中小企业采购，</w:t>
      </w:r>
      <w:r>
        <w:rPr>
          <w:rFonts w:hint="eastAsia" w:asciiTheme="minorEastAsia" w:hAnsiTheme="minorEastAsia" w:eastAsiaTheme="minorEastAsia"/>
          <w:szCs w:val="21"/>
        </w:rPr>
        <w:t>如投标人非中小企业的</w:t>
      </w:r>
      <w:r>
        <w:rPr>
          <w:rFonts w:asciiTheme="minorEastAsia" w:hAnsiTheme="minorEastAsia" w:eastAsiaTheme="minorEastAsia"/>
          <w:szCs w:val="21"/>
        </w:rPr>
        <w:t>，其投标将被认定为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bookmarkEnd w:id="35"/>
    <w:p>
      <w:pPr>
        <w:spacing w:line="360" w:lineRule="auto"/>
        <w:ind w:firstLine="435"/>
        <w:rPr>
          <w:rFonts w:asciiTheme="minorEastAsia" w:hAnsiTheme="minorEastAsia" w:eastAsiaTheme="minorEastAsia"/>
          <w:bCs/>
          <w:kern w:val="0"/>
          <w:szCs w:val="21"/>
        </w:rPr>
      </w:pPr>
      <w:bookmarkStart w:id="36" w:name="_Hlk60580861"/>
      <w:r>
        <w:rPr>
          <w:rFonts w:hint="eastAsia" w:asciiTheme="minorEastAsia" w:hAnsiTheme="minorEastAsia" w:eastAsiaTheme="minorEastAsia"/>
          <w:bCs/>
          <w:kern w:val="0"/>
          <w:szCs w:val="21"/>
        </w:rPr>
        <w:t>3</w:t>
      </w:r>
      <w:r>
        <w:rPr>
          <w:rFonts w:asciiTheme="minorEastAsia" w:hAnsiTheme="minorEastAsia" w:eastAsiaTheme="minorEastAsia"/>
          <w:bCs/>
          <w:kern w:val="0"/>
          <w:szCs w:val="21"/>
        </w:rPr>
        <w:t>.5</w:t>
      </w:r>
      <w:r>
        <w:rPr>
          <w:rFonts w:hint="eastAsia" w:asciiTheme="minorEastAsia" w:hAnsiTheme="minorEastAsia" w:eastAsiaTheme="minorEastAsia"/>
          <w:bCs/>
          <w:kern w:val="0"/>
          <w:szCs w:val="21"/>
        </w:rPr>
        <w:t>若招标公告（投标邀请）</w:t>
      </w:r>
      <w:r>
        <w:rPr>
          <w:rFonts w:asciiTheme="minorEastAsia" w:hAnsiTheme="minorEastAsia" w:eastAsiaTheme="minorEastAsia"/>
          <w:bCs/>
          <w:kern w:val="0"/>
          <w:szCs w:val="21"/>
        </w:rPr>
        <w:t>中允许联合体投标，对联合体规定如下：</w:t>
      </w:r>
    </w:p>
    <w:bookmarkEnd w:id="36"/>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两个以上供应商可以组成一个投标联合体，</w:t>
      </w:r>
      <w:r>
        <w:rPr>
          <w:rFonts w:hint="eastAsia" w:asciiTheme="minorEastAsia" w:hAnsiTheme="minorEastAsia" w:eastAsiaTheme="minorEastAsia"/>
          <w:szCs w:val="21"/>
        </w:rPr>
        <w:t>以一个投标人的身份共同参加政府采购</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联合体各方均应符合《中华人民共和国政府采购法》第二十二条规定的条件。</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联合体各方应签订</w:t>
      </w:r>
      <w:r>
        <w:rPr>
          <w:rFonts w:hint="eastAsia" w:asciiTheme="minorEastAsia" w:hAnsiTheme="minorEastAsia" w:eastAsiaTheme="minorEastAsia"/>
          <w:szCs w:val="21"/>
        </w:rPr>
        <w:t>联合协议</w:t>
      </w:r>
      <w:r>
        <w:rPr>
          <w:rFonts w:asciiTheme="minorEastAsia" w:hAnsiTheme="minorEastAsia" w:eastAsiaTheme="minorEastAsia"/>
          <w:szCs w:val="21"/>
        </w:rPr>
        <w:t>，明确约定联合体各方承担的工作和相应的责任，并将</w:t>
      </w:r>
      <w:r>
        <w:rPr>
          <w:rFonts w:hint="eastAsia" w:asciiTheme="minorEastAsia" w:hAnsiTheme="minorEastAsia" w:eastAsiaTheme="minorEastAsia"/>
          <w:szCs w:val="21"/>
        </w:rPr>
        <w:t>联合协议</w:t>
      </w:r>
      <w:r>
        <w:rPr>
          <w:rFonts w:asciiTheme="minorEastAsia" w:hAnsiTheme="minorEastAsia" w:eastAsiaTheme="minorEastAsia"/>
          <w:szCs w:val="21"/>
        </w:rPr>
        <w:t>作为投标文件</w:t>
      </w:r>
      <w:r>
        <w:rPr>
          <w:rFonts w:hint="eastAsia" w:asciiTheme="minorEastAsia" w:hAnsiTheme="minorEastAsia" w:eastAsiaTheme="minorEastAsia"/>
          <w:szCs w:val="21"/>
        </w:rPr>
        <w:t>的组成</w:t>
      </w:r>
      <w:r>
        <w:rPr>
          <w:rFonts w:asciiTheme="minorEastAsia" w:hAnsiTheme="minorEastAsia" w:eastAsiaTheme="minorEastAsia"/>
          <w:szCs w:val="21"/>
        </w:rPr>
        <w:t>提交。</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（4）联合体中有同类资质的供应商按照联合体分工承担相同工作的，</w:t>
      </w:r>
      <w:r>
        <w:rPr>
          <w:rFonts w:asciiTheme="minorEastAsia" w:hAnsiTheme="minorEastAsia" w:eastAsiaTheme="minorEastAsia"/>
          <w:szCs w:val="21"/>
        </w:rPr>
        <w:t>按照</w:t>
      </w:r>
      <w:r>
        <w:rPr>
          <w:rFonts w:hint="eastAsia" w:asciiTheme="minorEastAsia" w:hAnsiTheme="minorEastAsia" w:eastAsiaTheme="minorEastAsia"/>
          <w:szCs w:val="21"/>
        </w:rPr>
        <w:t>资质等级较低的供应商确定资质等级。</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以联合体形式参加政府采购活动的，联合体各方不得再单独参加或者与其他供应商另外组成联合体参加本项目投标，否则相关投标</w:t>
      </w:r>
      <w:r>
        <w:rPr>
          <w:rFonts w:hint="eastAsia" w:asciiTheme="minorEastAsia" w:hAnsiTheme="minorEastAsia" w:eastAsiaTheme="minorEastAsia"/>
          <w:szCs w:val="21"/>
        </w:rPr>
        <w:t>均</w:t>
      </w:r>
      <w:r>
        <w:rPr>
          <w:rFonts w:asciiTheme="minorEastAsia" w:hAnsiTheme="minorEastAsia" w:eastAsiaTheme="minorEastAsia"/>
          <w:szCs w:val="21"/>
        </w:rPr>
        <w:t>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对联合体投标的其他资格要求见</w:t>
      </w:r>
      <w:r>
        <w:rPr>
          <w:rFonts w:hint="eastAsia" w:asciiTheme="minorEastAsia" w:hAnsiTheme="minorEastAsia" w:eastAsiaTheme="minorEastAsia"/>
          <w:bCs/>
          <w:kern w:val="0"/>
          <w:szCs w:val="21"/>
          <w:u w:val="single"/>
        </w:rPr>
        <w:t>招标公告（投标邀请）</w:t>
      </w:r>
      <w:r>
        <w:rPr>
          <w:rFonts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.6单位负责人为同一人或者存在直接控股、管理关系的不同供应商，</w:t>
      </w:r>
      <w:r>
        <w:rPr>
          <w:rFonts w:hint="eastAsia" w:asciiTheme="minorEastAsia" w:hAnsiTheme="minorEastAsia" w:eastAsiaTheme="minorEastAsia"/>
          <w:szCs w:val="21"/>
        </w:rPr>
        <w:t>不得参加同一合同项下的政府采购活动。否则其投标将被认定为</w:t>
      </w:r>
      <w:r>
        <w:rPr>
          <w:rFonts w:hint="eastAsia" w:asciiTheme="minorEastAsia" w:hAnsiTheme="minorEastAsia" w:eastAsiaTheme="minorEastAsia"/>
          <w:b/>
          <w:bCs/>
          <w:szCs w:val="21"/>
        </w:rPr>
        <w:t>投标无效</w:t>
      </w:r>
      <w:r>
        <w:rPr>
          <w:rFonts w:hint="eastAsia" w:asciiTheme="minorEastAsia" w:hAnsiTheme="minorEastAsia" w:eastAsiaTheme="minorEastAsia"/>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.7为本项目提供过整体设计、规范编制或者项目管理、监理、检测等服务的供应商，不得再参加本项目的采购活动。</w:t>
      </w:r>
      <w:bookmarkStart w:id="37" w:name="_Hlk13431092"/>
      <w:r>
        <w:rPr>
          <w:rFonts w:asciiTheme="minorEastAsia" w:hAnsiTheme="minorEastAsia" w:eastAsiaTheme="minorEastAsia"/>
          <w:szCs w:val="21"/>
        </w:rPr>
        <w:t>否则其投标将被认定为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bookmarkEnd w:id="37"/>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hint="eastAsia" w:asciiTheme="minorEastAsia" w:hAnsiTheme="minorEastAsia" w:eastAsiaTheme="minorEastAsia"/>
          <w:b/>
          <w:szCs w:val="21"/>
        </w:rPr>
        <w:t>资金来源</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w:t>
      </w:r>
      <w:r>
        <w:rPr>
          <w:rFonts w:hint="eastAsia" w:asciiTheme="minorEastAsia" w:hAnsiTheme="minorEastAsia" w:eastAsiaTheme="minorEastAsia"/>
          <w:szCs w:val="21"/>
        </w:rPr>
        <w:t>本项目的采购人已获得足以支付本次招标后所签订的合同项下的资金。</w:t>
      </w:r>
    </w:p>
    <w:p>
      <w:pPr>
        <w:spacing w:line="360" w:lineRule="auto"/>
        <w:ind w:firstLine="435"/>
        <w:rPr>
          <w:rFonts w:asciiTheme="minorEastAsia" w:hAnsiTheme="minorEastAsia" w:eastAsiaTheme="minorEastAsia"/>
          <w:szCs w:val="21"/>
        </w:rPr>
      </w:pPr>
      <w:bookmarkStart w:id="38" w:name="_Hlk11702998"/>
      <w:r>
        <w:rPr>
          <w:rFonts w:hint="eastAsia" w:asciiTheme="minorEastAsia" w:hAnsiTheme="minorEastAsia" w:eastAsiaTheme="minorEastAsia"/>
          <w:szCs w:val="21"/>
        </w:rPr>
        <w:t>4.2项目预算金额和分项（或分包）最高限价见</w:t>
      </w:r>
      <w:r>
        <w:rPr>
          <w:rFonts w:hint="eastAsia" w:asciiTheme="minorEastAsia" w:hAnsiTheme="minorEastAsia" w:eastAsiaTheme="minorEastAsia"/>
          <w:szCs w:val="21"/>
          <w:u w:val="single"/>
        </w:rPr>
        <w:t>投标邀请</w:t>
      </w:r>
      <w:r>
        <w:rPr>
          <w:rFonts w:hint="eastAsia" w:asciiTheme="minorEastAsia" w:hAnsiTheme="minorEastAsia" w:eastAsiaTheme="minorEastAsia"/>
          <w:szCs w:val="21"/>
        </w:rPr>
        <w:t>。</w:t>
      </w:r>
    </w:p>
    <w:bookmarkEnd w:id="38"/>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5.投标委托</w:t>
      </w:r>
    </w:p>
    <w:p>
      <w:pPr>
        <w:pStyle w:val="293"/>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投标文件的签署人应当为投标人的法定代表人，并在投标文件中提供法定代表人身份证正反面复印件。如投标人的法定代表人委托他人签署投标文件办理投标事务的，投标文件中必须提供投标人的</w:t>
      </w:r>
      <w:r>
        <w:rPr>
          <w:rFonts w:asciiTheme="minorEastAsia" w:hAnsiTheme="minorEastAsia" w:eastAsiaTheme="minorEastAsia"/>
          <w:sz w:val="21"/>
          <w:szCs w:val="21"/>
        </w:rPr>
        <w:t>法定代表人出具的授权委托书</w:t>
      </w:r>
      <w:r>
        <w:rPr>
          <w:rFonts w:hint="eastAsia" w:asciiTheme="minorEastAsia" w:hAnsiTheme="minorEastAsia" w:eastAsiaTheme="minorEastAsia"/>
          <w:sz w:val="21"/>
          <w:szCs w:val="21"/>
        </w:rPr>
        <w:t>及授权代表的身份证正反面复印件</w:t>
      </w:r>
      <w:r>
        <w:rPr>
          <w:rFonts w:asciiTheme="minorEastAsia" w:hAnsiTheme="minorEastAsia" w:eastAsiaTheme="minorEastAsia"/>
          <w:sz w:val="21"/>
          <w:szCs w:val="21"/>
        </w:rPr>
        <w:t>。</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6.投标费用</w:t>
      </w:r>
    </w:p>
    <w:p>
      <w:pPr>
        <w:pStyle w:val="293"/>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不论投标的结果如何，投标人自行承担所有与准备和参加投标有关的费用。</w:t>
      </w:r>
    </w:p>
    <w:p>
      <w:pPr>
        <w:spacing w:line="360" w:lineRule="auto"/>
        <w:ind w:firstLine="437"/>
        <w:outlineLvl w:val="3"/>
        <w:rPr>
          <w:rFonts w:asciiTheme="minorEastAsia" w:hAnsiTheme="minorEastAsia" w:eastAsiaTheme="minorEastAsia"/>
          <w:b/>
          <w:szCs w:val="21"/>
        </w:rPr>
      </w:pPr>
      <w:r>
        <w:rPr>
          <w:rFonts w:hint="eastAsia" w:asciiTheme="minorEastAsia" w:hAnsiTheme="minorEastAsia" w:eastAsiaTheme="minorEastAsia"/>
          <w:b/>
          <w:szCs w:val="21"/>
        </w:rPr>
        <w:t>7</w:t>
      </w:r>
      <w:r>
        <w:rPr>
          <w:rFonts w:asciiTheme="minorEastAsia" w:hAnsiTheme="minorEastAsia" w:eastAsiaTheme="minorEastAsia"/>
          <w:b/>
          <w:szCs w:val="21"/>
        </w:rPr>
        <w:t>.</w:t>
      </w:r>
      <w:r>
        <w:rPr>
          <w:rFonts w:hint="eastAsia" w:asciiTheme="minorEastAsia" w:hAnsiTheme="minorEastAsia" w:eastAsiaTheme="minorEastAsia"/>
          <w:b/>
          <w:szCs w:val="21"/>
        </w:rPr>
        <w:t>适用法律</w:t>
      </w:r>
    </w:p>
    <w:p>
      <w:pPr>
        <w:pStyle w:val="293"/>
        <w:widowControl w:val="0"/>
        <w:spacing w:afterLines="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8.知识产权</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投标人应保证在本项目使用的任何产品（包括部分使用），不会产生因第三方提出侵犯其</w:t>
      </w:r>
      <w:r>
        <w:rPr>
          <w:rFonts w:hint="eastAsia" w:asciiTheme="minorEastAsia" w:hAnsiTheme="minorEastAsia" w:eastAsiaTheme="minorEastAsia"/>
          <w:sz w:val="21"/>
          <w:szCs w:val="21"/>
        </w:rPr>
        <w:t>著作权、</w:t>
      </w:r>
      <w:r>
        <w:rPr>
          <w:rFonts w:asciiTheme="minorEastAsia" w:hAnsiTheme="minorEastAsia" w:eastAsiaTheme="minorEastAsia"/>
          <w:sz w:val="21"/>
          <w:szCs w:val="21"/>
        </w:rPr>
        <w:t>专利权、商标权</w:t>
      </w:r>
      <w:r>
        <w:rPr>
          <w:rFonts w:hint="eastAsia" w:asciiTheme="minorEastAsia" w:hAnsiTheme="minorEastAsia" w:eastAsiaTheme="minorEastAsia"/>
          <w:sz w:val="21"/>
          <w:szCs w:val="21"/>
        </w:rPr>
        <w:t>等</w:t>
      </w:r>
      <w:r>
        <w:rPr>
          <w:rFonts w:asciiTheme="minorEastAsia" w:hAnsiTheme="minorEastAsia" w:eastAsiaTheme="minorEastAsia"/>
          <w:sz w:val="21"/>
          <w:szCs w:val="21"/>
        </w:rPr>
        <w:t>知识产权而引起</w:t>
      </w:r>
      <w:r>
        <w:rPr>
          <w:rFonts w:hint="eastAsia" w:asciiTheme="minorEastAsia" w:hAnsiTheme="minorEastAsia" w:eastAsiaTheme="minorEastAsia"/>
          <w:sz w:val="21"/>
          <w:szCs w:val="21"/>
        </w:rPr>
        <w:t>法律或经济纠纷。</w:t>
      </w:r>
      <w:r>
        <w:rPr>
          <w:rFonts w:asciiTheme="minorEastAsia" w:hAnsiTheme="minorEastAsia" w:eastAsiaTheme="minorEastAsia"/>
          <w:sz w:val="21"/>
          <w:szCs w:val="21"/>
        </w:rPr>
        <w:t>如果任何第三方提出侵权</w:t>
      </w:r>
      <w:r>
        <w:rPr>
          <w:rFonts w:hint="eastAsia" w:asciiTheme="minorEastAsia" w:hAnsiTheme="minorEastAsia" w:eastAsiaTheme="minorEastAsia"/>
          <w:sz w:val="21"/>
          <w:szCs w:val="21"/>
        </w:rPr>
        <w:t>指控，由投标人</w:t>
      </w:r>
      <w:r>
        <w:rPr>
          <w:rFonts w:asciiTheme="minorEastAsia" w:hAnsiTheme="minorEastAsia" w:eastAsiaTheme="minorEastAsia"/>
          <w:sz w:val="21"/>
          <w:szCs w:val="21"/>
        </w:rPr>
        <w:t>与该第三方交涉并承担由此发生的一切责任、费用和赔偿</w:t>
      </w:r>
      <w:r>
        <w:rPr>
          <w:rFonts w:hint="eastAsia" w:asciiTheme="minorEastAsia" w:hAnsiTheme="minorEastAsia" w:eastAsiaTheme="minorEastAsia"/>
          <w:sz w:val="21"/>
          <w:szCs w:val="21"/>
        </w:rPr>
        <w:t>。</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投标人如采用自身所不拥有的知识产权，无论投标人是否在投标报价中单独列明，采购人均视为投标人的投标报价已包含投标人合法获取该知识产权的相关费用。</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9.转包</w:t>
      </w:r>
    </w:p>
    <w:p>
      <w:pPr>
        <w:snapToGrid w:val="0"/>
        <w:spacing w:line="360" w:lineRule="auto"/>
        <w:ind w:firstLine="420" w:firstLineChars="200"/>
        <w:jc w:val="left"/>
        <w:rPr>
          <w:rFonts w:cs="Arial" w:asciiTheme="minorEastAsia" w:hAnsiTheme="minorEastAsia" w:eastAsiaTheme="minorEastAsia"/>
          <w:szCs w:val="21"/>
        </w:rPr>
      </w:pPr>
      <w:r>
        <w:rPr>
          <w:rFonts w:cs="Arial" w:asciiTheme="minorEastAsia" w:hAnsiTheme="minorEastAsia" w:eastAsiaTheme="minorEastAsia"/>
          <w:szCs w:val="21"/>
        </w:rPr>
        <w:t>本项目不允许转包</w:t>
      </w:r>
      <w:r>
        <w:rPr>
          <w:rFonts w:hint="eastAsia" w:cs="Arial"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10.分包</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未经采购人同意，本项目不允许分包。经采购人同意后，政府采购合同分包履行的，中标人就采购项目和分包项目向采购人负责，分包供应商就分包项目承担责任。</w:t>
      </w:r>
    </w:p>
    <w:p>
      <w:pPr>
        <w:tabs>
          <w:tab w:val="left" w:pos="426"/>
        </w:tabs>
        <w:snapToGrid w:val="0"/>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11.</w:t>
      </w:r>
      <w:r>
        <w:rPr>
          <w:rFonts w:cs="宋体" w:asciiTheme="minorEastAsia" w:hAnsiTheme="minorEastAsia" w:eastAsiaTheme="minorEastAsia"/>
          <w:b/>
          <w:kern w:val="0"/>
          <w:szCs w:val="21"/>
        </w:rPr>
        <w:t>质疑和投诉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11.1投标人认为招标文件、招标过程和中标结果使自己的权益受到损害的，可以在知道或者应知其权益受到损害之日起七个工作日内，以书面形式向采购人或其委托的采购代理机构提出质疑。</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11.2投标人应在法定质疑期内一次性提出针对同一采购程序环节的质疑。</w:t>
      </w:r>
    </w:p>
    <w:p>
      <w:pPr>
        <w:snapToGrid w:val="0"/>
        <w:spacing w:line="360" w:lineRule="auto"/>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11</w:t>
      </w:r>
      <w:r>
        <w:rPr>
          <w:rFonts w:hint="eastAsia" w:asciiTheme="minorEastAsia" w:hAnsiTheme="minorEastAsia" w:eastAsiaTheme="minorEastAsia"/>
          <w:szCs w:val="21"/>
        </w:rPr>
        <w:t>.3采购代理机构质疑函接收部门、联系电话和通讯地址：见《投标人须知前附表》。</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11.4质疑投标人对采购人或采购代理机构的答复不满意或者采购人或采购代理机构未在规定的时间内作出答复的，可以在答复期满后十五个工作日内向同级政府采购监督管理部门投诉。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11.5</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均须</w:t>
      </w:r>
      <w:r>
        <w:rPr>
          <w:rFonts w:cs="Arial" w:asciiTheme="minorEastAsia" w:hAnsiTheme="minorEastAsia" w:eastAsiaTheme="minorEastAsia"/>
          <w:szCs w:val="21"/>
        </w:rPr>
        <w:t>采用书面形式，质疑、投诉</w:t>
      </w:r>
      <w:r>
        <w:rPr>
          <w:rFonts w:hint="eastAsia" w:cs="Arial" w:asciiTheme="minorEastAsia" w:hAnsiTheme="minorEastAsia" w:eastAsiaTheme="minorEastAsia"/>
          <w:szCs w:val="21"/>
        </w:rPr>
        <w:t>资料</w:t>
      </w:r>
      <w:r>
        <w:rPr>
          <w:rFonts w:cs="Arial" w:asciiTheme="minorEastAsia" w:hAnsiTheme="minorEastAsia" w:eastAsiaTheme="minorEastAsia"/>
          <w:szCs w:val="21"/>
        </w:rPr>
        <w:t>均应明确阐述</w:t>
      </w:r>
      <w:r>
        <w:rPr>
          <w:rFonts w:hint="eastAsia" w:cs="Arial" w:asciiTheme="minorEastAsia" w:hAnsiTheme="minorEastAsia" w:eastAsiaTheme="minorEastAsia"/>
          <w:szCs w:val="21"/>
        </w:rPr>
        <w:t>自身</w:t>
      </w:r>
      <w:r>
        <w:rPr>
          <w:rFonts w:cs="Arial" w:asciiTheme="minorEastAsia" w:hAnsiTheme="minorEastAsia" w:eastAsiaTheme="minorEastAsia"/>
          <w:szCs w:val="21"/>
        </w:rPr>
        <w:t>合法权益受到损害的实质性内容，提供相关事实、依据和证据及其来源或线索，便于调查、答复和处理</w:t>
      </w:r>
      <w:r>
        <w:rPr>
          <w:rFonts w:hint="eastAsia" w:cs="Arial" w:asciiTheme="minorEastAsia" w:hAnsiTheme="minorEastAsia" w:eastAsiaTheme="minorEastAsia"/>
          <w:szCs w:val="21"/>
        </w:rPr>
        <w:t>，</w:t>
      </w:r>
      <w:r>
        <w:rPr>
          <w:rFonts w:cs="Arial" w:asciiTheme="minorEastAsia" w:hAnsiTheme="minorEastAsia" w:eastAsiaTheme="minorEastAsia"/>
          <w:szCs w:val="21"/>
        </w:rPr>
        <w:t>质疑、投诉</w:t>
      </w:r>
      <w:r>
        <w:rPr>
          <w:rFonts w:hint="eastAsia" w:cs="Arial" w:asciiTheme="minorEastAsia" w:hAnsiTheme="minorEastAsia" w:eastAsiaTheme="minorEastAsia"/>
          <w:szCs w:val="21"/>
        </w:rPr>
        <w:t>文件具体格式要求详见《第七章  政府采购供应商质疑函及投诉书格式》。</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12.信用记录查询及使用</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12.1</w:t>
      </w:r>
      <w:r>
        <w:rPr>
          <w:rFonts w:asciiTheme="minorEastAsia" w:hAnsiTheme="minorEastAsia" w:eastAsiaTheme="minorEastAsia"/>
          <w:sz w:val="21"/>
          <w:szCs w:val="21"/>
        </w:rPr>
        <w:t>投标人信用信息查询渠道</w:t>
      </w:r>
      <w:r>
        <w:rPr>
          <w:rFonts w:hint="eastAsia" w:asciiTheme="minorEastAsia" w:hAnsiTheme="minorEastAsia" w:eastAsiaTheme="minorEastAsia"/>
          <w:sz w:val="21"/>
          <w:szCs w:val="21"/>
        </w:rPr>
        <w:t>：通过“信用中国”网站（www.creditchina.gov.cn）、中国政府采购网（www.ccgp.gov.cn）查询本项目投标人的信用记录。</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12.2</w:t>
      </w:r>
      <w:r>
        <w:rPr>
          <w:rFonts w:asciiTheme="minorEastAsia" w:hAnsiTheme="minorEastAsia" w:eastAsiaTheme="minorEastAsia"/>
          <w:sz w:val="21"/>
          <w:szCs w:val="21"/>
        </w:rPr>
        <w:t>信息查询截止时点</w:t>
      </w:r>
      <w:r>
        <w:rPr>
          <w:rFonts w:hint="eastAsia" w:asciiTheme="minorEastAsia" w:hAnsiTheme="minorEastAsia" w:eastAsiaTheme="minorEastAsia"/>
          <w:sz w:val="21"/>
          <w:szCs w:val="21"/>
        </w:rPr>
        <w:t>：投标截止时间后至评审结束前。</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12.3</w:t>
      </w:r>
      <w:r>
        <w:rPr>
          <w:rFonts w:asciiTheme="minorEastAsia" w:hAnsiTheme="minorEastAsia" w:eastAsiaTheme="minorEastAsia"/>
          <w:sz w:val="21"/>
          <w:szCs w:val="21"/>
        </w:rPr>
        <w:t>信用信息查询记录和证据留存的具体方式</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工作人员将查询网页打印、签字并与其他采购文件一并存档备查。</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投标人不良信用记录以</w:t>
      </w:r>
      <w:r>
        <w:rPr>
          <w:rFonts w:asciiTheme="minorEastAsia" w:hAnsiTheme="minorEastAsia" w:eastAsiaTheme="minorEastAsia"/>
          <w:sz w:val="21"/>
          <w:szCs w:val="21"/>
        </w:rPr>
        <w:t>采购代理机构</w:t>
      </w:r>
      <w:r>
        <w:rPr>
          <w:rFonts w:hint="eastAsia" w:asciiTheme="minorEastAsia" w:hAnsiTheme="minorEastAsia" w:eastAsiaTheme="minorEastAsia"/>
          <w:sz w:val="21"/>
          <w:szCs w:val="21"/>
        </w:rPr>
        <w:t>查询结果为准。</w:t>
      </w:r>
      <w:bookmarkStart w:id="39" w:name="_Hlk24663338"/>
      <w:r>
        <w:rPr>
          <w:rFonts w:hint="eastAsia" w:asciiTheme="minorEastAsia" w:hAnsiTheme="minorEastAsia" w:eastAsiaTheme="minorEastAsia"/>
          <w:sz w:val="21"/>
          <w:szCs w:val="21"/>
        </w:rPr>
        <w:t>在</w:t>
      </w:r>
      <w:r>
        <w:rPr>
          <w:rFonts w:asciiTheme="minorEastAsia" w:hAnsiTheme="minorEastAsia" w:eastAsiaTheme="minorEastAsia"/>
          <w:sz w:val="21"/>
          <w:szCs w:val="21"/>
        </w:rPr>
        <w:t>招标文件规定</w:t>
      </w:r>
      <w:r>
        <w:rPr>
          <w:rFonts w:hint="eastAsia" w:asciiTheme="minorEastAsia" w:hAnsiTheme="minorEastAsia" w:eastAsiaTheme="minorEastAsia"/>
          <w:sz w:val="21"/>
          <w:szCs w:val="21"/>
        </w:rPr>
        <w:t>的查询时间之外，网站信息发生的任何变更均不作为资格审查依据。</w:t>
      </w:r>
      <w:bookmarkEnd w:id="39"/>
      <w:r>
        <w:rPr>
          <w:rFonts w:hint="eastAsia" w:asciiTheme="minorEastAsia" w:hAnsiTheme="minorEastAsia" w:eastAsiaTheme="minorEastAsia"/>
          <w:sz w:val="21"/>
          <w:szCs w:val="21"/>
        </w:rPr>
        <w:t>投标人自行提供的网站查询结果材料亦不作为资格审查依据。</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12.4</w:t>
      </w:r>
      <w:r>
        <w:rPr>
          <w:rFonts w:asciiTheme="minorEastAsia" w:hAnsiTheme="minorEastAsia" w:eastAsiaTheme="minorEastAsia"/>
          <w:sz w:val="21"/>
          <w:szCs w:val="21"/>
        </w:rPr>
        <w:t>信用信息的使用规则</w:t>
      </w:r>
      <w:r>
        <w:rPr>
          <w:rFonts w:hint="eastAsia" w:asciiTheme="minorEastAsia" w:hAnsiTheme="minorEastAsia" w:eastAsiaTheme="minorEastAsia"/>
          <w:sz w:val="21"/>
          <w:szCs w:val="21"/>
        </w:rPr>
        <w:t>：</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以联合体形式参加投标的，联合体任何成员存在以上不良信用记录的，联合体投标将被认定为</w:t>
      </w:r>
      <w:r>
        <w:rPr>
          <w:rFonts w:hint="eastAsia" w:asciiTheme="minorEastAsia" w:hAnsiTheme="minorEastAsia" w:eastAsiaTheme="minorEastAsia"/>
          <w:b/>
          <w:szCs w:val="21"/>
        </w:rPr>
        <w:t>投标无效</w:t>
      </w:r>
      <w:r>
        <w:rPr>
          <w:rFonts w:hint="eastAsia" w:asciiTheme="minorEastAsia" w:hAnsiTheme="minorEastAsia" w:eastAsiaTheme="minorEastAsia"/>
          <w:szCs w:val="21"/>
        </w:rPr>
        <w:t>。</w:t>
      </w:r>
    </w:p>
    <w:p>
      <w:pPr>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13.政府采购信息发布媒体</w:t>
      </w:r>
    </w:p>
    <w:p>
      <w:pPr>
        <w:pStyle w:val="21"/>
        <w:snapToGrid w:val="0"/>
        <w:spacing w:after="0" w:line="360" w:lineRule="auto"/>
        <w:ind w:left="0" w:leftChars="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详见第一章（投标邀请）。</w:t>
      </w:r>
    </w:p>
    <w:p>
      <w:pPr>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14.</w:t>
      </w:r>
      <w:r>
        <w:rPr>
          <w:rFonts w:asciiTheme="minorEastAsia" w:hAnsiTheme="minorEastAsia" w:eastAsiaTheme="minorEastAsia"/>
          <w:b/>
          <w:szCs w:val="21"/>
        </w:rPr>
        <w:t>采购代理</w:t>
      </w:r>
      <w:r>
        <w:rPr>
          <w:rFonts w:hint="eastAsia" w:asciiTheme="minorEastAsia" w:hAnsiTheme="minorEastAsia" w:eastAsiaTheme="minorEastAsia"/>
          <w:b/>
          <w:szCs w:val="21"/>
        </w:rPr>
        <w:t>服务</w:t>
      </w:r>
      <w:r>
        <w:rPr>
          <w:rFonts w:asciiTheme="minorEastAsia" w:hAnsiTheme="minorEastAsia" w:eastAsiaTheme="minorEastAsia"/>
          <w:b/>
          <w:szCs w:val="21"/>
        </w:rPr>
        <w:t>费用的收取标准和方式</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14.1</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代理服务费用的收取标准：详见《投标人须知前附表》。</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14.2</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代理服务费的支付：详见《投标人须知前附表》。</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14.3</w:t>
      </w:r>
      <w:r>
        <w:rPr>
          <w:rFonts w:asciiTheme="minorEastAsia" w:hAnsiTheme="minorEastAsia" w:eastAsiaTheme="minorEastAsia"/>
          <w:sz w:val="21"/>
          <w:szCs w:val="21"/>
        </w:rPr>
        <w:t>采购</w:t>
      </w:r>
      <w:r>
        <w:rPr>
          <w:rFonts w:hint="eastAsia" w:asciiTheme="minorEastAsia" w:hAnsiTheme="minorEastAsia" w:eastAsiaTheme="minorEastAsia"/>
          <w:sz w:val="21"/>
          <w:szCs w:val="21"/>
        </w:rPr>
        <w:t>代理服务费收款账户信息：</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开户银行：宁波银行海曙支行</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户名：宁波名诚招标代理有限公司</w:t>
      </w:r>
    </w:p>
    <w:p>
      <w:pPr>
        <w:pStyle w:val="21"/>
        <w:snapToGrid w:val="0"/>
        <w:spacing w:after="0" w:line="360" w:lineRule="auto"/>
        <w:ind w:left="0" w:leftChars="0"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账号：20010122000443166</w:t>
      </w:r>
    </w:p>
    <w:p>
      <w:pPr>
        <w:pStyle w:val="26"/>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15.其他</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15.1招标文件的标题和序号只是为了查阅方便，不影响对招标文件的理解。</w:t>
      </w:r>
    </w:p>
    <w:p>
      <w:pPr>
        <w:pStyle w:val="26"/>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15.2投标人提交的投标文件针对招标文件同一条款出现不同表述（响应）的，按照不利于投标人的标准进行认定；在合同签订或履行中发现存在上述情形的，按照有利于采购人的标准执行。</w:t>
      </w:r>
    </w:p>
    <w:p>
      <w:pPr>
        <w:snapToGrid w:val="0"/>
        <w:spacing w:line="36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15.3招标文件要求携带原件备查的资料，如果该资料可以通过互联网或者相关信息系统查询的，投标人能够当场提供账号、网址等进行查询、核实资料真伪及有关数据的，视同提供了原件。</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二</w:t>
      </w:r>
      <w:r>
        <w:rPr>
          <w:rFonts w:hint="eastAsia" w:asciiTheme="minorEastAsia" w:hAnsiTheme="minorEastAsia" w:eastAsiaTheme="minorEastAsia"/>
          <w:b/>
          <w:sz w:val="21"/>
          <w:szCs w:val="21"/>
        </w:rPr>
        <w:t>、招标</w:t>
      </w:r>
      <w:r>
        <w:rPr>
          <w:rFonts w:asciiTheme="minorEastAsia" w:hAnsiTheme="minorEastAsia" w:eastAsiaTheme="minorEastAsia"/>
          <w:b/>
          <w:sz w:val="21"/>
          <w:szCs w:val="21"/>
        </w:rPr>
        <w:t>文件</w:t>
      </w:r>
    </w:p>
    <w:p>
      <w:pPr>
        <w:pStyle w:val="26"/>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16.招标文件的编制依据与构成</w:t>
      </w:r>
    </w:p>
    <w:p>
      <w:pPr>
        <w:pStyle w:val="26"/>
        <w:snapToGrid w:val="0"/>
        <w:spacing w:beforeLines="0" w:afterLines="0" w:line="360" w:lineRule="auto"/>
        <w:ind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16.1本招标文件根据《中华人民共和国政府采购法》《中华人民共和国政府采购法实施条例》《政府采购货物和服务招标投标管理办法》等政府采购法律法规的规定编制。</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16.2本项目要求提供的服务及伴随的货物和工程、招标过程和合同条件在招标文件中均有说明。</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16.3招标文件以中文文字编写，共七章。由下列文件以及在招标过程中发出的澄清或修改文件和补充文件组成，内容如下：</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第一章  投标邀请</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第二章  </w:t>
      </w:r>
      <w:r>
        <w:rPr>
          <w:rFonts w:asciiTheme="minorEastAsia" w:hAnsiTheme="minorEastAsia" w:eastAsiaTheme="minorEastAsia"/>
          <w:sz w:val="21"/>
          <w:szCs w:val="21"/>
        </w:rPr>
        <w:t>采购需求</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第三章  </w:t>
      </w:r>
      <w:r>
        <w:rPr>
          <w:rFonts w:asciiTheme="minorEastAsia" w:hAnsiTheme="minorEastAsia" w:eastAsiaTheme="minorEastAsia"/>
          <w:sz w:val="21"/>
          <w:szCs w:val="21"/>
        </w:rPr>
        <w:t>投标人须知</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第四章  </w:t>
      </w:r>
      <w:r>
        <w:rPr>
          <w:rFonts w:asciiTheme="minorEastAsia" w:hAnsiTheme="minorEastAsia" w:eastAsiaTheme="minorEastAsia"/>
          <w:sz w:val="21"/>
          <w:szCs w:val="21"/>
        </w:rPr>
        <w:t>评标</w:t>
      </w:r>
      <w:r>
        <w:rPr>
          <w:rFonts w:hint="eastAsia" w:asciiTheme="minorEastAsia" w:hAnsiTheme="minorEastAsia" w:eastAsiaTheme="minorEastAsia"/>
          <w:sz w:val="21"/>
          <w:szCs w:val="21"/>
        </w:rPr>
        <w:t>方法</w:t>
      </w:r>
      <w:r>
        <w:rPr>
          <w:rFonts w:asciiTheme="minorEastAsia" w:hAnsiTheme="minorEastAsia" w:eastAsiaTheme="minorEastAsia"/>
          <w:sz w:val="21"/>
          <w:szCs w:val="21"/>
        </w:rPr>
        <w:t>及</w:t>
      </w:r>
      <w:r>
        <w:rPr>
          <w:rFonts w:hint="eastAsia" w:asciiTheme="minorEastAsia" w:hAnsiTheme="minorEastAsia" w:eastAsiaTheme="minorEastAsia"/>
          <w:sz w:val="21"/>
          <w:szCs w:val="21"/>
        </w:rPr>
        <w:t>评标</w:t>
      </w:r>
      <w:r>
        <w:rPr>
          <w:rFonts w:asciiTheme="minorEastAsia" w:hAnsiTheme="minorEastAsia" w:eastAsiaTheme="minorEastAsia"/>
          <w:sz w:val="21"/>
          <w:szCs w:val="21"/>
        </w:rPr>
        <w:t>标准</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第五章  </w:t>
      </w:r>
      <w:r>
        <w:rPr>
          <w:rFonts w:asciiTheme="minorEastAsia" w:hAnsiTheme="minorEastAsia" w:eastAsiaTheme="minorEastAsia"/>
          <w:sz w:val="21"/>
          <w:szCs w:val="21"/>
        </w:rPr>
        <w:t>合同文本</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第六章  </w:t>
      </w:r>
      <w:r>
        <w:rPr>
          <w:rFonts w:asciiTheme="minorEastAsia" w:hAnsiTheme="minorEastAsia" w:eastAsiaTheme="minorEastAsia"/>
          <w:sz w:val="21"/>
          <w:szCs w:val="21"/>
        </w:rPr>
        <w:t>投标文件格式</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第七章  政府采购供应商质疑函及投诉书范本</w:t>
      </w:r>
    </w:p>
    <w:p>
      <w:pPr>
        <w:pStyle w:val="14"/>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17.招标文件的询问、澄清和修改</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w:t>
      </w: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询问</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bCs/>
          <w:sz w:val="21"/>
          <w:szCs w:val="21"/>
        </w:rPr>
        <w:t>投标人</w:t>
      </w:r>
      <w:r>
        <w:rPr>
          <w:rFonts w:hint="eastAsia" w:asciiTheme="minorEastAsia" w:hAnsiTheme="minorEastAsia" w:eastAsiaTheme="minorEastAsia"/>
          <w:bCs/>
          <w:sz w:val="21"/>
          <w:szCs w:val="21"/>
        </w:rPr>
        <w:t>对招标文件有疑问，可以向</w:t>
      </w:r>
      <w:r>
        <w:rPr>
          <w:rFonts w:hint="eastAsia" w:asciiTheme="minorEastAsia" w:hAnsiTheme="minorEastAsia" w:eastAsiaTheme="minorEastAsia"/>
          <w:sz w:val="21"/>
          <w:szCs w:val="21"/>
        </w:rPr>
        <w:t>采购人或采购代理机构</w:t>
      </w:r>
      <w:r>
        <w:rPr>
          <w:rFonts w:hint="eastAsia" w:asciiTheme="minorEastAsia" w:hAnsiTheme="minorEastAsia" w:eastAsiaTheme="minorEastAsia"/>
          <w:bCs/>
          <w:sz w:val="21"/>
          <w:szCs w:val="21"/>
        </w:rPr>
        <w:t>询问，</w:t>
      </w:r>
      <w:r>
        <w:rPr>
          <w:rFonts w:hint="eastAsia" w:asciiTheme="minorEastAsia" w:hAnsiTheme="minorEastAsia" w:eastAsiaTheme="minorEastAsia"/>
          <w:sz w:val="21"/>
          <w:szCs w:val="21"/>
        </w:rPr>
        <w:t>采购人或采购代理机构将依法</w:t>
      </w:r>
      <w:r>
        <w:rPr>
          <w:rFonts w:hint="eastAsia" w:asciiTheme="minorEastAsia" w:hAnsiTheme="minorEastAsia" w:eastAsiaTheme="minorEastAsia"/>
          <w:bCs/>
          <w:sz w:val="21"/>
          <w:szCs w:val="21"/>
        </w:rPr>
        <w:t>对潜在投标人</w:t>
      </w:r>
      <w:r>
        <w:rPr>
          <w:rFonts w:hint="eastAsia" w:asciiTheme="minorEastAsia" w:hAnsiTheme="minorEastAsia" w:eastAsiaTheme="minorEastAsia"/>
          <w:sz w:val="21"/>
          <w:szCs w:val="21"/>
        </w:rPr>
        <w:t>的询问作出答复。</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17.2澄清和修改</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可以</w:t>
      </w:r>
      <w:r>
        <w:rPr>
          <w:rFonts w:hint="eastAsia" w:asciiTheme="minorEastAsia" w:hAnsiTheme="minorEastAsia" w:eastAsiaTheme="minorEastAsia"/>
          <w:bCs/>
          <w:sz w:val="21"/>
          <w:szCs w:val="21"/>
        </w:rPr>
        <w:t>主动的或在解答投标人提出的问题时</w:t>
      </w:r>
      <w:r>
        <w:rPr>
          <w:rFonts w:asciiTheme="minorEastAsia" w:hAnsiTheme="minorEastAsia" w:eastAsiaTheme="minorEastAsia"/>
          <w:bCs/>
          <w:sz w:val="21"/>
          <w:szCs w:val="21"/>
        </w:rPr>
        <w:t>对已发出的招标文件进行必要的澄清或者修改。澄清或者修改</w:t>
      </w:r>
      <w:r>
        <w:rPr>
          <w:rFonts w:hint="eastAsia" w:asciiTheme="minorEastAsia" w:hAnsiTheme="minorEastAsia" w:eastAsiaTheme="minorEastAsia"/>
          <w:bCs/>
          <w:sz w:val="21"/>
          <w:szCs w:val="21"/>
        </w:rPr>
        <w:t>将</w:t>
      </w:r>
      <w:r>
        <w:rPr>
          <w:rFonts w:asciiTheme="minorEastAsia" w:hAnsiTheme="minorEastAsia" w:eastAsiaTheme="minorEastAsia"/>
          <w:bCs/>
          <w:sz w:val="21"/>
          <w:szCs w:val="21"/>
        </w:rPr>
        <w:t>在原</w:t>
      </w:r>
      <w:r>
        <w:rPr>
          <w:rFonts w:hint="eastAsia" w:asciiTheme="minorEastAsia" w:hAnsiTheme="minorEastAsia" w:eastAsiaTheme="minorEastAsia"/>
          <w:bCs/>
          <w:sz w:val="21"/>
          <w:szCs w:val="21"/>
        </w:rPr>
        <w:t>招标</w:t>
      </w:r>
      <w:r>
        <w:rPr>
          <w:rFonts w:asciiTheme="minorEastAsia" w:hAnsiTheme="minorEastAsia" w:eastAsiaTheme="minorEastAsia"/>
          <w:bCs/>
          <w:sz w:val="21"/>
          <w:szCs w:val="21"/>
        </w:rPr>
        <w:t>公告发布媒体发布</w:t>
      </w:r>
      <w:r>
        <w:rPr>
          <w:rFonts w:hint="eastAsia" w:asciiTheme="minorEastAsia" w:hAnsiTheme="minorEastAsia" w:eastAsiaTheme="minorEastAsia"/>
          <w:bCs/>
          <w:sz w:val="21"/>
          <w:szCs w:val="21"/>
        </w:rPr>
        <w:t>更正</w:t>
      </w:r>
      <w:r>
        <w:rPr>
          <w:rFonts w:asciiTheme="minorEastAsia" w:hAnsiTheme="minorEastAsia" w:eastAsiaTheme="minorEastAsia"/>
          <w:bCs/>
          <w:sz w:val="21"/>
          <w:szCs w:val="21"/>
        </w:rPr>
        <w:t>公告</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澄清或者修改的内容为招标文件的组成部分</w:t>
      </w:r>
      <w:r>
        <w:rPr>
          <w:rFonts w:hint="eastAsia" w:asciiTheme="minorEastAsia" w:hAnsiTheme="minorEastAsia" w:eastAsiaTheme="minorEastAsia"/>
          <w:bCs/>
          <w:sz w:val="21"/>
          <w:szCs w:val="21"/>
        </w:rPr>
        <w:t>，对投标人起约束作用</w:t>
      </w:r>
      <w:r>
        <w:rPr>
          <w:rFonts w:asciiTheme="minorEastAsia" w:hAnsiTheme="minorEastAsia" w:eastAsiaTheme="minorEastAsia"/>
          <w:bCs/>
          <w:sz w:val="21"/>
          <w:szCs w:val="21"/>
        </w:rPr>
        <w:t>。</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（2）潜在</w:t>
      </w:r>
      <w:r>
        <w:rPr>
          <w:rFonts w:asciiTheme="minorEastAsia" w:hAnsiTheme="minorEastAsia" w:eastAsiaTheme="minorEastAsia"/>
          <w:bCs/>
          <w:sz w:val="21"/>
          <w:szCs w:val="21"/>
        </w:rPr>
        <w:t>投标人在收到书面形式通知后，</w:t>
      </w:r>
      <w:r>
        <w:rPr>
          <w:rFonts w:hint="eastAsia" w:asciiTheme="minorEastAsia" w:hAnsiTheme="minorEastAsia" w:eastAsiaTheme="minorEastAsia"/>
          <w:bCs/>
          <w:sz w:val="21"/>
          <w:szCs w:val="21"/>
        </w:rPr>
        <w:t>认为</w:t>
      </w:r>
      <w:r>
        <w:rPr>
          <w:rFonts w:asciiTheme="minorEastAsia" w:hAnsiTheme="minorEastAsia" w:eastAsiaTheme="minorEastAsia"/>
          <w:bCs/>
          <w:sz w:val="21"/>
          <w:szCs w:val="21"/>
        </w:rPr>
        <w:t>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影响投标文件编制</w:t>
      </w:r>
      <w:r>
        <w:rPr>
          <w:rFonts w:hint="eastAsia" w:asciiTheme="minorEastAsia" w:hAnsiTheme="minorEastAsia" w:eastAsiaTheme="minorEastAsia"/>
          <w:bCs/>
          <w:sz w:val="21"/>
          <w:szCs w:val="21"/>
        </w:rPr>
        <w:t>的</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应当</w:t>
      </w:r>
      <w:r>
        <w:rPr>
          <w:rFonts w:asciiTheme="minorEastAsia" w:hAnsiTheme="minorEastAsia" w:eastAsiaTheme="minorEastAsia"/>
          <w:bCs/>
          <w:sz w:val="21"/>
          <w:szCs w:val="21"/>
        </w:rPr>
        <w:t>在收到</w:t>
      </w:r>
      <w:r>
        <w:rPr>
          <w:rFonts w:hint="eastAsia" w:asciiTheme="minorEastAsia" w:hAnsiTheme="minorEastAsia" w:eastAsiaTheme="minorEastAsia"/>
          <w:bCs/>
          <w:sz w:val="21"/>
          <w:szCs w:val="21"/>
        </w:rPr>
        <w:t>书面通知</w:t>
      </w:r>
      <w:r>
        <w:rPr>
          <w:rFonts w:asciiTheme="minorEastAsia" w:hAnsiTheme="minorEastAsia" w:eastAsiaTheme="minorEastAsia"/>
          <w:bCs/>
          <w:sz w:val="21"/>
          <w:szCs w:val="21"/>
        </w:rPr>
        <w:t>后</w:t>
      </w:r>
      <w:r>
        <w:rPr>
          <w:rFonts w:hint="eastAsia" w:asciiTheme="minorEastAsia" w:hAnsiTheme="minorEastAsia" w:eastAsiaTheme="minorEastAsia"/>
          <w:bCs/>
          <w:sz w:val="21"/>
          <w:szCs w:val="21"/>
        </w:rPr>
        <w:t>及时</w:t>
      </w:r>
      <w:r>
        <w:rPr>
          <w:rFonts w:asciiTheme="minorEastAsia" w:hAnsiTheme="minorEastAsia" w:eastAsiaTheme="minorEastAsia"/>
          <w:bCs/>
          <w:sz w:val="21"/>
          <w:szCs w:val="21"/>
        </w:rPr>
        <w:t>将</w:t>
      </w:r>
      <w:r>
        <w:rPr>
          <w:rFonts w:hint="eastAsia" w:asciiTheme="minorEastAsia" w:hAnsiTheme="minorEastAsia" w:eastAsiaTheme="minorEastAsia"/>
          <w:bCs/>
          <w:sz w:val="21"/>
          <w:szCs w:val="21"/>
        </w:rPr>
        <w:t>有关</w:t>
      </w:r>
      <w:r>
        <w:rPr>
          <w:rFonts w:asciiTheme="minorEastAsia" w:hAnsiTheme="minorEastAsia" w:eastAsiaTheme="minorEastAsia"/>
          <w:bCs/>
          <w:sz w:val="21"/>
          <w:szCs w:val="21"/>
        </w:rPr>
        <w:t>意见以书面形式向</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提出，否则，</w:t>
      </w:r>
      <w:r>
        <w:rPr>
          <w:rFonts w:hint="eastAsia" w:asciiTheme="minorEastAsia" w:hAnsiTheme="minorEastAsia" w:eastAsiaTheme="minorEastAsia"/>
          <w:sz w:val="21"/>
          <w:szCs w:val="21"/>
        </w:rPr>
        <w:t>采购人或采购代理机构</w:t>
      </w:r>
      <w:r>
        <w:rPr>
          <w:rFonts w:asciiTheme="minorEastAsia" w:hAnsiTheme="minorEastAsia" w:eastAsiaTheme="minorEastAsia"/>
          <w:bCs/>
          <w:sz w:val="21"/>
          <w:szCs w:val="21"/>
        </w:rPr>
        <w:t>视</w:t>
      </w:r>
      <w:r>
        <w:rPr>
          <w:rFonts w:hint="eastAsia" w:asciiTheme="minorEastAsia" w:hAnsiTheme="minorEastAsia" w:eastAsiaTheme="minorEastAsia"/>
          <w:bCs/>
          <w:sz w:val="21"/>
          <w:szCs w:val="21"/>
        </w:rPr>
        <w:t>为潜在</w:t>
      </w:r>
      <w:r>
        <w:rPr>
          <w:rFonts w:asciiTheme="minorEastAsia" w:hAnsiTheme="minorEastAsia" w:eastAsiaTheme="minorEastAsia"/>
          <w:bCs/>
          <w:sz w:val="21"/>
          <w:szCs w:val="21"/>
        </w:rPr>
        <w:t>投标人完全接受澄清或者修改的</w:t>
      </w:r>
      <w:r>
        <w:rPr>
          <w:rFonts w:hint="eastAsia" w:asciiTheme="minorEastAsia" w:hAnsiTheme="minorEastAsia" w:eastAsiaTheme="minorEastAsia"/>
          <w:bCs/>
          <w:sz w:val="21"/>
          <w:szCs w:val="21"/>
        </w:rPr>
        <w:t>内容，</w:t>
      </w:r>
      <w:r>
        <w:rPr>
          <w:rFonts w:asciiTheme="minorEastAsia" w:hAnsiTheme="minorEastAsia" w:eastAsiaTheme="minorEastAsia"/>
          <w:bCs/>
          <w:sz w:val="21"/>
          <w:szCs w:val="21"/>
        </w:rPr>
        <w:t>且</w:t>
      </w:r>
      <w:r>
        <w:rPr>
          <w:rFonts w:hint="eastAsia" w:asciiTheme="minorEastAsia" w:hAnsiTheme="minorEastAsia" w:eastAsiaTheme="minorEastAsia"/>
          <w:bCs/>
          <w:sz w:val="21"/>
          <w:szCs w:val="21"/>
        </w:rPr>
        <w:t>不</w:t>
      </w:r>
      <w:r>
        <w:rPr>
          <w:rFonts w:asciiTheme="minorEastAsia" w:hAnsiTheme="minorEastAsia" w:eastAsiaTheme="minorEastAsia"/>
          <w:bCs/>
          <w:sz w:val="21"/>
          <w:szCs w:val="21"/>
        </w:rPr>
        <w:t>影响</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文件编制。</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（3）潜在</w:t>
      </w:r>
      <w:r>
        <w:rPr>
          <w:rFonts w:asciiTheme="minorEastAsia" w:hAnsiTheme="minorEastAsia" w:eastAsiaTheme="minorEastAsia"/>
          <w:bCs/>
          <w:sz w:val="21"/>
          <w:szCs w:val="21"/>
        </w:rPr>
        <w:t>投标人要求澄清</w:t>
      </w:r>
      <w:r>
        <w:rPr>
          <w:rFonts w:hint="eastAsia" w:asciiTheme="minorEastAsia" w:hAnsiTheme="minorEastAsia" w:eastAsiaTheme="minorEastAsia"/>
          <w:bCs/>
          <w:sz w:val="21"/>
          <w:szCs w:val="21"/>
        </w:rPr>
        <w:t>和回复的书面材料</w:t>
      </w:r>
      <w:r>
        <w:rPr>
          <w:rFonts w:asciiTheme="minorEastAsia" w:hAnsiTheme="minorEastAsia" w:eastAsiaTheme="minorEastAsia"/>
          <w:bCs/>
          <w:sz w:val="21"/>
          <w:szCs w:val="21"/>
        </w:rPr>
        <w:t>应加盖单位公章</w:t>
      </w:r>
      <w:r>
        <w:rPr>
          <w:rFonts w:hint="eastAsia" w:asciiTheme="minorEastAsia" w:hAnsiTheme="minorEastAsia" w:eastAsiaTheme="minorEastAsia"/>
          <w:bCs/>
          <w:sz w:val="21"/>
          <w:szCs w:val="21"/>
        </w:rPr>
        <w:t>并注明</w:t>
      </w:r>
      <w:r>
        <w:rPr>
          <w:rFonts w:asciiTheme="minorEastAsia" w:hAnsiTheme="minorEastAsia" w:eastAsiaTheme="minorEastAsia"/>
          <w:bCs/>
          <w:sz w:val="21"/>
          <w:szCs w:val="21"/>
        </w:rPr>
        <w:t>日期。</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当招标文件与</w:t>
      </w:r>
      <w:r>
        <w:rPr>
          <w:rFonts w:hint="eastAsia" w:asciiTheme="minorEastAsia" w:hAnsiTheme="minorEastAsia" w:eastAsiaTheme="minorEastAsia"/>
          <w:bCs/>
          <w:sz w:val="21"/>
          <w:szCs w:val="21"/>
        </w:rPr>
        <w:t>补充文件（包含</w:t>
      </w:r>
      <w:r>
        <w:rPr>
          <w:rFonts w:asciiTheme="minorEastAsia" w:hAnsiTheme="minorEastAsia" w:eastAsiaTheme="minorEastAsia"/>
          <w:bCs/>
          <w:sz w:val="21"/>
          <w:szCs w:val="21"/>
        </w:rPr>
        <w:t>澄清或修改</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就同一内容的表述不一致时，以最后发出的</w:t>
      </w:r>
      <w:r>
        <w:rPr>
          <w:rFonts w:hint="eastAsia" w:asciiTheme="minorEastAsia" w:hAnsiTheme="minorEastAsia" w:eastAsiaTheme="minorEastAsia"/>
          <w:bCs/>
          <w:sz w:val="21"/>
          <w:szCs w:val="21"/>
        </w:rPr>
        <w:t>补充</w:t>
      </w:r>
      <w:r>
        <w:rPr>
          <w:rFonts w:asciiTheme="minorEastAsia" w:hAnsiTheme="minorEastAsia" w:eastAsiaTheme="minorEastAsia"/>
          <w:bCs/>
          <w:sz w:val="21"/>
          <w:szCs w:val="21"/>
        </w:rPr>
        <w:t>文件为准。</w:t>
      </w:r>
    </w:p>
    <w:p>
      <w:pPr>
        <w:pStyle w:val="26"/>
        <w:snapToGrid w:val="0"/>
        <w:spacing w:beforeLines="0" w:afterLines="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（5）潜在投标人必须保证获取招标文件时提供资料的真实、准确，并确保联系方式的畅通，否则，由此导致采购人或采购代理机构无法及时通知有关事项造成的后果由投标人自行承担。</w:t>
      </w:r>
    </w:p>
    <w:p>
      <w:pPr>
        <w:pStyle w:val="26"/>
        <w:snapToGrid w:val="0"/>
        <w:spacing w:beforeLines="0" w:afterLines="0" w:line="360"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18.现场考察及标前答疑会</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18.1采购代理机构可以在招标文件提供期限截止后，组织已获取招标文件的潜在投标人现场考察或者召开开标前答疑会。</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18.2招标文件中未载明现场考察或者召开开标前答疑会的，在招标文件提供期限截止后以书面形式通知所有获取招标文件的潜在投标人。</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18.3</w:t>
      </w:r>
      <w:r>
        <w:rPr>
          <w:rFonts w:asciiTheme="minorEastAsia" w:hAnsiTheme="minorEastAsia" w:eastAsiaTheme="minorEastAsia"/>
          <w:sz w:val="21"/>
          <w:szCs w:val="21"/>
        </w:rPr>
        <w:t>潜在投标人</w:t>
      </w:r>
      <w:r>
        <w:rPr>
          <w:rFonts w:hint="eastAsia" w:asciiTheme="minorEastAsia" w:hAnsiTheme="minorEastAsia" w:eastAsiaTheme="minorEastAsia"/>
          <w:sz w:val="21"/>
          <w:szCs w:val="21"/>
        </w:rPr>
        <w:t>应当在通知的时间准时参加现场考察或答疑会，否则自行承担未及时参加造成的后果。</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18.4除采购人的原因外，投标人自行负责现场考察或参加开标前答疑会造成的自身或第三人的人身伤害、财产损失或损坏的责任。</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asciiTheme="minorEastAsia" w:hAnsiTheme="minorEastAsia" w:eastAsiaTheme="minorEastAsia"/>
          <w:b/>
          <w:sz w:val="21"/>
          <w:szCs w:val="21"/>
        </w:rPr>
        <w:t>三、投标文件的编制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19.投标范围</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.1项目有</w:t>
      </w:r>
      <w:r>
        <w:rPr>
          <w:rFonts w:hint="eastAsia" w:asciiTheme="minorEastAsia" w:hAnsiTheme="minorEastAsia" w:eastAsiaTheme="minorEastAsia"/>
          <w:szCs w:val="21"/>
        </w:rPr>
        <w:t>多个标包</w:t>
      </w:r>
      <w:r>
        <w:rPr>
          <w:rFonts w:asciiTheme="minorEastAsia" w:hAnsiTheme="minorEastAsia" w:eastAsiaTheme="minorEastAsia"/>
          <w:szCs w:val="21"/>
        </w:rPr>
        <w:t>的，投标人</w:t>
      </w:r>
      <w:r>
        <w:rPr>
          <w:rFonts w:hint="eastAsia" w:asciiTheme="minorEastAsia" w:hAnsiTheme="minorEastAsia" w:eastAsiaTheme="minorEastAsia"/>
          <w:szCs w:val="21"/>
        </w:rPr>
        <w:t>可以</w:t>
      </w:r>
      <w:r>
        <w:rPr>
          <w:rFonts w:asciiTheme="minorEastAsia" w:hAnsiTheme="minorEastAsia" w:eastAsiaTheme="minorEastAsia"/>
          <w:szCs w:val="21"/>
        </w:rPr>
        <w:t>对招标文件其中某一个或几个</w:t>
      </w:r>
      <w:r>
        <w:rPr>
          <w:rFonts w:hint="eastAsia" w:asciiTheme="minorEastAsia" w:hAnsiTheme="minorEastAsia" w:eastAsiaTheme="minorEastAsia"/>
          <w:szCs w:val="21"/>
        </w:rPr>
        <w:t>标包</w:t>
      </w:r>
      <w:r>
        <w:rPr>
          <w:rFonts w:asciiTheme="minorEastAsia" w:hAnsiTheme="minorEastAsia" w:eastAsiaTheme="minorEastAsia"/>
          <w:szCs w:val="21"/>
        </w:rPr>
        <w:t>进行投标。</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19</w:t>
      </w:r>
      <w:r>
        <w:rPr>
          <w:rFonts w:asciiTheme="minorEastAsia" w:hAnsiTheme="minorEastAsia" w:eastAsiaTheme="minorEastAsia"/>
          <w:szCs w:val="21"/>
        </w:rPr>
        <w:t>.2投标人应当对所投</w:t>
      </w:r>
      <w:r>
        <w:rPr>
          <w:rFonts w:hint="eastAsia" w:asciiTheme="minorEastAsia" w:hAnsiTheme="minorEastAsia" w:eastAsiaTheme="minorEastAsia"/>
          <w:szCs w:val="21"/>
        </w:rPr>
        <w:t>标包的“采购</w:t>
      </w:r>
      <w:r>
        <w:rPr>
          <w:rFonts w:asciiTheme="minorEastAsia" w:hAnsiTheme="minorEastAsia" w:eastAsiaTheme="minorEastAsia"/>
          <w:szCs w:val="21"/>
        </w:rPr>
        <w:t>需求</w:t>
      </w:r>
      <w:r>
        <w:rPr>
          <w:rFonts w:hint="eastAsia" w:asciiTheme="minorEastAsia" w:hAnsiTheme="minorEastAsia" w:eastAsiaTheme="minorEastAsia"/>
          <w:szCs w:val="21"/>
        </w:rPr>
        <w:t>”</w:t>
      </w:r>
      <w:r>
        <w:rPr>
          <w:rFonts w:asciiTheme="minorEastAsia" w:hAnsiTheme="minorEastAsia" w:eastAsiaTheme="minorEastAsia"/>
          <w:szCs w:val="21"/>
        </w:rPr>
        <w:t>所列的</w:t>
      </w:r>
      <w:r>
        <w:rPr>
          <w:rFonts w:hint="eastAsia" w:asciiTheme="minorEastAsia" w:hAnsiTheme="minorEastAsia" w:eastAsiaTheme="minorEastAsia"/>
          <w:szCs w:val="21"/>
        </w:rPr>
        <w:t>全部</w:t>
      </w:r>
      <w:r>
        <w:rPr>
          <w:rFonts w:asciiTheme="minorEastAsia" w:hAnsiTheme="minorEastAsia" w:eastAsiaTheme="minorEastAsia"/>
          <w:szCs w:val="21"/>
        </w:rPr>
        <w:t>内容进行投标，如仅响应</w:t>
      </w:r>
      <w:r>
        <w:rPr>
          <w:rFonts w:hint="eastAsia" w:asciiTheme="minorEastAsia" w:hAnsiTheme="minorEastAsia" w:eastAsiaTheme="minorEastAsia"/>
          <w:szCs w:val="21"/>
        </w:rPr>
        <w:t>所投标包</w:t>
      </w:r>
      <w:r>
        <w:rPr>
          <w:rFonts w:asciiTheme="minorEastAsia" w:hAnsiTheme="minorEastAsia" w:eastAsiaTheme="minorEastAsia"/>
          <w:szCs w:val="21"/>
        </w:rPr>
        <w:t>中的部分内容，其</w:t>
      </w:r>
      <w:r>
        <w:rPr>
          <w:rFonts w:hint="eastAsia" w:asciiTheme="minorEastAsia" w:hAnsiTheme="minorEastAsia" w:eastAsiaTheme="minorEastAsia"/>
          <w:szCs w:val="21"/>
        </w:rPr>
        <w:t>对该标包的</w:t>
      </w:r>
      <w:r>
        <w:rPr>
          <w:rFonts w:asciiTheme="minorEastAsia" w:hAnsiTheme="minorEastAsia" w:eastAsiaTheme="minorEastAsia"/>
          <w:szCs w:val="21"/>
        </w:rPr>
        <w:t>投标将被认定为</w:t>
      </w:r>
      <w:r>
        <w:rPr>
          <w:rFonts w:asciiTheme="minorEastAsia" w:hAnsiTheme="minorEastAsia" w:eastAsiaTheme="minorEastAsia"/>
          <w:b/>
          <w:szCs w:val="21"/>
        </w:rPr>
        <w:t>投标无效</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20.投标文件中标准和计量单位的使用</w:t>
      </w:r>
    </w:p>
    <w:p>
      <w:pPr>
        <w:spacing w:line="360" w:lineRule="auto"/>
        <w:ind w:firstLine="435"/>
        <w:rPr>
          <w:rFonts w:asciiTheme="minorEastAsia" w:hAnsiTheme="minorEastAsia" w:eastAsiaTheme="minorEastAsia"/>
          <w:szCs w:val="21"/>
        </w:rPr>
      </w:pPr>
      <w:bookmarkStart w:id="40" w:name="_Hlk16458980"/>
      <w:r>
        <w:rPr>
          <w:rFonts w:hint="eastAsia" w:asciiTheme="minorEastAsia" w:hAnsiTheme="minorEastAsia" w:eastAsiaTheme="minorEastAsia"/>
          <w:szCs w:val="21"/>
        </w:rPr>
        <w:t>20.1</w:t>
      </w:r>
      <w:r>
        <w:rPr>
          <w:rFonts w:asciiTheme="minorEastAsia" w:hAnsiTheme="minorEastAsia" w:eastAsiaTheme="minorEastAsia"/>
          <w:szCs w:val="21"/>
        </w:rPr>
        <w:t>无论招标文件中是否要求，</w:t>
      </w:r>
      <w:r>
        <w:rPr>
          <w:rFonts w:hint="eastAsia" w:asciiTheme="minorEastAsia" w:hAnsiTheme="minorEastAsia" w:eastAsiaTheme="minorEastAsia"/>
          <w:szCs w:val="21"/>
        </w:rPr>
        <w:t>投标人所投服务及伴随的货物和工程均应符合国家强制性标准。</w:t>
      </w:r>
    </w:p>
    <w:bookmarkEnd w:id="40"/>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20.2</w:t>
      </w:r>
      <w:r>
        <w:rPr>
          <w:rFonts w:asciiTheme="minorEastAsia" w:hAnsiTheme="minorEastAsia" w:eastAsiaTheme="minorEastAsia"/>
          <w:sz w:val="21"/>
          <w:szCs w:val="21"/>
        </w:rPr>
        <w:t>投标人与采购</w:t>
      </w:r>
      <w:r>
        <w:rPr>
          <w:rFonts w:hint="eastAsia" w:asciiTheme="minorEastAsia" w:hAnsiTheme="minorEastAsia" w:eastAsiaTheme="minorEastAsia"/>
          <w:sz w:val="21"/>
          <w:szCs w:val="21"/>
        </w:rPr>
        <w:t>代理</w:t>
      </w:r>
      <w:r>
        <w:rPr>
          <w:rFonts w:asciiTheme="minorEastAsia" w:hAnsiTheme="minorEastAsia" w:eastAsiaTheme="minorEastAsia"/>
          <w:sz w:val="21"/>
          <w:szCs w:val="21"/>
        </w:rPr>
        <w:t>机构之间与投标有关的所有往来通知、函件和投标文件均用中文表述。投标人随投标文件提供的证明文件和资料可以为其它语言，但必须附中文译文</w:t>
      </w:r>
      <w:r>
        <w:rPr>
          <w:rFonts w:hint="eastAsia" w:asciiTheme="minorEastAsia" w:hAnsiTheme="minorEastAsia" w:eastAsiaTheme="minorEastAsia"/>
          <w:sz w:val="21"/>
          <w:szCs w:val="21"/>
        </w:rPr>
        <w:t>，未提供中文译文的视为未提供。</w:t>
      </w:r>
      <w:r>
        <w:rPr>
          <w:rFonts w:asciiTheme="minorEastAsia" w:hAnsiTheme="minorEastAsia" w:eastAsiaTheme="minorEastAsia"/>
          <w:sz w:val="21"/>
          <w:szCs w:val="21"/>
        </w:rPr>
        <w:t>翻译的中文资料与外文资料出现差异时，以中文为准。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20.3</w:t>
      </w:r>
      <w:r>
        <w:rPr>
          <w:rFonts w:asciiTheme="minorEastAsia" w:hAnsiTheme="minorEastAsia" w:eastAsiaTheme="minorEastAsia"/>
          <w:szCs w:val="21"/>
        </w:rPr>
        <w:t>除招标文件中有特殊要求外，投标文件中所使用的计量单位，应采用中华人民共和国法定计量单位。</w:t>
      </w:r>
    </w:p>
    <w:p>
      <w:pPr>
        <w:pStyle w:val="26"/>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21.投标文件的形式</w:t>
      </w:r>
    </w:p>
    <w:p>
      <w:pPr>
        <w:pStyle w:val="26"/>
        <w:snapToGrid w:val="0"/>
        <w:spacing w:beforeLines="0" w:afterLines="0"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本项目投标文件采用电子投标文件形式，为在政采云系统上编制生成的电子加密投标文件及其备份投标文件。</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21.1电子加密投标文件是指通过“政采云电子投标客户端”完成投标文件编制后生成并加密的数据电文形式的加密标书，后缀名为【.jmbs】。</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21.2备份投标文件是指与电子加密投标文件同时生成的数据电文形式的备份标书，后缀名为【.bfbs】。</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22.投标文件内容的构成</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22.1投标人编写的投标文件应包含资格要求响应文件、商务技术文件和报价要求响应文件。</w:t>
      </w:r>
    </w:p>
    <w:p>
      <w:pPr>
        <w:pStyle w:val="26"/>
        <w:snapToGrid w:val="0"/>
        <w:spacing w:beforeLines="0" w:afterLines="0"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上述各文件的组成内容详见《投标人须知前附表》，未列入的内容，投标人认为需要的可以自行提供相关材料。</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22.2招标文件明确要求在投标文件中附（提交）证明材料而投标人未在投标文件中提供的，不被认定为对具体条款作出响应。</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23.投标文件的制作</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23.1本项目要求提供电子加密投标文件，投标人应当安装“政采云电子投标客户端”，按照招标文件和政采云平台的要求编制并加密投标文件。</w:t>
      </w:r>
      <w:r>
        <w:rPr>
          <w:rFonts w:cs="Arial" w:asciiTheme="minorEastAsia" w:hAnsiTheme="minorEastAsia" w:eastAsiaTheme="minorEastAsia"/>
          <w:kern w:val="0"/>
          <w:szCs w:val="21"/>
        </w:rPr>
        <w:t>投标文件的制作应满足以下规定：</w:t>
      </w:r>
    </w:p>
    <w:p>
      <w:pPr>
        <w:spacing w:line="360" w:lineRule="auto"/>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（1）</w:t>
      </w:r>
      <w:r>
        <w:rPr>
          <w:rFonts w:cs="Arial" w:asciiTheme="minorEastAsia" w:hAnsiTheme="minorEastAsia" w:eastAsiaTheme="minorEastAsia"/>
          <w:kern w:val="0"/>
          <w:szCs w:val="21"/>
        </w:rPr>
        <w:t>投标文件由投标人使用电子交易系统提供的投标文件制作工具制作生成。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（2）投标人应完整地填写并提供投标函、开标一览表等招标文件提供的格式文件，招标文件未提供文件格式的，由投标人自行拟定。</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23.2投标人应准确设置评审关联定位，避免未设置或设置错误导致投标文件被误读、漏读或者查找不到相关内容。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24.投标文件的份数、签署及盖章</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24.1投标文件的份数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投标文件的数量要求详见《投标人须知前附表》。</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24.2投标文件的签署及盖章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（1）招标文件要求签名的应当由投标人的法定代表人或经其正式授权的代表签字或盖章，</w:t>
      </w:r>
      <w:r>
        <w:rPr>
          <w:rFonts w:hint="eastAsia" w:asciiTheme="minorEastAsia" w:hAnsiTheme="minorEastAsia" w:eastAsiaTheme="minorEastAsia"/>
          <w:b/>
          <w:szCs w:val="21"/>
        </w:rPr>
        <w:t>因未获取电子姓名签章无法直接在系统中进行法定代表人或其授权代表电子签字操作的，可以线下签字或盖章后扫描后上传。</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（2）《</w:t>
      </w:r>
      <w:r>
        <w:rPr>
          <w:rFonts w:cs="Arial" w:asciiTheme="minorEastAsia" w:hAnsiTheme="minorEastAsia" w:eastAsiaTheme="minorEastAsia"/>
          <w:kern w:val="0"/>
          <w:szCs w:val="21"/>
        </w:rPr>
        <w:t>第</w:t>
      </w:r>
      <w:r>
        <w:rPr>
          <w:rFonts w:hint="eastAsia" w:cs="Arial" w:asciiTheme="minorEastAsia" w:hAnsiTheme="minorEastAsia" w:eastAsiaTheme="minorEastAsia"/>
          <w:kern w:val="0"/>
          <w:szCs w:val="21"/>
        </w:rPr>
        <w:t>六</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 xml:space="preserve">  </w:t>
      </w:r>
      <w:r>
        <w:rPr>
          <w:rFonts w:cs="Arial" w:asciiTheme="minorEastAsia" w:hAnsiTheme="minorEastAsia" w:eastAsiaTheme="minorEastAsia"/>
          <w:kern w:val="0"/>
          <w:szCs w:val="21"/>
        </w:rPr>
        <w:t>投标文件格式</w:t>
      </w:r>
      <w:r>
        <w:rPr>
          <w:rFonts w:hint="eastAsia" w:cs="Arial" w:asciiTheme="minorEastAsia" w:hAnsiTheme="minorEastAsia" w:eastAsiaTheme="minorEastAsia"/>
          <w:kern w:val="0"/>
          <w:szCs w:val="21"/>
        </w:rPr>
        <w:t>》提供的相关文件</w:t>
      </w:r>
      <w:r>
        <w:rPr>
          <w:rFonts w:cs="Arial" w:asciiTheme="minorEastAsia" w:hAnsiTheme="minorEastAsia" w:eastAsiaTheme="minorEastAsia"/>
          <w:kern w:val="0"/>
          <w:szCs w:val="21"/>
        </w:rPr>
        <w:t>要求</w:t>
      </w:r>
      <w:r>
        <w:rPr>
          <w:rFonts w:hint="eastAsia" w:cs="Arial" w:asciiTheme="minorEastAsia" w:hAnsiTheme="minorEastAsia" w:eastAsiaTheme="minorEastAsia"/>
          <w:kern w:val="0"/>
          <w:szCs w:val="21"/>
        </w:rPr>
        <w:t>加盖公</w:t>
      </w:r>
      <w:r>
        <w:rPr>
          <w:rFonts w:cs="Arial" w:asciiTheme="minorEastAsia" w:hAnsiTheme="minorEastAsia" w:eastAsiaTheme="minorEastAsia"/>
          <w:kern w:val="0"/>
          <w:szCs w:val="21"/>
        </w:rPr>
        <w:t>章处，投标人均应加盖</w:t>
      </w:r>
      <w:r>
        <w:rPr>
          <w:rFonts w:hint="eastAsia" w:cs="Arial" w:asciiTheme="minorEastAsia" w:hAnsiTheme="minorEastAsia" w:eastAsiaTheme="minorEastAsia"/>
          <w:kern w:val="0"/>
          <w:szCs w:val="21"/>
        </w:rPr>
        <w:t>单位公</w:t>
      </w:r>
      <w:r>
        <w:rPr>
          <w:rFonts w:cs="Arial" w:asciiTheme="minorEastAsia" w:hAnsiTheme="minorEastAsia" w:eastAsiaTheme="minorEastAsia"/>
          <w:kern w:val="0"/>
          <w:szCs w:val="21"/>
        </w:rPr>
        <w:t>章</w:t>
      </w:r>
      <w:r>
        <w:rPr>
          <w:rFonts w:hint="eastAsia" w:cs="Arial" w:asciiTheme="minorEastAsia" w:hAnsiTheme="minorEastAsia" w:eastAsiaTheme="minorEastAsia"/>
          <w:kern w:val="0"/>
          <w:szCs w:val="21"/>
        </w:rPr>
        <w:t>，</w:t>
      </w:r>
      <w:r>
        <w:rPr>
          <w:rFonts w:hint="eastAsia" w:asciiTheme="minorEastAsia" w:hAnsiTheme="minorEastAsia" w:eastAsiaTheme="minorEastAsia"/>
          <w:szCs w:val="21"/>
        </w:rPr>
        <w:t>可使用电子公章在线签章或线下盖单位公章扫描后上传。</w:t>
      </w:r>
      <w:r>
        <w:rPr>
          <w:rFonts w:cs="Arial" w:asciiTheme="minorEastAsia" w:hAnsiTheme="minorEastAsia" w:eastAsiaTheme="minorEastAsia"/>
          <w:kern w:val="0"/>
          <w:szCs w:val="21"/>
        </w:rPr>
        <w:t>联合体投标的，除联合协议</w:t>
      </w:r>
      <w:r>
        <w:rPr>
          <w:rFonts w:hint="eastAsia" w:cs="Arial" w:asciiTheme="minorEastAsia" w:hAnsiTheme="minorEastAsia" w:eastAsiaTheme="minorEastAsia"/>
          <w:kern w:val="0"/>
          <w:szCs w:val="21"/>
        </w:rPr>
        <w:t>及联合体各成员单位提供的本单位证明材料</w:t>
      </w:r>
      <w:r>
        <w:rPr>
          <w:rFonts w:cs="Arial" w:asciiTheme="minorEastAsia" w:hAnsiTheme="minorEastAsia" w:eastAsiaTheme="minorEastAsia"/>
          <w:kern w:val="0"/>
          <w:szCs w:val="21"/>
        </w:rPr>
        <w:t>外，投标文件由联合体牵头人按上述规定加盖联合体牵头人单位</w:t>
      </w:r>
      <w:r>
        <w:rPr>
          <w:rFonts w:hint="eastAsia" w:cs="Arial" w:asciiTheme="minorEastAsia" w:hAnsiTheme="minorEastAsia" w:eastAsiaTheme="minorEastAsia"/>
          <w:kern w:val="0"/>
          <w:szCs w:val="21"/>
        </w:rPr>
        <w:t>公</w:t>
      </w:r>
      <w:r>
        <w:rPr>
          <w:rFonts w:cs="Arial" w:asciiTheme="minorEastAsia" w:hAnsiTheme="minorEastAsia" w:eastAsiaTheme="minorEastAsia"/>
          <w:kern w:val="0"/>
          <w:szCs w:val="21"/>
        </w:rPr>
        <w:t>章。</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电子签章操作指南详见《政府采购项目电子交易管理操作指南-供应商》,</w:t>
      </w:r>
      <w:r>
        <w:rPr>
          <w:rFonts w:hint="eastAsia" w:asciiTheme="minorEastAsia" w:hAnsiTheme="minorEastAsia" w:eastAsiaTheme="minorEastAsia"/>
          <w:b/>
          <w:szCs w:val="21"/>
        </w:rPr>
        <w:t>系统要求进行电子签章的文件，按系统要求签章。</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w:t>
      </w:r>
      <w:r>
        <w:rPr>
          <w:rFonts w:asciiTheme="minorEastAsia" w:hAnsiTheme="minorEastAsia" w:eastAsiaTheme="minorEastAsia"/>
          <w:szCs w:val="21"/>
        </w:rPr>
        <w:t>文件若有错</w:t>
      </w:r>
      <w:r>
        <w:rPr>
          <w:rFonts w:hint="eastAsia" w:asciiTheme="minorEastAsia" w:hAnsiTheme="minorEastAsia" w:eastAsiaTheme="minorEastAsia"/>
          <w:szCs w:val="21"/>
        </w:rPr>
        <w:t>、</w:t>
      </w:r>
      <w:r>
        <w:rPr>
          <w:rFonts w:asciiTheme="minorEastAsia" w:hAnsiTheme="minorEastAsia" w:eastAsiaTheme="minorEastAsia"/>
          <w:szCs w:val="21"/>
        </w:rPr>
        <w:t>漏处</w:t>
      </w:r>
      <w:r>
        <w:rPr>
          <w:rFonts w:hint="eastAsia" w:asciiTheme="minorEastAsia" w:hAnsiTheme="minorEastAsia" w:eastAsiaTheme="minorEastAsia"/>
          <w:szCs w:val="21"/>
        </w:rPr>
        <w:t>等必须修改的，修改处应当</w:t>
      </w:r>
      <w:r>
        <w:rPr>
          <w:rFonts w:asciiTheme="minorEastAsia" w:hAnsiTheme="minorEastAsia" w:eastAsiaTheme="minorEastAsia"/>
          <w:szCs w:val="21"/>
        </w:rPr>
        <w:t>加盖</w:t>
      </w:r>
      <w:r>
        <w:rPr>
          <w:rFonts w:hint="eastAsia" w:asciiTheme="minorEastAsia" w:hAnsiTheme="minorEastAsia" w:eastAsiaTheme="minorEastAsia"/>
          <w:szCs w:val="21"/>
        </w:rPr>
        <w:t>投标人</w:t>
      </w:r>
      <w:r>
        <w:rPr>
          <w:rFonts w:asciiTheme="minorEastAsia" w:hAnsiTheme="minorEastAsia" w:eastAsiaTheme="minorEastAsia"/>
          <w:szCs w:val="21"/>
        </w:rPr>
        <w:t>公章或者</w:t>
      </w:r>
      <w:r>
        <w:rPr>
          <w:rFonts w:hint="eastAsia" w:asciiTheme="minorEastAsia" w:hAnsiTheme="minorEastAsia" w:eastAsiaTheme="minorEastAsia"/>
          <w:szCs w:val="21"/>
        </w:rPr>
        <w:t>由投标人的</w:t>
      </w:r>
      <w:r>
        <w:rPr>
          <w:rFonts w:asciiTheme="minorEastAsia" w:hAnsiTheme="minorEastAsia" w:eastAsiaTheme="minorEastAsia"/>
          <w:szCs w:val="21"/>
        </w:rPr>
        <w:t>法定代表人</w:t>
      </w:r>
      <w:r>
        <w:rPr>
          <w:rFonts w:hint="eastAsia" w:asciiTheme="minorEastAsia" w:hAnsiTheme="minorEastAsia" w:eastAsiaTheme="minorEastAsia"/>
          <w:szCs w:val="21"/>
        </w:rPr>
        <w:t>或其</w:t>
      </w:r>
      <w:r>
        <w:rPr>
          <w:rFonts w:asciiTheme="minorEastAsia" w:hAnsiTheme="minorEastAsia" w:eastAsiaTheme="minorEastAsia"/>
          <w:szCs w:val="21"/>
        </w:rPr>
        <w:t>授权</w:t>
      </w:r>
      <w:r>
        <w:rPr>
          <w:rFonts w:hint="eastAsia" w:asciiTheme="minorEastAsia" w:hAnsiTheme="minorEastAsia" w:eastAsiaTheme="minorEastAsia"/>
          <w:szCs w:val="21"/>
        </w:rPr>
        <w:t>代表</w:t>
      </w:r>
      <w:r>
        <w:rPr>
          <w:rFonts w:asciiTheme="minorEastAsia" w:hAnsiTheme="minorEastAsia" w:eastAsiaTheme="minorEastAsia"/>
          <w:szCs w:val="21"/>
        </w:rPr>
        <w:t>签字</w:t>
      </w:r>
      <w:r>
        <w:rPr>
          <w:rFonts w:hint="eastAsia" w:asciiTheme="minorEastAsia" w:hAnsiTheme="minorEastAsia" w:eastAsiaTheme="minorEastAsia"/>
          <w:szCs w:val="21"/>
        </w:rPr>
        <w:t>或盖章</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2</w:t>
      </w:r>
      <w:r>
        <w:rPr>
          <w:rFonts w:hint="eastAsia" w:asciiTheme="minorEastAsia" w:hAnsiTheme="minorEastAsia" w:eastAsiaTheme="minorEastAsia"/>
          <w:b/>
          <w:szCs w:val="21"/>
        </w:rPr>
        <w:t>5</w:t>
      </w:r>
      <w:r>
        <w:rPr>
          <w:rFonts w:asciiTheme="minorEastAsia" w:hAnsiTheme="minorEastAsia" w:eastAsiaTheme="minorEastAsia"/>
          <w:b/>
          <w:szCs w:val="21"/>
        </w:rPr>
        <w:t>.投标报价要求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25.1投标报价的组成：</w:t>
      </w:r>
      <w:r>
        <w:rPr>
          <w:rFonts w:asciiTheme="minorEastAsia" w:hAnsiTheme="minorEastAsia" w:eastAsiaTheme="minorEastAsia"/>
          <w:szCs w:val="21"/>
        </w:rPr>
        <w:t>投标人的报价应当包括满足本次招标全部采购需求所应提供的服务</w:t>
      </w:r>
      <w:r>
        <w:rPr>
          <w:rFonts w:hint="eastAsia" w:asciiTheme="minorEastAsia" w:hAnsiTheme="minorEastAsia" w:eastAsiaTheme="minorEastAsia"/>
          <w:szCs w:val="21"/>
        </w:rPr>
        <w:t>的费用、专家评审费用、招标代理服务费等。</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25.2所有投标或结算货币均为人民币，针对本项目的投标报价（包含分项报价）</w:t>
      </w:r>
      <w:r>
        <w:rPr>
          <w:rFonts w:asciiTheme="minorEastAsia" w:hAnsiTheme="minorEastAsia" w:eastAsiaTheme="minorEastAsia"/>
          <w:szCs w:val="21"/>
        </w:rPr>
        <w:t>只允许有一个，</w:t>
      </w:r>
      <w:r>
        <w:rPr>
          <w:rFonts w:hint="eastAsia" w:asciiTheme="minorEastAsia" w:hAnsiTheme="minorEastAsia" w:eastAsiaTheme="minorEastAsia"/>
          <w:szCs w:val="21"/>
        </w:rPr>
        <w:t>不接受</w:t>
      </w:r>
      <w:r>
        <w:rPr>
          <w:rFonts w:asciiTheme="minorEastAsia" w:hAnsiTheme="minorEastAsia" w:eastAsiaTheme="minorEastAsia"/>
          <w:szCs w:val="21"/>
        </w:rPr>
        <w:t>有选择的</w:t>
      </w:r>
      <w:r>
        <w:rPr>
          <w:rFonts w:hint="eastAsia" w:asciiTheme="minorEastAsia" w:hAnsiTheme="minorEastAsia" w:eastAsiaTheme="minorEastAsia"/>
          <w:szCs w:val="21"/>
        </w:rPr>
        <w:t>或有附加条件的投标</w:t>
      </w:r>
      <w:r>
        <w:rPr>
          <w:rFonts w:asciiTheme="minorEastAsia" w:hAnsiTheme="minorEastAsia" w:eastAsiaTheme="minorEastAsia"/>
          <w:szCs w:val="21"/>
        </w:rPr>
        <w:t>报价</w:t>
      </w:r>
      <w:r>
        <w:rPr>
          <w:rFonts w:hint="eastAsia" w:asciiTheme="minorEastAsia" w:hAnsiTheme="minorEastAsia" w:eastAsiaTheme="minorEastAsia"/>
          <w:szCs w:val="21"/>
        </w:rPr>
        <w:t>（包含分项报价）</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25.3</w:t>
      </w:r>
      <w:r>
        <w:rPr>
          <w:rFonts w:hint="eastAsia" w:asciiTheme="minorEastAsia" w:hAnsiTheme="minorEastAsia" w:eastAsiaTheme="minorEastAsia"/>
          <w:b/>
          <w:szCs w:val="21"/>
        </w:rPr>
        <w:t>投标报价不允许为0元（即赠送），投标报价明细中不允许出现0元的单项报价，否则视同赠送，采购人不予接受，其投标文件按照投标无效处理。</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26.投标保证金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本项目无须投标人缴纳投标保证金。</w:t>
      </w:r>
    </w:p>
    <w:p>
      <w:pPr>
        <w:spacing w:line="360" w:lineRule="auto"/>
        <w:ind w:firstLine="420" w:firstLineChars="200"/>
        <w:rPr>
          <w:rFonts w:asciiTheme="minorEastAsia" w:hAnsiTheme="minorEastAsia" w:eastAsiaTheme="minorEastAsia"/>
          <w:b/>
          <w:szCs w:val="21"/>
        </w:rPr>
      </w:pPr>
      <w:r>
        <w:rPr>
          <w:rFonts w:asciiTheme="minorEastAsia" w:hAnsiTheme="minorEastAsia" w:eastAsiaTheme="minorEastAsia"/>
          <w:szCs w:val="21"/>
        </w:rPr>
        <w:t>▲</w:t>
      </w:r>
      <w:r>
        <w:rPr>
          <w:rFonts w:hint="eastAsia" w:asciiTheme="minorEastAsia" w:hAnsiTheme="minorEastAsia" w:eastAsiaTheme="minorEastAsia"/>
          <w:b/>
          <w:szCs w:val="21"/>
        </w:rPr>
        <w:t>27.投标有效期</w:t>
      </w:r>
    </w:p>
    <w:p>
      <w:pPr>
        <w:pStyle w:val="26"/>
        <w:snapToGrid w:val="0"/>
        <w:spacing w:beforeLines="0" w:afterLines="0"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27.1投标有效期为从投标截止之日算起的日历天数，投标有效期详见《</w:t>
      </w:r>
      <w:r>
        <w:rPr>
          <w:rFonts w:hint="eastAsia" w:asciiTheme="minorEastAsia" w:hAnsiTheme="minorEastAsia" w:eastAsiaTheme="minorEastAsia"/>
          <w:sz w:val="21"/>
          <w:szCs w:val="21"/>
          <w:u w:val="single"/>
        </w:rPr>
        <w:t>投标人须知前附表</w:t>
      </w:r>
      <w:r>
        <w:rPr>
          <w:rFonts w:hint="eastAsia" w:asciiTheme="minorEastAsia" w:hAnsiTheme="minorEastAsia" w:eastAsiaTheme="minorEastAsia"/>
          <w:sz w:val="21"/>
          <w:szCs w:val="21"/>
        </w:rPr>
        <w:t>》。</w:t>
      </w:r>
    </w:p>
    <w:p>
      <w:pPr>
        <w:spacing w:line="360" w:lineRule="auto"/>
        <w:ind w:firstLine="435"/>
        <w:rPr>
          <w:rFonts w:asciiTheme="minorEastAsia" w:hAnsiTheme="minorEastAsia" w:eastAsiaTheme="minorEastAsia"/>
          <w:kern w:val="0"/>
          <w:szCs w:val="21"/>
        </w:rPr>
      </w:pPr>
      <w:r>
        <w:rPr>
          <w:rFonts w:hint="eastAsia" w:asciiTheme="minorEastAsia" w:hAnsiTheme="minorEastAsia" w:eastAsiaTheme="minorEastAsia"/>
          <w:kern w:val="0"/>
          <w:szCs w:val="21"/>
        </w:rPr>
        <w:t>27.2在投标有效期内，投标人的投标保持有效，投标人不得要求撤销或修改其投标文件。投标有效期不满足要求的投标，其投标将被认定为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kern w:val="0"/>
          <w:szCs w:val="21"/>
        </w:rPr>
        <w:t>投标无效</w:t>
      </w:r>
      <w:r>
        <w:rPr>
          <w:rFonts w:hint="eastAsia" w:asciiTheme="minorEastAsia" w:hAnsiTheme="minorEastAsia" w:eastAsiaTheme="minorEastAsia"/>
          <w:kern w:val="0"/>
          <w:szCs w:val="21"/>
        </w:rPr>
        <w:t>。</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27.3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以书面形式提交。</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四、投标文件的提交</w:t>
      </w:r>
    </w:p>
    <w:p>
      <w:pPr>
        <w:pStyle w:val="26"/>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28.电子加密投标文件的提交</w:t>
      </w:r>
    </w:p>
    <w:p>
      <w:pPr>
        <w:pStyle w:val="26"/>
        <w:snapToGrid w:val="0"/>
        <w:spacing w:beforeLines="0" w:afterLines="0" w:line="360" w:lineRule="auto"/>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投标人应当在投标截止时间前将电子加密投标文件上传至政采云平台，成功上传后，投标人可自行打印投标文件接收回执。</w:t>
      </w:r>
    </w:p>
    <w:p>
      <w:pPr>
        <w:pStyle w:val="26"/>
        <w:snapToGrid w:val="0"/>
        <w:spacing w:beforeLines="0" w:afterLines="0" w:line="360" w:lineRule="auto"/>
        <w:ind w:firstLine="422" w:firstLineChars="200"/>
        <w:jc w:val="left"/>
        <w:rPr>
          <w:rFonts w:cs="宋体" w:asciiTheme="minorEastAsia" w:hAnsiTheme="minorEastAsia" w:eastAsiaTheme="minorEastAsia"/>
          <w:b/>
          <w:sz w:val="21"/>
          <w:szCs w:val="21"/>
        </w:rPr>
      </w:pPr>
      <w:r>
        <w:rPr>
          <w:rFonts w:hint="eastAsia" w:asciiTheme="minorEastAsia" w:hAnsiTheme="minorEastAsia" w:eastAsiaTheme="minorEastAsia"/>
          <w:b/>
          <w:sz w:val="21"/>
          <w:szCs w:val="21"/>
        </w:rPr>
        <w:t>29.</w:t>
      </w:r>
      <w:r>
        <w:rPr>
          <w:rFonts w:hint="eastAsia" w:cs="宋体" w:asciiTheme="minorEastAsia" w:hAnsiTheme="minorEastAsia" w:eastAsiaTheme="minorEastAsia"/>
          <w:b/>
          <w:sz w:val="21"/>
          <w:szCs w:val="21"/>
        </w:rPr>
        <w:t>备份投标文件的提交</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30.投标截止时间及地点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30.1投标截止时间及地点见投标邀请。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30.2采购人或采购代理机构可以根据项目情况</w:t>
      </w:r>
      <w:r>
        <w:rPr>
          <w:rFonts w:asciiTheme="minorEastAsia" w:hAnsiTheme="minorEastAsia" w:eastAsiaTheme="minorEastAsia"/>
          <w:szCs w:val="21"/>
        </w:rPr>
        <w:t>，</w:t>
      </w:r>
      <w:r>
        <w:rPr>
          <w:rFonts w:hint="eastAsia" w:asciiTheme="minorEastAsia" w:hAnsiTheme="minorEastAsia" w:eastAsiaTheme="minorEastAsia"/>
          <w:szCs w:val="21"/>
        </w:rPr>
        <w:t>推迟投标截止时间。在此情况下，采购人、采购代理机构和投标人受投标截止时间约束的所有权利和义务均应延长至新的投标截止时间。</w:t>
      </w:r>
    </w:p>
    <w:p>
      <w:pPr>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31.投标文件的修改和撤回</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31.1</w:t>
      </w:r>
      <w:r>
        <w:rPr>
          <w:rFonts w:asciiTheme="minorEastAsia" w:hAnsiTheme="minorEastAsia" w:eastAsiaTheme="minorEastAsia"/>
          <w:szCs w:val="21"/>
        </w:rPr>
        <w:t>投标人在投标截止时间前，可以对</w:t>
      </w:r>
      <w:r>
        <w:rPr>
          <w:rFonts w:hint="eastAsia" w:asciiTheme="minorEastAsia" w:hAnsiTheme="minorEastAsia" w:eastAsiaTheme="minorEastAsia"/>
          <w:szCs w:val="21"/>
        </w:rPr>
        <w:t>已经提交</w:t>
      </w:r>
      <w:r>
        <w:rPr>
          <w:rFonts w:asciiTheme="minorEastAsia" w:hAnsiTheme="minorEastAsia" w:eastAsiaTheme="minorEastAsia"/>
          <w:szCs w:val="21"/>
        </w:rPr>
        <w:t>的投标文件进行补充、修改或者撤回。</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asciiTheme="minorEastAsia" w:hAnsiTheme="minorEastAsia" w:eastAsiaTheme="minorEastAsia"/>
          <w:szCs w:val="21"/>
        </w:rPr>
        <w:t>对已经完成传输递交的</w:t>
      </w:r>
      <w:r>
        <w:rPr>
          <w:rFonts w:hint="eastAsia" w:cs="宋体" w:asciiTheme="minorEastAsia" w:hAnsiTheme="minorEastAsia" w:eastAsiaTheme="minorEastAsia"/>
          <w:szCs w:val="21"/>
        </w:rPr>
        <w:t>电子加密投标文件进行</w:t>
      </w:r>
      <w:r>
        <w:rPr>
          <w:rFonts w:hint="eastAsia" w:cs="Helvetica" w:asciiTheme="minorEastAsia" w:hAnsiTheme="minorEastAsia" w:eastAsiaTheme="minor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inorEastAsia" w:hAnsiTheme="minorEastAsia" w:eastAsiaTheme="minorEastAsia"/>
          <w:kern w:val="0"/>
          <w:szCs w:val="21"/>
        </w:rPr>
      </w:pPr>
      <w:r>
        <w:rPr>
          <w:rFonts w:hint="eastAsia" w:cs="Arial" w:asciiTheme="minorEastAsia" w:hAnsiTheme="minorEastAsia" w:eastAsiaTheme="minorEastAsia"/>
          <w:szCs w:val="21"/>
        </w:rPr>
        <w:t>31.2投标人在投标截止时间前</w:t>
      </w:r>
      <w:r>
        <w:rPr>
          <w:rFonts w:cs="Arial" w:asciiTheme="minorEastAsia" w:hAnsiTheme="minorEastAsia" w:eastAsiaTheme="minorEastAsia"/>
          <w:szCs w:val="21"/>
        </w:rPr>
        <w:t>递交</w:t>
      </w:r>
      <w:r>
        <w:rPr>
          <w:rFonts w:hint="eastAsia" w:cs="Arial" w:asciiTheme="minorEastAsia" w:hAnsiTheme="minorEastAsia" w:eastAsiaTheme="minorEastAsia"/>
          <w:szCs w:val="21"/>
        </w:rPr>
        <w:t>了需要补充或修改的</w:t>
      </w:r>
      <w:r>
        <w:rPr>
          <w:rFonts w:hint="eastAsia" w:cs="宋体" w:asciiTheme="minorEastAsia" w:hAnsiTheme="minorEastAsia" w:eastAsiaTheme="minorEastAsia"/>
          <w:szCs w:val="21"/>
        </w:rPr>
        <w:t>电子加密投标文件的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，可以</w:t>
      </w:r>
      <w:r>
        <w:rPr>
          <w:rFonts w:cs="Arial" w:asciiTheme="minorEastAsia" w:hAnsiTheme="minorEastAsia" w:eastAsiaTheme="minorEastAsia"/>
          <w:szCs w:val="21"/>
        </w:rPr>
        <w:t>重新</w:t>
      </w:r>
      <w:r>
        <w:rPr>
          <w:rFonts w:hint="eastAsia" w:cs="Arial" w:asciiTheme="minorEastAsia" w:hAnsiTheme="minorEastAsia" w:eastAsiaTheme="minorEastAsia"/>
          <w:szCs w:val="21"/>
        </w:rPr>
        <w:t>提交补充或修改后的</w:t>
      </w:r>
      <w:r>
        <w:rPr>
          <w:rFonts w:cs="Arial" w:asciiTheme="minorEastAsia" w:hAnsiTheme="minorEastAsia" w:eastAsiaTheme="minorEastAsia"/>
          <w:szCs w:val="21"/>
        </w:rPr>
        <w:t>备份投标文件</w:t>
      </w:r>
      <w:r>
        <w:rPr>
          <w:rFonts w:hint="eastAsia" w:cs="Arial"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31.3</w:t>
      </w:r>
      <w:r>
        <w:rPr>
          <w:rFonts w:asciiTheme="minorEastAsia" w:hAnsiTheme="minorEastAsia" w:eastAsiaTheme="minorEastAsia"/>
          <w:szCs w:val="21"/>
        </w:rPr>
        <w:t>投标截止时间后</w:t>
      </w:r>
      <w:r>
        <w:rPr>
          <w:rFonts w:hint="eastAsia" w:asciiTheme="minorEastAsia" w:hAnsiTheme="minorEastAsia" w:eastAsiaTheme="minorEastAsia"/>
          <w:szCs w:val="21"/>
        </w:rPr>
        <w:t>，投标人不得对其投标文件进行补充、修改</w:t>
      </w:r>
      <w:r>
        <w:rPr>
          <w:rFonts w:asciiTheme="minorEastAsia" w:hAnsiTheme="minorEastAsia" w:eastAsiaTheme="minorEastAsia"/>
          <w:szCs w:val="21"/>
        </w:rPr>
        <w:t>。</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五、开标与评标</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32.开标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32.1采购代理机构按招标文件规定的时间通过电子交易平台组织公开开标，所有投标人均应当准时在线参加</w:t>
      </w:r>
      <w:r>
        <w:rPr>
          <w:rFonts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32.2开标时，采购代理机构依托电子交易平台发起开始解密指令，</w:t>
      </w:r>
      <w:r>
        <w:rPr>
          <w:rFonts w:asciiTheme="minorEastAsia" w:hAnsiTheme="minorEastAsia" w:eastAsiaTheme="minorEastAsia"/>
          <w:szCs w:val="21"/>
        </w:rPr>
        <w:t>各投标</w:t>
      </w:r>
      <w:r>
        <w:rPr>
          <w:rFonts w:hint="eastAsia" w:asciiTheme="minorEastAsia" w:hAnsiTheme="minorEastAsia" w:eastAsiaTheme="minorEastAsia"/>
          <w:szCs w:val="21"/>
        </w:rPr>
        <w:t>人</w:t>
      </w:r>
      <w:r>
        <w:rPr>
          <w:rFonts w:asciiTheme="minorEastAsia" w:hAnsiTheme="minorEastAsia" w:eastAsiaTheme="minorEastAsia"/>
          <w:szCs w:val="21"/>
        </w:rPr>
        <w:t>应</w:t>
      </w:r>
      <w:r>
        <w:rPr>
          <w:rFonts w:hint="eastAsia" w:asciiTheme="minorEastAsia" w:hAnsiTheme="minorEastAsia" w:eastAsiaTheme="minorEastAsia"/>
          <w:szCs w:val="21"/>
        </w:rPr>
        <w:t>在30分钟内</w:t>
      </w:r>
      <w:r>
        <w:rPr>
          <w:rFonts w:asciiTheme="minorEastAsia" w:hAnsiTheme="minorEastAsia" w:eastAsiaTheme="minorEastAsia"/>
          <w:szCs w:val="21"/>
        </w:rPr>
        <w:t>（</w:t>
      </w:r>
      <w:r>
        <w:rPr>
          <w:rFonts w:hint="eastAsia" w:asciiTheme="minorEastAsia" w:hAnsiTheme="minorEastAsia" w:eastAsiaTheme="minorEastAsia"/>
          <w:szCs w:val="21"/>
        </w:rPr>
        <w:t>以电子交易系统解密倒计时为准</w:t>
      </w:r>
      <w:r>
        <w:rPr>
          <w:rFonts w:asciiTheme="minorEastAsia" w:hAnsiTheme="minorEastAsia" w:eastAsiaTheme="minorEastAsia"/>
          <w:szCs w:val="21"/>
        </w:rPr>
        <w:t>）对本单位的投标文件</w:t>
      </w:r>
      <w:r>
        <w:rPr>
          <w:rFonts w:hint="eastAsia" w:asciiTheme="minorEastAsia" w:hAnsiTheme="minorEastAsia" w:eastAsiaTheme="minorEastAsia"/>
          <w:szCs w:val="21"/>
        </w:rPr>
        <w:t>进行</w:t>
      </w:r>
      <w:r>
        <w:rPr>
          <w:rFonts w:asciiTheme="minorEastAsia" w:hAnsiTheme="minorEastAsia" w:eastAsiaTheme="minorEastAsia"/>
          <w:szCs w:val="21"/>
        </w:rPr>
        <w:t>解密。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32.3</w:t>
      </w:r>
      <w:r>
        <w:rPr>
          <w:rFonts w:asciiTheme="minorEastAsia" w:hAnsiTheme="minorEastAsia" w:eastAsiaTheme="minorEastAsia"/>
          <w:szCs w:val="21"/>
        </w:rPr>
        <w:t>开标时，采购代理机构将通过网上开标系统公布</w:t>
      </w:r>
      <w:r>
        <w:rPr>
          <w:rFonts w:hint="eastAsia" w:asciiTheme="minorEastAsia" w:hAnsiTheme="minorEastAsia" w:eastAsiaTheme="minorEastAsia"/>
          <w:szCs w:val="21"/>
        </w:rPr>
        <w:t>开标结果，公布内容包括投标人名称、投标报价及招标文件规定的其他内容。</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本项目为一阶段开标。一次性开启所有有效投标人的投标文件，公布投标人的信息和投标报价，待资格审查、符合性审查及商务技术评审结束后，在政采云系统上公布第一阶段无效投标人名单及其他有效投标人的商务技术得分。经评标委员会全部评审完成后在政采云系统上公布投标人的最终得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cs="Arial" w:asciiTheme="minorEastAsia" w:hAnsiTheme="minorEastAsia" w:eastAsiaTheme="minorEastAsia"/>
          <w:kern w:val="0"/>
          <w:szCs w:val="21"/>
        </w:rPr>
      </w:pPr>
      <w:r>
        <w:rPr>
          <w:rFonts w:hint="eastAsia" w:asciiTheme="minorEastAsia" w:hAnsiTheme="minorEastAsia" w:eastAsiaTheme="minorEastAsia"/>
          <w:szCs w:val="21"/>
        </w:rPr>
        <w:t>32.5发生投标人在规定时间内解密电子加密投标文件但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cs="Arial" w:asciiTheme="minorEastAsia" w:hAnsiTheme="minorEastAsia" w:eastAsiaTheme="minorEastAsia"/>
          <w:kern w:val="0"/>
          <w:szCs w:val="21"/>
        </w:rPr>
        <w:t>未按规定提交备份投标文件的</w:t>
      </w:r>
      <w:r>
        <w:rPr>
          <w:rFonts w:hint="eastAsia" w:asciiTheme="minorEastAsia" w:hAnsiTheme="minorEastAsia" w:eastAsiaTheme="minorEastAsia"/>
          <w:szCs w:val="21"/>
        </w:rPr>
        <w:t>，</w:t>
      </w:r>
      <w:r>
        <w:rPr>
          <w:rFonts w:hint="eastAsia" w:asciiTheme="minorEastAsia" w:hAnsiTheme="minorEastAsia" w:eastAsiaTheme="minorEastAsia"/>
          <w:b/>
          <w:szCs w:val="21"/>
        </w:rPr>
        <w:t>视为撤回投标文件</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电子加密投标文件已按时解密的，备份投标文件自动失效。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32.6</w:t>
      </w:r>
      <w:r>
        <w:rPr>
          <w:rFonts w:asciiTheme="minorEastAsia" w:hAnsiTheme="minorEastAsia" w:eastAsiaTheme="minorEastAsia"/>
          <w:szCs w:val="21"/>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投标人代表对开标过程和开标记录有疑义，以及认为</w:t>
      </w:r>
      <w:r>
        <w:rPr>
          <w:rFonts w:hint="eastAsia" w:asciiTheme="minorEastAsia" w:hAnsiTheme="minorEastAsia" w:eastAsiaTheme="minorEastAsia"/>
          <w:szCs w:val="21"/>
        </w:rPr>
        <w:t>采购人或采购代理机构</w:t>
      </w:r>
      <w:r>
        <w:rPr>
          <w:rFonts w:asciiTheme="minorEastAsia" w:hAnsiTheme="minorEastAsia" w:eastAsiaTheme="minorEastAsia"/>
          <w:szCs w:val="21"/>
        </w:rPr>
        <w:t>相关工作人员有需要回避的情形的，应当场提出询问或者回避申请。</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33.评标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33.1采购代理机构负责组织评标工作，评标委员会负责具体评审。</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33.2开标结束后，采购人或采购代理机构依据法律法规和招标文件中规定的内容对投标人的资格进行审查，未通过资格审查的投标人不进入评标。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33.3评标委员会由采购人代表和评审专家组成，成员为</w:t>
      </w:r>
      <w:r>
        <w:rPr>
          <w:rFonts w:asciiTheme="minorEastAsia" w:hAnsiTheme="minorEastAsia" w:eastAsiaTheme="minorEastAsia"/>
          <w:szCs w:val="21"/>
        </w:rPr>
        <w:t>5</w:t>
      </w:r>
      <w:r>
        <w:rPr>
          <w:rFonts w:hint="eastAsia" w:asciiTheme="minorEastAsia" w:hAnsiTheme="minorEastAsia" w:eastAsiaTheme="minorEastAsia"/>
          <w:szCs w:val="21"/>
        </w:rPr>
        <w:t>人及以上单数。</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评标委员会成员名单在评标结果公告前保密。评标委员会成员与供应商有下列利害关系之一的，应当回避：</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（1）参加采购活动前3年内与供应商存在劳动关系；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（2）参加采购活动前3年内担任供应商的董事、监事；</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（3）参加采购活动前3年内是供应商的控股股东或者实际控制人；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（4）与供应商的法定代表人或者负责人有夫妻、直系血亲、三代以内旁系血亲或者近姻亲关系；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（5）与供应商有其他可能影响政府采购活动公平、公正进行的关系。</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33.4评标委员会应当对符合资格要求的投标人的投标文件进行符合性审查，以确定其是否满足招标文件的实质性要求。</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投标人的澄清、说明或者补正应当采用书面形式并加盖公章，或者由法定代表人或其授权的代表签字或盖章。投标人的澄清、说明或者补正不得超出投标文件的范围或者改变投标文件的实质性内容。</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33.7本项目采用综合评分法，评审程序及评分标准的设置详见《第四章  评标方法及评标标准》。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33.8报价修正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电子交易平台客户端里开标一览表录入的投标报价与报价文件中的开标一览表投标报价不一致的，以报价文件中的投标报价为准。投标文件报价出现前后不一致的，按照下列规定修正：</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（1）投标文件中开标一览表（报价表）内容与投标文件中相应内容不一致的，以开标一览表（报价表）为准；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（3）单价金额小数点或者百分比有明显错位的，以开标一览表的总价为准，并修改单价；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同时出现两种以上不一致的，按照前款规定的顺序修正。修正后的报价由投标人确认，采用书面形式并加盖公章，或者由投标人的法定代表人或其授权的代表签字。经投标人确认后产生约束力，投标人不确认的，</w:t>
      </w:r>
      <w:r>
        <w:rPr>
          <w:rFonts w:hint="eastAsia" w:asciiTheme="minorEastAsia" w:hAnsiTheme="minorEastAsia" w:eastAsiaTheme="minorEastAsia"/>
          <w:b/>
          <w:szCs w:val="21"/>
        </w:rPr>
        <w:t>其投标无效</w:t>
      </w:r>
      <w:r>
        <w:rPr>
          <w:rFonts w:hint="eastAsia" w:asciiTheme="minorEastAsia" w:hAnsiTheme="minorEastAsia" w:eastAsiaTheme="minorEastAsia"/>
          <w:szCs w:val="21"/>
        </w:rPr>
        <w:t>。</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33.9</w:t>
      </w:r>
      <w:r>
        <w:rPr>
          <w:rFonts w:asciiTheme="minorEastAsia" w:hAnsiTheme="minorEastAsia" w:eastAsia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33.10</w:t>
      </w:r>
      <w:r>
        <w:rPr>
          <w:rFonts w:asciiTheme="minorEastAsia" w:hAnsiTheme="minorEastAsia" w:eastAsiaTheme="minorEastAsia"/>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33.11投标人存在下列情况之一的，投标无效:</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（1）投标文件未按招标文件要求签署、盖章影响投标文件效力的；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（2）不具备招标文件中规定的资格要求的（包括未提交有效的资格证明文件）；</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（3）未对招标文件的实质性条款作出响应的；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（4）报价超过招标文件中规定的预算金额或者最高限价或单项限价的；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（5）投标文件含有采购人不能接受的附加条件的；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（6）投标文件中含有虚假材料的；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（7）仅提交备份投标文件的；</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（8）投标人违背诚实信用原则的；</w:t>
      </w:r>
    </w:p>
    <w:p>
      <w:pPr>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（9）不同投标人的投标文件出自同一终端设备或在相同Internet主机分配地址（相同IP地址）；</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（10）法律、法规和招标文件规定的其他无效情形。</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33.12所有有关人员对评标情况以及在评标过程中获悉的国家秘密、商业秘密负有保密责任。</w:t>
      </w:r>
    </w:p>
    <w:p>
      <w:pPr>
        <w:pStyle w:val="26"/>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34.废标的情形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在本项目招标采购中，出现下列情形之一的，应予废标：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（1）符合资格要求的投标人或者对招标文件作实质响应的投标人不足三家的；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（3）投标人的报价均超过了采购预算，采购人不能支付的；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（4）因重大变故，采购任务取消的。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（5）电子交易平台无法正常运行，无法保证电子交易的公平、公正和安全的情况。</w:t>
      </w:r>
    </w:p>
    <w:p>
      <w:pPr>
        <w:pStyle w:val="26"/>
        <w:snapToGrid w:val="0"/>
        <w:spacing w:beforeLines="0" w:afterLines="0"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35.中止电子交易活动的情形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（1）电子交易平台发生故障而无法登录访问的；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（2）电子交易平台应用或数据库出现错误，不能进行正常操作的；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（3）电子交易平台发现严重安全漏洞，有潜在泄密危险的；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（4）病毒发作导致不能进行正常操作的；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（5）其他无法保证电子交易的公平、公正和安全的情况。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出现前款规定情形，不影响采购公平、公正性的，采购组织机构可以待上述情形消除后继续组织电子交易活动；影响或可能影响采购公平、公正性的，将重新采购。</w:t>
      </w:r>
    </w:p>
    <w:p>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六、授予合同</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36.中标人的确定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36.1</w:t>
      </w:r>
      <w:r>
        <w:rPr>
          <w:rFonts w:asciiTheme="minorEastAsia" w:hAnsiTheme="minorEastAsia" w:eastAsiaTheme="minorEastAsia"/>
          <w:szCs w:val="21"/>
        </w:rPr>
        <w:t>本项目</w:t>
      </w:r>
      <w:r>
        <w:rPr>
          <w:rFonts w:hint="eastAsia" w:asciiTheme="minorEastAsia" w:hAnsiTheme="minorEastAsia" w:eastAsiaTheme="minorEastAsia"/>
          <w:szCs w:val="21"/>
        </w:rPr>
        <w:t>采购人按评标报告推荐的中标候选人顺序确定排名第一的中标候选人为中标人。</w:t>
      </w:r>
      <w:r>
        <w:rPr>
          <w:rFonts w:asciiTheme="minorEastAsia" w:hAnsiTheme="minorEastAsia" w:eastAsiaTheme="minorEastAsia"/>
          <w:szCs w:val="21"/>
          <w:shd w:val="clear" w:color="auto" w:fill="FFFFFF"/>
        </w:rPr>
        <w:t>中标候选人并列的，由采购人或者采购人委托评标委员会按照招标文件规定的方式确定中标人；招标文件未规定的，采取随机抽取的方式确定。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36.2自中标人确定之日起2个工作日内，采购代理机构在招标公告发布媒体上公告中标结果，在公告中标结果的同时，向中标人发出中标通知书。</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36.3因重大变故采购任务取消时，采购人有权拒绝任何投标人中标，且对受影响的投标人不承担任何责任。</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37.签订合同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37.1采购人按照招标文件和中标人投标文件的规定，与中标人签订书面合同。所签订的合同不得对招标文件确定的事项和中标人投标文件作实质性修改。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szCs w:val="21"/>
        </w:rPr>
      </w:pPr>
      <w:r>
        <w:rPr>
          <w:rFonts w:hint="eastAsia" w:asciiTheme="minorEastAsia" w:hAnsiTheme="minorEastAsia" w:eastAsiaTheme="minorEastAsia"/>
          <w:szCs w:val="21"/>
        </w:rPr>
        <w:t>37.2采购人和中标人可以按照招标文件提供的合同文本签订合同，也可以由双方商议后重新拟定，但正式签订的合同应当包括招标文件提供的合同文本中已经确定的实质性条款。</w:t>
      </w:r>
    </w:p>
    <w:p>
      <w:pPr>
        <w:pStyle w:val="42"/>
        <w:spacing w:line="360" w:lineRule="auto"/>
        <w:rPr>
          <w:rFonts w:ascii="宋体" w:hAnsi="宋体" w:eastAsia="宋体"/>
          <w:sz w:val="32"/>
        </w:rPr>
      </w:pPr>
      <w:r>
        <w:rPr>
          <w:rFonts w:ascii="宋体" w:hAnsi="宋体" w:eastAsia="宋体"/>
          <w:sz w:val="21"/>
          <w:szCs w:val="21"/>
        </w:rPr>
        <w:br w:type="page"/>
      </w:r>
      <w:bookmarkStart w:id="41" w:name="_Toc34844744"/>
      <w:r>
        <w:rPr>
          <w:rFonts w:hint="eastAsia" w:ascii="宋体" w:hAnsi="宋体" w:eastAsia="宋体"/>
          <w:sz w:val="24"/>
        </w:rPr>
        <w:t xml:space="preserve">第四章  </w:t>
      </w:r>
      <w:r>
        <w:rPr>
          <w:rFonts w:ascii="宋体" w:hAnsi="宋体" w:eastAsia="宋体"/>
          <w:sz w:val="24"/>
        </w:rPr>
        <w:t>评标</w:t>
      </w:r>
      <w:r>
        <w:rPr>
          <w:rFonts w:hint="eastAsia" w:ascii="宋体" w:hAnsi="宋体" w:eastAsia="宋体"/>
          <w:sz w:val="24"/>
        </w:rPr>
        <w:t>方法</w:t>
      </w:r>
      <w:r>
        <w:rPr>
          <w:rFonts w:ascii="宋体" w:hAnsi="宋体" w:eastAsia="宋体"/>
          <w:sz w:val="24"/>
        </w:rPr>
        <w:t>及</w:t>
      </w:r>
      <w:r>
        <w:rPr>
          <w:rFonts w:hint="eastAsia" w:ascii="宋体" w:hAnsi="宋体" w:eastAsia="宋体"/>
          <w:sz w:val="24"/>
        </w:rPr>
        <w:t>评标</w:t>
      </w:r>
      <w:r>
        <w:rPr>
          <w:rFonts w:ascii="宋体" w:hAnsi="宋体" w:eastAsia="宋体"/>
          <w:sz w:val="24"/>
        </w:rPr>
        <w:t>标准</w:t>
      </w:r>
      <w:bookmarkEnd w:id="41"/>
    </w:p>
    <w:p>
      <w:pPr>
        <w:spacing w:line="360" w:lineRule="auto"/>
        <w:ind w:firstLine="422" w:firstLineChars="200"/>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szCs w:val="21"/>
        </w:rPr>
      </w:pPr>
      <w:r>
        <w:rPr>
          <w:rFonts w:ascii="宋体" w:hAnsi="宋体"/>
          <w:szCs w:val="21"/>
        </w:rPr>
        <w:t>遵循公开、公正、公平、择优和诚实信用的原则，评标人员应本着认真、公正、诚实、廉洁的精神进行评标工作，择优推荐中标候选人。</w:t>
      </w:r>
      <w:r>
        <w:rPr>
          <w:rFonts w:hint="eastAsia" w:ascii="宋体" w:hAnsi="宋体"/>
          <w:szCs w:val="21"/>
        </w:rPr>
        <w:t>评标委员会成员</w:t>
      </w:r>
      <w:r>
        <w:rPr>
          <w:rFonts w:ascii="宋体" w:hAnsi="宋体"/>
          <w:szCs w:val="21"/>
        </w:rPr>
        <w:t>必须严格遵守保密规定，不得泄露评标的有关情况。</w:t>
      </w:r>
    </w:p>
    <w:p>
      <w:pPr>
        <w:spacing w:line="360" w:lineRule="auto"/>
        <w:ind w:firstLine="422" w:firstLineChars="200"/>
        <w:rPr>
          <w:rFonts w:ascii="宋体" w:hAnsi="宋体"/>
          <w:b/>
          <w:szCs w:val="21"/>
        </w:rPr>
      </w:pPr>
      <w:r>
        <w:rPr>
          <w:rFonts w:hint="eastAsia" w:ascii="宋体" w:hAnsi="宋体"/>
          <w:b/>
          <w:szCs w:val="21"/>
        </w:rPr>
        <w:t>二、评标方法</w:t>
      </w:r>
    </w:p>
    <w:p>
      <w:pPr>
        <w:spacing w:line="360" w:lineRule="auto"/>
        <w:ind w:firstLine="422" w:firstLineChars="200"/>
        <w:rPr>
          <w:rFonts w:ascii="宋体" w:hAnsi="宋体"/>
          <w:b/>
          <w:szCs w:val="21"/>
        </w:rPr>
      </w:pPr>
      <w:r>
        <w:rPr>
          <w:rFonts w:hint="eastAsia" w:ascii="宋体" w:hAnsi="宋体"/>
          <w:b/>
          <w:szCs w:val="21"/>
        </w:rPr>
        <w:t>1.本项目采用综合评分法。</w:t>
      </w:r>
    </w:p>
    <w:p>
      <w:pPr>
        <w:spacing w:line="360" w:lineRule="auto"/>
        <w:ind w:firstLine="420" w:firstLineChars="200"/>
        <w:rPr>
          <w:rFonts w:ascii="宋体" w:hAnsi="宋体"/>
          <w:szCs w:val="21"/>
        </w:rPr>
      </w:pPr>
      <w:r>
        <w:rPr>
          <w:rFonts w:hint="eastAsia" w:ascii="宋体" w:hAnsi="宋体"/>
          <w:szCs w:val="21"/>
        </w:rPr>
        <w:t>1.1评标时，评标委员会各成员应当独立对每个投标人的投标文件进行评价，根据评委打分表的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p>
    <w:p>
      <w:pPr>
        <w:spacing w:line="360" w:lineRule="auto"/>
        <w:ind w:firstLine="420" w:firstLineChars="200"/>
        <w:rPr>
          <w:rFonts w:ascii="宋体" w:hAnsi="宋体"/>
          <w:szCs w:val="21"/>
        </w:rPr>
      </w:pPr>
      <w:r>
        <w:rPr>
          <w:rFonts w:hint="eastAsia" w:ascii="宋体" w:hAnsi="宋体"/>
          <w:szCs w:val="21"/>
        </w:rPr>
        <w:t>1.2评分均为小数点后四舍五入保留一位小数。</w:t>
      </w:r>
    </w:p>
    <w:p>
      <w:pPr>
        <w:spacing w:line="360" w:lineRule="auto"/>
        <w:ind w:firstLine="420" w:firstLineChars="200"/>
        <w:rPr>
          <w:rFonts w:ascii="宋体" w:hAnsi="宋体"/>
          <w:szCs w:val="21"/>
        </w:rPr>
      </w:pPr>
      <w:r>
        <w:rPr>
          <w:rFonts w:hint="eastAsia" w:ascii="宋体" w:hAnsi="宋体"/>
          <w:szCs w:val="21"/>
        </w:rPr>
        <w:t>1.3评委打分表中分值重复的上限不含本数,下限含本数。</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各投标人的</w:t>
      </w:r>
      <w:r>
        <w:rPr>
          <w:rFonts w:hint="eastAsia" w:ascii="宋体" w:hAnsi="宋体"/>
          <w:szCs w:val="21"/>
        </w:rPr>
        <w:t>最终评标</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pPr>
        <w:spacing w:line="360" w:lineRule="auto"/>
        <w:ind w:firstLine="422" w:firstLineChars="200"/>
        <w:rPr>
          <w:rFonts w:ascii="宋体" w:hAnsi="宋体"/>
          <w:b/>
        </w:rPr>
      </w:pPr>
      <w:r>
        <w:rPr>
          <w:rFonts w:hint="eastAsia" w:ascii="宋体" w:hAnsi="宋体"/>
          <w:b/>
        </w:rPr>
        <w:t>2.价格扣除（价格优惠）</w:t>
      </w:r>
    </w:p>
    <w:p>
      <w:pPr>
        <w:spacing w:line="360" w:lineRule="auto"/>
        <w:ind w:firstLine="420" w:firstLineChars="200"/>
        <w:rPr>
          <w:rFonts w:ascii="宋体" w:hAnsi="宋体"/>
        </w:rPr>
      </w:pPr>
      <w:r>
        <w:rPr>
          <w:rFonts w:hint="eastAsia" w:asciiTheme="minorEastAsia" w:hAnsiTheme="minorEastAsia" w:eastAsiaTheme="minorEastAsia"/>
          <w:szCs w:val="21"/>
        </w:rPr>
        <w:t>对满足价格扣除条件且在投标文件中提交了</w:t>
      </w:r>
      <w:r>
        <w:rPr>
          <w:rFonts w:asciiTheme="minorEastAsia" w:hAnsiTheme="minorEastAsia" w:eastAsiaTheme="minorEastAsia"/>
          <w:szCs w:val="21"/>
        </w:rPr>
        <w:t>《中小企业声明函》《残疾人福利性单位声明函》</w:t>
      </w:r>
      <w:r>
        <w:rPr>
          <w:rFonts w:hint="eastAsia" w:asciiTheme="minorEastAsia" w:hAnsiTheme="minorEastAsia" w:eastAsiaTheme="minorEastAsia"/>
          <w:szCs w:val="21"/>
        </w:rPr>
        <w:t>的供应商，</w:t>
      </w:r>
      <w:r>
        <w:rPr>
          <w:rFonts w:asciiTheme="minorEastAsia" w:hAnsiTheme="minorEastAsia" w:eastAsiaTheme="minorEastAsia"/>
          <w:szCs w:val="21"/>
        </w:rPr>
        <w:t>对</w:t>
      </w:r>
      <w:r>
        <w:rPr>
          <w:rFonts w:hint="eastAsia" w:asciiTheme="minorEastAsia" w:hAnsiTheme="minorEastAsia" w:eastAsiaTheme="minorEastAsia"/>
          <w:szCs w:val="21"/>
        </w:rPr>
        <w:t>其投标报价给予</w:t>
      </w:r>
      <w:r>
        <w:rPr>
          <w:rFonts w:hint="eastAsia" w:cs="Arial" w:asciiTheme="minorEastAsia" w:hAnsiTheme="minorEastAsia" w:eastAsiaTheme="minorEastAsia"/>
          <w:szCs w:val="21"/>
          <w:u w:val="single"/>
        </w:rPr>
        <w:t xml:space="preserve"> 10 </w:t>
      </w:r>
      <w:r>
        <w:rPr>
          <w:rFonts w:hint="eastAsia" w:cs="Arial" w:asciiTheme="minorEastAsia" w:hAnsiTheme="minorEastAsia" w:eastAsiaTheme="minorEastAsia"/>
          <w:szCs w:val="21"/>
        </w:rPr>
        <w:t>%</w:t>
      </w:r>
      <w:r>
        <w:rPr>
          <w:rFonts w:asciiTheme="minorEastAsia" w:hAnsiTheme="minorEastAsia" w:eastAsiaTheme="minorEastAsia"/>
          <w:szCs w:val="21"/>
        </w:rPr>
        <w:t>的</w:t>
      </w:r>
      <w:r>
        <w:rPr>
          <w:rFonts w:hint="eastAsia" w:asciiTheme="minorEastAsia" w:hAnsiTheme="minorEastAsia" w:eastAsiaTheme="minorEastAsia"/>
          <w:szCs w:val="21"/>
        </w:rPr>
        <w:t>扣除。</w:t>
      </w:r>
    </w:p>
    <w:p>
      <w:pPr>
        <w:spacing w:line="360" w:lineRule="auto"/>
        <w:ind w:firstLine="422" w:firstLineChars="200"/>
        <w:rPr>
          <w:rFonts w:ascii="宋体" w:hAnsi="宋体"/>
          <w:b/>
          <w:szCs w:val="21"/>
        </w:rPr>
      </w:pPr>
      <w:r>
        <w:rPr>
          <w:rFonts w:hint="eastAsia" w:ascii="宋体" w:hAnsi="宋体"/>
          <w:b/>
          <w:szCs w:val="21"/>
        </w:rPr>
        <w:t>因落实政府采购政策进行价格调整的，以调整后的价格计算评标基准价和投标报价。</w:t>
      </w:r>
    </w:p>
    <w:p>
      <w:pPr>
        <w:spacing w:line="360" w:lineRule="auto"/>
        <w:ind w:firstLine="422" w:firstLineChars="200"/>
        <w:rPr>
          <w:rFonts w:ascii="宋体" w:hAnsi="宋体"/>
          <w:b/>
        </w:rPr>
      </w:pPr>
      <w:r>
        <w:rPr>
          <w:rFonts w:hint="eastAsia" w:ascii="宋体" w:hAnsi="宋体"/>
          <w:b/>
        </w:rPr>
        <w:t>2.1小型和微型企业产品价格扣除</w:t>
      </w:r>
    </w:p>
    <w:p>
      <w:pPr>
        <w:spacing w:line="360" w:lineRule="auto"/>
        <w:ind w:firstLine="420" w:firstLineChars="200"/>
        <w:rPr>
          <w:rFonts w:ascii="宋体" w:hAnsi="宋体"/>
        </w:rPr>
      </w:pPr>
      <w:r>
        <w:rPr>
          <w:rFonts w:hint="eastAsia" w:ascii="宋体" w:hAnsi="宋体"/>
        </w:rPr>
        <w:t>小型、微型企业应当同时符合以下条件：</w:t>
      </w:r>
    </w:p>
    <w:p>
      <w:pPr>
        <w:spacing w:line="360" w:lineRule="auto"/>
        <w:ind w:firstLine="420" w:firstLineChars="200"/>
        <w:rPr>
          <w:rFonts w:ascii="宋体" w:hAnsi="宋体"/>
        </w:rPr>
      </w:pPr>
      <w:r>
        <w:rPr>
          <w:rFonts w:hint="eastAsia" w:ascii="宋体" w:hAnsi="宋体"/>
        </w:rPr>
        <w:t>1）</w:t>
      </w:r>
      <w:r>
        <w:t>服务由中小企业承接，即提供服务的人员为中小企业依照《中华人民共和国劳动合同法》订立劳动合同的从业人员。</w:t>
      </w:r>
    </w:p>
    <w:p>
      <w:pPr>
        <w:spacing w:line="360" w:lineRule="auto"/>
        <w:ind w:firstLine="420" w:firstLineChars="200"/>
        <w:rPr>
          <w:rFonts w:ascii="宋体" w:hAnsi="宋体"/>
        </w:rPr>
      </w:pPr>
      <w:r>
        <w:rPr>
          <w:rFonts w:hint="eastAsia" w:ascii="宋体" w:hAnsi="宋体"/>
        </w:rPr>
        <w:t>2）</w:t>
      </w:r>
      <w:r>
        <w:t>在中华人民共和国境内依法设立，依据国务院批准的中小企业划分标准确定的小型企业和微型企业，</w:t>
      </w:r>
      <w:r>
        <w:rPr>
          <w:rFonts w:hint="eastAsia"/>
        </w:rPr>
        <w:t>且</w:t>
      </w:r>
      <w:r>
        <w:t>与大企业的负责人</w:t>
      </w:r>
      <w:r>
        <w:rPr>
          <w:rFonts w:hint="eastAsia"/>
        </w:rPr>
        <w:t>不</w:t>
      </w:r>
      <w:r>
        <w:t>为同一人，或者与大企业</w:t>
      </w:r>
      <w:r>
        <w:rPr>
          <w:rFonts w:hint="eastAsia"/>
        </w:rPr>
        <w:t>不</w:t>
      </w:r>
      <w:r>
        <w:t>存在直接控股、管理关系。</w:t>
      </w:r>
    </w:p>
    <w:p>
      <w:pPr>
        <w:spacing w:line="360" w:lineRule="auto"/>
        <w:ind w:firstLine="422" w:firstLineChars="200"/>
        <w:rPr>
          <w:rFonts w:ascii="宋体" w:hAnsi="宋体"/>
          <w:b/>
        </w:rPr>
      </w:pPr>
      <w:r>
        <w:rPr>
          <w:rFonts w:hint="eastAsia" w:ascii="宋体" w:hAnsi="宋体"/>
          <w:b/>
        </w:rPr>
        <w:t>3）符合</w:t>
      </w:r>
      <w:r>
        <w:rPr>
          <w:rFonts w:ascii="宋体" w:hAnsi="宋体"/>
          <w:b/>
        </w:rPr>
        <w:t>采购标的对应的中小企业划分标准所属行业</w:t>
      </w:r>
      <w:r>
        <w:rPr>
          <w:rFonts w:hint="eastAsia" w:ascii="宋体" w:hAnsi="宋体"/>
          <w:b/>
        </w:rPr>
        <w:t>：</w:t>
      </w:r>
      <w:r>
        <w:rPr>
          <w:rFonts w:hint="eastAsia" w:ascii="宋体" w:hAnsi="宋体"/>
          <w:iCs/>
          <w:u w:val="single"/>
        </w:rPr>
        <w:t>全领域全系统突出生态环境问题常态化调查发现能力提升项目</w:t>
      </w:r>
      <w:r>
        <w:rPr>
          <w:rFonts w:ascii="宋体" w:hAnsi="宋体"/>
          <w:iCs/>
          <w:u w:val="single"/>
        </w:rPr>
        <w:t xml:space="preserve"> </w:t>
      </w:r>
      <w:r>
        <w:rPr>
          <w:rFonts w:ascii="宋体" w:hAnsi="宋体"/>
        </w:rPr>
        <w:t>，属于</w:t>
      </w:r>
      <w:r>
        <w:rPr>
          <w:rFonts w:hint="eastAsia" w:ascii="宋体" w:hAnsi="宋体"/>
          <w:u w:val="single"/>
        </w:rPr>
        <w:t>其他未列明行业</w:t>
      </w:r>
      <w:r>
        <w:rPr>
          <w:rFonts w:ascii="宋体" w:hAnsi="宋体"/>
        </w:rPr>
        <w:t>；</w:t>
      </w:r>
    </w:p>
    <w:p>
      <w:pPr>
        <w:spacing w:line="360" w:lineRule="auto"/>
        <w:ind w:firstLine="420" w:firstLineChars="200"/>
        <w:rPr>
          <w:rFonts w:ascii="宋体" w:hAnsi="宋体"/>
        </w:rPr>
      </w:pPr>
      <w:r>
        <w:rPr>
          <w:rFonts w:hint="eastAsia" w:ascii="宋体" w:hAnsi="宋体"/>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0" w:firstLineChars="200"/>
        <w:rPr>
          <w:rFonts w:ascii="宋体" w:hAnsi="宋体"/>
        </w:rPr>
      </w:pPr>
      <w:r>
        <w:rPr>
          <w:rFonts w:hint="eastAsia" w:ascii="宋体" w:hAnsi="宋体"/>
        </w:rPr>
        <w:t>参加政府采购活动的</w:t>
      </w:r>
      <w:r>
        <w:rPr>
          <w:rFonts w:hint="eastAsia" w:ascii="宋体" w:hAnsi="宋体"/>
          <w:b/>
        </w:rPr>
        <w:t>小型企业和微型企业</w:t>
      </w:r>
      <w:r>
        <w:rPr>
          <w:rFonts w:hint="eastAsia" w:ascii="宋体" w:hAnsi="宋体"/>
        </w:rPr>
        <w:t>应当在投标文件中提供《中小企业声明函》，否则不予认可。</w:t>
      </w:r>
    </w:p>
    <w:p>
      <w:pPr>
        <w:spacing w:line="360" w:lineRule="auto"/>
        <w:ind w:firstLine="422" w:firstLineChars="200"/>
        <w:rPr>
          <w:rFonts w:ascii="宋体" w:hAnsi="宋体"/>
          <w:b/>
        </w:rPr>
      </w:pPr>
      <w:r>
        <w:rPr>
          <w:rFonts w:hint="eastAsia" w:ascii="宋体" w:hAnsi="宋体"/>
          <w:b/>
        </w:rPr>
        <w:t>2.</w:t>
      </w:r>
      <w:r>
        <w:rPr>
          <w:rFonts w:ascii="宋体" w:hAnsi="宋体"/>
          <w:b/>
        </w:rPr>
        <w:t>2</w:t>
      </w:r>
      <w:r>
        <w:rPr>
          <w:rFonts w:hint="eastAsia" w:ascii="宋体" w:hAnsi="宋体"/>
          <w:b/>
        </w:rPr>
        <w:t>残疾人福利性单位产品价格扣除</w:t>
      </w:r>
    </w:p>
    <w:p>
      <w:pPr>
        <w:spacing w:line="360" w:lineRule="auto"/>
        <w:ind w:firstLine="420" w:firstLineChars="200"/>
        <w:rPr>
          <w:rFonts w:ascii="宋体" w:hAnsi="宋体"/>
        </w:rPr>
      </w:pPr>
      <w:r>
        <w:rPr>
          <w:rFonts w:hint="eastAsia" w:ascii="宋体" w:hAnsi="宋体"/>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spacing w:line="360" w:lineRule="auto"/>
        <w:ind w:firstLine="420" w:firstLineChars="200"/>
        <w:rPr>
          <w:rFonts w:ascii="宋体" w:hAnsi="宋体"/>
        </w:rPr>
      </w:pPr>
      <w:r>
        <w:rPr>
          <w:rFonts w:hint="eastAsia" w:ascii="宋体" w:hAnsi="宋体"/>
        </w:rPr>
        <w:t>中标人为残疾人福利性单位的，采购人或采购代理机构随采购结果同时公告其《残疾人福利性单位声明函》，接受社会监督。</w:t>
      </w:r>
    </w:p>
    <w:p>
      <w:pPr>
        <w:spacing w:line="360" w:lineRule="auto"/>
        <w:ind w:firstLine="420" w:firstLineChars="200"/>
        <w:rPr>
          <w:rFonts w:ascii="宋体" w:hAnsi="宋体"/>
        </w:rPr>
      </w:pPr>
      <w:r>
        <w:rPr>
          <w:rFonts w:hint="eastAsia" w:ascii="宋体" w:hAnsi="宋体"/>
        </w:rPr>
        <w:t>投标人提供的《残疾人福利性单位声明函》与事实不符的，依照《政府采购法》第七十七条第一款的规定追究法律责任。</w:t>
      </w:r>
    </w:p>
    <w:p>
      <w:pPr>
        <w:spacing w:line="360" w:lineRule="auto"/>
        <w:rPr>
          <w:rFonts w:asciiTheme="minorEastAsia" w:hAnsiTheme="minorEastAsia" w:eastAsiaTheme="minorEastAsia"/>
          <w:b/>
          <w:szCs w:val="21"/>
        </w:rPr>
      </w:pPr>
      <w:r>
        <w:rPr>
          <w:rFonts w:hint="eastAsia" w:ascii="宋体" w:hAnsi="宋体"/>
          <w:b/>
          <w:szCs w:val="21"/>
        </w:rPr>
        <w:t>三、</w:t>
      </w:r>
      <w:r>
        <w:rPr>
          <w:rFonts w:hint="eastAsia" w:asciiTheme="minorEastAsia" w:hAnsiTheme="minorEastAsia" w:eastAsiaTheme="minorEastAsia"/>
          <w:b/>
          <w:szCs w:val="21"/>
        </w:rPr>
        <w:t>评审程序</w:t>
      </w:r>
    </w:p>
    <w:p>
      <w:pPr>
        <w:spacing w:line="360" w:lineRule="auto"/>
        <w:ind w:firstLine="435"/>
        <w:rPr>
          <w:rFonts w:asciiTheme="minorEastAsia" w:hAnsiTheme="minorEastAsia" w:eastAsiaTheme="minorEastAsia"/>
          <w:b/>
          <w:szCs w:val="21"/>
        </w:rPr>
      </w:pPr>
      <w:r>
        <w:rPr>
          <w:rFonts w:hint="eastAsia" w:asciiTheme="minorEastAsia" w:hAnsiTheme="minorEastAsia" w:eastAsiaTheme="minorEastAsia"/>
          <w:b/>
          <w:szCs w:val="21"/>
        </w:rPr>
        <w:t>1.资格审查</w:t>
      </w:r>
    </w:p>
    <w:p>
      <w:pPr>
        <w:spacing w:line="360" w:lineRule="auto"/>
        <w:ind w:firstLine="435"/>
        <w:rPr>
          <w:rFonts w:asciiTheme="minorEastAsia" w:hAnsiTheme="minorEastAsia" w:eastAsiaTheme="minorEastAsia"/>
          <w:szCs w:val="21"/>
        </w:rPr>
      </w:pPr>
      <w:r>
        <w:rPr>
          <w:rFonts w:asciiTheme="minorEastAsia" w:hAnsiTheme="minorEastAsia" w:eastAsiaTheme="minorEastAsia"/>
          <w:szCs w:val="21"/>
        </w:rPr>
        <w:t>由采购人或采购代理机构对</w:t>
      </w:r>
      <w:r>
        <w:rPr>
          <w:rFonts w:hint="eastAsia" w:asciiTheme="minorEastAsia" w:hAnsiTheme="minorEastAsia" w:eastAsiaTheme="minorEastAsia"/>
          <w:szCs w:val="21"/>
        </w:rPr>
        <w:t>投标人进行资格审查</w:t>
      </w:r>
      <w:r>
        <w:rPr>
          <w:rFonts w:asciiTheme="minorEastAsia" w:hAnsiTheme="minorEastAsia" w:eastAsiaTheme="minorEastAsia"/>
          <w:szCs w:val="21"/>
        </w:rPr>
        <w:t>。资格审查</w:t>
      </w:r>
      <w:r>
        <w:rPr>
          <w:rFonts w:hint="eastAsia" w:asciiTheme="minorEastAsia" w:hAnsiTheme="minorEastAsia" w:eastAsiaTheme="minorEastAsia"/>
          <w:szCs w:val="21"/>
        </w:rPr>
        <w:t>内容</w:t>
      </w:r>
      <w:r>
        <w:rPr>
          <w:rFonts w:asciiTheme="minorEastAsia" w:hAnsiTheme="minorEastAsia" w:eastAsiaTheme="minorEastAsia"/>
          <w:szCs w:val="21"/>
        </w:rPr>
        <w:t>如下：</w:t>
      </w:r>
    </w:p>
    <w:tbl>
      <w:tblPr>
        <w:tblStyle w:val="45"/>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25"/>
        <w:gridCol w:w="314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25" w:type="dxa"/>
            <w:tcBorders>
              <w:bottom w:val="single" w:color="auto" w:sz="4" w:space="0"/>
            </w:tcBorders>
            <w:vAlign w:val="center"/>
          </w:tcPr>
          <w:p>
            <w:pPr>
              <w:pStyle w:val="393"/>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14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1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25"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营业执照</w:t>
            </w:r>
          </w:p>
        </w:tc>
        <w:tc>
          <w:tcPr>
            <w:tcW w:w="3142" w:type="dxa"/>
            <w:vAlign w:val="center"/>
          </w:tcPr>
          <w:p>
            <w:pPr>
              <w:ind w:right="-10"/>
              <w:jc w:val="center"/>
              <w:rPr>
                <w:rFonts w:asciiTheme="minorEastAsia" w:hAnsiTheme="minorEastAsia" w:eastAsiaTheme="minorEastAsia"/>
                <w:szCs w:val="21"/>
              </w:rPr>
            </w:pPr>
            <w:r>
              <w:rPr>
                <w:rFonts w:hint="eastAsia" w:asciiTheme="minorEastAsia" w:hAnsiTheme="minorEastAsia" w:eastAsiaTheme="minorEastAsia"/>
                <w:szCs w:val="21"/>
              </w:rPr>
              <w:t>合法有效</w:t>
            </w:r>
          </w:p>
        </w:tc>
        <w:tc>
          <w:tcPr>
            <w:tcW w:w="3113"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提供有效的投标人营业执照复制件（包括拍照、复印、扫描等）并加盖公章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25"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不良信用记录查询</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投标人不得存在不良信用记录情形</w:t>
            </w:r>
          </w:p>
        </w:tc>
        <w:tc>
          <w:tcPr>
            <w:tcW w:w="3113" w:type="dxa"/>
            <w:tcBorders>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详见投标人须知正文第12条要求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无重大违法记录</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投标人资格声明函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本项目不接受联合体投标</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联合体投标的将被拒绝。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3"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25" w:type="dxa"/>
            <w:tcBorders>
              <w:bottom w:val="single" w:color="auto" w:sz="4" w:space="0"/>
            </w:tcBorders>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投标人特定资质</w:t>
            </w:r>
          </w:p>
        </w:tc>
        <w:tc>
          <w:tcPr>
            <w:tcW w:w="3142" w:type="dxa"/>
            <w:tcBorders>
              <w:bottom w:val="single" w:color="auto" w:sz="4" w:space="0"/>
            </w:tcBorders>
            <w:vAlign w:val="center"/>
          </w:tcPr>
          <w:p>
            <w:pPr>
              <w:ind w:right="-107"/>
              <w:jc w:val="left"/>
              <w:rPr>
                <w:rFonts w:asciiTheme="minorEastAsia" w:hAnsiTheme="minorEastAsia" w:eastAsiaTheme="minorEastAsia"/>
                <w:szCs w:val="21"/>
              </w:rPr>
            </w:pPr>
            <w:r>
              <w:rPr>
                <w:rFonts w:hint="eastAsia" w:asciiTheme="minorEastAsia" w:hAnsiTheme="minorEastAsia" w:eastAsiaTheme="minorEastAsia"/>
                <w:szCs w:val="21"/>
              </w:rPr>
              <w:t>无</w:t>
            </w:r>
          </w:p>
        </w:tc>
        <w:tc>
          <w:tcPr>
            <w:tcW w:w="3113" w:type="dxa"/>
            <w:tcBorders>
              <w:bottom w:val="single" w:color="auto" w:sz="4" w:space="0"/>
            </w:tcBorders>
            <w:vAlign w:val="center"/>
          </w:tcPr>
          <w:p>
            <w:pPr>
              <w:adjustRightInd w:val="0"/>
              <w:snapToGrid w:val="0"/>
              <w:ind w:right="-10"/>
              <w:jc w:val="left"/>
              <w:rPr>
                <w:rFonts w:asciiTheme="minorEastAsia" w:hAnsiTheme="minorEastAsia" w:eastAsiaTheme="minorEastAsia"/>
                <w:szCs w:val="21"/>
              </w:rPr>
            </w:pPr>
            <w:r>
              <w:rPr>
                <w:rFonts w:hint="eastAsia" w:asciiTheme="minorEastAsia" w:hAnsiTheme="minorEastAsia" w:eastAsiaTheme="minorEastAsia"/>
                <w:szCs w:val="21"/>
              </w:rPr>
              <w:t>/</w:t>
            </w:r>
          </w:p>
        </w:tc>
      </w:tr>
    </w:tbl>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b/>
          <w:bCs/>
          <w:szCs w:val="21"/>
        </w:rPr>
        <w:t>资格审查指标通过标准：</w:t>
      </w:r>
      <w:r>
        <w:rPr>
          <w:rFonts w:hint="eastAsia" w:asciiTheme="minorEastAsia" w:hAnsiTheme="minorEastAsia" w:eastAsiaTheme="minorEastAsia"/>
          <w:szCs w:val="21"/>
        </w:rPr>
        <w:t>投标人必须通过资格审查表中的全部评审指标。</w:t>
      </w:r>
    </w:p>
    <w:p>
      <w:pPr>
        <w:spacing w:line="360" w:lineRule="auto"/>
        <w:ind w:firstLine="437"/>
        <w:rPr>
          <w:rFonts w:asciiTheme="minorEastAsia" w:hAnsiTheme="minorEastAsia" w:eastAsiaTheme="minorEastAsia"/>
          <w:b/>
          <w:szCs w:val="21"/>
        </w:rPr>
      </w:pPr>
      <w:r>
        <w:rPr>
          <w:rFonts w:hint="eastAsia" w:asciiTheme="minorEastAsia" w:hAnsiTheme="minorEastAsia" w:eastAsiaTheme="minorEastAsia"/>
          <w:b/>
          <w:szCs w:val="21"/>
        </w:rPr>
        <w:t>2.符合性审查</w:t>
      </w:r>
    </w:p>
    <w:p>
      <w:pPr>
        <w:spacing w:line="360" w:lineRule="auto"/>
        <w:ind w:firstLine="437"/>
        <w:rPr>
          <w:rFonts w:asciiTheme="minorEastAsia" w:hAnsiTheme="minorEastAsia" w:eastAsiaTheme="minorEastAsia"/>
          <w:szCs w:val="21"/>
        </w:rPr>
      </w:pPr>
      <w:r>
        <w:rPr>
          <w:rFonts w:hint="eastAsia" w:asciiTheme="minorEastAsia" w:hAnsiTheme="minorEastAsia" w:eastAsiaTheme="minorEastAsia"/>
          <w:szCs w:val="21"/>
        </w:rPr>
        <w:t>评标委员会对通过资格审查的投标人的投标文件进行符合性审查，以确定其是否满足招标文件的实质性要求。符合性</w:t>
      </w:r>
      <w:r>
        <w:rPr>
          <w:rFonts w:asciiTheme="minorEastAsia" w:hAnsiTheme="minorEastAsia" w:eastAsiaTheme="minorEastAsia"/>
          <w:szCs w:val="21"/>
        </w:rPr>
        <w:t>审查</w:t>
      </w:r>
      <w:r>
        <w:rPr>
          <w:rFonts w:hint="eastAsia" w:asciiTheme="minorEastAsia" w:hAnsiTheme="minorEastAsia" w:eastAsiaTheme="minorEastAsia"/>
          <w:szCs w:val="21"/>
        </w:rPr>
        <w:t>内容</w:t>
      </w:r>
      <w:r>
        <w:rPr>
          <w:rFonts w:asciiTheme="minorEastAsia" w:hAnsiTheme="minorEastAsia" w:eastAsiaTheme="minorEastAsia"/>
          <w:szCs w:val="21"/>
        </w:rPr>
        <w:t>如下</w:t>
      </w:r>
      <w:r>
        <w:rPr>
          <w:rFonts w:hint="eastAsia" w:asciiTheme="minorEastAsia" w:hAnsiTheme="minorEastAsia" w:eastAsiaTheme="minorEastAsia"/>
          <w:szCs w:val="21"/>
        </w:rPr>
        <w:t>：</w:t>
      </w:r>
    </w:p>
    <w:tbl>
      <w:tblPr>
        <w:tblStyle w:val="45"/>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34"/>
        <w:gridCol w:w="3222"/>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1"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734" w:type="dxa"/>
            <w:tcBorders>
              <w:bottom w:val="single" w:color="auto" w:sz="4" w:space="0"/>
            </w:tcBorders>
            <w:vAlign w:val="center"/>
          </w:tcPr>
          <w:p>
            <w:pPr>
              <w:pStyle w:val="393"/>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评审指标</w:t>
            </w:r>
          </w:p>
        </w:tc>
        <w:tc>
          <w:tcPr>
            <w:tcW w:w="3222"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评审标准</w:t>
            </w:r>
          </w:p>
        </w:tc>
        <w:tc>
          <w:tcPr>
            <w:tcW w:w="3170" w:type="dxa"/>
            <w:tcBorders>
              <w:bottom w:val="single" w:color="auto" w:sz="4" w:space="0"/>
            </w:tcBorders>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开标一览表</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0"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投标函</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0"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asciiTheme="minorEastAsia" w:hAnsiTheme="minorEastAsia" w:eastAsiaTheme="minorEastAsia"/>
                <w:szCs w:val="21"/>
              </w:rPr>
              <w:t>3</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法定代表人授权委托书及其附件</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格式、填写符合招标文件要求并加盖公章</w:t>
            </w:r>
          </w:p>
        </w:tc>
        <w:tc>
          <w:tcPr>
            <w:tcW w:w="3170"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授权委托书及其附件；法定代表人参加投标的无需此件，提供身份证正反面复印件即可。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商务要求响应情况</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符合招标文件采购需求中明确的商务要求。</w:t>
            </w:r>
          </w:p>
        </w:tc>
        <w:tc>
          <w:tcPr>
            <w:tcW w:w="3170"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技术及服务要求响应情况</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符合招标文件采购需求中明确的技术及服务要求。</w:t>
            </w:r>
          </w:p>
        </w:tc>
        <w:tc>
          <w:tcPr>
            <w:tcW w:w="3170"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技术及服务响应表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符合法律、行政法规规定的其他条件或不存在招标文件列明的拒绝投标、不允许存在的其他要求</w:t>
            </w:r>
          </w:p>
        </w:tc>
        <w:tc>
          <w:tcPr>
            <w:tcW w:w="3170" w:type="dxa"/>
            <w:vAlign w:val="center"/>
          </w:tcPr>
          <w:p>
            <w:pPr>
              <w:adjustRightInd w:val="0"/>
              <w:snapToGrid w:val="0"/>
              <w:ind w:right="-1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11"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734"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222" w:type="dxa"/>
            <w:vAlign w:val="center"/>
          </w:tcPr>
          <w:p>
            <w:pPr>
              <w:ind w:right="-10"/>
              <w:jc w:val="left"/>
              <w:rPr>
                <w:rFonts w:asciiTheme="minorEastAsia" w:hAnsiTheme="minorEastAsia" w:eastAsiaTheme="minorEastAsia"/>
                <w:szCs w:val="21"/>
              </w:rPr>
            </w:pPr>
            <w:r>
              <w:rPr>
                <w:rFonts w:hint="eastAsia" w:asciiTheme="minorEastAsia" w:hAnsiTheme="minorEastAsia" w:eastAsiaTheme="minorEastAsia"/>
                <w:szCs w:val="21"/>
              </w:rPr>
              <w:t>投标报价未超过最高限价，且经评标委员会认定报价合理，不存在影响项目服务质量和合同履行的情形。</w:t>
            </w:r>
          </w:p>
        </w:tc>
        <w:tc>
          <w:tcPr>
            <w:tcW w:w="3170" w:type="dxa"/>
            <w:vAlign w:val="center"/>
          </w:tcPr>
          <w:p>
            <w:pPr>
              <w:adjustRightInd w:val="0"/>
              <w:snapToGrid w:val="0"/>
              <w:ind w:right="-10"/>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r>
    </w:tbl>
    <w:p>
      <w:pPr>
        <w:rPr>
          <w:rFonts w:ascii="宋体" w:hAnsi="宋体"/>
          <w:b/>
          <w:szCs w:val="21"/>
        </w:rPr>
      </w:pPr>
      <w:r>
        <w:rPr>
          <w:rFonts w:hint="eastAsia" w:ascii="宋体" w:hAnsi="宋体"/>
          <w:b/>
          <w:szCs w:val="21"/>
        </w:rPr>
        <w:br w:type="page"/>
      </w:r>
    </w:p>
    <w:p>
      <w:pPr>
        <w:numPr>
          <w:ilvl w:val="0"/>
          <w:numId w:val="2"/>
        </w:numPr>
        <w:spacing w:line="360" w:lineRule="auto"/>
        <w:ind w:firstLine="422" w:firstLineChars="200"/>
        <w:rPr>
          <w:rFonts w:ascii="宋体" w:hAnsi="宋体"/>
          <w:b/>
          <w:szCs w:val="21"/>
        </w:rPr>
      </w:pPr>
      <w:r>
        <w:rPr>
          <w:rFonts w:hint="eastAsia" w:ascii="宋体" w:hAnsi="宋体"/>
          <w:b/>
          <w:szCs w:val="21"/>
        </w:rPr>
        <w:t>评标标准（评委打分表）</w:t>
      </w:r>
    </w:p>
    <w:tbl>
      <w:tblPr>
        <w:tblStyle w:val="45"/>
        <w:tblpPr w:leftFromText="180" w:rightFromText="180" w:vertAnchor="text" w:horzAnchor="page" w:tblpXSpec="center" w:tblpY="809"/>
        <w:tblOverlap w:val="never"/>
        <w:tblW w:w="907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066"/>
        <w:gridCol w:w="74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38" w:hRule="atLeast"/>
        </w:trPr>
        <w:tc>
          <w:tcPr>
            <w:tcW w:w="9071" w:type="dxa"/>
            <w:gridSpan w:val="3"/>
            <w:tcBorders>
              <w:top w:val="single" w:color="auto" w:sz="4" w:space="0"/>
              <w:bottom w:val="single" w:color="auto" w:sz="4" w:space="0"/>
              <w:tl2br w:val="single" w:color="auto" w:sz="2" w:space="0"/>
            </w:tcBorders>
            <w:vAlign w:val="center"/>
          </w:tcPr>
          <w:p>
            <w:pPr>
              <w:pStyle w:val="19"/>
              <w:adjustRightInd w:val="0"/>
              <w:snapToGrid w:val="0"/>
              <w:spacing w:after="0" w:line="360" w:lineRule="exact"/>
              <w:ind w:firstLine="6300" w:firstLineChars="3000"/>
              <w:rPr>
                <w:rFonts w:ascii="宋体" w:hAnsi="宋体" w:cs="宋体"/>
                <w:sz w:val="21"/>
                <w:szCs w:val="21"/>
              </w:rPr>
            </w:pPr>
            <w:r>
              <w:rPr>
                <w:rFonts w:hint="eastAsia" w:ascii="宋体" w:hAnsi="宋体" w:cs="宋体"/>
                <w:sz w:val="21"/>
                <w:szCs w:val="21"/>
              </w:rPr>
              <w:t>投标人</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评分项及分值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95" w:hRule="atLeast"/>
        </w:trPr>
        <w:tc>
          <w:tcPr>
            <w:tcW w:w="567" w:type="dxa"/>
            <w:vMerge w:val="restart"/>
            <w:tcBorders>
              <w:top w:val="single" w:color="auto" w:sz="4" w:space="0"/>
            </w:tcBorders>
            <w:textDirection w:val="tbLrV"/>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技术、商务部分85分</w:t>
            </w:r>
          </w:p>
        </w:tc>
        <w:tc>
          <w:tcPr>
            <w:tcW w:w="1066" w:type="dxa"/>
            <w:tcBorders>
              <w:top w:val="single" w:color="auto" w:sz="4" w:space="0"/>
            </w:tcBorders>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需求理解、现状分析7分</w:t>
            </w:r>
          </w:p>
        </w:tc>
        <w:tc>
          <w:tcPr>
            <w:tcW w:w="7438" w:type="dxa"/>
            <w:tcBorders>
              <w:top w:val="single" w:color="auto" w:sz="4" w:space="0"/>
            </w:tcBorders>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对项目背景与现状分析的透彻性、全面性、准确性进行综合评议（7分）：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项目背景与现状分析透彻，问题剖析全面、准确，完全符合实际情况的，得7分；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项目背景与现状分析、问题剖析与实际情况基本吻合的，得5分；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项目背景与现状分析、问题剖析存在缺陷，与实际情况存在差距的，得3分；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项目背景和现状情况不了解，问题剖析不充分，不符合实际情况的，不得分。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95" w:hRule="atLeast"/>
        </w:trPr>
        <w:tc>
          <w:tcPr>
            <w:tcW w:w="567" w:type="dxa"/>
            <w:vMerge w:val="continue"/>
            <w:textDirection w:val="tbRlV"/>
            <w:vAlign w:val="center"/>
          </w:tcPr>
          <w:p>
            <w:pPr>
              <w:pStyle w:val="19"/>
              <w:adjustRightInd w:val="0"/>
              <w:snapToGrid w:val="0"/>
              <w:spacing w:after="0" w:line="360" w:lineRule="exact"/>
              <w:jc w:val="center"/>
              <w:rPr>
                <w:rFonts w:ascii="宋体" w:hAnsi="宋体" w:cs="宋体"/>
                <w:sz w:val="21"/>
                <w:szCs w:val="21"/>
              </w:rPr>
            </w:pPr>
          </w:p>
        </w:tc>
        <w:tc>
          <w:tcPr>
            <w:tcW w:w="1066" w:type="dxa"/>
            <w:vMerge w:val="restart"/>
            <w:tcBorders>
              <w:top w:val="single" w:color="auto" w:sz="4" w:space="0"/>
            </w:tcBorders>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服务方案22分</w:t>
            </w:r>
          </w:p>
        </w:tc>
        <w:tc>
          <w:tcPr>
            <w:tcW w:w="7438" w:type="dxa"/>
            <w:tcBorders>
              <w:top w:val="single" w:color="auto" w:sz="4" w:space="0"/>
            </w:tcBorders>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对投标人针对本项目中“问题线索收集梳理，制作问题清单”的工作内容、工作流程、组织形式等进行综合评议（6分） ： </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工作内容详尽、思路目标清晰，工作流程及组织形式合理，操作性强，完全符合采购需求的，得6分；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工作内容较完整，工作流程及组织形式无明显缺陷，基本满足采购需求的，得4分；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工作内容考虑欠全面或针对性不强，工作流程及组织形式存在一定不足的，得2分；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工作内容存在明显漏洞，工作流程及组织形式有缺陷，无法满足采购需求的，不得分 。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对投标人针对本项目中“制作生态环境问题警示片”的方案内容的完整性、新颖性等进行综合评议（6分）：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工作内容详尽、思路目标清晰，内容新颖，操作性强，完全符合采购需求的，得6分；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工作内容较完整，思路目标较为清晰，内容较为新颖，基本满足采购需求的，得4分；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工作内容考虑欠全面或针对性不强，内容较为新颖性存在一定不足的，得2分；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工作内容存在明显漏洞，不具备可行性，无法满足采购需求的，不得分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对投标人针对本项目中“制作全市生态环境问题数据分析报告”的内容方案的完整性、合理性等进行综合评议（5分） ： </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内容完整、全面、合理，完全符合采购需求的，得5分；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内容较为完整，较为合理，基本符合采购需求的，得4分；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内容较为完整性和合理性较差，与采购需求有较大差距的，得3分；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内容不完整、不合理，无法满足采购需求的，不得分 。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对投标人针对本项目中“推动问题“数字化”管控”的工作内容、工作流程、组织形式等进行综合评议（5分） ： </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工作内容详尽、思路目标清晰，工作流程及组织形式合理，操作性强，完全符合采购需求的，得5分；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工作内容较完整，工作流程及组织形式无明显缺陷，基本满足采购需求的，得4分；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工作内容考虑欠全面或针对性不强，工作流程及组织形式存在一定不足的，得3分；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 xml:space="preserve">工作内容存在明显漏洞，工作流程及组织形式有缺陷，无法满足采购需求的，不得分 。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6"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restart"/>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重点、难点12分</w:t>
            </w: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对项目的重点、难点分析内容的完整性、针对性以及是否符合实际情况等进行综合评议（6分）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分析内容完整、准确，具有针对性，符合项目实际情况和需求的，得6分；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分析内容较完整、准确，基本符合项目实际情况的，得4分；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分析内容不够完整、准确，与项目实际情况有偏离的，得2分；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分析内容不完整、准确，不符合项目实际情况的，不得分。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6"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对项目的重点、难点的合理化建议或解决措施的具体性、针对性、操作性以及是否符合实际情况等进行综合评议（6分）：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合理化建议或解决措施详实具体、针对性、操作性强，符合项目实际情况和需求的，得6分；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合理化建议或解决措施针对性、操作性基本满足项目需求的，得4分；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合理化建议或解决措施针对性一般或操作性有所欠缺的，得2分；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合理化建议或解决措施明显有漏洞、不具备操作性的，不得分。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6"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保密承诺及保障措施8分</w:t>
            </w: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对投标人的保密承诺、项目资料及数据安全保密保障措施进行综合评议（8分）；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保密承诺明确，资料及数据安全保障措施针对性、操作性强，完全满足采购需求的，得8分；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保密承诺及保障措施基本合理可行，无重大缺陷，基本满足采购需求的，得6分；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保密承诺针对性不强，保障措施操作性一般的，得4分；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保密承诺欠缺或保密保障措施不可行，不能满足采购需求的，不得分。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6"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restart"/>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质量目标及保障措施12分</w:t>
            </w: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对投标人制定的成果质量目标与项目需求的匹配度、针对性等进行综合评议（6分）：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成果质量目标明确具体，针对性强，优于项目采购需求的，得6分；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成果质量目标基本满足项目采购需求的，得4分；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成果质量目标针对性一般，与采购需求略有偏离的，得2分；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成果质量目标不明确的，不得分。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6"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jc w:val="center"/>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对投标人提供的成果质量保障措施的全面性、针对性等进行综合评议（6分）：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成果质量保障措施针对性强、操作性强，完全满足采购需求的，得6分；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成果质量保障措施基本合理可行，无重大缺陷，基本满足采购需求的，得4分；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成果质量保障措施针对性不强，操作性一般的，得2分；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成果质量保障措施不可行，不能满足采购需求的，不得分。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41"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restart"/>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项目团队12分</w:t>
            </w: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项目负责人具有环境保护相关专业高级工程师及以上职称和环评工程师职称的，得2分，其他不得分。需提供证书复印件并加盖公章及投标人为其缴纳的近三个月任意一个月的社保证明。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36" w:hRule="atLeast"/>
        </w:trPr>
        <w:tc>
          <w:tcPr>
            <w:tcW w:w="567" w:type="dxa"/>
            <w:vMerge w:val="continue"/>
            <w:textDirection w:val="tbRlV"/>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项目组成员（除项目负责人）具有环境保护相关专业高级工程师及以上职称的，每有1人得1分，最高得10分。需提供证书复印件并加盖公章及投标人为其缴纳的近三个月任意一个月的社保证明。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34" w:hRule="atLeast"/>
        </w:trPr>
        <w:tc>
          <w:tcPr>
            <w:tcW w:w="567" w:type="dxa"/>
            <w:vMerge w:val="continue"/>
            <w:vAlign w:val="center"/>
          </w:tcPr>
          <w:p>
            <w:pPr>
              <w:pStyle w:val="19"/>
              <w:adjustRightInd w:val="0"/>
              <w:snapToGrid w:val="0"/>
              <w:spacing w:after="0" w:line="360" w:lineRule="exact"/>
              <w:rPr>
                <w:rFonts w:ascii="宋体" w:hAnsi="宋体" w:cs="宋体"/>
                <w:sz w:val="21"/>
                <w:szCs w:val="21"/>
              </w:rPr>
            </w:pPr>
          </w:p>
        </w:tc>
        <w:tc>
          <w:tcPr>
            <w:tcW w:w="1066" w:type="dxa"/>
            <w:vMerge w:val="restart"/>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综合实力6分</w:t>
            </w: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业绩评审：</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2022年1月1日以来投标人具有相关生态环境研究或调查类业绩的得1分。需提供合同或相关证明文件复印件并加盖公章。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7" w:hRule="atLeast"/>
        </w:trPr>
        <w:tc>
          <w:tcPr>
            <w:tcW w:w="567" w:type="dxa"/>
            <w:vMerge w:val="continue"/>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管理体系认证评审：</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投标人具有有效的质量管理体系认证证书、环境管理体系认证证书，每个得1分，最高得2分。需提供证书复印件并加盖公章。</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97" w:hRule="atLeast"/>
        </w:trPr>
        <w:tc>
          <w:tcPr>
            <w:tcW w:w="567" w:type="dxa"/>
            <w:vMerge w:val="continue"/>
            <w:vAlign w:val="center"/>
          </w:tcPr>
          <w:p>
            <w:pPr>
              <w:pStyle w:val="19"/>
              <w:adjustRightInd w:val="0"/>
              <w:snapToGrid w:val="0"/>
              <w:spacing w:after="0" w:line="360" w:lineRule="exact"/>
              <w:rPr>
                <w:rFonts w:ascii="宋体" w:hAnsi="宋体" w:cs="宋体"/>
                <w:sz w:val="21"/>
                <w:szCs w:val="21"/>
              </w:rPr>
            </w:pPr>
          </w:p>
        </w:tc>
        <w:tc>
          <w:tcPr>
            <w:tcW w:w="1066" w:type="dxa"/>
            <w:vMerge w:val="continue"/>
            <w:vAlign w:val="center"/>
          </w:tcPr>
          <w:p>
            <w:pPr>
              <w:pStyle w:val="19"/>
              <w:adjustRightInd w:val="0"/>
              <w:snapToGrid w:val="0"/>
              <w:spacing w:after="0" w:line="360" w:lineRule="exact"/>
              <w:rPr>
                <w:rFonts w:ascii="宋体" w:hAnsi="宋体" w:cs="宋体"/>
                <w:sz w:val="21"/>
                <w:szCs w:val="21"/>
              </w:rPr>
            </w:pP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投标单位实力评审：</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投标人具有政府部门颁发的相关生态环境类荣誉奖项的，每个得1分，最高得3分。需提供证书复印件。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1" w:hRule="atLeast"/>
        </w:trPr>
        <w:tc>
          <w:tcPr>
            <w:tcW w:w="567" w:type="dxa"/>
            <w:vMerge w:val="continue"/>
            <w:vAlign w:val="center"/>
          </w:tcPr>
          <w:p>
            <w:pPr>
              <w:pStyle w:val="19"/>
              <w:adjustRightInd w:val="0"/>
              <w:snapToGrid w:val="0"/>
              <w:spacing w:after="0" w:line="360" w:lineRule="exact"/>
              <w:rPr>
                <w:rFonts w:ascii="宋体" w:hAnsi="宋体" w:cs="宋体"/>
                <w:sz w:val="21"/>
                <w:szCs w:val="21"/>
              </w:rPr>
            </w:pPr>
          </w:p>
        </w:tc>
        <w:tc>
          <w:tcPr>
            <w:tcW w:w="1066" w:type="dxa"/>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服务的便捷性和质量保证承诺6分</w:t>
            </w:r>
          </w:p>
        </w:tc>
        <w:tc>
          <w:tcPr>
            <w:tcW w:w="7438" w:type="dxa"/>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对投标人提供的项目服务的便捷性（服务便捷、响应时间）承诺进行综合评议（6分）：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服务承诺内容完整，响应便捷、及时，针对性强，切实可行，对项目实施推进有积极作用的，得6分；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服务承诺内容有一定的针对性和可行性，响应较便捷、及时，无重大缺陷的，得4分；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服务承诺内容的针对性和可行性不强，响应便捷性和及时性一般，内容有欠缺的，得2分；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服务承诺内容不具有针对性、不可行，响应不及时，对项目实施无推进作用的，不得分。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3" w:hRule="atLeast"/>
        </w:trPr>
        <w:tc>
          <w:tcPr>
            <w:tcW w:w="567" w:type="dxa"/>
            <w:tcBorders>
              <w:top w:val="single" w:color="auto" w:sz="4" w:space="0"/>
              <w:bottom w:val="single" w:color="auto" w:sz="4" w:space="0"/>
            </w:tcBorders>
            <w:textDirection w:val="tbRlV"/>
            <w:vAlign w:val="center"/>
          </w:tcPr>
          <w:p>
            <w:pPr>
              <w:pStyle w:val="19"/>
              <w:adjustRightInd w:val="0"/>
              <w:snapToGrid w:val="0"/>
              <w:spacing w:after="0" w:line="360" w:lineRule="exact"/>
              <w:jc w:val="center"/>
              <w:rPr>
                <w:rFonts w:ascii="宋体" w:hAnsi="宋体" w:cs="宋体"/>
                <w:sz w:val="21"/>
                <w:szCs w:val="21"/>
              </w:rPr>
            </w:pPr>
            <w:r>
              <w:rPr>
                <w:rFonts w:hint="eastAsia" w:ascii="宋体" w:hAnsi="宋体" w:cs="宋体"/>
                <w:sz w:val="21"/>
                <w:szCs w:val="21"/>
              </w:rPr>
              <w:t>价格分15分</w:t>
            </w:r>
          </w:p>
        </w:tc>
        <w:tc>
          <w:tcPr>
            <w:tcW w:w="8504" w:type="dxa"/>
            <w:gridSpan w:val="2"/>
            <w:tcBorders>
              <w:top w:val="single" w:color="auto" w:sz="4" w:space="0"/>
              <w:bottom w:val="single" w:color="auto" w:sz="4" w:space="0"/>
            </w:tcBorders>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评审价＝有效投标人的投标报价</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评价基准价：评审价中的最低价格为评价基准价，其价格分为满分15分。</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报价得分计算公式如下：</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报价得分＝（评价基准价/评审价）×100％×15。</w:t>
            </w:r>
          </w:p>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07" w:hRule="atLeast"/>
        </w:trPr>
        <w:tc>
          <w:tcPr>
            <w:tcW w:w="9071" w:type="dxa"/>
            <w:gridSpan w:val="3"/>
            <w:tcBorders>
              <w:top w:val="single" w:color="auto" w:sz="4" w:space="0"/>
            </w:tcBorders>
            <w:vAlign w:val="center"/>
          </w:tcPr>
          <w:p>
            <w:pPr>
              <w:pStyle w:val="19"/>
              <w:adjustRightInd w:val="0"/>
              <w:snapToGrid w:val="0"/>
              <w:spacing w:after="0" w:line="360" w:lineRule="exact"/>
              <w:rPr>
                <w:rFonts w:ascii="宋体" w:hAnsi="宋体" w:cs="宋体"/>
                <w:sz w:val="21"/>
                <w:szCs w:val="21"/>
              </w:rPr>
            </w:pPr>
            <w:r>
              <w:rPr>
                <w:rFonts w:hint="eastAsia" w:ascii="宋体" w:hAnsi="宋体" w:cs="宋体"/>
                <w:sz w:val="21"/>
                <w:szCs w:val="21"/>
              </w:rPr>
              <w:t>综合评分得分（满分100分）</w:t>
            </w:r>
          </w:p>
        </w:tc>
      </w:tr>
    </w:tbl>
    <w:p>
      <w:pPr>
        <w:spacing w:before="120" w:beforeLines="50" w:line="360" w:lineRule="auto"/>
        <w:rPr>
          <w:rFonts w:hint="eastAsia"/>
          <w:kern w:val="0"/>
          <w:szCs w:val="21"/>
        </w:rPr>
      </w:pPr>
    </w:p>
    <w:p>
      <w:pPr>
        <w:spacing w:before="120" w:beforeLines="50" w:line="360" w:lineRule="auto"/>
        <w:rPr>
          <w:rFonts w:ascii="宋体" w:hAnsi="宋体"/>
          <w:spacing w:val="14"/>
          <w:szCs w:val="21"/>
        </w:rPr>
      </w:pPr>
      <w:r>
        <w:rPr>
          <w:rFonts w:hint="eastAsia"/>
          <w:kern w:val="0"/>
          <w:szCs w:val="21"/>
        </w:rPr>
        <w:t>注：</w:t>
      </w:r>
      <w:r>
        <w:rPr>
          <w:kern w:val="0"/>
          <w:szCs w:val="21"/>
        </w:rPr>
        <w:t>电子投标文件中提供的证明材料（证书、合同等）应清晰可辨，如无法辨识，将不予给分。</w:t>
      </w:r>
    </w:p>
    <w:p>
      <w:pPr>
        <w:spacing w:before="120"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pPr>
        <w:pStyle w:val="42"/>
        <w:spacing w:line="360" w:lineRule="auto"/>
        <w:rPr>
          <w:rFonts w:ascii="宋体" w:hAnsi="宋体" w:eastAsia="宋体"/>
          <w:sz w:val="32"/>
        </w:rPr>
      </w:pPr>
      <w:r>
        <w:rPr>
          <w:rFonts w:ascii="宋体" w:hAnsi="宋体" w:eastAsia="宋体"/>
          <w:sz w:val="28"/>
        </w:rPr>
        <w:br w:type="page"/>
      </w:r>
      <w:bookmarkStart w:id="42" w:name="_Toc34844745"/>
      <w:r>
        <w:rPr>
          <w:rFonts w:hint="eastAsia" w:ascii="宋体" w:hAnsi="宋体" w:eastAsia="宋体"/>
          <w:sz w:val="24"/>
        </w:rPr>
        <w:t>第五章  合同文本</w:t>
      </w:r>
      <w:bookmarkEnd w:id="42"/>
    </w:p>
    <w:p>
      <w:pPr>
        <w:spacing w:line="400" w:lineRule="exact"/>
        <w:rPr>
          <w:b/>
          <w:szCs w:val="21"/>
        </w:rPr>
      </w:pPr>
      <w:r>
        <w:rPr>
          <w:rFonts w:hint="eastAsia"/>
          <w:b/>
          <w:szCs w:val="21"/>
        </w:rPr>
        <w:t>甲</w:t>
      </w:r>
      <w:r>
        <w:rPr>
          <w:b/>
          <w:szCs w:val="21"/>
        </w:rPr>
        <w:t xml:space="preserve">    </w:t>
      </w:r>
      <w:r>
        <w:rPr>
          <w:rFonts w:hint="eastAsia"/>
          <w:b/>
          <w:szCs w:val="21"/>
        </w:rPr>
        <w:t>方</w:t>
      </w:r>
      <w:r>
        <w:rPr>
          <w:rFonts w:hint="eastAsia"/>
          <w:szCs w:val="21"/>
        </w:rPr>
        <w:t>（采购人）</w:t>
      </w:r>
      <w:r>
        <w:rPr>
          <w:rFonts w:hint="eastAsia"/>
          <w:b/>
          <w:szCs w:val="21"/>
        </w:rPr>
        <w:t>：</w:t>
      </w:r>
      <w:r>
        <w:rPr>
          <w:b/>
          <w:szCs w:val="21"/>
          <w:u w:val="single"/>
        </w:rPr>
        <w:t xml:space="preserve"> </w:t>
      </w:r>
      <w:r>
        <w:rPr>
          <w:rFonts w:hint="eastAsia"/>
          <w:b/>
          <w:szCs w:val="21"/>
          <w:u w:val="single"/>
        </w:rPr>
        <w:t xml:space="preserve">                  </w:t>
      </w:r>
    </w:p>
    <w:p>
      <w:pPr>
        <w:spacing w:line="400" w:lineRule="exact"/>
        <w:rPr>
          <w:szCs w:val="21"/>
        </w:rPr>
      </w:pPr>
      <w:r>
        <w:rPr>
          <w:rFonts w:hint="eastAsia"/>
          <w:b/>
          <w:szCs w:val="21"/>
        </w:rPr>
        <w:t>乙</w:t>
      </w:r>
      <w:r>
        <w:rPr>
          <w:b/>
          <w:szCs w:val="21"/>
        </w:rPr>
        <w:t xml:space="preserve">    </w:t>
      </w:r>
      <w:r>
        <w:rPr>
          <w:rFonts w:hint="eastAsia"/>
          <w:b/>
          <w:szCs w:val="21"/>
        </w:rPr>
        <w:t>方</w:t>
      </w:r>
      <w:r>
        <w:rPr>
          <w:rFonts w:hint="eastAsia"/>
          <w:szCs w:val="21"/>
        </w:rPr>
        <w:t>（中标人）</w:t>
      </w:r>
      <w:r>
        <w:rPr>
          <w:rFonts w:hint="eastAsia"/>
          <w:b/>
          <w:szCs w:val="21"/>
        </w:rPr>
        <w:t>：</w:t>
      </w:r>
      <w:r>
        <w:rPr>
          <w:b/>
          <w:szCs w:val="21"/>
          <w:u w:val="single"/>
        </w:rPr>
        <w:t xml:space="preserve">                   </w:t>
      </w:r>
      <w:r>
        <w:rPr>
          <w:b/>
          <w:szCs w:val="21"/>
        </w:rPr>
        <w:br w:type="textWrapping"/>
      </w:r>
    </w:p>
    <w:p>
      <w:pPr>
        <w:spacing w:line="400" w:lineRule="exact"/>
        <w:rPr>
          <w:szCs w:val="21"/>
        </w:rPr>
      </w:pPr>
    </w:p>
    <w:p>
      <w:pPr>
        <w:spacing w:line="360" w:lineRule="exact"/>
        <w:ind w:firstLine="315" w:firstLineChars="150"/>
        <w:rPr>
          <w:rFonts w:hAnsi="宋体"/>
          <w:szCs w:val="21"/>
        </w:rPr>
      </w:pPr>
      <w:r>
        <w:rPr>
          <w:rFonts w:hint="eastAsia" w:hAnsi="宋体"/>
          <w:szCs w:val="21"/>
        </w:rPr>
        <w:t>根据</w:t>
      </w:r>
      <w:r>
        <w:rPr>
          <w:rFonts w:hint="eastAsia" w:hAnsi="宋体"/>
          <w:szCs w:val="21"/>
          <w:u w:val="single"/>
        </w:rPr>
        <w:t xml:space="preserve"> </w:t>
      </w:r>
      <w:r>
        <w:rPr>
          <w:rFonts w:hAnsi="宋体"/>
          <w:szCs w:val="21"/>
          <w:u w:val="single"/>
        </w:rPr>
        <w:t xml:space="preserve">                                     </w:t>
      </w:r>
      <w:r>
        <w:rPr>
          <w:rFonts w:hint="eastAsia" w:hAnsi="宋体"/>
          <w:szCs w:val="21"/>
          <w:u w:val="single"/>
        </w:rPr>
        <w:t>项目</w:t>
      </w:r>
      <w:r>
        <w:rPr>
          <w:rFonts w:hint="eastAsia" w:hAnsi="宋体"/>
          <w:szCs w:val="21"/>
        </w:rPr>
        <w:t>（项目编号：</w:t>
      </w:r>
      <w:r>
        <w:rPr>
          <w:bCs/>
          <w:szCs w:val="21"/>
          <w:u w:val="single"/>
        </w:rPr>
        <w:t xml:space="preserve">               </w:t>
      </w:r>
      <w:r>
        <w:rPr>
          <w:rFonts w:hint="eastAsia"/>
          <w:bCs/>
          <w:szCs w:val="21"/>
          <w:u w:val="single"/>
        </w:rPr>
        <w:t xml:space="preserve"> </w:t>
      </w:r>
      <w:r>
        <w:rPr>
          <w:rFonts w:hint="eastAsia" w:hAnsi="宋体"/>
          <w:szCs w:val="21"/>
        </w:rPr>
        <w:t>）的采购结果，按照《中华人民共和国政府采购法》及其实施条例、</w:t>
      </w:r>
      <w:r>
        <w:rPr>
          <w:szCs w:val="21"/>
        </w:rPr>
        <w:t>87</w:t>
      </w:r>
      <w:r>
        <w:rPr>
          <w:rFonts w:hint="eastAsia" w:hAnsi="宋体"/>
          <w:szCs w:val="21"/>
        </w:rPr>
        <w:t>号令、《中华人民共和国民法典》的规定，</w:t>
      </w:r>
      <w:r>
        <w:rPr>
          <w:rFonts w:hint="eastAsia" w:hAnsi="宋体"/>
          <w:kern w:val="28"/>
          <w:szCs w:val="21"/>
        </w:rPr>
        <w:t>经双方协商，</w:t>
      </w:r>
      <w:r>
        <w:rPr>
          <w:rFonts w:hint="eastAsia" w:hAnsi="宋体"/>
          <w:szCs w:val="21"/>
        </w:rPr>
        <w:t>本着平等互利和诚实信用的原则，</w:t>
      </w:r>
      <w:r>
        <w:rPr>
          <w:rFonts w:hint="eastAsia" w:hAnsi="宋体"/>
          <w:kern w:val="28"/>
          <w:szCs w:val="21"/>
        </w:rPr>
        <w:t>一致同意签订本合同如下</w:t>
      </w:r>
      <w:r>
        <w:rPr>
          <w:rFonts w:hint="eastAsia" w:hAnsi="宋体"/>
          <w:szCs w:val="21"/>
        </w:rPr>
        <w:t>。</w:t>
      </w:r>
    </w:p>
    <w:p>
      <w:pPr>
        <w:spacing w:line="400" w:lineRule="exact"/>
        <w:ind w:firstLine="420" w:firstLineChars="200"/>
        <w:rPr>
          <w:szCs w:val="21"/>
        </w:rPr>
      </w:pPr>
    </w:p>
    <w:p>
      <w:pPr>
        <w:spacing w:line="400" w:lineRule="exact"/>
        <w:rPr>
          <w:szCs w:val="21"/>
        </w:rPr>
      </w:pPr>
      <w:r>
        <w:rPr>
          <w:rFonts w:hint="eastAsia"/>
          <w:szCs w:val="21"/>
        </w:rPr>
        <w:t>一、</w:t>
      </w:r>
      <w:bookmarkStart w:id="43" w:name="_Toc435540759"/>
      <w:r>
        <w:rPr>
          <w:rFonts w:hint="eastAsia"/>
          <w:szCs w:val="21"/>
        </w:rPr>
        <w:t>合同金额</w:t>
      </w:r>
      <w:bookmarkEnd w:id="43"/>
    </w:p>
    <w:p>
      <w:pPr>
        <w:pStyle w:val="26"/>
        <w:spacing w:beforeLines="0" w:afterLines="0"/>
        <w:ind w:firstLine="420" w:firstLineChars="200"/>
        <w:rPr>
          <w:rFonts w:ascii="Times New Roman" w:hAnsi="Times New Roman"/>
          <w:sz w:val="21"/>
          <w:szCs w:val="21"/>
        </w:rPr>
      </w:pPr>
      <w:r>
        <w:rPr>
          <w:rFonts w:hint="eastAsia" w:ascii="Times New Roman" w:hAnsi="宋体"/>
          <w:sz w:val="21"/>
          <w:szCs w:val="21"/>
        </w:rPr>
        <w:t>合同金额为（大写）：</w:t>
      </w:r>
      <w:r>
        <w:rPr>
          <w:rFonts w:ascii="Times New Roman" w:hAnsi="Times New Roman"/>
          <w:sz w:val="21"/>
          <w:szCs w:val="21"/>
        </w:rPr>
        <w:t>_________________</w:t>
      </w:r>
      <w:r>
        <w:rPr>
          <w:rFonts w:hint="eastAsia" w:ascii="Times New Roman" w:hAnsi="宋体"/>
          <w:sz w:val="21"/>
          <w:szCs w:val="21"/>
        </w:rPr>
        <w:t>元（小写</w:t>
      </w:r>
      <w:r>
        <w:rPr>
          <w:rFonts w:ascii="Times New Roman" w:hAnsi="Times New Roman"/>
          <w:sz w:val="21"/>
          <w:szCs w:val="21"/>
        </w:rPr>
        <w:t>_______________</w:t>
      </w:r>
      <w:r>
        <w:rPr>
          <w:rFonts w:hint="eastAsia" w:ascii="Times New Roman" w:hAnsi="宋体"/>
          <w:sz w:val="21"/>
          <w:szCs w:val="21"/>
        </w:rPr>
        <w:t>元），已包含人工、材料、交通、通讯、差旅、材料审查、成果编制等乙方为履行本合同所需的所有费用。</w:t>
      </w:r>
    </w:p>
    <w:p>
      <w:pPr>
        <w:spacing w:line="400" w:lineRule="exact"/>
        <w:rPr>
          <w:szCs w:val="21"/>
        </w:rPr>
      </w:pPr>
      <w:bookmarkStart w:id="44" w:name="_Toc435540760"/>
      <w:r>
        <w:rPr>
          <w:rFonts w:hint="eastAsia"/>
          <w:szCs w:val="21"/>
        </w:rPr>
        <w:t>二、服务范围</w:t>
      </w:r>
      <w:bookmarkEnd w:id="44"/>
    </w:p>
    <w:p>
      <w:pPr>
        <w:spacing w:line="360" w:lineRule="exact"/>
        <w:rPr>
          <w:szCs w:val="21"/>
          <w:u w:val="single"/>
        </w:rPr>
      </w:pPr>
      <w:r>
        <w:rPr>
          <w:rFonts w:hint="eastAsia" w:hAnsi="宋体"/>
          <w:szCs w:val="21"/>
        </w:rPr>
        <w:t>　　</w:t>
      </w:r>
      <w:r>
        <w:rPr>
          <w:szCs w:val="21"/>
        </w:rPr>
        <w:t>1</w:t>
      </w:r>
      <w:r>
        <w:rPr>
          <w:rFonts w:hint="eastAsia" w:hAnsi="宋体"/>
          <w:szCs w:val="21"/>
        </w:rPr>
        <w:t>．本合同项下的服务指</w:t>
      </w:r>
      <w:r>
        <w:rPr>
          <w:rFonts w:hint="eastAsia" w:ascii="Arial" w:hAnsi="宋体" w:cs="Arial"/>
          <w:szCs w:val="21"/>
          <w:u w:val="single"/>
        </w:rPr>
        <w:t xml:space="preserve">                </w:t>
      </w:r>
      <w:r>
        <w:rPr>
          <w:szCs w:val="21"/>
          <w:u w:val="single"/>
        </w:rPr>
        <w:t xml:space="preserve"> </w:t>
      </w:r>
    </w:p>
    <w:p>
      <w:pPr>
        <w:spacing w:line="400" w:lineRule="exact"/>
        <w:rPr>
          <w:szCs w:val="21"/>
        </w:rPr>
      </w:pPr>
      <w:r>
        <w:rPr>
          <w:rFonts w:hint="eastAsia" w:hAnsi="宋体"/>
          <w:szCs w:val="21"/>
        </w:rPr>
        <w:t>　　</w:t>
      </w:r>
      <w:r>
        <w:rPr>
          <w:szCs w:val="21"/>
        </w:rPr>
        <w:t>2</w:t>
      </w:r>
      <w:r>
        <w:rPr>
          <w:rFonts w:hint="eastAsia" w:hAnsi="宋体"/>
          <w:szCs w:val="21"/>
        </w:rPr>
        <w:t>．服务范围：</w:t>
      </w:r>
      <w:r>
        <w:rPr>
          <w:rFonts w:hint="eastAsia" w:ascii="Arial" w:cs="Arial"/>
          <w:szCs w:val="21"/>
          <w:u w:val="single"/>
        </w:rPr>
        <w:t xml:space="preserve"> </w:t>
      </w:r>
      <w:r>
        <w:rPr>
          <w:rFonts w:ascii="Arial" w:cs="Arial"/>
          <w:szCs w:val="21"/>
          <w:u w:val="single"/>
        </w:rPr>
        <w:t xml:space="preserve">                                    </w:t>
      </w:r>
      <w:r>
        <w:rPr>
          <w:rFonts w:ascii="Arial" w:hAnsi="Arial" w:cs="Arial"/>
          <w:szCs w:val="21"/>
          <w:u w:val="single"/>
        </w:rPr>
        <w:t xml:space="preserve">   </w:t>
      </w:r>
    </w:p>
    <w:p>
      <w:pPr>
        <w:spacing w:line="400" w:lineRule="exact"/>
        <w:rPr>
          <w:szCs w:val="21"/>
        </w:rPr>
      </w:pPr>
      <w:bookmarkStart w:id="45" w:name="_Toc435540761"/>
      <w:r>
        <w:rPr>
          <w:rFonts w:hint="eastAsia"/>
          <w:szCs w:val="21"/>
        </w:rPr>
        <w:t>三、甲方乙方的权利和义务</w:t>
      </w:r>
      <w:bookmarkEnd w:id="45"/>
    </w:p>
    <w:p>
      <w:pPr>
        <w:spacing w:line="400" w:lineRule="exact"/>
        <w:rPr>
          <w:szCs w:val="21"/>
        </w:rPr>
      </w:pPr>
      <w:r>
        <w:rPr>
          <w:rFonts w:hint="eastAsia" w:hAnsi="宋体"/>
          <w:szCs w:val="21"/>
        </w:rPr>
        <w:t>　　（一）甲方的义务：按合同约定支付合同款项。</w:t>
      </w:r>
    </w:p>
    <w:p>
      <w:pPr>
        <w:spacing w:line="400" w:lineRule="exact"/>
        <w:ind w:left="405"/>
        <w:rPr>
          <w:rFonts w:hAnsi="宋体"/>
          <w:szCs w:val="21"/>
        </w:rPr>
      </w:pPr>
      <w:r>
        <w:rPr>
          <w:rFonts w:hint="eastAsia" w:hAnsi="宋体"/>
          <w:szCs w:val="21"/>
        </w:rPr>
        <w:t>（二）乙方的义务：</w:t>
      </w:r>
    </w:p>
    <w:p>
      <w:pPr>
        <w:spacing w:line="400" w:lineRule="exact"/>
        <w:ind w:left="405" w:firstLine="210" w:firstLineChars="100"/>
        <w:rPr>
          <w:rFonts w:hAnsi="宋体"/>
          <w:szCs w:val="21"/>
        </w:rPr>
      </w:pPr>
      <w:r>
        <w:rPr>
          <w:rFonts w:hint="eastAsia" w:hAnsi="宋体"/>
          <w:szCs w:val="21"/>
        </w:rPr>
        <w:t>1、按合同约定完成本项目全部服务内容并提交给甲方通过甲方审查验收。</w:t>
      </w:r>
    </w:p>
    <w:p>
      <w:pPr>
        <w:spacing w:line="400" w:lineRule="exact"/>
        <w:ind w:left="405" w:firstLine="210" w:firstLineChars="100"/>
        <w:rPr>
          <w:rFonts w:hAnsi="宋体"/>
          <w:szCs w:val="21"/>
        </w:rPr>
      </w:pPr>
      <w:r>
        <w:rPr>
          <w:rFonts w:hint="eastAsia" w:hAnsi="宋体"/>
          <w:szCs w:val="21"/>
        </w:rPr>
        <w:t>2、保证其提供服务的合法性及项目成果的真实性、准确性和完整性，且此责任不因合同终止、解除等情况免除或减轻。</w:t>
      </w:r>
    </w:p>
    <w:p>
      <w:pPr>
        <w:spacing w:line="400" w:lineRule="exact"/>
        <w:rPr>
          <w:szCs w:val="21"/>
        </w:rPr>
      </w:pPr>
      <w:bookmarkStart w:id="46" w:name="_Toc435540762"/>
      <w:r>
        <w:rPr>
          <w:rFonts w:hint="eastAsia"/>
          <w:szCs w:val="21"/>
        </w:rPr>
        <w:t>四、</w:t>
      </w:r>
      <w:bookmarkEnd w:id="46"/>
      <w:r>
        <w:rPr>
          <w:rFonts w:hint="eastAsia"/>
          <w:szCs w:val="21"/>
        </w:rPr>
        <w:t>服务时间：</w:t>
      </w:r>
      <w:r>
        <w:rPr>
          <w:szCs w:val="21"/>
        </w:rPr>
        <w:t xml:space="preserve"> </w:t>
      </w:r>
    </w:p>
    <w:p>
      <w:pPr>
        <w:spacing w:line="400" w:lineRule="exact"/>
        <w:ind w:firstLine="420" w:firstLineChars="200"/>
        <w:rPr>
          <w:rFonts w:ascii="Arial" w:hAnsi="宋体" w:cs="Arial"/>
          <w:szCs w:val="21"/>
        </w:rPr>
      </w:pPr>
      <w:r>
        <w:rPr>
          <w:rFonts w:hint="eastAsia" w:ascii="宋体" w:hAnsi="宋体"/>
          <w:szCs w:val="21"/>
        </w:rPr>
        <w:t>自合同签订之日起一年，具体视实际情况和上级生态环境部门要求可适当延长。</w:t>
      </w:r>
    </w:p>
    <w:p>
      <w:pPr>
        <w:spacing w:line="400" w:lineRule="exact"/>
        <w:rPr>
          <w:rFonts w:hAnsi="宋体"/>
          <w:szCs w:val="21"/>
        </w:rPr>
      </w:pPr>
      <w:r>
        <w:rPr>
          <w:rFonts w:hint="eastAsia"/>
        </w:rPr>
        <w:t>五、履约保证金：</w:t>
      </w:r>
    </w:p>
    <w:p>
      <w:pPr>
        <w:spacing w:line="400" w:lineRule="exact"/>
        <w:ind w:firstLine="420" w:firstLineChars="200"/>
      </w:pPr>
      <w:r>
        <w:rPr>
          <w:rFonts w:hint="eastAsia" w:cs="宋体"/>
          <w:lang w:bidi="ar"/>
        </w:rPr>
        <w:t>本项目不要求提交履约保证金。</w:t>
      </w:r>
    </w:p>
    <w:p>
      <w:pPr>
        <w:spacing w:line="400" w:lineRule="exact"/>
        <w:rPr>
          <w:szCs w:val="21"/>
        </w:rPr>
      </w:pPr>
      <w:r>
        <w:rPr>
          <w:rFonts w:hint="eastAsia"/>
          <w:szCs w:val="21"/>
        </w:rPr>
        <w:t>六、</w:t>
      </w:r>
      <w:bookmarkStart w:id="47" w:name="_Toc435540763"/>
      <w:r>
        <w:rPr>
          <w:rFonts w:hint="eastAsia"/>
          <w:szCs w:val="21"/>
        </w:rPr>
        <w:t>付款</w:t>
      </w:r>
      <w:bookmarkEnd w:id="47"/>
      <w:r>
        <w:rPr>
          <w:rFonts w:hint="eastAsia"/>
          <w:szCs w:val="21"/>
        </w:rPr>
        <w:t>方法</w:t>
      </w:r>
    </w:p>
    <w:p>
      <w:pPr>
        <w:spacing w:line="400" w:lineRule="exact"/>
        <w:ind w:firstLine="420" w:firstLineChars="200"/>
        <w:rPr>
          <w:rFonts w:cs="Arial"/>
          <w:szCs w:val="21"/>
          <w:lang w:bidi="ar"/>
        </w:rPr>
      </w:pPr>
      <w:bookmarkStart w:id="48" w:name="_Toc435540764"/>
      <w:r>
        <w:rPr>
          <w:rFonts w:hint="eastAsia" w:cs="Arial"/>
          <w:szCs w:val="21"/>
          <w:lang w:bidi="ar"/>
        </w:rPr>
        <w:t>本项目拟采用分期付款方式支付，根据预算支付执行率的相关要求，分三次支付：（1）合同签订并生效以及具备实施条件后7个工作日内，支付合同总金额的70%，供应商提供合同总金额20%的履约保函；（2）2024年10月，支付合同总金额的30%；（3）项目完结经甲方验收合格后7个工作日内，退还履约保函。</w:t>
      </w:r>
    </w:p>
    <w:p>
      <w:pPr>
        <w:spacing w:line="400" w:lineRule="exact"/>
        <w:rPr>
          <w:szCs w:val="21"/>
        </w:rPr>
      </w:pPr>
      <w:r>
        <w:rPr>
          <w:rFonts w:hint="eastAsia"/>
          <w:szCs w:val="21"/>
        </w:rPr>
        <w:t>七、转包与分包</w:t>
      </w:r>
    </w:p>
    <w:p>
      <w:pPr>
        <w:spacing w:line="400" w:lineRule="exact"/>
        <w:ind w:firstLine="420" w:firstLineChars="200"/>
        <w:rPr>
          <w:rFonts w:hAnsi="宋体"/>
          <w:szCs w:val="21"/>
        </w:rPr>
      </w:pPr>
      <w:r>
        <w:rPr>
          <w:rFonts w:hint="eastAsia" w:hAnsi="宋体"/>
          <w:szCs w:val="21"/>
        </w:rPr>
        <w:t>1）本项目依法不允许转包。</w:t>
      </w:r>
    </w:p>
    <w:p>
      <w:pPr>
        <w:spacing w:line="400" w:lineRule="exact"/>
        <w:ind w:firstLine="420" w:firstLineChars="200"/>
        <w:rPr>
          <w:rFonts w:hAnsi="宋体"/>
          <w:szCs w:val="21"/>
        </w:rPr>
      </w:pPr>
      <w:r>
        <w:rPr>
          <w:rFonts w:hint="eastAsia" w:hAnsi="宋体"/>
          <w:szCs w:val="21"/>
        </w:rPr>
        <w:t>2）未经采购人同意，本项目不允许分包。经采购人同意后，政府采购合同分包履行的，乙方就采购项目和分包项目向甲方负责，分包供应商就分包项目承担责任。</w:t>
      </w:r>
    </w:p>
    <w:p>
      <w:pPr>
        <w:spacing w:line="400" w:lineRule="exact"/>
        <w:rPr>
          <w:szCs w:val="21"/>
        </w:rPr>
      </w:pPr>
      <w:r>
        <w:rPr>
          <w:rFonts w:hint="eastAsia"/>
          <w:szCs w:val="21"/>
        </w:rPr>
        <w:t>八、知识产权产权归属</w:t>
      </w:r>
      <w:bookmarkEnd w:id="48"/>
    </w:p>
    <w:p>
      <w:pPr>
        <w:spacing w:line="400" w:lineRule="exact"/>
        <w:ind w:firstLine="420" w:firstLineChars="200"/>
        <w:rPr>
          <w:rFonts w:hAnsi="宋体"/>
          <w:szCs w:val="21"/>
        </w:rPr>
      </w:pPr>
      <w:r>
        <w:rPr>
          <w:rFonts w:hint="eastAsia" w:hAnsi="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49" w:name="_Toc435540765"/>
    </w:p>
    <w:p>
      <w:pPr>
        <w:spacing w:line="400" w:lineRule="exact"/>
        <w:ind w:firstLine="420" w:firstLineChars="200"/>
        <w:rPr>
          <w:rFonts w:hAnsi="宋体"/>
          <w:szCs w:val="21"/>
        </w:rPr>
      </w:pPr>
      <w:r>
        <w:rPr>
          <w:rFonts w:hint="eastAsia" w:hAnsi="宋体"/>
          <w:szCs w:val="21"/>
        </w:rPr>
        <w:t>乙方在项目实施过程中所形成的所有原始资料、中间及最终成果及其所涉知识产权归甲方所有。</w:t>
      </w:r>
      <w:r>
        <w:rPr>
          <w:rFonts w:hint="eastAsia" w:ascii="宋体" w:hAnsi="宋体" w:cs="宋体"/>
          <w:szCs w:val="21"/>
        </w:rPr>
        <w:t>未经采购人授权，项目承接单位不得将任何数据和信息透漏给任何第三方单位</w:t>
      </w:r>
      <w:r>
        <w:rPr>
          <w:rFonts w:ascii="Arial" w:cs="Arial"/>
          <w:szCs w:val="21"/>
          <w:shd w:val="clear" w:color="auto" w:fill="FFFFFF"/>
        </w:rPr>
        <w:t>。</w:t>
      </w:r>
    </w:p>
    <w:p>
      <w:pPr>
        <w:spacing w:line="400" w:lineRule="exact"/>
        <w:rPr>
          <w:szCs w:val="21"/>
        </w:rPr>
      </w:pPr>
      <w:r>
        <w:rPr>
          <w:rFonts w:hint="eastAsia"/>
          <w:szCs w:val="21"/>
        </w:rPr>
        <w:t>九、保密</w:t>
      </w:r>
      <w:bookmarkEnd w:id="49"/>
    </w:p>
    <w:p>
      <w:pPr>
        <w:spacing w:line="400" w:lineRule="exact"/>
        <w:ind w:firstLine="420" w:firstLineChars="200"/>
        <w:rPr>
          <w:szCs w:val="21"/>
        </w:rPr>
      </w:pPr>
      <w:r>
        <w:rPr>
          <w:rFonts w:hint="eastAsia" w:hAnsi="宋体"/>
          <w:szCs w:val="21"/>
        </w:rPr>
        <w:t>乙方必须采取措施对本项目实施过程中的技术资料保密，否则，由于乙方过错导致的上述资料泄密的，乙方必须承担一切责任。项目完成后，乙方有责任承担本项目的技术保密工作。</w:t>
      </w:r>
    </w:p>
    <w:p>
      <w:pPr>
        <w:tabs>
          <w:tab w:val="left" w:pos="900"/>
        </w:tabs>
        <w:spacing w:line="400" w:lineRule="exact"/>
        <w:ind w:firstLine="420" w:firstLineChars="200"/>
        <w:rPr>
          <w:szCs w:val="21"/>
        </w:rPr>
      </w:pPr>
      <w:r>
        <w:rPr>
          <w:rFonts w:hint="eastAsia"/>
          <w:szCs w:val="21"/>
        </w:rPr>
        <w:t>1）</w:t>
      </w:r>
      <w:r>
        <w:rPr>
          <w:rFonts w:hint="eastAsia" w:hAnsi="宋体"/>
          <w:szCs w:val="21"/>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400" w:lineRule="exact"/>
        <w:ind w:firstLine="420" w:firstLineChars="200"/>
        <w:rPr>
          <w:rFonts w:hAnsi="宋体"/>
          <w:szCs w:val="21"/>
        </w:rPr>
      </w:pPr>
      <w:r>
        <w:rPr>
          <w:rFonts w:hint="eastAsia" w:hAnsi="宋体"/>
          <w:szCs w:val="21"/>
        </w:rPr>
        <w:t>2）如果甲方有要求，乙方在完成合同后应将有关资料还给甲方。</w:t>
      </w:r>
    </w:p>
    <w:p>
      <w:pPr>
        <w:tabs>
          <w:tab w:val="left" w:pos="900"/>
        </w:tabs>
        <w:spacing w:line="400" w:lineRule="exact"/>
        <w:ind w:firstLine="420" w:firstLineChars="200"/>
        <w:rPr>
          <w:rFonts w:hAnsi="宋体"/>
          <w:szCs w:val="21"/>
        </w:rPr>
      </w:pPr>
      <w:r>
        <w:rPr>
          <w:rFonts w:hint="eastAsia" w:hAnsi="宋体"/>
          <w:szCs w:val="21"/>
        </w:rPr>
        <w:t>3）保密期限：长期有效。</w:t>
      </w:r>
    </w:p>
    <w:p>
      <w:pPr>
        <w:spacing w:line="400" w:lineRule="exact"/>
        <w:rPr>
          <w:szCs w:val="21"/>
        </w:rPr>
      </w:pPr>
      <w:bookmarkStart w:id="50" w:name="_Toc435540766"/>
      <w:bookmarkStart w:id="51" w:name="_Toc435540767"/>
      <w:r>
        <w:rPr>
          <w:rFonts w:hint="eastAsia"/>
          <w:szCs w:val="21"/>
        </w:rPr>
        <w:t>十、违约责任与赔偿损失</w:t>
      </w:r>
      <w:bookmarkEnd w:id="50"/>
    </w:p>
    <w:p>
      <w:pPr>
        <w:spacing w:line="400" w:lineRule="exact"/>
        <w:ind w:firstLine="420" w:firstLineChars="200"/>
        <w:rPr>
          <w:szCs w:val="21"/>
        </w:rPr>
      </w:pPr>
      <w:r>
        <w:rPr>
          <w:rFonts w:hint="eastAsia"/>
          <w:szCs w:val="21"/>
        </w:rPr>
        <w:t>1）乙方提供的服务不符合采购文件、投标文件或本合同规定的，甲方有权拒收，并且乙方须向甲方支付本合同总价10%的违约金。</w:t>
      </w:r>
    </w:p>
    <w:p>
      <w:pPr>
        <w:tabs>
          <w:tab w:val="left" w:pos="720"/>
          <w:tab w:val="left" w:pos="900"/>
        </w:tabs>
        <w:spacing w:line="400" w:lineRule="exact"/>
        <w:ind w:right="51" w:firstLine="420" w:firstLineChars="200"/>
        <w:rPr>
          <w:szCs w:val="21"/>
        </w:rPr>
      </w:pPr>
      <w:r>
        <w:rPr>
          <w:rFonts w:hint="eastAsia" w:hAnsi="宋体"/>
          <w:szCs w:val="21"/>
        </w:rPr>
        <w:t>2）乙方未能按本合同规定的交货时间交付货物的</w:t>
      </w:r>
      <w:r>
        <w:rPr>
          <w:szCs w:val="21"/>
        </w:rPr>
        <w:t>/</w:t>
      </w:r>
      <w:r>
        <w:rPr>
          <w:rFonts w:hint="eastAsia" w:hAnsi="宋体"/>
          <w:szCs w:val="21"/>
        </w:rPr>
        <w:t>提供服务的，从逾期之日起每日按本合同总价</w:t>
      </w:r>
      <w:r>
        <w:rPr>
          <w:rFonts w:hint="eastAsia"/>
          <w:szCs w:val="21"/>
        </w:rPr>
        <w:t>的</w:t>
      </w:r>
      <w:r>
        <w:rPr>
          <w:rFonts w:hint="eastAsia" w:hAnsi="宋体"/>
          <w:szCs w:val="21"/>
        </w:rPr>
        <w:t>万分之五向甲方偿付违约金；逾期</w:t>
      </w:r>
      <w:r>
        <w:rPr>
          <w:szCs w:val="21"/>
        </w:rPr>
        <w:t>15</w:t>
      </w:r>
      <w:r>
        <w:rPr>
          <w:rFonts w:hint="eastAsia" w:hAnsi="宋体"/>
          <w:szCs w:val="21"/>
        </w:rPr>
        <w:t>天以上（含</w:t>
      </w:r>
      <w:r>
        <w:rPr>
          <w:szCs w:val="21"/>
        </w:rPr>
        <w:t>15</w:t>
      </w:r>
      <w:r>
        <w:rPr>
          <w:rFonts w:hint="eastAsia" w:hAnsi="宋体"/>
          <w:szCs w:val="21"/>
        </w:rPr>
        <w:t>天）的，甲方有权终止合同，并要求乙方按合同总价的20%支付违约金，并且给甲方造成的经济损失由乙方承担赔偿责任。</w:t>
      </w:r>
    </w:p>
    <w:p>
      <w:pPr>
        <w:spacing w:line="400" w:lineRule="exact"/>
        <w:ind w:firstLine="420" w:firstLineChars="200"/>
        <w:rPr>
          <w:bCs/>
          <w:szCs w:val="21"/>
        </w:rPr>
      </w:pPr>
      <w:r>
        <w:rPr>
          <w:rFonts w:hint="eastAsia" w:hAnsi="宋体"/>
          <w:bCs/>
          <w:szCs w:val="21"/>
        </w:rPr>
        <w:t>3）其它违约责任按《中华人民共和国民法典》处理。</w:t>
      </w:r>
    </w:p>
    <w:p>
      <w:pPr>
        <w:spacing w:line="400" w:lineRule="exact"/>
        <w:rPr>
          <w:szCs w:val="21"/>
        </w:rPr>
      </w:pPr>
      <w:r>
        <w:rPr>
          <w:rFonts w:hint="eastAsia"/>
          <w:szCs w:val="21"/>
        </w:rPr>
        <w:t>十一、验收标准</w:t>
      </w:r>
    </w:p>
    <w:p>
      <w:pPr>
        <w:tabs>
          <w:tab w:val="left" w:pos="720"/>
          <w:tab w:val="left" w:pos="900"/>
        </w:tabs>
        <w:spacing w:line="400" w:lineRule="exact"/>
        <w:ind w:right="51" w:firstLine="420" w:firstLineChars="200"/>
        <w:rPr>
          <w:rFonts w:hAnsi="宋体"/>
          <w:szCs w:val="21"/>
        </w:rPr>
      </w:pPr>
      <w:r>
        <w:rPr>
          <w:rFonts w:hint="eastAsia" w:hAnsi="宋体"/>
          <w:szCs w:val="21"/>
        </w:rPr>
        <w:t>1）遵循政府采购验收标准、国家相关标准、行业标准、地方标准或者其它标准、规范。</w:t>
      </w:r>
    </w:p>
    <w:p>
      <w:pPr>
        <w:tabs>
          <w:tab w:val="left" w:pos="720"/>
          <w:tab w:val="left" w:pos="900"/>
        </w:tabs>
        <w:spacing w:line="400" w:lineRule="exact"/>
        <w:ind w:right="51" w:firstLine="420" w:firstLineChars="200"/>
        <w:rPr>
          <w:rFonts w:hAnsi="宋体"/>
          <w:szCs w:val="21"/>
        </w:rPr>
      </w:pPr>
      <w:r>
        <w:rPr>
          <w:rFonts w:hint="eastAsia" w:hAnsi="宋体"/>
          <w:szCs w:val="21"/>
        </w:rPr>
        <w:t>2）验收依据招标文件、乙方的投标文件和中标通知书、本合同。</w:t>
      </w:r>
    </w:p>
    <w:p>
      <w:pPr>
        <w:spacing w:line="400" w:lineRule="exact"/>
        <w:rPr>
          <w:szCs w:val="21"/>
        </w:rPr>
      </w:pPr>
      <w:r>
        <w:rPr>
          <w:rFonts w:hint="eastAsia"/>
          <w:szCs w:val="21"/>
        </w:rPr>
        <w:t>十二、争端的解决</w:t>
      </w:r>
      <w:bookmarkEnd w:id="51"/>
    </w:p>
    <w:p>
      <w:pPr>
        <w:spacing w:line="400" w:lineRule="exact"/>
        <w:ind w:firstLine="420" w:firstLineChars="200"/>
        <w:rPr>
          <w:szCs w:val="21"/>
        </w:rPr>
      </w:pPr>
      <w:r>
        <w:rPr>
          <w:rFonts w:hint="eastAsia" w:hAnsi="宋体"/>
          <w:szCs w:val="21"/>
        </w:rPr>
        <w:t>合同执行过程中发生的任何争议，如双方不能通过友好协商解决，甲、乙双方一致同意向甲方所在地人民法院提起诉讼。</w:t>
      </w:r>
    </w:p>
    <w:p>
      <w:pPr>
        <w:spacing w:line="400" w:lineRule="exact"/>
        <w:rPr>
          <w:szCs w:val="21"/>
        </w:rPr>
      </w:pPr>
      <w:bookmarkStart w:id="52" w:name="_Toc435540768"/>
      <w:r>
        <w:rPr>
          <w:rFonts w:hint="eastAsia"/>
          <w:szCs w:val="21"/>
        </w:rPr>
        <w:t>十三、不可抗力</w:t>
      </w:r>
      <w:bookmarkEnd w:id="52"/>
    </w:p>
    <w:p>
      <w:pPr>
        <w:spacing w:line="400" w:lineRule="exact"/>
        <w:ind w:firstLine="420" w:firstLineChars="200"/>
        <w:rPr>
          <w:szCs w:val="21"/>
        </w:rPr>
      </w:pPr>
      <w:r>
        <w:rPr>
          <w:rFonts w:hint="eastAsia" w:hAnsi="宋体"/>
          <w:szCs w:val="21"/>
        </w:rPr>
        <w:t>任何一方由于不可抗力原因不能履行合同时，应在不可抗力事件结束后</w:t>
      </w:r>
      <w:r>
        <w:rPr>
          <w:szCs w:val="21"/>
        </w:rPr>
        <w:t>1</w:t>
      </w:r>
      <w:r>
        <w:rPr>
          <w:rFonts w:hint="eastAsia" w:hAnsi="宋体"/>
          <w:szCs w:val="21"/>
        </w:rPr>
        <w:t>日内向对方通报，以减轻可能给对方造成的损失，在取得有关机构的不可抗力证明或双方谅解确认后，允许延期履行或修订合同，并根据情况可部分或全部免于承担违约责任。</w:t>
      </w:r>
    </w:p>
    <w:p>
      <w:pPr>
        <w:spacing w:line="400" w:lineRule="exact"/>
        <w:rPr>
          <w:szCs w:val="21"/>
        </w:rPr>
      </w:pPr>
      <w:bookmarkStart w:id="53" w:name="_Toc435540769"/>
      <w:r>
        <w:rPr>
          <w:rFonts w:hint="eastAsia"/>
          <w:szCs w:val="21"/>
        </w:rPr>
        <w:t>十四、税费</w:t>
      </w:r>
      <w:bookmarkEnd w:id="53"/>
    </w:p>
    <w:p>
      <w:pPr>
        <w:spacing w:line="400" w:lineRule="exact"/>
        <w:ind w:firstLine="420" w:firstLineChars="200"/>
        <w:rPr>
          <w:szCs w:val="21"/>
        </w:rPr>
      </w:pPr>
      <w:r>
        <w:rPr>
          <w:rFonts w:hint="eastAsia" w:hAnsi="宋体"/>
          <w:szCs w:val="21"/>
        </w:rPr>
        <w:t>在中国境内、外发生的与本合同执行有关的一切税费均由乙方负担。</w:t>
      </w:r>
    </w:p>
    <w:p>
      <w:pPr>
        <w:spacing w:line="400" w:lineRule="exact"/>
        <w:rPr>
          <w:szCs w:val="21"/>
        </w:rPr>
      </w:pPr>
      <w:bookmarkStart w:id="54" w:name="_Toc435540770"/>
      <w:r>
        <w:rPr>
          <w:rFonts w:hint="eastAsia"/>
          <w:szCs w:val="21"/>
        </w:rPr>
        <w:t>十五、其它</w:t>
      </w:r>
      <w:bookmarkEnd w:id="54"/>
    </w:p>
    <w:p>
      <w:pPr>
        <w:spacing w:line="400" w:lineRule="exact"/>
        <w:ind w:firstLine="420" w:firstLineChars="200"/>
        <w:rPr>
          <w:b/>
          <w:szCs w:val="21"/>
        </w:rPr>
      </w:pPr>
      <w:r>
        <w:rPr>
          <w:szCs w:val="21"/>
        </w:rPr>
        <w:t>1</w:t>
      </w:r>
      <w:r>
        <w:rPr>
          <w:rFonts w:hint="eastAsia" w:hAnsi="宋体"/>
          <w:szCs w:val="21"/>
        </w:rPr>
        <w:t>）本合同所有附件、采购文件、投标文件、中标通知书均为合同的有效组成部分，与本合同具有同等法律效力。</w:t>
      </w:r>
    </w:p>
    <w:p>
      <w:pPr>
        <w:spacing w:line="400" w:lineRule="exact"/>
        <w:ind w:firstLine="420" w:firstLineChars="200"/>
        <w:rPr>
          <w:szCs w:val="21"/>
        </w:rPr>
      </w:pPr>
      <w:r>
        <w:rPr>
          <w:bCs/>
          <w:szCs w:val="21"/>
        </w:rPr>
        <w:t>2</w:t>
      </w:r>
      <w:r>
        <w:rPr>
          <w:rFonts w:hint="eastAsia" w:hAnsi="宋体"/>
          <w:szCs w:val="21"/>
        </w:rPr>
        <w:t>）在执行本合同的过程中，所有经双方签署确认的文件（包括会议纪要、补充协议、往来信函）即成为本合同的有效组成部分。</w:t>
      </w:r>
    </w:p>
    <w:p>
      <w:pPr>
        <w:spacing w:line="400" w:lineRule="exact"/>
        <w:ind w:firstLine="420" w:firstLineChars="200"/>
        <w:rPr>
          <w:szCs w:val="21"/>
        </w:rPr>
      </w:pPr>
      <w:r>
        <w:rPr>
          <w:szCs w:val="21"/>
        </w:rPr>
        <w:t>3</w:t>
      </w:r>
      <w:r>
        <w:rPr>
          <w:rFonts w:hint="eastAsia" w:hAnsi="宋体"/>
          <w:szCs w:val="21"/>
        </w:rPr>
        <w:t>）如一方地址、电话、传真号码有变更，应在变更当日内书面通知对方，否则，应承担相应责任。</w:t>
      </w:r>
      <w:r>
        <w:rPr>
          <w:szCs w:val="21"/>
        </w:rPr>
        <w:t xml:space="preserve"> </w:t>
      </w:r>
    </w:p>
    <w:p>
      <w:pPr>
        <w:spacing w:line="400" w:lineRule="exact"/>
        <w:ind w:firstLine="420" w:firstLineChars="200"/>
        <w:rPr>
          <w:szCs w:val="21"/>
        </w:rPr>
      </w:pPr>
      <w:r>
        <w:rPr>
          <w:szCs w:val="21"/>
        </w:rPr>
        <w:t>4</w:t>
      </w:r>
      <w:r>
        <w:rPr>
          <w:rFonts w:hint="eastAsia" w:hAnsi="宋体"/>
          <w:szCs w:val="21"/>
        </w:rPr>
        <w:t>）除甲方事先书面同意外，乙方不得部分或全部转让其应履行的合同项下的义务。</w:t>
      </w:r>
    </w:p>
    <w:p>
      <w:pPr>
        <w:spacing w:line="400" w:lineRule="exact"/>
        <w:rPr>
          <w:szCs w:val="21"/>
        </w:rPr>
      </w:pPr>
      <w:bookmarkStart w:id="55" w:name="_Toc435540771"/>
      <w:r>
        <w:rPr>
          <w:rFonts w:hint="eastAsia"/>
          <w:szCs w:val="21"/>
        </w:rPr>
        <w:t>十六、合同生效</w:t>
      </w:r>
      <w:bookmarkEnd w:id="55"/>
    </w:p>
    <w:p>
      <w:pPr>
        <w:spacing w:line="400" w:lineRule="exact"/>
        <w:ind w:firstLine="420" w:firstLineChars="200"/>
        <w:rPr>
          <w:szCs w:val="21"/>
        </w:rPr>
      </w:pPr>
      <w:r>
        <w:rPr>
          <w:szCs w:val="21"/>
        </w:rPr>
        <w:t>1</w:t>
      </w:r>
      <w:r>
        <w:rPr>
          <w:rFonts w:hint="eastAsia" w:hAnsi="宋体"/>
          <w:szCs w:val="21"/>
        </w:rPr>
        <w:t>）合同自甲乙双方</w:t>
      </w:r>
      <w:r>
        <w:rPr>
          <w:rFonts w:hint="eastAsia" w:ascii="Arial" w:cs="Arial"/>
          <w:szCs w:val="21"/>
        </w:rPr>
        <w:t>法定代表人</w:t>
      </w:r>
      <w:r>
        <w:rPr>
          <w:rFonts w:hint="eastAsia" w:hAnsi="宋体"/>
          <w:szCs w:val="21"/>
        </w:rPr>
        <w:t>或其</w:t>
      </w:r>
      <w:r>
        <w:rPr>
          <w:rFonts w:hint="eastAsia" w:ascii="Arial" w:cs="Arial"/>
          <w:szCs w:val="21"/>
        </w:rPr>
        <w:t>授权代表人</w:t>
      </w:r>
      <w:r>
        <w:rPr>
          <w:rFonts w:hint="eastAsia" w:hAnsi="宋体"/>
          <w:szCs w:val="21"/>
        </w:rPr>
        <w:t>签字盖章后生效。</w:t>
      </w:r>
    </w:p>
    <w:p>
      <w:pPr>
        <w:spacing w:line="400" w:lineRule="exact"/>
        <w:ind w:firstLine="420" w:firstLineChars="200"/>
        <w:rPr>
          <w:szCs w:val="21"/>
        </w:rPr>
      </w:pPr>
      <w:r>
        <w:rPr>
          <w:szCs w:val="21"/>
        </w:rPr>
        <w:t>2</w:t>
      </w:r>
      <w:r>
        <w:rPr>
          <w:rFonts w:hint="eastAsia" w:hAnsi="宋体"/>
          <w:szCs w:val="21"/>
        </w:rPr>
        <w:t>）合同壹式</w:t>
      </w:r>
      <w:r>
        <w:rPr>
          <w:szCs w:val="21"/>
          <w:u w:val="single"/>
        </w:rPr>
        <w:t xml:space="preserve"> </w:t>
      </w:r>
      <w:r>
        <w:rPr>
          <w:rFonts w:hint="eastAsia"/>
          <w:szCs w:val="21"/>
          <w:u w:val="single"/>
        </w:rPr>
        <w:t>伍</w:t>
      </w:r>
      <w:r>
        <w:rPr>
          <w:szCs w:val="21"/>
          <w:u w:val="single"/>
        </w:rPr>
        <w:t xml:space="preserve"> </w:t>
      </w:r>
      <w:r>
        <w:rPr>
          <w:rFonts w:hint="eastAsia" w:hAnsi="宋体"/>
          <w:szCs w:val="21"/>
        </w:rPr>
        <w:t>份，其中甲乙双方各执</w:t>
      </w:r>
      <w:r>
        <w:rPr>
          <w:szCs w:val="21"/>
          <w:u w:val="single"/>
        </w:rPr>
        <w:t xml:space="preserve"> </w:t>
      </w:r>
      <w:r>
        <w:rPr>
          <w:rFonts w:hint="eastAsia"/>
          <w:szCs w:val="21"/>
          <w:u w:val="single"/>
        </w:rPr>
        <w:t>贰</w:t>
      </w:r>
      <w:r>
        <w:rPr>
          <w:szCs w:val="21"/>
          <w:u w:val="single"/>
        </w:rPr>
        <w:t xml:space="preserve"> </w:t>
      </w:r>
      <w:r>
        <w:rPr>
          <w:rFonts w:hint="eastAsia" w:hAnsi="宋体"/>
          <w:szCs w:val="21"/>
        </w:rPr>
        <w:t>份，采购代理机构执壹份。</w:t>
      </w:r>
    </w:p>
    <w:p>
      <w:pPr>
        <w:tabs>
          <w:tab w:val="left" w:pos="720"/>
        </w:tabs>
        <w:spacing w:line="400" w:lineRule="exact"/>
        <w:rPr>
          <w:szCs w:val="21"/>
        </w:rPr>
      </w:pPr>
    </w:p>
    <w:p>
      <w:pPr>
        <w:spacing w:line="400" w:lineRule="exact"/>
        <w:rPr>
          <w:rFonts w:ascii="Arial" w:hAnsi="Arial" w:cs="Arial"/>
          <w:szCs w:val="21"/>
        </w:rPr>
      </w:pPr>
      <w:r>
        <w:rPr>
          <w:rFonts w:ascii="Arial" w:hAnsi="Arial" w:cs="Arial"/>
          <w:szCs w:val="21"/>
        </w:rPr>
        <w:t xml:space="preserve">  </w:t>
      </w:r>
      <w:r>
        <w:rPr>
          <w:rFonts w:hint="eastAsia" w:ascii="Arial" w:cs="Arial"/>
          <w:szCs w:val="21"/>
        </w:rPr>
        <w:t>甲方：</w:t>
      </w:r>
      <w:r>
        <w:rPr>
          <w:rFonts w:ascii="Arial" w:hAnsi="Arial" w:cs="Arial"/>
          <w:szCs w:val="21"/>
        </w:rPr>
        <w:t xml:space="preserve">                                   </w:t>
      </w:r>
      <w:r>
        <w:rPr>
          <w:rFonts w:hint="eastAsia" w:ascii="Arial" w:cs="Arial"/>
          <w:szCs w:val="21"/>
        </w:rPr>
        <w:t>乙方：</w:t>
      </w:r>
      <w:r>
        <w:rPr>
          <w:rFonts w:ascii="Arial" w:hAnsi="Arial" w:cs="Arial"/>
          <w:szCs w:val="21"/>
        </w:rPr>
        <w:t xml:space="preserve"> </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地址：</w:t>
      </w:r>
      <w:r>
        <w:rPr>
          <w:rFonts w:ascii="Arial" w:hAnsi="Arial" w:cs="Arial"/>
          <w:szCs w:val="21"/>
        </w:rPr>
        <w:t xml:space="preserve">                                   </w:t>
      </w:r>
      <w:r>
        <w:rPr>
          <w:rFonts w:hint="eastAsia" w:ascii="Arial" w:cs="Arial"/>
          <w:szCs w:val="21"/>
        </w:rPr>
        <w:t>地址：</w:t>
      </w:r>
      <w:r>
        <w:rPr>
          <w:rFonts w:ascii="Arial" w:hAnsi="Arial" w:cs="Arial"/>
          <w:szCs w:val="21"/>
        </w:rPr>
        <w:t xml:space="preserve"> </w:t>
      </w:r>
    </w:p>
    <w:p>
      <w:pPr>
        <w:spacing w:line="400" w:lineRule="exact"/>
        <w:rPr>
          <w:rFonts w:ascii="Arial" w:hAnsi="Arial" w:cs="Arial"/>
          <w:szCs w:val="21"/>
        </w:rPr>
      </w:pPr>
      <w:r>
        <w:rPr>
          <w:rFonts w:ascii="Arial" w:hAnsi="Arial" w:cs="Arial"/>
          <w:szCs w:val="21"/>
        </w:rPr>
        <w:t xml:space="preserve">  </w:t>
      </w:r>
      <w:r>
        <w:rPr>
          <w:rFonts w:hint="eastAsia" w:ascii="Arial" w:cs="Arial"/>
          <w:szCs w:val="21"/>
        </w:rPr>
        <w:t>法定代表人（或授权代表人）：</w:t>
      </w:r>
      <w:r>
        <w:rPr>
          <w:rFonts w:ascii="Arial" w:hAnsi="Arial" w:cs="Arial"/>
          <w:szCs w:val="21"/>
        </w:rPr>
        <w:t xml:space="preserve">                </w:t>
      </w:r>
      <w:r>
        <w:rPr>
          <w:rFonts w:hint="eastAsia" w:ascii="Arial" w:cs="Arial"/>
          <w:szCs w:val="21"/>
        </w:rPr>
        <w:t>法定代表人（或授权代表人）：</w:t>
      </w:r>
    </w:p>
    <w:p>
      <w:pPr>
        <w:pStyle w:val="387"/>
        <w:spacing w:line="360" w:lineRule="auto"/>
        <w:ind w:left="0" w:leftChars="0" w:firstLine="210" w:firstLineChars="100"/>
        <w:rPr>
          <w:rFonts w:asciiTheme="minorEastAsia" w:hAnsiTheme="minorEastAsia" w:eastAsiaTheme="minorEastAsia"/>
          <w:u w:val="single"/>
        </w:rPr>
      </w:pPr>
      <w:r>
        <w:rPr>
          <w:rFonts w:hint="eastAsia" w:ascii="Arial" w:cs="Arial"/>
        </w:rPr>
        <w:t>签字日期：</w:t>
      </w:r>
      <w:r>
        <w:rPr>
          <w:rFonts w:ascii="Arial" w:hAnsi="Arial" w:cs="Arial"/>
        </w:rPr>
        <w:t xml:space="preserve">      </w:t>
      </w:r>
      <w:r>
        <w:rPr>
          <w:rFonts w:hint="eastAsia" w:ascii="Arial" w:cs="Arial"/>
        </w:rPr>
        <w:t>年</w:t>
      </w:r>
      <w:r>
        <w:rPr>
          <w:rFonts w:ascii="Arial" w:hAnsi="Arial" w:cs="Arial"/>
        </w:rPr>
        <w:t xml:space="preserve">  </w:t>
      </w:r>
      <w:r>
        <w:rPr>
          <w:rFonts w:hint="eastAsia" w:ascii="Arial" w:cs="Arial"/>
        </w:rPr>
        <w:t>月</w:t>
      </w:r>
      <w:r>
        <w:rPr>
          <w:rFonts w:ascii="Arial" w:hAnsi="Arial" w:cs="Arial"/>
        </w:rPr>
        <w:t xml:space="preserve">  </w:t>
      </w:r>
      <w:r>
        <w:rPr>
          <w:rFonts w:hint="eastAsia" w:ascii="Arial" w:hAnsi="Arial" w:cs="Arial"/>
        </w:rPr>
        <w:t>日</w:t>
      </w:r>
      <w:r>
        <w:rPr>
          <w:rFonts w:ascii="Arial" w:hAnsi="Arial" w:cs="Arial"/>
        </w:rPr>
        <w:t xml:space="preserve">                 </w:t>
      </w:r>
      <w:r>
        <w:rPr>
          <w:rFonts w:hint="eastAsia" w:ascii="Arial" w:hAnsi="Arial" w:cs="Arial"/>
        </w:rPr>
        <w:t>签字日期：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pPr>
        <w:pStyle w:val="387"/>
        <w:spacing w:line="360" w:lineRule="auto"/>
        <w:ind w:left="0" w:leftChars="0" w:firstLine="0"/>
        <w:jc w:val="center"/>
        <w:rPr>
          <w:rFonts w:ascii="宋体" w:hAnsi="宋体"/>
          <w:b/>
          <w:sz w:val="28"/>
        </w:rPr>
      </w:pPr>
      <w:r>
        <w:rPr>
          <w:rFonts w:ascii="宋体" w:hAnsi="宋体"/>
        </w:rPr>
        <w:br w:type="page"/>
      </w:r>
      <w:bookmarkStart w:id="56" w:name="_Toc34844746"/>
      <w:r>
        <w:rPr>
          <w:rFonts w:hint="eastAsia" w:ascii="宋体" w:hAnsi="宋体"/>
          <w:b/>
          <w:sz w:val="24"/>
        </w:rPr>
        <w:t>第六章  投标文件格式</w:t>
      </w:r>
      <w:bookmarkEnd w:id="56"/>
    </w:p>
    <w:p>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pPr>
        <w:pStyle w:val="21"/>
        <w:spacing w:line="360" w:lineRule="auto"/>
        <w:ind w:left="0" w:leftChars="0"/>
        <w:jc w:val="center"/>
        <w:rPr>
          <w:rFonts w:ascii="宋体" w:hAnsi="宋体" w:cs="宋体"/>
          <w:b/>
          <w:kern w:val="1"/>
          <w:szCs w:val="21"/>
        </w:rPr>
      </w:pPr>
      <w:r>
        <w:rPr>
          <w:rFonts w:ascii="宋体" w:hAnsi="宋体" w:cs="宋体"/>
          <w:b/>
          <w:sz w:val="21"/>
          <w:szCs w:val="21"/>
        </w:rPr>
        <w:t>投标人资格声明函</w:t>
      </w:r>
    </w:p>
    <w:p>
      <w:pPr>
        <w:spacing w:line="360" w:lineRule="auto"/>
        <w:rPr>
          <w:rFonts w:ascii="宋体" w:hAnsi="宋体" w:cs="宋体"/>
          <w:b/>
          <w:kern w:val="1"/>
          <w:szCs w:val="21"/>
        </w:rPr>
      </w:pPr>
      <w:r>
        <w:rPr>
          <w:rFonts w:hint="eastAsia" w:ascii="宋体" w:hAnsi="宋体"/>
          <w:bCs/>
          <w:szCs w:val="21"/>
        </w:rPr>
        <w:t>致：</w:t>
      </w:r>
      <w:r>
        <w:rPr>
          <w:rFonts w:hint="eastAsia" w:ascii="宋体" w:hAnsi="宋体"/>
          <w:szCs w:val="21"/>
          <w:u w:val="single"/>
        </w:rPr>
        <w:t>宁波市生态环境局、宁波名诚招标代理有限公司</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根据贵方的招标公告和投标邀请，我方自愿</w:t>
      </w:r>
      <w:r>
        <w:rPr>
          <w:rFonts w:cs="Arial" w:asciiTheme="minorEastAsia" w:hAnsiTheme="minorEastAsia" w:eastAsiaTheme="minorEastAsia"/>
          <w:szCs w:val="21"/>
        </w:rPr>
        <w:t>参加投标并声明</w:t>
      </w:r>
      <w:r>
        <w:rPr>
          <w:rFonts w:hint="eastAsia" w:cs="Arial" w:asciiTheme="minorEastAsia" w:hAnsiTheme="minorEastAsia" w:eastAsiaTheme="minorEastAsia"/>
          <w:szCs w:val="21"/>
        </w:rPr>
        <w:t>：</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1.具有独立承担民事责任的能力；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2.具有良好的商业信誉和健全的财务会计制度；</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3.具有履行本项目合同所必需的设备和专业技术能力；</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4.有依法缴纳税收和社会保障资金的良好记录；</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inorEastAsia" w:hAnsiTheme="minorEastAsia" w:eastAsiaTheme="minorEastAsia"/>
          <w:szCs w:val="21"/>
        </w:rPr>
      </w:pPr>
      <w:r>
        <w:rPr>
          <w:rFonts w:hint="eastAsia" w:cs="Arial" w:asciiTheme="minorEastAsia" w:hAnsiTheme="minorEastAsia" w:eastAsiaTheme="minor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ascii="宋体" w:hAnsi="宋体" w:cs="Arial"/>
          <w:szCs w:val="21"/>
        </w:rPr>
      </w:pPr>
      <w:r>
        <w:rPr>
          <w:rFonts w:hint="eastAsia" w:cs="Arial" w:asciiTheme="minorEastAsia" w:hAnsiTheme="minorEastAsia" w:eastAsiaTheme="minorEastAsia"/>
          <w:szCs w:val="21"/>
        </w:rPr>
        <w:t>7.具有</w:t>
      </w:r>
      <w:r>
        <w:rPr>
          <w:rFonts w:cs="Arial" w:asciiTheme="minorEastAsia" w:hAnsiTheme="minorEastAsia" w:eastAsiaTheme="minorEastAsia"/>
          <w:szCs w:val="21"/>
        </w:rPr>
        <w:t>法律、行政法规规定的其他条件</w:t>
      </w:r>
      <w:r>
        <w:rPr>
          <w:rFonts w:hint="eastAsia" w:cs="Arial" w:asciiTheme="minorEastAsia" w:hAnsiTheme="minorEastAsia" w:eastAsiaTheme="minorEastAsia"/>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570" w:firstLineChars="1700"/>
        <w:rPr>
          <w:rFonts w:ascii="宋体" w:hAnsi="宋体"/>
          <w:szCs w:val="21"/>
        </w:rPr>
      </w:pPr>
    </w:p>
    <w:p>
      <w:pPr>
        <w:snapToGrid w:val="0"/>
        <w:spacing w:line="360" w:lineRule="auto"/>
        <w:ind w:firstLine="3570" w:firstLineChars="1700"/>
        <w:rPr>
          <w:rFonts w:ascii="宋体" w:hAnsi="宋体"/>
          <w:szCs w:val="21"/>
        </w:rPr>
      </w:pPr>
      <w:r>
        <w:rPr>
          <w:rFonts w:hint="eastAsia" w:ascii="宋体" w:hAnsi="宋体"/>
          <w:szCs w:val="21"/>
        </w:rPr>
        <w:t>日  期：</w:t>
      </w:r>
    </w:p>
    <w:p>
      <w:pPr>
        <w:rPr>
          <w:rFonts w:ascii="宋体" w:hAnsi="宋体" w:cs="宋体"/>
          <w:b/>
          <w:szCs w:val="21"/>
        </w:rPr>
      </w:pPr>
      <w:r>
        <w:rPr>
          <w:rFonts w:ascii="宋体" w:hAnsi="宋体" w:cs="宋体"/>
          <w:b/>
          <w:szCs w:val="21"/>
        </w:rPr>
        <w:br w:type="page"/>
      </w:r>
    </w:p>
    <w:p>
      <w:pPr>
        <w:snapToGrid w:val="0"/>
        <w:spacing w:line="360" w:lineRule="auto"/>
        <w:ind w:left="-23" w:leftChars="-11" w:right="-214" w:rightChars="-102" w:firstLine="21" w:firstLineChars="10"/>
        <w:jc w:val="left"/>
        <w:rPr>
          <w:rFonts w:ascii="宋体" w:hAnsi="宋体" w:cs="宋体"/>
          <w:b/>
          <w:szCs w:val="21"/>
        </w:rPr>
      </w:pPr>
      <w:r>
        <w:rPr>
          <w:rFonts w:hint="eastAsia" w:ascii="宋体" w:hAnsi="宋体"/>
          <w:b/>
        </w:rPr>
        <w:t>2、商务技术文件的有关格式</w:t>
      </w:r>
    </w:p>
    <w:p>
      <w:pPr>
        <w:pStyle w:val="21"/>
        <w:spacing w:line="360" w:lineRule="auto"/>
        <w:ind w:left="0" w:leftChars="0"/>
        <w:jc w:val="center"/>
        <w:rPr>
          <w:rFonts w:ascii="宋体" w:hAnsi="宋体" w:cs="宋体"/>
          <w:b/>
          <w:sz w:val="21"/>
          <w:szCs w:val="21"/>
        </w:rPr>
      </w:pPr>
      <w:r>
        <w:rPr>
          <w:rFonts w:hint="eastAsia" w:ascii="宋体" w:hAnsi="宋体" w:cs="宋体"/>
          <w:b/>
          <w:sz w:val="21"/>
          <w:szCs w:val="21"/>
        </w:rPr>
        <w:t>1）投标函</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宁波市生态环境局、宁波名诚招标代理有限公司</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根据贵方的招标公告和投标邀请，我方兹宣布同意如下：</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1.按招标文件规定提供的服务（包括安装调试等工作）的最终投标报价见开标一览表。</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2.我方将根据招标文件的规定，严格履行合同的责任和义务。</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4.我方的投标文件在招标文件规定的投标有效期之前均对我方具有约束力。</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Theme="minorEastAsia" w:hAnsiTheme="minorEastAsia" w:eastAsiaTheme="minorEastAsia"/>
        </w:rPr>
      </w:pPr>
      <w:r>
        <w:rPr>
          <w:rFonts w:hint="eastAsia" w:asciiTheme="minorEastAsia" w:hAnsiTheme="minorEastAsia" w:eastAsiaTheme="minorEastAsia"/>
        </w:rPr>
        <w:t>6.我方完全理解最低报价并不是中标的唯一标准。</w:t>
      </w:r>
    </w:p>
    <w:p>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rPr>
        <w:t>7</w:t>
      </w:r>
      <w:r>
        <w:rPr>
          <w:rFonts w:asciiTheme="minorEastAsia" w:hAnsiTheme="minorEastAsia" w:eastAsiaTheme="minorEastAsia"/>
        </w:rPr>
        <w:t>.如我方获得中标</w:t>
      </w:r>
      <w:r>
        <w:rPr>
          <w:rFonts w:asciiTheme="minorEastAsia" w:hAnsiTheme="minorEastAsia" w:eastAsiaTheme="minorEastAsia"/>
          <w:szCs w:val="21"/>
        </w:rPr>
        <w:t>，承诺按照招标文件规定的金额、时间和方式支付</w:t>
      </w:r>
      <w:r>
        <w:rPr>
          <w:rFonts w:hint="eastAsia" w:asciiTheme="minorEastAsia" w:hAnsiTheme="minorEastAsia" w:eastAsiaTheme="minorEastAsia"/>
          <w:szCs w:val="21"/>
        </w:rPr>
        <w:t>采购</w:t>
      </w:r>
      <w:r>
        <w:rPr>
          <w:rFonts w:asciiTheme="minorEastAsia" w:hAnsiTheme="minorEastAsia" w:eastAsiaTheme="minorEastAsia"/>
          <w:szCs w:val="21"/>
        </w:rPr>
        <w:t>代理服务费。因我方违约致使</w:t>
      </w:r>
      <w:r>
        <w:rPr>
          <w:rFonts w:hint="eastAsia" w:asciiTheme="minorEastAsia" w:hAnsiTheme="minorEastAsia" w:eastAsiaTheme="minorEastAsia"/>
          <w:szCs w:val="21"/>
        </w:rPr>
        <w:t>采购</w:t>
      </w:r>
      <w:r>
        <w:rPr>
          <w:rFonts w:asciiTheme="minorEastAsia" w:hAnsiTheme="minorEastAsia" w:eastAsiaTheme="minorEastAsia"/>
          <w:szCs w:val="21"/>
        </w:rPr>
        <w:t>代理机构采取诉讼或仲裁等方式实现债权，为此支付的</w:t>
      </w:r>
      <w:r>
        <w:rPr>
          <w:rFonts w:hint="eastAsia" w:asciiTheme="minorEastAsia" w:hAnsiTheme="minorEastAsia" w:eastAsiaTheme="minorEastAsia"/>
          <w:szCs w:val="21"/>
        </w:rPr>
        <w:t>律师费、诉讼费、</w:t>
      </w:r>
      <w:r>
        <w:rPr>
          <w:rFonts w:asciiTheme="minorEastAsia" w:hAnsiTheme="minorEastAsia" w:eastAsiaTheme="minorEastAsia"/>
          <w:szCs w:val="21"/>
        </w:rPr>
        <w:t>执行费</w:t>
      </w:r>
      <w:r>
        <w:rPr>
          <w:rFonts w:hint="eastAsia" w:asciiTheme="minorEastAsia" w:hAnsiTheme="minorEastAsia" w:eastAsiaTheme="minorEastAsia"/>
          <w:szCs w:val="21"/>
        </w:rPr>
        <w:t>、公证费、认证费、鉴定费、保全费、担保费、差旅费等为</w:t>
      </w:r>
      <w:r>
        <w:rPr>
          <w:rFonts w:asciiTheme="minorEastAsia" w:hAnsiTheme="minorEastAsia" w:eastAsiaTheme="minorEastAsia"/>
          <w:szCs w:val="21"/>
        </w:rPr>
        <w:t>实现债权的一切费用由我方承担。</w:t>
      </w:r>
    </w:p>
    <w:p>
      <w:pPr>
        <w:snapToGrid w:val="0"/>
        <w:spacing w:line="360" w:lineRule="auto"/>
        <w:ind w:left="-23" w:leftChars="-11" w:right="-214" w:rightChars="-102" w:firstLine="447" w:firstLineChars="213"/>
        <w:jc w:val="left"/>
        <w:rPr>
          <w:rFonts w:asciiTheme="minorEastAsia" w:hAnsiTheme="minorEastAsia" w:eastAsiaTheme="minorEastAsia"/>
          <w:szCs w:val="21"/>
        </w:rPr>
      </w:pPr>
      <w:r>
        <w:rPr>
          <w:rFonts w:hint="eastAsia" w:asciiTheme="minorEastAsia" w:hAnsiTheme="minorEastAsia" w:eastAsiaTheme="minorEastAsia"/>
          <w:szCs w:val="21"/>
        </w:rPr>
        <w:t>8.所有有关本次投标的函电请寄：</w:t>
      </w:r>
    </w:p>
    <w:p>
      <w:pPr>
        <w:snapToGrid w:val="0"/>
        <w:spacing w:line="360" w:lineRule="auto"/>
        <w:rPr>
          <w:rFonts w:ascii="宋体" w:hAnsi="宋体"/>
          <w:u w:val="single"/>
        </w:rPr>
      </w:pPr>
      <w:r>
        <w:rPr>
          <w:rFonts w:hint="eastAsia" w:asciiTheme="minorEastAsia" w:hAnsiTheme="minorEastAsia" w:eastAsiaTheme="minorEastAsia"/>
          <w:szCs w:val="21"/>
        </w:rPr>
        <w:t>地址：</w:t>
      </w:r>
      <w:r>
        <w:rPr>
          <w:rFonts w:hint="eastAsia" w:ascii="宋体" w:hAnsi="宋体"/>
          <w:u w:val="single"/>
        </w:rPr>
        <w:t xml:space="preserve">           </w:t>
      </w:r>
      <w:r>
        <w:rPr>
          <w:rFonts w:hint="eastAsia" w:asciiTheme="minorEastAsia" w:hAnsiTheme="minorEastAsia" w:eastAsiaTheme="minorEastAsia"/>
          <w:szCs w:val="21"/>
        </w:rPr>
        <w:t xml:space="preserve">   邮编：</w:t>
      </w:r>
      <w:r>
        <w:rPr>
          <w:rFonts w:hint="eastAsia" w:ascii="宋体" w:hAnsi="宋体"/>
          <w:u w:val="single"/>
        </w:rPr>
        <w:t xml:space="preserve">           </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电话：</w:t>
      </w:r>
      <w:r>
        <w:rPr>
          <w:rFonts w:hint="eastAsia" w:ascii="宋体" w:hAnsi="宋体"/>
          <w:u w:val="single"/>
        </w:rPr>
        <w:t xml:space="preserve">           </w:t>
      </w:r>
      <w:r>
        <w:rPr>
          <w:rFonts w:hint="eastAsia" w:asciiTheme="minorEastAsia" w:hAnsiTheme="minorEastAsia" w:eastAsiaTheme="minorEastAsia"/>
          <w:szCs w:val="21"/>
        </w:rPr>
        <w:t xml:space="preserve">   电子邮箱： </w:t>
      </w:r>
      <w:r>
        <w:rPr>
          <w:rFonts w:hint="eastAsia" w:ascii="宋体" w:hAnsi="宋体"/>
          <w:u w:val="single"/>
        </w:rPr>
        <w:t xml:space="preserve">           </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日  期：</w:t>
      </w:r>
    </w:p>
    <w:p>
      <w:pPr>
        <w:pStyle w:val="21"/>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pPr>
        <w:snapToGrid w:val="0"/>
        <w:spacing w:line="360" w:lineRule="auto"/>
        <w:rPr>
          <w:rFonts w:ascii="宋体" w:hAnsi="宋体"/>
          <w:szCs w:val="21"/>
        </w:rPr>
      </w:pPr>
      <w:r>
        <w:rPr>
          <w:rFonts w:hint="eastAsia" w:ascii="宋体" w:hAnsi="宋体"/>
          <w:szCs w:val="21"/>
        </w:rPr>
        <w:t>致：</w:t>
      </w:r>
      <w:r>
        <w:rPr>
          <w:rFonts w:hint="eastAsia" w:ascii="宋体" w:hAnsi="宋体"/>
          <w:szCs w:val="21"/>
          <w:u w:val="single"/>
        </w:rPr>
        <w:t>宁波市生态环境局、宁波名诚招标代理有限公司</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全领域全系统突出生态环境问题常态化调查发现能力提升项目</w:t>
      </w:r>
      <w:r>
        <w:rPr>
          <w:rFonts w:hint="eastAsia" w:asciiTheme="minorEastAsia" w:hAnsiTheme="minorEastAsia" w:eastAsiaTheme="minorEastAsia"/>
          <w:szCs w:val="21"/>
        </w:rPr>
        <w:t>的投标活动，并代表我方全权办理针对上述项目投标有关的具体事务办理并签署相关文件。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我方对授权代表的签名事项负全部责任。</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授权代表无转委托权，特此委托。</w:t>
      </w:r>
    </w:p>
    <w:p>
      <w:pPr>
        <w:snapToGrid w:val="0"/>
        <w:spacing w:line="360" w:lineRule="auto"/>
        <w:rPr>
          <w:rFonts w:asciiTheme="minorEastAsia" w:hAnsiTheme="minorEastAsia" w:eastAsiaTheme="minorEastAsia"/>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w:t>
      </w:r>
      <w:r>
        <w:rPr>
          <w:rFonts w:hint="eastAsia" w:asciiTheme="minorEastAsia" w:hAnsiTheme="minorEastAsia" w:eastAsiaTheme="minorEastAsia"/>
          <w:szCs w:val="21"/>
          <w:u w:val="single"/>
        </w:rPr>
        <w:t>或盖章</w:t>
      </w:r>
      <w:r>
        <w:rPr>
          <w:rFonts w:hint="eastAsia" w:ascii="宋体" w:hAnsi="宋体"/>
          <w:szCs w:val="21"/>
          <w:u w:val="single"/>
        </w:rPr>
        <w:t xml:space="preserve">）       </w:t>
      </w:r>
    </w:p>
    <w:p>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Cs w:val="21"/>
        </w:rPr>
      </w:pPr>
      <w:r>
        <w:rPr>
          <w:rFonts w:hint="eastAsia" w:asciiTheme="minorEastAsia" w:hAnsiTheme="minorEastAsia" w:eastAsiaTheme="minorEastAsia"/>
          <w:b/>
          <w:szCs w:val="21"/>
        </w:rPr>
        <w:t>注：本项目只允许有唯一的投标人授权代表，附授权代表</w:t>
      </w:r>
      <w:r>
        <w:rPr>
          <w:rFonts w:hint="eastAsia" w:asciiTheme="minorEastAsia" w:hAnsiTheme="minorEastAsia" w:eastAsiaTheme="minorEastAsia"/>
          <w:b/>
          <w:szCs w:val="21"/>
          <w:u w:val="single"/>
        </w:rPr>
        <w:t>身份证正反面</w:t>
      </w:r>
      <w:r>
        <w:rPr>
          <w:rFonts w:hint="eastAsia" w:asciiTheme="minorEastAsia" w:hAnsiTheme="minorEastAsia" w:eastAsiaTheme="minorEastAsia"/>
          <w:b/>
          <w:szCs w:val="21"/>
        </w:rPr>
        <w:t>、</w:t>
      </w:r>
      <w:r>
        <w:rPr>
          <w:rFonts w:hint="eastAsia" w:asciiTheme="minorEastAsia" w:hAnsiTheme="minorEastAsia" w:eastAsiaTheme="minorEastAsia"/>
          <w:b/>
          <w:szCs w:val="21"/>
          <w:u w:val="single"/>
        </w:rPr>
        <w:t>近三个月任意一个月的社保证明或提供劳动人事部门出示的相关在册人员的证明材料</w:t>
      </w:r>
      <w:r>
        <w:rPr>
          <w:rFonts w:hint="eastAsia" w:asciiTheme="minorEastAsia" w:hAnsiTheme="minorEastAsia" w:eastAsiaTheme="minorEastAsia"/>
          <w:b/>
          <w:szCs w:val="21"/>
        </w:rPr>
        <w:t>复印件</w:t>
      </w:r>
    </w:p>
    <w:p>
      <w:pPr>
        <w:spacing w:line="360" w:lineRule="auto"/>
        <w:jc w:val="center"/>
        <w:rPr>
          <w:rFonts w:ascii="宋体" w:hAnsi="宋体"/>
          <w:szCs w:val="21"/>
        </w:rPr>
      </w:pPr>
    </w:p>
    <w:p>
      <w:pPr>
        <w:snapToGrid w:val="0"/>
        <w:spacing w:line="360" w:lineRule="auto"/>
        <w:jc w:val="left"/>
        <w:rPr>
          <w:rFonts w:ascii="宋体" w:hAnsi="宋体"/>
          <w:szCs w:val="21"/>
        </w:rPr>
      </w:pPr>
    </w:p>
    <w:p>
      <w:pPr>
        <w:pStyle w:val="21"/>
        <w:spacing w:line="360" w:lineRule="auto"/>
        <w:ind w:left="0" w:leftChars="0"/>
        <w:jc w:val="center"/>
        <w:rPr>
          <w:rFonts w:ascii="宋体" w:hAnsi="宋体"/>
          <w:szCs w:val="21"/>
        </w:rPr>
      </w:pPr>
      <w:r>
        <w:rPr>
          <w:rFonts w:ascii="宋体" w:hAnsi="宋体"/>
          <w:szCs w:val="21"/>
        </w:rPr>
        <w:br w:type="page"/>
      </w:r>
      <w:r>
        <w:rPr>
          <w:rFonts w:hint="eastAsia" w:ascii="宋体" w:hAnsi="宋体"/>
          <w:b/>
          <w:sz w:val="21"/>
          <w:szCs w:val="21"/>
        </w:rPr>
        <w:t>3）</w:t>
      </w:r>
      <w:r>
        <w:rPr>
          <w:rFonts w:hint="eastAsia" w:ascii="宋体" w:hAnsi="宋体" w:cs="宋体"/>
          <w:b/>
          <w:sz w:val="21"/>
          <w:szCs w:val="21"/>
        </w:rPr>
        <w:t>评委打分</w:t>
      </w:r>
      <w:r>
        <w:rPr>
          <w:rFonts w:hint="eastAsia" w:ascii="宋体" w:hAnsi="宋体"/>
          <w:b/>
          <w:sz w:val="21"/>
          <w:szCs w:val="21"/>
        </w:rPr>
        <w:t>索引表</w:t>
      </w:r>
    </w:p>
    <w:tbl>
      <w:tblPr>
        <w:tblStyle w:val="45"/>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957"/>
        <w:gridCol w:w="1798"/>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04" w:type="dxa"/>
            <w:vAlign w:val="center"/>
          </w:tcPr>
          <w:p>
            <w:pPr>
              <w:spacing w:line="300" w:lineRule="exact"/>
              <w:jc w:val="center"/>
              <w:rPr>
                <w:rFonts w:ascii="宋体" w:hAnsi="宋体"/>
                <w:szCs w:val="21"/>
              </w:rPr>
            </w:pPr>
            <w:r>
              <w:rPr>
                <w:rFonts w:hint="eastAsia" w:ascii="宋体" w:hAnsi="宋体"/>
                <w:szCs w:val="21"/>
              </w:rPr>
              <w:t>序号</w:t>
            </w:r>
          </w:p>
        </w:tc>
        <w:tc>
          <w:tcPr>
            <w:tcW w:w="3957" w:type="dxa"/>
            <w:vAlign w:val="center"/>
          </w:tcPr>
          <w:p>
            <w:pPr>
              <w:spacing w:line="300" w:lineRule="exact"/>
              <w:jc w:val="center"/>
              <w:rPr>
                <w:rFonts w:ascii="宋体" w:hAnsi="宋体"/>
                <w:szCs w:val="21"/>
              </w:rPr>
            </w:pPr>
            <w:r>
              <w:rPr>
                <w:rFonts w:hint="eastAsia" w:ascii="宋体" w:hAnsi="宋体"/>
                <w:szCs w:val="21"/>
              </w:rPr>
              <w:t>评分项目</w:t>
            </w:r>
          </w:p>
        </w:tc>
        <w:tc>
          <w:tcPr>
            <w:tcW w:w="1798" w:type="dxa"/>
            <w:vAlign w:val="center"/>
          </w:tcPr>
          <w:p>
            <w:pPr>
              <w:spacing w:line="300" w:lineRule="exact"/>
              <w:jc w:val="center"/>
              <w:rPr>
                <w:rFonts w:ascii="宋体" w:hAnsi="宋体"/>
                <w:szCs w:val="21"/>
              </w:rPr>
            </w:pPr>
            <w:r>
              <w:rPr>
                <w:rFonts w:hint="eastAsia" w:ascii="宋体" w:hAnsi="宋体"/>
                <w:szCs w:val="21"/>
              </w:rPr>
              <w:t>文件或证明材料所在页码区间</w:t>
            </w:r>
          </w:p>
        </w:tc>
        <w:tc>
          <w:tcPr>
            <w:tcW w:w="2398" w:type="dxa"/>
            <w:vAlign w:val="center"/>
          </w:tcPr>
          <w:p>
            <w:pPr>
              <w:spacing w:line="300" w:lineRule="exact"/>
              <w:jc w:val="center"/>
              <w:rPr>
                <w:rFonts w:ascii="宋体" w:hAnsi="宋体"/>
                <w:szCs w:val="21"/>
              </w:rPr>
            </w:pPr>
            <w:r>
              <w:rPr>
                <w:rFonts w:hint="eastAsia" w:ascii="宋体" w:hAnsi="宋体"/>
                <w:szCs w:val="21"/>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1</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2</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3</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4</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4" w:type="dxa"/>
            <w:vAlign w:val="center"/>
          </w:tcPr>
          <w:p>
            <w:pPr>
              <w:spacing w:line="300" w:lineRule="exact"/>
              <w:jc w:val="center"/>
              <w:rPr>
                <w:rFonts w:ascii="宋体" w:hAnsi="宋体"/>
                <w:szCs w:val="21"/>
              </w:rPr>
            </w:pPr>
            <w:r>
              <w:rPr>
                <w:rFonts w:hint="eastAsia" w:ascii="宋体" w:hAnsi="宋体"/>
                <w:szCs w:val="21"/>
              </w:rPr>
              <w:t>5</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4" w:type="dxa"/>
            <w:vAlign w:val="center"/>
          </w:tcPr>
          <w:p>
            <w:pPr>
              <w:spacing w:line="300" w:lineRule="exact"/>
              <w:jc w:val="center"/>
              <w:rPr>
                <w:rFonts w:ascii="宋体" w:hAnsi="宋体"/>
                <w:szCs w:val="21"/>
              </w:rPr>
            </w:pPr>
            <w:r>
              <w:rPr>
                <w:rFonts w:hint="eastAsia" w:ascii="宋体" w:hAnsi="宋体"/>
                <w:szCs w:val="21"/>
              </w:rPr>
              <w:t>...</w:t>
            </w:r>
          </w:p>
        </w:tc>
        <w:tc>
          <w:tcPr>
            <w:tcW w:w="3957" w:type="dxa"/>
            <w:vAlign w:val="center"/>
          </w:tcPr>
          <w:p>
            <w:pPr>
              <w:spacing w:line="300" w:lineRule="exact"/>
              <w:jc w:val="center"/>
              <w:rPr>
                <w:rFonts w:ascii="宋体" w:hAnsi="宋体"/>
                <w:szCs w:val="21"/>
              </w:rPr>
            </w:pPr>
          </w:p>
        </w:tc>
        <w:tc>
          <w:tcPr>
            <w:tcW w:w="1798" w:type="dxa"/>
            <w:vAlign w:val="center"/>
          </w:tcPr>
          <w:p>
            <w:pPr>
              <w:spacing w:line="300" w:lineRule="exact"/>
              <w:jc w:val="center"/>
              <w:rPr>
                <w:rFonts w:ascii="宋体" w:hAnsi="宋体"/>
                <w:szCs w:val="21"/>
              </w:rPr>
            </w:pPr>
          </w:p>
        </w:tc>
        <w:tc>
          <w:tcPr>
            <w:tcW w:w="2398" w:type="dxa"/>
            <w:vAlign w:val="center"/>
          </w:tcPr>
          <w:p>
            <w:pPr>
              <w:spacing w:line="300" w:lineRule="exact"/>
              <w:jc w:val="center"/>
              <w:rPr>
                <w:rFonts w:ascii="宋体" w:hAnsi="宋体"/>
                <w:szCs w:val="21"/>
              </w:rPr>
            </w:pPr>
          </w:p>
        </w:tc>
      </w:tr>
    </w:tbl>
    <w:p>
      <w:pPr>
        <w:pStyle w:val="21"/>
        <w:spacing w:before="120" w:beforeLines="50" w:line="360" w:lineRule="auto"/>
        <w:ind w:left="141" w:leftChars="67"/>
        <w:rPr>
          <w:rFonts w:ascii="宋体" w:hAnsi="宋体"/>
          <w:sz w:val="21"/>
          <w:szCs w:val="21"/>
        </w:rPr>
      </w:pPr>
      <w:r>
        <w:rPr>
          <w:rFonts w:hint="eastAsia" w:ascii="宋体" w:hAnsi="宋体"/>
          <w:sz w:val="21"/>
          <w:szCs w:val="21"/>
        </w:rPr>
        <w:t>注：按照评委打分表内容逐项填写</w:t>
      </w:r>
      <w:r>
        <w:rPr>
          <w:rFonts w:hint="eastAsia" w:asciiTheme="minorEastAsia" w:hAnsiTheme="minorEastAsia" w:eastAsiaTheme="minorEastAsia"/>
          <w:sz w:val="21"/>
          <w:szCs w:val="21"/>
        </w:rPr>
        <w:t>，报价项无需列入</w:t>
      </w:r>
      <w:r>
        <w:rPr>
          <w:rFonts w:hint="eastAsia" w:ascii="宋体" w:hAnsi="宋体"/>
          <w:sz w:val="21"/>
          <w:szCs w:val="21"/>
        </w:rPr>
        <w:t>。</w:t>
      </w:r>
    </w:p>
    <w:p>
      <w:pPr>
        <w:pStyle w:val="21"/>
        <w:spacing w:line="360" w:lineRule="auto"/>
        <w:rPr>
          <w:rFonts w:ascii="宋体" w:hAnsi="宋体"/>
          <w:b/>
          <w:sz w:val="21"/>
          <w:szCs w:val="21"/>
        </w:rPr>
      </w:pPr>
    </w:p>
    <w:p>
      <w:pPr>
        <w:snapToGrid w:val="0"/>
        <w:spacing w:before="50" w:after="50" w:line="360" w:lineRule="auto"/>
        <w:ind w:left="-21" w:leftChars="-72" w:right="-817" w:rightChars="-389" w:hanging="130" w:hangingChars="62"/>
        <w:rPr>
          <w:rFonts w:ascii="宋体" w:hAnsi="宋体"/>
          <w:szCs w:val="21"/>
        </w:rPr>
      </w:pPr>
    </w:p>
    <w:p>
      <w:pPr>
        <w:pStyle w:val="21"/>
        <w:spacing w:line="360" w:lineRule="auto"/>
        <w:ind w:left="0" w:leftChars="0"/>
        <w:jc w:val="center"/>
        <w:rPr>
          <w:rFonts w:ascii="宋体" w:hAnsi="宋体" w:cs="宋体"/>
          <w:b/>
          <w:sz w:val="21"/>
          <w:szCs w:val="21"/>
        </w:rPr>
      </w:pPr>
      <w:r>
        <w:rPr>
          <w:rFonts w:ascii="宋体" w:hAnsi="宋体"/>
          <w:kern w:val="1"/>
          <w:sz w:val="21"/>
          <w:szCs w:val="21"/>
        </w:rPr>
        <w:br w:type="page"/>
      </w:r>
      <w:r>
        <w:rPr>
          <w:rFonts w:hint="eastAsia" w:ascii="宋体" w:hAnsi="宋体" w:cs="宋体"/>
          <w:b/>
          <w:sz w:val="21"/>
          <w:szCs w:val="21"/>
        </w:rPr>
        <w:t>4）服务要求响应表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w:t>
            </w: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的要求，响应条款有“正偏离”或“负偏离”的应当在“偏离情况说明”栏进行明确描述，响应情况由评标委员会认定。</w:t>
      </w:r>
    </w:p>
    <w:p>
      <w:pPr>
        <w:snapToGrid w:val="0"/>
        <w:spacing w:before="50" w:after="50" w:line="360" w:lineRule="auto"/>
        <w:ind w:left="-23" w:leftChars="-11" w:right="27" w:rightChars="13" w:firstLine="21" w:firstLineChars="10"/>
        <w:rPr>
          <w:rFonts w:ascii="宋体" w:hAnsi="宋体" w:cs="宋体"/>
          <w:b/>
          <w:bCs/>
          <w:szCs w:val="30"/>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日  期：</w:t>
      </w:r>
    </w:p>
    <w:p>
      <w:pPr>
        <w:pStyle w:val="21"/>
        <w:spacing w:line="360" w:lineRule="auto"/>
        <w:ind w:left="0" w:leftChars="0"/>
        <w:jc w:val="center"/>
        <w:rPr>
          <w:rFonts w:ascii="宋体" w:hAnsi="宋体" w:cs="宋体"/>
          <w:b/>
          <w:sz w:val="21"/>
          <w:szCs w:val="21"/>
        </w:rPr>
      </w:pPr>
      <w:r>
        <w:rPr>
          <w:rFonts w:ascii="宋体" w:hAnsi="宋体"/>
          <w:szCs w:val="21"/>
        </w:rPr>
        <w:br w:type="page"/>
      </w:r>
      <w:r>
        <w:rPr>
          <w:rFonts w:hint="eastAsia" w:ascii="宋体" w:hAnsi="宋体" w:cs="宋体"/>
          <w:b/>
          <w:sz w:val="21"/>
          <w:szCs w:val="21"/>
        </w:rPr>
        <w:t>5）商务要求响应表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kern w:val="1"/>
                <w:szCs w:val="21"/>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ascii="宋体" w:hAnsi="宋体"/>
                <w:szCs w:val="21"/>
              </w:rPr>
              <w:t>招标文件</w:t>
            </w:r>
            <w:r>
              <w:rPr>
                <w:rFonts w:hint="eastAsia" w:ascii="宋体" w:hAnsi="宋体"/>
                <w:szCs w:val="21"/>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响应情况</w:t>
            </w:r>
          </w:p>
          <w:p>
            <w:pPr>
              <w:widowControl/>
              <w:jc w:val="center"/>
              <w:rPr>
                <w:rFonts w:ascii="宋体" w:hAnsi="宋体"/>
                <w:szCs w:val="21"/>
              </w:rPr>
            </w:pPr>
            <w:r>
              <w:rPr>
                <w:rFonts w:hint="eastAsia" w:ascii="宋体" w:hAnsi="宋体"/>
                <w:szCs w:val="21"/>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heme="minorEastAsia" w:hAnsiTheme="minorEastAsia" w:eastAsiaTheme="minorEastAsia"/>
              </w:rPr>
            </w:pPr>
            <w:r>
              <w:rPr>
                <w:rFonts w:hint="eastAsia" w:asciiTheme="minorEastAsia" w:hAnsiTheme="minorEastAsia" w:eastAsiaTheme="minorEastAsia"/>
              </w:rPr>
              <w:t>合同履行期限</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成果交付地点</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质量标准</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验收</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合同款项支付条件及方式</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7</w:t>
            </w:r>
          </w:p>
        </w:tc>
        <w:tc>
          <w:tcPr>
            <w:tcW w:w="993"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szCs w:val="21"/>
              </w:rPr>
            </w:pPr>
            <w:r>
              <w:rPr>
                <w:rFonts w:hint="eastAsia" w:ascii="宋体" w:hAnsi="宋体"/>
                <w:szCs w:val="21"/>
              </w:rPr>
              <w:t>耗材等要求</w:t>
            </w: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8</w:t>
            </w:r>
          </w:p>
        </w:tc>
        <w:tc>
          <w:tcPr>
            <w:tcW w:w="993" w:type="dxa"/>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rPr>
              <w:t>发票要求</w:t>
            </w: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cs="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9</w:t>
            </w:r>
          </w:p>
        </w:tc>
        <w:tc>
          <w:tcPr>
            <w:tcW w:w="993" w:type="dxa"/>
            <w:tcBorders>
              <w:top w:val="single" w:color="auto" w:sz="4" w:space="0"/>
              <w:left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10</w:t>
            </w:r>
          </w:p>
        </w:tc>
        <w:tc>
          <w:tcPr>
            <w:tcW w:w="993" w:type="dxa"/>
            <w:tcBorders>
              <w:top w:val="single" w:color="auto" w:sz="4" w:space="0"/>
              <w:left w:val="single" w:color="auto" w:sz="4" w:space="0"/>
              <w:right w:val="single" w:color="auto" w:sz="4" w:space="0"/>
            </w:tcBorders>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质量保证</w:t>
            </w: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3260" w:type="dxa"/>
            <w:tcBorders>
              <w:top w:val="single" w:color="auto" w:sz="4" w:space="0"/>
              <w:left w:val="single" w:color="auto" w:sz="4" w:space="0"/>
              <w:bottom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宋体" w:hAnsi="宋体"/>
                <w:szCs w:val="21"/>
              </w:rPr>
            </w:pPr>
          </w:p>
        </w:tc>
        <w:tc>
          <w:tcPr>
            <w:tcW w:w="993" w:type="dxa"/>
            <w:tcBorders>
              <w:top w:val="single" w:color="auto" w:sz="4" w:space="0"/>
              <w:left w:val="single" w:color="auto" w:sz="4" w:space="0"/>
              <w:right w:val="single" w:color="auto" w:sz="4" w:space="0"/>
            </w:tcBorders>
            <w:vAlign w:val="center"/>
          </w:tcPr>
          <w:p>
            <w:pPr>
              <w:rPr>
                <w:rFonts w:ascii="宋体" w:hAnsi="宋体"/>
                <w:szCs w:val="21"/>
              </w:rPr>
            </w:pPr>
          </w:p>
        </w:tc>
        <w:tc>
          <w:tcPr>
            <w:tcW w:w="3260" w:type="dxa"/>
            <w:tcBorders>
              <w:top w:val="single" w:color="auto" w:sz="4" w:space="0"/>
              <w:left w:val="single" w:color="auto" w:sz="4" w:space="0"/>
              <w:right w:val="single" w:color="auto" w:sz="4" w:space="0"/>
            </w:tcBorders>
            <w:vAlign w:val="center"/>
          </w:tcPr>
          <w:p>
            <w:pPr>
              <w:ind w:right="34" w:rightChars="16"/>
              <w:rPr>
                <w:rFonts w:ascii="宋体" w:hAnsi="宋体"/>
                <w:szCs w:val="21"/>
              </w:rPr>
            </w:pPr>
          </w:p>
        </w:tc>
        <w:tc>
          <w:tcPr>
            <w:tcW w:w="2551" w:type="dxa"/>
            <w:tcBorders>
              <w:top w:val="single" w:color="auto" w:sz="4" w:space="0"/>
              <w:left w:val="single" w:color="auto" w:sz="4" w:space="0"/>
              <w:right w:val="single" w:color="auto" w:sz="4" w:space="0"/>
            </w:tcBorders>
            <w:vAlign w:val="center"/>
          </w:tcPr>
          <w:p>
            <w:pPr>
              <w:widowControl/>
              <w:rPr>
                <w:rFonts w:ascii="宋体" w:hAnsi="宋体"/>
                <w:szCs w:val="21"/>
              </w:rPr>
            </w:pPr>
          </w:p>
        </w:tc>
        <w:tc>
          <w:tcPr>
            <w:tcW w:w="1560" w:type="dxa"/>
            <w:tcBorders>
              <w:top w:val="single" w:color="auto" w:sz="4" w:space="0"/>
              <w:left w:val="single" w:color="auto" w:sz="4" w:space="0"/>
              <w:right w:val="single" w:color="auto" w:sz="4" w:space="0"/>
            </w:tcBorders>
            <w:vAlign w:val="center"/>
          </w:tcPr>
          <w:p>
            <w:pPr>
              <w:widowControl/>
              <w:rPr>
                <w:rFonts w:ascii="宋体" w:hAnsi="宋体"/>
                <w:szCs w:val="21"/>
              </w:rPr>
            </w:pPr>
          </w:p>
        </w:tc>
      </w:tr>
    </w:tbl>
    <w:p>
      <w:pPr>
        <w:snapToGrid w:val="0"/>
        <w:spacing w:before="50" w:after="50" w:line="360" w:lineRule="auto"/>
        <w:ind w:left="-23" w:leftChars="-11" w:right="-57" w:rightChars="-27" w:firstLine="21" w:firstLineChars="10"/>
        <w:rPr>
          <w:rFonts w:ascii="宋体" w:hAnsi="宋体"/>
          <w:b/>
          <w:szCs w:val="21"/>
        </w:rPr>
      </w:pPr>
      <w:r>
        <w:rPr>
          <w:rFonts w:hint="eastAsia" w:ascii="宋体" w:hAnsi="宋体"/>
          <w:b/>
          <w:szCs w:val="21"/>
        </w:rPr>
        <w:t>注：响应情况栏填写“响应”即为满足</w:t>
      </w:r>
      <w:r>
        <w:rPr>
          <w:rFonts w:ascii="宋体" w:hAnsi="宋体"/>
          <w:b/>
          <w:szCs w:val="21"/>
        </w:rPr>
        <w:t>招标文件</w:t>
      </w:r>
      <w:r>
        <w:rPr>
          <w:rFonts w:hint="eastAsia" w:ascii="宋体" w:hAnsi="宋体"/>
          <w:b/>
          <w:szCs w:val="21"/>
        </w:rPr>
        <w:t>的要求，填写“正偏离”为优于</w:t>
      </w:r>
      <w:r>
        <w:rPr>
          <w:rFonts w:ascii="宋体" w:hAnsi="宋体"/>
          <w:b/>
          <w:szCs w:val="21"/>
        </w:rPr>
        <w:t>招标文件</w:t>
      </w:r>
      <w:r>
        <w:rPr>
          <w:rFonts w:hint="eastAsia" w:ascii="宋体" w:hAnsi="宋体"/>
          <w:b/>
          <w:szCs w:val="21"/>
        </w:rPr>
        <w:t>的要求，填写“负偏离”为不能满足</w:t>
      </w:r>
      <w:r>
        <w:rPr>
          <w:rFonts w:ascii="宋体" w:hAnsi="宋体"/>
          <w:b/>
          <w:szCs w:val="21"/>
        </w:rPr>
        <w:t>招标文件</w:t>
      </w:r>
      <w:r>
        <w:rPr>
          <w:rFonts w:hint="eastAsia" w:ascii="宋体" w:hAnsi="宋体"/>
          <w:b/>
          <w:szCs w:val="21"/>
        </w:rPr>
        <w:t>的要求，响应条款有“正偏离”或“负偏离”的应当在“偏离情况说明”栏进行明确描述，响应情况由评标委员会认定。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宋体" w:hAnsi="宋体"/>
          <w:b/>
          <w:szCs w:val="21"/>
        </w:rPr>
      </w:pP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u w:val="single"/>
        </w:rPr>
      </w:pP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firstLine="3685" w:firstLineChars="1755"/>
        <w:rPr>
          <w:rFonts w:ascii="宋体" w:hAnsi="宋体"/>
          <w:szCs w:val="21"/>
        </w:rPr>
      </w:pPr>
    </w:p>
    <w:p>
      <w:pPr>
        <w:pStyle w:val="21"/>
        <w:spacing w:line="360" w:lineRule="auto"/>
        <w:ind w:left="0" w:leftChars="0"/>
        <w:jc w:val="center"/>
        <w:rPr>
          <w:rFonts w:ascii="宋体" w:hAnsi="宋体"/>
          <w:b/>
        </w:rPr>
      </w:pPr>
      <w:r>
        <w:rPr>
          <w:rFonts w:ascii="宋体" w:hAnsi="宋体"/>
          <w:szCs w:val="21"/>
        </w:rPr>
        <w:br w:type="page"/>
      </w:r>
      <w:r>
        <w:rPr>
          <w:rFonts w:hint="eastAsia" w:ascii="宋体" w:hAnsi="宋体" w:cs="宋体"/>
          <w:b/>
          <w:sz w:val="21"/>
          <w:szCs w:val="21"/>
        </w:rPr>
        <w:t>6）项目实施人员情况表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bCs/>
                <w:szCs w:val="21"/>
              </w:rPr>
            </w:pPr>
            <w:r>
              <w:rPr>
                <w:rFonts w:hint="eastAsia" w:ascii="宋体" w:hAnsi="宋体"/>
                <w:bCs/>
                <w:szCs w:val="21"/>
              </w:rPr>
              <w:t>序号</w:t>
            </w:r>
          </w:p>
        </w:tc>
        <w:tc>
          <w:tcPr>
            <w:tcW w:w="1527" w:type="dxa"/>
            <w:vAlign w:val="center"/>
          </w:tcPr>
          <w:p>
            <w:pPr>
              <w:jc w:val="center"/>
              <w:rPr>
                <w:rFonts w:ascii="宋体" w:hAnsi="宋体"/>
                <w:bCs/>
                <w:szCs w:val="21"/>
              </w:rPr>
            </w:pPr>
            <w:r>
              <w:rPr>
                <w:rFonts w:hint="eastAsia" w:ascii="宋体" w:hAnsi="宋体"/>
                <w:bCs/>
                <w:szCs w:val="21"/>
              </w:rPr>
              <w:t>姓名</w:t>
            </w:r>
          </w:p>
        </w:tc>
        <w:tc>
          <w:tcPr>
            <w:tcW w:w="1167" w:type="dxa"/>
            <w:vAlign w:val="center"/>
          </w:tcPr>
          <w:p>
            <w:pPr>
              <w:jc w:val="center"/>
              <w:rPr>
                <w:rFonts w:ascii="宋体" w:hAnsi="宋体"/>
                <w:bCs/>
                <w:szCs w:val="21"/>
              </w:rPr>
            </w:pPr>
            <w:r>
              <w:rPr>
                <w:rFonts w:hint="eastAsia" w:ascii="宋体" w:hAnsi="宋体"/>
                <w:bCs/>
                <w:szCs w:val="21"/>
              </w:rPr>
              <w:t>岗位</w:t>
            </w:r>
          </w:p>
        </w:tc>
        <w:tc>
          <w:tcPr>
            <w:tcW w:w="1275" w:type="dxa"/>
            <w:vAlign w:val="center"/>
          </w:tcPr>
          <w:p>
            <w:pPr>
              <w:jc w:val="center"/>
              <w:rPr>
                <w:rFonts w:ascii="宋体" w:hAnsi="宋体"/>
                <w:bCs/>
                <w:szCs w:val="21"/>
              </w:rPr>
            </w:pPr>
            <w:r>
              <w:rPr>
                <w:rFonts w:hint="eastAsia" w:ascii="宋体" w:hAnsi="宋体"/>
                <w:bCs/>
                <w:szCs w:val="21"/>
              </w:rPr>
              <w:t>本项目主要工作内容</w:t>
            </w:r>
          </w:p>
        </w:tc>
        <w:tc>
          <w:tcPr>
            <w:tcW w:w="851" w:type="dxa"/>
            <w:vAlign w:val="center"/>
          </w:tcPr>
          <w:p>
            <w:pPr>
              <w:jc w:val="center"/>
              <w:rPr>
                <w:rFonts w:ascii="宋体" w:hAnsi="宋体"/>
                <w:bCs/>
                <w:szCs w:val="21"/>
              </w:rPr>
            </w:pPr>
            <w:r>
              <w:rPr>
                <w:rFonts w:hint="eastAsia" w:ascii="宋体" w:hAnsi="宋体"/>
                <w:bCs/>
                <w:szCs w:val="21"/>
              </w:rPr>
              <w:t>年龄</w:t>
            </w:r>
          </w:p>
        </w:tc>
        <w:tc>
          <w:tcPr>
            <w:tcW w:w="850" w:type="dxa"/>
            <w:vAlign w:val="center"/>
          </w:tcPr>
          <w:p>
            <w:pPr>
              <w:jc w:val="center"/>
              <w:rPr>
                <w:rFonts w:ascii="宋体" w:hAnsi="宋体"/>
                <w:bCs/>
                <w:szCs w:val="21"/>
              </w:rPr>
            </w:pPr>
            <w:r>
              <w:rPr>
                <w:rFonts w:hint="eastAsia" w:ascii="宋体" w:hAnsi="宋体"/>
                <w:bCs/>
                <w:szCs w:val="21"/>
              </w:rPr>
              <w:t>性别</w:t>
            </w:r>
          </w:p>
        </w:tc>
        <w:tc>
          <w:tcPr>
            <w:tcW w:w="1134" w:type="dxa"/>
            <w:vAlign w:val="center"/>
          </w:tcPr>
          <w:p>
            <w:pPr>
              <w:jc w:val="center"/>
              <w:rPr>
                <w:rFonts w:ascii="宋体" w:hAnsi="宋体"/>
                <w:bCs/>
                <w:szCs w:val="21"/>
              </w:rPr>
            </w:pPr>
            <w:r>
              <w:rPr>
                <w:rFonts w:hint="eastAsia" w:ascii="宋体" w:hAnsi="宋体"/>
                <w:bCs/>
                <w:szCs w:val="21"/>
              </w:rPr>
              <w:t>学历</w:t>
            </w:r>
          </w:p>
        </w:tc>
        <w:tc>
          <w:tcPr>
            <w:tcW w:w="1560" w:type="dxa"/>
            <w:vAlign w:val="center"/>
          </w:tcPr>
          <w:p>
            <w:pPr>
              <w:jc w:val="center"/>
              <w:rPr>
                <w:rFonts w:ascii="宋体" w:hAnsi="宋体"/>
                <w:bCs/>
                <w:szCs w:val="21"/>
              </w:rPr>
            </w:pPr>
            <w:r>
              <w:rPr>
                <w:rFonts w:hint="eastAsia" w:ascii="宋体" w:hAnsi="宋体"/>
                <w:bCs/>
                <w:szCs w:val="21"/>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1</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2</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3</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4</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5</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szCs w:val="21"/>
              </w:rPr>
            </w:pPr>
            <w:r>
              <w:rPr>
                <w:rFonts w:hint="eastAsia" w:ascii="宋体" w:hAnsi="宋体"/>
                <w:szCs w:val="21"/>
              </w:rPr>
              <w:t>...</w:t>
            </w:r>
          </w:p>
        </w:tc>
        <w:tc>
          <w:tcPr>
            <w:tcW w:w="1527" w:type="dxa"/>
            <w:vAlign w:val="center"/>
          </w:tcPr>
          <w:p>
            <w:pPr>
              <w:rPr>
                <w:rFonts w:ascii="宋体" w:hAnsi="宋体"/>
                <w:szCs w:val="21"/>
              </w:rPr>
            </w:pPr>
          </w:p>
        </w:tc>
        <w:tc>
          <w:tcPr>
            <w:tcW w:w="1167" w:type="dxa"/>
            <w:vAlign w:val="center"/>
          </w:tcPr>
          <w:p>
            <w:pPr>
              <w:rPr>
                <w:rFonts w:ascii="宋体" w:hAnsi="宋体"/>
                <w:szCs w:val="21"/>
              </w:rPr>
            </w:pPr>
          </w:p>
        </w:tc>
        <w:tc>
          <w:tcPr>
            <w:tcW w:w="1275"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134" w:type="dxa"/>
            <w:vAlign w:val="center"/>
          </w:tcPr>
          <w:p>
            <w:pPr>
              <w:rPr>
                <w:rFonts w:ascii="宋体" w:hAnsi="宋体"/>
                <w:szCs w:val="21"/>
              </w:rPr>
            </w:pPr>
          </w:p>
        </w:tc>
        <w:tc>
          <w:tcPr>
            <w:tcW w:w="1560" w:type="dxa"/>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rPr>
        <w:t>注：1、</w:t>
      </w:r>
      <w:r>
        <w:rPr>
          <w:rFonts w:hint="eastAsia" w:ascii="宋体" w:hAnsi="宋体" w:cs="宋体"/>
          <w:b/>
        </w:rPr>
        <w:t>项目负责人等与评审因素相关的人员列入本表并明确</w:t>
      </w:r>
      <w:r>
        <w:rPr>
          <w:rFonts w:hint="eastAsia" w:ascii="宋体" w:hAnsi="宋体" w:cs="宋体"/>
        </w:rPr>
        <w:t>。</w:t>
      </w:r>
    </w:p>
    <w:p>
      <w:pPr>
        <w:spacing w:line="360" w:lineRule="auto"/>
        <w:ind w:left="924" w:hanging="924" w:hangingChars="440"/>
        <w:rPr>
          <w:rFonts w:ascii="宋体" w:hAnsi="宋体" w:cs="宋体"/>
        </w:rPr>
      </w:pPr>
      <w:r>
        <w:rPr>
          <w:rFonts w:hint="eastAsia" w:ascii="宋体" w:hAnsi="宋体" w:cs="宋体"/>
        </w:rPr>
        <w:t>2、列入本表人员如要更换，需经采购人同意，擅自更换或不到位属违约行为。</w:t>
      </w:r>
    </w:p>
    <w:p>
      <w:pPr>
        <w:spacing w:line="360" w:lineRule="auto"/>
        <w:ind w:left="924" w:hanging="924" w:hangingChars="440"/>
        <w:rPr>
          <w:rFonts w:ascii="宋体" w:hAnsi="宋体" w:cs="宋体"/>
        </w:rPr>
      </w:pPr>
      <w:r>
        <w:rPr>
          <w:rFonts w:hint="eastAsia" w:ascii="宋体" w:hAnsi="宋体" w:cs="宋体"/>
        </w:rPr>
        <w:t>3、</w:t>
      </w:r>
      <w:r>
        <w:rPr>
          <w:rFonts w:hint="eastAsia" w:ascii="宋体" w:hAnsi="宋体"/>
          <w:bCs/>
          <w:szCs w:val="21"/>
        </w:rPr>
        <w:t>职称、执业资格、社保证明等</w:t>
      </w:r>
      <w:r>
        <w:rPr>
          <w:rFonts w:hint="eastAsia" w:ascii="宋体" w:hAnsi="宋体" w:cs="宋体"/>
        </w:rPr>
        <w:t>证明材料的复印件后附（如有）。</w:t>
      </w:r>
    </w:p>
    <w:p>
      <w:pPr>
        <w:spacing w:line="360" w:lineRule="auto"/>
        <w:ind w:firstLine="420" w:firstLineChars="200"/>
        <w:rPr>
          <w:rFonts w:ascii="宋体" w:hAnsi="宋体"/>
          <w:szCs w:val="21"/>
        </w:rPr>
      </w:pPr>
    </w:p>
    <w:p>
      <w:pPr>
        <w:spacing w:line="360" w:lineRule="auto"/>
        <w:ind w:firstLine="420" w:firstLineChars="200"/>
        <w:rPr>
          <w:rFonts w:ascii="宋体" w:hAnsi="宋体" w:cs="宋体"/>
          <w:szCs w:val="21"/>
        </w:rPr>
      </w:pPr>
    </w:p>
    <w:p>
      <w:pPr>
        <w:snapToGrid w:val="0"/>
        <w:spacing w:line="360" w:lineRule="auto"/>
        <w:rPr>
          <w:rFonts w:ascii="宋体" w:hAnsi="宋体"/>
          <w:szCs w:val="21"/>
        </w:rPr>
      </w:pPr>
    </w:p>
    <w:p>
      <w:pPr>
        <w:pStyle w:val="21"/>
        <w:spacing w:line="360" w:lineRule="auto"/>
        <w:jc w:val="center"/>
        <w:rPr>
          <w:rFonts w:ascii="宋体" w:hAnsi="宋体"/>
          <w:sz w:val="21"/>
          <w:szCs w:val="21"/>
        </w:rPr>
      </w:pPr>
    </w:p>
    <w:p>
      <w:pPr>
        <w:pStyle w:val="21"/>
        <w:spacing w:line="360" w:lineRule="auto"/>
        <w:ind w:left="0" w:leftChars="0"/>
        <w:jc w:val="center"/>
        <w:rPr>
          <w:rFonts w:ascii="宋体" w:hAnsi="宋体"/>
          <w:szCs w:val="21"/>
        </w:rPr>
      </w:pPr>
      <w:r>
        <w:rPr>
          <w:rFonts w:ascii="宋体" w:hAnsi="宋体"/>
          <w:szCs w:val="21"/>
        </w:rPr>
        <w:br w:type="page"/>
      </w:r>
      <w:r>
        <w:rPr>
          <w:rFonts w:hint="eastAsia" w:ascii="宋体" w:hAnsi="宋体" w:cs="宋体"/>
          <w:b/>
          <w:sz w:val="21"/>
          <w:szCs w:val="21"/>
        </w:rPr>
        <w:t>7）类似项目业绩一览表</w:t>
      </w:r>
    </w:p>
    <w:tbl>
      <w:tblPr>
        <w:tblStyle w:val="45"/>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序号</w:t>
            </w:r>
          </w:p>
        </w:tc>
        <w:tc>
          <w:tcPr>
            <w:tcW w:w="1701" w:type="dxa"/>
            <w:vAlign w:val="center"/>
          </w:tcPr>
          <w:p>
            <w:pPr>
              <w:spacing w:line="300" w:lineRule="exact"/>
              <w:jc w:val="center"/>
              <w:rPr>
                <w:rFonts w:ascii="宋体" w:hAnsi="宋体"/>
                <w:bCs/>
                <w:szCs w:val="21"/>
              </w:rPr>
            </w:pPr>
            <w:r>
              <w:rPr>
                <w:rFonts w:hint="eastAsia" w:ascii="宋体" w:hAnsi="宋体"/>
                <w:bCs/>
                <w:szCs w:val="21"/>
              </w:rPr>
              <w:t>用户名称</w:t>
            </w:r>
          </w:p>
        </w:tc>
        <w:tc>
          <w:tcPr>
            <w:tcW w:w="1560" w:type="dxa"/>
            <w:vAlign w:val="center"/>
          </w:tcPr>
          <w:p>
            <w:pPr>
              <w:spacing w:line="300" w:lineRule="exact"/>
              <w:jc w:val="center"/>
              <w:rPr>
                <w:rFonts w:ascii="宋体" w:hAnsi="宋体"/>
                <w:bCs/>
                <w:szCs w:val="21"/>
              </w:rPr>
            </w:pPr>
            <w:r>
              <w:rPr>
                <w:rFonts w:hint="eastAsia" w:ascii="宋体" w:hAnsi="宋体"/>
                <w:bCs/>
                <w:szCs w:val="21"/>
              </w:rPr>
              <w:t>项目内容</w:t>
            </w:r>
          </w:p>
        </w:tc>
        <w:tc>
          <w:tcPr>
            <w:tcW w:w="1984" w:type="dxa"/>
            <w:vAlign w:val="center"/>
          </w:tcPr>
          <w:p>
            <w:pPr>
              <w:spacing w:line="300" w:lineRule="exact"/>
              <w:jc w:val="center"/>
              <w:rPr>
                <w:rFonts w:ascii="宋体" w:hAnsi="宋体"/>
                <w:bCs/>
                <w:szCs w:val="21"/>
              </w:rPr>
            </w:pPr>
            <w:r>
              <w:rPr>
                <w:rFonts w:hint="eastAsia" w:ascii="宋体" w:hAnsi="宋体"/>
                <w:bCs/>
                <w:szCs w:val="21"/>
              </w:rPr>
              <w:t>合同金额</w:t>
            </w:r>
          </w:p>
        </w:tc>
        <w:tc>
          <w:tcPr>
            <w:tcW w:w="2835" w:type="dxa"/>
            <w:tcBorders>
              <w:right w:val="single" w:color="auto" w:sz="4" w:space="0"/>
            </w:tcBorders>
            <w:vAlign w:val="center"/>
          </w:tcPr>
          <w:p>
            <w:pPr>
              <w:spacing w:line="300" w:lineRule="exact"/>
              <w:jc w:val="center"/>
              <w:rPr>
                <w:rFonts w:ascii="宋体" w:hAnsi="宋体"/>
                <w:bCs/>
                <w:szCs w:val="21"/>
              </w:rPr>
            </w:pPr>
            <w:r>
              <w:rPr>
                <w:rFonts w:hint="eastAsia" w:ascii="宋体" w:hAnsi="宋体"/>
                <w:bCs/>
                <w:szCs w:val="21"/>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1</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2</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3</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4</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5</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宋体" w:hAnsi="宋体"/>
                <w:bCs/>
                <w:szCs w:val="21"/>
              </w:rPr>
            </w:pPr>
            <w:r>
              <w:rPr>
                <w:rFonts w:hint="eastAsia" w:ascii="宋体" w:hAnsi="宋体"/>
                <w:bCs/>
                <w:szCs w:val="21"/>
              </w:rPr>
              <w:t>...</w:t>
            </w:r>
          </w:p>
        </w:tc>
        <w:tc>
          <w:tcPr>
            <w:tcW w:w="1701" w:type="dxa"/>
            <w:vAlign w:val="center"/>
          </w:tcPr>
          <w:p>
            <w:pPr>
              <w:rPr>
                <w:rFonts w:ascii="宋体" w:hAnsi="宋体"/>
                <w:szCs w:val="21"/>
              </w:rPr>
            </w:pPr>
          </w:p>
        </w:tc>
        <w:tc>
          <w:tcPr>
            <w:tcW w:w="1560" w:type="dxa"/>
            <w:vAlign w:val="center"/>
          </w:tcPr>
          <w:p>
            <w:pPr>
              <w:rPr>
                <w:rFonts w:ascii="宋体" w:hAnsi="宋体"/>
                <w:szCs w:val="21"/>
              </w:rPr>
            </w:pPr>
          </w:p>
        </w:tc>
        <w:tc>
          <w:tcPr>
            <w:tcW w:w="1984" w:type="dxa"/>
            <w:vAlign w:val="center"/>
          </w:tcPr>
          <w:p>
            <w:pPr>
              <w:rPr>
                <w:rFonts w:ascii="宋体" w:hAnsi="宋体"/>
                <w:szCs w:val="21"/>
              </w:rPr>
            </w:pPr>
          </w:p>
        </w:tc>
        <w:tc>
          <w:tcPr>
            <w:tcW w:w="2835" w:type="dxa"/>
            <w:tcBorders>
              <w:right w:val="single" w:color="auto" w:sz="4" w:space="0"/>
            </w:tcBorders>
            <w:vAlign w:val="center"/>
          </w:tcPr>
          <w:p>
            <w:pPr>
              <w:rPr>
                <w:rFonts w:ascii="宋体" w:hAnsi="宋体"/>
                <w:szCs w:val="21"/>
              </w:rPr>
            </w:pPr>
          </w:p>
        </w:tc>
      </w:tr>
    </w:tbl>
    <w:p>
      <w:pPr>
        <w:spacing w:line="360" w:lineRule="auto"/>
        <w:ind w:left="924" w:hanging="924" w:hangingChars="440"/>
        <w:rPr>
          <w:rFonts w:ascii="宋体" w:hAnsi="宋体" w:cs="宋体"/>
        </w:rPr>
      </w:pPr>
      <w:r>
        <w:rPr>
          <w:rFonts w:hint="eastAsia" w:ascii="宋体" w:hAnsi="宋体" w:cs="宋体"/>
          <w:bCs/>
          <w:szCs w:val="21"/>
        </w:rPr>
        <w:t>注：根据评委打分表的要求提供证明材料</w:t>
      </w:r>
      <w:r>
        <w:rPr>
          <w:rFonts w:hint="eastAsia" w:ascii="宋体" w:hAnsi="宋体"/>
          <w:szCs w:val="21"/>
        </w:rPr>
        <w:t>。</w:t>
      </w:r>
    </w:p>
    <w:p>
      <w:pPr>
        <w:snapToGrid w:val="0"/>
        <w:spacing w:before="50" w:after="50" w:line="360" w:lineRule="auto"/>
        <w:ind w:left="-23" w:leftChars="-11" w:right="27" w:rightChars="13" w:firstLine="21" w:firstLineChars="10"/>
        <w:rPr>
          <w:rFonts w:ascii="宋体" w:hAnsi="宋体" w:cs="宋体"/>
          <w:bCs/>
          <w:szCs w:val="21"/>
        </w:rPr>
      </w:pPr>
    </w:p>
    <w:p>
      <w:pPr>
        <w:spacing w:line="360" w:lineRule="auto"/>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p>
    <w:p>
      <w:pPr>
        <w:snapToGrid w:val="0"/>
        <w:spacing w:line="360" w:lineRule="auto"/>
        <w:ind w:firstLine="3685" w:firstLineChars="1755"/>
        <w:rPr>
          <w:rFonts w:ascii="宋体" w:hAnsi="宋体"/>
          <w:szCs w:val="21"/>
        </w:rPr>
      </w:pPr>
      <w:r>
        <w:rPr>
          <w:rFonts w:hint="eastAsia" w:ascii="宋体" w:hAnsi="宋体"/>
          <w:szCs w:val="21"/>
        </w:rPr>
        <w:t>日  期：</w:t>
      </w:r>
    </w:p>
    <w:p>
      <w:pPr>
        <w:snapToGrid w:val="0"/>
        <w:spacing w:line="360" w:lineRule="auto"/>
        <w:ind w:left="-23" w:leftChars="-11" w:right="-214" w:rightChars="-102" w:firstLine="21" w:firstLineChars="10"/>
        <w:jc w:val="left"/>
        <w:rPr>
          <w:rFonts w:ascii="宋体" w:hAnsi="宋体"/>
          <w:b/>
        </w:rPr>
      </w:pPr>
      <w:r>
        <w:rPr>
          <w:rFonts w:ascii="宋体" w:hAnsi="宋体"/>
          <w:b/>
          <w:szCs w:val="21"/>
        </w:rPr>
        <w:br w:type="page"/>
      </w:r>
      <w:r>
        <w:rPr>
          <w:rFonts w:hint="eastAsia" w:ascii="宋体" w:hAnsi="宋体"/>
          <w:b/>
        </w:rPr>
        <w:t>3、报价要求响应文件的有关格式</w:t>
      </w:r>
    </w:p>
    <w:p>
      <w:pPr>
        <w:pStyle w:val="21"/>
        <w:spacing w:line="360" w:lineRule="auto"/>
        <w:ind w:left="0" w:leftChars="0"/>
        <w:jc w:val="center"/>
        <w:rPr>
          <w:rFonts w:ascii="宋体" w:hAnsi="宋体"/>
          <w:kern w:val="1"/>
          <w:szCs w:val="21"/>
        </w:rPr>
      </w:pPr>
      <w:r>
        <w:rPr>
          <w:rFonts w:hint="eastAsia" w:ascii="宋体" w:hAnsi="宋体" w:cs="宋体"/>
          <w:b/>
          <w:sz w:val="21"/>
          <w:szCs w:val="21"/>
        </w:rPr>
        <w:t>1）开标一览表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1"/>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1"/>
              <w:spacing w:after="0"/>
              <w:ind w:left="36" w:leftChars="17"/>
              <w:jc w:val="center"/>
              <w:rPr>
                <w:rFonts w:ascii="宋体" w:hAnsi="宋体"/>
                <w:kern w:val="2"/>
                <w:sz w:val="21"/>
                <w:szCs w:val="21"/>
              </w:rPr>
            </w:pPr>
            <w:r>
              <w:rPr>
                <w:rFonts w:hint="eastAsia" w:ascii="宋体" w:hAnsi="宋体"/>
                <w:kern w:val="2"/>
                <w:sz w:val="21"/>
                <w:szCs w:val="21"/>
              </w:rPr>
              <w:t>全领域全系统突出生态环境问题常态化调查发现能力提升项目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5954" w:type="dxa"/>
            <w:tcBorders>
              <w:top w:val="single" w:color="auto" w:sz="4" w:space="0"/>
              <w:left w:val="single" w:color="auto" w:sz="4" w:space="0"/>
              <w:right w:val="single" w:color="auto" w:sz="4" w:space="0"/>
            </w:tcBorders>
            <w:vAlign w:val="center"/>
          </w:tcPr>
          <w:p>
            <w:pPr>
              <w:pStyle w:val="21"/>
              <w:spacing w:after="0"/>
              <w:ind w:left="36" w:leftChars="17"/>
              <w:jc w:val="center"/>
              <w:rPr>
                <w:rFonts w:ascii="宋体" w:hAnsi="宋体"/>
                <w:kern w:val="2"/>
                <w:sz w:val="21"/>
                <w:szCs w:val="21"/>
              </w:rPr>
            </w:pPr>
            <w:r>
              <w:rPr>
                <w:rFonts w:ascii="宋体" w:hAnsi="宋体"/>
                <w:kern w:val="2"/>
                <w:sz w:val="21"/>
                <w:szCs w:val="21"/>
              </w:rPr>
              <w:t>NBMC-</w:t>
            </w:r>
            <w:r>
              <w:rPr>
                <w:rFonts w:hint="eastAsia" w:ascii="宋体" w:hAnsi="宋体"/>
                <w:kern w:val="2"/>
                <w:sz w:val="21"/>
                <w:szCs w:val="21"/>
              </w:rPr>
              <w:t>20249004G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sz w:val="21"/>
                <w:szCs w:val="21"/>
              </w:rPr>
            </w:pPr>
            <w:r>
              <w:rPr>
                <w:rFonts w:hint="eastAsia" w:ascii="宋体" w:hAnsi="宋体"/>
                <w:kern w:val="2"/>
                <w:sz w:val="21"/>
                <w:szCs w:val="21"/>
              </w:rPr>
              <w:t>标项</w:t>
            </w:r>
          </w:p>
        </w:tc>
        <w:tc>
          <w:tcPr>
            <w:tcW w:w="5954" w:type="dxa"/>
            <w:tcBorders>
              <w:top w:val="single" w:color="auto" w:sz="4" w:space="0"/>
              <w:left w:val="single" w:color="auto" w:sz="4" w:space="0"/>
              <w:right w:val="single" w:color="auto" w:sz="4" w:space="0"/>
            </w:tcBorders>
            <w:vAlign w:val="center"/>
          </w:tcPr>
          <w:p>
            <w:pPr>
              <w:pStyle w:val="21"/>
              <w:spacing w:after="0"/>
              <w:ind w:left="36" w:leftChars="17"/>
              <w:jc w:val="center"/>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sz w:val="21"/>
                <w:szCs w:val="21"/>
              </w:rPr>
            </w:pPr>
            <w:r>
              <w:rPr>
                <w:rFonts w:hint="eastAsia" w:ascii="宋体" w:hAnsi="宋体"/>
                <w:kern w:val="2"/>
                <w:sz w:val="21"/>
                <w:szCs w:val="21"/>
              </w:rPr>
              <w:t>投标报价（元）</w:t>
            </w:r>
          </w:p>
        </w:tc>
        <w:tc>
          <w:tcPr>
            <w:tcW w:w="5954"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left"/>
              <w:rPr>
                <w:rFonts w:ascii="宋体" w:hAnsi="宋体"/>
                <w:sz w:val="21"/>
                <w:szCs w:val="21"/>
              </w:rPr>
            </w:pPr>
            <w:r>
              <w:rPr>
                <w:rFonts w:hint="eastAsia" w:ascii="宋体" w:hAnsi="宋体"/>
                <w:kern w:val="2"/>
                <w:sz w:val="21"/>
                <w:szCs w:val="21"/>
              </w:rPr>
              <w:t>小写：</w:t>
            </w:r>
          </w:p>
          <w:p>
            <w:pPr>
              <w:pStyle w:val="21"/>
              <w:spacing w:after="0"/>
              <w:ind w:left="457" w:leftChars="0" w:hanging="457" w:hangingChars="218"/>
              <w:jc w:val="left"/>
              <w:rPr>
                <w:rFonts w:ascii="宋体" w:hAnsi="宋体"/>
                <w:kern w:val="2"/>
                <w:sz w:val="21"/>
                <w:szCs w:val="21"/>
              </w:rPr>
            </w:pPr>
            <w:r>
              <w:rPr>
                <w:rFonts w:hint="eastAsia" w:ascii="宋体" w:hAnsi="宋体"/>
                <w:kern w:val="2"/>
                <w:sz w:val="21"/>
                <w:szCs w:val="21"/>
              </w:rPr>
              <w:t>大写：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r>
        <w:rPr>
          <w:rFonts w:hint="eastAsia" w:ascii="宋体" w:hAnsi="宋体" w:cs="宋体"/>
          <w:bCs/>
          <w:szCs w:val="21"/>
        </w:rPr>
        <w:t>1、报价一经涂改，应在涂改处加盖单位公章或由法定代表人或其授权代表签字，否则评标委员会将不接受该修改内容。</w:t>
      </w:r>
    </w:p>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2、以招标文件所述的采购（工作）量的总价填写投标报价。</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u w:val="single"/>
        </w:rPr>
      </w:pPr>
      <w:r>
        <w:rPr>
          <w:rFonts w:hint="eastAsia" w:ascii="宋体" w:hAnsi="宋体"/>
          <w:szCs w:val="21"/>
        </w:rPr>
        <w:t>投标人：</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hint="eastAsia" w:ascii="宋体" w:hAnsi="宋体"/>
          <w:szCs w:val="21"/>
          <w:u w:val="single"/>
        </w:rPr>
        <w:t xml:space="preserve">（签字或盖章）    </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1"/>
        <w:spacing w:line="360" w:lineRule="auto"/>
        <w:ind w:left="0" w:leftChars="0"/>
        <w:jc w:val="center"/>
        <w:rPr>
          <w:rFonts w:ascii="宋体" w:hAnsi="宋体"/>
          <w:b/>
          <w:szCs w:val="21"/>
        </w:rPr>
      </w:pPr>
      <w:r>
        <w:rPr>
          <w:rFonts w:ascii="宋体" w:hAnsi="宋体"/>
          <w:b/>
          <w:szCs w:val="21"/>
        </w:rPr>
        <w:br w:type="page"/>
      </w:r>
      <w:r>
        <w:rPr>
          <w:rFonts w:hint="eastAsia" w:ascii="宋体" w:hAnsi="宋体" w:cs="宋体"/>
          <w:b/>
          <w:sz w:val="21"/>
          <w:szCs w:val="21"/>
        </w:rPr>
        <w:t>2</w:t>
      </w:r>
      <w:r>
        <w:rPr>
          <w:rFonts w:ascii="宋体" w:hAnsi="宋体" w:cs="宋体"/>
          <w:b/>
          <w:sz w:val="21"/>
          <w:szCs w:val="21"/>
        </w:rPr>
        <w:t>）投标报价组成明细表</w:t>
      </w:r>
    </w:p>
    <w:tbl>
      <w:tblPr>
        <w:tblStyle w:val="45"/>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839"/>
        <w:gridCol w:w="847"/>
        <w:gridCol w:w="992"/>
        <w:gridCol w:w="17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bCs/>
                <w:szCs w:val="21"/>
              </w:rPr>
            </w:pPr>
            <w:r>
              <w:rPr>
                <w:rFonts w:ascii="宋体" w:hAnsi="宋体"/>
                <w:bCs/>
                <w:szCs w:val="21"/>
              </w:rPr>
              <w:t>序号</w:t>
            </w:r>
          </w:p>
        </w:tc>
        <w:tc>
          <w:tcPr>
            <w:tcW w:w="2839" w:type="dxa"/>
            <w:vAlign w:val="center"/>
          </w:tcPr>
          <w:p>
            <w:pPr>
              <w:spacing w:line="300" w:lineRule="exact"/>
              <w:jc w:val="center"/>
              <w:rPr>
                <w:rFonts w:ascii="宋体" w:hAnsi="宋体"/>
                <w:bCs/>
                <w:szCs w:val="21"/>
              </w:rPr>
            </w:pPr>
            <w:r>
              <w:rPr>
                <w:rFonts w:hint="eastAsia" w:ascii="宋体" w:hAnsi="宋体"/>
                <w:szCs w:val="21"/>
                <w:lang w:val="en-GB"/>
              </w:rPr>
              <w:t>费用名称</w:t>
            </w:r>
          </w:p>
        </w:tc>
        <w:tc>
          <w:tcPr>
            <w:tcW w:w="847" w:type="dxa"/>
            <w:vAlign w:val="center"/>
          </w:tcPr>
          <w:p>
            <w:pPr>
              <w:spacing w:line="300" w:lineRule="exact"/>
              <w:jc w:val="center"/>
              <w:rPr>
                <w:rFonts w:ascii="宋体" w:hAnsi="宋体"/>
                <w:bCs/>
                <w:szCs w:val="21"/>
              </w:rPr>
            </w:pPr>
            <w:r>
              <w:rPr>
                <w:rFonts w:hint="eastAsia" w:ascii="宋体" w:hAnsi="宋体"/>
                <w:bCs/>
                <w:szCs w:val="21"/>
              </w:rPr>
              <w:t>单位</w:t>
            </w:r>
          </w:p>
        </w:tc>
        <w:tc>
          <w:tcPr>
            <w:tcW w:w="992" w:type="dxa"/>
            <w:vAlign w:val="center"/>
          </w:tcPr>
          <w:p>
            <w:pPr>
              <w:spacing w:line="300" w:lineRule="exact"/>
              <w:jc w:val="center"/>
              <w:rPr>
                <w:rFonts w:ascii="宋体" w:hAnsi="宋体"/>
                <w:bCs/>
                <w:szCs w:val="21"/>
              </w:rPr>
            </w:pPr>
            <w:r>
              <w:rPr>
                <w:rFonts w:ascii="宋体" w:hAnsi="宋体"/>
                <w:bCs/>
                <w:szCs w:val="21"/>
              </w:rPr>
              <w:t>数量</w:t>
            </w:r>
          </w:p>
        </w:tc>
        <w:tc>
          <w:tcPr>
            <w:tcW w:w="1703" w:type="dxa"/>
            <w:vAlign w:val="center"/>
          </w:tcPr>
          <w:p>
            <w:pPr>
              <w:spacing w:line="300" w:lineRule="exact"/>
              <w:jc w:val="center"/>
              <w:rPr>
                <w:rFonts w:ascii="宋体" w:hAnsi="宋体"/>
                <w:bCs/>
                <w:szCs w:val="21"/>
              </w:rPr>
            </w:pPr>
            <w:r>
              <w:rPr>
                <w:rFonts w:ascii="宋体" w:hAnsi="宋体"/>
                <w:bCs/>
                <w:szCs w:val="21"/>
              </w:rPr>
              <w:t>单价（元）</w:t>
            </w:r>
          </w:p>
        </w:tc>
        <w:tc>
          <w:tcPr>
            <w:tcW w:w="1751" w:type="dxa"/>
            <w:vAlign w:val="center"/>
          </w:tcPr>
          <w:p>
            <w:pPr>
              <w:spacing w:line="300" w:lineRule="exact"/>
              <w:jc w:val="center"/>
              <w:rPr>
                <w:rFonts w:ascii="宋体" w:hAnsi="宋体"/>
                <w:bCs/>
                <w:szCs w:val="21"/>
              </w:rPr>
            </w:pPr>
            <w:r>
              <w:rPr>
                <w:rFonts w:ascii="宋体" w:hAnsi="宋体"/>
                <w:bCs/>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caps/>
                <w:szCs w:val="21"/>
              </w:rPr>
            </w:pPr>
            <w:r>
              <w:rPr>
                <w:rFonts w:ascii="宋体" w:hAnsi="宋体"/>
                <w:caps/>
                <w:szCs w:val="21"/>
              </w:rPr>
              <w:t>1</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ascii="宋体" w:hAnsi="宋体"/>
                <w:szCs w:val="21"/>
              </w:rPr>
              <w:t>2</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ascii="宋体" w:hAnsi="宋体"/>
                <w:szCs w:val="21"/>
              </w:rPr>
              <w:t>3</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4</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5</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pPr>
              <w:spacing w:line="300" w:lineRule="exact"/>
              <w:jc w:val="center"/>
              <w:rPr>
                <w:rFonts w:ascii="宋体" w:hAnsi="宋体"/>
                <w:szCs w:val="21"/>
              </w:rPr>
            </w:pPr>
            <w:r>
              <w:rPr>
                <w:rFonts w:hint="eastAsia" w:ascii="宋体" w:hAnsi="宋体"/>
                <w:szCs w:val="21"/>
              </w:rPr>
              <w:t>...</w:t>
            </w:r>
          </w:p>
        </w:tc>
        <w:tc>
          <w:tcPr>
            <w:tcW w:w="2839" w:type="dxa"/>
            <w:vAlign w:val="center"/>
          </w:tcPr>
          <w:p>
            <w:pPr>
              <w:spacing w:line="300" w:lineRule="exact"/>
              <w:rPr>
                <w:rFonts w:ascii="宋体" w:hAnsi="宋体"/>
                <w:b/>
                <w:bCs/>
                <w:kern w:val="44"/>
                <w:szCs w:val="21"/>
              </w:rPr>
            </w:pPr>
          </w:p>
        </w:tc>
        <w:tc>
          <w:tcPr>
            <w:tcW w:w="847" w:type="dxa"/>
            <w:vAlign w:val="center"/>
          </w:tcPr>
          <w:p>
            <w:pPr>
              <w:spacing w:line="300" w:lineRule="exact"/>
              <w:rPr>
                <w:rFonts w:ascii="宋体" w:hAnsi="宋体"/>
                <w:b/>
                <w:bCs/>
                <w:kern w:val="44"/>
                <w:szCs w:val="21"/>
              </w:rPr>
            </w:pPr>
          </w:p>
        </w:tc>
        <w:tc>
          <w:tcPr>
            <w:tcW w:w="992" w:type="dxa"/>
            <w:vAlign w:val="center"/>
          </w:tcPr>
          <w:p>
            <w:pPr>
              <w:spacing w:line="300" w:lineRule="exact"/>
              <w:rPr>
                <w:rFonts w:ascii="宋体" w:hAnsi="宋体"/>
                <w:szCs w:val="21"/>
              </w:rPr>
            </w:pPr>
          </w:p>
        </w:tc>
        <w:tc>
          <w:tcPr>
            <w:tcW w:w="1703" w:type="dxa"/>
            <w:vAlign w:val="center"/>
          </w:tcPr>
          <w:p>
            <w:pPr>
              <w:spacing w:line="300" w:lineRule="exact"/>
              <w:rPr>
                <w:rFonts w:ascii="宋体" w:hAnsi="宋体"/>
                <w:szCs w:val="21"/>
              </w:rPr>
            </w:pPr>
          </w:p>
        </w:tc>
        <w:tc>
          <w:tcPr>
            <w:tcW w:w="1751" w:type="dxa"/>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90" w:type="dxa"/>
            <w:gridSpan w:val="4"/>
            <w:vAlign w:val="center"/>
          </w:tcPr>
          <w:p>
            <w:pPr>
              <w:spacing w:line="300" w:lineRule="exact"/>
              <w:jc w:val="center"/>
              <w:rPr>
                <w:rFonts w:ascii="宋体" w:hAnsi="宋体"/>
                <w:szCs w:val="21"/>
              </w:rPr>
            </w:pPr>
            <w:r>
              <w:rPr>
                <w:rFonts w:hint="eastAsia" w:ascii="宋体" w:hAnsi="宋体"/>
                <w:szCs w:val="21"/>
              </w:rPr>
              <w:t>投标报价（元）</w:t>
            </w:r>
          </w:p>
        </w:tc>
        <w:tc>
          <w:tcPr>
            <w:tcW w:w="3454" w:type="dxa"/>
            <w:gridSpan w:val="2"/>
            <w:vAlign w:val="center"/>
          </w:tcPr>
          <w:p>
            <w:pPr>
              <w:spacing w:line="300" w:lineRule="exact"/>
              <w:jc w:val="left"/>
              <w:rPr>
                <w:rFonts w:ascii="宋体" w:hAnsi="宋体"/>
                <w:szCs w:val="21"/>
              </w:rPr>
            </w:pPr>
            <w:r>
              <w:rPr>
                <w:rFonts w:hint="eastAsia" w:ascii="宋体" w:hAnsi="宋体"/>
                <w:szCs w:val="21"/>
              </w:rPr>
              <w:t>小写：</w:t>
            </w:r>
          </w:p>
        </w:tc>
      </w:tr>
    </w:tbl>
    <w:p>
      <w:pPr>
        <w:snapToGrid w:val="0"/>
        <w:spacing w:before="50" w:after="50" w:line="360" w:lineRule="auto"/>
        <w:ind w:left="-23" w:leftChars="-11" w:right="27" w:rightChars="13" w:firstLine="21" w:firstLineChars="10"/>
        <w:rPr>
          <w:rFonts w:ascii="宋体" w:hAnsi="宋体" w:cs="宋体"/>
          <w:bCs/>
          <w:szCs w:val="21"/>
        </w:rPr>
      </w:pPr>
      <w:r>
        <w:rPr>
          <w:rFonts w:hint="eastAsia" w:ascii="宋体" w:hAnsi="宋体" w:cs="宋体"/>
          <w:bCs/>
          <w:szCs w:val="21"/>
        </w:rPr>
        <w:t>注：上述各项的详细分项报价及具体内容，可另页描述；以上报价均已含税。</w:t>
      </w:r>
    </w:p>
    <w:p>
      <w:pPr>
        <w:spacing w:line="360" w:lineRule="auto"/>
        <w:ind w:firstLine="420" w:firstLineChars="200"/>
        <w:rPr>
          <w:rFonts w:ascii="宋体" w:hAnsi="宋体" w:cs="宋体"/>
          <w:szCs w:val="21"/>
        </w:rPr>
      </w:pPr>
    </w:p>
    <w:p>
      <w:pPr>
        <w:snapToGrid w:val="0"/>
        <w:spacing w:line="360" w:lineRule="auto"/>
        <w:ind w:firstLine="3685" w:firstLineChars="1755"/>
        <w:rPr>
          <w:rFonts w:ascii="宋体" w:hAnsi="宋体"/>
          <w:szCs w:val="21"/>
        </w:rPr>
      </w:pPr>
      <w:r>
        <w:rPr>
          <w:rFonts w:hint="eastAsia" w:ascii="宋体" w:hAnsi="宋体"/>
          <w:szCs w:val="21"/>
        </w:rPr>
        <w:t xml:space="preserve">投标人：   </w:t>
      </w:r>
      <w:r>
        <w:rPr>
          <w:rFonts w:hint="eastAsia" w:ascii="宋体" w:hAnsi="宋体"/>
          <w:szCs w:val="21"/>
          <w:u w:val="single"/>
        </w:rPr>
        <w:t xml:space="preserve">    （填写全称并加盖公章)        </w:t>
      </w:r>
    </w:p>
    <w:p>
      <w:pPr>
        <w:snapToGrid w:val="0"/>
        <w:spacing w:line="360" w:lineRule="auto"/>
        <w:ind w:firstLine="3685" w:firstLineChars="1755"/>
        <w:rPr>
          <w:rFonts w:ascii="宋体" w:hAnsi="宋体"/>
          <w:szCs w:val="21"/>
        </w:rPr>
      </w:pPr>
      <w:r>
        <w:rPr>
          <w:rFonts w:hint="eastAsia" w:ascii="宋体" w:hAnsi="宋体"/>
          <w:szCs w:val="21"/>
        </w:rPr>
        <w:t>法定代表人或授权代表签名：</w:t>
      </w:r>
      <w:r>
        <w:rPr>
          <w:rFonts w:ascii="宋体" w:hAnsi="宋体"/>
          <w:szCs w:val="21"/>
          <w:u w:val="single"/>
        </w:rPr>
        <w:t xml:space="preserve"> </w:t>
      </w:r>
      <w:r>
        <w:rPr>
          <w:rFonts w:hint="eastAsia" w:ascii="宋体" w:hAnsi="宋体"/>
          <w:szCs w:val="21"/>
          <w:u w:val="single"/>
        </w:rPr>
        <w:t xml:space="preserve">（签字或盖章）   </w:t>
      </w:r>
    </w:p>
    <w:p>
      <w:pPr>
        <w:snapToGrid w:val="0"/>
        <w:spacing w:line="360" w:lineRule="auto"/>
        <w:ind w:firstLine="3685" w:firstLineChars="1755"/>
        <w:rPr>
          <w:rFonts w:ascii="宋体" w:hAnsi="宋体"/>
          <w:szCs w:val="21"/>
        </w:rPr>
      </w:pPr>
      <w:r>
        <w:rPr>
          <w:rFonts w:hint="eastAsia" w:ascii="宋体" w:hAnsi="宋体"/>
          <w:szCs w:val="21"/>
        </w:rPr>
        <w:t>日  期：</w:t>
      </w:r>
    </w:p>
    <w:p>
      <w:pPr>
        <w:pStyle w:val="21"/>
        <w:spacing w:line="360" w:lineRule="auto"/>
        <w:ind w:left="0" w:leftChars="0"/>
        <w:jc w:val="center"/>
        <w:rPr>
          <w:rFonts w:ascii="宋体" w:hAnsi="宋体"/>
        </w:rPr>
      </w:pPr>
      <w:r>
        <w:rPr>
          <w:rFonts w:ascii="宋体" w:hAnsi="宋体"/>
          <w:szCs w:val="21"/>
        </w:rPr>
        <w:br w:type="page"/>
      </w:r>
      <w:r>
        <w:rPr>
          <w:rFonts w:hint="eastAsia" w:ascii="宋体" w:hAnsi="宋体" w:cs="宋体"/>
          <w:b/>
          <w:sz w:val="21"/>
          <w:szCs w:val="21"/>
        </w:rPr>
        <w:t>3）</w:t>
      </w:r>
      <w:r>
        <w:rPr>
          <w:rFonts w:ascii="宋体" w:hAnsi="宋体" w:cs="宋体"/>
          <w:b/>
          <w:sz w:val="21"/>
          <w:szCs w:val="21"/>
        </w:rPr>
        <w:t>中小企业声明函</w:t>
      </w:r>
    </w:p>
    <w:p>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hint="eastAsia" w:ascii="宋体" w:hAnsi="宋体"/>
          <w:u w:val="single"/>
        </w:rPr>
        <w:t>宁波市生态环境局</w:t>
      </w:r>
      <w:r>
        <w:rPr>
          <w:rFonts w:ascii="宋体" w:hAnsi="宋体"/>
        </w:rPr>
        <w:t>的</w:t>
      </w:r>
      <w:r>
        <w:rPr>
          <w:rFonts w:hint="eastAsia" w:ascii="宋体" w:hAnsi="宋体"/>
          <w:szCs w:val="28"/>
          <w:u w:val="single"/>
        </w:rPr>
        <w:t>全领域全系统突出生态环境问题常态化调查发现能力提升项目</w:t>
      </w:r>
      <w:r>
        <w:rPr>
          <w:rFonts w:ascii="宋体" w:hAnsi="宋体"/>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rPr>
      </w:pPr>
      <w:r>
        <w:rPr>
          <w:rFonts w:ascii="宋体" w:hAnsi="宋体"/>
        </w:rPr>
        <w:t xml:space="preserve">1. </w:t>
      </w:r>
      <w:r>
        <w:rPr>
          <w:rFonts w:hint="eastAsia" w:ascii="宋体" w:hAnsi="宋体"/>
          <w:iCs/>
          <w:u w:val="single"/>
        </w:rPr>
        <w:t>全领域全系统突出生态环境问题常态化调查发现能力提升项目</w:t>
      </w:r>
      <w:r>
        <w:rPr>
          <w:rFonts w:ascii="宋体" w:hAnsi="宋体"/>
        </w:rPr>
        <w:t>，属于</w:t>
      </w:r>
      <w:r>
        <w:rPr>
          <w:rFonts w:hint="eastAsia" w:ascii="宋体" w:hAnsi="宋体"/>
          <w:iCs/>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（中型企业、小型企业、微型企业）</w:t>
      </w:r>
      <w:r>
        <w:rPr>
          <w:rFonts w:ascii="宋体" w:hAnsi="宋体"/>
        </w:rPr>
        <w:t>；</w:t>
      </w:r>
    </w:p>
    <w:p>
      <w:pPr>
        <w:spacing w:line="360" w:lineRule="auto"/>
        <w:ind w:firstLine="420" w:firstLineChars="200"/>
        <w:jc w:val="left"/>
        <w:rPr>
          <w:rFonts w:ascii="宋体" w:hAnsi="宋体"/>
        </w:rPr>
      </w:pPr>
      <w:r>
        <w:rPr>
          <w:rFonts w:ascii="宋体" w:hAnsi="宋体"/>
        </w:rPr>
        <w:t xml:space="preserve">2. </w:t>
      </w:r>
      <w:r>
        <w:rPr>
          <w:rFonts w:hint="eastAsia" w:ascii="宋体" w:hAnsi="宋体"/>
          <w:iCs/>
          <w:u w:val="single"/>
        </w:rPr>
        <w:t>全领域全系统突出生态环境问题常态化调查发现能力提升项目</w:t>
      </w:r>
      <w:r>
        <w:rPr>
          <w:rFonts w:ascii="宋体" w:hAnsi="宋体"/>
        </w:rPr>
        <w:t>，属于</w:t>
      </w:r>
      <w:r>
        <w:rPr>
          <w:rFonts w:hint="eastAsia" w:ascii="宋体" w:hAnsi="宋体"/>
          <w:iCs/>
        </w:rPr>
        <w:t>其他未列明行业</w:t>
      </w:r>
      <w:r>
        <w:rPr>
          <w:rFonts w:ascii="宋体" w:hAnsi="宋体"/>
        </w:rPr>
        <w:t>；承接企业为</w:t>
      </w:r>
      <w:r>
        <w:rPr>
          <w:rFonts w:ascii="宋体" w:hAnsi="宋体"/>
          <w:u w:val="single"/>
        </w:rPr>
        <w:t>（</w:t>
      </w:r>
      <w:r>
        <w:rPr>
          <w:rFonts w:ascii="宋体" w:hAnsi="宋体"/>
          <w:i/>
          <w:u w:val="single"/>
        </w:rPr>
        <w:t>企业名称</w:t>
      </w:r>
      <w:r>
        <w:rPr>
          <w:rFonts w:ascii="宋体" w:hAnsi="宋体"/>
          <w:u w:val="single"/>
        </w:rPr>
        <w:t>）</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ascii="宋体" w:hAnsi="宋体"/>
          <w:i/>
          <w:u w:val="single"/>
        </w:rPr>
        <w:t>（中型企业、 小型企业、微型企业）</w:t>
      </w:r>
      <w:r>
        <w:rPr>
          <w:rFonts w:ascii="宋体" w:hAnsi="宋体"/>
        </w:rPr>
        <w:t>；</w:t>
      </w:r>
    </w:p>
    <w:p>
      <w:pPr>
        <w:spacing w:line="360" w:lineRule="auto"/>
        <w:ind w:firstLine="420" w:firstLineChars="200"/>
        <w:jc w:val="left"/>
        <w:rPr>
          <w:rFonts w:ascii="宋体" w:hAnsi="宋体"/>
        </w:rPr>
      </w:pPr>
      <w:r>
        <w:rPr>
          <w:rFonts w:ascii="宋体" w:hAnsi="宋体"/>
        </w:rPr>
        <w:t>……</w:t>
      </w:r>
    </w:p>
    <w:p>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pPr>
        <w:spacing w:line="360" w:lineRule="auto"/>
        <w:ind w:firstLine="420" w:firstLineChars="200"/>
        <w:jc w:val="left"/>
        <w:rPr>
          <w:rFonts w:ascii="宋体" w:hAnsi="宋体"/>
        </w:rPr>
      </w:pPr>
    </w:p>
    <w:p>
      <w:pPr>
        <w:spacing w:line="360" w:lineRule="auto"/>
        <w:ind w:firstLine="4676" w:firstLineChars="2227"/>
        <w:jc w:val="left"/>
        <w:rPr>
          <w:rFonts w:ascii="宋体" w:hAnsi="宋体"/>
        </w:rPr>
      </w:pPr>
      <w:r>
        <w:rPr>
          <w:rFonts w:ascii="宋体" w:hAnsi="宋体"/>
        </w:rPr>
        <w:t>企业名称（盖章）：</w:t>
      </w:r>
    </w:p>
    <w:p>
      <w:pPr>
        <w:spacing w:line="360" w:lineRule="auto"/>
        <w:ind w:firstLine="4676" w:firstLineChars="2227"/>
        <w:jc w:val="left"/>
        <w:rPr>
          <w:rFonts w:ascii="宋体" w:hAnsi="宋体"/>
        </w:rPr>
      </w:pPr>
      <w:r>
        <w:rPr>
          <w:rFonts w:ascii="宋体" w:hAnsi="宋体"/>
        </w:rPr>
        <w:t>日 期：</w:t>
      </w:r>
    </w:p>
    <w:p>
      <w:pPr>
        <w:pStyle w:val="21"/>
        <w:spacing w:line="360" w:lineRule="auto"/>
        <w:jc w:val="center"/>
        <w:rPr>
          <w:rFonts w:ascii="宋体" w:hAnsi="宋体"/>
        </w:rPr>
      </w:pPr>
    </w:p>
    <w:p>
      <w:pPr>
        <w:snapToGrid w:val="0"/>
        <w:spacing w:before="50" w:after="50" w:line="360" w:lineRule="auto"/>
        <w:ind w:left="-23" w:leftChars="-11" w:right="-214" w:rightChars="-102"/>
        <w:jc w:val="left"/>
        <w:rPr>
          <w:rFonts w:asciiTheme="minorEastAsia" w:hAnsiTheme="minorEastAsia" w:eastAsiaTheme="minorEastAsia"/>
          <w:b/>
        </w:rPr>
      </w:pPr>
    </w:p>
    <w:p>
      <w:pPr>
        <w:snapToGrid w:val="0"/>
        <w:spacing w:before="50" w:after="50" w:line="360" w:lineRule="auto"/>
        <w:ind w:left="-23" w:leftChars="-11" w:right="-214" w:rightChars="-102"/>
        <w:jc w:val="left"/>
        <w:rPr>
          <w:rFonts w:ascii="宋体" w:hAnsi="宋体"/>
        </w:rPr>
      </w:pPr>
      <w:r>
        <w:rPr>
          <w:rFonts w:hint="eastAsia" w:asciiTheme="minorEastAsia" w:hAnsiTheme="minorEastAsia" w:eastAsiaTheme="minorEastAsia"/>
          <w:b/>
          <w:color w:val="000000" w:themeColor="text1"/>
          <w14:textFill>
            <w14:solidFill>
              <w14:schemeClr w14:val="tx1"/>
            </w14:solidFill>
          </w14:textFill>
        </w:rPr>
        <w:t>说明：</w:t>
      </w:r>
      <w:r>
        <w:rPr>
          <w:rFonts w:hint="eastAsia" w:ascii="宋体" w:hAnsi="宋体" w:eastAsiaTheme="minorEastAsia"/>
          <w:b/>
          <w:color w:val="000000" w:themeColor="text1"/>
          <w14:textFill>
            <w14:solidFill>
              <w14:schemeClr w14:val="tx1"/>
            </w14:solidFill>
          </w14:textFill>
        </w:rPr>
        <w:t>其他未列明行业</w:t>
      </w:r>
      <w:r>
        <w:rPr>
          <w:rFonts w:hint="eastAsia" w:ascii="宋体" w:hAnsi="宋体"/>
          <w:b/>
          <w:color w:val="000000" w:themeColor="text1"/>
          <w14:textFill>
            <w14:solidFill>
              <w14:schemeClr w14:val="tx1"/>
            </w14:solidFill>
          </w14:textFill>
        </w:rPr>
        <w:t>：从业人员300人以下的为中小微型企业。其中，从业人员100人及以上的为中型企业；从业人员10人及以上的为小型企业；从业人员10人以下的为微型企业。</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注：1、从业人员、营业收入、资产总额填报上一年度数据，无上一年度数据的新成立企业可不填报。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2、供应商应当对其出具的《中小企业声明函》真实性负责，供应商出具的《中小企业声明函》内容不实的，属于提供虚假材料。</w:t>
      </w:r>
    </w:p>
    <w:p>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3、事业单位不属于企业不应提交本声明函，其他组织形式的供应商参与本项目并提交本声明函前请仔细阅读相关文件。</w:t>
      </w:r>
    </w:p>
    <w:p>
      <w:pPr>
        <w:tabs>
          <w:tab w:val="left" w:pos="4860"/>
        </w:tabs>
        <w:spacing w:line="360" w:lineRule="auto"/>
        <w:ind w:right="1560" w:firstLine="420" w:firstLineChars="200"/>
        <w:jc w:val="center"/>
        <w:rPr>
          <w:rFonts w:ascii="宋体" w:hAnsi="宋体"/>
          <w:szCs w:val="21"/>
        </w:rPr>
      </w:pPr>
    </w:p>
    <w:p>
      <w:pPr>
        <w:spacing w:line="360" w:lineRule="auto"/>
        <w:ind w:firstLine="420" w:firstLineChars="200"/>
        <w:jc w:val="left"/>
        <w:rPr>
          <w:rFonts w:ascii="宋体" w:hAnsi="宋体"/>
          <w:szCs w:val="21"/>
        </w:rPr>
      </w:pPr>
    </w:p>
    <w:p>
      <w:pPr>
        <w:pStyle w:val="21"/>
        <w:spacing w:line="360" w:lineRule="auto"/>
        <w:ind w:left="0" w:leftChars="0"/>
        <w:jc w:val="center"/>
        <w:rPr>
          <w:rFonts w:ascii="宋体" w:hAnsi="宋体"/>
          <w:b/>
          <w:spacing w:val="6"/>
          <w:szCs w:val="21"/>
        </w:rPr>
      </w:pPr>
      <w:bookmarkStart w:id="57" w:name="OLE_LINK13"/>
      <w:bookmarkStart w:id="58" w:name="OLE_LINK14"/>
      <w:r>
        <w:rPr>
          <w:rFonts w:ascii="宋体" w:hAnsi="宋体"/>
          <w:szCs w:val="21"/>
        </w:rPr>
        <w:br w:type="page"/>
      </w:r>
      <w:r>
        <w:rPr>
          <w:rFonts w:hint="eastAsia" w:ascii="宋体" w:hAnsi="宋体" w:cs="宋体"/>
          <w:b/>
          <w:sz w:val="21"/>
          <w:szCs w:val="21"/>
        </w:rPr>
        <w:t>4）残疾人福利性单位声明函</w:t>
      </w:r>
      <w:bookmarkEnd w:id="57"/>
      <w:bookmarkEnd w:id="58"/>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w:t>
      </w:r>
      <w:r>
        <w:rPr>
          <w:rFonts w:hint="eastAsia" w:asciiTheme="minorEastAsia" w:hAnsiTheme="minorEastAsia" w:eastAsiaTheme="minorEastAsia"/>
          <w:spacing w:val="6"/>
          <w:u w:val="single"/>
        </w:rPr>
        <w:t xml:space="preserve">   （填采购人名称）      </w:t>
      </w:r>
      <w:r>
        <w:rPr>
          <w:rFonts w:hint="eastAsia" w:asciiTheme="minorEastAsia" w:hAnsiTheme="minorEastAsia" w:eastAsiaTheme="minorEastAsia"/>
          <w:spacing w:val="6"/>
        </w:rPr>
        <w:t>单位的</w:t>
      </w:r>
      <w:r>
        <w:rPr>
          <w:rFonts w:hint="eastAsia" w:asciiTheme="minorEastAsia" w:hAnsiTheme="minorEastAsia" w:eastAsiaTheme="minorEastAsia"/>
          <w:spacing w:val="6"/>
          <w:u w:val="single"/>
        </w:rPr>
        <w:t xml:space="preserve">     （填项目名称）       </w:t>
      </w:r>
      <w:r>
        <w:rPr>
          <w:rFonts w:hint="eastAsia" w:asciiTheme="minorEastAsia" w:hAnsiTheme="minorEastAsia" w:eastAsiaTheme="minorEastAsia"/>
          <w:spacing w:val="6"/>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360" w:lineRule="auto"/>
        <w:ind w:firstLine="444" w:firstLineChars="200"/>
        <w:rPr>
          <w:rFonts w:asciiTheme="minorEastAsia" w:hAnsiTheme="minorEastAsia" w:eastAsiaTheme="minorEastAsia"/>
          <w:spacing w:val="6"/>
        </w:rPr>
      </w:pPr>
    </w:p>
    <w:p>
      <w:pPr>
        <w:spacing w:line="360" w:lineRule="auto"/>
        <w:ind w:firstLine="444" w:firstLineChars="200"/>
        <w:rPr>
          <w:rFonts w:asciiTheme="minorEastAsia" w:hAnsiTheme="minorEastAsia" w:eastAsiaTheme="minorEastAsia"/>
          <w:spacing w:val="6"/>
        </w:rPr>
      </w:pP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360" w:lineRule="auto"/>
        <w:ind w:right="1560" w:firstLine="444" w:firstLineChars="200"/>
        <w:jc w:val="center"/>
        <w:rPr>
          <w:rFonts w:asciiTheme="minorEastAsia" w:hAnsiTheme="minorEastAsia" w:eastAsiaTheme="minorEastAsia"/>
          <w:spacing w:val="6"/>
        </w:rPr>
      </w:pPr>
      <w:r>
        <w:rPr>
          <w:rFonts w:hint="eastAsia" w:asciiTheme="minorEastAsia" w:hAnsiTheme="minorEastAsia" w:eastAsiaTheme="minorEastAsia"/>
          <w:spacing w:val="6"/>
        </w:rPr>
        <w:t>日  期：</w:t>
      </w:r>
    </w:p>
    <w:p>
      <w:pPr>
        <w:pStyle w:val="21"/>
        <w:snapToGrid w:val="0"/>
        <w:spacing w:line="360" w:lineRule="auto"/>
        <w:ind w:firstLine="437" w:firstLineChars="196"/>
        <w:rPr>
          <w:rFonts w:ascii="宋体" w:hAnsi="宋体" w:cs="宋体"/>
          <w:b/>
          <w:spacing w:val="6"/>
          <w:sz w:val="21"/>
          <w:szCs w:val="21"/>
        </w:rPr>
      </w:pPr>
    </w:p>
    <w:p>
      <w:pPr>
        <w:pStyle w:val="21"/>
        <w:snapToGrid w:val="0"/>
        <w:spacing w:line="360" w:lineRule="auto"/>
        <w:ind w:firstLine="437" w:firstLineChars="196"/>
        <w:rPr>
          <w:rFonts w:ascii="宋体" w:hAnsi="宋体" w:cs="宋体"/>
          <w:b/>
          <w:spacing w:val="6"/>
          <w:sz w:val="21"/>
          <w:szCs w:val="21"/>
        </w:rPr>
      </w:pPr>
    </w:p>
    <w:p>
      <w:pPr>
        <w:pStyle w:val="21"/>
        <w:snapToGrid w:val="0"/>
        <w:spacing w:line="360" w:lineRule="auto"/>
        <w:ind w:firstLine="437" w:firstLineChars="196"/>
        <w:rPr>
          <w:rFonts w:ascii="宋体" w:hAnsi="宋体" w:cs="宋体"/>
          <w:b/>
          <w:spacing w:val="6"/>
          <w:sz w:val="21"/>
          <w:szCs w:val="21"/>
        </w:rPr>
      </w:pPr>
    </w:p>
    <w:p>
      <w:pPr>
        <w:spacing w:line="360" w:lineRule="auto"/>
        <w:rPr>
          <w:rFonts w:ascii="宋体" w:hAnsi="宋体"/>
          <w:b/>
        </w:rPr>
      </w:pPr>
    </w:p>
    <w:p>
      <w:pPr>
        <w:spacing w:line="360" w:lineRule="auto"/>
        <w:rPr>
          <w:rFonts w:ascii="宋体" w:hAnsi="宋体"/>
          <w:b/>
        </w:rPr>
      </w:pPr>
      <w:r>
        <w:rPr>
          <w:rFonts w:hint="eastAsia" w:ascii="宋体" w:hAnsi="宋体"/>
          <w:b/>
        </w:rPr>
        <w:t>说明：不属于残疾人福利性单位无需且不应当提供本声明函，否则自行承担相应的责任。</w:t>
      </w:r>
    </w:p>
    <w:p>
      <w:pPr>
        <w:spacing w:line="360" w:lineRule="auto"/>
        <w:ind w:firstLine="422" w:firstLineChars="200"/>
        <w:rPr>
          <w:rFonts w:ascii="宋体" w:hAnsi="宋体"/>
          <w:b/>
          <w:szCs w:val="21"/>
        </w:rPr>
      </w:pPr>
    </w:p>
    <w:sectPr>
      <w:headerReference r:id="rId6" w:type="default"/>
      <w:footerReference r:id="rId7" w:type="even"/>
      <w:pgSz w:w="11906" w:h="16838"/>
      <w:pgMar w:top="1276" w:right="1440"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49"/>
      </w:rPr>
    </w:pPr>
    <w:r>
      <w:fldChar w:fldCharType="begin"/>
    </w:r>
    <w:r>
      <w:rPr>
        <w:rStyle w:val="49"/>
      </w:rPr>
      <w:instrText xml:space="preserve">PAGE  </w:instrText>
    </w:r>
    <w:r>
      <w:fldChar w:fldCharType="end"/>
    </w:r>
  </w:p>
  <w:p>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7D408FDD"/>
    <w:multiLevelType w:val="singleLevel"/>
    <w:tmpl w:val="7D408FDD"/>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NjFkNDc0NTJiZTI2MTFkNWVjMWVkNzhlOTBjYjMifQ=="/>
  </w:docVars>
  <w:rsids>
    <w:rsidRoot w:val="003E2D88"/>
    <w:rsid w:val="00000FB1"/>
    <w:rsid w:val="00003B2E"/>
    <w:rsid w:val="00004BCB"/>
    <w:rsid w:val="00005489"/>
    <w:rsid w:val="000058AD"/>
    <w:rsid w:val="00005F49"/>
    <w:rsid w:val="00007484"/>
    <w:rsid w:val="0001041F"/>
    <w:rsid w:val="00010A88"/>
    <w:rsid w:val="0001181A"/>
    <w:rsid w:val="00012AAB"/>
    <w:rsid w:val="00012BD8"/>
    <w:rsid w:val="00013295"/>
    <w:rsid w:val="00013641"/>
    <w:rsid w:val="0001460A"/>
    <w:rsid w:val="00016639"/>
    <w:rsid w:val="00016D6A"/>
    <w:rsid w:val="00017683"/>
    <w:rsid w:val="0001783E"/>
    <w:rsid w:val="000210F3"/>
    <w:rsid w:val="00022B6E"/>
    <w:rsid w:val="0002338A"/>
    <w:rsid w:val="0002554D"/>
    <w:rsid w:val="0002586E"/>
    <w:rsid w:val="00025EC1"/>
    <w:rsid w:val="0002731E"/>
    <w:rsid w:val="000314AF"/>
    <w:rsid w:val="00034A7D"/>
    <w:rsid w:val="000361E5"/>
    <w:rsid w:val="00036FA2"/>
    <w:rsid w:val="00040AD2"/>
    <w:rsid w:val="00040D82"/>
    <w:rsid w:val="000414F8"/>
    <w:rsid w:val="00042DCA"/>
    <w:rsid w:val="00043D09"/>
    <w:rsid w:val="00044921"/>
    <w:rsid w:val="00044F0D"/>
    <w:rsid w:val="000453DF"/>
    <w:rsid w:val="0004704A"/>
    <w:rsid w:val="00047B97"/>
    <w:rsid w:val="0005081C"/>
    <w:rsid w:val="00051340"/>
    <w:rsid w:val="00051C25"/>
    <w:rsid w:val="00053642"/>
    <w:rsid w:val="00053A47"/>
    <w:rsid w:val="00053B0C"/>
    <w:rsid w:val="0005427E"/>
    <w:rsid w:val="00054668"/>
    <w:rsid w:val="00054A34"/>
    <w:rsid w:val="00055BE8"/>
    <w:rsid w:val="0005609E"/>
    <w:rsid w:val="00056188"/>
    <w:rsid w:val="000569B8"/>
    <w:rsid w:val="00057999"/>
    <w:rsid w:val="000602AB"/>
    <w:rsid w:val="000629A5"/>
    <w:rsid w:val="000646CB"/>
    <w:rsid w:val="000655A5"/>
    <w:rsid w:val="000656CA"/>
    <w:rsid w:val="00065D43"/>
    <w:rsid w:val="00066348"/>
    <w:rsid w:val="00066D44"/>
    <w:rsid w:val="000670FA"/>
    <w:rsid w:val="0007082C"/>
    <w:rsid w:val="00070B7E"/>
    <w:rsid w:val="00070D34"/>
    <w:rsid w:val="000711DD"/>
    <w:rsid w:val="00071B75"/>
    <w:rsid w:val="000721AA"/>
    <w:rsid w:val="0007412D"/>
    <w:rsid w:val="00074A24"/>
    <w:rsid w:val="00074D13"/>
    <w:rsid w:val="000750F1"/>
    <w:rsid w:val="00076320"/>
    <w:rsid w:val="0007652A"/>
    <w:rsid w:val="000772D0"/>
    <w:rsid w:val="00077C51"/>
    <w:rsid w:val="0008036E"/>
    <w:rsid w:val="00080ED5"/>
    <w:rsid w:val="00080EE8"/>
    <w:rsid w:val="00081F9E"/>
    <w:rsid w:val="00082082"/>
    <w:rsid w:val="00082B8F"/>
    <w:rsid w:val="00082FC2"/>
    <w:rsid w:val="00085BE6"/>
    <w:rsid w:val="00090224"/>
    <w:rsid w:val="00090A04"/>
    <w:rsid w:val="000917BA"/>
    <w:rsid w:val="00091AF7"/>
    <w:rsid w:val="00091D00"/>
    <w:rsid w:val="000928C4"/>
    <w:rsid w:val="0009369B"/>
    <w:rsid w:val="00093C95"/>
    <w:rsid w:val="00093DD1"/>
    <w:rsid w:val="00094A2D"/>
    <w:rsid w:val="00096667"/>
    <w:rsid w:val="00097827"/>
    <w:rsid w:val="00097C49"/>
    <w:rsid w:val="000A0470"/>
    <w:rsid w:val="000A12BF"/>
    <w:rsid w:val="000A1BD6"/>
    <w:rsid w:val="000A2717"/>
    <w:rsid w:val="000A2945"/>
    <w:rsid w:val="000A2EC7"/>
    <w:rsid w:val="000A2FA0"/>
    <w:rsid w:val="000A3D8C"/>
    <w:rsid w:val="000A79AA"/>
    <w:rsid w:val="000B17C7"/>
    <w:rsid w:val="000B2161"/>
    <w:rsid w:val="000B2EFC"/>
    <w:rsid w:val="000B3666"/>
    <w:rsid w:val="000B3948"/>
    <w:rsid w:val="000B3FA8"/>
    <w:rsid w:val="000B405E"/>
    <w:rsid w:val="000B5760"/>
    <w:rsid w:val="000B5B1A"/>
    <w:rsid w:val="000B5BA9"/>
    <w:rsid w:val="000B621D"/>
    <w:rsid w:val="000B6E3B"/>
    <w:rsid w:val="000C0A82"/>
    <w:rsid w:val="000C3D43"/>
    <w:rsid w:val="000C5050"/>
    <w:rsid w:val="000C59EF"/>
    <w:rsid w:val="000C6491"/>
    <w:rsid w:val="000C658D"/>
    <w:rsid w:val="000C74C3"/>
    <w:rsid w:val="000D132B"/>
    <w:rsid w:val="000D2439"/>
    <w:rsid w:val="000D24E4"/>
    <w:rsid w:val="000D3745"/>
    <w:rsid w:val="000D39B4"/>
    <w:rsid w:val="000D4B5F"/>
    <w:rsid w:val="000D4BAB"/>
    <w:rsid w:val="000D6F04"/>
    <w:rsid w:val="000D7745"/>
    <w:rsid w:val="000D7BBF"/>
    <w:rsid w:val="000D7FFC"/>
    <w:rsid w:val="000E148F"/>
    <w:rsid w:val="000E176D"/>
    <w:rsid w:val="000E1863"/>
    <w:rsid w:val="000E30E9"/>
    <w:rsid w:val="000E3701"/>
    <w:rsid w:val="000E4B85"/>
    <w:rsid w:val="000E5B4F"/>
    <w:rsid w:val="000E5C77"/>
    <w:rsid w:val="000E5F40"/>
    <w:rsid w:val="000E61E4"/>
    <w:rsid w:val="000E77C4"/>
    <w:rsid w:val="000E7E17"/>
    <w:rsid w:val="000F196D"/>
    <w:rsid w:val="000F4607"/>
    <w:rsid w:val="000F52B9"/>
    <w:rsid w:val="000F765B"/>
    <w:rsid w:val="00103A7C"/>
    <w:rsid w:val="00104929"/>
    <w:rsid w:val="0010500C"/>
    <w:rsid w:val="001055AB"/>
    <w:rsid w:val="00105764"/>
    <w:rsid w:val="00105B77"/>
    <w:rsid w:val="001066B9"/>
    <w:rsid w:val="001067DC"/>
    <w:rsid w:val="00107B7A"/>
    <w:rsid w:val="00107D5A"/>
    <w:rsid w:val="00110F1E"/>
    <w:rsid w:val="00111BBA"/>
    <w:rsid w:val="00112256"/>
    <w:rsid w:val="0011530A"/>
    <w:rsid w:val="00115456"/>
    <w:rsid w:val="00116321"/>
    <w:rsid w:val="00116493"/>
    <w:rsid w:val="00117330"/>
    <w:rsid w:val="00117D03"/>
    <w:rsid w:val="00124D50"/>
    <w:rsid w:val="00125FD5"/>
    <w:rsid w:val="00130BC0"/>
    <w:rsid w:val="00131096"/>
    <w:rsid w:val="001311D7"/>
    <w:rsid w:val="0013137F"/>
    <w:rsid w:val="00133046"/>
    <w:rsid w:val="00133400"/>
    <w:rsid w:val="00134DF0"/>
    <w:rsid w:val="0013587D"/>
    <w:rsid w:val="00135B6F"/>
    <w:rsid w:val="00135EB5"/>
    <w:rsid w:val="0013630C"/>
    <w:rsid w:val="0013692D"/>
    <w:rsid w:val="00136D06"/>
    <w:rsid w:val="00137EDD"/>
    <w:rsid w:val="00140197"/>
    <w:rsid w:val="00140458"/>
    <w:rsid w:val="001404E9"/>
    <w:rsid w:val="00140814"/>
    <w:rsid w:val="001413B1"/>
    <w:rsid w:val="00141CEF"/>
    <w:rsid w:val="0014297F"/>
    <w:rsid w:val="00143818"/>
    <w:rsid w:val="00143FCF"/>
    <w:rsid w:val="00146925"/>
    <w:rsid w:val="001469A5"/>
    <w:rsid w:val="001476FE"/>
    <w:rsid w:val="00147B0A"/>
    <w:rsid w:val="00150D65"/>
    <w:rsid w:val="00151CCB"/>
    <w:rsid w:val="001528B0"/>
    <w:rsid w:val="001534DD"/>
    <w:rsid w:val="00153B15"/>
    <w:rsid w:val="00153BE7"/>
    <w:rsid w:val="00153FD2"/>
    <w:rsid w:val="00154A89"/>
    <w:rsid w:val="00154D3B"/>
    <w:rsid w:val="00156D02"/>
    <w:rsid w:val="00157973"/>
    <w:rsid w:val="00161721"/>
    <w:rsid w:val="0016179A"/>
    <w:rsid w:val="00161D2D"/>
    <w:rsid w:val="00162871"/>
    <w:rsid w:val="00164318"/>
    <w:rsid w:val="001652AB"/>
    <w:rsid w:val="00165980"/>
    <w:rsid w:val="0016603F"/>
    <w:rsid w:val="0016640A"/>
    <w:rsid w:val="00166849"/>
    <w:rsid w:val="001703EC"/>
    <w:rsid w:val="00170558"/>
    <w:rsid w:val="0017055E"/>
    <w:rsid w:val="00170E1C"/>
    <w:rsid w:val="00170FF9"/>
    <w:rsid w:val="00173244"/>
    <w:rsid w:val="00174B4A"/>
    <w:rsid w:val="00180189"/>
    <w:rsid w:val="00180AE4"/>
    <w:rsid w:val="00181F56"/>
    <w:rsid w:val="00184771"/>
    <w:rsid w:val="00184CD7"/>
    <w:rsid w:val="001862DF"/>
    <w:rsid w:val="00186E43"/>
    <w:rsid w:val="0018755D"/>
    <w:rsid w:val="00187F7E"/>
    <w:rsid w:val="00191CF6"/>
    <w:rsid w:val="00191E38"/>
    <w:rsid w:val="00192313"/>
    <w:rsid w:val="0019413A"/>
    <w:rsid w:val="00194142"/>
    <w:rsid w:val="00196D9B"/>
    <w:rsid w:val="0019759D"/>
    <w:rsid w:val="001A0732"/>
    <w:rsid w:val="001A14BB"/>
    <w:rsid w:val="001A15E6"/>
    <w:rsid w:val="001A1F33"/>
    <w:rsid w:val="001A2CFA"/>
    <w:rsid w:val="001A2F99"/>
    <w:rsid w:val="001A2FCE"/>
    <w:rsid w:val="001A3512"/>
    <w:rsid w:val="001A3874"/>
    <w:rsid w:val="001A3E4C"/>
    <w:rsid w:val="001A4B0E"/>
    <w:rsid w:val="001A59A9"/>
    <w:rsid w:val="001A5A5D"/>
    <w:rsid w:val="001A7873"/>
    <w:rsid w:val="001A7D73"/>
    <w:rsid w:val="001B22A7"/>
    <w:rsid w:val="001B25BA"/>
    <w:rsid w:val="001B2973"/>
    <w:rsid w:val="001B2CCD"/>
    <w:rsid w:val="001B3104"/>
    <w:rsid w:val="001B3F6D"/>
    <w:rsid w:val="001B4D51"/>
    <w:rsid w:val="001B5292"/>
    <w:rsid w:val="001B6C3E"/>
    <w:rsid w:val="001C17DF"/>
    <w:rsid w:val="001C520B"/>
    <w:rsid w:val="001C5B24"/>
    <w:rsid w:val="001C63A1"/>
    <w:rsid w:val="001C6AB1"/>
    <w:rsid w:val="001C6AEE"/>
    <w:rsid w:val="001D12DB"/>
    <w:rsid w:val="001D24EA"/>
    <w:rsid w:val="001D3024"/>
    <w:rsid w:val="001D35BD"/>
    <w:rsid w:val="001D3B2C"/>
    <w:rsid w:val="001D4239"/>
    <w:rsid w:val="001D46E7"/>
    <w:rsid w:val="001D4944"/>
    <w:rsid w:val="001D4B1A"/>
    <w:rsid w:val="001D5309"/>
    <w:rsid w:val="001D6A6C"/>
    <w:rsid w:val="001D7AAC"/>
    <w:rsid w:val="001D7CF0"/>
    <w:rsid w:val="001E0FDC"/>
    <w:rsid w:val="001E16C8"/>
    <w:rsid w:val="001E2FDA"/>
    <w:rsid w:val="001E3740"/>
    <w:rsid w:val="001E3FE2"/>
    <w:rsid w:val="001E6C06"/>
    <w:rsid w:val="001E7E64"/>
    <w:rsid w:val="001F0501"/>
    <w:rsid w:val="001F0E3A"/>
    <w:rsid w:val="001F1CFE"/>
    <w:rsid w:val="001F2802"/>
    <w:rsid w:val="001F38AB"/>
    <w:rsid w:val="001F4F64"/>
    <w:rsid w:val="001F67A3"/>
    <w:rsid w:val="001F693A"/>
    <w:rsid w:val="002005BD"/>
    <w:rsid w:val="0020105E"/>
    <w:rsid w:val="002019A0"/>
    <w:rsid w:val="002019B4"/>
    <w:rsid w:val="00201E34"/>
    <w:rsid w:val="00201E7D"/>
    <w:rsid w:val="00202DE9"/>
    <w:rsid w:val="00202E1D"/>
    <w:rsid w:val="00205CFA"/>
    <w:rsid w:val="00207959"/>
    <w:rsid w:val="00207A20"/>
    <w:rsid w:val="00212063"/>
    <w:rsid w:val="00212D12"/>
    <w:rsid w:val="00213ADF"/>
    <w:rsid w:val="00213F66"/>
    <w:rsid w:val="00216118"/>
    <w:rsid w:val="00216B4E"/>
    <w:rsid w:val="00216FD6"/>
    <w:rsid w:val="002170E1"/>
    <w:rsid w:val="0021793A"/>
    <w:rsid w:val="00220EE2"/>
    <w:rsid w:val="00221651"/>
    <w:rsid w:val="00224529"/>
    <w:rsid w:val="0022470C"/>
    <w:rsid w:val="002264D3"/>
    <w:rsid w:val="00226CD8"/>
    <w:rsid w:val="00227154"/>
    <w:rsid w:val="00227555"/>
    <w:rsid w:val="00232EB5"/>
    <w:rsid w:val="00233365"/>
    <w:rsid w:val="0023340E"/>
    <w:rsid w:val="0023497F"/>
    <w:rsid w:val="00234A80"/>
    <w:rsid w:val="002356CE"/>
    <w:rsid w:val="00235D2B"/>
    <w:rsid w:val="002375AD"/>
    <w:rsid w:val="002410C2"/>
    <w:rsid w:val="0024158A"/>
    <w:rsid w:val="002420DA"/>
    <w:rsid w:val="0024401C"/>
    <w:rsid w:val="002446D5"/>
    <w:rsid w:val="00244C44"/>
    <w:rsid w:val="00244CA9"/>
    <w:rsid w:val="00246E5E"/>
    <w:rsid w:val="00247071"/>
    <w:rsid w:val="002470E1"/>
    <w:rsid w:val="00247772"/>
    <w:rsid w:val="002501A0"/>
    <w:rsid w:val="00254BC6"/>
    <w:rsid w:val="00254D9C"/>
    <w:rsid w:val="00255DB2"/>
    <w:rsid w:val="00255DE4"/>
    <w:rsid w:val="002565F3"/>
    <w:rsid w:val="00256F84"/>
    <w:rsid w:val="002570FF"/>
    <w:rsid w:val="00260A57"/>
    <w:rsid w:val="00260B20"/>
    <w:rsid w:val="00262BF3"/>
    <w:rsid w:val="002632B8"/>
    <w:rsid w:val="0026350D"/>
    <w:rsid w:val="00263B0D"/>
    <w:rsid w:val="0026504D"/>
    <w:rsid w:val="00265150"/>
    <w:rsid w:val="00266B8D"/>
    <w:rsid w:val="00267F56"/>
    <w:rsid w:val="00271B06"/>
    <w:rsid w:val="00273EF7"/>
    <w:rsid w:val="00273F1F"/>
    <w:rsid w:val="00274A78"/>
    <w:rsid w:val="0027512C"/>
    <w:rsid w:val="00275E97"/>
    <w:rsid w:val="0027766B"/>
    <w:rsid w:val="00282346"/>
    <w:rsid w:val="002836C0"/>
    <w:rsid w:val="00285478"/>
    <w:rsid w:val="002860A0"/>
    <w:rsid w:val="002864EF"/>
    <w:rsid w:val="00287295"/>
    <w:rsid w:val="002874C3"/>
    <w:rsid w:val="002877AC"/>
    <w:rsid w:val="00290339"/>
    <w:rsid w:val="002903A5"/>
    <w:rsid w:val="00290701"/>
    <w:rsid w:val="002924F4"/>
    <w:rsid w:val="00292B6D"/>
    <w:rsid w:val="0029380C"/>
    <w:rsid w:val="00293E89"/>
    <w:rsid w:val="00294289"/>
    <w:rsid w:val="00294439"/>
    <w:rsid w:val="0029526A"/>
    <w:rsid w:val="00297E71"/>
    <w:rsid w:val="002A0C88"/>
    <w:rsid w:val="002A0ED0"/>
    <w:rsid w:val="002A19B4"/>
    <w:rsid w:val="002A20D2"/>
    <w:rsid w:val="002A239D"/>
    <w:rsid w:val="002A33A0"/>
    <w:rsid w:val="002A33C2"/>
    <w:rsid w:val="002A37C1"/>
    <w:rsid w:val="002A4A1C"/>
    <w:rsid w:val="002A521C"/>
    <w:rsid w:val="002A7BBB"/>
    <w:rsid w:val="002B0E6C"/>
    <w:rsid w:val="002B20C5"/>
    <w:rsid w:val="002B5A68"/>
    <w:rsid w:val="002B68DE"/>
    <w:rsid w:val="002B7060"/>
    <w:rsid w:val="002B7933"/>
    <w:rsid w:val="002B7BA3"/>
    <w:rsid w:val="002B7C06"/>
    <w:rsid w:val="002C217D"/>
    <w:rsid w:val="002C2286"/>
    <w:rsid w:val="002C3351"/>
    <w:rsid w:val="002C4373"/>
    <w:rsid w:val="002C4406"/>
    <w:rsid w:val="002C6B00"/>
    <w:rsid w:val="002C6DCB"/>
    <w:rsid w:val="002D0343"/>
    <w:rsid w:val="002D1AC2"/>
    <w:rsid w:val="002D222F"/>
    <w:rsid w:val="002D2E76"/>
    <w:rsid w:val="002D4E64"/>
    <w:rsid w:val="002D5326"/>
    <w:rsid w:val="002D5C6E"/>
    <w:rsid w:val="002D6335"/>
    <w:rsid w:val="002D6B16"/>
    <w:rsid w:val="002D6E20"/>
    <w:rsid w:val="002D76BD"/>
    <w:rsid w:val="002D7FE4"/>
    <w:rsid w:val="002E11F2"/>
    <w:rsid w:val="002E2727"/>
    <w:rsid w:val="002E466C"/>
    <w:rsid w:val="002E49D2"/>
    <w:rsid w:val="002E6353"/>
    <w:rsid w:val="002E7704"/>
    <w:rsid w:val="002E7820"/>
    <w:rsid w:val="002F09FA"/>
    <w:rsid w:val="002F0BA3"/>
    <w:rsid w:val="002F20E5"/>
    <w:rsid w:val="002F3598"/>
    <w:rsid w:val="002F4142"/>
    <w:rsid w:val="002F4860"/>
    <w:rsid w:val="002F5256"/>
    <w:rsid w:val="002F556D"/>
    <w:rsid w:val="002F6DF7"/>
    <w:rsid w:val="0030256A"/>
    <w:rsid w:val="00307484"/>
    <w:rsid w:val="00310F45"/>
    <w:rsid w:val="00312BA1"/>
    <w:rsid w:val="00313678"/>
    <w:rsid w:val="00313943"/>
    <w:rsid w:val="00315019"/>
    <w:rsid w:val="003157BE"/>
    <w:rsid w:val="0031678D"/>
    <w:rsid w:val="00317760"/>
    <w:rsid w:val="00317E72"/>
    <w:rsid w:val="00320549"/>
    <w:rsid w:val="0032068B"/>
    <w:rsid w:val="00323CB0"/>
    <w:rsid w:val="003253AF"/>
    <w:rsid w:val="003255FC"/>
    <w:rsid w:val="003258FB"/>
    <w:rsid w:val="0032594F"/>
    <w:rsid w:val="00330939"/>
    <w:rsid w:val="00330965"/>
    <w:rsid w:val="0033165B"/>
    <w:rsid w:val="00331A7B"/>
    <w:rsid w:val="00331FE0"/>
    <w:rsid w:val="00332FA6"/>
    <w:rsid w:val="00333940"/>
    <w:rsid w:val="0033428F"/>
    <w:rsid w:val="003358AA"/>
    <w:rsid w:val="00340FB1"/>
    <w:rsid w:val="003433AE"/>
    <w:rsid w:val="003437D2"/>
    <w:rsid w:val="00343959"/>
    <w:rsid w:val="00344ED0"/>
    <w:rsid w:val="00347371"/>
    <w:rsid w:val="00347B8F"/>
    <w:rsid w:val="00347BFD"/>
    <w:rsid w:val="0035053A"/>
    <w:rsid w:val="00350E19"/>
    <w:rsid w:val="00351433"/>
    <w:rsid w:val="00352721"/>
    <w:rsid w:val="00353516"/>
    <w:rsid w:val="003548FC"/>
    <w:rsid w:val="00354A37"/>
    <w:rsid w:val="00354B3C"/>
    <w:rsid w:val="00354BBE"/>
    <w:rsid w:val="00356CB7"/>
    <w:rsid w:val="00357403"/>
    <w:rsid w:val="00360669"/>
    <w:rsid w:val="003610DA"/>
    <w:rsid w:val="0036185C"/>
    <w:rsid w:val="00361E52"/>
    <w:rsid w:val="00362DAF"/>
    <w:rsid w:val="00362ECC"/>
    <w:rsid w:val="00363102"/>
    <w:rsid w:val="00363253"/>
    <w:rsid w:val="00363BB0"/>
    <w:rsid w:val="00365795"/>
    <w:rsid w:val="00365E0E"/>
    <w:rsid w:val="003674AC"/>
    <w:rsid w:val="00367A67"/>
    <w:rsid w:val="0037012F"/>
    <w:rsid w:val="00373CB3"/>
    <w:rsid w:val="00374BC9"/>
    <w:rsid w:val="00376AA5"/>
    <w:rsid w:val="0037719F"/>
    <w:rsid w:val="003778C5"/>
    <w:rsid w:val="00377AC0"/>
    <w:rsid w:val="00381214"/>
    <w:rsid w:val="00381B66"/>
    <w:rsid w:val="00381DC6"/>
    <w:rsid w:val="00382288"/>
    <w:rsid w:val="00382B53"/>
    <w:rsid w:val="00382B8A"/>
    <w:rsid w:val="00383E21"/>
    <w:rsid w:val="00383F04"/>
    <w:rsid w:val="00383FF6"/>
    <w:rsid w:val="00384103"/>
    <w:rsid w:val="00384FDB"/>
    <w:rsid w:val="00386453"/>
    <w:rsid w:val="0038660A"/>
    <w:rsid w:val="00386F65"/>
    <w:rsid w:val="0038796C"/>
    <w:rsid w:val="00390BA5"/>
    <w:rsid w:val="003930C5"/>
    <w:rsid w:val="00393DB8"/>
    <w:rsid w:val="003971BA"/>
    <w:rsid w:val="003A0165"/>
    <w:rsid w:val="003A1F55"/>
    <w:rsid w:val="003A20F9"/>
    <w:rsid w:val="003A2972"/>
    <w:rsid w:val="003A348B"/>
    <w:rsid w:val="003A39B6"/>
    <w:rsid w:val="003A4FC3"/>
    <w:rsid w:val="003A5FA3"/>
    <w:rsid w:val="003A69D2"/>
    <w:rsid w:val="003B1A3E"/>
    <w:rsid w:val="003B1F20"/>
    <w:rsid w:val="003B1FFB"/>
    <w:rsid w:val="003B2003"/>
    <w:rsid w:val="003B2202"/>
    <w:rsid w:val="003B32C8"/>
    <w:rsid w:val="003B3C44"/>
    <w:rsid w:val="003B3D69"/>
    <w:rsid w:val="003B42DA"/>
    <w:rsid w:val="003B44C0"/>
    <w:rsid w:val="003B4DD5"/>
    <w:rsid w:val="003B60B1"/>
    <w:rsid w:val="003B6657"/>
    <w:rsid w:val="003B6A76"/>
    <w:rsid w:val="003C0BE4"/>
    <w:rsid w:val="003C0E55"/>
    <w:rsid w:val="003C142F"/>
    <w:rsid w:val="003C2384"/>
    <w:rsid w:val="003C2561"/>
    <w:rsid w:val="003C6276"/>
    <w:rsid w:val="003C6757"/>
    <w:rsid w:val="003D2B0F"/>
    <w:rsid w:val="003D3060"/>
    <w:rsid w:val="003D4E49"/>
    <w:rsid w:val="003D641C"/>
    <w:rsid w:val="003D677D"/>
    <w:rsid w:val="003D6BD7"/>
    <w:rsid w:val="003D6ECD"/>
    <w:rsid w:val="003E0751"/>
    <w:rsid w:val="003E2D88"/>
    <w:rsid w:val="003E4C19"/>
    <w:rsid w:val="003E5BE4"/>
    <w:rsid w:val="003E5CF9"/>
    <w:rsid w:val="003E610A"/>
    <w:rsid w:val="003E6B06"/>
    <w:rsid w:val="003E70B8"/>
    <w:rsid w:val="003E75EF"/>
    <w:rsid w:val="003E7966"/>
    <w:rsid w:val="003F090C"/>
    <w:rsid w:val="003F1E1D"/>
    <w:rsid w:val="003F2AB1"/>
    <w:rsid w:val="003F3A34"/>
    <w:rsid w:val="003F4523"/>
    <w:rsid w:val="003F4996"/>
    <w:rsid w:val="003F54AC"/>
    <w:rsid w:val="003F56A5"/>
    <w:rsid w:val="003F5D06"/>
    <w:rsid w:val="003F704F"/>
    <w:rsid w:val="003F74BD"/>
    <w:rsid w:val="003F74F9"/>
    <w:rsid w:val="003F7772"/>
    <w:rsid w:val="003F78B9"/>
    <w:rsid w:val="003F7EB1"/>
    <w:rsid w:val="00401986"/>
    <w:rsid w:val="00401F27"/>
    <w:rsid w:val="0040229E"/>
    <w:rsid w:val="00402769"/>
    <w:rsid w:val="0040475A"/>
    <w:rsid w:val="00406EDB"/>
    <w:rsid w:val="004104CC"/>
    <w:rsid w:val="00411D87"/>
    <w:rsid w:val="00414960"/>
    <w:rsid w:val="00414E83"/>
    <w:rsid w:val="004159D7"/>
    <w:rsid w:val="00415A5F"/>
    <w:rsid w:val="00415D56"/>
    <w:rsid w:val="004168CD"/>
    <w:rsid w:val="00416EBB"/>
    <w:rsid w:val="004202C8"/>
    <w:rsid w:val="004213F1"/>
    <w:rsid w:val="004239A3"/>
    <w:rsid w:val="00430061"/>
    <w:rsid w:val="0043047C"/>
    <w:rsid w:val="00430D2A"/>
    <w:rsid w:val="004312C0"/>
    <w:rsid w:val="0043132E"/>
    <w:rsid w:val="004314B5"/>
    <w:rsid w:val="00431742"/>
    <w:rsid w:val="0043223A"/>
    <w:rsid w:val="004343C3"/>
    <w:rsid w:val="00435E6E"/>
    <w:rsid w:val="004365A5"/>
    <w:rsid w:val="00437475"/>
    <w:rsid w:val="00437A8D"/>
    <w:rsid w:val="00437DB2"/>
    <w:rsid w:val="004400C4"/>
    <w:rsid w:val="004412CB"/>
    <w:rsid w:val="00441824"/>
    <w:rsid w:val="00441A5F"/>
    <w:rsid w:val="00441AD2"/>
    <w:rsid w:val="00441B71"/>
    <w:rsid w:val="00441F23"/>
    <w:rsid w:val="004445C9"/>
    <w:rsid w:val="00444DA6"/>
    <w:rsid w:val="004454D3"/>
    <w:rsid w:val="0044568E"/>
    <w:rsid w:val="004470B0"/>
    <w:rsid w:val="0044714E"/>
    <w:rsid w:val="0044763D"/>
    <w:rsid w:val="00450365"/>
    <w:rsid w:val="004509A8"/>
    <w:rsid w:val="00450D48"/>
    <w:rsid w:val="0045180D"/>
    <w:rsid w:val="00451EE5"/>
    <w:rsid w:val="004529F5"/>
    <w:rsid w:val="00452AB7"/>
    <w:rsid w:val="004540BB"/>
    <w:rsid w:val="0045446D"/>
    <w:rsid w:val="0045459A"/>
    <w:rsid w:val="00461B95"/>
    <w:rsid w:val="004632E0"/>
    <w:rsid w:val="00464A44"/>
    <w:rsid w:val="00465510"/>
    <w:rsid w:val="00467702"/>
    <w:rsid w:val="0047178D"/>
    <w:rsid w:val="0047302F"/>
    <w:rsid w:val="00473E7D"/>
    <w:rsid w:val="00474E5F"/>
    <w:rsid w:val="004766FE"/>
    <w:rsid w:val="004774B9"/>
    <w:rsid w:val="00482DA6"/>
    <w:rsid w:val="00482FD9"/>
    <w:rsid w:val="00483B54"/>
    <w:rsid w:val="00483F6D"/>
    <w:rsid w:val="00484C2B"/>
    <w:rsid w:val="0048504C"/>
    <w:rsid w:val="004853D6"/>
    <w:rsid w:val="00485766"/>
    <w:rsid w:val="00486D95"/>
    <w:rsid w:val="00486E22"/>
    <w:rsid w:val="00487D4C"/>
    <w:rsid w:val="00487E32"/>
    <w:rsid w:val="00491018"/>
    <w:rsid w:val="00492998"/>
    <w:rsid w:val="00494DA4"/>
    <w:rsid w:val="0049591A"/>
    <w:rsid w:val="00496BB9"/>
    <w:rsid w:val="00496C8B"/>
    <w:rsid w:val="00496F08"/>
    <w:rsid w:val="004A0D0F"/>
    <w:rsid w:val="004A162D"/>
    <w:rsid w:val="004A2144"/>
    <w:rsid w:val="004A2B68"/>
    <w:rsid w:val="004A54D4"/>
    <w:rsid w:val="004A630E"/>
    <w:rsid w:val="004B02D9"/>
    <w:rsid w:val="004B0A9B"/>
    <w:rsid w:val="004B12F4"/>
    <w:rsid w:val="004B3FA3"/>
    <w:rsid w:val="004B5FDC"/>
    <w:rsid w:val="004B6D9A"/>
    <w:rsid w:val="004B7F68"/>
    <w:rsid w:val="004C13FC"/>
    <w:rsid w:val="004C250C"/>
    <w:rsid w:val="004C342F"/>
    <w:rsid w:val="004C40FE"/>
    <w:rsid w:val="004C497F"/>
    <w:rsid w:val="004C4E7C"/>
    <w:rsid w:val="004C6785"/>
    <w:rsid w:val="004D1842"/>
    <w:rsid w:val="004D3513"/>
    <w:rsid w:val="004D3F3B"/>
    <w:rsid w:val="004D6025"/>
    <w:rsid w:val="004D6D1F"/>
    <w:rsid w:val="004D7E80"/>
    <w:rsid w:val="004E08A7"/>
    <w:rsid w:val="004E218B"/>
    <w:rsid w:val="004E2B01"/>
    <w:rsid w:val="004E3699"/>
    <w:rsid w:val="004E43D7"/>
    <w:rsid w:val="004E448C"/>
    <w:rsid w:val="004E4B4E"/>
    <w:rsid w:val="004E5DA5"/>
    <w:rsid w:val="004E6F29"/>
    <w:rsid w:val="004E72E9"/>
    <w:rsid w:val="004F1C50"/>
    <w:rsid w:val="004F26ED"/>
    <w:rsid w:val="004F352B"/>
    <w:rsid w:val="004F371F"/>
    <w:rsid w:val="004F48B6"/>
    <w:rsid w:val="004F59B6"/>
    <w:rsid w:val="004F67EF"/>
    <w:rsid w:val="005011D7"/>
    <w:rsid w:val="00501216"/>
    <w:rsid w:val="00501517"/>
    <w:rsid w:val="005019E1"/>
    <w:rsid w:val="00501C2A"/>
    <w:rsid w:val="00502256"/>
    <w:rsid w:val="005033D1"/>
    <w:rsid w:val="00503707"/>
    <w:rsid w:val="00503964"/>
    <w:rsid w:val="005039EB"/>
    <w:rsid w:val="00504C8A"/>
    <w:rsid w:val="00505BD5"/>
    <w:rsid w:val="00506372"/>
    <w:rsid w:val="00506B1E"/>
    <w:rsid w:val="00506D1E"/>
    <w:rsid w:val="00510A7B"/>
    <w:rsid w:val="00510ECC"/>
    <w:rsid w:val="00511275"/>
    <w:rsid w:val="00512027"/>
    <w:rsid w:val="00514B87"/>
    <w:rsid w:val="00515C14"/>
    <w:rsid w:val="005162B6"/>
    <w:rsid w:val="00516715"/>
    <w:rsid w:val="00517018"/>
    <w:rsid w:val="00517199"/>
    <w:rsid w:val="005207CF"/>
    <w:rsid w:val="00520FDA"/>
    <w:rsid w:val="00521246"/>
    <w:rsid w:val="00522041"/>
    <w:rsid w:val="0052240F"/>
    <w:rsid w:val="005227D8"/>
    <w:rsid w:val="00523398"/>
    <w:rsid w:val="00526EE7"/>
    <w:rsid w:val="00527907"/>
    <w:rsid w:val="00531090"/>
    <w:rsid w:val="00531B71"/>
    <w:rsid w:val="005324AB"/>
    <w:rsid w:val="005325C7"/>
    <w:rsid w:val="0053437D"/>
    <w:rsid w:val="00534592"/>
    <w:rsid w:val="005345A8"/>
    <w:rsid w:val="0053502F"/>
    <w:rsid w:val="00535707"/>
    <w:rsid w:val="005362C9"/>
    <w:rsid w:val="005363CE"/>
    <w:rsid w:val="00536620"/>
    <w:rsid w:val="00536C65"/>
    <w:rsid w:val="0053732B"/>
    <w:rsid w:val="0054111C"/>
    <w:rsid w:val="00542EE4"/>
    <w:rsid w:val="0054330D"/>
    <w:rsid w:val="00543572"/>
    <w:rsid w:val="005445AA"/>
    <w:rsid w:val="00545763"/>
    <w:rsid w:val="00545E1C"/>
    <w:rsid w:val="00545FF2"/>
    <w:rsid w:val="005465E4"/>
    <w:rsid w:val="005474BB"/>
    <w:rsid w:val="005506C9"/>
    <w:rsid w:val="0055222F"/>
    <w:rsid w:val="005525D1"/>
    <w:rsid w:val="00552EAC"/>
    <w:rsid w:val="00553794"/>
    <w:rsid w:val="00554034"/>
    <w:rsid w:val="00554310"/>
    <w:rsid w:val="005554A0"/>
    <w:rsid w:val="0055559B"/>
    <w:rsid w:val="00556AAC"/>
    <w:rsid w:val="00560116"/>
    <w:rsid w:val="005601E5"/>
    <w:rsid w:val="005602CD"/>
    <w:rsid w:val="00560FBE"/>
    <w:rsid w:val="00561997"/>
    <w:rsid w:val="00562539"/>
    <w:rsid w:val="0056327E"/>
    <w:rsid w:val="00563776"/>
    <w:rsid w:val="00563785"/>
    <w:rsid w:val="00564A7F"/>
    <w:rsid w:val="0056673C"/>
    <w:rsid w:val="005673B1"/>
    <w:rsid w:val="00567832"/>
    <w:rsid w:val="0057005D"/>
    <w:rsid w:val="005714AE"/>
    <w:rsid w:val="00571707"/>
    <w:rsid w:val="005721E0"/>
    <w:rsid w:val="00572F79"/>
    <w:rsid w:val="00574125"/>
    <w:rsid w:val="00576557"/>
    <w:rsid w:val="00580A7B"/>
    <w:rsid w:val="00580B9C"/>
    <w:rsid w:val="005825C9"/>
    <w:rsid w:val="00582A7A"/>
    <w:rsid w:val="00582BC3"/>
    <w:rsid w:val="005846E4"/>
    <w:rsid w:val="005856DC"/>
    <w:rsid w:val="005908FE"/>
    <w:rsid w:val="00591B75"/>
    <w:rsid w:val="005924DD"/>
    <w:rsid w:val="005948BF"/>
    <w:rsid w:val="005949A6"/>
    <w:rsid w:val="00594F24"/>
    <w:rsid w:val="00596156"/>
    <w:rsid w:val="0059638F"/>
    <w:rsid w:val="005965FA"/>
    <w:rsid w:val="00597CE9"/>
    <w:rsid w:val="005A05A0"/>
    <w:rsid w:val="005A13F2"/>
    <w:rsid w:val="005A163B"/>
    <w:rsid w:val="005A1FA0"/>
    <w:rsid w:val="005A4A02"/>
    <w:rsid w:val="005A5A46"/>
    <w:rsid w:val="005A7BDC"/>
    <w:rsid w:val="005A7CDA"/>
    <w:rsid w:val="005A7D9B"/>
    <w:rsid w:val="005B051F"/>
    <w:rsid w:val="005B0D7C"/>
    <w:rsid w:val="005B1084"/>
    <w:rsid w:val="005B1B76"/>
    <w:rsid w:val="005B1E49"/>
    <w:rsid w:val="005B3249"/>
    <w:rsid w:val="005B3368"/>
    <w:rsid w:val="005B3CBB"/>
    <w:rsid w:val="005B3EAF"/>
    <w:rsid w:val="005B591D"/>
    <w:rsid w:val="005B671E"/>
    <w:rsid w:val="005B6F71"/>
    <w:rsid w:val="005B7F7D"/>
    <w:rsid w:val="005C0270"/>
    <w:rsid w:val="005C04E2"/>
    <w:rsid w:val="005C3A23"/>
    <w:rsid w:val="005C568E"/>
    <w:rsid w:val="005C5B45"/>
    <w:rsid w:val="005C5D10"/>
    <w:rsid w:val="005C60D2"/>
    <w:rsid w:val="005C633C"/>
    <w:rsid w:val="005C64F2"/>
    <w:rsid w:val="005C667E"/>
    <w:rsid w:val="005D002C"/>
    <w:rsid w:val="005D1B1F"/>
    <w:rsid w:val="005D276A"/>
    <w:rsid w:val="005D2CC0"/>
    <w:rsid w:val="005D471B"/>
    <w:rsid w:val="005D4C66"/>
    <w:rsid w:val="005D4D7B"/>
    <w:rsid w:val="005D5535"/>
    <w:rsid w:val="005D6F77"/>
    <w:rsid w:val="005D7D04"/>
    <w:rsid w:val="005D7E20"/>
    <w:rsid w:val="005E01E6"/>
    <w:rsid w:val="005E13FF"/>
    <w:rsid w:val="005E214D"/>
    <w:rsid w:val="005E2A8F"/>
    <w:rsid w:val="005E4816"/>
    <w:rsid w:val="005E504B"/>
    <w:rsid w:val="005E51D8"/>
    <w:rsid w:val="005E6528"/>
    <w:rsid w:val="005E720F"/>
    <w:rsid w:val="005E7C74"/>
    <w:rsid w:val="005F32AA"/>
    <w:rsid w:val="005F3442"/>
    <w:rsid w:val="005F4835"/>
    <w:rsid w:val="005F4A7E"/>
    <w:rsid w:val="005F4A9B"/>
    <w:rsid w:val="005F531B"/>
    <w:rsid w:val="005F5ACD"/>
    <w:rsid w:val="005F5F3A"/>
    <w:rsid w:val="005F6E4E"/>
    <w:rsid w:val="006001EA"/>
    <w:rsid w:val="00601CF8"/>
    <w:rsid w:val="00603EDA"/>
    <w:rsid w:val="00604766"/>
    <w:rsid w:val="00605635"/>
    <w:rsid w:val="00605EAE"/>
    <w:rsid w:val="00606493"/>
    <w:rsid w:val="00610120"/>
    <w:rsid w:val="006106CD"/>
    <w:rsid w:val="00610A4F"/>
    <w:rsid w:val="00611FE3"/>
    <w:rsid w:val="006125DA"/>
    <w:rsid w:val="006133E0"/>
    <w:rsid w:val="00614126"/>
    <w:rsid w:val="00614617"/>
    <w:rsid w:val="006158AE"/>
    <w:rsid w:val="00615F18"/>
    <w:rsid w:val="00616309"/>
    <w:rsid w:val="0061720E"/>
    <w:rsid w:val="006230A6"/>
    <w:rsid w:val="006250BE"/>
    <w:rsid w:val="00626344"/>
    <w:rsid w:val="006278B1"/>
    <w:rsid w:val="00627FA6"/>
    <w:rsid w:val="00630C2A"/>
    <w:rsid w:val="0063138D"/>
    <w:rsid w:val="00632422"/>
    <w:rsid w:val="00632B7C"/>
    <w:rsid w:val="0063427A"/>
    <w:rsid w:val="006344AB"/>
    <w:rsid w:val="00636C1E"/>
    <w:rsid w:val="00637086"/>
    <w:rsid w:val="006412C6"/>
    <w:rsid w:val="006417B9"/>
    <w:rsid w:val="006427C0"/>
    <w:rsid w:val="006445FB"/>
    <w:rsid w:val="0064707F"/>
    <w:rsid w:val="00652036"/>
    <w:rsid w:val="00652336"/>
    <w:rsid w:val="00652956"/>
    <w:rsid w:val="00652A46"/>
    <w:rsid w:val="0065325A"/>
    <w:rsid w:val="0065462C"/>
    <w:rsid w:val="00654BDA"/>
    <w:rsid w:val="00654FD3"/>
    <w:rsid w:val="00655462"/>
    <w:rsid w:val="00655694"/>
    <w:rsid w:val="00657120"/>
    <w:rsid w:val="00657A7B"/>
    <w:rsid w:val="00657E32"/>
    <w:rsid w:val="00657E49"/>
    <w:rsid w:val="00665A32"/>
    <w:rsid w:val="00665C39"/>
    <w:rsid w:val="00666A30"/>
    <w:rsid w:val="00666B8C"/>
    <w:rsid w:val="00666FD1"/>
    <w:rsid w:val="00667B92"/>
    <w:rsid w:val="006700E6"/>
    <w:rsid w:val="00670EF5"/>
    <w:rsid w:val="006713DC"/>
    <w:rsid w:val="0067146E"/>
    <w:rsid w:val="0067231C"/>
    <w:rsid w:val="00672735"/>
    <w:rsid w:val="006728FF"/>
    <w:rsid w:val="00672907"/>
    <w:rsid w:val="006757D4"/>
    <w:rsid w:val="0067698A"/>
    <w:rsid w:val="00676F6A"/>
    <w:rsid w:val="00677938"/>
    <w:rsid w:val="00680E8E"/>
    <w:rsid w:val="006827B0"/>
    <w:rsid w:val="00683239"/>
    <w:rsid w:val="00685CC8"/>
    <w:rsid w:val="00690C3A"/>
    <w:rsid w:val="006913AF"/>
    <w:rsid w:val="0069183F"/>
    <w:rsid w:val="00693C72"/>
    <w:rsid w:val="006951B3"/>
    <w:rsid w:val="006964B5"/>
    <w:rsid w:val="00696685"/>
    <w:rsid w:val="006971F7"/>
    <w:rsid w:val="006A0BAC"/>
    <w:rsid w:val="006A1402"/>
    <w:rsid w:val="006A1894"/>
    <w:rsid w:val="006A21B9"/>
    <w:rsid w:val="006A2873"/>
    <w:rsid w:val="006A3BFD"/>
    <w:rsid w:val="006A41CB"/>
    <w:rsid w:val="006A4C03"/>
    <w:rsid w:val="006A4E05"/>
    <w:rsid w:val="006A4FD5"/>
    <w:rsid w:val="006A58AF"/>
    <w:rsid w:val="006A65E3"/>
    <w:rsid w:val="006A7455"/>
    <w:rsid w:val="006A76F0"/>
    <w:rsid w:val="006B0B33"/>
    <w:rsid w:val="006B10CB"/>
    <w:rsid w:val="006B309D"/>
    <w:rsid w:val="006B32F7"/>
    <w:rsid w:val="006B3883"/>
    <w:rsid w:val="006B39DA"/>
    <w:rsid w:val="006B50B9"/>
    <w:rsid w:val="006B6139"/>
    <w:rsid w:val="006B68F8"/>
    <w:rsid w:val="006B71B6"/>
    <w:rsid w:val="006B7916"/>
    <w:rsid w:val="006C0759"/>
    <w:rsid w:val="006C0AA7"/>
    <w:rsid w:val="006C22A1"/>
    <w:rsid w:val="006C29E9"/>
    <w:rsid w:val="006C3208"/>
    <w:rsid w:val="006C5B67"/>
    <w:rsid w:val="006C6156"/>
    <w:rsid w:val="006C68DB"/>
    <w:rsid w:val="006C6DED"/>
    <w:rsid w:val="006C7C16"/>
    <w:rsid w:val="006C7FF1"/>
    <w:rsid w:val="006D0C84"/>
    <w:rsid w:val="006D0EE6"/>
    <w:rsid w:val="006D10A2"/>
    <w:rsid w:val="006D128D"/>
    <w:rsid w:val="006D18F1"/>
    <w:rsid w:val="006D1AAD"/>
    <w:rsid w:val="006D2467"/>
    <w:rsid w:val="006D275A"/>
    <w:rsid w:val="006D2FDE"/>
    <w:rsid w:val="006D4804"/>
    <w:rsid w:val="006D6796"/>
    <w:rsid w:val="006D74E7"/>
    <w:rsid w:val="006D791B"/>
    <w:rsid w:val="006E0770"/>
    <w:rsid w:val="006E119B"/>
    <w:rsid w:val="006E1B49"/>
    <w:rsid w:val="006E2D9A"/>
    <w:rsid w:val="006E37AE"/>
    <w:rsid w:val="006E3E9B"/>
    <w:rsid w:val="006E5971"/>
    <w:rsid w:val="006E5D3B"/>
    <w:rsid w:val="006F3353"/>
    <w:rsid w:val="006F4249"/>
    <w:rsid w:val="006F49BD"/>
    <w:rsid w:val="006F5B5C"/>
    <w:rsid w:val="006F5EF9"/>
    <w:rsid w:val="00702BB2"/>
    <w:rsid w:val="00705FD0"/>
    <w:rsid w:val="00706D8E"/>
    <w:rsid w:val="00711496"/>
    <w:rsid w:val="00711925"/>
    <w:rsid w:val="00711DB3"/>
    <w:rsid w:val="00712311"/>
    <w:rsid w:val="00712E87"/>
    <w:rsid w:val="00714D25"/>
    <w:rsid w:val="00714DE2"/>
    <w:rsid w:val="0071693C"/>
    <w:rsid w:val="00717493"/>
    <w:rsid w:val="00721CF6"/>
    <w:rsid w:val="00721F7D"/>
    <w:rsid w:val="00722356"/>
    <w:rsid w:val="007227BE"/>
    <w:rsid w:val="00725DAA"/>
    <w:rsid w:val="00726212"/>
    <w:rsid w:val="007264C0"/>
    <w:rsid w:val="0072689E"/>
    <w:rsid w:val="0072789A"/>
    <w:rsid w:val="00732B37"/>
    <w:rsid w:val="007343E1"/>
    <w:rsid w:val="00734A7B"/>
    <w:rsid w:val="00735088"/>
    <w:rsid w:val="007367E0"/>
    <w:rsid w:val="00736E6A"/>
    <w:rsid w:val="00741467"/>
    <w:rsid w:val="007422AB"/>
    <w:rsid w:val="007428D8"/>
    <w:rsid w:val="00744620"/>
    <w:rsid w:val="00746507"/>
    <w:rsid w:val="00746FF0"/>
    <w:rsid w:val="007470A0"/>
    <w:rsid w:val="007476BB"/>
    <w:rsid w:val="00747D0E"/>
    <w:rsid w:val="007513C5"/>
    <w:rsid w:val="00751AD1"/>
    <w:rsid w:val="00751B95"/>
    <w:rsid w:val="00751C04"/>
    <w:rsid w:val="00751ECF"/>
    <w:rsid w:val="00752BAC"/>
    <w:rsid w:val="00753362"/>
    <w:rsid w:val="00754169"/>
    <w:rsid w:val="007544A4"/>
    <w:rsid w:val="00755435"/>
    <w:rsid w:val="0075718D"/>
    <w:rsid w:val="0075752F"/>
    <w:rsid w:val="007576E2"/>
    <w:rsid w:val="007605D9"/>
    <w:rsid w:val="007615EB"/>
    <w:rsid w:val="007622CE"/>
    <w:rsid w:val="00762628"/>
    <w:rsid w:val="00765D32"/>
    <w:rsid w:val="00766DAF"/>
    <w:rsid w:val="00766DD8"/>
    <w:rsid w:val="00767BD0"/>
    <w:rsid w:val="00767C06"/>
    <w:rsid w:val="00767ED6"/>
    <w:rsid w:val="0077275F"/>
    <w:rsid w:val="0077388C"/>
    <w:rsid w:val="0077631B"/>
    <w:rsid w:val="00776A7D"/>
    <w:rsid w:val="00776DEC"/>
    <w:rsid w:val="007774AE"/>
    <w:rsid w:val="00780516"/>
    <w:rsid w:val="00781920"/>
    <w:rsid w:val="00781AB5"/>
    <w:rsid w:val="00781F37"/>
    <w:rsid w:val="007828BD"/>
    <w:rsid w:val="00783C73"/>
    <w:rsid w:val="00783DD7"/>
    <w:rsid w:val="00784161"/>
    <w:rsid w:val="00784CD9"/>
    <w:rsid w:val="007855A5"/>
    <w:rsid w:val="007855F3"/>
    <w:rsid w:val="00787674"/>
    <w:rsid w:val="007876C0"/>
    <w:rsid w:val="00791272"/>
    <w:rsid w:val="00792348"/>
    <w:rsid w:val="00792A0D"/>
    <w:rsid w:val="007931F7"/>
    <w:rsid w:val="00793A2B"/>
    <w:rsid w:val="00793FF6"/>
    <w:rsid w:val="00794389"/>
    <w:rsid w:val="00794DEB"/>
    <w:rsid w:val="00794E61"/>
    <w:rsid w:val="00795A7F"/>
    <w:rsid w:val="00796918"/>
    <w:rsid w:val="00796CF1"/>
    <w:rsid w:val="007A09EF"/>
    <w:rsid w:val="007A125C"/>
    <w:rsid w:val="007A31FF"/>
    <w:rsid w:val="007A5249"/>
    <w:rsid w:val="007A78FD"/>
    <w:rsid w:val="007B21A4"/>
    <w:rsid w:val="007B220E"/>
    <w:rsid w:val="007B300E"/>
    <w:rsid w:val="007B3683"/>
    <w:rsid w:val="007B37FA"/>
    <w:rsid w:val="007B45E5"/>
    <w:rsid w:val="007B663F"/>
    <w:rsid w:val="007B6798"/>
    <w:rsid w:val="007B6B5F"/>
    <w:rsid w:val="007B6CAC"/>
    <w:rsid w:val="007B774B"/>
    <w:rsid w:val="007B7A5C"/>
    <w:rsid w:val="007C0944"/>
    <w:rsid w:val="007C11EC"/>
    <w:rsid w:val="007C217A"/>
    <w:rsid w:val="007C42F8"/>
    <w:rsid w:val="007C462D"/>
    <w:rsid w:val="007C50D6"/>
    <w:rsid w:val="007C720F"/>
    <w:rsid w:val="007D0996"/>
    <w:rsid w:val="007D0AE2"/>
    <w:rsid w:val="007D1C90"/>
    <w:rsid w:val="007D1C91"/>
    <w:rsid w:val="007D1F2A"/>
    <w:rsid w:val="007D687B"/>
    <w:rsid w:val="007E05BF"/>
    <w:rsid w:val="007E0BB1"/>
    <w:rsid w:val="007E35C1"/>
    <w:rsid w:val="007E37E9"/>
    <w:rsid w:val="007E3989"/>
    <w:rsid w:val="007E53B9"/>
    <w:rsid w:val="007E5CD1"/>
    <w:rsid w:val="007E63CF"/>
    <w:rsid w:val="007E6AD5"/>
    <w:rsid w:val="007E7ED4"/>
    <w:rsid w:val="007F0237"/>
    <w:rsid w:val="007F0268"/>
    <w:rsid w:val="007F03F1"/>
    <w:rsid w:val="007F0977"/>
    <w:rsid w:val="007F0FD5"/>
    <w:rsid w:val="007F104B"/>
    <w:rsid w:val="007F25AB"/>
    <w:rsid w:val="007F40EC"/>
    <w:rsid w:val="007F4D47"/>
    <w:rsid w:val="007F529D"/>
    <w:rsid w:val="007F71AE"/>
    <w:rsid w:val="007F7A72"/>
    <w:rsid w:val="00800263"/>
    <w:rsid w:val="00800926"/>
    <w:rsid w:val="00800E91"/>
    <w:rsid w:val="00801FAC"/>
    <w:rsid w:val="008032DB"/>
    <w:rsid w:val="00805544"/>
    <w:rsid w:val="008103A3"/>
    <w:rsid w:val="00810D37"/>
    <w:rsid w:val="00810F81"/>
    <w:rsid w:val="00811B37"/>
    <w:rsid w:val="008131D7"/>
    <w:rsid w:val="008148F7"/>
    <w:rsid w:val="00814EA3"/>
    <w:rsid w:val="00815A3B"/>
    <w:rsid w:val="00815DB1"/>
    <w:rsid w:val="00820946"/>
    <w:rsid w:val="00821D20"/>
    <w:rsid w:val="00821F3C"/>
    <w:rsid w:val="008221B5"/>
    <w:rsid w:val="00823894"/>
    <w:rsid w:val="0082416E"/>
    <w:rsid w:val="008244AD"/>
    <w:rsid w:val="00824E15"/>
    <w:rsid w:val="00826281"/>
    <w:rsid w:val="00826608"/>
    <w:rsid w:val="008273D1"/>
    <w:rsid w:val="0082788F"/>
    <w:rsid w:val="008310DE"/>
    <w:rsid w:val="00831146"/>
    <w:rsid w:val="008315A6"/>
    <w:rsid w:val="008327FC"/>
    <w:rsid w:val="00832CF1"/>
    <w:rsid w:val="00833A86"/>
    <w:rsid w:val="00833E93"/>
    <w:rsid w:val="00834C6F"/>
    <w:rsid w:val="00835468"/>
    <w:rsid w:val="0083566E"/>
    <w:rsid w:val="008429E3"/>
    <w:rsid w:val="008437A0"/>
    <w:rsid w:val="00845B4C"/>
    <w:rsid w:val="00845C55"/>
    <w:rsid w:val="00845D3F"/>
    <w:rsid w:val="008469A3"/>
    <w:rsid w:val="008479C7"/>
    <w:rsid w:val="00847A4D"/>
    <w:rsid w:val="00851B7B"/>
    <w:rsid w:val="00852296"/>
    <w:rsid w:val="00852496"/>
    <w:rsid w:val="00852719"/>
    <w:rsid w:val="00852BC5"/>
    <w:rsid w:val="008533A9"/>
    <w:rsid w:val="00853A9E"/>
    <w:rsid w:val="00854666"/>
    <w:rsid w:val="00854CCA"/>
    <w:rsid w:val="00856189"/>
    <w:rsid w:val="008577FC"/>
    <w:rsid w:val="00857DEB"/>
    <w:rsid w:val="008603C4"/>
    <w:rsid w:val="00860EC5"/>
    <w:rsid w:val="0086199B"/>
    <w:rsid w:val="00861A09"/>
    <w:rsid w:val="0086280C"/>
    <w:rsid w:val="00862A99"/>
    <w:rsid w:val="00863A49"/>
    <w:rsid w:val="008653B9"/>
    <w:rsid w:val="00865840"/>
    <w:rsid w:val="00865AD6"/>
    <w:rsid w:val="00865B75"/>
    <w:rsid w:val="00865D01"/>
    <w:rsid w:val="00867C15"/>
    <w:rsid w:val="008706AD"/>
    <w:rsid w:val="00871471"/>
    <w:rsid w:val="00871599"/>
    <w:rsid w:val="0087356D"/>
    <w:rsid w:val="008744CB"/>
    <w:rsid w:val="00875180"/>
    <w:rsid w:val="008752A4"/>
    <w:rsid w:val="00875DDB"/>
    <w:rsid w:val="00876AB2"/>
    <w:rsid w:val="008776AF"/>
    <w:rsid w:val="00881F65"/>
    <w:rsid w:val="008822B3"/>
    <w:rsid w:val="00882486"/>
    <w:rsid w:val="00882B75"/>
    <w:rsid w:val="00882C99"/>
    <w:rsid w:val="008839FB"/>
    <w:rsid w:val="00883AFC"/>
    <w:rsid w:val="00883F48"/>
    <w:rsid w:val="00884671"/>
    <w:rsid w:val="00886874"/>
    <w:rsid w:val="00886965"/>
    <w:rsid w:val="00886AE0"/>
    <w:rsid w:val="00886B4C"/>
    <w:rsid w:val="008876AA"/>
    <w:rsid w:val="008901D6"/>
    <w:rsid w:val="0089077A"/>
    <w:rsid w:val="00890A35"/>
    <w:rsid w:val="00890D8D"/>
    <w:rsid w:val="00890EB5"/>
    <w:rsid w:val="00891189"/>
    <w:rsid w:val="00891250"/>
    <w:rsid w:val="00891743"/>
    <w:rsid w:val="0089238A"/>
    <w:rsid w:val="00893626"/>
    <w:rsid w:val="00893B29"/>
    <w:rsid w:val="008947B3"/>
    <w:rsid w:val="00896244"/>
    <w:rsid w:val="00896FCE"/>
    <w:rsid w:val="008A0148"/>
    <w:rsid w:val="008A03BE"/>
    <w:rsid w:val="008A06F1"/>
    <w:rsid w:val="008A12BA"/>
    <w:rsid w:val="008A1444"/>
    <w:rsid w:val="008A1AD7"/>
    <w:rsid w:val="008A38D7"/>
    <w:rsid w:val="008A3A5D"/>
    <w:rsid w:val="008A4504"/>
    <w:rsid w:val="008A4F84"/>
    <w:rsid w:val="008A5541"/>
    <w:rsid w:val="008A58B2"/>
    <w:rsid w:val="008A5E13"/>
    <w:rsid w:val="008A67C2"/>
    <w:rsid w:val="008A7C88"/>
    <w:rsid w:val="008B00B6"/>
    <w:rsid w:val="008B18C6"/>
    <w:rsid w:val="008B2A09"/>
    <w:rsid w:val="008B3D57"/>
    <w:rsid w:val="008B427D"/>
    <w:rsid w:val="008B5440"/>
    <w:rsid w:val="008B6D9F"/>
    <w:rsid w:val="008B7AEF"/>
    <w:rsid w:val="008C00D0"/>
    <w:rsid w:val="008C1FC5"/>
    <w:rsid w:val="008C2B0D"/>
    <w:rsid w:val="008D1092"/>
    <w:rsid w:val="008D145D"/>
    <w:rsid w:val="008D27DF"/>
    <w:rsid w:val="008D2CDC"/>
    <w:rsid w:val="008D43AD"/>
    <w:rsid w:val="008D5E46"/>
    <w:rsid w:val="008D6D7B"/>
    <w:rsid w:val="008D7EF7"/>
    <w:rsid w:val="008D7FAA"/>
    <w:rsid w:val="008E480B"/>
    <w:rsid w:val="008E49C8"/>
    <w:rsid w:val="008E5C39"/>
    <w:rsid w:val="008E6610"/>
    <w:rsid w:val="008E718A"/>
    <w:rsid w:val="008F06F5"/>
    <w:rsid w:val="008F0A4D"/>
    <w:rsid w:val="008F0C25"/>
    <w:rsid w:val="008F2531"/>
    <w:rsid w:val="008F3037"/>
    <w:rsid w:val="008F30D5"/>
    <w:rsid w:val="008F521A"/>
    <w:rsid w:val="008F5EB9"/>
    <w:rsid w:val="008F738F"/>
    <w:rsid w:val="008F73CA"/>
    <w:rsid w:val="008F7791"/>
    <w:rsid w:val="008F7868"/>
    <w:rsid w:val="008F7DAD"/>
    <w:rsid w:val="0090276A"/>
    <w:rsid w:val="00902B6D"/>
    <w:rsid w:val="009030BA"/>
    <w:rsid w:val="00903DA0"/>
    <w:rsid w:val="00903ECD"/>
    <w:rsid w:val="00904827"/>
    <w:rsid w:val="0090510E"/>
    <w:rsid w:val="009066AE"/>
    <w:rsid w:val="0090712F"/>
    <w:rsid w:val="00907A19"/>
    <w:rsid w:val="00907DEE"/>
    <w:rsid w:val="009122BE"/>
    <w:rsid w:val="009140C5"/>
    <w:rsid w:val="00914DCB"/>
    <w:rsid w:val="00917137"/>
    <w:rsid w:val="009175A0"/>
    <w:rsid w:val="00917D49"/>
    <w:rsid w:val="009209F3"/>
    <w:rsid w:val="00921647"/>
    <w:rsid w:val="00922121"/>
    <w:rsid w:val="009231F9"/>
    <w:rsid w:val="00923297"/>
    <w:rsid w:val="0092503C"/>
    <w:rsid w:val="00927826"/>
    <w:rsid w:val="00927E34"/>
    <w:rsid w:val="00932731"/>
    <w:rsid w:val="00932C8C"/>
    <w:rsid w:val="009341B1"/>
    <w:rsid w:val="009344D8"/>
    <w:rsid w:val="00934A3F"/>
    <w:rsid w:val="00935A52"/>
    <w:rsid w:val="009361CA"/>
    <w:rsid w:val="0093687D"/>
    <w:rsid w:val="00937368"/>
    <w:rsid w:val="0094015B"/>
    <w:rsid w:val="009403B5"/>
    <w:rsid w:val="00940E87"/>
    <w:rsid w:val="00941E62"/>
    <w:rsid w:val="00942153"/>
    <w:rsid w:val="009433FB"/>
    <w:rsid w:val="00943C15"/>
    <w:rsid w:val="009457A6"/>
    <w:rsid w:val="0094581C"/>
    <w:rsid w:val="00945C8A"/>
    <w:rsid w:val="00945CD6"/>
    <w:rsid w:val="00946058"/>
    <w:rsid w:val="00946B1E"/>
    <w:rsid w:val="00947B1B"/>
    <w:rsid w:val="00950B06"/>
    <w:rsid w:val="00950B7D"/>
    <w:rsid w:val="00950DB7"/>
    <w:rsid w:val="00952074"/>
    <w:rsid w:val="009530A2"/>
    <w:rsid w:val="00953AC0"/>
    <w:rsid w:val="0095454E"/>
    <w:rsid w:val="00954602"/>
    <w:rsid w:val="0095527D"/>
    <w:rsid w:val="009552FE"/>
    <w:rsid w:val="009561CF"/>
    <w:rsid w:val="00956F50"/>
    <w:rsid w:val="0095702B"/>
    <w:rsid w:val="00957483"/>
    <w:rsid w:val="00960D52"/>
    <w:rsid w:val="00961943"/>
    <w:rsid w:val="0096236B"/>
    <w:rsid w:val="00962C16"/>
    <w:rsid w:val="009647E4"/>
    <w:rsid w:val="00964AFC"/>
    <w:rsid w:val="00965F01"/>
    <w:rsid w:val="00966745"/>
    <w:rsid w:val="009700CE"/>
    <w:rsid w:val="0097177C"/>
    <w:rsid w:val="009721E6"/>
    <w:rsid w:val="009740E9"/>
    <w:rsid w:val="009752D1"/>
    <w:rsid w:val="00977126"/>
    <w:rsid w:val="00982E1A"/>
    <w:rsid w:val="00983368"/>
    <w:rsid w:val="009833E0"/>
    <w:rsid w:val="00983B9F"/>
    <w:rsid w:val="00985C90"/>
    <w:rsid w:val="009870CF"/>
    <w:rsid w:val="009875FC"/>
    <w:rsid w:val="00990667"/>
    <w:rsid w:val="0099143D"/>
    <w:rsid w:val="00991919"/>
    <w:rsid w:val="00992176"/>
    <w:rsid w:val="00992883"/>
    <w:rsid w:val="00993534"/>
    <w:rsid w:val="009944F8"/>
    <w:rsid w:val="009949DD"/>
    <w:rsid w:val="009959B8"/>
    <w:rsid w:val="00996CCE"/>
    <w:rsid w:val="0099732B"/>
    <w:rsid w:val="009977A8"/>
    <w:rsid w:val="009A02A3"/>
    <w:rsid w:val="009A1D6A"/>
    <w:rsid w:val="009A2EDF"/>
    <w:rsid w:val="009A467E"/>
    <w:rsid w:val="009A47D2"/>
    <w:rsid w:val="009A4A38"/>
    <w:rsid w:val="009A5342"/>
    <w:rsid w:val="009A5A4F"/>
    <w:rsid w:val="009A5C10"/>
    <w:rsid w:val="009A7827"/>
    <w:rsid w:val="009A7E6A"/>
    <w:rsid w:val="009B080D"/>
    <w:rsid w:val="009B104E"/>
    <w:rsid w:val="009B1991"/>
    <w:rsid w:val="009B2959"/>
    <w:rsid w:val="009B3877"/>
    <w:rsid w:val="009B4242"/>
    <w:rsid w:val="009B442D"/>
    <w:rsid w:val="009B50BC"/>
    <w:rsid w:val="009B5BF1"/>
    <w:rsid w:val="009B5D12"/>
    <w:rsid w:val="009B6B2E"/>
    <w:rsid w:val="009B7D11"/>
    <w:rsid w:val="009C09F8"/>
    <w:rsid w:val="009C0E80"/>
    <w:rsid w:val="009C2591"/>
    <w:rsid w:val="009C32E7"/>
    <w:rsid w:val="009C4A57"/>
    <w:rsid w:val="009C4E92"/>
    <w:rsid w:val="009C53B5"/>
    <w:rsid w:val="009C5830"/>
    <w:rsid w:val="009C6880"/>
    <w:rsid w:val="009D1212"/>
    <w:rsid w:val="009D1551"/>
    <w:rsid w:val="009D16C7"/>
    <w:rsid w:val="009D1A18"/>
    <w:rsid w:val="009D228B"/>
    <w:rsid w:val="009D38FE"/>
    <w:rsid w:val="009D4061"/>
    <w:rsid w:val="009D4C84"/>
    <w:rsid w:val="009D5759"/>
    <w:rsid w:val="009D61F7"/>
    <w:rsid w:val="009E066F"/>
    <w:rsid w:val="009E2322"/>
    <w:rsid w:val="009E56C1"/>
    <w:rsid w:val="009E5C65"/>
    <w:rsid w:val="009E5CA9"/>
    <w:rsid w:val="009E5D0A"/>
    <w:rsid w:val="009E5F0A"/>
    <w:rsid w:val="009E666A"/>
    <w:rsid w:val="009F0A3F"/>
    <w:rsid w:val="009F0C13"/>
    <w:rsid w:val="009F1D9D"/>
    <w:rsid w:val="009F1DB3"/>
    <w:rsid w:val="009F207E"/>
    <w:rsid w:val="009F2177"/>
    <w:rsid w:val="009F3156"/>
    <w:rsid w:val="009F3DA7"/>
    <w:rsid w:val="009F4473"/>
    <w:rsid w:val="009F69C5"/>
    <w:rsid w:val="009F7746"/>
    <w:rsid w:val="00A01396"/>
    <w:rsid w:val="00A02648"/>
    <w:rsid w:val="00A03F51"/>
    <w:rsid w:val="00A0411F"/>
    <w:rsid w:val="00A04F2D"/>
    <w:rsid w:val="00A05D81"/>
    <w:rsid w:val="00A07917"/>
    <w:rsid w:val="00A11782"/>
    <w:rsid w:val="00A11D92"/>
    <w:rsid w:val="00A11E55"/>
    <w:rsid w:val="00A20643"/>
    <w:rsid w:val="00A20690"/>
    <w:rsid w:val="00A20C25"/>
    <w:rsid w:val="00A217D0"/>
    <w:rsid w:val="00A2274D"/>
    <w:rsid w:val="00A22D72"/>
    <w:rsid w:val="00A26455"/>
    <w:rsid w:val="00A27960"/>
    <w:rsid w:val="00A30ABE"/>
    <w:rsid w:val="00A31281"/>
    <w:rsid w:val="00A320B4"/>
    <w:rsid w:val="00A32563"/>
    <w:rsid w:val="00A32841"/>
    <w:rsid w:val="00A32F46"/>
    <w:rsid w:val="00A353BD"/>
    <w:rsid w:val="00A35A41"/>
    <w:rsid w:val="00A36F35"/>
    <w:rsid w:val="00A371C7"/>
    <w:rsid w:val="00A3738D"/>
    <w:rsid w:val="00A3769A"/>
    <w:rsid w:val="00A379D3"/>
    <w:rsid w:val="00A4065B"/>
    <w:rsid w:val="00A406F7"/>
    <w:rsid w:val="00A41A3E"/>
    <w:rsid w:val="00A431A4"/>
    <w:rsid w:val="00A448AD"/>
    <w:rsid w:val="00A459DE"/>
    <w:rsid w:val="00A459DF"/>
    <w:rsid w:val="00A45D6A"/>
    <w:rsid w:val="00A463C3"/>
    <w:rsid w:val="00A46890"/>
    <w:rsid w:val="00A47A0D"/>
    <w:rsid w:val="00A47D24"/>
    <w:rsid w:val="00A47E8F"/>
    <w:rsid w:val="00A50E0A"/>
    <w:rsid w:val="00A523EB"/>
    <w:rsid w:val="00A52CFC"/>
    <w:rsid w:val="00A543BF"/>
    <w:rsid w:val="00A5522E"/>
    <w:rsid w:val="00A61368"/>
    <w:rsid w:val="00A61445"/>
    <w:rsid w:val="00A63196"/>
    <w:rsid w:val="00A63B93"/>
    <w:rsid w:val="00A64B65"/>
    <w:rsid w:val="00A64D8C"/>
    <w:rsid w:val="00A64F5D"/>
    <w:rsid w:val="00A65210"/>
    <w:rsid w:val="00A66765"/>
    <w:rsid w:val="00A66819"/>
    <w:rsid w:val="00A66C4B"/>
    <w:rsid w:val="00A713DB"/>
    <w:rsid w:val="00A72BB8"/>
    <w:rsid w:val="00A72D4B"/>
    <w:rsid w:val="00A74189"/>
    <w:rsid w:val="00A755C9"/>
    <w:rsid w:val="00A76209"/>
    <w:rsid w:val="00A76DE5"/>
    <w:rsid w:val="00A77447"/>
    <w:rsid w:val="00A811DF"/>
    <w:rsid w:val="00A8141A"/>
    <w:rsid w:val="00A81B47"/>
    <w:rsid w:val="00A8335F"/>
    <w:rsid w:val="00A8365B"/>
    <w:rsid w:val="00A86281"/>
    <w:rsid w:val="00A90CE8"/>
    <w:rsid w:val="00A920CC"/>
    <w:rsid w:val="00A938B0"/>
    <w:rsid w:val="00A959CC"/>
    <w:rsid w:val="00A969F6"/>
    <w:rsid w:val="00A96D58"/>
    <w:rsid w:val="00A97381"/>
    <w:rsid w:val="00AA0424"/>
    <w:rsid w:val="00AA0F74"/>
    <w:rsid w:val="00AA216A"/>
    <w:rsid w:val="00AA4F62"/>
    <w:rsid w:val="00AA58CE"/>
    <w:rsid w:val="00AA5B84"/>
    <w:rsid w:val="00AA5D1D"/>
    <w:rsid w:val="00AA5E96"/>
    <w:rsid w:val="00AA7B4E"/>
    <w:rsid w:val="00AA7C35"/>
    <w:rsid w:val="00AB08C9"/>
    <w:rsid w:val="00AB0AB3"/>
    <w:rsid w:val="00AB23CC"/>
    <w:rsid w:val="00AB26D9"/>
    <w:rsid w:val="00AB300D"/>
    <w:rsid w:val="00AB31B3"/>
    <w:rsid w:val="00AB3ED9"/>
    <w:rsid w:val="00AB6848"/>
    <w:rsid w:val="00AB7C9F"/>
    <w:rsid w:val="00AC0897"/>
    <w:rsid w:val="00AC1186"/>
    <w:rsid w:val="00AC21C0"/>
    <w:rsid w:val="00AC24F8"/>
    <w:rsid w:val="00AC31B0"/>
    <w:rsid w:val="00AC34E2"/>
    <w:rsid w:val="00AC360D"/>
    <w:rsid w:val="00AC42FB"/>
    <w:rsid w:val="00AC47C9"/>
    <w:rsid w:val="00AC4908"/>
    <w:rsid w:val="00AC4E9D"/>
    <w:rsid w:val="00AC67E2"/>
    <w:rsid w:val="00AD0080"/>
    <w:rsid w:val="00AD40C0"/>
    <w:rsid w:val="00AD57B9"/>
    <w:rsid w:val="00AD7923"/>
    <w:rsid w:val="00AE286C"/>
    <w:rsid w:val="00AE4AED"/>
    <w:rsid w:val="00AE5167"/>
    <w:rsid w:val="00AE583E"/>
    <w:rsid w:val="00AE5EF2"/>
    <w:rsid w:val="00AF0F52"/>
    <w:rsid w:val="00AF1CAC"/>
    <w:rsid w:val="00AF3143"/>
    <w:rsid w:val="00AF5424"/>
    <w:rsid w:val="00AF71FF"/>
    <w:rsid w:val="00AF72F7"/>
    <w:rsid w:val="00AF7922"/>
    <w:rsid w:val="00AF7F5B"/>
    <w:rsid w:val="00B00F7B"/>
    <w:rsid w:val="00B00FC8"/>
    <w:rsid w:val="00B01697"/>
    <w:rsid w:val="00B01E32"/>
    <w:rsid w:val="00B021D6"/>
    <w:rsid w:val="00B0254A"/>
    <w:rsid w:val="00B03278"/>
    <w:rsid w:val="00B046CE"/>
    <w:rsid w:val="00B04DD9"/>
    <w:rsid w:val="00B04E5C"/>
    <w:rsid w:val="00B05E4F"/>
    <w:rsid w:val="00B10AD1"/>
    <w:rsid w:val="00B10CAC"/>
    <w:rsid w:val="00B10D2A"/>
    <w:rsid w:val="00B11BF2"/>
    <w:rsid w:val="00B1227A"/>
    <w:rsid w:val="00B13398"/>
    <w:rsid w:val="00B137D0"/>
    <w:rsid w:val="00B13857"/>
    <w:rsid w:val="00B205F8"/>
    <w:rsid w:val="00B20EF2"/>
    <w:rsid w:val="00B21330"/>
    <w:rsid w:val="00B2202A"/>
    <w:rsid w:val="00B220D8"/>
    <w:rsid w:val="00B22D31"/>
    <w:rsid w:val="00B22F51"/>
    <w:rsid w:val="00B23CE3"/>
    <w:rsid w:val="00B24024"/>
    <w:rsid w:val="00B2454F"/>
    <w:rsid w:val="00B2586C"/>
    <w:rsid w:val="00B26131"/>
    <w:rsid w:val="00B308C0"/>
    <w:rsid w:val="00B31391"/>
    <w:rsid w:val="00B3164A"/>
    <w:rsid w:val="00B32733"/>
    <w:rsid w:val="00B333FF"/>
    <w:rsid w:val="00B33BAD"/>
    <w:rsid w:val="00B35246"/>
    <w:rsid w:val="00B40DBD"/>
    <w:rsid w:val="00B41043"/>
    <w:rsid w:val="00B411DB"/>
    <w:rsid w:val="00B42D40"/>
    <w:rsid w:val="00B43223"/>
    <w:rsid w:val="00B445FE"/>
    <w:rsid w:val="00B45238"/>
    <w:rsid w:val="00B47B48"/>
    <w:rsid w:val="00B5174F"/>
    <w:rsid w:val="00B52029"/>
    <w:rsid w:val="00B528C3"/>
    <w:rsid w:val="00B52E48"/>
    <w:rsid w:val="00B53359"/>
    <w:rsid w:val="00B533D2"/>
    <w:rsid w:val="00B53793"/>
    <w:rsid w:val="00B53F5A"/>
    <w:rsid w:val="00B554AD"/>
    <w:rsid w:val="00B626EC"/>
    <w:rsid w:val="00B63C1E"/>
    <w:rsid w:val="00B6525F"/>
    <w:rsid w:val="00B6539B"/>
    <w:rsid w:val="00B65569"/>
    <w:rsid w:val="00B655E7"/>
    <w:rsid w:val="00B656EB"/>
    <w:rsid w:val="00B65729"/>
    <w:rsid w:val="00B659D0"/>
    <w:rsid w:val="00B66285"/>
    <w:rsid w:val="00B66760"/>
    <w:rsid w:val="00B66797"/>
    <w:rsid w:val="00B67ACE"/>
    <w:rsid w:val="00B67D5A"/>
    <w:rsid w:val="00B67E10"/>
    <w:rsid w:val="00B67EDE"/>
    <w:rsid w:val="00B71247"/>
    <w:rsid w:val="00B714F0"/>
    <w:rsid w:val="00B72CB6"/>
    <w:rsid w:val="00B73309"/>
    <w:rsid w:val="00B74B8B"/>
    <w:rsid w:val="00B74FCA"/>
    <w:rsid w:val="00B75ED9"/>
    <w:rsid w:val="00B76736"/>
    <w:rsid w:val="00B771A0"/>
    <w:rsid w:val="00B7769E"/>
    <w:rsid w:val="00B808B1"/>
    <w:rsid w:val="00B81563"/>
    <w:rsid w:val="00B81D5A"/>
    <w:rsid w:val="00B8244B"/>
    <w:rsid w:val="00B82968"/>
    <w:rsid w:val="00B8477A"/>
    <w:rsid w:val="00B84E61"/>
    <w:rsid w:val="00B85EF6"/>
    <w:rsid w:val="00B90B55"/>
    <w:rsid w:val="00B9594B"/>
    <w:rsid w:val="00B95E5B"/>
    <w:rsid w:val="00B96E85"/>
    <w:rsid w:val="00B97CCF"/>
    <w:rsid w:val="00BA0511"/>
    <w:rsid w:val="00BA2186"/>
    <w:rsid w:val="00BA3154"/>
    <w:rsid w:val="00BA36E2"/>
    <w:rsid w:val="00BA428D"/>
    <w:rsid w:val="00BA46FC"/>
    <w:rsid w:val="00BA66D0"/>
    <w:rsid w:val="00BB03A4"/>
    <w:rsid w:val="00BB3942"/>
    <w:rsid w:val="00BB3957"/>
    <w:rsid w:val="00BB40DC"/>
    <w:rsid w:val="00BB64B8"/>
    <w:rsid w:val="00BB7EDD"/>
    <w:rsid w:val="00BC0D1D"/>
    <w:rsid w:val="00BC0E40"/>
    <w:rsid w:val="00BC1F70"/>
    <w:rsid w:val="00BC3360"/>
    <w:rsid w:val="00BC4C6A"/>
    <w:rsid w:val="00BC4F25"/>
    <w:rsid w:val="00BC55B5"/>
    <w:rsid w:val="00BC560A"/>
    <w:rsid w:val="00BC6061"/>
    <w:rsid w:val="00BC62E5"/>
    <w:rsid w:val="00BC6547"/>
    <w:rsid w:val="00BC7567"/>
    <w:rsid w:val="00BC7AEF"/>
    <w:rsid w:val="00BD1756"/>
    <w:rsid w:val="00BD19DA"/>
    <w:rsid w:val="00BD2000"/>
    <w:rsid w:val="00BD4C1A"/>
    <w:rsid w:val="00BD6A92"/>
    <w:rsid w:val="00BD6BCF"/>
    <w:rsid w:val="00BD7653"/>
    <w:rsid w:val="00BD7AC1"/>
    <w:rsid w:val="00BE0ACC"/>
    <w:rsid w:val="00BE0B86"/>
    <w:rsid w:val="00BE10D2"/>
    <w:rsid w:val="00BE11BA"/>
    <w:rsid w:val="00BE144D"/>
    <w:rsid w:val="00BE1897"/>
    <w:rsid w:val="00BE28E2"/>
    <w:rsid w:val="00BE2F58"/>
    <w:rsid w:val="00BE3787"/>
    <w:rsid w:val="00BE4632"/>
    <w:rsid w:val="00BE4D44"/>
    <w:rsid w:val="00BE53C1"/>
    <w:rsid w:val="00BE5FF0"/>
    <w:rsid w:val="00BF001C"/>
    <w:rsid w:val="00BF1798"/>
    <w:rsid w:val="00BF32F6"/>
    <w:rsid w:val="00BF378A"/>
    <w:rsid w:val="00BF522B"/>
    <w:rsid w:val="00BF5D1F"/>
    <w:rsid w:val="00BF6D2C"/>
    <w:rsid w:val="00BF75CF"/>
    <w:rsid w:val="00C01291"/>
    <w:rsid w:val="00C02185"/>
    <w:rsid w:val="00C0286F"/>
    <w:rsid w:val="00C0287B"/>
    <w:rsid w:val="00C02CFB"/>
    <w:rsid w:val="00C04B21"/>
    <w:rsid w:val="00C04D0B"/>
    <w:rsid w:val="00C052D6"/>
    <w:rsid w:val="00C06047"/>
    <w:rsid w:val="00C10B55"/>
    <w:rsid w:val="00C10E98"/>
    <w:rsid w:val="00C1109C"/>
    <w:rsid w:val="00C128BC"/>
    <w:rsid w:val="00C14272"/>
    <w:rsid w:val="00C155F8"/>
    <w:rsid w:val="00C15EE8"/>
    <w:rsid w:val="00C15F89"/>
    <w:rsid w:val="00C17EC1"/>
    <w:rsid w:val="00C208F0"/>
    <w:rsid w:val="00C21503"/>
    <w:rsid w:val="00C2239B"/>
    <w:rsid w:val="00C2390B"/>
    <w:rsid w:val="00C2439B"/>
    <w:rsid w:val="00C25C8E"/>
    <w:rsid w:val="00C25E7D"/>
    <w:rsid w:val="00C26035"/>
    <w:rsid w:val="00C267BA"/>
    <w:rsid w:val="00C274D5"/>
    <w:rsid w:val="00C30389"/>
    <w:rsid w:val="00C307C5"/>
    <w:rsid w:val="00C30FFB"/>
    <w:rsid w:val="00C3119F"/>
    <w:rsid w:val="00C313C2"/>
    <w:rsid w:val="00C31A3B"/>
    <w:rsid w:val="00C323BD"/>
    <w:rsid w:val="00C33403"/>
    <w:rsid w:val="00C342B0"/>
    <w:rsid w:val="00C347F1"/>
    <w:rsid w:val="00C360E0"/>
    <w:rsid w:val="00C368EC"/>
    <w:rsid w:val="00C41104"/>
    <w:rsid w:val="00C4182B"/>
    <w:rsid w:val="00C42C20"/>
    <w:rsid w:val="00C431B6"/>
    <w:rsid w:val="00C471A3"/>
    <w:rsid w:val="00C47EE6"/>
    <w:rsid w:val="00C52029"/>
    <w:rsid w:val="00C52F80"/>
    <w:rsid w:val="00C55D4A"/>
    <w:rsid w:val="00C56570"/>
    <w:rsid w:val="00C57911"/>
    <w:rsid w:val="00C57CEB"/>
    <w:rsid w:val="00C61A2E"/>
    <w:rsid w:val="00C61F0F"/>
    <w:rsid w:val="00C623BB"/>
    <w:rsid w:val="00C6343E"/>
    <w:rsid w:val="00C640FE"/>
    <w:rsid w:val="00C642AE"/>
    <w:rsid w:val="00C65163"/>
    <w:rsid w:val="00C65A19"/>
    <w:rsid w:val="00C667ED"/>
    <w:rsid w:val="00C669D8"/>
    <w:rsid w:val="00C66B17"/>
    <w:rsid w:val="00C67603"/>
    <w:rsid w:val="00C70A4E"/>
    <w:rsid w:val="00C73216"/>
    <w:rsid w:val="00C73A53"/>
    <w:rsid w:val="00C73F7D"/>
    <w:rsid w:val="00C74D85"/>
    <w:rsid w:val="00C75173"/>
    <w:rsid w:val="00C75181"/>
    <w:rsid w:val="00C75235"/>
    <w:rsid w:val="00C774AB"/>
    <w:rsid w:val="00C77C29"/>
    <w:rsid w:val="00C803C1"/>
    <w:rsid w:val="00C8053E"/>
    <w:rsid w:val="00C80983"/>
    <w:rsid w:val="00C80FD7"/>
    <w:rsid w:val="00C8211E"/>
    <w:rsid w:val="00C83206"/>
    <w:rsid w:val="00C83C4E"/>
    <w:rsid w:val="00C843E8"/>
    <w:rsid w:val="00C86D73"/>
    <w:rsid w:val="00C86E2B"/>
    <w:rsid w:val="00C86F0B"/>
    <w:rsid w:val="00C87AC5"/>
    <w:rsid w:val="00C87F17"/>
    <w:rsid w:val="00C90A2B"/>
    <w:rsid w:val="00C916FA"/>
    <w:rsid w:val="00C92B0B"/>
    <w:rsid w:val="00C932A2"/>
    <w:rsid w:val="00C939BA"/>
    <w:rsid w:val="00C96EA3"/>
    <w:rsid w:val="00C9711A"/>
    <w:rsid w:val="00C9764A"/>
    <w:rsid w:val="00C97DC6"/>
    <w:rsid w:val="00CA0F45"/>
    <w:rsid w:val="00CA1A3B"/>
    <w:rsid w:val="00CA1D18"/>
    <w:rsid w:val="00CA3523"/>
    <w:rsid w:val="00CA366B"/>
    <w:rsid w:val="00CA3FAA"/>
    <w:rsid w:val="00CA4152"/>
    <w:rsid w:val="00CA4E72"/>
    <w:rsid w:val="00CA5207"/>
    <w:rsid w:val="00CA5C7F"/>
    <w:rsid w:val="00CB0148"/>
    <w:rsid w:val="00CB129C"/>
    <w:rsid w:val="00CB2B47"/>
    <w:rsid w:val="00CB5526"/>
    <w:rsid w:val="00CB5D54"/>
    <w:rsid w:val="00CB6BFA"/>
    <w:rsid w:val="00CB7236"/>
    <w:rsid w:val="00CB74DE"/>
    <w:rsid w:val="00CB78D4"/>
    <w:rsid w:val="00CC0804"/>
    <w:rsid w:val="00CC0A7D"/>
    <w:rsid w:val="00CC0AF3"/>
    <w:rsid w:val="00CC19F9"/>
    <w:rsid w:val="00CC22C9"/>
    <w:rsid w:val="00CC2E50"/>
    <w:rsid w:val="00CC2FA4"/>
    <w:rsid w:val="00CC30D0"/>
    <w:rsid w:val="00CC3701"/>
    <w:rsid w:val="00CC4BC4"/>
    <w:rsid w:val="00CC6A54"/>
    <w:rsid w:val="00CC6DE6"/>
    <w:rsid w:val="00CD0489"/>
    <w:rsid w:val="00CD04D8"/>
    <w:rsid w:val="00CD0E41"/>
    <w:rsid w:val="00CD14F1"/>
    <w:rsid w:val="00CD251F"/>
    <w:rsid w:val="00CD310D"/>
    <w:rsid w:val="00CD3753"/>
    <w:rsid w:val="00CD421B"/>
    <w:rsid w:val="00CD4423"/>
    <w:rsid w:val="00CD462D"/>
    <w:rsid w:val="00CD4B80"/>
    <w:rsid w:val="00CD4EA0"/>
    <w:rsid w:val="00CD50D2"/>
    <w:rsid w:val="00CD5A2A"/>
    <w:rsid w:val="00CD6F3D"/>
    <w:rsid w:val="00CD78FB"/>
    <w:rsid w:val="00CD7DD6"/>
    <w:rsid w:val="00CE0108"/>
    <w:rsid w:val="00CE04EE"/>
    <w:rsid w:val="00CE0D50"/>
    <w:rsid w:val="00CE0DFF"/>
    <w:rsid w:val="00CE1715"/>
    <w:rsid w:val="00CE422B"/>
    <w:rsid w:val="00CE5685"/>
    <w:rsid w:val="00CE608E"/>
    <w:rsid w:val="00CE6197"/>
    <w:rsid w:val="00CE6781"/>
    <w:rsid w:val="00CE6DE8"/>
    <w:rsid w:val="00CE79F8"/>
    <w:rsid w:val="00CF148F"/>
    <w:rsid w:val="00CF1B03"/>
    <w:rsid w:val="00CF1D9D"/>
    <w:rsid w:val="00CF64AF"/>
    <w:rsid w:val="00CF6FCB"/>
    <w:rsid w:val="00CF7D0D"/>
    <w:rsid w:val="00D00E9D"/>
    <w:rsid w:val="00D01EA0"/>
    <w:rsid w:val="00D02AB8"/>
    <w:rsid w:val="00D02BF2"/>
    <w:rsid w:val="00D03640"/>
    <w:rsid w:val="00D04A38"/>
    <w:rsid w:val="00D05EF4"/>
    <w:rsid w:val="00D065AB"/>
    <w:rsid w:val="00D066EB"/>
    <w:rsid w:val="00D11C72"/>
    <w:rsid w:val="00D11E9B"/>
    <w:rsid w:val="00D11F16"/>
    <w:rsid w:val="00D131B2"/>
    <w:rsid w:val="00D13225"/>
    <w:rsid w:val="00D13531"/>
    <w:rsid w:val="00D136C2"/>
    <w:rsid w:val="00D14A0E"/>
    <w:rsid w:val="00D14A8D"/>
    <w:rsid w:val="00D169BB"/>
    <w:rsid w:val="00D17F51"/>
    <w:rsid w:val="00D20674"/>
    <w:rsid w:val="00D20696"/>
    <w:rsid w:val="00D20D0E"/>
    <w:rsid w:val="00D2113A"/>
    <w:rsid w:val="00D21302"/>
    <w:rsid w:val="00D21515"/>
    <w:rsid w:val="00D215FD"/>
    <w:rsid w:val="00D22BCD"/>
    <w:rsid w:val="00D238BF"/>
    <w:rsid w:val="00D2426B"/>
    <w:rsid w:val="00D260F9"/>
    <w:rsid w:val="00D269FE"/>
    <w:rsid w:val="00D26E3A"/>
    <w:rsid w:val="00D278ED"/>
    <w:rsid w:val="00D27DAB"/>
    <w:rsid w:val="00D32CA0"/>
    <w:rsid w:val="00D33DD9"/>
    <w:rsid w:val="00D34707"/>
    <w:rsid w:val="00D37870"/>
    <w:rsid w:val="00D37E4D"/>
    <w:rsid w:val="00D37F20"/>
    <w:rsid w:val="00D40278"/>
    <w:rsid w:val="00D4275C"/>
    <w:rsid w:val="00D42D99"/>
    <w:rsid w:val="00D43977"/>
    <w:rsid w:val="00D44CEE"/>
    <w:rsid w:val="00D5070C"/>
    <w:rsid w:val="00D50742"/>
    <w:rsid w:val="00D51D66"/>
    <w:rsid w:val="00D54176"/>
    <w:rsid w:val="00D54774"/>
    <w:rsid w:val="00D54C55"/>
    <w:rsid w:val="00D54EFA"/>
    <w:rsid w:val="00D55214"/>
    <w:rsid w:val="00D553E0"/>
    <w:rsid w:val="00D55E48"/>
    <w:rsid w:val="00D56755"/>
    <w:rsid w:val="00D56D9E"/>
    <w:rsid w:val="00D57585"/>
    <w:rsid w:val="00D57813"/>
    <w:rsid w:val="00D6282D"/>
    <w:rsid w:val="00D629C4"/>
    <w:rsid w:val="00D62B14"/>
    <w:rsid w:val="00D66F70"/>
    <w:rsid w:val="00D70B11"/>
    <w:rsid w:val="00D710B6"/>
    <w:rsid w:val="00D726FC"/>
    <w:rsid w:val="00D72DC9"/>
    <w:rsid w:val="00D732C1"/>
    <w:rsid w:val="00D73C25"/>
    <w:rsid w:val="00D73D62"/>
    <w:rsid w:val="00D75944"/>
    <w:rsid w:val="00D75A15"/>
    <w:rsid w:val="00D766FA"/>
    <w:rsid w:val="00D803CA"/>
    <w:rsid w:val="00D814E7"/>
    <w:rsid w:val="00D81FFE"/>
    <w:rsid w:val="00D825E9"/>
    <w:rsid w:val="00D82BD6"/>
    <w:rsid w:val="00D83EC1"/>
    <w:rsid w:val="00D844B1"/>
    <w:rsid w:val="00D8475C"/>
    <w:rsid w:val="00D85224"/>
    <w:rsid w:val="00D859AF"/>
    <w:rsid w:val="00D85EF7"/>
    <w:rsid w:val="00D87B09"/>
    <w:rsid w:val="00D87BC3"/>
    <w:rsid w:val="00D92BA1"/>
    <w:rsid w:val="00D93BD0"/>
    <w:rsid w:val="00D94496"/>
    <w:rsid w:val="00D950F8"/>
    <w:rsid w:val="00DA3688"/>
    <w:rsid w:val="00DB080F"/>
    <w:rsid w:val="00DB0FE3"/>
    <w:rsid w:val="00DB1B52"/>
    <w:rsid w:val="00DB27EA"/>
    <w:rsid w:val="00DB31B8"/>
    <w:rsid w:val="00DB3493"/>
    <w:rsid w:val="00DB4B20"/>
    <w:rsid w:val="00DB7525"/>
    <w:rsid w:val="00DB7925"/>
    <w:rsid w:val="00DC0289"/>
    <w:rsid w:val="00DC0C58"/>
    <w:rsid w:val="00DC0CFE"/>
    <w:rsid w:val="00DC16D3"/>
    <w:rsid w:val="00DC3F21"/>
    <w:rsid w:val="00DC46D5"/>
    <w:rsid w:val="00DC4C32"/>
    <w:rsid w:val="00DC6F87"/>
    <w:rsid w:val="00DD0866"/>
    <w:rsid w:val="00DD118D"/>
    <w:rsid w:val="00DD1445"/>
    <w:rsid w:val="00DD2192"/>
    <w:rsid w:val="00DD2DB3"/>
    <w:rsid w:val="00DD48FA"/>
    <w:rsid w:val="00DD5ED4"/>
    <w:rsid w:val="00DD6196"/>
    <w:rsid w:val="00DD657F"/>
    <w:rsid w:val="00DE0B7D"/>
    <w:rsid w:val="00DE2D5E"/>
    <w:rsid w:val="00DE4C55"/>
    <w:rsid w:val="00DE53EA"/>
    <w:rsid w:val="00DE70F4"/>
    <w:rsid w:val="00DE78E7"/>
    <w:rsid w:val="00DF05DD"/>
    <w:rsid w:val="00DF0E1A"/>
    <w:rsid w:val="00DF0FEA"/>
    <w:rsid w:val="00DF12BC"/>
    <w:rsid w:val="00DF1547"/>
    <w:rsid w:val="00DF175B"/>
    <w:rsid w:val="00DF1FF5"/>
    <w:rsid w:val="00DF23EB"/>
    <w:rsid w:val="00DF261B"/>
    <w:rsid w:val="00DF403E"/>
    <w:rsid w:val="00DF4380"/>
    <w:rsid w:val="00DF4766"/>
    <w:rsid w:val="00DF480E"/>
    <w:rsid w:val="00DF5DCE"/>
    <w:rsid w:val="00E0041A"/>
    <w:rsid w:val="00E00BAF"/>
    <w:rsid w:val="00E00CFE"/>
    <w:rsid w:val="00E00E4F"/>
    <w:rsid w:val="00E0126D"/>
    <w:rsid w:val="00E0197C"/>
    <w:rsid w:val="00E038E8"/>
    <w:rsid w:val="00E058B7"/>
    <w:rsid w:val="00E0600B"/>
    <w:rsid w:val="00E104FE"/>
    <w:rsid w:val="00E126A3"/>
    <w:rsid w:val="00E14680"/>
    <w:rsid w:val="00E1488E"/>
    <w:rsid w:val="00E15A3D"/>
    <w:rsid w:val="00E15F25"/>
    <w:rsid w:val="00E17027"/>
    <w:rsid w:val="00E1721D"/>
    <w:rsid w:val="00E21A14"/>
    <w:rsid w:val="00E2238D"/>
    <w:rsid w:val="00E227C0"/>
    <w:rsid w:val="00E22C7A"/>
    <w:rsid w:val="00E2359A"/>
    <w:rsid w:val="00E23AAF"/>
    <w:rsid w:val="00E23B49"/>
    <w:rsid w:val="00E23DC8"/>
    <w:rsid w:val="00E240DF"/>
    <w:rsid w:val="00E25113"/>
    <w:rsid w:val="00E27653"/>
    <w:rsid w:val="00E2766B"/>
    <w:rsid w:val="00E30DAD"/>
    <w:rsid w:val="00E31D7C"/>
    <w:rsid w:val="00E35E16"/>
    <w:rsid w:val="00E36100"/>
    <w:rsid w:val="00E374E5"/>
    <w:rsid w:val="00E42165"/>
    <w:rsid w:val="00E42DE5"/>
    <w:rsid w:val="00E433A7"/>
    <w:rsid w:val="00E4452F"/>
    <w:rsid w:val="00E4528A"/>
    <w:rsid w:val="00E4697A"/>
    <w:rsid w:val="00E47AAB"/>
    <w:rsid w:val="00E50A71"/>
    <w:rsid w:val="00E5137B"/>
    <w:rsid w:val="00E51D0B"/>
    <w:rsid w:val="00E52E03"/>
    <w:rsid w:val="00E54218"/>
    <w:rsid w:val="00E54956"/>
    <w:rsid w:val="00E54C82"/>
    <w:rsid w:val="00E552C5"/>
    <w:rsid w:val="00E55D40"/>
    <w:rsid w:val="00E55E6E"/>
    <w:rsid w:val="00E56D2D"/>
    <w:rsid w:val="00E57901"/>
    <w:rsid w:val="00E62166"/>
    <w:rsid w:val="00E62B6D"/>
    <w:rsid w:val="00E65383"/>
    <w:rsid w:val="00E66EDA"/>
    <w:rsid w:val="00E67AA8"/>
    <w:rsid w:val="00E67C84"/>
    <w:rsid w:val="00E71A75"/>
    <w:rsid w:val="00E72670"/>
    <w:rsid w:val="00E727B5"/>
    <w:rsid w:val="00E73156"/>
    <w:rsid w:val="00E73710"/>
    <w:rsid w:val="00E74881"/>
    <w:rsid w:val="00E75031"/>
    <w:rsid w:val="00E8288E"/>
    <w:rsid w:val="00E8493D"/>
    <w:rsid w:val="00E855EE"/>
    <w:rsid w:val="00E85769"/>
    <w:rsid w:val="00E86C6D"/>
    <w:rsid w:val="00E9037E"/>
    <w:rsid w:val="00E91DE1"/>
    <w:rsid w:val="00E91EA9"/>
    <w:rsid w:val="00E91F53"/>
    <w:rsid w:val="00E92D08"/>
    <w:rsid w:val="00E932E3"/>
    <w:rsid w:val="00E93D96"/>
    <w:rsid w:val="00E95357"/>
    <w:rsid w:val="00E97286"/>
    <w:rsid w:val="00EA1844"/>
    <w:rsid w:val="00EA1A72"/>
    <w:rsid w:val="00EA27E9"/>
    <w:rsid w:val="00EA4AF9"/>
    <w:rsid w:val="00EA4D0A"/>
    <w:rsid w:val="00EA4DFC"/>
    <w:rsid w:val="00EA4E62"/>
    <w:rsid w:val="00EA5AE9"/>
    <w:rsid w:val="00EA5BE0"/>
    <w:rsid w:val="00EA663F"/>
    <w:rsid w:val="00EA6B48"/>
    <w:rsid w:val="00EA7589"/>
    <w:rsid w:val="00EA75B0"/>
    <w:rsid w:val="00EA7BE8"/>
    <w:rsid w:val="00EB153C"/>
    <w:rsid w:val="00EB27DA"/>
    <w:rsid w:val="00EB2F33"/>
    <w:rsid w:val="00EB48F0"/>
    <w:rsid w:val="00EB4EF0"/>
    <w:rsid w:val="00EB5852"/>
    <w:rsid w:val="00EB5905"/>
    <w:rsid w:val="00EB5A6F"/>
    <w:rsid w:val="00EB7460"/>
    <w:rsid w:val="00EB7C64"/>
    <w:rsid w:val="00EC24BD"/>
    <w:rsid w:val="00EC25DA"/>
    <w:rsid w:val="00EC430D"/>
    <w:rsid w:val="00EC43AB"/>
    <w:rsid w:val="00EC4F41"/>
    <w:rsid w:val="00EC68AF"/>
    <w:rsid w:val="00EC6FF0"/>
    <w:rsid w:val="00EC78DD"/>
    <w:rsid w:val="00EC7FDC"/>
    <w:rsid w:val="00ED1F19"/>
    <w:rsid w:val="00ED203B"/>
    <w:rsid w:val="00ED22E9"/>
    <w:rsid w:val="00ED34B0"/>
    <w:rsid w:val="00ED4A3B"/>
    <w:rsid w:val="00ED634B"/>
    <w:rsid w:val="00ED6DA6"/>
    <w:rsid w:val="00ED6F46"/>
    <w:rsid w:val="00ED7592"/>
    <w:rsid w:val="00EE255F"/>
    <w:rsid w:val="00EE46D2"/>
    <w:rsid w:val="00EE4D75"/>
    <w:rsid w:val="00EE5C23"/>
    <w:rsid w:val="00EE5FC4"/>
    <w:rsid w:val="00EF0137"/>
    <w:rsid w:val="00EF0959"/>
    <w:rsid w:val="00EF159C"/>
    <w:rsid w:val="00EF326D"/>
    <w:rsid w:val="00EF3547"/>
    <w:rsid w:val="00EF5F8E"/>
    <w:rsid w:val="00EF6DD9"/>
    <w:rsid w:val="00F02235"/>
    <w:rsid w:val="00F05EF4"/>
    <w:rsid w:val="00F06B08"/>
    <w:rsid w:val="00F079B2"/>
    <w:rsid w:val="00F10B77"/>
    <w:rsid w:val="00F11634"/>
    <w:rsid w:val="00F11812"/>
    <w:rsid w:val="00F11D08"/>
    <w:rsid w:val="00F11E1A"/>
    <w:rsid w:val="00F121BD"/>
    <w:rsid w:val="00F123F1"/>
    <w:rsid w:val="00F12C86"/>
    <w:rsid w:val="00F14F3B"/>
    <w:rsid w:val="00F17F70"/>
    <w:rsid w:val="00F201D7"/>
    <w:rsid w:val="00F20731"/>
    <w:rsid w:val="00F210AD"/>
    <w:rsid w:val="00F21431"/>
    <w:rsid w:val="00F21BEA"/>
    <w:rsid w:val="00F21BF2"/>
    <w:rsid w:val="00F22406"/>
    <w:rsid w:val="00F2529B"/>
    <w:rsid w:val="00F25857"/>
    <w:rsid w:val="00F2607D"/>
    <w:rsid w:val="00F260F8"/>
    <w:rsid w:val="00F261C3"/>
    <w:rsid w:val="00F2746D"/>
    <w:rsid w:val="00F32304"/>
    <w:rsid w:val="00F3246F"/>
    <w:rsid w:val="00F32B51"/>
    <w:rsid w:val="00F32D16"/>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A8E"/>
    <w:rsid w:val="00F449BA"/>
    <w:rsid w:val="00F46CF7"/>
    <w:rsid w:val="00F47FA8"/>
    <w:rsid w:val="00F51B23"/>
    <w:rsid w:val="00F5419D"/>
    <w:rsid w:val="00F541C2"/>
    <w:rsid w:val="00F558B2"/>
    <w:rsid w:val="00F55D03"/>
    <w:rsid w:val="00F606DE"/>
    <w:rsid w:val="00F61430"/>
    <w:rsid w:val="00F6206D"/>
    <w:rsid w:val="00F628FC"/>
    <w:rsid w:val="00F62CC8"/>
    <w:rsid w:val="00F63AEC"/>
    <w:rsid w:val="00F641C0"/>
    <w:rsid w:val="00F6426A"/>
    <w:rsid w:val="00F64A02"/>
    <w:rsid w:val="00F66B8E"/>
    <w:rsid w:val="00F70395"/>
    <w:rsid w:val="00F72B72"/>
    <w:rsid w:val="00F740B9"/>
    <w:rsid w:val="00F74F2C"/>
    <w:rsid w:val="00F7529E"/>
    <w:rsid w:val="00F765BA"/>
    <w:rsid w:val="00F76A93"/>
    <w:rsid w:val="00F76D5F"/>
    <w:rsid w:val="00F77ABD"/>
    <w:rsid w:val="00F77C00"/>
    <w:rsid w:val="00F80401"/>
    <w:rsid w:val="00F80C38"/>
    <w:rsid w:val="00F81E90"/>
    <w:rsid w:val="00F8273E"/>
    <w:rsid w:val="00F82960"/>
    <w:rsid w:val="00F82EA6"/>
    <w:rsid w:val="00F83BF3"/>
    <w:rsid w:val="00F84911"/>
    <w:rsid w:val="00F84980"/>
    <w:rsid w:val="00F86321"/>
    <w:rsid w:val="00F9176E"/>
    <w:rsid w:val="00F9187A"/>
    <w:rsid w:val="00F925C3"/>
    <w:rsid w:val="00F93686"/>
    <w:rsid w:val="00F93C54"/>
    <w:rsid w:val="00F96A37"/>
    <w:rsid w:val="00F97794"/>
    <w:rsid w:val="00FA11B8"/>
    <w:rsid w:val="00FA1881"/>
    <w:rsid w:val="00FA2A2A"/>
    <w:rsid w:val="00FA2BB3"/>
    <w:rsid w:val="00FA3531"/>
    <w:rsid w:val="00FA58EF"/>
    <w:rsid w:val="00FA7123"/>
    <w:rsid w:val="00FA7142"/>
    <w:rsid w:val="00FA7350"/>
    <w:rsid w:val="00FA798B"/>
    <w:rsid w:val="00FB09E5"/>
    <w:rsid w:val="00FB644A"/>
    <w:rsid w:val="00FC18A2"/>
    <w:rsid w:val="00FC2EEC"/>
    <w:rsid w:val="00FC6155"/>
    <w:rsid w:val="00FC6946"/>
    <w:rsid w:val="00FC7ADE"/>
    <w:rsid w:val="00FC7B69"/>
    <w:rsid w:val="00FD14C8"/>
    <w:rsid w:val="00FD2931"/>
    <w:rsid w:val="00FD6850"/>
    <w:rsid w:val="00FD68E4"/>
    <w:rsid w:val="00FE09CC"/>
    <w:rsid w:val="00FE0EC0"/>
    <w:rsid w:val="00FE124E"/>
    <w:rsid w:val="00FE15C4"/>
    <w:rsid w:val="00FE2603"/>
    <w:rsid w:val="00FE343A"/>
    <w:rsid w:val="00FE3A0D"/>
    <w:rsid w:val="00FE56D2"/>
    <w:rsid w:val="00FE59D6"/>
    <w:rsid w:val="00FE6917"/>
    <w:rsid w:val="00FE6E01"/>
    <w:rsid w:val="00FF00D0"/>
    <w:rsid w:val="00FF0647"/>
    <w:rsid w:val="00FF120E"/>
    <w:rsid w:val="00FF1985"/>
    <w:rsid w:val="00FF1E3C"/>
    <w:rsid w:val="00FF2C45"/>
    <w:rsid w:val="00FF3560"/>
    <w:rsid w:val="00FF3BD0"/>
    <w:rsid w:val="00FF48AE"/>
    <w:rsid w:val="00FF504A"/>
    <w:rsid w:val="00FF56AE"/>
    <w:rsid w:val="00FF5887"/>
    <w:rsid w:val="00FF6AB3"/>
    <w:rsid w:val="011E7AAA"/>
    <w:rsid w:val="01337041"/>
    <w:rsid w:val="021F551B"/>
    <w:rsid w:val="025212D2"/>
    <w:rsid w:val="02954528"/>
    <w:rsid w:val="02A93B2F"/>
    <w:rsid w:val="02E07A98"/>
    <w:rsid w:val="033E4BBF"/>
    <w:rsid w:val="03C2759E"/>
    <w:rsid w:val="03F64C0A"/>
    <w:rsid w:val="040556DD"/>
    <w:rsid w:val="04B769D7"/>
    <w:rsid w:val="05E94240"/>
    <w:rsid w:val="05F9304B"/>
    <w:rsid w:val="063C1B1A"/>
    <w:rsid w:val="067116F6"/>
    <w:rsid w:val="06B67CEF"/>
    <w:rsid w:val="06EC7AB1"/>
    <w:rsid w:val="077A16CC"/>
    <w:rsid w:val="08234384"/>
    <w:rsid w:val="08986B20"/>
    <w:rsid w:val="08EB4EA1"/>
    <w:rsid w:val="092559B5"/>
    <w:rsid w:val="09A6405C"/>
    <w:rsid w:val="09AB2883"/>
    <w:rsid w:val="0A73240D"/>
    <w:rsid w:val="0B2B4625"/>
    <w:rsid w:val="0B426827"/>
    <w:rsid w:val="0B861B13"/>
    <w:rsid w:val="0BC2386E"/>
    <w:rsid w:val="0C7451AE"/>
    <w:rsid w:val="0C774C9E"/>
    <w:rsid w:val="0CC76B18"/>
    <w:rsid w:val="0DE92646"/>
    <w:rsid w:val="0E423D8E"/>
    <w:rsid w:val="0E626AF0"/>
    <w:rsid w:val="0F284331"/>
    <w:rsid w:val="0F5B21EB"/>
    <w:rsid w:val="0F854B4D"/>
    <w:rsid w:val="102C2E98"/>
    <w:rsid w:val="103405FE"/>
    <w:rsid w:val="10794DA8"/>
    <w:rsid w:val="107B6716"/>
    <w:rsid w:val="109E58D9"/>
    <w:rsid w:val="10A5515D"/>
    <w:rsid w:val="10DB1C9F"/>
    <w:rsid w:val="11230F20"/>
    <w:rsid w:val="114D29A1"/>
    <w:rsid w:val="11931883"/>
    <w:rsid w:val="11EA1A6B"/>
    <w:rsid w:val="11EA4E53"/>
    <w:rsid w:val="120F6DC0"/>
    <w:rsid w:val="138673FD"/>
    <w:rsid w:val="145A737F"/>
    <w:rsid w:val="14932B9F"/>
    <w:rsid w:val="1517160D"/>
    <w:rsid w:val="151D7C9E"/>
    <w:rsid w:val="160027CF"/>
    <w:rsid w:val="165A41FC"/>
    <w:rsid w:val="16D01B7A"/>
    <w:rsid w:val="176C3B22"/>
    <w:rsid w:val="178626EB"/>
    <w:rsid w:val="18B04D03"/>
    <w:rsid w:val="19195618"/>
    <w:rsid w:val="19542650"/>
    <w:rsid w:val="196D2E5D"/>
    <w:rsid w:val="197561F2"/>
    <w:rsid w:val="19830295"/>
    <w:rsid w:val="19A52E4A"/>
    <w:rsid w:val="19FA24E6"/>
    <w:rsid w:val="1A0477FF"/>
    <w:rsid w:val="1A066CBC"/>
    <w:rsid w:val="1A330456"/>
    <w:rsid w:val="1AD63726"/>
    <w:rsid w:val="1AFD1E3E"/>
    <w:rsid w:val="1B2A18D8"/>
    <w:rsid w:val="1B8743E8"/>
    <w:rsid w:val="1B877B80"/>
    <w:rsid w:val="1BE85270"/>
    <w:rsid w:val="1C422AD1"/>
    <w:rsid w:val="1C51197B"/>
    <w:rsid w:val="1C611087"/>
    <w:rsid w:val="1C7D00AF"/>
    <w:rsid w:val="1CA9393C"/>
    <w:rsid w:val="1CD34B02"/>
    <w:rsid w:val="1D1D0949"/>
    <w:rsid w:val="1D1E3640"/>
    <w:rsid w:val="1E0D7210"/>
    <w:rsid w:val="1E4B43F9"/>
    <w:rsid w:val="1E566E09"/>
    <w:rsid w:val="1E7A6B3F"/>
    <w:rsid w:val="1EE67810"/>
    <w:rsid w:val="1F527273"/>
    <w:rsid w:val="202A07E3"/>
    <w:rsid w:val="20482782"/>
    <w:rsid w:val="207B233B"/>
    <w:rsid w:val="20D12777"/>
    <w:rsid w:val="21364B43"/>
    <w:rsid w:val="213A031C"/>
    <w:rsid w:val="22C257E0"/>
    <w:rsid w:val="23005595"/>
    <w:rsid w:val="23081FEA"/>
    <w:rsid w:val="23D5432C"/>
    <w:rsid w:val="23DF164F"/>
    <w:rsid w:val="24501549"/>
    <w:rsid w:val="245B676D"/>
    <w:rsid w:val="24724F2C"/>
    <w:rsid w:val="247833B8"/>
    <w:rsid w:val="24AE4293"/>
    <w:rsid w:val="24C46031"/>
    <w:rsid w:val="24E3525A"/>
    <w:rsid w:val="24F15BCE"/>
    <w:rsid w:val="25100C06"/>
    <w:rsid w:val="25230953"/>
    <w:rsid w:val="258C4EBE"/>
    <w:rsid w:val="258D2952"/>
    <w:rsid w:val="26881B2A"/>
    <w:rsid w:val="26EE7641"/>
    <w:rsid w:val="27336EA3"/>
    <w:rsid w:val="273677D8"/>
    <w:rsid w:val="27565784"/>
    <w:rsid w:val="276010B8"/>
    <w:rsid w:val="27C517A6"/>
    <w:rsid w:val="284C14C5"/>
    <w:rsid w:val="28EE4A43"/>
    <w:rsid w:val="28F434A6"/>
    <w:rsid w:val="29445873"/>
    <w:rsid w:val="29686BE8"/>
    <w:rsid w:val="2A2C6C70"/>
    <w:rsid w:val="2ABB0720"/>
    <w:rsid w:val="2AC812FC"/>
    <w:rsid w:val="2AF3311B"/>
    <w:rsid w:val="2B2E5E2F"/>
    <w:rsid w:val="2B471579"/>
    <w:rsid w:val="2BE14F53"/>
    <w:rsid w:val="2BFB7F88"/>
    <w:rsid w:val="2D9F04D0"/>
    <w:rsid w:val="2E2B3164"/>
    <w:rsid w:val="2E3D4AAA"/>
    <w:rsid w:val="2EBF4B49"/>
    <w:rsid w:val="2F060688"/>
    <w:rsid w:val="2F0C56AD"/>
    <w:rsid w:val="2F2B7FF7"/>
    <w:rsid w:val="2F2F5238"/>
    <w:rsid w:val="2F4F62A5"/>
    <w:rsid w:val="2F917CA1"/>
    <w:rsid w:val="2FD858D0"/>
    <w:rsid w:val="3126266B"/>
    <w:rsid w:val="317E209A"/>
    <w:rsid w:val="323D1A1A"/>
    <w:rsid w:val="32C00185"/>
    <w:rsid w:val="32E36D8A"/>
    <w:rsid w:val="32F1338E"/>
    <w:rsid w:val="33323590"/>
    <w:rsid w:val="333D462E"/>
    <w:rsid w:val="336B6F8B"/>
    <w:rsid w:val="33A02356"/>
    <w:rsid w:val="344D447F"/>
    <w:rsid w:val="347628B6"/>
    <w:rsid w:val="34A75871"/>
    <w:rsid w:val="34AE437F"/>
    <w:rsid w:val="34B30954"/>
    <w:rsid w:val="34BD5492"/>
    <w:rsid w:val="34FE5A0E"/>
    <w:rsid w:val="36873BAC"/>
    <w:rsid w:val="368C11C2"/>
    <w:rsid w:val="369F520A"/>
    <w:rsid w:val="37180CA8"/>
    <w:rsid w:val="3724764D"/>
    <w:rsid w:val="37B944C8"/>
    <w:rsid w:val="37C11451"/>
    <w:rsid w:val="38565B40"/>
    <w:rsid w:val="39222D9D"/>
    <w:rsid w:val="399812F8"/>
    <w:rsid w:val="39A364DE"/>
    <w:rsid w:val="3BC136BC"/>
    <w:rsid w:val="3BE4089C"/>
    <w:rsid w:val="3BF35840"/>
    <w:rsid w:val="3C091451"/>
    <w:rsid w:val="3C202F7C"/>
    <w:rsid w:val="3C6A653F"/>
    <w:rsid w:val="3C6C3297"/>
    <w:rsid w:val="3D6C4D19"/>
    <w:rsid w:val="3ED437FA"/>
    <w:rsid w:val="3EDC1740"/>
    <w:rsid w:val="3EFF123E"/>
    <w:rsid w:val="3F6A65BA"/>
    <w:rsid w:val="41014D3A"/>
    <w:rsid w:val="41586BF6"/>
    <w:rsid w:val="41B34466"/>
    <w:rsid w:val="41C80C5F"/>
    <w:rsid w:val="420B7071"/>
    <w:rsid w:val="42220C2D"/>
    <w:rsid w:val="428957ED"/>
    <w:rsid w:val="42D208FA"/>
    <w:rsid w:val="4325169C"/>
    <w:rsid w:val="4360581B"/>
    <w:rsid w:val="44E17603"/>
    <w:rsid w:val="45446164"/>
    <w:rsid w:val="45CC3389"/>
    <w:rsid w:val="45EA377F"/>
    <w:rsid w:val="461F3BB2"/>
    <w:rsid w:val="464A4ED7"/>
    <w:rsid w:val="467D0C55"/>
    <w:rsid w:val="46DA4DD9"/>
    <w:rsid w:val="46DD5122"/>
    <w:rsid w:val="47421722"/>
    <w:rsid w:val="474B1232"/>
    <w:rsid w:val="489A1243"/>
    <w:rsid w:val="489D2798"/>
    <w:rsid w:val="49184B37"/>
    <w:rsid w:val="49246B44"/>
    <w:rsid w:val="49F41101"/>
    <w:rsid w:val="4A2D2459"/>
    <w:rsid w:val="4A4A19B3"/>
    <w:rsid w:val="4A630C48"/>
    <w:rsid w:val="4A6C3627"/>
    <w:rsid w:val="4A7F6DC7"/>
    <w:rsid w:val="4AF12C6C"/>
    <w:rsid w:val="4B241572"/>
    <w:rsid w:val="4B7E3E60"/>
    <w:rsid w:val="4BA021F2"/>
    <w:rsid w:val="4BA76D44"/>
    <w:rsid w:val="4BD765E4"/>
    <w:rsid w:val="4BF03B4A"/>
    <w:rsid w:val="4C285091"/>
    <w:rsid w:val="4C7622A1"/>
    <w:rsid w:val="4D387556"/>
    <w:rsid w:val="4D690BAC"/>
    <w:rsid w:val="4DB210B7"/>
    <w:rsid w:val="4DD252B5"/>
    <w:rsid w:val="4DEF5972"/>
    <w:rsid w:val="4E1C29D4"/>
    <w:rsid w:val="4E216020"/>
    <w:rsid w:val="4ED67027"/>
    <w:rsid w:val="4F2E0C11"/>
    <w:rsid w:val="4F512B51"/>
    <w:rsid w:val="4FD00101"/>
    <w:rsid w:val="504B2073"/>
    <w:rsid w:val="50BE1B66"/>
    <w:rsid w:val="50CA2BBB"/>
    <w:rsid w:val="513444D8"/>
    <w:rsid w:val="51346AFA"/>
    <w:rsid w:val="517C3D6C"/>
    <w:rsid w:val="51AB3836"/>
    <w:rsid w:val="51CE2237"/>
    <w:rsid w:val="520B6FE7"/>
    <w:rsid w:val="52622F06"/>
    <w:rsid w:val="52F953D7"/>
    <w:rsid w:val="5358039B"/>
    <w:rsid w:val="538452A3"/>
    <w:rsid w:val="54064F93"/>
    <w:rsid w:val="54330A77"/>
    <w:rsid w:val="54471DE8"/>
    <w:rsid w:val="54AF3AB7"/>
    <w:rsid w:val="54F82FF4"/>
    <w:rsid w:val="54FF5C60"/>
    <w:rsid w:val="5520724E"/>
    <w:rsid w:val="55344AA7"/>
    <w:rsid w:val="557673CF"/>
    <w:rsid w:val="557D52CD"/>
    <w:rsid w:val="55CB01DC"/>
    <w:rsid w:val="568630E0"/>
    <w:rsid w:val="56D93B58"/>
    <w:rsid w:val="571E52D9"/>
    <w:rsid w:val="57333699"/>
    <w:rsid w:val="574865E8"/>
    <w:rsid w:val="576B242A"/>
    <w:rsid w:val="58A504A8"/>
    <w:rsid w:val="58C26DF9"/>
    <w:rsid w:val="58F63A82"/>
    <w:rsid w:val="59A41257"/>
    <w:rsid w:val="5A8B52F3"/>
    <w:rsid w:val="5AEC60DA"/>
    <w:rsid w:val="5B6A2AAE"/>
    <w:rsid w:val="5B7006AF"/>
    <w:rsid w:val="5BD448EE"/>
    <w:rsid w:val="5BED110A"/>
    <w:rsid w:val="5C473312"/>
    <w:rsid w:val="5C605C82"/>
    <w:rsid w:val="5C891B7C"/>
    <w:rsid w:val="5D3066EF"/>
    <w:rsid w:val="5DA00CD0"/>
    <w:rsid w:val="5DE73612"/>
    <w:rsid w:val="5E2558D5"/>
    <w:rsid w:val="5F1F2324"/>
    <w:rsid w:val="5F406A9C"/>
    <w:rsid w:val="5FEA28C1"/>
    <w:rsid w:val="60211B97"/>
    <w:rsid w:val="607C1248"/>
    <w:rsid w:val="609261BE"/>
    <w:rsid w:val="61C24E40"/>
    <w:rsid w:val="624119BB"/>
    <w:rsid w:val="638210D3"/>
    <w:rsid w:val="63DD0CDE"/>
    <w:rsid w:val="63FA4203"/>
    <w:rsid w:val="64B259E8"/>
    <w:rsid w:val="64BD272A"/>
    <w:rsid w:val="65B71508"/>
    <w:rsid w:val="6703252B"/>
    <w:rsid w:val="673A09D6"/>
    <w:rsid w:val="67B8723F"/>
    <w:rsid w:val="67C21B9B"/>
    <w:rsid w:val="67E71D95"/>
    <w:rsid w:val="68276D20"/>
    <w:rsid w:val="689B60CE"/>
    <w:rsid w:val="68C205EB"/>
    <w:rsid w:val="692C3FBB"/>
    <w:rsid w:val="6943049E"/>
    <w:rsid w:val="694F10D7"/>
    <w:rsid w:val="6961648B"/>
    <w:rsid w:val="697D7EBA"/>
    <w:rsid w:val="698B36B1"/>
    <w:rsid w:val="6A3D4463"/>
    <w:rsid w:val="6A49337D"/>
    <w:rsid w:val="6A58493C"/>
    <w:rsid w:val="6AB378FF"/>
    <w:rsid w:val="6B092642"/>
    <w:rsid w:val="6B5C5C09"/>
    <w:rsid w:val="6BA41E2C"/>
    <w:rsid w:val="6CFFAFE2"/>
    <w:rsid w:val="6D270F22"/>
    <w:rsid w:val="6D3451EC"/>
    <w:rsid w:val="6D97577B"/>
    <w:rsid w:val="6DE54BFE"/>
    <w:rsid w:val="6DED52B9"/>
    <w:rsid w:val="6E097927"/>
    <w:rsid w:val="6E4A58C8"/>
    <w:rsid w:val="6E98699D"/>
    <w:rsid w:val="6ED7516C"/>
    <w:rsid w:val="6EE356F8"/>
    <w:rsid w:val="6F152B3C"/>
    <w:rsid w:val="6F395503"/>
    <w:rsid w:val="6F3E022F"/>
    <w:rsid w:val="6F655B31"/>
    <w:rsid w:val="70702E41"/>
    <w:rsid w:val="70AB7EBB"/>
    <w:rsid w:val="70C95159"/>
    <w:rsid w:val="70D0347E"/>
    <w:rsid w:val="70D869D4"/>
    <w:rsid w:val="710A1733"/>
    <w:rsid w:val="7120362B"/>
    <w:rsid w:val="71AA0173"/>
    <w:rsid w:val="723302DB"/>
    <w:rsid w:val="723316CF"/>
    <w:rsid w:val="72695938"/>
    <w:rsid w:val="7285561F"/>
    <w:rsid w:val="72B545C1"/>
    <w:rsid w:val="72C2061C"/>
    <w:rsid w:val="744E6674"/>
    <w:rsid w:val="74C06CC5"/>
    <w:rsid w:val="754D00FB"/>
    <w:rsid w:val="755656C5"/>
    <w:rsid w:val="756D1BE3"/>
    <w:rsid w:val="75B01AD0"/>
    <w:rsid w:val="75B73FDD"/>
    <w:rsid w:val="75FC15FF"/>
    <w:rsid w:val="7609526C"/>
    <w:rsid w:val="765C7BB4"/>
    <w:rsid w:val="769D788B"/>
    <w:rsid w:val="76E314EB"/>
    <w:rsid w:val="77477A5C"/>
    <w:rsid w:val="778E7BEF"/>
    <w:rsid w:val="77C11C4A"/>
    <w:rsid w:val="77EE6D14"/>
    <w:rsid w:val="78C37D6C"/>
    <w:rsid w:val="78EA7678"/>
    <w:rsid w:val="792904B3"/>
    <w:rsid w:val="796B468C"/>
    <w:rsid w:val="797E747A"/>
    <w:rsid w:val="799E38A7"/>
    <w:rsid w:val="79EB30D7"/>
    <w:rsid w:val="79F805B7"/>
    <w:rsid w:val="7AD46261"/>
    <w:rsid w:val="7B1345E5"/>
    <w:rsid w:val="7B136D2E"/>
    <w:rsid w:val="7B2345AB"/>
    <w:rsid w:val="7B4E4F2F"/>
    <w:rsid w:val="7B5C184D"/>
    <w:rsid w:val="7B890DF9"/>
    <w:rsid w:val="7BAA111C"/>
    <w:rsid w:val="7BB80FEE"/>
    <w:rsid w:val="7BE84435"/>
    <w:rsid w:val="7C120B25"/>
    <w:rsid w:val="7CBB5DE4"/>
    <w:rsid w:val="7CEFDACB"/>
    <w:rsid w:val="7D7A0F72"/>
    <w:rsid w:val="7DC51E91"/>
    <w:rsid w:val="7DC832D7"/>
    <w:rsid w:val="7E340975"/>
    <w:rsid w:val="7E5D785B"/>
    <w:rsid w:val="7EF16DC7"/>
    <w:rsid w:val="7F4B6E66"/>
    <w:rsid w:val="7F8474BB"/>
    <w:rsid w:val="7F952B2F"/>
    <w:rsid w:val="EBFB781D"/>
    <w:rsid w:val="EE756DD7"/>
    <w:rsid w:val="EFAA8332"/>
    <w:rsid w:val="F8F9C319"/>
    <w:rsid w:val="FB7EB579"/>
    <w:rsid w:val="FFFF68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0"/>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1"/>
    <w:autoRedefine/>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62"/>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3"/>
    <w:autoRedefine/>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64"/>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65"/>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6"/>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7"/>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Normal Indent"/>
    <w:basedOn w:val="1"/>
    <w:next w:val="1"/>
    <w:link w:val="102"/>
    <w:autoRedefine/>
    <w:qFormat/>
    <w:uiPriority w:val="0"/>
    <w:pPr>
      <w:ind w:firstLine="420"/>
    </w:pPr>
    <w:rPr>
      <w:rFonts w:ascii="Calibri" w:hAnsi="Calibri"/>
      <w:szCs w:val="22"/>
    </w:rPr>
  </w:style>
  <w:style w:type="paragraph" w:customStyle="1" w:styleId="11">
    <w:name w:val="文档正文"/>
    <w:basedOn w:val="1"/>
    <w:autoRedefine/>
    <w:qFormat/>
    <w:uiPriority w:val="0"/>
    <w:pPr>
      <w:adjustRightInd w:val="0"/>
      <w:spacing w:before="60" w:line="360" w:lineRule="atLeast"/>
      <w:ind w:firstLine="482"/>
      <w:textAlignment w:val="baseline"/>
    </w:pPr>
    <w:rPr>
      <w:sz w:val="24"/>
    </w:rPr>
  </w:style>
  <w:style w:type="paragraph" w:styleId="14">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155"/>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22"/>
    <w:autoRedefine/>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52"/>
    <w:autoRedefine/>
    <w:qFormat/>
    <w:uiPriority w:val="0"/>
    <w:pPr>
      <w:snapToGrid w:val="0"/>
      <w:spacing w:before="50" w:after="50"/>
    </w:pPr>
    <w:rPr>
      <w:rFonts w:ascii="Calibri" w:hAnsi="宋体" w:eastAsia="仿宋_GB2312"/>
      <w:b/>
      <w:bCs/>
      <w:kern w:val="0"/>
      <w:sz w:val="24"/>
      <w:szCs w:val="20"/>
    </w:rPr>
  </w:style>
  <w:style w:type="paragraph" w:styleId="19">
    <w:name w:val="Body Text"/>
    <w:basedOn w:val="1"/>
    <w:next w:val="20"/>
    <w:link w:val="97"/>
    <w:autoRedefine/>
    <w:qFormat/>
    <w:uiPriority w:val="99"/>
    <w:pPr>
      <w:spacing w:after="120"/>
    </w:pPr>
    <w:rPr>
      <w:rFonts w:ascii="Calibri" w:hAnsi="Calibri"/>
      <w:kern w:val="0"/>
      <w:sz w:val="28"/>
    </w:rPr>
  </w:style>
  <w:style w:type="paragraph" w:styleId="20">
    <w:name w:val="Body Text First Indent"/>
    <w:basedOn w:val="19"/>
    <w:link w:val="96"/>
    <w:autoRedefine/>
    <w:unhideWhenUsed/>
    <w:qFormat/>
    <w:uiPriority w:val="0"/>
    <w:pPr>
      <w:ind w:firstLine="420" w:firstLineChars="100"/>
    </w:pPr>
  </w:style>
  <w:style w:type="paragraph" w:styleId="21">
    <w:name w:val="Body Text Indent"/>
    <w:basedOn w:val="1"/>
    <w:next w:val="22"/>
    <w:link w:val="73"/>
    <w:autoRedefine/>
    <w:unhideWhenUsed/>
    <w:qFormat/>
    <w:uiPriority w:val="0"/>
    <w:pPr>
      <w:spacing w:after="120"/>
      <w:ind w:left="420" w:leftChars="200"/>
    </w:pPr>
    <w:rPr>
      <w:kern w:val="0"/>
      <w:sz w:val="20"/>
    </w:rPr>
  </w:style>
  <w:style w:type="paragraph" w:styleId="22">
    <w:name w:val="envelope return"/>
    <w:basedOn w:val="1"/>
    <w:autoRedefine/>
    <w:qFormat/>
    <w:uiPriority w:val="0"/>
    <w:pPr>
      <w:snapToGrid w:val="0"/>
      <w:spacing w:beforeLines="40" w:afterLines="40" w:line="300" w:lineRule="auto"/>
      <w:ind w:firstLine="42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149"/>
    <w:autoRedefine/>
    <w:qFormat/>
    <w:uiPriority w:val="0"/>
    <w:pPr>
      <w:spacing w:beforeLines="50" w:afterLines="50" w:line="400" w:lineRule="exact"/>
    </w:pPr>
    <w:rPr>
      <w:rFonts w:ascii="宋体" w:hAnsi="Courier New"/>
      <w:kern w:val="0"/>
      <w:sz w:val="24"/>
    </w:rPr>
  </w:style>
  <w:style w:type="paragraph" w:styleId="27">
    <w:name w:val="Date"/>
    <w:basedOn w:val="1"/>
    <w:next w:val="1"/>
    <w:link w:val="133"/>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127"/>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70"/>
    <w:autoRedefine/>
    <w:unhideWhenUsed/>
    <w:qFormat/>
    <w:uiPriority w:val="0"/>
    <w:rPr>
      <w:rFonts w:ascii="Calibri" w:hAnsi="Calibri"/>
      <w:kern w:val="0"/>
      <w:sz w:val="16"/>
      <w:szCs w:val="16"/>
    </w:rPr>
  </w:style>
  <w:style w:type="paragraph" w:styleId="30">
    <w:name w:val="footer"/>
    <w:basedOn w:val="1"/>
    <w:link w:val="5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5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114"/>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80"/>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124"/>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129"/>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137"/>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165"/>
    <w:autoRedefine/>
    <w:qFormat/>
    <w:uiPriority w:val="99"/>
    <w:pPr>
      <w:widowControl/>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72"/>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7"/>
    <w:next w:val="17"/>
    <w:link w:val="160"/>
    <w:autoRedefine/>
    <w:qFormat/>
    <w:uiPriority w:val="0"/>
    <w:rPr>
      <w:b/>
      <w:bCs/>
    </w:rPr>
  </w:style>
  <w:style w:type="paragraph" w:styleId="44">
    <w:name w:val="Body Text First Indent 2"/>
    <w:basedOn w:val="21"/>
    <w:next w:val="5"/>
    <w:link w:val="72"/>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22"/>
    <w:rPr>
      <w:b/>
      <w:bCs/>
    </w:rPr>
  </w:style>
  <w:style w:type="character" w:styleId="49">
    <w:name w:val="page number"/>
    <w:basedOn w:val="47"/>
    <w:autoRedefine/>
    <w:qFormat/>
    <w:uiPriority w:val="0"/>
  </w:style>
  <w:style w:type="character" w:styleId="50">
    <w:name w:val="FollowedHyperlink"/>
    <w:autoRedefine/>
    <w:semiHidden/>
    <w:unhideWhenUsed/>
    <w:qFormat/>
    <w:uiPriority w:val="99"/>
    <w:rPr>
      <w:color w:val="800080"/>
      <w:u w:val="single"/>
    </w:rPr>
  </w:style>
  <w:style w:type="character" w:styleId="51">
    <w:name w:val="Emphasis"/>
    <w:autoRedefine/>
    <w:qFormat/>
    <w:uiPriority w:val="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Cite"/>
    <w:basedOn w:val="47"/>
    <w:autoRedefine/>
    <w:semiHidden/>
    <w:unhideWhenUsed/>
    <w:qFormat/>
    <w:uiPriority w:val="99"/>
  </w:style>
  <w:style w:type="paragraph" w:customStyle="1" w:styleId="55">
    <w:name w:val="表格文字"/>
    <w:basedOn w:val="1"/>
    <w:next w:val="19"/>
    <w:autoRedefine/>
    <w:qFormat/>
    <w:uiPriority w:val="0"/>
    <w:pPr>
      <w:spacing w:beforeLines="25" w:afterLines="25"/>
      <w:jc w:val="left"/>
    </w:pPr>
    <w:rPr>
      <w:spacing w:val="10"/>
      <w:sz w:val="24"/>
    </w:rPr>
  </w:style>
  <w:style w:type="paragraph" w:customStyle="1" w:styleId="56">
    <w:name w:val="首行缩进"/>
    <w:basedOn w:val="1"/>
    <w:autoRedefine/>
    <w:qFormat/>
    <w:uiPriority w:val="0"/>
    <w:pPr>
      <w:spacing w:line="360" w:lineRule="auto"/>
      <w:ind w:firstLine="480" w:firstLineChars="200"/>
    </w:pPr>
    <w:rPr>
      <w:rFonts w:hAnsi="宋体" w:cs="宋体"/>
      <w:sz w:val="24"/>
    </w:rPr>
  </w:style>
  <w:style w:type="character" w:customStyle="1" w:styleId="57">
    <w:name w:val="页眉 字符"/>
    <w:link w:val="31"/>
    <w:autoRedefine/>
    <w:qFormat/>
    <w:uiPriority w:val="99"/>
    <w:rPr>
      <w:sz w:val="18"/>
      <w:szCs w:val="18"/>
    </w:rPr>
  </w:style>
  <w:style w:type="character" w:customStyle="1" w:styleId="58">
    <w:name w:val="页脚 字符1"/>
    <w:link w:val="30"/>
    <w:autoRedefine/>
    <w:qFormat/>
    <w:uiPriority w:val="99"/>
    <w:rPr>
      <w:sz w:val="18"/>
      <w:szCs w:val="18"/>
    </w:rPr>
  </w:style>
  <w:style w:type="character" w:customStyle="1" w:styleId="59">
    <w:name w:val="标题 1 字符"/>
    <w:link w:val="3"/>
    <w:autoRedefine/>
    <w:qFormat/>
    <w:uiPriority w:val="0"/>
    <w:rPr>
      <w:rFonts w:ascii="Times New Roman" w:hAnsi="Times New Roman" w:eastAsia="宋体" w:cs="Times New Roman"/>
      <w:b/>
      <w:bCs/>
      <w:kern w:val="44"/>
      <w:sz w:val="44"/>
      <w:szCs w:val="44"/>
    </w:rPr>
  </w:style>
  <w:style w:type="character" w:customStyle="1" w:styleId="60">
    <w:name w:val="标题 2 字符"/>
    <w:link w:val="4"/>
    <w:autoRedefine/>
    <w:qFormat/>
    <w:uiPriority w:val="0"/>
    <w:rPr>
      <w:rFonts w:ascii="Arial" w:hAnsi="Arial" w:eastAsia="黑体" w:cs="Times New Roman"/>
      <w:b/>
      <w:bCs/>
      <w:sz w:val="32"/>
      <w:szCs w:val="32"/>
    </w:rPr>
  </w:style>
  <w:style w:type="character" w:customStyle="1" w:styleId="61">
    <w:name w:val="标题 3 字符"/>
    <w:link w:val="6"/>
    <w:autoRedefine/>
    <w:qFormat/>
    <w:uiPriority w:val="0"/>
    <w:rPr>
      <w:rFonts w:ascii="Times New Roman" w:hAnsi="Times New Roman" w:eastAsia="宋体" w:cs="Times New Roman"/>
      <w:b/>
      <w:bCs/>
      <w:sz w:val="32"/>
      <w:szCs w:val="32"/>
    </w:rPr>
  </w:style>
  <w:style w:type="character" w:customStyle="1" w:styleId="62">
    <w:name w:val="标题 4 字符"/>
    <w:link w:val="7"/>
    <w:autoRedefine/>
    <w:qFormat/>
    <w:uiPriority w:val="0"/>
    <w:rPr>
      <w:rFonts w:ascii="Cambria" w:hAnsi="Cambria" w:eastAsia="宋体" w:cs="Times New Roman"/>
      <w:b/>
      <w:bCs/>
      <w:sz w:val="28"/>
      <w:szCs w:val="28"/>
    </w:rPr>
  </w:style>
  <w:style w:type="character" w:customStyle="1" w:styleId="63">
    <w:name w:val="标题 5 字符"/>
    <w:link w:val="8"/>
    <w:autoRedefine/>
    <w:qFormat/>
    <w:uiPriority w:val="0"/>
    <w:rPr>
      <w:rFonts w:ascii="Times New Roman" w:hAnsi="Times New Roman" w:eastAsia="宋体" w:cs="Times New Roman"/>
      <w:b/>
      <w:bCs/>
      <w:sz w:val="28"/>
      <w:szCs w:val="28"/>
    </w:rPr>
  </w:style>
  <w:style w:type="character" w:customStyle="1" w:styleId="64">
    <w:name w:val="标题 6 字符"/>
    <w:link w:val="9"/>
    <w:autoRedefine/>
    <w:qFormat/>
    <w:uiPriority w:val="0"/>
    <w:rPr>
      <w:rFonts w:ascii="Arial" w:hAnsi="Arial" w:eastAsia="黑体" w:cs="Times New Roman"/>
      <w:b/>
      <w:bCs/>
      <w:sz w:val="24"/>
      <w:szCs w:val="24"/>
    </w:rPr>
  </w:style>
  <w:style w:type="character" w:customStyle="1" w:styleId="65">
    <w:name w:val="标题 7 字符"/>
    <w:link w:val="10"/>
    <w:autoRedefine/>
    <w:qFormat/>
    <w:uiPriority w:val="0"/>
    <w:rPr>
      <w:rFonts w:ascii="Times New Roman" w:hAnsi="Times New Roman" w:eastAsia="宋体" w:cs="Times New Roman"/>
      <w:b/>
      <w:bCs/>
      <w:sz w:val="24"/>
      <w:szCs w:val="24"/>
    </w:rPr>
  </w:style>
  <w:style w:type="character" w:customStyle="1" w:styleId="66">
    <w:name w:val="标题 8 字符"/>
    <w:link w:val="12"/>
    <w:autoRedefine/>
    <w:qFormat/>
    <w:uiPriority w:val="0"/>
    <w:rPr>
      <w:rFonts w:ascii="Arial" w:hAnsi="Arial" w:eastAsia="黑体" w:cs="Times New Roman"/>
      <w:sz w:val="24"/>
      <w:szCs w:val="24"/>
    </w:rPr>
  </w:style>
  <w:style w:type="character" w:customStyle="1" w:styleId="67">
    <w:name w:val="标题 9 字符"/>
    <w:link w:val="13"/>
    <w:autoRedefine/>
    <w:qFormat/>
    <w:uiPriority w:val="0"/>
    <w:rPr>
      <w:rFonts w:ascii="Arial" w:hAnsi="Arial" w:eastAsia="黑体" w:cs="Times New Roman"/>
      <w:szCs w:val="21"/>
    </w:rPr>
  </w:style>
  <w:style w:type="paragraph" w:customStyle="1" w:styleId="68">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Char Char4"/>
    <w:autoRedefine/>
    <w:qFormat/>
    <w:uiPriority w:val="0"/>
    <w:rPr>
      <w:rFonts w:eastAsia="宋体"/>
      <w:kern w:val="2"/>
      <w:sz w:val="24"/>
      <w:lang w:val="en-US" w:eastAsia="zh-CN" w:bidi="ar-SA"/>
    </w:rPr>
  </w:style>
  <w:style w:type="character" w:customStyle="1" w:styleId="70">
    <w:name w:val="批注框文本 字符"/>
    <w:link w:val="29"/>
    <w:autoRedefine/>
    <w:qFormat/>
    <w:uiPriority w:val="0"/>
    <w:rPr>
      <w:sz w:val="16"/>
      <w:szCs w:val="16"/>
    </w:rPr>
  </w:style>
  <w:style w:type="character" w:customStyle="1" w:styleId="71">
    <w:name w:val="批注框文本 Char1"/>
    <w:autoRedefine/>
    <w:semiHidden/>
    <w:qFormat/>
    <w:uiPriority w:val="99"/>
    <w:rPr>
      <w:rFonts w:ascii="Times New Roman" w:hAnsi="Times New Roman" w:eastAsia="宋体" w:cs="Times New Roman"/>
      <w:sz w:val="18"/>
      <w:szCs w:val="18"/>
    </w:rPr>
  </w:style>
  <w:style w:type="character" w:customStyle="1" w:styleId="72">
    <w:name w:val="正文文本首行缩进 2 字符"/>
    <w:link w:val="44"/>
    <w:autoRedefine/>
    <w:semiHidden/>
    <w:qFormat/>
    <w:uiPriority w:val="0"/>
    <w:rPr>
      <w:rFonts w:ascii="宋体" w:hAnsi="Courier New"/>
      <w:spacing w:val="-4"/>
      <w:sz w:val="24"/>
      <w:szCs w:val="24"/>
    </w:rPr>
  </w:style>
  <w:style w:type="character" w:customStyle="1" w:styleId="73">
    <w:name w:val="正文文本缩进 字符"/>
    <w:link w:val="21"/>
    <w:autoRedefine/>
    <w:qFormat/>
    <w:uiPriority w:val="0"/>
    <w:rPr>
      <w:rFonts w:ascii="Times New Roman" w:hAnsi="Times New Roman" w:eastAsia="宋体" w:cs="Times New Roman"/>
      <w:szCs w:val="24"/>
    </w:rPr>
  </w:style>
  <w:style w:type="character" w:customStyle="1" w:styleId="74">
    <w:name w:val="正文首行缩进 2 Char1"/>
    <w:autoRedefine/>
    <w:semiHidden/>
    <w:qFormat/>
    <w:uiPriority w:val="99"/>
    <w:rPr>
      <w:rFonts w:ascii="Times New Roman" w:hAnsi="Times New Roman" w:eastAsia="宋体" w:cs="Times New Roman"/>
      <w:szCs w:val="24"/>
    </w:rPr>
  </w:style>
  <w:style w:type="character" w:customStyle="1" w:styleId="75">
    <w:name w:val="投标文件 正文首行缩进 Char"/>
    <w:autoRedefine/>
    <w:qFormat/>
    <w:uiPriority w:val="0"/>
    <w:rPr>
      <w:rFonts w:ascii="Arial" w:hAnsi="Arial" w:eastAsia="宋体"/>
      <w:kern w:val="2"/>
      <w:sz w:val="21"/>
      <w:szCs w:val="24"/>
      <w:lang w:val="en-US" w:eastAsia="zh-CN" w:bidi="ar-SA"/>
    </w:rPr>
  </w:style>
  <w:style w:type="character" w:customStyle="1" w:styleId="76">
    <w:name w:val="_正文段落 Char"/>
    <w:autoRedefine/>
    <w:qFormat/>
    <w:uiPriority w:val="0"/>
    <w:rPr>
      <w:rFonts w:eastAsia="宋体"/>
      <w:kern w:val="2"/>
      <w:sz w:val="21"/>
      <w:szCs w:val="24"/>
      <w:lang w:val="en-US" w:eastAsia="zh-CN" w:bidi="ar-SA"/>
    </w:rPr>
  </w:style>
  <w:style w:type="character" w:customStyle="1" w:styleId="77">
    <w:name w:val="Char Char17"/>
    <w:autoRedefine/>
    <w:qFormat/>
    <w:uiPriority w:val="0"/>
    <w:rPr>
      <w:rFonts w:ascii="Arial" w:hAnsi="Arial" w:eastAsia="黑体"/>
      <w:b/>
      <w:bCs/>
      <w:kern w:val="2"/>
      <w:sz w:val="32"/>
      <w:szCs w:val="32"/>
      <w:lang w:val="en-US" w:eastAsia="zh-CN" w:bidi="ar-SA"/>
    </w:rPr>
  </w:style>
  <w:style w:type="character" w:customStyle="1" w:styleId="78">
    <w:name w:val="Char Char14"/>
    <w:autoRedefine/>
    <w:qFormat/>
    <w:uiPriority w:val="0"/>
    <w:rPr>
      <w:rFonts w:eastAsia="宋体"/>
      <w:b/>
      <w:bCs/>
      <w:kern w:val="2"/>
      <w:sz w:val="28"/>
      <w:szCs w:val="28"/>
      <w:lang w:val="en-US" w:eastAsia="zh-CN" w:bidi="ar-SA"/>
    </w:rPr>
  </w:style>
  <w:style w:type="character" w:customStyle="1" w:styleId="79">
    <w:name w:val="ptt1"/>
    <w:autoRedefine/>
    <w:qFormat/>
    <w:uiPriority w:val="0"/>
    <w:rPr>
      <w:rFonts w:hint="eastAsia" w:ascii="宋体" w:hAnsi="宋体" w:eastAsia="宋体"/>
      <w:sz w:val="18"/>
      <w:szCs w:val="18"/>
    </w:rPr>
  </w:style>
  <w:style w:type="character" w:customStyle="1" w:styleId="80">
    <w:name w:val="脚注文本 字符"/>
    <w:link w:val="35"/>
    <w:autoRedefine/>
    <w:semiHidden/>
    <w:qFormat/>
    <w:uiPriority w:val="0"/>
    <w:rPr>
      <w:sz w:val="18"/>
      <w:szCs w:val="24"/>
    </w:rPr>
  </w:style>
  <w:style w:type="character" w:customStyle="1" w:styleId="81">
    <w:name w:val="脚注文本 Char1"/>
    <w:autoRedefine/>
    <w:semiHidden/>
    <w:qFormat/>
    <w:uiPriority w:val="99"/>
    <w:rPr>
      <w:rFonts w:ascii="Times New Roman" w:hAnsi="Times New Roman" w:eastAsia="宋体" w:cs="Times New Roman"/>
      <w:sz w:val="18"/>
      <w:szCs w:val="18"/>
    </w:rPr>
  </w:style>
  <w:style w:type="character" w:customStyle="1" w:styleId="82">
    <w:name w:val="Char Char18"/>
    <w:autoRedefine/>
    <w:qFormat/>
    <w:uiPriority w:val="0"/>
    <w:rPr>
      <w:rFonts w:eastAsia="宋体"/>
      <w:b/>
      <w:bCs/>
      <w:kern w:val="44"/>
      <w:sz w:val="44"/>
      <w:szCs w:val="44"/>
      <w:lang w:val="en-US" w:eastAsia="zh-CN" w:bidi="ar-SA"/>
    </w:rPr>
  </w:style>
  <w:style w:type="character" w:customStyle="1" w:styleId="83">
    <w:name w:val="font2"/>
    <w:autoRedefine/>
    <w:qFormat/>
    <w:uiPriority w:val="0"/>
  </w:style>
  <w:style w:type="character" w:customStyle="1" w:styleId="84">
    <w:name w:val="缺省文本 Char"/>
    <w:autoRedefine/>
    <w:qFormat/>
    <w:uiPriority w:val="0"/>
    <w:rPr>
      <w:rFonts w:eastAsia="宋体"/>
      <w:sz w:val="24"/>
      <w:lang w:val="en-US" w:eastAsia="zh-CN" w:bidi="ar-SA"/>
    </w:rPr>
  </w:style>
  <w:style w:type="character" w:customStyle="1" w:styleId="85">
    <w:name w:val="HTML 预设格式 Char1"/>
    <w:autoRedefine/>
    <w:semiHidden/>
    <w:qFormat/>
    <w:uiPriority w:val="99"/>
    <w:rPr>
      <w:rFonts w:ascii="Courier New" w:hAnsi="Courier New"/>
      <w:kern w:val="2"/>
    </w:rPr>
  </w:style>
  <w:style w:type="character" w:customStyle="1" w:styleId="86">
    <w:name w:val="Char Char8"/>
    <w:autoRedefine/>
    <w:qFormat/>
    <w:uiPriority w:val="0"/>
    <w:rPr>
      <w:sz w:val="24"/>
    </w:rPr>
  </w:style>
  <w:style w:type="character" w:customStyle="1" w:styleId="87">
    <w:name w:val="Char Char9"/>
    <w:autoRedefine/>
    <w:qFormat/>
    <w:uiPriority w:val="0"/>
    <w:rPr>
      <w:rFonts w:ascii="Arial" w:hAnsi="Arial" w:cs="Arial"/>
      <w:vanish/>
      <w:sz w:val="16"/>
      <w:szCs w:val="16"/>
    </w:rPr>
  </w:style>
  <w:style w:type="character" w:customStyle="1" w:styleId="88">
    <w:name w:val="font31"/>
    <w:autoRedefine/>
    <w:qFormat/>
    <w:uiPriority w:val="0"/>
    <w:rPr>
      <w:rFonts w:hint="default" w:ascii="Times New Roman" w:hAnsi="Times New Roman" w:cs="Times New Roman"/>
      <w:color w:val="FF0000"/>
      <w:sz w:val="24"/>
      <w:szCs w:val="24"/>
      <w:u w:val="none"/>
    </w:rPr>
  </w:style>
  <w:style w:type="character" w:customStyle="1" w:styleId="89">
    <w:name w:val="列表段落 字符"/>
    <w:link w:val="90"/>
    <w:autoRedefine/>
    <w:qFormat/>
    <w:uiPriority w:val="0"/>
    <w:rPr>
      <w:rFonts w:ascii="Calibri" w:hAnsi="Calibri"/>
    </w:rPr>
  </w:style>
  <w:style w:type="paragraph" w:styleId="90">
    <w:name w:val="List Paragraph"/>
    <w:basedOn w:val="1"/>
    <w:link w:val="89"/>
    <w:autoRedefine/>
    <w:qFormat/>
    <w:uiPriority w:val="0"/>
    <w:pPr>
      <w:ind w:left="420" w:firstLine="420" w:firstLineChars="200"/>
    </w:pPr>
    <w:rPr>
      <w:rFonts w:ascii="Calibri" w:hAnsi="Calibri"/>
      <w:kern w:val="0"/>
      <w:sz w:val="20"/>
      <w:szCs w:val="20"/>
    </w:rPr>
  </w:style>
  <w:style w:type="character" w:customStyle="1" w:styleId="91">
    <w:name w:val="_标题3 Char"/>
    <w:autoRedefine/>
    <w:qFormat/>
    <w:uiPriority w:val="0"/>
    <w:rPr>
      <w:rFonts w:ascii="Arial" w:hAnsi="Arial" w:eastAsia="黑体"/>
      <w:bCs/>
      <w:kern w:val="2"/>
      <w:sz w:val="30"/>
      <w:szCs w:val="32"/>
      <w:lang w:val="en-US" w:eastAsia="zh-CN" w:bidi="ar-SA"/>
    </w:rPr>
  </w:style>
  <w:style w:type="character" w:customStyle="1" w:styleId="92">
    <w:name w:val="_正文段落加粗 Char"/>
    <w:autoRedefine/>
    <w:qFormat/>
    <w:uiPriority w:val="0"/>
    <w:rPr>
      <w:rFonts w:eastAsia="宋体"/>
      <w:b/>
      <w:kern w:val="2"/>
      <w:sz w:val="21"/>
      <w:szCs w:val="24"/>
      <w:lang w:val="en-US" w:eastAsia="zh-CN" w:bidi="ar-SA"/>
    </w:rPr>
  </w:style>
  <w:style w:type="character" w:customStyle="1" w:styleId="93">
    <w:name w:val="Char Char"/>
    <w:autoRedefine/>
    <w:qFormat/>
    <w:uiPriority w:val="0"/>
    <w:rPr>
      <w:rFonts w:ascii="宋体" w:hAnsi="Courier New"/>
      <w:kern w:val="2"/>
      <w:sz w:val="21"/>
    </w:rPr>
  </w:style>
  <w:style w:type="character" w:customStyle="1" w:styleId="94">
    <w:name w:val="p2"/>
    <w:autoRedefine/>
    <w:qFormat/>
    <w:uiPriority w:val="0"/>
  </w:style>
  <w:style w:type="character" w:customStyle="1" w:styleId="95">
    <w:name w:val="_题注 Char"/>
    <w:autoRedefine/>
    <w:qFormat/>
    <w:uiPriority w:val="0"/>
    <w:rPr>
      <w:rFonts w:ascii="Arial" w:hAnsi="Arial" w:eastAsia="黑体" w:cs="Arial"/>
      <w:kern w:val="2"/>
      <w:sz w:val="21"/>
      <w:lang w:val="en-US" w:eastAsia="zh-CN" w:bidi="ar-SA"/>
    </w:rPr>
  </w:style>
  <w:style w:type="character" w:customStyle="1" w:styleId="96">
    <w:name w:val="正文文本首行缩进 字符"/>
    <w:link w:val="20"/>
    <w:autoRedefine/>
    <w:qFormat/>
    <w:uiPriority w:val="0"/>
    <w:rPr>
      <w:sz w:val="28"/>
      <w:szCs w:val="24"/>
    </w:rPr>
  </w:style>
  <w:style w:type="character" w:customStyle="1" w:styleId="97">
    <w:name w:val="正文文本 字符"/>
    <w:link w:val="19"/>
    <w:autoRedefine/>
    <w:qFormat/>
    <w:uiPriority w:val="99"/>
    <w:rPr>
      <w:sz w:val="28"/>
      <w:szCs w:val="24"/>
    </w:rPr>
  </w:style>
  <w:style w:type="character" w:customStyle="1" w:styleId="98">
    <w:name w:val="正文文本 Char1"/>
    <w:autoRedefine/>
    <w:semiHidden/>
    <w:qFormat/>
    <w:uiPriority w:val="99"/>
    <w:rPr>
      <w:rFonts w:ascii="Times New Roman" w:hAnsi="Times New Roman" w:eastAsia="宋体" w:cs="Times New Roman"/>
      <w:szCs w:val="24"/>
    </w:rPr>
  </w:style>
  <w:style w:type="character" w:customStyle="1" w:styleId="99">
    <w:name w:val="正文首行缩进 Char1"/>
    <w:autoRedefine/>
    <w:semiHidden/>
    <w:qFormat/>
    <w:uiPriority w:val="99"/>
    <w:rPr>
      <w:rFonts w:ascii="Times New Roman" w:hAnsi="Times New Roman" w:eastAsia="宋体" w:cs="Times New Roman"/>
      <w:szCs w:val="24"/>
    </w:rPr>
  </w:style>
  <w:style w:type="character" w:customStyle="1" w:styleId="100">
    <w:name w:val="样式1 Char Char"/>
    <w:link w:val="101"/>
    <w:autoRedefine/>
    <w:qFormat/>
    <w:uiPriority w:val="0"/>
    <w:rPr>
      <w:rFonts w:ascii="Arial" w:hAnsi="Arial"/>
      <w:szCs w:val="24"/>
    </w:rPr>
  </w:style>
  <w:style w:type="paragraph" w:customStyle="1" w:styleId="101">
    <w:name w:val="样式1"/>
    <w:basedOn w:val="1"/>
    <w:link w:val="100"/>
    <w:autoRedefine/>
    <w:qFormat/>
    <w:uiPriority w:val="0"/>
    <w:pPr>
      <w:spacing w:line="360" w:lineRule="exact"/>
      <w:ind w:firstLine="200" w:firstLineChars="200"/>
    </w:pPr>
    <w:rPr>
      <w:rFonts w:ascii="Arial" w:hAnsi="Arial"/>
      <w:kern w:val="0"/>
      <w:sz w:val="20"/>
    </w:rPr>
  </w:style>
  <w:style w:type="character" w:customStyle="1" w:styleId="102">
    <w:name w:val="正文缩进 字符"/>
    <w:link w:val="5"/>
    <w:autoRedefine/>
    <w:qFormat/>
    <w:uiPriority w:val="0"/>
  </w:style>
  <w:style w:type="character" w:customStyle="1" w:styleId="103">
    <w:name w:val="z-窗体顶端 字符"/>
    <w:link w:val="104"/>
    <w:autoRedefine/>
    <w:qFormat/>
    <w:uiPriority w:val="0"/>
    <w:rPr>
      <w:rFonts w:ascii="Arial" w:hAnsi="Arial" w:cs="Arial"/>
      <w:vanish/>
      <w:sz w:val="16"/>
      <w:szCs w:val="16"/>
    </w:rPr>
  </w:style>
  <w:style w:type="paragraph" w:customStyle="1" w:styleId="104">
    <w:name w:val="z-窗体顶端1"/>
    <w:basedOn w:val="1"/>
    <w:next w:val="1"/>
    <w:link w:val="103"/>
    <w:autoRedefine/>
    <w:qFormat/>
    <w:uiPriority w:val="0"/>
    <w:pPr>
      <w:widowControl/>
      <w:pBdr>
        <w:bottom w:val="single" w:color="auto" w:sz="6" w:space="1"/>
      </w:pBdr>
      <w:jc w:val="center"/>
    </w:pPr>
    <w:rPr>
      <w:rFonts w:ascii="Arial" w:hAnsi="Arial"/>
      <w:vanish/>
      <w:kern w:val="0"/>
      <w:sz w:val="16"/>
      <w:szCs w:val="16"/>
    </w:rPr>
  </w:style>
  <w:style w:type="character" w:customStyle="1" w:styleId="105">
    <w:name w:val="z-窗体顶端 Char1"/>
    <w:autoRedefine/>
    <w:semiHidden/>
    <w:qFormat/>
    <w:uiPriority w:val="99"/>
    <w:rPr>
      <w:rFonts w:ascii="Arial" w:hAnsi="Arial" w:eastAsia="宋体" w:cs="Arial"/>
      <w:vanish/>
      <w:sz w:val="16"/>
      <w:szCs w:val="16"/>
    </w:rPr>
  </w:style>
  <w:style w:type="character" w:customStyle="1" w:styleId="106">
    <w:name w:val="z-窗体底端 字符"/>
    <w:link w:val="107"/>
    <w:autoRedefine/>
    <w:qFormat/>
    <w:uiPriority w:val="0"/>
    <w:rPr>
      <w:rFonts w:ascii="Arial" w:hAnsi="Arial" w:cs="Arial"/>
      <w:vanish/>
      <w:sz w:val="16"/>
      <w:szCs w:val="16"/>
    </w:rPr>
  </w:style>
  <w:style w:type="paragraph" w:customStyle="1" w:styleId="107">
    <w:name w:val="z-窗体底端1"/>
    <w:basedOn w:val="1"/>
    <w:next w:val="1"/>
    <w:link w:val="106"/>
    <w:autoRedefine/>
    <w:qFormat/>
    <w:uiPriority w:val="0"/>
    <w:pPr>
      <w:widowControl/>
      <w:pBdr>
        <w:top w:val="single" w:color="auto" w:sz="6" w:space="1"/>
      </w:pBdr>
      <w:jc w:val="center"/>
    </w:pPr>
    <w:rPr>
      <w:rFonts w:ascii="Arial" w:hAnsi="Arial"/>
      <w:vanish/>
      <w:kern w:val="0"/>
      <w:sz w:val="16"/>
      <w:szCs w:val="16"/>
    </w:rPr>
  </w:style>
  <w:style w:type="character" w:customStyle="1" w:styleId="108">
    <w:name w:val="z-窗体底端 Char1"/>
    <w:autoRedefine/>
    <w:semiHidden/>
    <w:qFormat/>
    <w:uiPriority w:val="99"/>
    <w:rPr>
      <w:rFonts w:ascii="Arial" w:hAnsi="Arial" w:eastAsia="宋体" w:cs="Arial"/>
      <w:vanish/>
      <w:sz w:val="16"/>
      <w:szCs w:val="16"/>
    </w:rPr>
  </w:style>
  <w:style w:type="character" w:customStyle="1" w:styleId="109">
    <w:name w:val="正文首行缩进两字符 Char"/>
    <w:autoRedefine/>
    <w:qFormat/>
    <w:uiPriority w:val="0"/>
    <w:rPr>
      <w:rFonts w:ascii="Arial" w:hAnsi="Arial"/>
      <w:kern w:val="2"/>
      <w:sz w:val="24"/>
      <w:szCs w:val="24"/>
    </w:rPr>
  </w:style>
  <w:style w:type="character" w:customStyle="1" w:styleId="110">
    <w:name w:val="msonormal"/>
    <w:autoRedefine/>
    <w:qFormat/>
    <w:uiPriority w:val="0"/>
  </w:style>
  <w:style w:type="character" w:customStyle="1" w:styleId="111">
    <w:name w:val="Char Char2"/>
    <w:autoRedefine/>
    <w:qFormat/>
    <w:uiPriority w:val="0"/>
    <w:rPr>
      <w:sz w:val="24"/>
    </w:rPr>
  </w:style>
  <w:style w:type="character" w:customStyle="1" w:styleId="112">
    <w:name w:val="Char Char3"/>
    <w:autoRedefine/>
    <w:qFormat/>
    <w:uiPriority w:val="0"/>
    <w:rPr>
      <w:rFonts w:ascii="宋体" w:hAnsi="宋体" w:cs="宋体"/>
      <w:sz w:val="24"/>
      <w:szCs w:val="24"/>
    </w:rPr>
  </w:style>
  <w:style w:type="character" w:customStyle="1" w:styleId="113">
    <w:name w:val="Char Char5"/>
    <w:autoRedefine/>
    <w:qFormat/>
    <w:uiPriority w:val="0"/>
    <w:rPr>
      <w:rFonts w:ascii="Arial" w:hAnsi="Arial" w:eastAsia="黑体" w:cs="Arial"/>
    </w:rPr>
  </w:style>
  <w:style w:type="character" w:customStyle="1" w:styleId="114">
    <w:name w:val="副标题 字符"/>
    <w:link w:val="33"/>
    <w:autoRedefine/>
    <w:qFormat/>
    <w:uiPriority w:val="11"/>
    <w:rPr>
      <w:rFonts w:ascii="Cambria" w:hAnsi="Cambria"/>
      <w:b/>
      <w:bCs/>
      <w:kern w:val="28"/>
      <w:sz w:val="32"/>
      <w:szCs w:val="32"/>
    </w:rPr>
  </w:style>
  <w:style w:type="character" w:customStyle="1" w:styleId="115">
    <w:name w:val="副标题 Char1"/>
    <w:autoRedefine/>
    <w:qFormat/>
    <w:uiPriority w:val="11"/>
    <w:rPr>
      <w:rFonts w:ascii="Cambria" w:hAnsi="Cambria" w:eastAsia="宋体" w:cs="Times New Roman"/>
      <w:b/>
      <w:bCs/>
      <w:kern w:val="28"/>
      <w:sz w:val="32"/>
      <w:szCs w:val="32"/>
    </w:rPr>
  </w:style>
  <w:style w:type="character" w:customStyle="1" w:styleId="116">
    <w:name w:val="_标题2 Char"/>
    <w:autoRedefine/>
    <w:qFormat/>
    <w:uiPriority w:val="0"/>
    <w:rPr>
      <w:rFonts w:ascii="Tahoma" w:hAnsi="Tahoma" w:eastAsia="黑体"/>
      <w:bCs/>
      <w:kern w:val="2"/>
      <w:sz w:val="32"/>
      <w:szCs w:val="32"/>
      <w:lang w:val="en-US" w:eastAsia="zh-CN" w:bidi="ar-SA"/>
    </w:rPr>
  </w:style>
  <w:style w:type="character" w:customStyle="1" w:styleId="117">
    <w:name w:val="f14b1"/>
    <w:autoRedefine/>
    <w:qFormat/>
    <w:uiPriority w:val="0"/>
    <w:rPr>
      <w:rFonts w:hint="default" w:ascii="??" w:hAnsi="??"/>
      <w:b/>
      <w:bCs/>
      <w:color w:val="333333"/>
      <w:sz w:val="21"/>
      <w:szCs w:val="21"/>
    </w:rPr>
  </w:style>
  <w:style w:type="character" w:customStyle="1" w:styleId="118">
    <w:name w:val="首行缩进2字符 Char"/>
    <w:autoRedefine/>
    <w:qFormat/>
    <w:uiPriority w:val="0"/>
    <w:rPr>
      <w:rFonts w:eastAsia="宋体"/>
      <w:snapToGrid w:val="0"/>
      <w:sz w:val="21"/>
      <w:szCs w:val="21"/>
      <w:lang w:val="en-US" w:eastAsia="zh-CN" w:bidi="ar-SA"/>
    </w:rPr>
  </w:style>
  <w:style w:type="character" w:customStyle="1" w:styleId="119">
    <w:name w:val="Char Char6"/>
    <w:autoRedefine/>
    <w:qFormat/>
    <w:uiPriority w:val="0"/>
    <w:rPr>
      <w:rFonts w:ascii="Arial" w:hAnsi="Arial" w:cs="Arial"/>
      <w:vanish/>
      <w:sz w:val="16"/>
      <w:szCs w:val="16"/>
    </w:rPr>
  </w:style>
  <w:style w:type="character" w:customStyle="1" w:styleId="120">
    <w:name w:val="文档正文 Char"/>
    <w:autoRedefine/>
    <w:qFormat/>
    <w:uiPriority w:val="0"/>
    <w:rPr>
      <w:rFonts w:eastAsia="宋体"/>
      <w:sz w:val="24"/>
      <w:lang w:val="en-US" w:eastAsia="zh-CN" w:bidi="ar-SA"/>
    </w:rPr>
  </w:style>
  <w:style w:type="character" w:customStyle="1" w:styleId="121">
    <w:name w:val="Char Char11"/>
    <w:autoRedefine/>
    <w:qFormat/>
    <w:uiPriority w:val="0"/>
    <w:rPr>
      <w:rFonts w:ascii="Arial" w:hAnsi="Arial" w:eastAsia="黑体"/>
      <w:sz w:val="24"/>
      <w:szCs w:val="24"/>
      <w:lang w:val="en-US" w:eastAsia="zh-CN" w:bidi="ar-SA"/>
    </w:rPr>
  </w:style>
  <w:style w:type="character" w:customStyle="1" w:styleId="122">
    <w:name w:val="批注文字 字符"/>
    <w:link w:val="17"/>
    <w:autoRedefine/>
    <w:qFormat/>
    <w:uiPriority w:val="0"/>
    <w:rPr>
      <w:sz w:val="24"/>
      <w:szCs w:val="24"/>
    </w:rPr>
  </w:style>
  <w:style w:type="character" w:customStyle="1" w:styleId="123">
    <w:name w:val="批注文字 Char1"/>
    <w:autoRedefine/>
    <w:semiHidden/>
    <w:qFormat/>
    <w:uiPriority w:val="99"/>
    <w:rPr>
      <w:rFonts w:ascii="Times New Roman" w:hAnsi="Times New Roman" w:eastAsia="宋体" w:cs="Times New Roman"/>
      <w:szCs w:val="24"/>
    </w:rPr>
  </w:style>
  <w:style w:type="character" w:customStyle="1" w:styleId="124">
    <w:name w:val="正文文本缩进 3 字符"/>
    <w:link w:val="36"/>
    <w:autoRedefine/>
    <w:qFormat/>
    <w:uiPriority w:val="0"/>
    <w:rPr>
      <w:rFonts w:ascii="仿宋_GB2312" w:hAnsi="宋体" w:eastAsia="仿宋_GB2312"/>
      <w:color w:val="000000"/>
      <w:sz w:val="24"/>
      <w:szCs w:val="24"/>
    </w:rPr>
  </w:style>
  <w:style w:type="character" w:customStyle="1" w:styleId="125">
    <w:name w:val="正文文本缩进 3 Char1"/>
    <w:autoRedefine/>
    <w:semiHidden/>
    <w:qFormat/>
    <w:uiPriority w:val="99"/>
    <w:rPr>
      <w:rFonts w:ascii="Times New Roman" w:hAnsi="Times New Roman" w:eastAsia="宋体" w:cs="Times New Roman"/>
      <w:sz w:val="16"/>
      <w:szCs w:val="16"/>
    </w:rPr>
  </w:style>
  <w:style w:type="character" w:customStyle="1" w:styleId="126">
    <w:name w:val="_表格文字 Char"/>
    <w:autoRedefine/>
    <w:qFormat/>
    <w:uiPriority w:val="0"/>
    <w:rPr>
      <w:rFonts w:eastAsia="宋体"/>
      <w:kern w:val="2"/>
      <w:sz w:val="21"/>
      <w:szCs w:val="24"/>
      <w:lang w:val="en-US" w:eastAsia="zh-CN" w:bidi="ar-SA"/>
    </w:rPr>
  </w:style>
  <w:style w:type="character" w:customStyle="1" w:styleId="127">
    <w:name w:val="正文文本缩进 2 字符"/>
    <w:link w:val="28"/>
    <w:autoRedefine/>
    <w:qFormat/>
    <w:uiPriority w:val="0"/>
    <w:rPr>
      <w:rFonts w:ascii="仿宋_GB2312" w:hAnsi="宋体" w:cs="Arial"/>
      <w:b/>
      <w:bCs/>
      <w:color w:val="000000"/>
      <w:sz w:val="24"/>
      <w:szCs w:val="24"/>
    </w:rPr>
  </w:style>
  <w:style w:type="character" w:customStyle="1" w:styleId="128">
    <w:name w:val="正文文本缩进 2 Char1"/>
    <w:autoRedefine/>
    <w:semiHidden/>
    <w:qFormat/>
    <w:uiPriority w:val="99"/>
    <w:rPr>
      <w:rFonts w:ascii="Times New Roman" w:hAnsi="Times New Roman" w:eastAsia="宋体" w:cs="Times New Roman"/>
      <w:szCs w:val="24"/>
    </w:rPr>
  </w:style>
  <w:style w:type="character" w:customStyle="1" w:styleId="129">
    <w:name w:val="正文文本 2 字符"/>
    <w:link w:val="38"/>
    <w:autoRedefine/>
    <w:qFormat/>
    <w:uiPriority w:val="0"/>
    <w:rPr>
      <w:rFonts w:ascii="宋体" w:hAnsi="宋体"/>
      <w:color w:val="000000"/>
      <w:sz w:val="24"/>
      <w:szCs w:val="24"/>
    </w:rPr>
  </w:style>
  <w:style w:type="character" w:customStyle="1" w:styleId="130">
    <w:name w:val="正文文本 2 Char1"/>
    <w:autoRedefine/>
    <w:semiHidden/>
    <w:qFormat/>
    <w:uiPriority w:val="99"/>
    <w:rPr>
      <w:rFonts w:ascii="Times New Roman" w:hAnsi="Times New Roman" w:eastAsia="宋体" w:cs="Times New Roman"/>
      <w:szCs w:val="24"/>
    </w:rPr>
  </w:style>
  <w:style w:type="character" w:customStyle="1" w:styleId="131">
    <w:name w:val="图 Char Char"/>
    <w:autoRedefine/>
    <w:qFormat/>
    <w:uiPriority w:val="0"/>
    <w:rPr>
      <w:rFonts w:eastAsia="黑体"/>
      <w:b/>
      <w:sz w:val="24"/>
    </w:rPr>
  </w:style>
  <w:style w:type="character" w:customStyle="1" w:styleId="132">
    <w:name w:val="普通文字1 Char"/>
    <w:autoRedefine/>
    <w:qFormat/>
    <w:uiPriority w:val="0"/>
    <w:rPr>
      <w:rFonts w:ascii="宋体" w:hAnsi="Courier New" w:eastAsia="宋体" w:cs="Courier New"/>
      <w:kern w:val="2"/>
      <w:sz w:val="21"/>
      <w:szCs w:val="21"/>
      <w:lang w:val="en-US" w:eastAsia="zh-CN" w:bidi="ar-SA"/>
    </w:rPr>
  </w:style>
  <w:style w:type="character" w:customStyle="1" w:styleId="133">
    <w:name w:val="日期 字符"/>
    <w:link w:val="27"/>
    <w:autoRedefine/>
    <w:qFormat/>
    <w:uiPriority w:val="0"/>
    <w:rPr>
      <w:rFonts w:eastAsia="楷体_GB2312"/>
      <w:sz w:val="32"/>
    </w:rPr>
  </w:style>
  <w:style w:type="character" w:customStyle="1" w:styleId="134">
    <w:name w:val="日期 Char1"/>
    <w:autoRedefine/>
    <w:semiHidden/>
    <w:qFormat/>
    <w:uiPriority w:val="99"/>
    <w:rPr>
      <w:rFonts w:ascii="Times New Roman" w:hAnsi="Times New Roman" w:eastAsia="宋体" w:cs="Times New Roman"/>
      <w:szCs w:val="24"/>
    </w:rPr>
  </w:style>
  <w:style w:type="character" w:customStyle="1" w:styleId="135">
    <w:name w:val="mark13"/>
    <w:basedOn w:val="47"/>
    <w:autoRedefine/>
    <w:qFormat/>
    <w:uiPriority w:val="0"/>
  </w:style>
  <w:style w:type="character" w:customStyle="1" w:styleId="136">
    <w:name w:val="st1"/>
    <w:autoRedefine/>
    <w:qFormat/>
    <w:uiPriority w:val="0"/>
    <w:rPr>
      <w:spacing w:val="240"/>
    </w:rPr>
  </w:style>
  <w:style w:type="character" w:customStyle="1" w:styleId="137">
    <w:name w:val="HTML 预设格式 字符"/>
    <w:link w:val="39"/>
    <w:autoRedefine/>
    <w:semiHidden/>
    <w:qFormat/>
    <w:uiPriority w:val="0"/>
    <w:rPr>
      <w:rFonts w:ascii="宋体" w:hAnsi="宋体" w:cs="宋体"/>
      <w:sz w:val="24"/>
      <w:szCs w:val="24"/>
    </w:rPr>
  </w:style>
  <w:style w:type="character" w:customStyle="1" w:styleId="138">
    <w:name w:val="HTML 预设格式 Char2"/>
    <w:autoRedefine/>
    <w:semiHidden/>
    <w:qFormat/>
    <w:uiPriority w:val="99"/>
    <w:rPr>
      <w:rFonts w:ascii="Courier New" w:hAnsi="Courier New" w:eastAsia="宋体" w:cs="Courier New"/>
      <w:sz w:val="20"/>
      <w:szCs w:val="20"/>
    </w:rPr>
  </w:style>
  <w:style w:type="character" w:customStyle="1" w:styleId="139">
    <w:name w:val="Char Char1"/>
    <w:autoRedefine/>
    <w:qFormat/>
    <w:uiPriority w:val="0"/>
    <w:rPr>
      <w:sz w:val="24"/>
    </w:rPr>
  </w:style>
  <w:style w:type="character" w:customStyle="1" w:styleId="140">
    <w:name w:val="图 Char"/>
    <w:autoRedefine/>
    <w:qFormat/>
    <w:uiPriority w:val="0"/>
    <w:rPr>
      <w:rFonts w:eastAsia="黑体"/>
      <w:b/>
      <w:sz w:val="24"/>
      <w:lang w:val="en-US" w:eastAsia="zh-CN" w:bidi="ar-SA"/>
    </w:rPr>
  </w:style>
  <w:style w:type="character" w:customStyle="1" w:styleId="141">
    <w:name w:val="font61"/>
    <w:autoRedefine/>
    <w:qFormat/>
    <w:uiPriority w:val="0"/>
    <w:rPr>
      <w:rFonts w:hint="eastAsia" w:ascii="宋体" w:hAnsi="宋体" w:eastAsia="宋体" w:cs="宋体"/>
      <w:color w:val="000000"/>
      <w:sz w:val="24"/>
      <w:szCs w:val="24"/>
      <w:u w:val="none"/>
    </w:rPr>
  </w:style>
  <w:style w:type="character" w:customStyle="1" w:styleId="142">
    <w:name w:val="a4red1"/>
    <w:autoRedefine/>
    <w:qFormat/>
    <w:uiPriority w:val="0"/>
    <w:rPr>
      <w:rFonts w:hint="default" w:ascii="Tahoma" w:hAnsi="Tahoma" w:cs="Tahoma"/>
      <w:color w:val="FF3300"/>
      <w:sz w:val="18"/>
      <w:szCs w:val="18"/>
      <w:u w:val="single"/>
    </w:rPr>
  </w:style>
  <w:style w:type="character" w:customStyle="1" w:styleId="143">
    <w:name w:val="Char Char12"/>
    <w:autoRedefine/>
    <w:qFormat/>
    <w:uiPriority w:val="0"/>
    <w:rPr>
      <w:rFonts w:eastAsia="宋体"/>
      <w:b/>
      <w:bCs/>
      <w:sz w:val="24"/>
      <w:szCs w:val="24"/>
      <w:lang w:val="en-US" w:eastAsia="zh-CN" w:bidi="ar-SA"/>
    </w:rPr>
  </w:style>
  <w:style w:type="character" w:customStyle="1" w:styleId="144">
    <w:name w:val="orange"/>
    <w:basedOn w:val="47"/>
    <w:autoRedefine/>
    <w:qFormat/>
    <w:uiPriority w:val="0"/>
  </w:style>
  <w:style w:type="character" w:customStyle="1" w:styleId="145">
    <w:name w:val="font01"/>
    <w:autoRedefine/>
    <w:qFormat/>
    <w:uiPriority w:val="0"/>
    <w:rPr>
      <w:rFonts w:hint="eastAsia" w:ascii="宋体" w:hAnsi="宋体" w:eastAsia="宋体" w:cs="宋体"/>
      <w:color w:val="FF0000"/>
      <w:sz w:val="24"/>
      <w:szCs w:val="24"/>
      <w:u w:val="none"/>
    </w:rPr>
  </w:style>
  <w:style w:type="character" w:customStyle="1" w:styleId="146">
    <w:name w:val="jianju1"/>
    <w:autoRedefine/>
    <w:qFormat/>
    <w:uiPriority w:val="0"/>
    <w:rPr>
      <w:color w:val="000000"/>
      <w:sz w:val="21"/>
      <w:szCs w:val="21"/>
      <w:u w:val="none"/>
    </w:rPr>
  </w:style>
  <w:style w:type="character" w:customStyle="1" w:styleId="147">
    <w:name w:val="fontb5"/>
    <w:basedOn w:val="47"/>
    <w:autoRedefine/>
    <w:qFormat/>
    <w:uiPriority w:val="0"/>
  </w:style>
  <w:style w:type="character" w:customStyle="1" w:styleId="148">
    <w:name w:val="_列表 Char"/>
    <w:autoRedefine/>
    <w:qFormat/>
    <w:uiPriority w:val="0"/>
    <w:rPr>
      <w:kern w:val="2"/>
      <w:sz w:val="24"/>
      <w:szCs w:val="24"/>
    </w:rPr>
  </w:style>
  <w:style w:type="character" w:customStyle="1" w:styleId="149">
    <w:name w:val="纯文本 字符"/>
    <w:link w:val="26"/>
    <w:autoRedefine/>
    <w:qFormat/>
    <w:uiPriority w:val="0"/>
    <w:rPr>
      <w:rFonts w:ascii="宋体" w:hAnsi="Courier New"/>
      <w:sz w:val="24"/>
      <w:szCs w:val="24"/>
    </w:rPr>
  </w:style>
  <w:style w:type="character" w:customStyle="1" w:styleId="150">
    <w:name w:val="纯文本 Char1"/>
    <w:autoRedefine/>
    <w:semiHidden/>
    <w:qFormat/>
    <w:uiPriority w:val="99"/>
    <w:rPr>
      <w:rFonts w:ascii="宋体" w:hAnsi="Courier New" w:eastAsia="宋体" w:cs="Courier New"/>
      <w:szCs w:val="21"/>
    </w:rPr>
  </w:style>
  <w:style w:type="character" w:customStyle="1" w:styleId="151">
    <w:name w:val="Char Char15"/>
    <w:autoRedefine/>
    <w:qFormat/>
    <w:uiPriority w:val="0"/>
    <w:rPr>
      <w:rFonts w:ascii="Arial" w:hAnsi="Arial" w:eastAsia="黑体"/>
      <w:b/>
      <w:bCs/>
      <w:kern w:val="2"/>
      <w:sz w:val="28"/>
      <w:szCs w:val="28"/>
      <w:lang w:val="en-US" w:eastAsia="zh-CN" w:bidi="ar-SA"/>
    </w:rPr>
  </w:style>
  <w:style w:type="character" w:customStyle="1" w:styleId="152">
    <w:name w:val="正文文本 3 字符"/>
    <w:link w:val="18"/>
    <w:autoRedefine/>
    <w:qFormat/>
    <w:uiPriority w:val="0"/>
    <w:rPr>
      <w:rFonts w:hAnsi="宋体" w:eastAsia="仿宋_GB2312"/>
      <w:b/>
      <w:bCs/>
      <w:sz w:val="24"/>
    </w:rPr>
  </w:style>
  <w:style w:type="character" w:customStyle="1" w:styleId="153">
    <w:name w:val="正文文本 3 Char1"/>
    <w:autoRedefine/>
    <w:semiHidden/>
    <w:qFormat/>
    <w:uiPriority w:val="99"/>
    <w:rPr>
      <w:rFonts w:ascii="Times New Roman" w:hAnsi="Times New Roman" w:eastAsia="宋体" w:cs="Times New Roman"/>
      <w:sz w:val="16"/>
      <w:szCs w:val="16"/>
    </w:rPr>
  </w:style>
  <w:style w:type="character" w:customStyle="1" w:styleId="154">
    <w:name w:val="font11"/>
    <w:autoRedefine/>
    <w:qFormat/>
    <w:uiPriority w:val="0"/>
    <w:rPr>
      <w:rFonts w:hint="default" w:ascii="Times New Roman" w:hAnsi="Times New Roman" w:cs="Times New Roman"/>
      <w:color w:val="000000"/>
      <w:sz w:val="24"/>
      <w:szCs w:val="24"/>
      <w:u w:val="none"/>
    </w:rPr>
  </w:style>
  <w:style w:type="character" w:customStyle="1" w:styleId="155">
    <w:name w:val="文档结构图 字符"/>
    <w:link w:val="16"/>
    <w:autoRedefine/>
    <w:semiHidden/>
    <w:qFormat/>
    <w:uiPriority w:val="0"/>
    <w:rPr>
      <w:sz w:val="24"/>
      <w:szCs w:val="24"/>
      <w:shd w:val="clear" w:color="auto" w:fill="000080"/>
    </w:rPr>
  </w:style>
  <w:style w:type="character" w:customStyle="1" w:styleId="156">
    <w:name w:val="文档结构图 Char1"/>
    <w:autoRedefine/>
    <w:semiHidden/>
    <w:qFormat/>
    <w:uiPriority w:val="99"/>
    <w:rPr>
      <w:rFonts w:ascii="宋体" w:hAnsi="Times New Roman" w:eastAsia="宋体" w:cs="Times New Roman"/>
      <w:sz w:val="18"/>
      <w:szCs w:val="18"/>
    </w:rPr>
  </w:style>
  <w:style w:type="character" w:customStyle="1" w:styleId="157">
    <w:name w:val="Char Char13"/>
    <w:autoRedefine/>
    <w:qFormat/>
    <w:uiPriority w:val="0"/>
    <w:rPr>
      <w:rFonts w:ascii="Arial" w:hAnsi="Arial" w:eastAsia="黑体"/>
      <w:b/>
      <w:bCs/>
      <w:kern w:val="2"/>
      <w:sz w:val="24"/>
      <w:szCs w:val="24"/>
      <w:lang w:val="en-US" w:eastAsia="zh-CN" w:bidi="ar-SA"/>
    </w:rPr>
  </w:style>
  <w:style w:type="character" w:customStyle="1" w:styleId="158">
    <w:name w:val="_标题4 Char"/>
    <w:autoRedefine/>
    <w:qFormat/>
    <w:uiPriority w:val="0"/>
    <w:rPr>
      <w:rFonts w:ascii="Tahoma" w:hAnsi="Tahoma" w:eastAsia="黑体"/>
      <w:bCs/>
      <w:kern w:val="2"/>
      <w:sz w:val="28"/>
      <w:szCs w:val="28"/>
      <w:lang w:val="en-US" w:eastAsia="zh-CN" w:bidi="ar-SA"/>
    </w:rPr>
  </w:style>
  <w:style w:type="character" w:customStyle="1" w:styleId="159">
    <w:name w:val="_表格标题 Char"/>
    <w:autoRedefine/>
    <w:qFormat/>
    <w:uiPriority w:val="0"/>
    <w:rPr>
      <w:rFonts w:eastAsia="宋体"/>
      <w:b/>
      <w:kern w:val="2"/>
      <w:sz w:val="24"/>
      <w:szCs w:val="24"/>
      <w:lang w:val="en-US" w:eastAsia="zh-CN" w:bidi="ar-SA"/>
    </w:rPr>
  </w:style>
  <w:style w:type="character" w:customStyle="1" w:styleId="160">
    <w:name w:val="批注主题 字符"/>
    <w:link w:val="43"/>
    <w:autoRedefine/>
    <w:qFormat/>
    <w:uiPriority w:val="0"/>
    <w:rPr>
      <w:b/>
      <w:bCs/>
      <w:sz w:val="24"/>
      <w:szCs w:val="24"/>
    </w:rPr>
  </w:style>
  <w:style w:type="character" w:customStyle="1" w:styleId="161">
    <w:name w:val="批注主题 Char1"/>
    <w:autoRedefine/>
    <w:semiHidden/>
    <w:qFormat/>
    <w:uiPriority w:val="99"/>
    <w:rPr>
      <w:rFonts w:ascii="Times New Roman" w:hAnsi="Times New Roman" w:eastAsia="宋体" w:cs="Times New Roman"/>
      <w:b/>
      <w:bCs/>
      <w:szCs w:val="24"/>
    </w:rPr>
  </w:style>
  <w:style w:type="character" w:customStyle="1" w:styleId="162">
    <w:name w:val="普通正文 Char"/>
    <w:autoRedefine/>
    <w:qFormat/>
    <w:uiPriority w:val="0"/>
    <w:rPr>
      <w:rFonts w:ascii="Arial" w:hAnsi="Arial" w:eastAsia="宋体"/>
      <w:sz w:val="24"/>
      <w:lang w:val="en-US" w:eastAsia="zh-CN" w:bidi="ar-SA"/>
    </w:rPr>
  </w:style>
  <w:style w:type="character" w:customStyle="1" w:styleId="163">
    <w:name w:val="Char Char7"/>
    <w:autoRedefine/>
    <w:qFormat/>
    <w:uiPriority w:val="0"/>
    <w:rPr>
      <w:sz w:val="18"/>
    </w:rPr>
  </w:style>
  <w:style w:type="character" w:customStyle="1" w:styleId="164">
    <w:name w:val="tw4winMark"/>
    <w:autoRedefine/>
    <w:qFormat/>
    <w:uiPriority w:val="0"/>
    <w:rPr>
      <w:rFonts w:ascii="Courier New" w:hAnsi="Courier New" w:cs="Courier New"/>
      <w:vanish/>
      <w:color w:val="800080"/>
      <w:vertAlign w:val="subscript"/>
    </w:rPr>
  </w:style>
  <w:style w:type="character" w:customStyle="1" w:styleId="165">
    <w:name w:val="普通(网站) 字符"/>
    <w:link w:val="40"/>
    <w:autoRedefine/>
    <w:qFormat/>
    <w:locked/>
    <w:uiPriority w:val="99"/>
    <w:rPr>
      <w:sz w:val="24"/>
      <w:szCs w:val="24"/>
    </w:rPr>
  </w:style>
  <w:style w:type="character" w:customStyle="1" w:styleId="166">
    <w:name w:val="Char Char16"/>
    <w:autoRedefine/>
    <w:qFormat/>
    <w:uiPriority w:val="0"/>
    <w:rPr>
      <w:rFonts w:eastAsia="宋体"/>
      <w:b/>
      <w:bCs/>
      <w:kern w:val="2"/>
      <w:sz w:val="32"/>
      <w:szCs w:val="32"/>
      <w:lang w:val="en-US" w:eastAsia="zh-CN" w:bidi="ar-SA"/>
    </w:rPr>
  </w:style>
  <w:style w:type="paragraph" w:customStyle="1" w:styleId="167">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68">
    <w:name w:val="缺省文本"/>
    <w:basedOn w:val="1"/>
    <w:autoRedefine/>
    <w:qFormat/>
    <w:uiPriority w:val="0"/>
    <w:pPr>
      <w:autoSpaceDE w:val="0"/>
      <w:autoSpaceDN w:val="0"/>
      <w:adjustRightInd w:val="0"/>
      <w:ind w:firstLine="454"/>
    </w:pPr>
    <w:rPr>
      <w:sz w:val="24"/>
    </w:rPr>
  </w:style>
  <w:style w:type="paragraph" w:customStyle="1" w:styleId="169">
    <w:name w:val="默认段落字体 Para Char Char Char Char Char Char Char Char Char1 Char Char Char Char"/>
    <w:basedOn w:val="1"/>
    <w:autoRedefine/>
    <w:qFormat/>
    <w:uiPriority w:val="0"/>
    <w:rPr>
      <w:rFonts w:ascii="Tahoma" w:hAnsi="Tahoma"/>
      <w:sz w:val="24"/>
      <w:szCs w:val="20"/>
    </w:rPr>
  </w:style>
  <w:style w:type="paragraph" w:customStyle="1" w:styleId="170">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71">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2">
    <w:name w:val="五级条标题"/>
    <w:basedOn w:val="173"/>
    <w:next w:val="1"/>
    <w:autoRedefine/>
    <w:qFormat/>
    <w:uiPriority w:val="0"/>
    <w:pPr>
      <w:tabs>
        <w:tab w:val="left" w:pos="360"/>
      </w:tabs>
      <w:outlineLvl w:val="6"/>
    </w:pPr>
  </w:style>
  <w:style w:type="paragraph" w:customStyle="1" w:styleId="173">
    <w:name w:val="四级条标题"/>
    <w:basedOn w:val="174"/>
    <w:next w:val="1"/>
    <w:autoRedefine/>
    <w:qFormat/>
    <w:uiPriority w:val="0"/>
    <w:pPr>
      <w:tabs>
        <w:tab w:val="left" w:pos="360"/>
      </w:tabs>
      <w:outlineLvl w:val="5"/>
    </w:pPr>
  </w:style>
  <w:style w:type="paragraph" w:customStyle="1" w:styleId="174">
    <w:name w:val="三级条标题"/>
    <w:basedOn w:val="175"/>
    <w:next w:val="1"/>
    <w:autoRedefine/>
    <w:qFormat/>
    <w:uiPriority w:val="0"/>
    <w:pPr>
      <w:tabs>
        <w:tab w:val="left" w:pos="360"/>
      </w:tabs>
      <w:outlineLvl w:val="4"/>
    </w:pPr>
  </w:style>
  <w:style w:type="paragraph" w:customStyle="1" w:styleId="175">
    <w:name w:val="二级条标题"/>
    <w:basedOn w:val="176"/>
    <w:next w:val="1"/>
    <w:autoRedefine/>
    <w:qFormat/>
    <w:uiPriority w:val="0"/>
    <w:pPr>
      <w:tabs>
        <w:tab w:val="left" w:pos="360"/>
      </w:tabs>
      <w:outlineLvl w:val="3"/>
    </w:pPr>
  </w:style>
  <w:style w:type="paragraph" w:customStyle="1" w:styleId="176">
    <w:name w:val="一级条标题"/>
    <w:basedOn w:val="177"/>
    <w:next w:val="1"/>
    <w:autoRedefine/>
    <w:qFormat/>
    <w:uiPriority w:val="0"/>
    <w:pPr>
      <w:tabs>
        <w:tab w:val="left" w:pos="360"/>
      </w:tabs>
      <w:spacing w:beforeLines="0" w:afterLines="0"/>
      <w:outlineLvl w:val="2"/>
    </w:pPr>
  </w:style>
  <w:style w:type="paragraph" w:customStyle="1" w:styleId="177">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9">
    <w:name w:val="Char Char Char"/>
    <w:basedOn w:val="1"/>
    <w:autoRedefine/>
    <w:qFormat/>
    <w:uiPriority w:val="0"/>
  </w:style>
  <w:style w:type="paragraph" w:customStyle="1" w:styleId="180">
    <w:name w:val="Char Char Char Char Char Char Char Char Char Char Char Char1 Char"/>
    <w:basedOn w:val="16"/>
    <w:autoRedefine/>
    <w:qFormat/>
    <w:uiPriority w:val="0"/>
    <w:pPr>
      <w:spacing w:afterLines="0" w:line="240" w:lineRule="auto"/>
      <w:ind w:firstLine="0" w:firstLineChars="0"/>
    </w:pPr>
    <w:rPr>
      <w:rFonts w:ascii="Tahoma" w:hAnsi="Tahoma"/>
    </w:rPr>
  </w:style>
  <w:style w:type="paragraph" w:customStyle="1" w:styleId="181">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2">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3">
    <w:name w:val="_标题6"/>
    <w:basedOn w:val="9"/>
    <w:next w:val="184"/>
    <w:autoRedefine/>
    <w:qFormat/>
    <w:uiPriority w:val="0"/>
    <w:pPr>
      <w:ind w:left="4820" w:hanging="4820" w:firstLineChars="0"/>
    </w:pPr>
    <w:rPr>
      <w:rFonts w:ascii="Tahoma" w:hAnsi="Tahoma"/>
      <w:b w:val="0"/>
    </w:rPr>
  </w:style>
  <w:style w:type="paragraph" w:customStyle="1" w:styleId="184">
    <w:name w:val="_正文段落"/>
    <w:basedOn w:val="1"/>
    <w:autoRedefine/>
    <w:qFormat/>
    <w:uiPriority w:val="0"/>
    <w:pPr>
      <w:spacing w:beforeLines="15" w:afterLines="15" w:line="360" w:lineRule="auto"/>
      <w:ind w:firstLine="200" w:firstLineChars="200"/>
    </w:pPr>
  </w:style>
  <w:style w:type="paragraph" w:customStyle="1" w:styleId="185">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8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7">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8">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9">
    <w:name w:val="CM37"/>
    <w:basedOn w:val="190"/>
    <w:next w:val="190"/>
    <w:autoRedefine/>
    <w:qFormat/>
    <w:uiPriority w:val="0"/>
    <w:pPr>
      <w:spacing w:after="533"/>
    </w:pPr>
    <w:rPr>
      <w:rFonts w:ascii="宋体" w:hAnsi="Times New Roman"/>
      <w:color w:val="auto"/>
    </w:rPr>
  </w:style>
  <w:style w:type="paragraph" w:customStyle="1" w:styleId="190">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1">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92">
    <w:name w:val="_标题3"/>
    <w:basedOn w:val="6"/>
    <w:next w:val="1"/>
    <w:autoRedefine/>
    <w:qFormat/>
    <w:uiPriority w:val="0"/>
    <w:pPr>
      <w:tabs>
        <w:tab w:val="left" w:pos="720"/>
      </w:tabs>
      <w:spacing w:beforeLines="50" w:afterLines="50"/>
      <w:ind w:left="720"/>
    </w:pPr>
    <w:rPr>
      <w:rFonts w:ascii="Arial" w:hAnsi="Arial" w:eastAsia="黑体"/>
      <w:sz w:val="30"/>
    </w:rPr>
  </w:style>
  <w:style w:type="paragraph" w:customStyle="1" w:styleId="193">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4">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95">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6">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7">
    <w:name w:val="Char Char Char Char Char Char"/>
    <w:basedOn w:val="1"/>
    <w:autoRedefine/>
    <w:qFormat/>
    <w:uiPriority w:val="0"/>
    <w:rPr>
      <w:rFonts w:ascii="Tahoma" w:hAnsi="Tahoma"/>
      <w:sz w:val="24"/>
      <w:szCs w:val="20"/>
    </w:rPr>
  </w:style>
  <w:style w:type="paragraph" w:customStyle="1" w:styleId="198">
    <w:name w:val="列出段落1"/>
    <w:basedOn w:val="1"/>
    <w:autoRedefine/>
    <w:qFormat/>
    <w:uiPriority w:val="0"/>
    <w:pPr>
      <w:ind w:firstLine="420" w:firstLineChars="200"/>
    </w:pPr>
    <w:rPr>
      <w:rFonts w:ascii="Calibri" w:hAnsi="Calibri"/>
      <w:szCs w:val="22"/>
    </w:rPr>
  </w:style>
  <w:style w:type="paragraph" w:customStyle="1" w:styleId="19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0">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1">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2">
    <w:name w:val="图名"/>
    <w:basedOn w:val="1"/>
    <w:autoRedefine/>
    <w:qFormat/>
    <w:uiPriority w:val="0"/>
    <w:pPr>
      <w:spacing w:line="360" w:lineRule="auto"/>
      <w:jc w:val="center"/>
    </w:pPr>
    <w:rPr>
      <w:rFonts w:ascii="黑体" w:eastAsia="黑体"/>
      <w:b/>
      <w:sz w:val="32"/>
      <w:szCs w:val="32"/>
    </w:rPr>
  </w:style>
  <w:style w:type="paragraph" w:customStyle="1" w:styleId="203">
    <w:name w:val="_标题5"/>
    <w:basedOn w:val="8"/>
    <w:next w:val="184"/>
    <w:autoRedefine/>
    <w:qFormat/>
    <w:uiPriority w:val="0"/>
    <w:pPr>
      <w:ind w:left="4253" w:hanging="4253"/>
    </w:pPr>
    <w:rPr>
      <w:rFonts w:ascii="Arial" w:hAnsi="Arial" w:eastAsia="黑体"/>
      <w:b w:val="0"/>
      <w:sz w:val="24"/>
    </w:rPr>
  </w:style>
  <w:style w:type="paragraph" w:customStyle="1" w:styleId="204">
    <w:name w:val="标题 21"/>
    <w:basedOn w:val="1"/>
    <w:autoRedefine/>
    <w:qFormat/>
    <w:uiPriority w:val="0"/>
    <w:pPr>
      <w:spacing w:afterLines="100" w:line="360" w:lineRule="auto"/>
    </w:pPr>
    <w:rPr>
      <w:sz w:val="24"/>
    </w:rPr>
  </w:style>
  <w:style w:type="paragraph" w:customStyle="1" w:styleId="205">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06">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9">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1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2">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3">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4">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5">
    <w:name w:val="标题 12"/>
    <w:basedOn w:val="1"/>
    <w:autoRedefine/>
    <w:qFormat/>
    <w:uiPriority w:val="0"/>
    <w:pPr>
      <w:spacing w:afterLines="100" w:line="360" w:lineRule="auto"/>
    </w:pPr>
    <w:rPr>
      <w:sz w:val="24"/>
    </w:rPr>
  </w:style>
  <w:style w:type="paragraph" w:customStyle="1" w:styleId="216">
    <w:name w:val="font9"/>
    <w:basedOn w:val="1"/>
    <w:autoRedefine/>
    <w:qFormat/>
    <w:uiPriority w:val="0"/>
    <w:pPr>
      <w:widowControl/>
      <w:spacing w:before="100" w:beforeAutospacing="1" w:afterAutospacing="1"/>
      <w:jc w:val="left"/>
    </w:pPr>
    <w:rPr>
      <w:kern w:val="0"/>
      <w:sz w:val="20"/>
      <w:szCs w:val="20"/>
    </w:rPr>
  </w:style>
  <w:style w:type="paragraph" w:customStyle="1" w:styleId="21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8">
    <w:name w:val="p15"/>
    <w:basedOn w:val="1"/>
    <w:autoRedefine/>
    <w:qFormat/>
    <w:uiPriority w:val="0"/>
    <w:pPr>
      <w:widowControl/>
    </w:pPr>
    <w:rPr>
      <w:kern w:val="0"/>
      <w:sz w:val="24"/>
    </w:rPr>
  </w:style>
  <w:style w:type="paragraph" w:customStyle="1" w:styleId="219">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0">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21">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22">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3">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4">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25">
    <w:name w:val="默认段落字体 Para Char"/>
    <w:basedOn w:val="1"/>
    <w:autoRedefine/>
    <w:qFormat/>
    <w:uiPriority w:val="0"/>
    <w:rPr>
      <w:rFonts w:ascii="Tahoma" w:hAnsi="Tahoma"/>
      <w:sz w:val="24"/>
      <w:szCs w:val="20"/>
    </w:rPr>
  </w:style>
  <w:style w:type="paragraph" w:customStyle="1" w:styleId="226">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2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8">
    <w:name w:val="样式 标题 5口H5PIM 5h5Level 3 - iheading 51.1.1.1.1标题 5标ghfhg..."/>
    <w:basedOn w:val="8"/>
    <w:autoRedefine/>
    <w:qFormat/>
    <w:uiPriority w:val="0"/>
    <w:pPr>
      <w:adjustRightInd w:val="0"/>
      <w:spacing w:line="376" w:lineRule="atLeast"/>
      <w:ind w:left="992" w:hanging="420"/>
      <w:textAlignment w:val="baseline"/>
    </w:pPr>
    <w:rPr>
      <w:color w:val="000000"/>
      <w:sz w:val="24"/>
      <w:szCs w:val="20"/>
    </w:rPr>
  </w:style>
  <w:style w:type="paragraph" w:customStyle="1" w:styleId="229">
    <w:name w:val="列出段落2"/>
    <w:basedOn w:val="1"/>
    <w:autoRedefine/>
    <w:qFormat/>
    <w:uiPriority w:val="0"/>
    <w:pPr>
      <w:ind w:firstLine="420" w:firstLineChars="200"/>
    </w:pPr>
    <w:rPr>
      <w:rFonts w:ascii="Calibri" w:hAnsi="Calibri"/>
      <w:szCs w:val="22"/>
    </w:rPr>
  </w:style>
  <w:style w:type="paragraph" w:customStyle="1" w:styleId="230">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2">
    <w:name w:val="标题 31"/>
    <w:basedOn w:val="1"/>
    <w:autoRedefine/>
    <w:qFormat/>
    <w:uiPriority w:val="0"/>
    <w:pPr>
      <w:spacing w:afterLines="100" w:line="360" w:lineRule="auto"/>
    </w:pPr>
    <w:rPr>
      <w:sz w:val="24"/>
    </w:rPr>
  </w:style>
  <w:style w:type="paragraph" w:customStyle="1" w:styleId="233">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4">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35">
    <w:name w:val="项目"/>
    <w:basedOn w:val="184"/>
    <w:autoRedefine/>
    <w:qFormat/>
    <w:uiPriority w:val="0"/>
    <w:pPr>
      <w:spacing w:beforeLines="0" w:afterLines="0"/>
      <w:ind w:firstLine="0" w:firstLineChars="0"/>
    </w:pPr>
    <w:rPr>
      <w:rFonts w:ascii="宋体" w:hAnsi="宋体"/>
      <w:sz w:val="24"/>
    </w:rPr>
  </w:style>
  <w:style w:type="paragraph" w:customStyle="1" w:styleId="236">
    <w:name w:val="_表格文字"/>
    <w:basedOn w:val="1"/>
    <w:autoRedefine/>
    <w:qFormat/>
    <w:uiPriority w:val="0"/>
    <w:pPr>
      <w:spacing w:beforeLines="10" w:afterLines="10"/>
    </w:pPr>
  </w:style>
  <w:style w:type="paragraph" w:customStyle="1" w:styleId="237">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8">
    <w:name w:val="Char"/>
    <w:basedOn w:val="1"/>
    <w:autoRedefine/>
    <w:qFormat/>
    <w:uiPriority w:val="0"/>
    <w:rPr>
      <w:sz w:val="24"/>
    </w:rPr>
  </w:style>
  <w:style w:type="paragraph" w:customStyle="1" w:styleId="239">
    <w:name w:val="样式 标题 5 + 右侧:  -0.18 字符"/>
    <w:basedOn w:val="1"/>
    <w:autoRedefine/>
    <w:qFormat/>
    <w:uiPriority w:val="0"/>
    <w:pPr>
      <w:tabs>
        <w:tab w:val="left" w:pos="1008"/>
      </w:tabs>
      <w:ind w:left="1008" w:hanging="1008"/>
    </w:pPr>
  </w:style>
  <w:style w:type="paragraph" w:customStyle="1" w:styleId="240">
    <w:name w:val="Char Char1 Char"/>
    <w:basedOn w:val="1"/>
    <w:autoRedefine/>
    <w:qFormat/>
    <w:uiPriority w:val="0"/>
    <w:pPr>
      <w:spacing w:line="360" w:lineRule="auto"/>
    </w:pPr>
    <w:rPr>
      <w:rFonts w:ascii="Tahoma" w:hAnsi="Tahoma"/>
      <w:sz w:val="24"/>
      <w:szCs w:val="20"/>
    </w:rPr>
  </w:style>
  <w:style w:type="paragraph" w:customStyle="1" w:styleId="241">
    <w:name w:val="_正文段落加粗"/>
    <w:basedOn w:val="184"/>
    <w:autoRedefine/>
    <w:qFormat/>
    <w:uiPriority w:val="0"/>
    <w:pPr>
      <w:spacing w:beforeLines="0" w:afterLines="0"/>
      <w:ind w:firstLine="480"/>
    </w:pPr>
    <w:rPr>
      <w:b/>
    </w:rPr>
  </w:style>
  <w:style w:type="paragraph" w:customStyle="1" w:styleId="242">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3">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4">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45">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7">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8">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1">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5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Char2"/>
    <w:basedOn w:val="1"/>
    <w:autoRedefine/>
    <w:qFormat/>
    <w:uiPriority w:val="0"/>
    <w:rPr>
      <w:rFonts w:ascii="Tahoma" w:hAnsi="Tahoma"/>
      <w:sz w:val="24"/>
      <w:szCs w:val="20"/>
    </w:rPr>
  </w:style>
  <w:style w:type="paragraph" w:customStyle="1" w:styleId="254">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7">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8">
    <w:name w:val="_标题4"/>
    <w:basedOn w:val="7"/>
    <w:next w:val="1"/>
    <w:autoRedefine/>
    <w:qFormat/>
    <w:uiPriority w:val="0"/>
    <w:pPr>
      <w:tabs>
        <w:tab w:val="left" w:pos="2160"/>
      </w:tabs>
      <w:spacing w:after="0" w:line="372" w:lineRule="auto"/>
      <w:ind w:left="3402" w:hanging="3402"/>
    </w:pPr>
    <w:rPr>
      <w:rFonts w:ascii="Tahoma" w:hAnsi="Tahoma" w:eastAsia="黑体"/>
    </w:rPr>
  </w:style>
  <w:style w:type="paragraph" w:customStyle="1" w:styleId="25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0">
    <w:name w:val="表"/>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1">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2">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4">
    <w:name w:val="公文行文"/>
    <w:basedOn w:val="1"/>
    <w:autoRedefine/>
    <w:qFormat/>
    <w:uiPriority w:val="0"/>
    <w:pPr>
      <w:spacing w:line="360" w:lineRule="auto"/>
      <w:ind w:firstLine="200" w:firstLineChars="200"/>
    </w:pPr>
    <w:rPr>
      <w:rFonts w:eastAsia="仿宋_GB2312"/>
      <w:sz w:val="28"/>
    </w:rPr>
  </w:style>
  <w:style w:type="paragraph" w:customStyle="1" w:styleId="265">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6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7">
    <w:name w:val="_题注"/>
    <w:basedOn w:val="15"/>
    <w:autoRedefine/>
    <w:qFormat/>
    <w:uiPriority w:val="0"/>
    <w:pPr>
      <w:spacing w:before="0" w:afterLines="100"/>
      <w:jc w:val="center"/>
    </w:pPr>
    <w:rPr>
      <w:sz w:val="21"/>
      <w:szCs w:val="24"/>
    </w:rPr>
  </w:style>
  <w:style w:type="paragraph" w:customStyle="1" w:styleId="26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9">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70">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1">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72">
    <w:name w:val="_列表"/>
    <w:basedOn w:val="184"/>
    <w:autoRedefine/>
    <w:qFormat/>
    <w:uiPriority w:val="0"/>
    <w:pPr>
      <w:spacing w:beforeLines="0" w:afterLines="0"/>
    </w:pPr>
    <w:rPr>
      <w:sz w:val="24"/>
    </w:rPr>
  </w:style>
  <w:style w:type="paragraph" w:customStyle="1" w:styleId="273">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4">
    <w:name w:val="标题 11"/>
    <w:basedOn w:val="1"/>
    <w:autoRedefine/>
    <w:qFormat/>
    <w:uiPriority w:val="0"/>
    <w:pPr>
      <w:spacing w:afterLines="100" w:line="360" w:lineRule="auto"/>
    </w:pPr>
    <w:rPr>
      <w:sz w:val="24"/>
    </w:rPr>
  </w:style>
  <w:style w:type="paragraph" w:customStyle="1" w:styleId="275">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6">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7">
    <w:name w:val="_标题1"/>
    <w:basedOn w:val="3"/>
    <w:next w:val="184"/>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9">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80">
    <w:name w:val="TOC 标题1"/>
    <w:basedOn w:val="3"/>
    <w:next w:val="1"/>
    <w:autoRedefine/>
    <w:qFormat/>
    <w:uiPriority w:val="39"/>
    <w:pPr>
      <w:outlineLvl w:val="9"/>
    </w:pPr>
  </w:style>
  <w:style w:type="paragraph" w:customStyle="1" w:styleId="281">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2">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4">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5">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6">
    <w:name w:val="_标题2"/>
    <w:basedOn w:val="4"/>
    <w:next w:val="1"/>
    <w:autoRedefine/>
    <w:qFormat/>
    <w:uiPriority w:val="0"/>
    <w:pPr>
      <w:tabs>
        <w:tab w:val="left" w:pos="860"/>
      </w:tabs>
      <w:spacing w:beforeLines="50" w:afterLines="50" w:line="413" w:lineRule="auto"/>
      <w:ind w:left="1418" w:hanging="1418"/>
    </w:pPr>
    <w:rPr>
      <w:rFonts w:ascii="Tahoma" w:hAnsi="Tahoma"/>
    </w:rPr>
  </w:style>
  <w:style w:type="paragraph" w:customStyle="1" w:styleId="287">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8">
    <w:name w:val="_图片"/>
    <w:basedOn w:val="1"/>
    <w:next w:val="184"/>
    <w:autoRedefine/>
    <w:qFormat/>
    <w:uiPriority w:val="0"/>
    <w:pPr>
      <w:spacing w:before="46" w:line="360" w:lineRule="auto"/>
      <w:jc w:val="center"/>
    </w:pPr>
    <w:rPr>
      <w:sz w:val="18"/>
    </w:rPr>
  </w:style>
  <w:style w:type="paragraph" w:customStyle="1" w:styleId="289">
    <w:name w:val="投标文件 正文首行缩进"/>
    <w:basedOn w:val="44"/>
    <w:autoRedefine/>
    <w:qFormat/>
    <w:uiPriority w:val="0"/>
    <w:pPr>
      <w:spacing w:after="220"/>
      <w:ind w:left="0" w:leftChars="0" w:firstLine="200"/>
    </w:pPr>
    <w:rPr>
      <w:rFonts w:ascii="Arial" w:hAnsi="Arial"/>
      <w:sz w:val="21"/>
    </w:rPr>
  </w:style>
  <w:style w:type="paragraph" w:customStyle="1" w:styleId="290">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1">
    <w:name w:val="图"/>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2">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3">
    <w:name w:val="正文段"/>
    <w:basedOn w:val="1"/>
    <w:autoRedefine/>
    <w:qFormat/>
    <w:uiPriority w:val="0"/>
    <w:pPr>
      <w:widowControl/>
      <w:snapToGrid w:val="0"/>
      <w:spacing w:afterLines="50"/>
      <w:ind w:firstLine="200" w:firstLineChars="200"/>
    </w:pPr>
    <w:rPr>
      <w:kern w:val="0"/>
      <w:sz w:val="24"/>
      <w:szCs w:val="20"/>
    </w:rPr>
  </w:style>
  <w:style w:type="paragraph" w:customStyle="1" w:styleId="294">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5">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7">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8">
    <w:name w:val="标题 22"/>
    <w:basedOn w:val="1"/>
    <w:autoRedefine/>
    <w:qFormat/>
    <w:uiPriority w:val="0"/>
    <w:pPr>
      <w:spacing w:afterLines="100" w:line="360" w:lineRule="auto"/>
    </w:pPr>
    <w:rPr>
      <w:sz w:val="24"/>
    </w:rPr>
  </w:style>
  <w:style w:type="paragraph" w:customStyle="1" w:styleId="299">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0">
    <w:name w:val="_表格标题"/>
    <w:basedOn w:val="236"/>
    <w:autoRedefine/>
    <w:qFormat/>
    <w:uiPriority w:val="0"/>
    <w:pPr>
      <w:spacing w:beforeLines="30" w:afterLines="30"/>
      <w:jc w:val="center"/>
    </w:pPr>
    <w:rPr>
      <w:b/>
      <w:sz w:val="24"/>
    </w:rPr>
  </w:style>
  <w:style w:type="paragraph" w:customStyle="1" w:styleId="301">
    <w:name w:val="Char Char Char Char Char Char Char Char Char Char Char Char Char Char Char Char"/>
    <w:basedOn w:val="1"/>
    <w:autoRedefine/>
    <w:qFormat/>
    <w:uiPriority w:val="0"/>
    <w:rPr>
      <w:sz w:val="24"/>
    </w:rPr>
  </w:style>
  <w:style w:type="paragraph" w:customStyle="1" w:styleId="302">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3">
    <w:name w:val="CM13"/>
    <w:basedOn w:val="190"/>
    <w:next w:val="190"/>
    <w:autoRedefine/>
    <w:qFormat/>
    <w:uiPriority w:val="0"/>
    <w:pPr>
      <w:spacing w:line="468" w:lineRule="atLeast"/>
    </w:pPr>
    <w:rPr>
      <w:rFonts w:ascii="宋体" w:hAnsi="Times New Roman"/>
      <w:color w:val="auto"/>
    </w:rPr>
  </w:style>
  <w:style w:type="paragraph" w:customStyle="1" w:styleId="304">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5">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6">
    <w:name w:val="标题 32"/>
    <w:basedOn w:val="1"/>
    <w:autoRedefine/>
    <w:qFormat/>
    <w:uiPriority w:val="0"/>
    <w:pPr>
      <w:spacing w:afterLines="100" w:line="360" w:lineRule="auto"/>
    </w:pPr>
    <w:rPr>
      <w:sz w:val="24"/>
    </w:rPr>
  </w:style>
  <w:style w:type="paragraph" w:customStyle="1" w:styleId="307">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8">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9">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0">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1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2">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3">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4">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5">
    <w:name w:val="插图"/>
    <w:basedOn w:val="26"/>
    <w:autoRedefine/>
    <w:qFormat/>
    <w:uiPriority w:val="0"/>
    <w:pPr>
      <w:tabs>
        <w:tab w:val="left" w:pos="425"/>
      </w:tabs>
      <w:spacing w:beforeLines="0" w:afterLines="0" w:line="240" w:lineRule="auto"/>
      <w:jc w:val="center"/>
    </w:pPr>
    <w:rPr>
      <w:sz w:val="21"/>
      <w:szCs w:val="21"/>
    </w:rPr>
  </w:style>
  <w:style w:type="paragraph" w:customStyle="1" w:styleId="316">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317">
    <w:name w:val="p0"/>
    <w:basedOn w:val="1"/>
    <w:autoRedefine/>
    <w:qFormat/>
    <w:uiPriority w:val="0"/>
    <w:pPr>
      <w:widowControl/>
    </w:pPr>
    <w:rPr>
      <w:rFonts w:ascii="華康辦公用具篇" w:hAnsi="華康辦公用具篇" w:cs="宋体"/>
      <w:kern w:val="0"/>
      <w:szCs w:val="21"/>
    </w:rPr>
  </w:style>
  <w:style w:type="paragraph" w:customStyle="1" w:styleId="318">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9">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20">
    <w:name w:val="Char Char1 Char Char Char Char"/>
    <w:basedOn w:val="16"/>
    <w:autoRedefine/>
    <w:qFormat/>
    <w:uiPriority w:val="0"/>
    <w:pPr>
      <w:spacing w:afterLines="0"/>
      <w:ind w:firstLine="540" w:firstLineChars="0"/>
    </w:pPr>
    <w:rPr>
      <w:rFonts w:eastAsia="仿宋_GB2312"/>
      <w:b/>
      <w:sz w:val="36"/>
      <w:szCs w:val="36"/>
    </w:rPr>
  </w:style>
  <w:style w:type="paragraph" w:customStyle="1" w:styleId="321">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2">
    <w:name w:val="程序段"/>
    <w:basedOn w:val="1"/>
    <w:autoRedefine/>
    <w:qFormat/>
    <w:uiPriority w:val="0"/>
    <w:pPr>
      <w:ind w:firstLine="420" w:firstLineChars="200"/>
    </w:pPr>
    <w:rPr>
      <w:rFonts w:ascii="Courier" w:hAnsi="Courier"/>
    </w:rPr>
  </w:style>
  <w:style w:type="paragraph" w:customStyle="1" w:styleId="323">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4">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5">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6">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8">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9">
    <w:name w:val="列出段落3"/>
    <w:basedOn w:val="1"/>
    <w:autoRedefine/>
    <w:qFormat/>
    <w:uiPriority w:val="0"/>
    <w:pPr>
      <w:ind w:firstLine="420" w:firstLineChars="200"/>
    </w:pPr>
    <w:rPr>
      <w:rFonts w:ascii="Calibri" w:hAnsi="Calibri"/>
      <w:szCs w:val="22"/>
    </w:rPr>
  </w:style>
  <w:style w:type="paragraph" w:customStyle="1" w:styleId="33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2">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3">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5">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7">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1">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3">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4">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5">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6">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2">
    <w:name w:val="xl28"/>
    <w:basedOn w:val="1"/>
    <w:autoRedefine/>
    <w:qFormat/>
    <w:uiPriority w:val="0"/>
    <w:pPr>
      <w:widowControl/>
      <w:spacing w:before="100" w:beforeAutospacing="1" w:afterAutospacing="1"/>
      <w:jc w:val="center"/>
    </w:pPr>
    <w:rPr>
      <w:kern w:val="0"/>
      <w:sz w:val="28"/>
      <w:szCs w:val="28"/>
    </w:rPr>
  </w:style>
  <w:style w:type="paragraph" w:customStyle="1" w:styleId="35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5">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6">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7">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8">
    <w:name w:val="table_lines"/>
    <w:basedOn w:val="1"/>
    <w:autoRedefine/>
    <w:qFormat/>
    <w:uiPriority w:val="0"/>
    <w:pPr>
      <w:widowControl/>
      <w:jc w:val="left"/>
    </w:pPr>
    <w:rPr>
      <w:rFonts w:eastAsia="MS Mincho"/>
      <w:kern w:val="0"/>
      <w:sz w:val="20"/>
      <w:szCs w:val="20"/>
      <w:lang w:val="de-DE" w:eastAsia="de-DE"/>
    </w:rPr>
  </w:style>
  <w:style w:type="character" w:customStyle="1" w:styleId="369">
    <w:name w:val="3zw1"/>
    <w:autoRedefine/>
    <w:qFormat/>
    <w:uiPriority w:val="0"/>
    <w:rPr>
      <w:color w:val="000000"/>
      <w:sz w:val="21"/>
      <w:szCs w:val="21"/>
    </w:rPr>
  </w:style>
  <w:style w:type="character" w:customStyle="1" w:styleId="370">
    <w:name w:val="正文2 Char Char"/>
    <w:link w:val="371"/>
    <w:autoRedefine/>
    <w:qFormat/>
    <w:uiPriority w:val="0"/>
    <w:rPr>
      <w:sz w:val="24"/>
    </w:rPr>
  </w:style>
  <w:style w:type="paragraph" w:customStyle="1" w:styleId="371">
    <w:name w:val="正文2"/>
    <w:basedOn w:val="1"/>
    <w:link w:val="370"/>
    <w:autoRedefine/>
    <w:qFormat/>
    <w:uiPriority w:val="0"/>
    <w:pPr>
      <w:spacing w:before="156" w:line="360" w:lineRule="auto"/>
      <w:ind w:firstLine="510" w:firstLineChars="200"/>
    </w:pPr>
    <w:rPr>
      <w:rFonts w:ascii="Calibri" w:hAnsi="Calibri"/>
      <w:kern w:val="0"/>
      <w:sz w:val="24"/>
      <w:szCs w:val="20"/>
    </w:rPr>
  </w:style>
  <w:style w:type="character" w:customStyle="1" w:styleId="372">
    <w:name w:val="标题 字符"/>
    <w:link w:val="42"/>
    <w:autoRedefine/>
    <w:qFormat/>
    <w:uiPriority w:val="0"/>
    <w:rPr>
      <w:rFonts w:ascii="Arial" w:hAnsi="Arial" w:eastAsia="仿宋_GB2312"/>
      <w:b/>
      <w:bCs/>
      <w:sz w:val="36"/>
      <w:szCs w:val="32"/>
    </w:rPr>
  </w:style>
  <w:style w:type="character" w:customStyle="1" w:styleId="373">
    <w:name w:val="标题 Char1"/>
    <w:autoRedefine/>
    <w:qFormat/>
    <w:uiPriority w:val="10"/>
    <w:rPr>
      <w:rFonts w:ascii="Cambria" w:hAnsi="Cambria" w:eastAsia="宋体" w:cs="Times New Roman"/>
      <w:b/>
      <w:bCs/>
      <w:sz w:val="32"/>
      <w:szCs w:val="32"/>
    </w:rPr>
  </w:style>
  <w:style w:type="character" w:customStyle="1" w:styleId="374">
    <w:name w:val="font101"/>
    <w:autoRedefine/>
    <w:qFormat/>
    <w:uiPriority w:val="0"/>
    <w:rPr>
      <w:rFonts w:hint="default" w:ascii="Times New Roman" w:hAnsi="Times New Roman" w:cs="Times New Roman"/>
      <w:color w:val="000000"/>
      <w:sz w:val="21"/>
      <w:szCs w:val="21"/>
      <w:u w:val="none"/>
    </w:rPr>
  </w:style>
  <w:style w:type="character" w:customStyle="1" w:styleId="375">
    <w:name w:val="页脚 字符"/>
    <w:autoRedefine/>
    <w:qFormat/>
    <w:uiPriority w:val="99"/>
  </w:style>
  <w:style w:type="character" w:customStyle="1" w:styleId="376">
    <w:name w:val="param-name1"/>
    <w:autoRedefine/>
    <w:qFormat/>
    <w:uiPriority w:val="0"/>
    <w:rPr>
      <w:rFonts w:cs="Times New Roman"/>
      <w:b/>
    </w:rPr>
  </w:style>
  <w:style w:type="character" w:customStyle="1" w:styleId="377">
    <w:name w:val="font91"/>
    <w:autoRedefine/>
    <w:qFormat/>
    <w:uiPriority w:val="0"/>
    <w:rPr>
      <w:rFonts w:hint="eastAsia" w:ascii="宋体" w:hAnsi="宋体" w:eastAsia="宋体" w:cs="宋体"/>
      <w:color w:val="000000"/>
      <w:sz w:val="21"/>
      <w:szCs w:val="21"/>
      <w:u w:val="none"/>
    </w:rPr>
  </w:style>
  <w:style w:type="character" w:customStyle="1" w:styleId="378">
    <w:name w:val="font71"/>
    <w:autoRedefine/>
    <w:qFormat/>
    <w:uiPriority w:val="0"/>
    <w:rPr>
      <w:rFonts w:hint="eastAsia" w:ascii="宋体" w:hAnsi="宋体" w:eastAsia="宋体" w:cs="宋体"/>
      <w:color w:val="000000"/>
      <w:sz w:val="21"/>
      <w:szCs w:val="21"/>
      <w:u w:val="none"/>
    </w:rPr>
  </w:style>
  <w:style w:type="character" w:customStyle="1" w:styleId="379">
    <w:name w:val="15"/>
    <w:autoRedefine/>
    <w:qFormat/>
    <w:uiPriority w:val="0"/>
    <w:rPr>
      <w:rFonts w:hint="eastAsia" w:ascii="宋体" w:hAnsi="宋体" w:eastAsia="宋体" w:cs="宋体"/>
      <w:color w:val="000000"/>
      <w:sz w:val="22"/>
      <w:szCs w:val="22"/>
    </w:rPr>
  </w:style>
  <w:style w:type="character" w:customStyle="1" w:styleId="380">
    <w:name w:val="font21"/>
    <w:autoRedefine/>
    <w:qFormat/>
    <w:uiPriority w:val="0"/>
    <w:rPr>
      <w:rFonts w:ascii="Arial" w:hAnsi="Arial" w:cs="Arial"/>
      <w:color w:val="000000"/>
      <w:sz w:val="21"/>
      <w:szCs w:val="21"/>
      <w:u w:val="none"/>
    </w:rPr>
  </w:style>
  <w:style w:type="character" w:customStyle="1" w:styleId="381">
    <w:name w:val="font161"/>
    <w:autoRedefine/>
    <w:qFormat/>
    <w:uiPriority w:val="0"/>
    <w:rPr>
      <w:rFonts w:hint="default" w:ascii="Times New Roman" w:hAnsi="Times New Roman" w:cs="Times New Roman"/>
      <w:color w:val="000000"/>
      <w:sz w:val="18"/>
      <w:szCs w:val="18"/>
      <w:u w:val="none"/>
    </w:rPr>
  </w:style>
  <w:style w:type="character" w:customStyle="1" w:styleId="382">
    <w:name w:val="font41"/>
    <w:autoRedefine/>
    <w:qFormat/>
    <w:uiPriority w:val="0"/>
    <w:rPr>
      <w:rFonts w:hint="eastAsia" w:ascii="宋体" w:hAnsi="宋体" w:eastAsia="宋体" w:cs="宋体"/>
      <w:color w:val="FF0000"/>
      <w:sz w:val="28"/>
      <w:szCs w:val="28"/>
      <w:u w:val="none"/>
    </w:rPr>
  </w:style>
  <w:style w:type="character" w:customStyle="1" w:styleId="383">
    <w:name w:val="apple-converted-space"/>
    <w:basedOn w:val="47"/>
    <w:autoRedefine/>
    <w:qFormat/>
    <w:uiPriority w:val="0"/>
  </w:style>
  <w:style w:type="character" w:customStyle="1" w:styleId="384">
    <w:name w:val="font151"/>
    <w:autoRedefine/>
    <w:qFormat/>
    <w:uiPriority w:val="0"/>
    <w:rPr>
      <w:rFonts w:hint="default" w:ascii="Times New Roman" w:hAnsi="Times New Roman" w:cs="Times New Roman"/>
      <w:color w:val="000000"/>
      <w:sz w:val="21"/>
      <w:szCs w:val="21"/>
      <w:u w:val="none"/>
    </w:rPr>
  </w:style>
  <w:style w:type="paragraph" w:customStyle="1" w:styleId="38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87">
    <w:name w:val="Body Text First Indent 21"/>
    <w:basedOn w:val="1"/>
    <w:autoRedefine/>
    <w:qFormat/>
    <w:uiPriority w:val="0"/>
    <w:pPr>
      <w:ind w:left="420" w:leftChars="200" w:firstLine="420"/>
    </w:pPr>
    <w:rPr>
      <w:szCs w:val="21"/>
    </w:rPr>
  </w:style>
  <w:style w:type="paragraph" w:customStyle="1" w:styleId="38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89">
    <w:name w:val="fontstyle01"/>
    <w:autoRedefine/>
    <w:qFormat/>
    <w:uiPriority w:val="0"/>
    <w:rPr>
      <w:rFonts w:hint="eastAsia" w:ascii="宋体" w:hAnsi="宋体" w:eastAsia="宋体"/>
      <w:color w:val="000000"/>
      <w:sz w:val="22"/>
      <w:szCs w:val="22"/>
    </w:rPr>
  </w:style>
  <w:style w:type="paragraph" w:customStyle="1" w:styleId="39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91">
    <w:name w:val="p17"/>
    <w:basedOn w:val="1"/>
    <w:autoRedefine/>
    <w:unhideWhenUsed/>
    <w:qFormat/>
    <w:uiPriority w:val="0"/>
    <w:pPr>
      <w:widowControl/>
      <w:snapToGrid w:val="0"/>
      <w:spacing w:line="315" w:lineRule="atLeast"/>
      <w:ind w:firstLine="420"/>
      <w:jc w:val="left"/>
    </w:pPr>
    <w:rPr>
      <w:rFonts w:ascii="宋体" w:hAnsi="宋体"/>
      <w:kern w:val="0"/>
      <w:szCs w:val="21"/>
    </w:rPr>
  </w:style>
  <w:style w:type="character" w:customStyle="1" w:styleId="392">
    <w:name w:val="未处理的提及1"/>
    <w:basedOn w:val="47"/>
    <w:autoRedefine/>
    <w:semiHidden/>
    <w:unhideWhenUsed/>
    <w:qFormat/>
    <w:uiPriority w:val="99"/>
    <w:rPr>
      <w:color w:val="605E5C"/>
      <w:shd w:val="clear" w:color="auto" w:fill="E1DFDD"/>
    </w:rPr>
  </w:style>
  <w:style w:type="paragraph" w:customStyle="1" w:styleId="393">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394">
    <w:name w:val="**正文"/>
    <w:basedOn w:val="1"/>
    <w:autoRedefine/>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 w:type="paragraph" w:customStyle="1" w:styleId="395">
    <w:name w:val="6报告表格文字（大表新）"/>
    <w:basedOn w:val="1"/>
    <w:autoRedefine/>
    <w:qFormat/>
    <w:uiPriority w:val="0"/>
    <w:pPr>
      <w:spacing w:before="100" w:beforeAutospacing="1" w:after="100" w:afterAutospacing="1"/>
      <w:jc w:val="center"/>
    </w:pPr>
    <w:rPr>
      <w:kern w:val="0"/>
      <w:sz w:val="18"/>
    </w:rPr>
  </w:style>
  <w:style w:type="paragraph" w:customStyle="1" w:styleId="396">
    <w:name w:val="投标正文"/>
    <w:basedOn w:val="1"/>
    <w:autoRedefine/>
    <w:qFormat/>
    <w:uiPriority w:val="0"/>
    <w:pPr>
      <w:spacing w:line="360" w:lineRule="auto"/>
      <w:ind w:left="102" w:firstLine="200" w:firstLineChars="200"/>
    </w:pPr>
    <w:rPr>
      <w:rFonts w:ascii="Calibri" w:hAnsi="Calibri" w:eastAsia="仿宋"/>
      <w:sz w:val="32"/>
    </w:rPr>
  </w:style>
  <w:style w:type="character" w:customStyle="1" w:styleId="397">
    <w:name w:val="bsharetext"/>
    <w:basedOn w:val="47"/>
    <w:autoRedefine/>
    <w:qFormat/>
    <w:uiPriority w:val="0"/>
  </w:style>
  <w:style w:type="paragraph" w:customStyle="1" w:styleId="398">
    <w:name w:val="1正文"/>
    <w:basedOn w:val="1"/>
    <w:autoRedefine/>
    <w:qFormat/>
    <w:uiPriority w:val="0"/>
    <w:pPr>
      <w:adjustRightInd w:val="0"/>
      <w:snapToGrid w:val="0"/>
      <w:spacing w:line="360" w:lineRule="auto"/>
      <w:ind w:firstLine="480" w:firstLineChars="200"/>
    </w:pPr>
    <w:rPr>
      <w:rFonts w:ascii="仿宋_GB2312" w:hAnsi="Arial"/>
      <w:sz w:val="24"/>
      <w:szCs w:val="28"/>
    </w:rPr>
  </w:style>
  <w:style w:type="paragraph" w:customStyle="1" w:styleId="399">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00">
    <w:name w:val="章正文"/>
    <w:basedOn w:val="1"/>
    <w:autoRedefine/>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4032</Words>
  <Characters>22986</Characters>
  <Lines>191</Lines>
  <Paragraphs>53</Paragraphs>
  <TotalTime>0</TotalTime>
  <ScaleCrop>false</ScaleCrop>
  <LinksUpToDate>false</LinksUpToDate>
  <CharactersWithSpaces>26965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2023-01-21T21:08:00Z</dcterms:created>
  <dc:creator>Administrator</dc:creator>
  <cp:lastModifiedBy>a</cp:lastModifiedBy>
  <cp:lastPrinted>2023-11-20T17:43:00Z</cp:lastPrinted>
  <dcterms:modified xsi:type="dcterms:W3CDTF">2024-01-10T10:20:45Z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34C6AA25F04C43018045D6E7F6C2E133_13</vt:lpwstr>
  </property>
  <property fmtid="{D5CDD505-2E9C-101B-9397-08002B2CF9AE}" pid="4" name="woTemplateTypoMode" linkTarget="0">
    <vt:lpwstr>web</vt:lpwstr>
  </property>
  <property fmtid="{D5CDD505-2E9C-101B-9397-08002B2CF9AE}" pid="5" name="woTemplate" linkTarget="0">
    <vt:i4>1</vt:i4>
  </property>
</Properties>
</file>