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6"/>
        </w:tabs>
        <w:spacing w:line="360" w:lineRule="auto"/>
        <w:jc w:val="center"/>
        <w:rPr>
          <w:rFonts w:ascii="宋体" w:hAnsi="宋体"/>
          <w:b/>
          <w:bCs/>
          <w:sz w:val="48"/>
          <w:szCs w:val="48"/>
        </w:rPr>
      </w:pPr>
    </w:p>
    <w:p>
      <w:pPr>
        <w:tabs>
          <w:tab w:val="left" w:pos="426"/>
        </w:tabs>
        <w:spacing w:line="360" w:lineRule="auto"/>
        <w:jc w:val="center"/>
        <w:rPr>
          <w:rFonts w:ascii="宋体" w:hAnsi="宋体"/>
          <w:sz w:val="36"/>
          <w:szCs w:val="36"/>
        </w:rPr>
      </w:pPr>
      <w:r>
        <w:rPr>
          <w:rFonts w:hint="eastAsia" w:ascii="宋体" w:hAnsi="宋体"/>
          <w:sz w:val="36"/>
          <w:szCs w:val="36"/>
        </w:rPr>
        <w:t>美丽（生态）宁波建设宣传项目</w:t>
      </w:r>
    </w:p>
    <w:p>
      <w:pPr>
        <w:spacing w:after="120"/>
        <w:jc w:val="center"/>
        <w:rPr>
          <w:rFonts w:ascii="宋体" w:hAnsi="宋体" w:cs="宋体"/>
          <w:sz w:val="32"/>
          <w:szCs w:val="32"/>
        </w:rPr>
      </w:pPr>
      <w:r>
        <w:rPr>
          <w:rFonts w:hint="eastAsia" w:ascii="宋体" w:hAnsi="宋体" w:cs="宋体"/>
          <w:sz w:val="32"/>
          <w:szCs w:val="32"/>
        </w:rPr>
        <w:t>项目编号：</w:t>
      </w:r>
      <w:r>
        <w:rPr>
          <w:rFonts w:ascii="宋体" w:hAnsi="宋体" w:cs="宋体"/>
          <w:sz w:val="32"/>
          <w:szCs w:val="32"/>
        </w:rPr>
        <w:t>NBMC-</w:t>
      </w:r>
      <w:r>
        <w:rPr>
          <w:rFonts w:hint="eastAsia" w:ascii="宋体" w:hAnsi="宋体" w:cs="宋体"/>
          <w:sz w:val="32"/>
          <w:szCs w:val="32"/>
        </w:rPr>
        <w:t>20239014G</w:t>
      </w:r>
    </w:p>
    <w:p>
      <w:pPr>
        <w:spacing w:after="120"/>
        <w:jc w:val="center"/>
        <w:rPr>
          <w:rFonts w:ascii="宋体" w:hAnsi="宋体" w:cs="宋体"/>
          <w:b/>
          <w:bCs/>
          <w:sz w:val="32"/>
          <w:szCs w:val="32"/>
        </w:rPr>
      </w:pPr>
    </w:p>
    <w:p>
      <w:pPr>
        <w:spacing w:after="120"/>
        <w:jc w:val="center"/>
        <w:rPr>
          <w:rFonts w:ascii="宋体" w:hAnsi="宋体" w:cs="宋体"/>
          <w:b/>
          <w:bCs/>
          <w:sz w:val="32"/>
          <w:szCs w:val="32"/>
        </w:rPr>
      </w:pPr>
    </w:p>
    <w:p>
      <w:pPr>
        <w:spacing w:after="120"/>
        <w:jc w:val="center"/>
        <w:rPr>
          <w:rFonts w:ascii="宋体" w:hAnsi="宋体" w:cs="宋体"/>
          <w:b/>
          <w:bCs/>
          <w:sz w:val="32"/>
          <w:szCs w:val="32"/>
        </w:rPr>
      </w:pPr>
    </w:p>
    <w:p>
      <w:pPr>
        <w:spacing w:after="240"/>
        <w:jc w:val="center"/>
        <w:rPr>
          <w:rFonts w:ascii="宋体" w:hAnsi="宋体" w:cs="宋体"/>
          <w:b/>
          <w:bCs/>
          <w:sz w:val="72"/>
          <w:szCs w:val="72"/>
        </w:rPr>
      </w:pPr>
      <w:r>
        <w:rPr>
          <w:rFonts w:hint="eastAsia" w:ascii="宋体" w:hAnsi="宋体" w:cs="宋体"/>
          <w:b/>
          <w:bCs/>
          <w:sz w:val="72"/>
          <w:szCs w:val="72"/>
        </w:rPr>
        <w:t>公开招标文件</w:t>
      </w:r>
    </w:p>
    <w:p>
      <w:pPr>
        <w:spacing w:after="240"/>
        <w:jc w:val="center"/>
        <w:rPr>
          <w:rFonts w:ascii="宋体" w:hAnsi="宋体"/>
          <w:sz w:val="32"/>
          <w:szCs w:val="32"/>
        </w:rPr>
      </w:pPr>
      <w:r>
        <w:rPr>
          <w:rFonts w:hint="eastAsia" w:ascii="宋体" w:hAnsi="宋体"/>
          <w:sz w:val="32"/>
          <w:szCs w:val="32"/>
        </w:rPr>
        <w:t>（政府采购电子交易项目</w:t>
      </w:r>
      <w:r>
        <w:rPr>
          <w:rFonts w:hint="eastAsia" w:asciiTheme="minorEastAsia" w:hAnsiTheme="minorEastAsia" w:eastAsiaTheme="minorEastAsia"/>
          <w:sz w:val="32"/>
          <w:szCs w:val="32"/>
        </w:rPr>
        <w:t>·服务类</w:t>
      </w:r>
      <w:r>
        <w:rPr>
          <w:rFonts w:hint="eastAsia" w:ascii="宋体" w:hAnsi="宋体"/>
          <w:sz w:val="32"/>
          <w:szCs w:val="32"/>
        </w:rPr>
        <w:t>）</w:t>
      </w:r>
    </w:p>
    <w:p>
      <w:pPr>
        <w:spacing w:after="120" w:afterLines="50" w:line="480" w:lineRule="exact"/>
        <w:jc w:val="center"/>
        <w:outlineLvl w:val="0"/>
        <w:rPr>
          <w:rFonts w:ascii="宋体" w:hAnsi="宋体"/>
          <w:b/>
          <w:bCs/>
          <w:sz w:val="44"/>
          <w:szCs w:val="44"/>
        </w:rPr>
      </w:pPr>
    </w:p>
    <w:p>
      <w:pPr>
        <w:spacing w:after="120" w:afterLines="50" w:line="480" w:lineRule="exact"/>
        <w:jc w:val="center"/>
        <w:outlineLvl w:val="0"/>
        <w:rPr>
          <w:rFonts w:ascii="宋体" w:hAnsi="宋体"/>
          <w:b/>
          <w:bCs/>
          <w:sz w:val="44"/>
          <w:szCs w:val="44"/>
        </w:rPr>
      </w:pPr>
    </w:p>
    <w:p>
      <w:pPr>
        <w:spacing w:after="120" w:afterLines="50" w:line="480" w:lineRule="exact"/>
        <w:jc w:val="center"/>
        <w:outlineLvl w:val="0"/>
        <w:rPr>
          <w:rFonts w:ascii="宋体" w:hAnsi="宋体"/>
          <w:b/>
          <w:bCs/>
          <w:sz w:val="44"/>
          <w:szCs w:val="44"/>
        </w:rPr>
      </w:pPr>
    </w:p>
    <w:p>
      <w:pPr>
        <w:spacing w:after="120" w:afterLines="50" w:line="480" w:lineRule="exact"/>
        <w:jc w:val="center"/>
        <w:outlineLvl w:val="0"/>
        <w:rPr>
          <w:rFonts w:ascii="宋体" w:hAnsi="宋体"/>
          <w:b/>
          <w:bCs/>
          <w:sz w:val="44"/>
          <w:szCs w:val="44"/>
        </w:rPr>
      </w:pPr>
    </w:p>
    <w:p>
      <w:pPr>
        <w:spacing w:after="120" w:afterLines="50" w:line="480" w:lineRule="exact"/>
        <w:jc w:val="center"/>
        <w:outlineLvl w:val="0"/>
        <w:rPr>
          <w:rFonts w:ascii="宋体" w:hAnsi="宋体"/>
          <w:b/>
          <w:bCs/>
          <w:sz w:val="44"/>
          <w:szCs w:val="44"/>
        </w:rPr>
      </w:pPr>
    </w:p>
    <w:p>
      <w:pPr>
        <w:spacing w:after="120" w:afterLines="50" w:line="480" w:lineRule="exact"/>
        <w:jc w:val="center"/>
        <w:outlineLvl w:val="0"/>
        <w:rPr>
          <w:rFonts w:ascii="宋体" w:hAnsi="宋体"/>
          <w:b/>
          <w:bCs/>
          <w:sz w:val="44"/>
          <w:szCs w:val="44"/>
        </w:rPr>
      </w:pPr>
    </w:p>
    <w:p>
      <w:pPr>
        <w:spacing w:after="120" w:afterLines="50" w:line="480" w:lineRule="exact"/>
        <w:jc w:val="center"/>
        <w:outlineLvl w:val="0"/>
        <w:rPr>
          <w:rFonts w:ascii="宋体" w:hAnsi="宋体"/>
          <w:b/>
          <w:bCs/>
          <w:sz w:val="44"/>
          <w:szCs w:val="44"/>
        </w:rPr>
      </w:pPr>
    </w:p>
    <w:p>
      <w:pPr>
        <w:jc w:val="center"/>
        <w:outlineLvl w:val="0"/>
        <w:rPr>
          <w:rFonts w:ascii="宋体" w:hAnsi="宋体"/>
          <w:b/>
          <w:bCs/>
          <w:sz w:val="44"/>
          <w:szCs w:val="44"/>
        </w:rPr>
      </w:pPr>
    </w:p>
    <w:p>
      <w:pPr>
        <w:jc w:val="center"/>
        <w:rPr>
          <w:rFonts w:ascii="宋体" w:hAnsi="宋体"/>
          <w:sz w:val="32"/>
          <w:szCs w:val="32"/>
        </w:rPr>
      </w:pPr>
      <w:r>
        <w:rPr>
          <w:rFonts w:hint="eastAsia" w:ascii="宋体" w:hAnsi="宋体"/>
          <w:sz w:val="32"/>
          <w:szCs w:val="32"/>
        </w:rPr>
        <w:t>采购人：宁波市生态环境宣传教育信息中心</w:t>
      </w:r>
    </w:p>
    <w:p>
      <w:pPr>
        <w:jc w:val="center"/>
        <w:rPr>
          <w:rFonts w:ascii="宋体" w:hAnsi="宋体"/>
          <w:sz w:val="32"/>
          <w:szCs w:val="32"/>
        </w:rPr>
      </w:pPr>
      <w:r>
        <w:rPr>
          <w:rFonts w:hint="eastAsia" w:ascii="宋体" w:hAnsi="宋体"/>
          <w:sz w:val="32"/>
          <w:szCs w:val="32"/>
        </w:rPr>
        <w:t>代理机构：宁波名诚招标代理有限公司</w:t>
      </w:r>
    </w:p>
    <w:p>
      <w:pPr>
        <w:jc w:val="center"/>
        <w:rPr>
          <w:rFonts w:ascii="宋体" w:hAnsi="宋体"/>
          <w:sz w:val="32"/>
          <w:szCs w:val="32"/>
        </w:rPr>
      </w:pPr>
      <w:r>
        <w:rPr>
          <w:rFonts w:hint="eastAsia" w:ascii="宋体" w:hAnsi="宋体"/>
          <w:sz w:val="32"/>
          <w:szCs w:val="32"/>
        </w:rPr>
        <w:t>编制日期：</w:t>
      </w:r>
      <w:r>
        <w:rPr>
          <w:rFonts w:ascii="宋体" w:hAnsi="宋体"/>
          <w:sz w:val="32"/>
          <w:szCs w:val="32"/>
        </w:rPr>
        <w:t>202</w:t>
      </w:r>
      <w:r>
        <w:rPr>
          <w:rFonts w:hint="eastAsia" w:ascii="宋体" w:hAnsi="宋体"/>
          <w:sz w:val="32"/>
          <w:szCs w:val="32"/>
        </w:rPr>
        <w:t>3</w:t>
      </w:r>
      <w:r>
        <w:rPr>
          <w:rFonts w:ascii="宋体" w:hAnsi="宋体"/>
          <w:sz w:val="32"/>
          <w:szCs w:val="32"/>
        </w:rPr>
        <w:t>年</w:t>
      </w:r>
      <w:r>
        <w:rPr>
          <w:rFonts w:hint="eastAsia" w:ascii="宋体" w:hAnsi="宋体"/>
          <w:sz w:val="32"/>
          <w:szCs w:val="32"/>
        </w:rPr>
        <w:t>2</w:t>
      </w:r>
      <w:r>
        <w:rPr>
          <w:rFonts w:ascii="宋体" w:hAnsi="宋体"/>
          <w:sz w:val="32"/>
          <w:szCs w:val="32"/>
        </w:rPr>
        <w:t>月</w:t>
      </w:r>
    </w:p>
    <w:p>
      <w:pPr>
        <w:jc w:val="center"/>
        <w:rPr>
          <w:rFonts w:ascii="宋体" w:hAnsi="宋体"/>
          <w:sz w:val="32"/>
          <w:szCs w:val="32"/>
        </w:rPr>
      </w:pPr>
    </w:p>
    <w:p>
      <w:pPr>
        <w:spacing w:line="360" w:lineRule="auto"/>
        <w:rPr>
          <w:rFonts w:hAnsi="宋体"/>
        </w:rPr>
      </w:pPr>
    </w:p>
    <w:p>
      <w:pPr>
        <w:pStyle w:val="25"/>
        <w:spacing w:beforeLines="0" w:afterLines="0" w:line="360" w:lineRule="auto"/>
        <w:jc w:val="center"/>
        <w:rPr>
          <w:rFonts w:hAnsi="宋体"/>
          <w:sz w:val="28"/>
          <w:szCs w:val="28"/>
        </w:rPr>
        <w:sectPr>
          <w:headerReference r:id="rId3" w:type="default"/>
          <w:pgSz w:w="11906" w:h="16838"/>
          <w:pgMar w:top="1440" w:right="1440" w:bottom="1440" w:left="1610" w:header="851" w:footer="851" w:gutter="0"/>
          <w:cols w:space="720" w:num="1"/>
          <w:titlePg/>
          <w:docGrid w:linePitch="312" w:charSpace="0"/>
        </w:sectPr>
      </w:pPr>
    </w:p>
    <w:p>
      <w:pPr>
        <w:pStyle w:val="279"/>
        <w:spacing w:before="0" w:after="0" w:line="360" w:lineRule="auto"/>
        <w:jc w:val="center"/>
        <w:rPr>
          <w:rFonts w:ascii="宋体" w:hAnsi="宋体"/>
          <w:sz w:val="24"/>
        </w:rPr>
      </w:pPr>
      <w:r>
        <w:rPr>
          <w:rFonts w:ascii="宋体" w:hAnsi="宋体"/>
          <w:sz w:val="24"/>
        </w:rPr>
        <w:t>目</w:t>
      </w:r>
      <w:r>
        <w:rPr>
          <w:rFonts w:hint="eastAsia" w:ascii="宋体" w:hAnsi="宋体"/>
          <w:sz w:val="24"/>
        </w:rPr>
        <w:t xml:space="preserve">  </w:t>
      </w:r>
      <w:r>
        <w:rPr>
          <w:rFonts w:ascii="宋体" w:hAnsi="宋体"/>
          <w:sz w:val="24"/>
        </w:rPr>
        <w:t>录</w:t>
      </w:r>
    </w:p>
    <w:p>
      <w:pPr>
        <w:pStyle w:val="31"/>
        <w:tabs>
          <w:tab w:val="right" w:leader="dot" w:pos="8846"/>
        </w:tabs>
        <w:spacing w:line="360" w:lineRule="auto"/>
        <w:rPr>
          <w:rFonts w:ascii="宋体" w:hAnsi="宋体"/>
          <w:sz w:val="24"/>
        </w:rPr>
      </w:pPr>
      <w:r>
        <w:rPr>
          <w:rFonts w:ascii="宋体" w:hAnsi="宋体"/>
        </w:rPr>
        <w:fldChar w:fldCharType="begin"/>
      </w:r>
      <w:r>
        <w:rPr>
          <w:rFonts w:ascii="宋体" w:hAnsi="宋体"/>
        </w:rPr>
        <w:instrText xml:space="preserve"> TOC \o "1-3" \h \z \u </w:instrText>
      </w:r>
      <w:r>
        <w:rPr>
          <w:rFonts w:ascii="宋体" w:hAnsi="宋体"/>
        </w:rPr>
        <w:fldChar w:fldCharType="separate"/>
      </w:r>
      <w:r>
        <w:fldChar w:fldCharType="begin"/>
      </w:r>
      <w:r>
        <w:instrText xml:space="preserve"> HYPERLINK \l "_Toc34844741" </w:instrText>
      </w:r>
      <w:r>
        <w:fldChar w:fldCharType="separate"/>
      </w:r>
      <w:r>
        <w:rPr>
          <w:rStyle w:val="51"/>
          <w:rFonts w:hint="eastAsia" w:ascii="宋体" w:hAnsi="宋体"/>
          <w:color w:val="auto"/>
          <w:sz w:val="24"/>
        </w:rPr>
        <w:t>第一章  投标邀请</w:t>
      </w:r>
      <w:r>
        <w:rPr>
          <w:rFonts w:ascii="宋体" w:hAnsi="宋体"/>
          <w:sz w:val="24"/>
        </w:rPr>
        <w:tab/>
      </w:r>
      <w:r>
        <w:rPr>
          <w:rFonts w:ascii="宋体" w:hAnsi="宋体"/>
          <w:sz w:val="24"/>
        </w:rPr>
        <w:fldChar w:fldCharType="begin"/>
      </w:r>
      <w:r>
        <w:rPr>
          <w:rFonts w:ascii="宋体" w:hAnsi="宋体"/>
          <w:sz w:val="24"/>
        </w:rPr>
        <w:instrText xml:space="preserve"> PAGEREF _Toc34844741 \h </w:instrText>
      </w:r>
      <w:r>
        <w:rPr>
          <w:rFonts w:ascii="宋体" w:hAnsi="宋体"/>
          <w:sz w:val="24"/>
        </w:rPr>
        <w:fldChar w:fldCharType="separate"/>
      </w:r>
      <w:r>
        <w:rPr>
          <w:rFonts w:ascii="宋体" w:hAnsi="宋体"/>
          <w:sz w:val="24"/>
        </w:rPr>
        <w:t>2</w:t>
      </w:r>
      <w:r>
        <w:rPr>
          <w:rFonts w:ascii="宋体" w:hAnsi="宋体"/>
          <w:sz w:val="24"/>
        </w:rPr>
        <w:fldChar w:fldCharType="end"/>
      </w:r>
      <w:r>
        <w:rPr>
          <w:rFonts w:ascii="宋体" w:hAnsi="宋体"/>
          <w:sz w:val="24"/>
        </w:rPr>
        <w:fldChar w:fldCharType="end"/>
      </w:r>
    </w:p>
    <w:p>
      <w:pPr>
        <w:pStyle w:val="31"/>
        <w:tabs>
          <w:tab w:val="right" w:leader="dot" w:pos="8846"/>
        </w:tabs>
        <w:spacing w:line="360" w:lineRule="auto"/>
        <w:rPr>
          <w:rFonts w:ascii="宋体" w:hAnsi="宋体"/>
          <w:sz w:val="24"/>
        </w:rPr>
      </w:pPr>
      <w:r>
        <w:fldChar w:fldCharType="begin"/>
      </w:r>
      <w:r>
        <w:instrText xml:space="preserve"> HYPERLINK \l "_Toc34844742" </w:instrText>
      </w:r>
      <w:r>
        <w:fldChar w:fldCharType="separate"/>
      </w:r>
      <w:r>
        <w:rPr>
          <w:rStyle w:val="51"/>
          <w:rFonts w:hint="eastAsia" w:ascii="宋体" w:hAnsi="宋体"/>
          <w:color w:val="auto"/>
          <w:sz w:val="24"/>
        </w:rPr>
        <w:t>第二章  采购需求</w:t>
      </w:r>
      <w:r>
        <w:rPr>
          <w:rFonts w:ascii="宋体" w:hAnsi="宋体"/>
          <w:sz w:val="24"/>
        </w:rPr>
        <w:tab/>
      </w:r>
      <w:r>
        <w:rPr>
          <w:rFonts w:ascii="宋体" w:hAnsi="宋体"/>
          <w:sz w:val="24"/>
        </w:rPr>
        <w:fldChar w:fldCharType="begin"/>
      </w:r>
      <w:r>
        <w:rPr>
          <w:rFonts w:ascii="宋体" w:hAnsi="宋体"/>
          <w:sz w:val="24"/>
        </w:rPr>
        <w:instrText xml:space="preserve"> PAGEREF _Toc34844742 \h </w:instrText>
      </w:r>
      <w:r>
        <w:rPr>
          <w:rFonts w:ascii="宋体" w:hAnsi="宋体"/>
          <w:sz w:val="24"/>
        </w:rPr>
        <w:fldChar w:fldCharType="separate"/>
      </w:r>
      <w:r>
        <w:rPr>
          <w:rFonts w:ascii="宋体" w:hAnsi="宋体"/>
          <w:sz w:val="24"/>
        </w:rPr>
        <w:t>6</w:t>
      </w:r>
      <w:r>
        <w:rPr>
          <w:rFonts w:ascii="宋体" w:hAnsi="宋体"/>
          <w:sz w:val="24"/>
        </w:rPr>
        <w:fldChar w:fldCharType="end"/>
      </w:r>
      <w:r>
        <w:rPr>
          <w:rFonts w:ascii="宋体" w:hAnsi="宋体"/>
          <w:sz w:val="24"/>
        </w:rPr>
        <w:fldChar w:fldCharType="end"/>
      </w:r>
    </w:p>
    <w:p>
      <w:pPr>
        <w:pStyle w:val="31"/>
        <w:tabs>
          <w:tab w:val="right" w:leader="dot" w:pos="8846"/>
        </w:tabs>
        <w:spacing w:line="360" w:lineRule="auto"/>
        <w:rPr>
          <w:rFonts w:ascii="宋体" w:hAnsi="宋体"/>
          <w:sz w:val="24"/>
        </w:rPr>
      </w:pPr>
      <w:r>
        <w:fldChar w:fldCharType="begin"/>
      </w:r>
      <w:r>
        <w:instrText xml:space="preserve"> HYPERLINK \l "_Toc34844743" </w:instrText>
      </w:r>
      <w:r>
        <w:fldChar w:fldCharType="separate"/>
      </w:r>
      <w:r>
        <w:rPr>
          <w:rStyle w:val="51"/>
          <w:rFonts w:hint="eastAsia" w:ascii="宋体" w:hAnsi="宋体"/>
          <w:color w:val="auto"/>
          <w:sz w:val="24"/>
        </w:rPr>
        <w:t>第三章  投标人须知</w:t>
      </w:r>
      <w:r>
        <w:rPr>
          <w:rFonts w:ascii="宋体" w:hAnsi="宋体"/>
          <w:sz w:val="24"/>
        </w:rPr>
        <w:tab/>
      </w:r>
      <w:r>
        <w:rPr>
          <w:rFonts w:ascii="宋体" w:hAnsi="宋体"/>
          <w:sz w:val="24"/>
        </w:rPr>
        <w:fldChar w:fldCharType="begin"/>
      </w:r>
      <w:r>
        <w:rPr>
          <w:rFonts w:ascii="宋体" w:hAnsi="宋体"/>
          <w:sz w:val="24"/>
        </w:rPr>
        <w:instrText xml:space="preserve"> PAGEREF _Toc34844743 \h </w:instrText>
      </w:r>
      <w:r>
        <w:rPr>
          <w:rFonts w:ascii="宋体" w:hAnsi="宋体"/>
          <w:sz w:val="24"/>
        </w:rPr>
        <w:fldChar w:fldCharType="separate"/>
      </w:r>
      <w:r>
        <w:rPr>
          <w:rFonts w:ascii="宋体" w:hAnsi="宋体"/>
          <w:sz w:val="24"/>
        </w:rPr>
        <w:t>8</w:t>
      </w:r>
      <w:r>
        <w:rPr>
          <w:rFonts w:ascii="宋体" w:hAnsi="宋体"/>
          <w:sz w:val="24"/>
        </w:rPr>
        <w:fldChar w:fldCharType="end"/>
      </w:r>
      <w:r>
        <w:rPr>
          <w:rFonts w:ascii="宋体" w:hAnsi="宋体"/>
          <w:sz w:val="24"/>
        </w:rPr>
        <w:fldChar w:fldCharType="end"/>
      </w:r>
    </w:p>
    <w:p>
      <w:pPr>
        <w:pStyle w:val="31"/>
        <w:tabs>
          <w:tab w:val="right" w:leader="dot" w:pos="8846"/>
        </w:tabs>
        <w:spacing w:line="360" w:lineRule="auto"/>
        <w:rPr>
          <w:rFonts w:ascii="宋体" w:hAnsi="宋体"/>
          <w:sz w:val="24"/>
        </w:rPr>
      </w:pPr>
      <w:r>
        <w:fldChar w:fldCharType="begin"/>
      </w:r>
      <w:r>
        <w:instrText xml:space="preserve"> HYPERLINK \l "_Toc34844744" </w:instrText>
      </w:r>
      <w:r>
        <w:fldChar w:fldCharType="separate"/>
      </w:r>
      <w:r>
        <w:rPr>
          <w:rStyle w:val="51"/>
          <w:rFonts w:hint="eastAsia" w:ascii="宋体" w:hAnsi="宋体"/>
          <w:color w:val="auto"/>
          <w:sz w:val="24"/>
        </w:rPr>
        <w:t>第四章  评标方法及评标标准</w:t>
      </w:r>
      <w:r>
        <w:rPr>
          <w:rFonts w:ascii="宋体" w:hAnsi="宋体"/>
          <w:sz w:val="24"/>
        </w:rPr>
        <w:tab/>
      </w:r>
      <w:r>
        <w:rPr>
          <w:rFonts w:ascii="宋体" w:hAnsi="宋体"/>
          <w:sz w:val="24"/>
        </w:rPr>
        <w:fldChar w:fldCharType="begin"/>
      </w:r>
      <w:r>
        <w:rPr>
          <w:rFonts w:ascii="宋体" w:hAnsi="宋体"/>
          <w:sz w:val="24"/>
        </w:rPr>
        <w:instrText xml:space="preserve"> PAGEREF _Toc34844744 \h </w:instrText>
      </w:r>
      <w:r>
        <w:rPr>
          <w:rFonts w:ascii="宋体" w:hAnsi="宋体"/>
          <w:sz w:val="24"/>
        </w:rPr>
        <w:fldChar w:fldCharType="separate"/>
      </w:r>
      <w:r>
        <w:rPr>
          <w:rFonts w:ascii="宋体" w:hAnsi="宋体"/>
          <w:sz w:val="24"/>
        </w:rPr>
        <w:t>20</w:t>
      </w:r>
      <w:r>
        <w:rPr>
          <w:rFonts w:ascii="宋体" w:hAnsi="宋体"/>
          <w:sz w:val="24"/>
        </w:rPr>
        <w:fldChar w:fldCharType="end"/>
      </w:r>
      <w:r>
        <w:rPr>
          <w:rFonts w:ascii="宋体" w:hAnsi="宋体"/>
          <w:sz w:val="24"/>
        </w:rPr>
        <w:fldChar w:fldCharType="end"/>
      </w:r>
    </w:p>
    <w:p>
      <w:pPr>
        <w:pStyle w:val="31"/>
        <w:tabs>
          <w:tab w:val="right" w:leader="dot" w:pos="8846"/>
        </w:tabs>
        <w:spacing w:line="360" w:lineRule="auto"/>
        <w:rPr>
          <w:rFonts w:ascii="宋体" w:hAnsi="宋体"/>
          <w:sz w:val="24"/>
        </w:rPr>
      </w:pPr>
      <w:r>
        <w:fldChar w:fldCharType="begin"/>
      </w:r>
      <w:r>
        <w:instrText xml:space="preserve"> HYPERLINK \l "_Toc34844745" </w:instrText>
      </w:r>
      <w:r>
        <w:fldChar w:fldCharType="separate"/>
      </w:r>
      <w:r>
        <w:rPr>
          <w:rStyle w:val="51"/>
          <w:rFonts w:hint="eastAsia" w:ascii="宋体" w:hAnsi="宋体"/>
          <w:color w:val="auto"/>
          <w:sz w:val="24"/>
        </w:rPr>
        <w:t>第五章  合同文本</w:t>
      </w:r>
      <w:r>
        <w:rPr>
          <w:rFonts w:ascii="宋体" w:hAnsi="宋体"/>
          <w:sz w:val="24"/>
        </w:rPr>
        <w:tab/>
      </w:r>
      <w:r>
        <w:rPr>
          <w:rFonts w:ascii="宋体" w:hAnsi="宋体"/>
          <w:sz w:val="24"/>
        </w:rPr>
        <w:fldChar w:fldCharType="begin"/>
      </w:r>
      <w:r>
        <w:rPr>
          <w:rFonts w:ascii="宋体" w:hAnsi="宋体"/>
          <w:sz w:val="24"/>
        </w:rPr>
        <w:instrText xml:space="preserve"> PAGEREF _Toc34844745 \h </w:instrText>
      </w:r>
      <w:r>
        <w:rPr>
          <w:rFonts w:ascii="宋体" w:hAnsi="宋体"/>
          <w:sz w:val="24"/>
        </w:rPr>
        <w:fldChar w:fldCharType="separate"/>
      </w:r>
      <w:r>
        <w:rPr>
          <w:rFonts w:ascii="宋体" w:hAnsi="宋体"/>
          <w:sz w:val="24"/>
        </w:rPr>
        <w:t>25</w:t>
      </w:r>
      <w:r>
        <w:rPr>
          <w:rFonts w:ascii="宋体" w:hAnsi="宋体"/>
          <w:sz w:val="24"/>
        </w:rPr>
        <w:fldChar w:fldCharType="end"/>
      </w:r>
      <w:r>
        <w:rPr>
          <w:rFonts w:ascii="宋体" w:hAnsi="宋体"/>
          <w:sz w:val="24"/>
        </w:rPr>
        <w:fldChar w:fldCharType="end"/>
      </w:r>
    </w:p>
    <w:p>
      <w:pPr>
        <w:pStyle w:val="31"/>
        <w:tabs>
          <w:tab w:val="right" w:leader="dot" w:pos="8846"/>
        </w:tabs>
        <w:spacing w:line="360" w:lineRule="auto"/>
        <w:rPr>
          <w:rFonts w:ascii="宋体" w:hAnsi="宋体"/>
          <w:szCs w:val="22"/>
        </w:rPr>
      </w:pPr>
      <w:r>
        <w:fldChar w:fldCharType="begin"/>
      </w:r>
      <w:r>
        <w:instrText xml:space="preserve"> HYPERLINK \l "_Toc34844746" </w:instrText>
      </w:r>
      <w:r>
        <w:fldChar w:fldCharType="separate"/>
      </w:r>
      <w:r>
        <w:rPr>
          <w:rStyle w:val="51"/>
          <w:rFonts w:hint="eastAsia" w:ascii="宋体" w:hAnsi="宋体"/>
          <w:color w:val="auto"/>
          <w:sz w:val="24"/>
        </w:rPr>
        <w:t>第六章  投标文件格式</w:t>
      </w:r>
      <w:r>
        <w:rPr>
          <w:rFonts w:ascii="宋体" w:hAnsi="宋体"/>
          <w:sz w:val="24"/>
        </w:rPr>
        <w:tab/>
      </w:r>
      <w:r>
        <w:rPr>
          <w:rFonts w:ascii="宋体" w:hAnsi="宋体"/>
          <w:sz w:val="24"/>
        </w:rPr>
        <w:fldChar w:fldCharType="begin"/>
      </w:r>
      <w:r>
        <w:rPr>
          <w:rFonts w:ascii="宋体" w:hAnsi="宋体"/>
          <w:sz w:val="24"/>
        </w:rPr>
        <w:instrText xml:space="preserve"> PAGEREF _Toc34844746 \h </w:instrText>
      </w:r>
      <w:r>
        <w:rPr>
          <w:rFonts w:ascii="宋体" w:hAnsi="宋体"/>
          <w:sz w:val="24"/>
        </w:rPr>
        <w:fldChar w:fldCharType="separate"/>
      </w:r>
      <w:r>
        <w:rPr>
          <w:rFonts w:ascii="宋体" w:hAnsi="宋体"/>
          <w:sz w:val="24"/>
        </w:rPr>
        <w:t>28</w:t>
      </w:r>
      <w:r>
        <w:rPr>
          <w:rFonts w:ascii="宋体" w:hAnsi="宋体"/>
          <w:sz w:val="24"/>
        </w:rPr>
        <w:fldChar w:fldCharType="end"/>
      </w:r>
      <w:r>
        <w:rPr>
          <w:rFonts w:ascii="宋体" w:hAnsi="宋体"/>
          <w:sz w:val="24"/>
        </w:rPr>
        <w:fldChar w:fldCharType="end"/>
      </w:r>
    </w:p>
    <w:p>
      <w:pPr>
        <w:spacing w:line="360" w:lineRule="auto"/>
        <w:rPr>
          <w:rFonts w:ascii="宋体" w:hAnsi="宋体"/>
        </w:rPr>
      </w:pPr>
      <w:r>
        <w:rPr>
          <w:rFonts w:ascii="宋体" w:hAnsi="宋体"/>
          <w:b/>
          <w:bCs/>
          <w:lang w:val="zh-CN"/>
        </w:rPr>
        <w:fldChar w:fldCharType="end"/>
      </w:r>
    </w:p>
    <w:p>
      <w:pPr>
        <w:pStyle w:val="25"/>
        <w:snapToGrid w:val="0"/>
        <w:spacing w:beforeLines="0" w:afterLines="0" w:line="360" w:lineRule="auto"/>
        <w:jc w:val="center"/>
        <w:outlineLvl w:val="0"/>
        <w:rPr>
          <w:rFonts w:hAnsi="宋体"/>
          <w:sz w:val="28"/>
          <w:szCs w:val="28"/>
        </w:rPr>
      </w:pPr>
    </w:p>
    <w:p>
      <w:pPr>
        <w:pStyle w:val="25"/>
        <w:snapToGrid w:val="0"/>
        <w:spacing w:beforeLines="0" w:afterLines="0" w:line="360" w:lineRule="auto"/>
        <w:jc w:val="center"/>
        <w:outlineLvl w:val="0"/>
        <w:rPr>
          <w:rFonts w:hAnsi="宋体"/>
          <w:sz w:val="28"/>
          <w:szCs w:val="28"/>
        </w:rPr>
      </w:pPr>
    </w:p>
    <w:p>
      <w:pPr>
        <w:pStyle w:val="25"/>
        <w:snapToGrid w:val="0"/>
        <w:spacing w:beforeLines="0" w:afterLines="0" w:line="360" w:lineRule="auto"/>
        <w:jc w:val="center"/>
        <w:outlineLvl w:val="0"/>
        <w:rPr>
          <w:rFonts w:hAnsi="宋体"/>
          <w:sz w:val="28"/>
          <w:szCs w:val="28"/>
        </w:rPr>
      </w:pPr>
    </w:p>
    <w:p>
      <w:pPr>
        <w:pStyle w:val="25"/>
        <w:snapToGrid w:val="0"/>
        <w:spacing w:beforeLines="0" w:afterLines="0" w:line="360" w:lineRule="auto"/>
        <w:jc w:val="center"/>
        <w:outlineLvl w:val="0"/>
        <w:rPr>
          <w:rFonts w:hAnsi="宋体"/>
          <w:sz w:val="28"/>
          <w:szCs w:val="28"/>
        </w:rPr>
        <w:sectPr>
          <w:footerReference r:id="rId5" w:type="first"/>
          <w:footerReference r:id="rId4" w:type="default"/>
          <w:pgSz w:w="11906" w:h="16838"/>
          <w:pgMar w:top="1440" w:right="1440" w:bottom="1440" w:left="1610" w:header="851" w:footer="851" w:gutter="0"/>
          <w:pgNumType w:start="1"/>
          <w:cols w:space="720" w:num="1"/>
          <w:docGrid w:linePitch="312" w:charSpace="0"/>
        </w:sectPr>
      </w:pPr>
    </w:p>
    <w:p>
      <w:pPr>
        <w:pStyle w:val="41"/>
        <w:spacing w:line="360" w:lineRule="auto"/>
        <w:rPr>
          <w:rFonts w:ascii="宋体" w:hAnsi="宋体" w:eastAsia="宋体"/>
          <w:sz w:val="24"/>
        </w:rPr>
      </w:pPr>
      <w:bookmarkStart w:id="0" w:name="_Toc34844741"/>
      <w:r>
        <w:rPr>
          <w:rFonts w:hint="eastAsia" w:ascii="宋体" w:hAnsi="宋体" w:eastAsia="宋体"/>
          <w:sz w:val="24"/>
        </w:rPr>
        <w:t>第一章  投标邀请</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8"/>
        </w:rPr>
      </w:pPr>
      <w:r>
        <w:rPr>
          <w:rFonts w:hint="eastAsia" w:ascii="宋体" w:hAnsi="宋体"/>
          <w:szCs w:val="28"/>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jc w:val="left"/>
        <w:rPr>
          <w:rFonts w:ascii="宋体" w:hAnsi="宋体"/>
          <w:szCs w:val="28"/>
        </w:rPr>
      </w:pPr>
      <w:r>
        <w:rPr>
          <w:rFonts w:hint="eastAsia" w:ascii="宋体" w:hAnsi="宋体"/>
          <w:szCs w:val="28"/>
          <w:u w:val="single"/>
        </w:rPr>
        <w:t>美丽（生态）宁波建设宣传项目</w:t>
      </w:r>
      <w:r>
        <w:rPr>
          <w:rFonts w:hint="eastAsia" w:ascii="宋体" w:hAnsi="宋体"/>
          <w:szCs w:val="28"/>
        </w:rPr>
        <w:t>招标项目的潜在投标人应在</w:t>
      </w:r>
      <w:r>
        <w:rPr>
          <w:rFonts w:hint="eastAsia" w:ascii="宋体" w:hAnsi="宋体"/>
          <w:u w:val="single"/>
        </w:rPr>
        <w:t>政采云平台（https://www.zcygov.cn）</w:t>
      </w:r>
      <w:r>
        <w:rPr>
          <w:rFonts w:hint="eastAsia" w:ascii="宋体" w:hAnsi="宋体"/>
          <w:szCs w:val="28"/>
        </w:rPr>
        <w:t>获取招标文件，并</w:t>
      </w:r>
      <w:r>
        <w:rPr>
          <w:rFonts w:hint="eastAsia" w:ascii="宋体" w:hAnsi="宋体"/>
          <w:color w:val="auto"/>
          <w:szCs w:val="28"/>
        </w:rPr>
        <w:t>于</w:t>
      </w:r>
      <w:r>
        <w:rPr>
          <w:rFonts w:hint="eastAsia" w:ascii="宋体" w:hAnsi="宋体"/>
          <w:color w:val="auto"/>
          <w:szCs w:val="28"/>
          <w:u w:val="single"/>
        </w:rPr>
        <w:t>2023年</w:t>
      </w:r>
      <w:r>
        <w:rPr>
          <w:rFonts w:hint="eastAsia" w:ascii="宋体" w:hAnsi="宋体"/>
          <w:bCs/>
          <w:color w:val="auto"/>
          <w:szCs w:val="28"/>
          <w:u w:val="single"/>
          <w:lang w:val="en-US" w:eastAsia="zh-CN"/>
        </w:rPr>
        <w:t>3</w:t>
      </w:r>
      <w:r>
        <w:rPr>
          <w:rFonts w:hint="eastAsia" w:ascii="宋体" w:hAnsi="宋体"/>
          <w:bCs/>
          <w:color w:val="auto"/>
          <w:szCs w:val="28"/>
          <w:u w:val="single"/>
        </w:rPr>
        <w:t>月</w:t>
      </w:r>
      <w:r>
        <w:rPr>
          <w:rFonts w:hint="eastAsia" w:ascii="宋体" w:hAnsi="宋体"/>
          <w:bCs/>
          <w:color w:val="auto"/>
          <w:szCs w:val="28"/>
          <w:u w:val="single"/>
          <w:lang w:val="en-US" w:eastAsia="zh-CN"/>
        </w:rPr>
        <w:t>20</w:t>
      </w:r>
      <w:r>
        <w:rPr>
          <w:rFonts w:hint="eastAsia" w:ascii="宋体" w:hAnsi="宋体"/>
          <w:bCs/>
          <w:color w:val="auto"/>
          <w:szCs w:val="28"/>
          <w:u w:val="single"/>
        </w:rPr>
        <w:t>日14</w:t>
      </w:r>
      <w:r>
        <w:rPr>
          <w:rFonts w:hint="eastAsia" w:ascii="宋体" w:hAnsi="宋体"/>
          <w:bCs/>
          <w:szCs w:val="28"/>
          <w:u w:val="single"/>
        </w:rPr>
        <w:t>点00分</w:t>
      </w:r>
      <w:r>
        <w:rPr>
          <w:rFonts w:hint="eastAsia" w:ascii="宋体" w:hAnsi="宋体"/>
          <w:bCs/>
          <w:szCs w:val="28"/>
        </w:rPr>
        <w:t>（北京时间）前递交投标</w:t>
      </w:r>
      <w:r>
        <w:rPr>
          <w:rFonts w:ascii="宋体" w:hAnsi="宋体"/>
          <w:bCs/>
          <w:szCs w:val="28"/>
        </w:rPr>
        <w:t>文件</w:t>
      </w:r>
      <w:r>
        <w:rPr>
          <w:rFonts w:hint="eastAsia" w:ascii="宋体" w:hAnsi="宋体"/>
          <w:szCs w:val="28"/>
        </w:rPr>
        <w:t>。</w:t>
      </w:r>
    </w:p>
    <w:p>
      <w:pPr>
        <w:snapToGrid w:val="0"/>
        <w:spacing w:line="400" w:lineRule="exact"/>
        <w:rPr>
          <w:rFonts w:ascii="宋体" w:hAnsi="宋体" w:cs="Arial"/>
          <w:szCs w:val="21"/>
        </w:rPr>
      </w:pPr>
      <w:bookmarkStart w:id="1" w:name="_Toc28359002"/>
      <w:bookmarkStart w:id="2" w:name="_Toc28359079"/>
      <w:bookmarkStart w:id="3" w:name="_Toc35393621"/>
      <w:bookmarkStart w:id="4" w:name="_Toc35393790"/>
      <w:bookmarkStart w:id="5" w:name="_Hlk24379207"/>
      <w:r>
        <w:rPr>
          <w:rFonts w:hint="eastAsia" w:ascii="宋体" w:hAnsi="宋体" w:cs="Arial"/>
          <w:szCs w:val="21"/>
        </w:rPr>
        <w:t>一、项目基本情况</w:t>
      </w:r>
      <w:bookmarkEnd w:id="1"/>
      <w:bookmarkEnd w:id="2"/>
      <w:bookmarkEnd w:id="3"/>
      <w:bookmarkEnd w:id="4"/>
    </w:p>
    <w:p>
      <w:pPr>
        <w:spacing w:line="400" w:lineRule="exact"/>
        <w:ind w:firstLine="420" w:firstLineChars="200"/>
        <w:rPr>
          <w:rFonts w:ascii="宋体" w:hAnsi="宋体"/>
          <w:szCs w:val="21"/>
        </w:rPr>
      </w:pPr>
      <w:r>
        <w:rPr>
          <w:rFonts w:hint="eastAsia" w:ascii="宋体" w:hAnsi="宋体"/>
          <w:szCs w:val="21"/>
        </w:rPr>
        <w:t>项目编号：NBMC-20239014G</w:t>
      </w:r>
    </w:p>
    <w:p>
      <w:pPr>
        <w:spacing w:line="400" w:lineRule="exact"/>
        <w:ind w:firstLine="420" w:firstLineChars="200"/>
        <w:rPr>
          <w:rFonts w:ascii="宋体" w:hAnsi="宋体"/>
          <w:szCs w:val="21"/>
        </w:rPr>
      </w:pPr>
      <w:r>
        <w:rPr>
          <w:rFonts w:hint="eastAsia" w:ascii="宋体" w:hAnsi="宋体"/>
          <w:szCs w:val="21"/>
        </w:rPr>
        <w:t>项目名称：美丽（生态）宁波建设宣传项目</w:t>
      </w:r>
    </w:p>
    <w:bookmarkEnd w:id="5"/>
    <w:p>
      <w:pPr>
        <w:spacing w:line="400" w:lineRule="exact"/>
        <w:ind w:firstLine="420" w:firstLineChars="200"/>
        <w:rPr>
          <w:rFonts w:ascii="宋体" w:hAnsi="宋体"/>
          <w:szCs w:val="21"/>
        </w:rPr>
      </w:pPr>
      <w:r>
        <w:rPr>
          <w:rFonts w:hint="eastAsia" w:ascii="宋体" w:hAnsi="宋体"/>
          <w:szCs w:val="21"/>
        </w:rPr>
        <w:t>预算金额（元）：1000000.00</w:t>
      </w:r>
    </w:p>
    <w:p>
      <w:pPr>
        <w:spacing w:line="400" w:lineRule="exact"/>
        <w:ind w:firstLine="420" w:firstLineChars="200"/>
        <w:rPr>
          <w:rFonts w:ascii="宋体" w:hAnsi="宋体"/>
          <w:szCs w:val="21"/>
        </w:rPr>
      </w:pPr>
      <w:r>
        <w:rPr>
          <w:rFonts w:hint="eastAsia" w:ascii="宋体" w:hAnsi="宋体"/>
          <w:szCs w:val="21"/>
        </w:rPr>
        <w:t>最高限价（元）：1000000.00</w:t>
      </w:r>
    </w:p>
    <w:p>
      <w:pPr>
        <w:spacing w:line="400" w:lineRule="exact"/>
        <w:ind w:firstLine="420" w:firstLineChars="200"/>
        <w:rPr>
          <w:rFonts w:ascii="宋体" w:hAnsi="宋体"/>
          <w:szCs w:val="21"/>
        </w:rPr>
      </w:pPr>
      <w:r>
        <w:rPr>
          <w:rFonts w:hint="eastAsia" w:ascii="宋体" w:hAnsi="宋体"/>
          <w:szCs w:val="21"/>
        </w:rPr>
        <w:t>标的名称：美丽（生态）宁波建设宣传项目</w:t>
      </w:r>
    </w:p>
    <w:p>
      <w:pPr>
        <w:spacing w:line="400" w:lineRule="exact"/>
        <w:ind w:firstLine="420" w:firstLineChars="200"/>
        <w:rPr>
          <w:rFonts w:ascii="宋体" w:hAnsi="宋体"/>
          <w:szCs w:val="21"/>
        </w:rPr>
      </w:pPr>
      <w:r>
        <w:rPr>
          <w:rFonts w:hint="eastAsia" w:ascii="宋体" w:hAnsi="宋体"/>
          <w:szCs w:val="21"/>
        </w:rPr>
        <w:t>数量：1项</w:t>
      </w:r>
    </w:p>
    <w:p>
      <w:pPr>
        <w:spacing w:line="400" w:lineRule="exact"/>
        <w:ind w:firstLine="420" w:firstLineChars="200"/>
        <w:rPr>
          <w:rFonts w:ascii="宋体" w:hAnsi="宋体"/>
          <w:color w:val="auto"/>
          <w:szCs w:val="21"/>
        </w:rPr>
      </w:pPr>
      <w:r>
        <w:rPr>
          <w:rFonts w:hint="eastAsia" w:ascii="宋体" w:hAnsi="宋体"/>
          <w:szCs w:val="21"/>
        </w:rPr>
        <w:t>预算金额（元）：</w:t>
      </w:r>
      <w:r>
        <w:rPr>
          <w:rFonts w:hint="eastAsia" w:ascii="宋体" w:hAnsi="宋体"/>
          <w:color w:val="auto"/>
          <w:szCs w:val="21"/>
        </w:rPr>
        <w:t>1000000.00</w:t>
      </w:r>
    </w:p>
    <w:p>
      <w:pPr>
        <w:spacing w:line="400" w:lineRule="exact"/>
        <w:ind w:firstLine="420" w:firstLineChars="200"/>
        <w:rPr>
          <w:rFonts w:ascii="宋体" w:hAnsi="宋体"/>
          <w:color w:val="auto"/>
          <w:szCs w:val="21"/>
        </w:rPr>
      </w:pPr>
      <w:r>
        <w:rPr>
          <w:rFonts w:hint="eastAsia" w:ascii="宋体" w:hAnsi="宋体"/>
          <w:color w:val="auto"/>
          <w:szCs w:val="21"/>
        </w:rPr>
        <w:t>简要技术需求或服务要求：宣传推广生态宁波建设工作，弘扬践行生态文化，培育增强社会生态意识。详细内容要求详见招标文件“第二章</w:t>
      </w:r>
      <w:r>
        <w:rPr>
          <w:rFonts w:ascii="宋体" w:hAnsi="宋体"/>
          <w:color w:val="auto"/>
          <w:szCs w:val="21"/>
        </w:rPr>
        <w:t xml:space="preserve"> </w:t>
      </w:r>
      <w:r>
        <w:rPr>
          <w:rFonts w:hint="eastAsia" w:ascii="宋体" w:hAnsi="宋体"/>
          <w:color w:val="auto"/>
          <w:szCs w:val="21"/>
        </w:rPr>
        <w:t>采购需求”。</w:t>
      </w:r>
    </w:p>
    <w:p>
      <w:pPr>
        <w:spacing w:line="400" w:lineRule="exact"/>
        <w:ind w:firstLine="420" w:firstLineChars="200"/>
        <w:rPr>
          <w:rFonts w:ascii="宋体" w:hAnsi="宋体"/>
          <w:color w:val="auto"/>
          <w:szCs w:val="21"/>
        </w:rPr>
      </w:pPr>
      <w:r>
        <w:rPr>
          <w:rFonts w:hint="eastAsia" w:ascii="宋体" w:hAnsi="宋体"/>
          <w:color w:val="auto"/>
          <w:szCs w:val="21"/>
        </w:rPr>
        <w:t>备注：无。</w:t>
      </w:r>
    </w:p>
    <w:p>
      <w:pPr>
        <w:spacing w:line="400" w:lineRule="exact"/>
        <w:ind w:firstLine="420" w:firstLineChars="200"/>
        <w:rPr>
          <w:rFonts w:ascii="宋体" w:hAnsi="宋体"/>
          <w:color w:val="auto"/>
          <w:szCs w:val="21"/>
        </w:rPr>
      </w:pPr>
      <w:r>
        <w:rPr>
          <w:rFonts w:hint="eastAsia" w:ascii="宋体" w:hAnsi="宋体"/>
          <w:color w:val="auto"/>
          <w:szCs w:val="21"/>
        </w:rPr>
        <w:t>合同履行期限：标项1：2023年12月底前完成。</w:t>
      </w:r>
    </w:p>
    <w:p>
      <w:pPr>
        <w:spacing w:line="400" w:lineRule="exact"/>
        <w:ind w:firstLine="420" w:firstLineChars="200"/>
        <w:rPr>
          <w:rFonts w:ascii="宋体" w:hAnsi="宋体"/>
          <w:color w:val="auto"/>
          <w:szCs w:val="21"/>
        </w:rPr>
      </w:pPr>
      <w:r>
        <w:rPr>
          <w:rFonts w:hint="eastAsia" w:ascii="宋体" w:hAnsi="宋体"/>
          <w:color w:val="auto"/>
          <w:szCs w:val="21"/>
        </w:rPr>
        <w:t>标项1：本项目（否）接受联合体投标。</w:t>
      </w:r>
    </w:p>
    <w:p>
      <w:pPr>
        <w:snapToGrid w:val="0"/>
        <w:spacing w:line="400" w:lineRule="exact"/>
        <w:rPr>
          <w:rFonts w:ascii="宋体" w:hAnsi="宋体" w:cs="Arial"/>
          <w:szCs w:val="21"/>
        </w:rPr>
      </w:pPr>
      <w:bookmarkStart w:id="6" w:name="_Toc35393622"/>
      <w:bookmarkStart w:id="7" w:name="_Toc35393791"/>
      <w:bookmarkStart w:id="8" w:name="_Toc28359003"/>
      <w:bookmarkStart w:id="9" w:name="_Toc28359080"/>
      <w:r>
        <w:rPr>
          <w:rFonts w:hint="eastAsia" w:ascii="宋体" w:hAnsi="宋体" w:cs="Arial"/>
          <w:szCs w:val="21"/>
        </w:rPr>
        <w:t>二、申请人的资格要求：</w:t>
      </w:r>
      <w:bookmarkEnd w:id="6"/>
      <w:bookmarkEnd w:id="7"/>
      <w:bookmarkEnd w:id="8"/>
      <w:bookmarkEnd w:id="9"/>
    </w:p>
    <w:p>
      <w:pPr>
        <w:spacing w:line="400" w:lineRule="exact"/>
        <w:ind w:firstLine="420" w:firstLineChars="200"/>
        <w:rPr>
          <w:rFonts w:ascii="宋体" w:hAnsi="宋体"/>
          <w:szCs w:val="21"/>
        </w:rPr>
      </w:pPr>
      <w:r>
        <w:rPr>
          <w:rFonts w:hint="eastAsia" w:ascii="宋体" w:hAnsi="宋体"/>
          <w:szCs w:val="21"/>
        </w:rPr>
        <w:t>1.满足《中华人民共和国政府采购法》第二十二条</w:t>
      </w:r>
      <w:r>
        <w:rPr>
          <w:rFonts w:hint="eastAsia" w:ascii="宋体" w:hAnsi="宋体"/>
        </w:rPr>
        <w:t>第一款的</w:t>
      </w:r>
      <w:r>
        <w:rPr>
          <w:rFonts w:hint="eastAsia" w:ascii="宋体" w:hAnsi="宋体"/>
          <w:szCs w:val="21"/>
        </w:rPr>
        <w:t>规定；</w:t>
      </w:r>
    </w:p>
    <w:p>
      <w:pPr>
        <w:spacing w:line="400" w:lineRule="exact"/>
        <w:ind w:firstLine="420" w:firstLineChars="200"/>
        <w:rPr>
          <w:rFonts w:ascii="宋体" w:hAnsi="宋体"/>
          <w:color w:val="auto"/>
          <w:highlight w:val="none"/>
        </w:rPr>
      </w:pPr>
      <w:r>
        <w:rPr>
          <w:rFonts w:hint="eastAsia" w:ascii="宋体" w:hAnsi="宋体"/>
          <w:szCs w:val="21"/>
        </w:rPr>
        <w:t>2.</w:t>
      </w:r>
      <w:r>
        <w:rPr>
          <w:rFonts w:hint="eastAsia" w:ascii="宋体" w:hAnsi="宋体"/>
        </w:rPr>
        <w:t>未被“信用中国”网站</w:t>
      </w:r>
      <w:r>
        <w:rPr>
          <w:rFonts w:ascii="宋体" w:hAnsi="宋体"/>
        </w:rPr>
        <w:t xml:space="preserve">(www.creditchina.gov.cn) </w:t>
      </w:r>
      <w:r>
        <w:rPr>
          <w:rFonts w:hint="eastAsia" w:ascii="宋体" w:hAnsi="宋体"/>
        </w:rPr>
        <w:t>列入“失信被执行人或重大税收违法案件当事人名单或政府采购</w:t>
      </w:r>
      <w:r>
        <w:rPr>
          <w:rFonts w:hint="eastAsia" w:ascii="宋体" w:hAnsi="宋体"/>
          <w:color w:val="auto"/>
          <w:highlight w:val="none"/>
        </w:rPr>
        <w:t>严重违法失信行为记录名单”；未被中国政府采购网</w:t>
      </w:r>
      <w:r>
        <w:rPr>
          <w:rFonts w:ascii="宋体" w:hAnsi="宋体"/>
          <w:color w:val="auto"/>
          <w:highlight w:val="none"/>
        </w:rPr>
        <w:t>(www.ccgp.gov.cn)“政府采购严重违法失信行为信息记录”中列入禁止参加政府采购活动期间。</w:t>
      </w:r>
    </w:p>
    <w:p>
      <w:pPr>
        <w:spacing w:line="400" w:lineRule="exact"/>
        <w:ind w:firstLine="420" w:firstLineChars="200"/>
        <w:rPr>
          <w:rFonts w:ascii="宋体" w:hAnsi="宋体"/>
          <w:iCs/>
          <w:color w:val="auto"/>
          <w:szCs w:val="21"/>
          <w:highlight w:val="none"/>
          <w:u w:val="single"/>
        </w:rPr>
      </w:pPr>
      <w:bookmarkStart w:id="10" w:name="_Toc28359081"/>
      <w:bookmarkStart w:id="11" w:name="_Toc28359004"/>
      <w:r>
        <w:rPr>
          <w:rFonts w:ascii="宋体" w:hAnsi="宋体"/>
          <w:color w:val="auto"/>
          <w:szCs w:val="21"/>
          <w:highlight w:val="none"/>
        </w:rPr>
        <w:t>3</w:t>
      </w:r>
      <w:r>
        <w:rPr>
          <w:rFonts w:hint="eastAsia" w:ascii="宋体" w:hAnsi="宋体"/>
          <w:color w:val="auto"/>
          <w:szCs w:val="21"/>
          <w:highlight w:val="none"/>
        </w:rPr>
        <w:t>.落实政府采购政策需满足的资格要求：无。</w:t>
      </w:r>
    </w:p>
    <w:p>
      <w:pPr>
        <w:spacing w:line="400" w:lineRule="exact"/>
        <w:ind w:firstLine="420" w:firstLineChars="200"/>
        <w:rPr>
          <w:rFonts w:ascii="宋体" w:hAnsi="宋体"/>
          <w:iCs/>
          <w:color w:val="auto"/>
          <w:szCs w:val="21"/>
          <w:highlight w:val="none"/>
          <w:u w:val="single"/>
        </w:rPr>
      </w:pPr>
      <w:r>
        <w:rPr>
          <w:rFonts w:ascii="宋体" w:hAnsi="宋体"/>
          <w:color w:val="auto"/>
          <w:szCs w:val="21"/>
          <w:highlight w:val="none"/>
        </w:rPr>
        <w:t>4</w:t>
      </w:r>
      <w:r>
        <w:rPr>
          <w:rFonts w:hint="eastAsia" w:ascii="宋体" w:hAnsi="宋体"/>
          <w:color w:val="auto"/>
          <w:szCs w:val="21"/>
          <w:highlight w:val="none"/>
        </w:rPr>
        <w:t>.本项目的特定资格要求：</w:t>
      </w:r>
      <w:r>
        <w:rPr>
          <w:rFonts w:hint="eastAsia" w:ascii="宋体" w:hAnsi="宋体"/>
          <w:iCs/>
          <w:color w:val="auto"/>
          <w:szCs w:val="21"/>
          <w:highlight w:val="none"/>
        </w:rPr>
        <w:t>。</w:t>
      </w:r>
    </w:p>
    <w:p>
      <w:pPr>
        <w:snapToGrid w:val="0"/>
        <w:spacing w:line="400" w:lineRule="exact"/>
        <w:rPr>
          <w:rFonts w:ascii="宋体" w:hAnsi="宋体" w:cs="Arial"/>
          <w:color w:val="auto"/>
          <w:szCs w:val="21"/>
          <w:highlight w:val="none"/>
        </w:rPr>
      </w:pPr>
      <w:bookmarkStart w:id="12" w:name="_Toc35393623"/>
      <w:bookmarkStart w:id="13" w:name="_Toc35393792"/>
      <w:r>
        <w:rPr>
          <w:rFonts w:hint="eastAsia" w:ascii="宋体" w:hAnsi="宋体" w:cs="Arial"/>
          <w:color w:val="auto"/>
          <w:szCs w:val="21"/>
          <w:highlight w:val="none"/>
        </w:rPr>
        <w:t>三、获取招标文件</w:t>
      </w:r>
      <w:bookmarkEnd w:id="10"/>
      <w:bookmarkEnd w:id="11"/>
      <w:bookmarkEnd w:id="12"/>
      <w:bookmarkEnd w:id="13"/>
    </w:p>
    <w:p>
      <w:pPr>
        <w:snapToGrid w:val="0"/>
        <w:spacing w:line="400" w:lineRule="exact"/>
        <w:ind w:firstLine="411" w:firstLineChars="196"/>
        <w:rPr>
          <w:rFonts w:ascii="宋体" w:hAnsi="宋体" w:cs="宋体"/>
          <w:b/>
          <w:color w:val="auto"/>
          <w:szCs w:val="21"/>
        </w:rPr>
      </w:pPr>
      <w:r>
        <w:rPr>
          <w:rFonts w:hint="eastAsia" w:ascii="宋体" w:hAnsi="宋体" w:cs="宋体"/>
          <w:color w:val="auto"/>
          <w:szCs w:val="21"/>
        </w:rPr>
        <w:t>时间：2023年</w:t>
      </w:r>
      <w:r>
        <w:rPr>
          <w:rFonts w:hint="eastAsia" w:ascii="宋体" w:hAnsi="宋体" w:cs="宋体"/>
          <w:color w:val="auto"/>
          <w:szCs w:val="21"/>
          <w:lang w:val="en-US" w:eastAsia="zh-CN"/>
        </w:rPr>
        <w:t>2</w:t>
      </w:r>
      <w:r>
        <w:rPr>
          <w:rFonts w:hint="eastAsia" w:ascii="宋体" w:hAnsi="宋体" w:cs="宋体"/>
          <w:color w:val="auto"/>
          <w:szCs w:val="21"/>
        </w:rPr>
        <w:t>月</w:t>
      </w:r>
      <w:r>
        <w:rPr>
          <w:rFonts w:hint="eastAsia" w:ascii="宋体" w:hAnsi="宋体" w:cs="宋体"/>
          <w:color w:val="auto"/>
          <w:szCs w:val="21"/>
          <w:lang w:val="en-US" w:eastAsia="zh-CN"/>
        </w:rPr>
        <w:t>27</w:t>
      </w:r>
      <w:r>
        <w:rPr>
          <w:rFonts w:hint="eastAsia" w:ascii="宋体" w:hAnsi="宋体" w:cs="宋体"/>
          <w:color w:val="auto"/>
          <w:szCs w:val="21"/>
        </w:rPr>
        <w:t>日至2023年</w:t>
      </w:r>
      <w:r>
        <w:rPr>
          <w:rFonts w:hint="eastAsia" w:ascii="宋体" w:hAnsi="宋体" w:cs="宋体"/>
          <w:color w:val="auto"/>
          <w:szCs w:val="21"/>
          <w:lang w:val="en-US" w:eastAsia="zh-CN"/>
        </w:rPr>
        <w:t>3</w:t>
      </w:r>
      <w:r>
        <w:rPr>
          <w:rFonts w:hint="eastAsia" w:ascii="宋体" w:hAnsi="宋体" w:cs="宋体"/>
          <w:color w:val="auto"/>
          <w:szCs w:val="21"/>
        </w:rPr>
        <w:t>月</w:t>
      </w:r>
      <w:r>
        <w:rPr>
          <w:rFonts w:hint="eastAsia" w:ascii="宋体" w:hAnsi="宋体" w:cs="宋体"/>
          <w:color w:val="auto"/>
          <w:szCs w:val="21"/>
          <w:lang w:val="en-US" w:eastAsia="zh-CN"/>
        </w:rPr>
        <w:t>6</w:t>
      </w:r>
      <w:r>
        <w:rPr>
          <w:rFonts w:hint="eastAsia" w:ascii="宋体" w:hAnsi="宋体" w:cs="宋体"/>
          <w:color w:val="auto"/>
          <w:szCs w:val="21"/>
        </w:rPr>
        <w:t>日，每天上午</w:t>
      </w:r>
      <w:r>
        <w:rPr>
          <w:rFonts w:hint="eastAsia" w:ascii="宋体" w:hAnsi="宋体" w:cs="宋体"/>
          <w:color w:val="auto"/>
          <w:szCs w:val="21"/>
          <w:u w:val="single"/>
        </w:rPr>
        <w:t>00：00</w:t>
      </w:r>
      <w:r>
        <w:rPr>
          <w:rFonts w:hint="eastAsia" w:ascii="宋体" w:hAnsi="宋体" w:cs="宋体"/>
          <w:color w:val="auto"/>
          <w:szCs w:val="21"/>
        </w:rPr>
        <w:t>至</w:t>
      </w:r>
      <w:r>
        <w:rPr>
          <w:rFonts w:hint="eastAsia" w:ascii="宋体" w:hAnsi="宋体" w:cs="宋体"/>
          <w:color w:val="auto"/>
          <w:szCs w:val="21"/>
          <w:u w:val="single"/>
        </w:rPr>
        <w:t>12：00</w:t>
      </w:r>
      <w:r>
        <w:rPr>
          <w:rFonts w:hint="eastAsia" w:ascii="宋体" w:hAnsi="宋体" w:cs="宋体"/>
          <w:color w:val="auto"/>
          <w:szCs w:val="21"/>
        </w:rPr>
        <w:t>，下午</w:t>
      </w:r>
      <w:r>
        <w:rPr>
          <w:rFonts w:hint="eastAsia" w:ascii="宋体" w:hAnsi="宋体" w:cs="宋体"/>
          <w:color w:val="auto"/>
          <w:szCs w:val="21"/>
          <w:u w:val="single"/>
        </w:rPr>
        <w:t>12：00</w:t>
      </w:r>
      <w:r>
        <w:rPr>
          <w:rFonts w:hint="eastAsia" w:ascii="宋体" w:hAnsi="宋体" w:cs="宋体"/>
          <w:color w:val="auto"/>
          <w:szCs w:val="21"/>
        </w:rPr>
        <w:t>至</w:t>
      </w:r>
      <w:r>
        <w:rPr>
          <w:rFonts w:hint="eastAsia" w:ascii="宋体" w:hAnsi="宋体" w:cs="宋体"/>
          <w:color w:val="auto"/>
          <w:szCs w:val="21"/>
          <w:u w:val="single"/>
        </w:rPr>
        <w:t>23：59</w:t>
      </w:r>
      <w:r>
        <w:rPr>
          <w:rFonts w:hint="eastAsia" w:ascii="宋体" w:hAnsi="宋体" w:cs="宋体"/>
          <w:color w:val="auto"/>
          <w:szCs w:val="21"/>
        </w:rPr>
        <w:t>（北京时间）</w:t>
      </w:r>
    </w:p>
    <w:p>
      <w:pPr>
        <w:snapToGrid w:val="0"/>
        <w:spacing w:line="400" w:lineRule="exact"/>
        <w:ind w:firstLine="411" w:firstLineChars="196"/>
        <w:rPr>
          <w:rFonts w:ascii="宋体" w:hAnsi="宋体" w:cs="宋体"/>
          <w:szCs w:val="21"/>
          <w:u w:val="single"/>
        </w:rPr>
      </w:pPr>
      <w:r>
        <w:rPr>
          <w:rFonts w:hint="eastAsia" w:ascii="宋体" w:hAnsi="宋体" w:cs="宋体"/>
          <w:szCs w:val="21"/>
        </w:rPr>
        <w:t>地点：</w:t>
      </w:r>
      <w:r>
        <w:rPr>
          <w:rFonts w:hint="eastAsia" w:ascii="宋体" w:hAnsi="宋体"/>
          <w:u w:val="single"/>
        </w:rPr>
        <w:t>政采云平台（https://www.zcygov.cn）</w:t>
      </w:r>
    </w:p>
    <w:p>
      <w:pPr>
        <w:snapToGrid w:val="0"/>
        <w:spacing w:line="400" w:lineRule="exact"/>
        <w:ind w:firstLine="411" w:firstLineChars="196"/>
        <w:rPr>
          <w:rFonts w:asciiTheme="minorEastAsia" w:hAnsiTheme="minorEastAsia" w:eastAsiaTheme="minorEastAsia"/>
          <w:szCs w:val="21"/>
        </w:rPr>
      </w:pPr>
      <w:r>
        <w:rPr>
          <w:rFonts w:hint="eastAsia" w:cs="宋体" w:asciiTheme="minorEastAsia" w:hAnsiTheme="minorEastAsia" w:eastAsiaTheme="minorEastAsia"/>
          <w:szCs w:val="21"/>
        </w:rPr>
        <w:t>方式：</w:t>
      </w:r>
      <w:r>
        <w:rPr>
          <w:rFonts w:hint="eastAsia" w:asciiTheme="minorEastAsia" w:hAnsiTheme="minorEastAsia" w:eastAsiaTheme="minorEastAsia"/>
          <w:szCs w:val="21"/>
        </w:rPr>
        <w:t>依法</w:t>
      </w:r>
      <w:r>
        <w:rPr>
          <w:rFonts w:asciiTheme="minorEastAsia" w:hAnsiTheme="minorEastAsia" w:eastAsiaTheme="minorEastAsia"/>
          <w:szCs w:val="21"/>
        </w:rPr>
        <w:t>获取</w:t>
      </w:r>
      <w:r>
        <w:rPr>
          <w:rFonts w:hint="eastAsia" w:asciiTheme="minorEastAsia" w:hAnsiTheme="minorEastAsia" w:eastAsiaTheme="minorEastAsia"/>
          <w:szCs w:val="21"/>
        </w:rPr>
        <w:t>本项目招标文件的</w:t>
      </w:r>
      <w:r>
        <w:rPr>
          <w:rFonts w:asciiTheme="minorEastAsia" w:hAnsiTheme="minorEastAsia" w:eastAsiaTheme="minorEastAsia"/>
          <w:szCs w:val="21"/>
        </w:rPr>
        <w:t>方式</w:t>
      </w:r>
      <w:r>
        <w:rPr>
          <w:rFonts w:hint="eastAsia" w:asciiTheme="minorEastAsia" w:hAnsiTheme="minorEastAsia" w:eastAsiaTheme="minorEastAsia"/>
          <w:szCs w:val="21"/>
        </w:rPr>
        <w:t>为</w:t>
      </w:r>
      <w:r>
        <w:rPr>
          <w:rFonts w:hint="eastAsia" w:cs="Arial" w:asciiTheme="minorEastAsia" w:hAnsiTheme="minorEastAsia" w:eastAsiaTheme="minorEastAsia"/>
          <w:szCs w:val="21"/>
        </w:rPr>
        <w:t>潜在投标人登陆政采云平台，根据政采云平台的规定步骤进行操作并在线申请获取招标文件。仅需浏览招标文件的只需点击“游客，浏览采购文件”直接下载招标文件进行浏览。</w:t>
      </w:r>
    </w:p>
    <w:p>
      <w:pPr>
        <w:snapToGrid w:val="0"/>
        <w:spacing w:line="400" w:lineRule="exact"/>
        <w:ind w:firstLine="411" w:firstLineChars="196"/>
        <w:rPr>
          <w:rFonts w:cs="Arial" w:asciiTheme="minorEastAsia" w:hAnsiTheme="minorEastAsia" w:eastAsiaTheme="minorEastAsia"/>
          <w:szCs w:val="21"/>
        </w:rPr>
      </w:pPr>
      <w:r>
        <w:rPr>
          <w:rFonts w:hint="eastAsia" w:cs="Arial" w:asciiTheme="minorEastAsia" w:hAnsiTheme="minorEastAsia" w:eastAsiaTheme="minorEastAsia"/>
          <w:szCs w:val="21"/>
        </w:rPr>
        <w:t>任何网站显示的本项目招标公告附件中提供的招标文件仅供阅览使用，未按照招标文件规定程序依法获取招标文件的潜在投标人，对招标文件提起质疑的，按照无效质疑处理。采购代理机构拒绝接收未依法获取本项目招标</w:t>
      </w:r>
      <w:r>
        <w:rPr>
          <w:rFonts w:cs="Arial" w:asciiTheme="minorEastAsia" w:hAnsiTheme="minorEastAsia" w:eastAsiaTheme="minorEastAsia"/>
          <w:szCs w:val="21"/>
        </w:rPr>
        <w:t>文件</w:t>
      </w:r>
      <w:r>
        <w:rPr>
          <w:rFonts w:hint="eastAsia" w:cs="Arial" w:asciiTheme="minorEastAsia" w:hAnsiTheme="minorEastAsia" w:eastAsiaTheme="minorEastAsia"/>
          <w:szCs w:val="21"/>
        </w:rPr>
        <w:t>的投标人提交的投标文件。</w:t>
      </w:r>
    </w:p>
    <w:p>
      <w:pPr>
        <w:spacing w:line="400" w:lineRule="exact"/>
        <w:ind w:firstLine="540"/>
        <w:rPr>
          <w:rFonts w:ascii="宋体" w:hAnsi="宋体" w:cs="宋体"/>
          <w:szCs w:val="21"/>
        </w:rPr>
      </w:pPr>
      <w:r>
        <w:rPr>
          <w:rFonts w:hint="eastAsia" w:ascii="宋体" w:hAnsi="宋体" w:cs="宋体"/>
          <w:szCs w:val="21"/>
        </w:rPr>
        <w:t>售价：0元</w:t>
      </w:r>
    </w:p>
    <w:p>
      <w:pPr>
        <w:snapToGrid w:val="0"/>
        <w:spacing w:line="400" w:lineRule="exact"/>
        <w:rPr>
          <w:rFonts w:ascii="宋体" w:hAnsi="宋体" w:cs="Arial"/>
          <w:szCs w:val="21"/>
        </w:rPr>
      </w:pPr>
      <w:bookmarkStart w:id="14" w:name="_Toc28359082"/>
      <w:bookmarkStart w:id="15" w:name="_Toc28359005"/>
      <w:bookmarkStart w:id="16" w:name="_Toc35393793"/>
      <w:bookmarkStart w:id="17" w:name="_Toc35393624"/>
      <w:r>
        <w:rPr>
          <w:rFonts w:hint="eastAsia" w:ascii="宋体" w:hAnsi="宋体" w:cs="Arial"/>
          <w:szCs w:val="21"/>
        </w:rPr>
        <w:t>四、提交投标文件</w:t>
      </w:r>
      <w:bookmarkEnd w:id="14"/>
      <w:bookmarkEnd w:id="15"/>
      <w:r>
        <w:rPr>
          <w:rFonts w:hint="eastAsia" w:ascii="宋体" w:hAnsi="宋体" w:cs="Arial"/>
          <w:szCs w:val="21"/>
        </w:rPr>
        <w:t>截止时间、开标时间和地点</w:t>
      </w:r>
      <w:bookmarkEnd w:id="16"/>
      <w:bookmarkEnd w:id="17"/>
    </w:p>
    <w:p>
      <w:pPr>
        <w:spacing w:line="400" w:lineRule="exact"/>
        <w:ind w:firstLine="420" w:firstLineChars="200"/>
        <w:rPr>
          <w:rFonts w:ascii="宋体" w:hAnsi="宋体"/>
          <w:bCs/>
          <w:color w:val="auto"/>
          <w:szCs w:val="21"/>
        </w:rPr>
      </w:pPr>
      <w:r>
        <w:rPr>
          <w:rFonts w:hint="eastAsia" w:ascii="宋体" w:hAnsi="宋体" w:cs="Arial"/>
          <w:szCs w:val="21"/>
        </w:rPr>
        <w:t>提交投标文件截止时</w:t>
      </w:r>
      <w:r>
        <w:rPr>
          <w:rFonts w:hint="eastAsia" w:ascii="宋体" w:hAnsi="宋体" w:cs="Arial"/>
          <w:color w:val="auto"/>
          <w:szCs w:val="21"/>
        </w:rPr>
        <w:t>间：</w:t>
      </w:r>
      <w:r>
        <w:rPr>
          <w:rFonts w:hint="eastAsia" w:ascii="宋体" w:hAnsi="宋体" w:cs="宋体"/>
          <w:color w:val="auto"/>
          <w:szCs w:val="21"/>
        </w:rPr>
        <w:t>2023年</w:t>
      </w:r>
      <w:r>
        <w:rPr>
          <w:rFonts w:hint="eastAsia" w:ascii="宋体" w:hAnsi="宋体" w:cs="宋体"/>
          <w:color w:val="auto"/>
          <w:szCs w:val="21"/>
          <w:lang w:val="en-US" w:eastAsia="zh-CN"/>
        </w:rPr>
        <w:t>3</w:t>
      </w:r>
      <w:r>
        <w:rPr>
          <w:rFonts w:hint="eastAsia" w:ascii="宋体" w:hAnsi="宋体" w:cs="宋体"/>
          <w:color w:val="auto"/>
          <w:szCs w:val="21"/>
        </w:rPr>
        <w:t>月</w:t>
      </w:r>
      <w:r>
        <w:rPr>
          <w:rFonts w:hint="eastAsia" w:ascii="宋体" w:hAnsi="宋体" w:cs="宋体"/>
          <w:color w:val="auto"/>
          <w:szCs w:val="21"/>
          <w:lang w:val="en-US" w:eastAsia="zh-CN"/>
        </w:rPr>
        <w:t>20</w:t>
      </w:r>
      <w:r>
        <w:rPr>
          <w:rFonts w:hint="eastAsia" w:ascii="宋体" w:hAnsi="宋体" w:cs="宋体"/>
          <w:color w:val="auto"/>
          <w:szCs w:val="21"/>
        </w:rPr>
        <w:t>日</w:t>
      </w:r>
      <w:r>
        <w:rPr>
          <w:rFonts w:hint="eastAsia" w:ascii="宋体" w:hAnsi="宋体"/>
          <w:bCs/>
          <w:color w:val="auto"/>
          <w:szCs w:val="21"/>
          <w:u w:val="single"/>
        </w:rPr>
        <w:t>14点00分</w:t>
      </w:r>
      <w:r>
        <w:rPr>
          <w:rFonts w:hint="eastAsia" w:ascii="宋体" w:hAnsi="宋体"/>
          <w:bCs/>
          <w:color w:val="auto"/>
          <w:szCs w:val="21"/>
        </w:rPr>
        <w:t>（北京时间）</w:t>
      </w:r>
    </w:p>
    <w:p>
      <w:pPr>
        <w:spacing w:line="400" w:lineRule="exact"/>
        <w:ind w:firstLine="420" w:firstLineChars="200"/>
        <w:rPr>
          <w:rFonts w:ascii="宋体" w:hAnsi="宋体"/>
          <w:bCs/>
          <w:color w:val="auto"/>
          <w:szCs w:val="21"/>
        </w:rPr>
      </w:pPr>
      <w:r>
        <w:rPr>
          <w:rFonts w:hint="eastAsia" w:ascii="宋体" w:hAnsi="宋体" w:cs="Arial"/>
          <w:color w:val="auto"/>
          <w:szCs w:val="21"/>
        </w:rPr>
        <w:t>提交投标文件</w:t>
      </w:r>
      <w:r>
        <w:rPr>
          <w:rFonts w:hint="eastAsia" w:ascii="宋体" w:hAnsi="宋体"/>
          <w:bCs/>
          <w:color w:val="auto"/>
          <w:szCs w:val="21"/>
        </w:rPr>
        <w:t>地点（网址）：</w:t>
      </w:r>
      <w:r>
        <w:rPr>
          <w:rFonts w:cs="Arial" w:asciiTheme="minorEastAsia" w:hAnsiTheme="minorEastAsia" w:eastAsiaTheme="minorEastAsia"/>
          <w:color w:val="auto"/>
          <w:szCs w:val="21"/>
        </w:rPr>
        <w:t>本项目通过“政府采购云平台（www.zcygov.cn）”实行在线提交投标文件（电子投标）</w:t>
      </w:r>
      <w:r>
        <w:rPr>
          <w:rFonts w:hint="eastAsia" w:cs="Arial" w:asciiTheme="minorEastAsia" w:hAnsiTheme="minorEastAsia" w:eastAsiaTheme="minorEastAsia"/>
          <w:color w:val="auto"/>
          <w:szCs w:val="21"/>
        </w:rPr>
        <w:t>。</w:t>
      </w:r>
    </w:p>
    <w:p>
      <w:pPr>
        <w:spacing w:line="400" w:lineRule="exact"/>
        <w:ind w:firstLine="420" w:firstLineChars="200"/>
        <w:rPr>
          <w:rFonts w:ascii="宋体" w:hAnsi="宋体"/>
          <w:bCs/>
          <w:color w:val="auto"/>
          <w:szCs w:val="21"/>
        </w:rPr>
      </w:pPr>
      <w:r>
        <w:rPr>
          <w:rFonts w:hint="eastAsia" w:ascii="宋体" w:hAnsi="宋体"/>
          <w:bCs/>
          <w:color w:val="auto"/>
          <w:szCs w:val="21"/>
        </w:rPr>
        <w:t>开标时间：</w:t>
      </w:r>
      <w:r>
        <w:rPr>
          <w:rFonts w:hint="eastAsia" w:ascii="宋体" w:hAnsi="宋体" w:cs="宋体"/>
          <w:color w:val="auto"/>
          <w:szCs w:val="21"/>
        </w:rPr>
        <w:t>2023年</w:t>
      </w:r>
      <w:r>
        <w:rPr>
          <w:rFonts w:hint="eastAsia" w:ascii="宋体" w:hAnsi="宋体" w:cs="宋体"/>
          <w:color w:val="auto"/>
          <w:szCs w:val="21"/>
          <w:lang w:val="en-US" w:eastAsia="zh-CN"/>
        </w:rPr>
        <w:t>3</w:t>
      </w:r>
      <w:r>
        <w:rPr>
          <w:rFonts w:hint="eastAsia" w:ascii="宋体" w:hAnsi="宋体" w:cs="宋体"/>
          <w:color w:val="auto"/>
          <w:szCs w:val="21"/>
        </w:rPr>
        <w:t>月</w:t>
      </w:r>
      <w:r>
        <w:rPr>
          <w:rFonts w:hint="eastAsia" w:ascii="宋体" w:hAnsi="宋体" w:cs="宋体"/>
          <w:color w:val="auto"/>
          <w:szCs w:val="21"/>
          <w:lang w:val="en-US" w:eastAsia="zh-CN"/>
        </w:rPr>
        <w:t>20</w:t>
      </w:r>
      <w:r>
        <w:rPr>
          <w:rFonts w:hint="eastAsia" w:ascii="宋体" w:hAnsi="宋体" w:cs="宋体"/>
          <w:color w:val="auto"/>
          <w:szCs w:val="21"/>
        </w:rPr>
        <w:t>日</w:t>
      </w:r>
      <w:r>
        <w:rPr>
          <w:rFonts w:hint="eastAsia" w:ascii="宋体" w:hAnsi="宋体"/>
          <w:bCs/>
          <w:color w:val="auto"/>
          <w:szCs w:val="21"/>
          <w:u w:val="single"/>
        </w:rPr>
        <w:t>14点00分（北京时间）</w:t>
      </w:r>
    </w:p>
    <w:p>
      <w:pPr>
        <w:spacing w:line="400" w:lineRule="exact"/>
        <w:ind w:firstLine="420" w:firstLineChars="200"/>
        <w:rPr>
          <w:rFonts w:ascii="宋体" w:hAnsi="宋体"/>
          <w:bCs/>
          <w:color w:val="000000"/>
          <w:szCs w:val="21"/>
        </w:rPr>
      </w:pPr>
      <w:r>
        <w:rPr>
          <w:rFonts w:hint="eastAsia" w:ascii="宋体" w:hAnsi="宋体"/>
          <w:bCs/>
          <w:color w:val="auto"/>
          <w:szCs w:val="21"/>
        </w:rPr>
        <w:t>开标地点（网址）：</w:t>
      </w:r>
      <w:bookmarkStart w:id="18" w:name="_Toc28359007"/>
      <w:bookmarkStart w:id="19" w:name="_Toc35393625"/>
      <w:bookmarkStart w:id="20" w:name="_Toc35393794"/>
      <w:bookmarkStart w:id="21" w:name="_Toc28359084"/>
      <w:r>
        <w:rPr>
          <w:rFonts w:hint="eastAsia" w:cs="Arial" w:asciiTheme="minorEastAsia" w:hAnsiTheme="minorEastAsia" w:eastAsiaTheme="minorEastAsia"/>
          <w:color w:val="auto"/>
          <w:szCs w:val="21"/>
        </w:rPr>
        <w:t>本项目通过</w:t>
      </w:r>
      <w:r>
        <w:rPr>
          <w:rFonts w:hint="eastAsia" w:asciiTheme="minorEastAsia" w:hAnsiTheme="minorEastAsia" w:eastAsiaTheme="minorEastAsia"/>
          <w:color w:val="auto"/>
          <w:u w:val="single"/>
        </w:rPr>
        <w:t>政采云平台（https</w:t>
      </w:r>
      <w:r>
        <w:rPr>
          <w:rFonts w:hint="eastAsia" w:asciiTheme="minorEastAsia" w:hAnsiTheme="minorEastAsia" w:eastAsiaTheme="minorEastAsia"/>
          <w:u w:val="single"/>
        </w:rPr>
        <w:t>://www.zcygov.cn）</w:t>
      </w:r>
      <w:r>
        <w:rPr>
          <w:rFonts w:hint="eastAsia" w:asciiTheme="minorEastAsia" w:hAnsiTheme="minorEastAsia" w:eastAsiaTheme="minorEastAsia"/>
        </w:rPr>
        <w:t>实行线上开标。</w:t>
      </w:r>
    </w:p>
    <w:p>
      <w:pPr>
        <w:snapToGrid w:val="0"/>
        <w:spacing w:line="400" w:lineRule="exact"/>
        <w:rPr>
          <w:rFonts w:ascii="宋体" w:hAnsi="宋体" w:cs="Arial"/>
          <w:szCs w:val="21"/>
        </w:rPr>
      </w:pPr>
      <w:r>
        <w:rPr>
          <w:rFonts w:hint="eastAsia" w:ascii="宋体" w:hAnsi="宋体" w:cs="Arial"/>
          <w:szCs w:val="21"/>
        </w:rPr>
        <w:t>五、公告期限</w:t>
      </w:r>
      <w:bookmarkEnd w:id="18"/>
      <w:bookmarkEnd w:id="19"/>
      <w:bookmarkEnd w:id="20"/>
      <w:bookmarkEnd w:id="21"/>
    </w:p>
    <w:p>
      <w:pPr>
        <w:spacing w:line="400" w:lineRule="exact"/>
        <w:ind w:firstLine="420" w:firstLineChars="200"/>
        <w:rPr>
          <w:rFonts w:ascii="宋体" w:hAnsi="宋体" w:cs="宋体"/>
          <w:kern w:val="0"/>
          <w:szCs w:val="21"/>
        </w:rPr>
      </w:pPr>
      <w:r>
        <w:rPr>
          <w:rFonts w:hint="eastAsia" w:ascii="宋体" w:hAnsi="宋体" w:cs="宋体"/>
          <w:kern w:val="0"/>
          <w:szCs w:val="21"/>
        </w:rPr>
        <w:t>自本公告发布之日起5个工作日。</w:t>
      </w:r>
    </w:p>
    <w:p>
      <w:pPr>
        <w:snapToGrid w:val="0"/>
        <w:spacing w:line="400" w:lineRule="exact"/>
        <w:rPr>
          <w:rFonts w:ascii="宋体" w:hAnsi="宋体" w:cs="Arial"/>
          <w:szCs w:val="21"/>
        </w:rPr>
      </w:pPr>
      <w:bookmarkStart w:id="22" w:name="_Toc35393795"/>
      <w:bookmarkStart w:id="23" w:name="_Toc35393626"/>
      <w:r>
        <w:rPr>
          <w:rFonts w:hint="eastAsia" w:ascii="宋体" w:hAnsi="宋体" w:cs="Arial"/>
          <w:szCs w:val="21"/>
        </w:rPr>
        <w:t>六、其他补充事宜</w:t>
      </w:r>
      <w:bookmarkEnd w:id="22"/>
      <w:bookmarkEnd w:id="23"/>
    </w:p>
    <w:p>
      <w:pPr>
        <w:snapToGrid w:val="0"/>
        <w:spacing w:line="400" w:lineRule="exact"/>
        <w:ind w:firstLine="411" w:firstLineChars="196"/>
        <w:rPr>
          <w:rFonts w:cs="Arial" w:asciiTheme="minorEastAsia" w:hAnsiTheme="minorEastAsia" w:eastAsiaTheme="minorEastAsia"/>
          <w:szCs w:val="21"/>
        </w:rPr>
      </w:pPr>
      <w:r>
        <w:rPr>
          <w:rFonts w:hint="eastAsia" w:cs="Arial" w:asciiTheme="minorEastAsia" w:hAnsiTheme="minorEastAsia" w:eastAsiaTheme="minorEastAsia"/>
          <w:szCs w:val="21"/>
        </w:rPr>
        <w:t>1、</w:t>
      </w:r>
      <w:r>
        <w:rPr>
          <w:rFonts w:cs="Arial" w:asciiTheme="minorEastAsia" w:hAnsiTheme="minorEastAsia" w:eastAsiaTheme="minorEastAsia"/>
          <w:szCs w:val="21"/>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400" w:lineRule="exact"/>
        <w:ind w:firstLine="411" w:firstLineChars="196"/>
        <w:rPr>
          <w:rFonts w:cs="Arial" w:asciiTheme="minorEastAsia" w:hAnsiTheme="minorEastAsia" w:eastAsiaTheme="minorEastAsia"/>
          <w:szCs w:val="21"/>
        </w:rPr>
      </w:pPr>
      <w:r>
        <w:rPr>
          <w:rFonts w:cs="Arial" w:asciiTheme="minorEastAsia" w:hAnsiTheme="minorEastAsia" w:eastAsiaTheme="minorEastAsia"/>
          <w:szCs w:val="21"/>
        </w:rPr>
        <w:t>2.其他事项：</w:t>
      </w:r>
    </w:p>
    <w:p>
      <w:pPr>
        <w:snapToGrid w:val="0"/>
        <w:spacing w:line="400" w:lineRule="exact"/>
        <w:ind w:firstLine="411" w:firstLineChars="196"/>
        <w:rPr>
          <w:rFonts w:cs="Arial" w:asciiTheme="minorEastAsia" w:hAnsiTheme="minorEastAsia" w:eastAsiaTheme="minorEastAsia"/>
          <w:szCs w:val="21"/>
        </w:rPr>
      </w:pPr>
      <w:r>
        <w:rPr>
          <w:rFonts w:cs="Arial" w:asciiTheme="minorEastAsia" w:hAnsiTheme="minorEastAsia" w:eastAsiaTheme="minorEastAsia"/>
          <w:szCs w:val="21"/>
        </w:rPr>
        <w:t>2.1</w:t>
      </w:r>
      <w:r>
        <w:rPr>
          <w:rFonts w:hint="eastAsia" w:cs="Arial" w:asciiTheme="minorEastAsia" w:hAnsiTheme="minorEastAsia" w:eastAsiaTheme="minorEastAsia"/>
          <w:szCs w:val="21"/>
        </w:rPr>
        <w:t>为依法获取本项目招标文件及投标响应，潜在投标人应当按照《浙江省政府采购供应商注册及诚信管理暂行办法》的规定在“浙江政府采购网(</w:t>
      </w:r>
      <w:r>
        <w:rPr>
          <w:rFonts w:cs="Arial" w:asciiTheme="minorEastAsia" w:hAnsiTheme="minorEastAsia" w:eastAsiaTheme="minorEastAsia"/>
          <w:szCs w:val="21"/>
        </w:rPr>
        <w:t>http://zfcg.czt.zj.gov.cn/</w:t>
      </w:r>
      <w:r>
        <w:rPr>
          <w:rFonts w:hint="eastAsia" w:cs="Arial" w:asciiTheme="minorEastAsia" w:hAnsiTheme="minorEastAsia" w:eastAsiaTheme="minorEastAsia"/>
          <w:szCs w:val="21"/>
        </w:rPr>
        <w:t>)”政采云平台注册登记。中标人必须成为注册供应商，未注册的投标人，请注意注册所需时间，由此产生的后果自行承担。</w:t>
      </w:r>
    </w:p>
    <w:p>
      <w:pPr>
        <w:snapToGrid w:val="0"/>
        <w:spacing w:line="400" w:lineRule="exact"/>
        <w:ind w:firstLine="411" w:firstLineChars="196"/>
        <w:rPr>
          <w:rFonts w:cs="Arial" w:asciiTheme="minorEastAsia" w:hAnsiTheme="minorEastAsia" w:eastAsiaTheme="minorEastAsia"/>
          <w:szCs w:val="21"/>
        </w:rPr>
      </w:pPr>
      <w:r>
        <w:rPr>
          <w:rFonts w:cs="Arial" w:asciiTheme="minorEastAsia" w:hAnsiTheme="minorEastAsia" w:eastAsiaTheme="minorEastAsia"/>
          <w:szCs w:val="21"/>
        </w:rPr>
        <w:t>2.2</w:t>
      </w:r>
      <w:r>
        <w:rPr>
          <w:rFonts w:hint="eastAsia" w:cs="Arial" w:asciiTheme="minorEastAsia" w:hAnsiTheme="minorEastAsia" w:eastAsiaTheme="minorEastAsia"/>
          <w:szCs w:val="21"/>
        </w:rPr>
        <w:t>本项目依据《浙江省政府采购项目电子交易管理暂行办法》，通过政采云平台（</w:t>
      </w:r>
      <w:r>
        <w:rPr>
          <w:rFonts w:hint="eastAsia" w:ascii="宋体" w:hAnsi="宋体"/>
          <w:u w:val="single"/>
        </w:rPr>
        <w:t>https://www.zcygov.cn</w:t>
      </w:r>
      <w:r>
        <w:rPr>
          <w:rFonts w:hint="eastAsia" w:cs="Arial" w:asciiTheme="minorEastAsia" w:hAnsiTheme="minorEastAsia" w:eastAsiaTheme="minorEastAsia"/>
          <w:szCs w:val="21"/>
        </w:rPr>
        <w:t>）实行电子交易（在线投标响应）。潜在投标人在参与本项目投标前应当完成“政府采购云平台”的账号注册、身份认证（CA数字证书申领）、“政采云电子交易客户端”下载安装，相关操作指南参考如下：</w:t>
      </w:r>
    </w:p>
    <w:p>
      <w:pPr>
        <w:snapToGrid w:val="0"/>
        <w:spacing w:line="400" w:lineRule="exact"/>
        <w:ind w:firstLine="411" w:firstLineChars="196"/>
        <w:rPr>
          <w:rFonts w:cs="Arial" w:asciiTheme="minorEastAsia" w:hAnsiTheme="minorEastAsia" w:eastAsiaTheme="minorEastAsia"/>
          <w:szCs w:val="21"/>
        </w:rPr>
      </w:pPr>
      <w:r>
        <w:rPr>
          <w:rFonts w:hint="eastAsia" w:cs="Arial" w:asciiTheme="minorEastAsia" w:hAnsiTheme="minorEastAsia" w:eastAsiaTheme="minorEastAsia"/>
          <w:szCs w:val="21"/>
        </w:rPr>
        <w:t>1）供应商注册（入驻）：https://middle.zcygov.cn/v-settle-front/registry；</w:t>
      </w:r>
    </w:p>
    <w:p>
      <w:pPr>
        <w:snapToGrid w:val="0"/>
        <w:spacing w:line="400" w:lineRule="exact"/>
        <w:ind w:firstLine="411" w:firstLineChars="196"/>
        <w:rPr>
          <w:rFonts w:cs="Arial" w:asciiTheme="minorEastAsia" w:hAnsiTheme="minorEastAsia" w:eastAsiaTheme="minorEastAsia"/>
          <w:szCs w:val="21"/>
        </w:rPr>
      </w:pPr>
      <w:r>
        <w:rPr>
          <w:rFonts w:cs="Arial" w:asciiTheme="minorEastAsia" w:hAnsiTheme="minorEastAsia" w:eastAsiaTheme="minorEastAsia"/>
          <w:szCs w:val="21"/>
        </w:rPr>
        <w:t>2</w:t>
      </w:r>
      <w:r>
        <w:rPr>
          <w:rFonts w:hint="eastAsia" w:cs="Arial" w:asciiTheme="minorEastAsia" w:hAnsiTheme="minorEastAsia" w:eastAsiaTheme="minorEastAsia"/>
          <w:szCs w:val="21"/>
        </w:rPr>
        <w:t>）浙江省“电子交易/不见面开评标”学习专题（网址https://edu.zcygov.cn/luban/e-biding）</w:t>
      </w:r>
    </w:p>
    <w:p>
      <w:pPr>
        <w:snapToGrid w:val="0"/>
        <w:spacing w:line="400" w:lineRule="exact"/>
        <w:ind w:firstLine="411" w:firstLineChars="196"/>
        <w:rPr>
          <w:rFonts w:cs="Arial" w:asciiTheme="minorEastAsia" w:hAnsiTheme="minorEastAsia" w:eastAsiaTheme="minorEastAsia"/>
          <w:szCs w:val="21"/>
        </w:rPr>
      </w:pPr>
      <w:r>
        <w:rPr>
          <w:rFonts w:hint="eastAsia" w:cs="Arial" w:asciiTheme="minorEastAsia" w:hAnsiTheme="minorEastAsia" w:eastAsiaTheme="minorEastAsia"/>
          <w:szCs w:val="21"/>
        </w:rPr>
        <w:t>3）“政府采购云平台”服务热线电话：400-881-7190。</w:t>
      </w:r>
    </w:p>
    <w:p>
      <w:pPr>
        <w:snapToGrid w:val="0"/>
        <w:spacing w:line="400" w:lineRule="exact"/>
        <w:ind w:firstLine="411" w:firstLineChars="196"/>
        <w:rPr>
          <w:rFonts w:cs="Arial" w:asciiTheme="minorEastAsia" w:hAnsiTheme="minorEastAsia" w:eastAsiaTheme="minorEastAsia"/>
          <w:szCs w:val="21"/>
        </w:rPr>
      </w:pPr>
      <w:r>
        <w:rPr>
          <w:rFonts w:cs="Arial" w:asciiTheme="minorEastAsia" w:hAnsiTheme="minorEastAsia" w:eastAsiaTheme="minorEastAsia"/>
          <w:szCs w:val="21"/>
        </w:rPr>
        <w:t>2.3</w:t>
      </w:r>
      <w:r>
        <w:rPr>
          <w:rFonts w:hint="eastAsia" w:cs="Arial" w:asciiTheme="minorEastAsia" w:hAnsiTheme="minorEastAsia" w:eastAsiaTheme="minorEastAsia"/>
          <w:szCs w:val="21"/>
        </w:rPr>
        <w:t>对符合财政扶持政策的中小企业（小型、微型）、残疾人福利性单位给予价格优惠，执行扶持不发达地区和少数民族地区政府采购政策。</w:t>
      </w:r>
    </w:p>
    <w:p>
      <w:pPr>
        <w:snapToGrid w:val="0"/>
        <w:spacing w:line="400" w:lineRule="exact"/>
        <w:ind w:firstLine="411" w:firstLineChars="196"/>
        <w:rPr>
          <w:rFonts w:cs="Arial" w:asciiTheme="minorEastAsia" w:hAnsiTheme="minorEastAsia" w:eastAsiaTheme="minorEastAsia"/>
          <w:szCs w:val="21"/>
        </w:rPr>
      </w:pPr>
      <w:r>
        <w:rPr>
          <w:rFonts w:cs="Arial" w:asciiTheme="minorEastAsia" w:hAnsiTheme="minorEastAsia" w:eastAsiaTheme="minorEastAsia"/>
          <w:szCs w:val="21"/>
        </w:rPr>
        <w:t>2.4</w:t>
      </w:r>
      <w:r>
        <w:rPr>
          <w:rFonts w:hint="eastAsia" w:cs="Arial" w:asciiTheme="minorEastAsia" w:hAnsiTheme="minorEastAsia" w:eastAsiaTheme="minorEastAsia"/>
          <w:szCs w:val="21"/>
        </w:rPr>
        <w:t>电子投标注意事项</w:t>
      </w:r>
    </w:p>
    <w:p>
      <w:pPr>
        <w:snapToGrid w:val="0"/>
        <w:spacing w:line="400" w:lineRule="exact"/>
        <w:ind w:firstLine="411" w:firstLineChars="196"/>
        <w:rPr>
          <w:rFonts w:cs="宋体" w:asciiTheme="minorEastAsia" w:hAnsiTheme="minorEastAsia" w:eastAsiaTheme="minorEastAsia"/>
          <w:szCs w:val="21"/>
        </w:rPr>
      </w:pPr>
      <w:r>
        <w:rPr>
          <w:rFonts w:hint="eastAsia" w:cs="Arial" w:asciiTheme="minorEastAsia" w:hAnsiTheme="minorEastAsia" w:eastAsiaTheme="minorEastAsia"/>
          <w:szCs w:val="21"/>
        </w:rPr>
        <w:t>1）投标人应于提交投标文件截止时间前将电子加密投标文件上传到政府采购云平台（</w:t>
      </w:r>
      <w:r>
        <w:rPr>
          <w:rFonts w:hint="eastAsia" w:ascii="宋体" w:hAnsi="宋体"/>
          <w:u w:val="single"/>
        </w:rPr>
        <w:t>https://www.zcygov.cn</w:t>
      </w:r>
      <w:r>
        <w:rPr>
          <w:rFonts w:hint="eastAsia" w:cs="Arial" w:asciiTheme="minorEastAsia" w:hAnsiTheme="minorEastAsia" w:eastAsiaTheme="minorEastAsia"/>
          <w:szCs w:val="21"/>
        </w:rPr>
        <w:t>）</w:t>
      </w:r>
      <w:r>
        <w:rPr>
          <w:rFonts w:hint="eastAsia" w:cs="宋体" w:asciiTheme="minorEastAsia" w:hAnsiTheme="minorEastAsia" w:eastAsiaTheme="minorEastAsia"/>
          <w:szCs w:val="21"/>
        </w:rPr>
        <w:t>，未按规定上传电子加密投标文件，视为投标人放弃投标。</w:t>
      </w:r>
    </w:p>
    <w:p>
      <w:pPr>
        <w:snapToGrid w:val="0"/>
        <w:spacing w:line="400" w:lineRule="exact"/>
        <w:ind w:firstLine="411" w:firstLineChars="196"/>
        <w:rPr>
          <w:rFonts w:cs="宋体" w:asciiTheme="minorEastAsia" w:hAnsiTheme="minorEastAsia" w:eastAsiaTheme="minorEastAsia"/>
          <w:szCs w:val="21"/>
        </w:rPr>
      </w:pPr>
      <w:r>
        <w:rPr>
          <w:rFonts w:hint="eastAsia" w:cs="宋体" w:asciiTheme="minorEastAsia" w:hAnsiTheme="minorEastAsia" w:eastAsiaTheme="minorEastAsia"/>
          <w:szCs w:val="21"/>
        </w:rPr>
        <w:t>2）投标人在“政府采购云平台”完成“电子加密投标文件”的上传提交之外，还可以在投标截止时间前提交以U盘为介质存储的备份投标文件，备份投标文件递交可采用现场或邮寄递交的方式，但此项并非强制要求。</w:t>
      </w:r>
    </w:p>
    <w:p>
      <w:pPr>
        <w:snapToGrid w:val="0"/>
        <w:spacing w:line="400" w:lineRule="exact"/>
        <w:ind w:firstLine="411" w:firstLineChars="196"/>
        <w:rPr>
          <w:rFonts w:cs="宋体" w:asciiTheme="minorEastAsia" w:hAnsiTheme="minorEastAsia" w:eastAsiaTheme="minorEastAsia"/>
          <w:szCs w:val="21"/>
        </w:rPr>
      </w:pPr>
      <w:r>
        <w:rPr>
          <w:rFonts w:hint="eastAsia" w:cs="宋体" w:asciiTheme="minorEastAsia" w:hAnsiTheme="minorEastAsia" w:eastAsiaTheme="minorEastAsia"/>
          <w:szCs w:val="21"/>
        </w:rPr>
        <w:t>3）开标后，在解密指令发出30分钟内投标人应当登录政采云平台，用“项目采购-开标评标”功能解密电子加密投标文件。若投标人在规定时间内无法解密或解密失败且未提供备份投标文件的，视为投标人放弃投标；如已按照招标文件规定提交备份投标文件的，则采购代理机构按照“政采云平台”的操作规范处理，若使用备份投标文件仍然无法成功的，</w:t>
      </w:r>
      <w:r>
        <w:rPr>
          <w:rFonts w:hint="eastAsia" w:asciiTheme="minorEastAsia" w:hAnsiTheme="minorEastAsia" w:eastAsiaTheme="minorEastAsia"/>
          <w:b/>
          <w:szCs w:val="21"/>
        </w:rPr>
        <w:t>视为投标人放弃投标</w:t>
      </w:r>
      <w:r>
        <w:rPr>
          <w:rFonts w:hint="eastAsia" w:asciiTheme="minorEastAsia" w:hAnsiTheme="minorEastAsia" w:eastAsiaTheme="minorEastAsia"/>
          <w:szCs w:val="21"/>
        </w:rPr>
        <w:t>，因此产生的后果投标人自行承担</w:t>
      </w:r>
      <w:r>
        <w:rPr>
          <w:rFonts w:hint="eastAsia" w:cs="宋体" w:asciiTheme="minorEastAsia" w:hAnsiTheme="minorEastAsia" w:eastAsiaTheme="minorEastAsia"/>
          <w:szCs w:val="21"/>
        </w:rPr>
        <w:t>。</w:t>
      </w:r>
    </w:p>
    <w:p>
      <w:pPr>
        <w:snapToGrid w:val="0"/>
        <w:spacing w:line="400" w:lineRule="exact"/>
        <w:ind w:firstLine="411" w:firstLineChars="196"/>
        <w:rPr>
          <w:rFonts w:cs="宋体" w:asciiTheme="minorEastAsia" w:hAnsiTheme="minorEastAsia" w:eastAsiaTheme="minorEastAsia"/>
          <w:szCs w:val="21"/>
        </w:rPr>
      </w:pPr>
      <w:r>
        <w:rPr>
          <w:rFonts w:hint="eastAsia" w:cs="宋体" w:asciiTheme="minorEastAsia" w:hAnsiTheme="minorEastAsia" w:eastAsiaTheme="minorEastAsia"/>
          <w:szCs w:val="21"/>
        </w:rPr>
        <w:t>电子加密投标文件按时解密的，备份投标文件自动失效。</w:t>
      </w:r>
    </w:p>
    <w:p>
      <w:pPr>
        <w:snapToGrid w:val="0"/>
        <w:spacing w:line="400" w:lineRule="exact"/>
        <w:ind w:firstLine="413"/>
        <w:rPr>
          <w:rFonts w:ascii="宋体" w:hAnsi="宋体" w:cs="Arial"/>
          <w:color w:val="FF0000"/>
          <w:szCs w:val="21"/>
        </w:rPr>
      </w:pPr>
      <w:r>
        <w:rPr>
          <w:rFonts w:cs="Arial" w:asciiTheme="minorEastAsia" w:hAnsiTheme="minorEastAsia" w:eastAsiaTheme="minorEastAsia"/>
          <w:szCs w:val="21"/>
        </w:rPr>
        <w:t>2.5</w:t>
      </w:r>
      <w:r>
        <w:rPr>
          <w:rFonts w:hint="eastAsia" w:cs="Arial" w:asciiTheme="minorEastAsia" w:hAnsiTheme="minorEastAsia" w:eastAsiaTheme="minorEastAsia"/>
          <w:szCs w:val="21"/>
        </w:rPr>
        <w:t>本次政府采购活动有关信息在浙江政府采购网（zfcg.czt.zj.gov.cn）、宁波政府采购网(</w:t>
      </w:r>
      <w:r>
        <w:fldChar w:fldCharType="begin"/>
      </w:r>
      <w:r>
        <w:instrText xml:space="preserve"> HYPERLINK "http://www.nbzfcg.cn" </w:instrText>
      </w:r>
      <w:r>
        <w:fldChar w:fldCharType="separate"/>
      </w:r>
      <w:r>
        <w:rPr>
          <w:rFonts w:hint="eastAsia"/>
        </w:rPr>
        <w:t>www.nbzfcg.cn</w:t>
      </w:r>
      <w:r>
        <w:rPr>
          <w:rFonts w:hint="eastAsia"/>
        </w:rPr>
        <w:fldChar w:fldCharType="end"/>
      </w:r>
      <w:r>
        <w:rPr>
          <w:rFonts w:hint="eastAsia" w:cs="Arial" w:asciiTheme="minorEastAsia" w:hAnsiTheme="minorEastAsia" w:eastAsiaTheme="minorEastAsia"/>
          <w:szCs w:val="21"/>
        </w:rPr>
        <w:t>)网站上公布，发布信息视同送达所有潜在供应商，参加投标的供应商有义务在采购活动期间浏览公告发布网站。</w:t>
      </w:r>
    </w:p>
    <w:p>
      <w:pPr>
        <w:snapToGrid w:val="0"/>
        <w:spacing w:line="400" w:lineRule="exact"/>
        <w:ind w:firstLine="420"/>
        <w:rPr>
          <w:rFonts w:ascii="宋体" w:hAnsi="宋体" w:cs="Arial"/>
          <w:color w:val="FF0000"/>
          <w:szCs w:val="21"/>
        </w:rPr>
      </w:pPr>
    </w:p>
    <w:p>
      <w:pPr>
        <w:snapToGrid w:val="0"/>
        <w:spacing w:line="400" w:lineRule="exact"/>
        <w:rPr>
          <w:rFonts w:ascii="宋体" w:hAnsi="宋体" w:cs="Arial"/>
          <w:szCs w:val="21"/>
        </w:rPr>
      </w:pPr>
      <w:bookmarkStart w:id="24" w:name="_Toc28359008"/>
      <w:bookmarkStart w:id="25" w:name="_Toc28359085"/>
      <w:bookmarkStart w:id="26" w:name="_Toc35393796"/>
      <w:bookmarkStart w:id="27" w:name="_Toc35393627"/>
      <w:r>
        <w:rPr>
          <w:rFonts w:hint="eastAsia" w:ascii="宋体" w:hAnsi="宋体" w:cs="Arial"/>
          <w:szCs w:val="21"/>
        </w:rPr>
        <w:t>七、对本次招标提出询问，请按</w:t>
      </w:r>
      <w:r>
        <w:rPr>
          <w:rFonts w:ascii="宋体" w:hAnsi="宋体" w:cs="Arial"/>
          <w:szCs w:val="21"/>
        </w:rPr>
        <w:t>以下方式</w:t>
      </w:r>
      <w:r>
        <w:rPr>
          <w:rFonts w:hint="eastAsia" w:ascii="宋体" w:hAnsi="宋体" w:cs="Arial"/>
          <w:szCs w:val="21"/>
        </w:rPr>
        <w:t>联系。</w:t>
      </w:r>
      <w:bookmarkEnd w:id="24"/>
      <w:bookmarkEnd w:id="25"/>
      <w:bookmarkEnd w:id="26"/>
      <w:bookmarkEnd w:id="27"/>
    </w:p>
    <w:p>
      <w:pPr>
        <w:snapToGrid w:val="0"/>
        <w:spacing w:line="400" w:lineRule="exact"/>
        <w:ind w:firstLine="411" w:firstLineChars="196"/>
        <w:rPr>
          <w:rFonts w:ascii="宋体" w:hAnsi="宋体"/>
          <w:szCs w:val="21"/>
        </w:rPr>
      </w:pPr>
      <w:r>
        <w:rPr>
          <w:rFonts w:hint="eastAsia" w:ascii="宋体" w:hAnsi="宋体" w:cs="宋体"/>
          <w:szCs w:val="21"/>
        </w:rPr>
        <w:t>1.采购人信息</w:t>
      </w:r>
    </w:p>
    <w:p>
      <w:pPr>
        <w:snapToGrid w:val="0"/>
        <w:spacing w:line="400" w:lineRule="exact"/>
        <w:ind w:firstLine="411" w:firstLineChars="196"/>
        <w:rPr>
          <w:rFonts w:ascii="宋体" w:hAnsi="宋体"/>
          <w:szCs w:val="21"/>
        </w:rPr>
      </w:pPr>
      <w:r>
        <w:rPr>
          <w:rFonts w:hint="eastAsia" w:ascii="宋体" w:hAnsi="宋体"/>
          <w:szCs w:val="21"/>
        </w:rPr>
        <w:t>名称：宁波市生态环境宣传教育信息中心</w:t>
      </w:r>
    </w:p>
    <w:p>
      <w:pPr>
        <w:snapToGrid w:val="0"/>
        <w:spacing w:line="400" w:lineRule="exact"/>
        <w:ind w:firstLine="411" w:firstLineChars="196"/>
        <w:rPr>
          <w:rFonts w:ascii="宋体" w:hAnsi="宋体"/>
          <w:szCs w:val="21"/>
        </w:rPr>
      </w:pPr>
      <w:r>
        <w:rPr>
          <w:rFonts w:hint="eastAsia" w:ascii="宋体" w:hAnsi="宋体"/>
          <w:szCs w:val="21"/>
        </w:rPr>
        <w:t>地址：宁波市鄞州区北明程路789号</w:t>
      </w:r>
    </w:p>
    <w:p>
      <w:pPr>
        <w:snapToGrid w:val="0"/>
        <w:spacing w:line="400" w:lineRule="exact"/>
        <w:ind w:firstLine="411" w:firstLineChars="196"/>
        <w:rPr>
          <w:rFonts w:ascii="宋体" w:hAnsi="宋体"/>
          <w:szCs w:val="21"/>
        </w:rPr>
      </w:pPr>
      <w:r>
        <w:rPr>
          <w:rFonts w:hint="eastAsia" w:ascii="宋体" w:hAnsi="宋体"/>
          <w:szCs w:val="21"/>
        </w:rPr>
        <w:t>联系人：吴老师</w:t>
      </w:r>
    </w:p>
    <w:p>
      <w:pPr>
        <w:snapToGrid w:val="0"/>
        <w:spacing w:line="400" w:lineRule="exact"/>
        <w:ind w:firstLine="411" w:firstLineChars="196"/>
        <w:rPr>
          <w:rFonts w:ascii="宋体" w:hAnsi="宋体"/>
          <w:szCs w:val="21"/>
        </w:rPr>
      </w:pPr>
      <w:r>
        <w:rPr>
          <w:rFonts w:hint="eastAsia" w:ascii="宋体" w:hAnsi="宋体"/>
          <w:szCs w:val="21"/>
        </w:rPr>
        <w:t>联系方式：</w:t>
      </w:r>
      <w:bookmarkStart w:id="28" w:name="_Toc28359009"/>
      <w:bookmarkStart w:id="29" w:name="_Toc28359086"/>
      <w:r>
        <w:rPr>
          <w:rFonts w:hint="eastAsia" w:ascii="宋体" w:hAnsi="宋体"/>
          <w:szCs w:val="21"/>
        </w:rPr>
        <w:t>0574-87137610</w:t>
      </w:r>
    </w:p>
    <w:p>
      <w:pPr>
        <w:snapToGrid w:val="0"/>
        <w:spacing w:line="400" w:lineRule="exact"/>
        <w:ind w:firstLine="411" w:firstLineChars="196"/>
        <w:rPr>
          <w:rFonts w:ascii="宋体" w:hAnsi="宋体"/>
          <w:szCs w:val="21"/>
        </w:rPr>
      </w:pPr>
      <w:r>
        <w:rPr>
          <w:rFonts w:hint="eastAsia" w:ascii="宋体" w:hAnsi="宋体"/>
          <w:szCs w:val="21"/>
        </w:rPr>
        <w:t>质疑联系人：</w:t>
      </w:r>
      <w:r>
        <w:rPr>
          <w:rFonts w:hint="eastAsia" w:ascii="宋体" w:hAnsi="宋体"/>
          <w:szCs w:val="21"/>
          <w:lang w:val="en-US" w:eastAsia="zh-CN"/>
        </w:rPr>
        <w:t>王</w:t>
      </w:r>
      <w:r>
        <w:rPr>
          <w:rFonts w:hint="eastAsia" w:ascii="宋体" w:hAnsi="宋体"/>
          <w:szCs w:val="21"/>
        </w:rPr>
        <w:t>老师</w:t>
      </w:r>
    </w:p>
    <w:p>
      <w:pPr>
        <w:snapToGrid w:val="0"/>
        <w:spacing w:line="400" w:lineRule="exact"/>
        <w:ind w:firstLine="411" w:firstLineChars="196"/>
        <w:rPr>
          <w:rFonts w:ascii="宋体" w:hAnsi="宋体"/>
          <w:szCs w:val="21"/>
        </w:rPr>
      </w:pPr>
      <w:r>
        <w:rPr>
          <w:rFonts w:hint="eastAsia" w:ascii="宋体" w:hAnsi="宋体"/>
          <w:szCs w:val="21"/>
        </w:rPr>
        <w:t>质疑联系人电话：</w:t>
      </w:r>
      <w:r>
        <w:rPr>
          <w:rFonts w:hint="eastAsia" w:ascii="宋体" w:hAnsi="宋体" w:cs="宋体"/>
        </w:rPr>
        <w:t>0574-87137610</w:t>
      </w:r>
    </w:p>
    <w:p>
      <w:pPr>
        <w:snapToGrid w:val="0"/>
        <w:spacing w:line="400" w:lineRule="exact"/>
        <w:ind w:firstLine="411" w:firstLineChars="196"/>
        <w:rPr>
          <w:rFonts w:ascii="宋体" w:hAnsi="宋体"/>
          <w:szCs w:val="21"/>
        </w:rPr>
      </w:pPr>
      <w:r>
        <w:rPr>
          <w:rFonts w:hint="eastAsia" w:ascii="宋体" w:hAnsi="宋体" w:cs="宋体"/>
          <w:szCs w:val="21"/>
        </w:rPr>
        <w:t>2.采购代理机构信息</w:t>
      </w:r>
      <w:bookmarkEnd w:id="28"/>
      <w:bookmarkEnd w:id="29"/>
    </w:p>
    <w:p>
      <w:pPr>
        <w:snapToGrid w:val="0"/>
        <w:spacing w:line="400" w:lineRule="exact"/>
        <w:ind w:firstLine="411" w:firstLineChars="196"/>
        <w:rPr>
          <w:rFonts w:ascii="宋体" w:hAnsi="宋体"/>
          <w:szCs w:val="21"/>
        </w:rPr>
      </w:pPr>
      <w:r>
        <w:rPr>
          <w:rFonts w:hint="eastAsia" w:ascii="宋体" w:hAnsi="宋体"/>
          <w:szCs w:val="21"/>
        </w:rPr>
        <w:t>名称：宁波名诚招标代理有限公司</w:t>
      </w:r>
    </w:p>
    <w:p>
      <w:pPr>
        <w:snapToGrid w:val="0"/>
        <w:spacing w:line="400" w:lineRule="exact"/>
        <w:ind w:firstLine="411" w:firstLineChars="196"/>
        <w:rPr>
          <w:rFonts w:ascii="宋体" w:hAnsi="宋体"/>
          <w:szCs w:val="21"/>
        </w:rPr>
      </w:pPr>
      <w:bookmarkStart w:id="30" w:name="_Toc28359010"/>
      <w:bookmarkStart w:id="31" w:name="_Toc28359087"/>
      <w:r>
        <w:rPr>
          <w:rFonts w:hint="eastAsia" w:ascii="宋体" w:hAnsi="宋体"/>
          <w:szCs w:val="21"/>
        </w:rPr>
        <w:t>地址：宁波市海曙区青石巷5号永煌大厦9楼</w:t>
      </w:r>
    </w:p>
    <w:p>
      <w:pPr>
        <w:snapToGrid w:val="0"/>
        <w:spacing w:line="400" w:lineRule="exact"/>
        <w:ind w:firstLine="411" w:firstLineChars="196"/>
        <w:rPr>
          <w:szCs w:val="21"/>
          <w:shd w:val="clear" w:color="auto" w:fill="FFFFFF"/>
        </w:rPr>
      </w:pPr>
      <w:r>
        <w:rPr>
          <w:szCs w:val="21"/>
          <w:shd w:val="clear" w:color="auto" w:fill="FFFFFF"/>
        </w:rPr>
        <w:t>项目联系人（询问）：万修文、</w:t>
      </w:r>
      <w:r>
        <w:rPr>
          <w:rFonts w:hint="eastAsia"/>
          <w:szCs w:val="21"/>
          <w:shd w:val="clear" w:color="auto" w:fill="FFFFFF"/>
        </w:rPr>
        <w:t>洪心怡、王裕挺</w:t>
      </w:r>
    </w:p>
    <w:p>
      <w:pPr>
        <w:snapToGrid w:val="0"/>
        <w:spacing w:line="400" w:lineRule="exact"/>
        <w:ind w:firstLine="411" w:firstLineChars="196"/>
        <w:rPr>
          <w:rFonts w:ascii="宋体" w:hAnsi="宋体" w:cs="Arial"/>
          <w:szCs w:val="21"/>
        </w:rPr>
      </w:pPr>
      <w:r>
        <w:rPr>
          <w:szCs w:val="21"/>
          <w:shd w:val="clear" w:color="auto" w:fill="FFFFFF"/>
        </w:rPr>
        <w:t>项目联系方式（询问）：</w:t>
      </w:r>
      <w:r>
        <w:rPr>
          <w:rFonts w:ascii="宋体" w:hAnsi="宋体" w:cs="Arial"/>
          <w:szCs w:val="21"/>
        </w:rPr>
        <w:t>0574-</w:t>
      </w:r>
      <w:r>
        <w:rPr>
          <w:rFonts w:hint="eastAsia" w:ascii="宋体" w:hAnsi="宋体" w:cs="Arial"/>
          <w:szCs w:val="21"/>
        </w:rPr>
        <w:t>83860503</w:t>
      </w:r>
    </w:p>
    <w:p>
      <w:pPr>
        <w:snapToGrid w:val="0"/>
        <w:spacing w:line="400" w:lineRule="exact"/>
        <w:ind w:firstLine="411" w:firstLineChars="196"/>
        <w:rPr>
          <w:rFonts w:ascii="宋体" w:hAnsi="宋体"/>
          <w:bCs/>
          <w:szCs w:val="21"/>
        </w:rPr>
      </w:pPr>
      <w:r>
        <w:rPr>
          <w:rFonts w:hint="eastAsia" w:ascii="宋体" w:hAnsi="宋体"/>
          <w:bCs/>
          <w:szCs w:val="21"/>
        </w:rPr>
        <w:t>质疑联系人：方芳</w:t>
      </w:r>
    </w:p>
    <w:p>
      <w:pPr>
        <w:snapToGrid w:val="0"/>
        <w:spacing w:line="400" w:lineRule="exact"/>
        <w:ind w:firstLine="411" w:firstLineChars="196"/>
        <w:rPr>
          <w:rFonts w:ascii="宋体" w:hAnsi="宋体"/>
          <w:bCs/>
          <w:szCs w:val="21"/>
        </w:rPr>
      </w:pPr>
      <w:r>
        <w:rPr>
          <w:rFonts w:hint="eastAsia" w:ascii="宋体" w:hAnsi="宋体"/>
          <w:bCs/>
          <w:szCs w:val="21"/>
        </w:rPr>
        <w:t>质疑联系人电话：0574-87101271</w:t>
      </w:r>
    </w:p>
    <w:p>
      <w:pPr>
        <w:snapToGrid w:val="0"/>
        <w:spacing w:line="400" w:lineRule="exact"/>
        <w:ind w:firstLine="411" w:firstLineChars="196"/>
        <w:rPr>
          <w:rFonts w:ascii="宋体" w:hAnsi="宋体" w:cs="宋体"/>
          <w:szCs w:val="21"/>
        </w:rPr>
      </w:pPr>
      <w:r>
        <w:rPr>
          <w:rFonts w:hint="eastAsia" w:ascii="宋体" w:hAnsi="宋体" w:cs="宋体"/>
          <w:szCs w:val="21"/>
        </w:rPr>
        <w:t>3.</w:t>
      </w:r>
      <w:bookmarkEnd w:id="0"/>
      <w:bookmarkEnd w:id="30"/>
      <w:bookmarkEnd w:id="31"/>
      <w:r>
        <w:rPr>
          <w:rFonts w:hint="eastAsia" w:ascii="宋体" w:hAnsi="宋体" w:cs="宋体"/>
          <w:szCs w:val="21"/>
        </w:rPr>
        <w:t xml:space="preserve"> 同级政府采购监督管理部门</w:t>
      </w:r>
    </w:p>
    <w:p>
      <w:pPr>
        <w:snapToGrid w:val="0"/>
        <w:spacing w:line="400" w:lineRule="exact"/>
        <w:ind w:firstLine="411" w:firstLineChars="196"/>
        <w:rPr>
          <w:rFonts w:asciiTheme="minorEastAsia" w:hAnsiTheme="minorEastAsia" w:eastAsiaTheme="minorEastAsia"/>
          <w:szCs w:val="21"/>
        </w:rPr>
      </w:pPr>
      <w:r>
        <w:rPr>
          <w:rFonts w:hint="eastAsia" w:asciiTheme="minorEastAsia" w:hAnsiTheme="minorEastAsia" w:eastAsiaTheme="minorEastAsia"/>
          <w:szCs w:val="21"/>
        </w:rPr>
        <w:t xml:space="preserve">名称：宁波市财政局政府采购办公室 </w:t>
      </w:r>
    </w:p>
    <w:p>
      <w:pPr>
        <w:snapToGrid w:val="0"/>
        <w:spacing w:line="400" w:lineRule="exact"/>
        <w:ind w:firstLine="411" w:firstLineChars="196"/>
        <w:rPr>
          <w:rFonts w:asciiTheme="minorEastAsia" w:hAnsiTheme="minorEastAsia" w:eastAsiaTheme="minorEastAsia"/>
          <w:szCs w:val="21"/>
        </w:rPr>
      </w:pPr>
      <w:r>
        <w:rPr>
          <w:rFonts w:hint="eastAsia" w:asciiTheme="minorEastAsia" w:hAnsiTheme="minorEastAsia" w:eastAsiaTheme="minorEastAsia"/>
          <w:szCs w:val="21"/>
        </w:rPr>
        <w:t>地址：宁波市海曙区中山西路19号</w:t>
      </w:r>
    </w:p>
    <w:p>
      <w:pPr>
        <w:snapToGrid w:val="0"/>
        <w:spacing w:line="400" w:lineRule="exact"/>
        <w:ind w:firstLine="411" w:firstLineChars="196"/>
        <w:rPr>
          <w:rFonts w:asciiTheme="minorEastAsia" w:hAnsiTheme="minorEastAsia" w:eastAsiaTheme="minorEastAsia"/>
          <w:szCs w:val="21"/>
        </w:rPr>
      </w:pPr>
      <w:r>
        <w:rPr>
          <w:rFonts w:hint="eastAsia" w:asciiTheme="minorEastAsia" w:hAnsiTheme="minorEastAsia" w:eastAsiaTheme="minorEastAsia"/>
          <w:szCs w:val="21"/>
        </w:rPr>
        <w:t>传真：/</w:t>
      </w:r>
    </w:p>
    <w:p>
      <w:pPr>
        <w:snapToGrid w:val="0"/>
        <w:spacing w:line="400" w:lineRule="exact"/>
        <w:ind w:firstLine="411" w:firstLineChars="196"/>
        <w:rPr>
          <w:rFonts w:asciiTheme="minorEastAsia" w:hAnsiTheme="minorEastAsia" w:eastAsiaTheme="minorEastAsia"/>
          <w:szCs w:val="21"/>
        </w:rPr>
      </w:pPr>
      <w:r>
        <w:rPr>
          <w:rFonts w:hint="eastAsia" w:asciiTheme="minorEastAsia" w:hAnsiTheme="minorEastAsia" w:eastAsiaTheme="minorEastAsia"/>
          <w:szCs w:val="21"/>
        </w:rPr>
        <w:t>联系人：李老师</w:t>
      </w:r>
    </w:p>
    <w:p>
      <w:pPr>
        <w:snapToGrid w:val="0"/>
        <w:spacing w:line="400" w:lineRule="exact"/>
        <w:ind w:firstLine="411" w:firstLineChars="196"/>
        <w:rPr>
          <w:rFonts w:asciiTheme="minorEastAsia" w:hAnsiTheme="minorEastAsia" w:eastAsiaTheme="minorEastAsia"/>
          <w:szCs w:val="21"/>
        </w:rPr>
      </w:pPr>
      <w:r>
        <w:rPr>
          <w:rFonts w:hint="eastAsia" w:asciiTheme="minorEastAsia" w:hAnsiTheme="minorEastAsia" w:eastAsiaTheme="minorEastAsia"/>
          <w:szCs w:val="21"/>
        </w:rPr>
        <w:t>监督投诉电话：0574-89388042</w:t>
      </w:r>
    </w:p>
    <w:p>
      <w:pPr>
        <w:spacing w:line="400" w:lineRule="exact"/>
        <w:ind w:firstLine="315" w:firstLineChars="150"/>
        <w:rPr>
          <w:szCs w:val="21"/>
          <w:shd w:val="clear" w:color="auto" w:fill="FFFFFF"/>
        </w:rPr>
      </w:pPr>
      <w:r>
        <w:rPr>
          <w:szCs w:val="21"/>
          <w:shd w:val="clear" w:color="auto" w:fill="FFFFFF"/>
        </w:rPr>
        <w:t xml:space="preserve">若对项目采购电子交易系统操作有疑问，可登录政采云（https://www.zcygov.cn/），点击右侧咨询小采，获取采小蜜智能服务管家帮助，或拨打政采云服务热线400-881-7190获取热线服务帮助。 </w:t>
      </w:r>
    </w:p>
    <w:p>
      <w:pPr>
        <w:snapToGrid w:val="0"/>
        <w:spacing w:line="400" w:lineRule="exact"/>
        <w:ind w:firstLine="411" w:firstLineChars="196"/>
        <w:rPr>
          <w:rFonts w:ascii="宋体" w:hAnsi="宋体"/>
          <w:color w:val="FF0000"/>
          <w:szCs w:val="21"/>
          <w:u w:val="single"/>
        </w:rPr>
      </w:pPr>
      <w:r>
        <w:rPr>
          <w:szCs w:val="21"/>
          <w:shd w:val="clear" w:color="auto" w:fill="FFFFFF"/>
        </w:rPr>
        <w:t>CA问题联系电话（人工）：汇信CA 400-888-4636；天谷CA 400-087-8198。</w:t>
      </w:r>
    </w:p>
    <w:p>
      <w:pPr>
        <w:snapToGrid w:val="0"/>
        <w:spacing w:line="400" w:lineRule="exact"/>
        <w:ind w:firstLine="411" w:firstLineChars="196"/>
        <w:rPr>
          <w:rFonts w:ascii="宋体" w:hAnsi="宋体"/>
          <w:color w:val="FF0000"/>
          <w:szCs w:val="21"/>
          <w:u w:val="single"/>
        </w:rPr>
      </w:pPr>
    </w:p>
    <w:p>
      <w:pPr>
        <w:pStyle w:val="41"/>
        <w:spacing w:line="360" w:lineRule="auto"/>
        <w:rPr>
          <w:rFonts w:ascii="宋体" w:hAnsi="宋体" w:eastAsia="宋体"/>
          <w:sz w:val="32"/>
        </w:rPr>
      </w:pPr>
      <w:r>
        <w:rPr>
          <w:rFonts w:ascii="宋体" w:hAnsi="宋体" w:eastAsia="宋体"/>
        </w:rPr>
        <w:br w:type="page"/>
      </w:r>
      <w:bookmarkStart w:id="32" w:name="_Toc34844742"/>
      <w:r>
        <w:rPr>
          <w:rFonts w:hint="eastAsia" w:ascii="宋体" w:hAnsi="宋体" w:eastAsia="宋体"/>
          <w:sz w:val="24"/>
        </w:rPr>
        <w:t>第二章  采购需求</w:t>
      </w:r>
      <w:bookmarkEnd w:id="32"/>
    </w:p>
    <w:p>
      <w:pPr>
        <w:spacing w:line="360" w:lineRule="auto"/>
        <w:rPr>
          <w:rFonts w:ascii="宋体" w:hAnsi="宋体"/>
          <w:b/>
          <w:kern w:val="1"/>
          <w:szCs w:val="21"/>
        </w:rPr>
      </w:pPr>
      <w:r>
        <w:rPr>
          <w:rFonts w:hint="eastAsia" w:ascii="宋体" w:hAnsi="宋体"/>
          <w:b/>
          <w:kern w:val="1"/>
          <w:szCs w:val="21"/>
        </w:rPr>
        <w:t>一、技术需求</w:t>
      </w:r>
    </w:p>
    <w:p>
      <w:pPr>
        <w:pStyle w:val="2"/>
        <w:spacing w:before="120" w:beforeLines="50" w:after="120" w:afterLines="50"/>
        <w:ind w:left="420"/>
        <w:rPr>
          <w:rFonts w:ascii="宋体" w:hAnsi="宋体" w:eastAsia="宋体" w:cs="宋体"/>
          <w:color w:val="000000" w:themeColor="text1"/>
          <w:sz w:val="21"/>
          <w:szCs w:val="21"/>
          <w14:textFill>
            <w14:solidFill>
              <w14:schemeClr w14:val="tx1"/>
            </w14:solidFill>
          </w14:textFill>
        </w:rPr>
      </w:pPr>
      <w:bookmarkStart w:id="33" w:name="_Toc231544051"/>
      <w:bookmarkStart w:id="34" w:name="_Toc262808206"/>
      <w:r>
        <w:rPr>
          <w:rFonts w:hint="eastAsia" w:ascii="宋体" w:hAnsi="宋体" w:eastAsia="宋体" w:cs="宋体"/>
          <w:color w:val="000000" w:themeColor="text1"/>
          <w:sz w:val="21"/>
          <w:szCs w:val="21"/>
          <w14:textFill>
            <w14:solidFill>
              <w14:schemeClr w14:val="tx1"/>
            </w14:solidFill>
          </w14:textFill>
        </w:rPr>
        <w:t>（一）项目</w:t>
      </w:r>
      <w:bookmarkEnd w:id="33"/>
      <w:bookmarkEnd w:id="34"/>
      <w:r>
        <w:rPr>
          <w:rFonts w:hint="eastAsia" w:ascii="宋体" w:hAnsi="宋体" w:eastAsia="宋体" w:cs="宋体"/>
          <w:color w:val="000000" w:themeColor="text1"/>
          <w:sz w:val="21"/>
          <w:szCs w:val="21"/>
          <w14:textFill>
            <w14:solidFill>
              <w14:schemeClr w14:val="tx1"/>
            </w14:solidFill>
          </w14:textFill>
        </w:rPr>
        <w:t>背景</w:t>
      </w:r>
    </w:p>
    <w:p>
      <w:pPr>
        <w:snapToGrid w:val="0"/>
        <w:spacing w:line="400" w:lineRule="exact"/>
        <w:ind w:firstLine="413"/>
        <w:rPr>
          <w:rFonts w:cs="Arial" w:asciiTheme="minorEastAsia" w:hAnsiTheme="minorEastAsia" w:eastAsiaTheme="minorEastAsia"/>
          <w:szCs w:val="21"/>
        </w:rPr>
      </w:pPr>
      <w:r>
        <w:rPr>
          <w:rFonts w:hint="eastAsia" w:cs="Arial" w:asciiTheme="minorEastAsia" w:hAnsiTheme="minorEastAsia" w:eastAsiaTheme="minorEastAsia"/>
          <w:szCs w:val="21"/>
        </w:rPr>
        <w:t>《新时代美丽宁波建设规划纲要（2021-2035年）》的目标定位之一是打造生态文明素养典范城市，以更大力度强化生态文明意识，树立全社会生态文明主流价值观，大力倡导绿色生活与消费，全面开展绿色创建，形成生态文明建设新风尚。为宣传推广生态宁波建设工作，弘扬践行生态文化，培育增强社会生态意识，市生态环境宣传教育信息中心拟依托第三方机构开展本项目的服务工作。</w:t>
      </w:r>
    </w:p>
    <w:p>
      <w:pPr>
        <w:pStyle w:val="2"/>
        <w:spacing w:before="120" w:beforeLines="50" w:after="120" w:afterLines="50"/>
        <w:ind w:left="42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（二）具体项目内容要求</w:t>
      </w:r>
    </w:p>
    <w:p>
      <w:pPr>
        <w:snapToGrid w:val="0"/>
        <w:spacing w:line="400" w:lineRule="exact"/>
        <w:ind w:firstLine="413"/>
        <w:jc w:val="left"/>
        <w:rPr>
          <w:rFonts w:cs="Arial" w:asciiTheme="minorEastAsia" w:hAnsiTheme="minorEastAsia" w:eastAsiaTheme="minorEastAsia"/>
          <w:color w:val="auto"/>
          <w:szCs w:val="21"/>
        </w:rPr>
      </w:pPr>
      <w:r>
        <w:rPr>
          <w:rFonts w:hint="eastAsia" w:cs="Arial" w:asciiTheme="minorEastAsia" w:hAnsiTheme="minorEastAsia" w:eastAsiaTheme="minorEastAsia"/>
          <w:color w:val="auto"/>
          <w:szCs w:val="21"/>
          <w:shd w:val="clear" w:color="auto" w:fill="auto"/>
        </w:rPr>
        <w:t>提供市级以上电视、广播等媒体开展宣传服务，开设专栏栏目，开展专题系列播报宣传，，通过电视广播端、移动新媒体端、线上线下等多平台进行全方位、多视角、高密度的生态环境宣传报道。与本地新闻资讯类栏目合作，播放公益广告、短视频宣传、动态信息等，开展年度合作。除本地媒体外，供应商还应积极创造条件，向央卫视等上级电视媒体上送新闻稿件，以扩大影响力，全年报道数量不少于40篇。</w:t>
      </w:r>
    </w:p>
    <w:p>
      <w:pPr>
        <w:snapToGrid w:val="0"/>
        <w:spacing w:line="400" w:lineRule="exact"/>
        <w:ind w:firstLine="413"/>
        <w:jc w:val="left"/>
        <w:rPr>
          <w:rFonts w:cs="Arial" w:asciiTheme="minorEastAsia" w:hAnsiTheme="minorEastAsia" w:eastAsiaTheme="minorEastAsia"/>
          <w:color w:val="auto"/>
          <w:szCs w:val="21"/>
        </w:rPr>
      </w:pPr>
      <w:r>
        <w:rPr>
          <w:rFonts w:hint="eastAsia" w:cs="Arial" w:asciiTheme="minorEastAsia" w:hAnsiTheme="minorEastAsia" w:eastAsiaTheme="minorEastAsia"/>
          <w:color w:val="auto"/>
          <w:szCs w:val="21"/>
          <w:shd w:val="clear" w:color="auto" w:fill="auto"/>
        </w:rPr>
        <w:t>提供省级以上媒体宣传服务，在省级以上媒体刊出总计不少于2个版面的报道或者省级以上新闻媒体新闻客户端不少于40条的稿件，并将优秀稿件推送学习强国等重要新媒体和国内权威媒体，争取最大流量。</w:t>
      </w:r>
    </w:p>
    <w:p>
      <w:pPr>
        <w:snapToGrid w:val="0"/>
        <w:spacing w:line="400" w:lineRule="exact"/>
        <w:ind w:firstLine="413"/>
        <w:jc w:val="left"/>
        <w:rPr>
          <w:rFonts w:cs="Arial" w:asciiTheme="minorEastAsia" w:hAnsiTheme="minorEastAsia" w:eastAsiaTheme="minorEastAsia"/>
          <w:color w:val="auto"/>
          <w:szCs w:val="21"/>
        </w:rPr>
      </w:pPr>
      <w:r>
        <w:rPr>
          <w:rFonts w:hint="eastAsia" w:cs="Arial" w:asciiTheme="minorEastAsia" w:hAnsiTheme="minorEastAsia" w:eastAsiaTheme="minorEastAsia"/>
          <w:color w:val="auto"/>
          <w:szCs w:val="21"/>
          <w:shd w:val="clear" w:color="auto" w:fill="auto"/>
        </w:rPr>
        <w:t>提供“生态环境服务微民生”主题系列媒体宣传服务，对活动内容进行动态跟进推广、总结宣传等，加大和公众的互动。一年报道数量不少于10篇。</w:t>
      </w:r>
    </w:p>
    <w:p>
      <w:pPr>
        <w:snapToGrid w:val="0"/>
        <w:spacing w:line="400" w:lineRule="exact"/>
        <w:ind w:firstLine="413"/>
        <w:jc w:val="left"/>
        <w:rPr>
          <w:rFonts w:cs="Arial" w:asciiTheme="minorEastAsia" w:hAnsiTheme="minorEastAsia" w:eastAsiaTheme="minorEastAsia"/>
          <w:color w:val="auto"/>
          <w:szCs w:val="21"/>
        </w:rPr>
      </w:pPr>
      <w:r>
        <w:rPr>
          <w:rFonts w:hint="eastAsia" w:cs="Arial" w:asciiTheme="minorEastAsia" w:hAnsiTheme="minorEastAsia" w:eastAsiaTheme="minorEastAsia"/>
          <w:color w:val="auto"/>
          <w:szCs w:val="21"/>
          <w:shd w:val="clear" w:color="auto" w:fill="auto"/>
        </w:rPr>
        <w:t>提供移动数字新媒体宣传服务，包括在地铁、公交播放环保公益30秒宣传片，每天播出5次。</w:t>
      </w:r>
    </w:p>
    <w:p>
      <w:pPr>
        <w:pStyle w:val="2"/>
        <w:spacing w:before="120" w:beforeLines="50" w:after="120" w:afterLines="50"/>
        <w:ind w:left="420"/>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（三）服务期限要求：</w:t>
      </w:r>
      <w:r>
        <w:rPr>
          <w:rFonts w:hint="eastAsia" w:ascii="宋体" w:hAnsi="宋体" w:eastAsia="宋体" w:cs="宋体"/>
          <w:b w:val="0"/>
          <w:bCs w:val="0"/>
          <w:color w:val="000000" w:themeColor="text1"/>
          <w:sz w:val="21"/>
          <w:szCs w:val="21"/>
          <w14:textFill>
            <w14:solidFill>
              <w14:schemeClr w14:val="tx1"/>
            </w14:solidFill>
          </w14:textFill>
        </w:rPr>
        <w:t>2023年12月底前完成。</w:t>
      </w:r>
    </w:p>
    <w:p>
      <w:pPr>
        <w:pStyle w:val="19"/>
        <w:ind w:firstLine="280"/>
        <w:rPr>
          <w:rFonts w:cs="Arial" w:asciiTheme="minorEastAsia" w:hAnsiTheme="minorEastAsia" w:eastAsiaTheme="minorEastAsia"/>
          <w:szCs w:val="21"/>
        </w:rPr>
      </w:pPr>
    </w:p>
    <w:p>
      <w:pPr>
        <w:rPr>
          <w:rFonts w:cs="Arial" w:asciiTheme="minorEastAsia" w:hAnsiTheme="minorEastAsia" w:eastAsiaTheme="minorEastAsia"/>
          <w:szCs w:val="21"/>
        </w:rPr>
      </w:pPr>
    </w:p>
    <w:p>
      <w:pPr>
        <w:pStyle w:val="18"/>
        <w:rPr>
          <w:rFonts w:cs="Arial" w:asciiTheme="minorEastAsia" w:hAnsiTheme="minorEastAsia" w:eastAsiaTheme="minorEastAsia"/>
          <w:szCs w:val="21"/>
        </w:rPr>
      </w:pPr>
    </w:p>
    <w:p>
      <w:pPr>
        <w:pStyle w:val="19"/>
        <w:ind w:firstLine="280"/>
        <w:rPr>
          <w:rFonts w:cs="Arial" w:asciiTheme="minorEastAsia" w:hAnsiTheme="minorEastAsia" w:eastAsiaTheme="minorEastAsia"/>
          <w:szCs w:val="21"/>
        </w:rPr>
      </w:pPr>
    </w:p>
    <w:p/>
    <w:p>
      <w:pPr>
        <w:ind w:firstLine="420" w:firstLineChars="200"/>
        <w:rPr>
          <w:rFonts w:ascii="宋体" w:hAnsi="宋体"/>
          <w:bCs/>
          <w:kern w:val="1"/>
          <w:szCs w:val="21"/>
        </w:rPr>
      </w:pPr>
    </w:p>
    <w:p>
      <w:pPr>
        <w:ind w:firstLine="420" w:firstLineChars="200"/>
        <w:rPr>
          <w:rFonts w:ascii="宋体" w:hAnsi="宋体"/>
          <w:bCs/>
          <w:kern w:val="1"/>
          <w:szCs w:val="21"/>
        </w:rPr>
      </w:pPr>
    </w:p>
    <w:p>
      <w:pPr>
        <w:rPr>
          <w:rFonts w:ascii="宋体" w:hAnsi="宋体"/>
          <w:b/>
          <w:kern w:val="1"/>
          <w:szCs w:val="21"/>
        </w:rPr>
      </w:pPr>
    </w:p>
    <w:p>
      <w:pPr>
        <w:numPr>
          <w:ilvl w:val="0"/>
          <w:numId w:val="2"/>
        </w:numPr>
        <w:rPr>
          <w:rFonts w:ascii="宋体" w:hAnsi="宋体"/>
          <w:b/>
          <w:kern w:val="1"/>
          <w:szCs w:val="21"/>
        </w:rPr>
      </w:pPr>
      <w:r>
        <w:rPr>
          <w:rFonts w:hint="eastAsia" w:ascii="宋体" w:hAnsi="宋体"/>
          <w:b/>
          <w:kern w:val="1"/>
          <w:szCs w:val="21"/>
        </w:rPr>
        <w:br w:type="page"/>
      </w:r>
    </w:p>
    <w:p>
      <w:pPr>
        <w:widowControl/>
        <w:tabs>
          <w:tab w:val="left" w:pos="420"/>
          <w:tab w:val="left" w:pos="851"/>
        </w:tabs>
        <w:spacing w:line="360" w:lineRule="auto"/>
        <w:ind w:firstLine="424" w:firstLineChars="201"/>
        <w:jc w:val="left"/>
        <w:rPr>
          <w:rFonts w:ascii="宋体" w:hAnsi="宋体"/>
          <w:b/>
          <w:kern w:val="1"/>
          <w:szCs w:val="21"/>
        </w:rPr>
      </w:pPr>
      <w:r>
        <w:rPr>
          <w:rFonts w:hint="eastAsia" w:ascii="宋体" w:hAnsi="宋体"/>
          <w:b/>
          <w:kern w:val="1"/>
          <w:szCs w:val="21"/>
        </w:rPr>
        <w:t>二</w:t>
      </w:r>
      <w:r>
        <w:rPr>
          <w:rFonts w:ascii="宋体" w:hAnsi="宋体"/>
          <w:b/>
          <w:kern w:val="1"/>
          <w:szCs w:val="21"/>
        </w:rPr>
        <w:t>、商务要求</w:t>
      </w:r>
    </w:p>
    <w:tbl>
      <w:tblPr>
        <w:tblStyle w:val="44"/>
        <w:tblW w:w="8874" w:type="dxa"/>
        <w:tblInd w:w="108" w:type="dxa"/>
        <w:tblLayout w:type="fixed"/>
        <w:tblCellMar>
          <w:top w:w="0" w:type="dxa"/>
          <w:left w:w="108" w:type="dxa"/>
          <w:bottom w:w="0" w:type="dxa"/>
          <w:right w:w="108" w:type="dxa"/>
        </w:tblCellMar>
      </w:tblPr>
      <w:tblGrid>
        <w:gridCol w:w="1560"/>
        <w:gridCol w:w="7314"/>
      </w:tblGrid>
      <w:tr>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b/>
                <w:szCs w:val="21"/>
              </w:rPr>
            </w:pPr>
            <w:r>
              <w:rPr>
                <w:rFonts w:asciiTheme="minorEastAsia" w:hAnsiTheme="minorEastAsia" w:eastAsiaTheme="minorEastAsia"/>
                <w:b/>
                <w:szCs w:val="21"/>
              </w:rPr>
              <w:t>项目</w:t>
            </w:r>
          </w:p>
        </w:tc>
        <w:tc>
          <w:tcPr>
            <w:tcW w:w="7314" w:type="dxa"/>
            <w:tcBorders>
              <w:top w:val="single" w:color="000000" w:sz="4" w:space="0"/>
              <w:left w:val="single" w:color="000000" w:sz="4" w:space="0"/>
              <w:bottom w:val="single" w:color="000000" w:sz="4" w:space="0"/>
              <w:right w:val="single" w:color="000000" w:sz="4" w:space="0"/>
            </w:tcBorders>
            <w:vAlign w:val="center"/>
          </w:tcPr>
          <w:p>
            <w:pPr>
              <w:pStyle w:val="41"/>
              <w:spacing w:before="0" w:after="0"/>
              <w:ind w:left="-108"/>
              <w:rPr>
                <w:rFonts w:asciiTheme="minorEastAsia" w:hAnsiTheme="minorEastAsia" w:eastAsiaTheme="minorEastAsia"/>
                <w:kern w:val="1"/>
                <w:sz w:val="21"/>
                <w:szCs w:val="21"/>
              </w:rPr>
            </w:pPr>
            <w:r>
              <w:rPr>
                <w:rFonts w:asciiTheme="minorEastAsia" w:hAnsiTheme="minorEastAsia" w:eastAsiaTheme="minorEastAsia"/>
                <w:kern w:val="1"/>
                <w:sz w:val="21"/>
                <w:szCs w:val="21"/>
              </w:rPr>
              <w:t>要求</w:t>
            </w:r>
          </w:p>
        </w:tc>
      </w:tr>
      <w:tr>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Theme="minorEastAsia" w:hAnsiTheme="minorEastAsia" w:eastAsiaTheme="minorEastAsia"/>
                <w:color w:val="auto"/>
              </w:rPr>
            </w:pPr>
            <w:r>
              <w:rPr>
                <w:rFonts w:hint="eastAsia" w:asciiTheme="minorEastAsia" w:hAnsiTheme="minorEastAsia" w:eastAsiaTheme="minorEastAsia"/>
                <w:color w:val="auto"/>
              </w:rPr>
              <w:t>合同履行期限</w:t>
            </w:r>
          </w:p>
        </w:tc>
        <w:tc>
          <w:tcPr>
            <w:tcW w:w="731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Theme="minorEastAsia" w:hAnsiTheme="minorEastAsia" w:eastAsiaTheme="minorEastAsia"/>
                <w:color w:val="auto"/>
                <w:szCs w:val="21"/>
              </w:rPr>
            </w:pPr>
            <w:r>
              <w:rPr>
                <w:rFonts w:hint="eastAsia"/>
                <w:color w:val="auto"/>
                <w:szCs w:val="21"/>
              </w:rPr>
              <w:t>202</w:t>
            </w:r>
            <w:r>
              <w:rPr>
                <w:color w:val="auto"/>
                <w:szCs w:val="21"/>
              </w:rPr>
              <w:t>3</w:t>
            </w:r>
            <w:r>
              <w:rPr>
                <w:rFonts w:hint="eastAsia"/>
                <w:color w:val="auto"/>
                <w:szCs w:val="21"/>
              </w:rPr>
              <w:t>年12月底前完成。</w:t>
            </w:r>
          </w:p>
        </w:tc>
      </w:tr>
      <w:tr>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rPr>
            </w:pPr>
            <w:r>
              <w:rPr>
                <w:rFonts w:hint="eastAsia" w:ascii="宋体" w:hAnsi="宋体"/>
                <w:color w:val="auto"/>
                <w:szCs w:val="21"/>
              </w:rPr>
              <w:t>成果交付地点</w:t>
            </w:r>
          </w:p>
        </w:tc>
        <w:tc>
          <w:tcPr>
            <w:tcW w:w="7314" w:type="dxa"/>
            <w:tcBorders>
              <w:top w:val="single" w:color="000000" w:sz="4" w:space="0"/>
              <w:left w:val="single" w:color="000000" w:sz="4" w:space="0"/>
              <w:bottom w:val="single" w:color="000000" w:sz="4" w:space="0"/>
              <w:right w:val="single" w:color="000000" w:sz="4" w:space="0"/>
            </w:tcBorders>
            <w:vAlign w:val="center"/>
          </w:tcPr>
          <w:p>
            <w:pPr>
              <w:pStyle w:val="41"/>
              <w:spacing w:before="0" w:after="0"/>
              <w:jc w:val="both"/>
              <w:rPr>
                <w:rFonts w:ascii="宋体" w:hAnsi="宋体" w:eastAsia="宋体"/>
                <w:b w:val="0"/>
                <w:color w:val="auto"/>
                <w:kern w:val="1"/>
                <w:sz w:val="21"/>
                <w:szCs w:val="21"/>
              </w:rPr>
            </w:pPr>
            <w:r>
              <w:rPr>
                <w:rFonts w:hint="eastAsia" w:ascii="宋体" w:hAnsi="宋体" w:eastAsia="宋体"/>
                <w:b w:val="0"/>
                <w:color w:val="auto"/>
                <w:kern w:val="1"/>
                <w:sz w:val="21"/>
                <w:szCs w:val="21"/>
              </w:rPr>
              <w:t>采购人指定地点。</w:t>
            </w:r>
          </w:p>
        </w:tc>
      </w:tr>
      <w:tr>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质量标准</w:t>
            </w:r>
          </w:p>
        </w:tc>
        <w:tc>
          <w:tcPr>
            <w:tcW w:w="731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Theme="minorEastAsia" w:hAnsiTheme="minorEastAsia" w:eastAsiaTheme="minorEastAsia"/>
                <w:b/>
                <w:color w:val="auto"/>
                <w:kern w:val="1"/>
                <w:szCs w:val="21"/>
              </w:rPr>
            </w:pPr>
            <w:r>
              <w:rPr>
                <w:rFonts w:hint="eastAsia" w:asciiTheme="minorEastAsia" w:hAnsiTheme="minorEastAsia" w:eastAsiaTheme="minorEastAsia"/>
                <w:color w:val="auto"/>
                <w:kern w:val="1"/>
                <w:szCs w:val="21"/>
              </w:rPr>
              <w:t>成果质量必须执行国家相关标准、行业标准、地方标准或者其它标准、规范（从严）：具有国家标准及规范的，按最新的标准及规范执行；具有行业标准及规范的，按最新的标准及规范执行；</w:t>
            </w:r>
            <w:r>
              <w:rPr>
                <w:rFonts w:hint="eastAsia" w:cs="宋体" w:asciiTheme="minorEastAsia" w:hAnsiTheme="minorEastAsia" w:eastAsiaTheme="minorEastAsia"/>
                <w:color w:val="auto"/>
                <w:kern w:val="1"/>
              </w:rPr>
              <w:t>具有</w:t>
            </w:r>
            <w:r>
              <w:rPr>
                <w:rFonts w:hint="eastAsia" w:asciiTheme="minorEastAsia" w:hAnsiTheme="minorEastAsia" w:eastAsiaTheme="minorEastAsia"/>
                <w:color w:val="auto"/>
                <w:kern w:val="1"/>
                <w:szCs w:val="21"/>
              </w:rPr>
              <w:t>其他标准及规范的，按照最新的标准及规范执行。</w:t>
            </w:r>
          </w:p>
        </w:tc>
      </w:tr>
      <w:tr>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验收</w:t>
            </w:r>
          </w:p>
        </w:tc>
        <w:tc>
          <w:tcPr>
            <w:tcW w:w="731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Theme="minorEastAsia" w:hAnsiTheme="minorEastAsia" w:eastAsiaTheme="minorEastAsia"/>
                <w:b/>
                <w:color w:val="auto"/>
                <w:kern w:val="1"/>
                <w:szCs w:val="21"/>
              </w:rPr>
            </w:pPr>
            <w:r>
              <w:rPr>
                <w:rFonts w:hint="eastAsia" w:asciiTheme="minorEastAsia" w:hAnsiTheme="minorEastAsia" w:eastAsiaTheme="minorEastAsia"/>
                <w:color w:val="auto"/>
                <w:kern w:val="1"/>
                <w:szCs w:val="21"/>
              </w:rPr>
              <w:t>按照招标文件要求、中标人的投标文件（承诺）及签订的合同约定进行验收。</w:t>
            </w:r>
          </w:p>
        </w:tc>
      </w:tr>
      <w:tr>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签订合同时间</w:t>
            </w:r>
          </w:p>
        </w:tc>
        <w:tc>
          <w:tcPr>
            <w:tcW w:w="731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Theme="minorEastAsia" w:hAnsiTheme="minorEastAsia" w:eastAsiaTheme="minorEastAsia"/>
                <w:b/>
                <w:color w:val="auto"/>
                <w:kern w:val="1"/>
                <w:szCs w:val="21"/>
              </w:rPr>
            </w:pPr>
            <w:r>
              <w:rPr>
                <w:rFonts w:hint="eastAsia" w:asciiTheme="minorEastAsia" w:hAnsiTheme="minorEastAsia" w:eastAsiaTheme="minorEastAsia"/>
                <w:color w:val="auto"/>
                <w:kern w:val="1"/>
                <w:szCs w:val="21"/>
              </w:rPr>
              <w:t>中标通知书发出之日起30日内签订合同，具体签约时间以招标人通知为准。</w:t>
            </w:r>
          </w:p>
        </w:tc>
      </w:tr>
      <w:tr>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合同款项支付条件及方式</w:t>
            </w:r>
          </w:p>
        </w:tc>
        <w:tc>
          <w:tcPr>
            <w:tcW w:w="731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color w:val="auto"/>
              </w:rPr>
            </w:pPr>
            <w:r>
              <w:rPr>
                <w:color w:val="auto"/>
              </w:rPr>
              <w:t>合同签订</w:t>
            </w:r>
            <w:r>
              <w:rPr>
                <w:rFonts w:hint="eastAsia"/>
                <w:color w:val="auto"/>
              </w:rPr>
              <w:t>并生效</w:t>
            </w:r>
            <w:r>
              <w:rPr>
                <w:color w:val="auto"/>
              </w:rPr>
              <w:t>后</w:t>
            </w:r>
            <w:r>
              <w:rPr>
                <w:rFonts w:hint="eastAsia"/>
                <w:color w:val="auto"/>
              </w:rPr>
              <w:t>7个工作日内</w:t>
            </w:r>
            <w:r>
              <w:rPr>
                <w:color w:val="auto"/>
              </w:rPr>
              <w:t>支付</w:t>
            </w:r>
            <w:r>
              <w:rPr>
                <w:rFonts w:hint="eastAsia"/>
                <w:color w:val="auto"/>
              </w:rPr>
              <w:t>合同总金额得70</w:t>
            </w:r>
            <w:r>
              <w:rPr>
                <w:color w:val="auto"/>
              </w:rPr>
              <w:t>%</w:t>
            </w:r>
            <w:r>
              <w:rPr>
                <w:rFonts w:hint="eastAsia"/>
                <w:color w:val="auto"/>
              </w:rPr>
              <w:t>，乙方在收到本笔合同款项后，向采购人提供合同总金额30%的预付款保函</w:t>
            </w:r>
            <w:r>
              <w:rPr>
                <w:rFonts w:hint="eastAsia"/>
                <w:color w:val="auto"/>
                <w:szCs w:val="21"/>
              </w:rPr>
              <w:t>；项目服务中期支付剩余合同款项；服务期满经采购人确认合格后7个工作日内，退还预付款保函。</w:t>
            </w:r>
          </w:p>
        </w:tc>
      </w:tr>
      <w:tr>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color w:val="auto"/>
                <w:szCs w:val="21"/>
              </w:rPr>
            </w:pPr>
            <w:r>
              <w:rPr>
                <w:rFonts w:hint="eastAsia" w:ascii="宋体" w:hAnsi="宋体"/>
                <w:color w:val="auto"/>
                <w:szCs w:val="21"/>
              </w:rPr>
              <w:t>耗材等要求</w:t>
            </w:r>
          </w:p>
        </w:tc>
        <w:tc>
          <w:tcPr>
            <w:tcW w:w="731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eastAsiaTheme="minorEastAsia"/>
                <w:color w:val="auto"/>
              </w:rPr>
            </w:pPr>
            <w:r>
              <w:rPr>
                <w:rFonts w:hint="eastAsia" w:ascii="宋体" w:hAnsi="宋体"/>
                <w:bCs/>
                <w:color w:val="auto"/>
                <w:szCs w:val="21"/>
              </w:rPr>
              <w:t>运维期间涉及到的所发生的费用均由中标单位支付。</w:t>
            </w:r>
          </w:p>
        </w:tc>
      </w:tr>
      <w:tr>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jc w:val="left"/>
              <w:rPr>
                <w:rFonts w:asciiTheme="minorEastAsia" w:hAnsiTheme="minorEastAsia" w:eastAsiaTheme="minorEastAsia"/>
                <w:color w:val="auto"/>
                <w:szCs w:val="21"/>
              </w:rPr>
            </w:pPr>
            <w:r>
              <w:rPr>
                <w:rFonts w:hint="eastAsia" w:asciiTheme="minorEastAsia" w:hAnsiTheme="minorEastAsia" w:eastAsiaTheme="minorEastAsia"/>
                <w:color w:val="auto"/>
              </w:rPr>
              <w:t>发票要求</w:t>
            </w:r>
          </w:p>
        </w:tc>
        <w:tc>
          <w:tcPr>
            <w:tcW w:w="7314" w:type="dxa"/>
            <w:tcBorders>
              <w:top w:val="single" w:color="000000" w:sz="4" w:space="0"/>
              <w:left w:val="single" w:color="000000" w:sz="4" w:space="0"/>
              <w:bottom w:val="single" w:color="000000" w:sz="4" w:space="0"/>
              <w:right w:val="single" w:color="000000" w:sz="4" w:space="0"/>
            </w:tcBorders>
            <w:vAlign w:val="center"/>
          </w:tcPr>
          <w:p>
            <w:pPr>
              <w:ind w:right="34" w:rightChars="16"/>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中标人应在招标人支付费用前，依据相应的金额，先行向招标人提供足额且符合税法规定的发票。招标人在收到中标人提供的发票后在合同约定的时间支付相应款项，否则招标人有权延迟支付相应费用而不被视为违约，亦无须承担任何违约责任。</w:t>
            </w:r>
          </w:p>
          <w:p>
            <w:pPr>
              <w:ind w:right="34" w:rightChars="16"/>
              <w:jc w:val="left"/>
              <w:rPr>
                <w:rFonts w:cs="宋体" w:asciiTheme="minorEastAsia" w:hAnsiTheme="minorEastAsia" w:eastAsiaTheme="minorEastAsia"/>
                <w:color w:val="auto"/>
                <w:szCs w:val="21"/>
              </w:rPr>
            </w:pPr>
            <w:r>
              <w:rPr>
                <w:rFonts w:hint="eastAsia" w:asciiTheme="minorEastAsia" w:hAnsiTheme="minorEastAsia" w:eastAsiaTheme="minorEastAsia"/>
                <w:color w:val="auto"/>
                <w:szCs w:val="21"/>
              </w:rPr>
              <w:t>2）本项目合同签署的中标人名称与发票开具单位及收款单位一致，中标人不得以其他理由在合同执行过程中要求调整发票开具单位或收款单位（依法变更单位名称除外），否则视为中标人违约并自行承担相关责任，且须承担由此对招标人造成的一切损失。</w:t>
            </w:r>
          </w:p>
        </w:tc>
      </w:tr>
      <w:tr>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履约保证金</w:t>
            </w:r>
          </w:p>
        </w:tc>
        <w:tc>
          <w:tcPr>
            <w:tcW w:w="7314" w:type="dxa"/>
            <w:tcBorders>
              <w:top w:val="single" w:color="000000" w:sz="4" w:space="0"/>
              <w:left w:val="single" w:color="000000" w:sz="4" w:space="0"/>
              <w:bottom w:val="single" w:color="000000" w:sz="4" w:space="0"/>
              <w:right w:val="single" w:color="000000" w:sz="4" w:space="0"/>
            </w:tcBorders>
            <w:vAlign w:val="center"/>
          </w:tcPr>
          <w:p>
            <w:pPr>
              <w:ind w:right="34" w:rightChars="16"/>
              <w:jc w:val="left"/>
              <w:rPr>
                <w:color w:val="auto"/>
              </w:rPr>
            </w:pPr>
            <w:r>
              <w:rPr>
                <w:rFonts w:hint="eastAsia"/>
                <w:color w:val="auto"/>
              </w:rPr>
              <w:t>本项目不要求提交履约保证金。</w:t>
            </w:r>
          </w:p>
        </w:tc>
      </w:tr>
      <w:tr>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质量保证</w:t>
            </w:r>
          </w:p>
        </w:tc>
        <w:tc>
          <w:tcPr>
            <w:tcW w:w="7314" w:type="dxa"/>
            <w:tcBorders>
              <w:top w:val="single" w:color="000000" w:sz="4" w:space="0"/>
              <w:left w:val="single" w:color="000000" w:sz="4" w:space="0"/>
              <w:bottom w:val="single" w:color="000000" w:sz="4" w:space="0"/>
              <w:right w:val="single" w:color="000000" w:sz="4" w:space="0"/>
            </w:tcBorders>
            <w:vAlign w:val="center"/>
          </w:tcPr>
          <w:p>
            <w:pPr>
              <w:pStyle w:val="18"/>
              <w:rPr>
                <w:rFonts w:ascii="Times New Roman" w:hAnsi="Times New Roman"/>
                <w:color w:val="auto"/>
                <w:kern w:val="2"/>
                <w:sz w:val="21"/>
              </w:rPr>
            </w:pPr>
            <w:r>
              <w:rPr>
                <w:rFonts w:hint="eastAsia" w:ascii="Times New Roman" w:hAnsi="Times New Roman"/>
                <w:color w:val="auto"/>
                <w:kern w:val="2"/>
                <w:sz w:val="21"/>
              </w:rPr>
              <w:t>/</w:t>
            </w:r>
          </w:p>
        </w:tc>
      </w:tr>
      <w:tr>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其他</w:t>
            </w:r>
          </w:p>
        </w:tc>
        <w:tc>
          <w:tcPr>
            <w:tcW w:w="7314" w:type="dxa"/>
            <w:tcBorders>
              <w:top w:val="single" w:color="000000" w:sz="4" w:space="0"/>
              <w:left w:val="single" w:color="000000" w:sz="4" w:space="0"/>
              <w:bottom w:val="single" w:color="000000" w:sz="4" w:space="0"/>
              <w:right w:val="single" w:color="000000" w:sz="4" w:space="0"/>
            </w:tcBorders>
            <w:vAlign w:val="center"/>
          </w:tcPr>
          <w:p>
            <w:pPr>
              <w:ind w:right="34" w:rightChars="16"/>
              <w:jc w:val="left"/>
              <w:rPr>
                <w:rFonts w:asciiTheme="minorEastAsia" w:hAnsiTheme="minorEastAsia" w:eastAsiaTheme="minorEastAsia"/>
              </w:rPr>
            </w:pPr>
            <w:r>
              <w:rPr>
                <w:rFonts w:hint="eastAsia" w:asciiTheme="minorEastAsia" w:hAnsiTheme="minorEastAsia" w:eastAsiaTheme="minorEastAsia"/>
                <w:szCs w:val="21"/>
              </w:rPr>
              <w:t>在合同执行过程中，中标人应承担由于其行为所造成的招标人或第三人的人身伤害、财产损失或损坏的责任，无论何种原因所造成，招标人均不负责。</w:t>
            </w:r>
          </w:p>
        </w:tc>
      </w:tr>
    </w:tbl>
    <w:p>
      <w:pPr>
        <w:pStyle w:val="41"/>
        <w:spacing w:before="0" w:after="0" w:line="360" w:lineRule="auto"/>
        <w:rPr>
          <w:rFonts w:ascii="宋体" w:hAnsi="宋体" w:eastAsia="宋体"/>
          <w:sz w:val="32"/>
        </w:rPr>
      </w:pPr>
      <w:r>
        <w:rPr>
          <w:rFonts w:ascii="宋体" w:hAnsi="宋体" w:eastAsia="宋体"/>
        </w:rPr>
        <w:br w:type="page"/>
      </w:r>
      <w:bookmarkStart w:id="35" w:name="_Toc34844743"/>
      <w:r>
        <w:rPr>
          <w:rFonts w:hint="eastAsia" w:ascii="宋体" w:hAnsi="宋体" w:eastAsia="宋体"/>
          <w:sz w:val="24"/>
        </w:rPr>
        <w:t>第三章  投标人须知</w:t>
      </w:r>
      <w:bookmarkEnd w:id="35"/>
    </w:p>
    <w:p>
      <w:pPr>
        <w:spacing w:line="360" w:lineRule="auto"/>
        <w:jc w:val="center"/>
        <w:rPr>
          <w:rFonts w:ascii="宋体" w:hAnsi="宋体"/>
          <w:b/>
          <w:szCs w:val="21"/>
        </w:rPr>
      </w:pPr>
      <w:r>
        <w:rPr>
          <w:rFonts w:hint="eastAsia" w:ascii="宋体" w:hAnsi="宋体"/>
          <w:b/>
          <w:szCs w:val="21"/>
        </w:rPr>
        <w:t>《投标人须知前附表》</w:t>
      </w:r>
    </w:p>
    <w:p>
      <w:pPr>
        <w:spacing w:line="360" w:lineRule="auto"/>
        <w:ind w:firstLine="424" w:firstLineChars="202"/>
        <w:jc w:val="left"/>
        <w:rPr>
          <w:rFonts w:ascii="宋体" w:hAnsi="宋体"/>
          <w:szCs w:val="22"/>
        </w:rPr>
      </w:pPr>
      <w:r>
        <w:rPr>
          <w:rStyle w:val="388"/>
          <w:rFonts w:hint="default"/>
          <w:color w:val="auto"/>
          <w:sz w:val="21"/>
        </w:rPr>
        <w:t>说明：</w:t>
      </w:r>
      <w:r>
        <w:rPr>
          <w:rStyle w:val="388"/>
          <w:rFonts w:hint="default"/>
          <w:color w:val="auto"/>
        </w:rPr>
        <w:t>投标人应仔细阅读招标文件的《第三章  投标人须知》，下面所列资料是对“投标人须知”的具体补充和说明。如有矛盾，以本表为准。</w:t>
      </w:r>
    </w:p>
    <w:tbl>
      <w:tblPr>
        <w:tblStyle w:val="44"/>
        <w:tblW w:w="88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2"/>
        <w:gridCol w:w="892"/>
        <w:gridCol w:w="1721"/>
        <w:gridCol w:w="55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条款号</w:t>
            </w:r>
          </w:p>
        </w:tc>
        <w:tc>
          <w:tcPr>
            <w:tcW w:w="172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条款名称</w:t>
            </w:r>
          </w:p>
        </w:tc>
        <w:tc>
          <w:tcPr>
            <w:tcW w:w="55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3.1</w:t>
            </w:r>
          </w:p>
        </w:tc>
        <w:tc>
          <w:tcPr>
            <w:tcW w:w="172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采购人</w:t>
            </w:r>
          </w:p>
        </w:tc>
        <w:tc>
          <w:tcPr>
            <w:tcW w:w="5582"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宁波市生态环境宣传教育信息中心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3.2</w:t>
            </w:r>
          </w:p>
        </w:tc>
        <w:tc>
          <w:tcPr>
            <w:tcW w:w="172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采购代理机构</w:t>
            </w:r>
          </w:p>
        </w:tc>
        <w:tc>
          <w:tcPr>
            <w:tcW w:w="5582"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宁波名诚招标代理有限公司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3.3</w:t>
            </w:r>
          </w:p>
        </w:tc>
        <w:tc>
          <w:tcPr>
            <w:tcW w:w="172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政府采购监督管理部门</w:t>
            </w:r>
          </w:p>
        </w:tc>
        <w:tc>
          <w:tcPr>
            <w:tcW w:w="5582"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olor w:val="auto"/>
                <w:szCs w:val="21"/>
              </w:rPr>
            </w:pPr>
            <w:r>
              <w:rPr>
                <w:rFonts w:hint="eastAsia" w:cs="Arial" w:asciiTheme="minorEastAsia" w:hAnsiTheme="minorEastAsia" w:eastAsiaTheme="minorEastAsia"/>
                <w:color w:val="auto"/>
                <w:szCs w:val="21"/>
              </w:rPr>
              <w:t>宁波市政府</w:t>
            </w:r>
            <w:r>
              <w:rPr>
                <w:rFonts w:cs="Arial" w:asciiTheme="minorEastAsia" w:hAnsiTheme="minorEastAsia" w:eastAsiaTheme="minorEastAsia"/>
                <w:color w:val="auto"/>
                <w:szCs w:val="21"/>
              </w:rPr>
              <w:t>采购管理办公室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3.4（4）</w:t>
            </w:r>
          </w:p>
        </w:tc>
        <w:tc>
          <w:tcPr>
            <w:tcW w:w="1721" w:type="dxa"/>
            <w:tcBorders>
              <w:top w:val="single" w:color="auto" w:sz="4" w:space="0"/>
              <w:left w:val="single" w:color="auto" w:sz="4" w:space="0"/>
              <w:bottom w:val="single" w:color="auto" w:sz="4" w:space="0"/>
              <w:right w:val="single" w:color="auto" w:sz="4" w:space="0"/>
            </w:tcBorders>
            <w:vAlign w:val="center"/>
          </w:tcPr>
          <w:p>
            <w:pPr>
              <w:pStyle w:val="325"/>
              <w:widowControl w:val="0"/>
              <w:spacing w:before="0" w:beforeAutospacing="0" w:afterAutospacing="0"/>
              <w:jc w:val="left"/>
              <w:rPr>
                <w:rFonts w:asciiTheme="minorEastAsia" w:hAnsiTheme="minorEastAsia" w:eastAsiaTheme="minorEastAsia"/>
                <w:b/>
                <w:color w:val="auto"/>
                <w:sz w:val="21"/>
                <w:szCs w:val="21"/>
              </w:rPr>
            </w:pPr>
            <w:r>
              <w:rPr>
                <w:rFonts w:hint="eastAsia" w:asciiTheme="minorEastAsia" w:hAnsiTheme="minorEastAsia" w:eastAsiaTheme="minorEastAsia"/>
                <w:color w:val="auto"/>
                <w:sz w:val="21"/>
                <w:szCs w:val="21"/>
              </w:rPr>
              <w:t>是否为专门面向中小企业采购</w:t>
            </w:r>
          </w:p>
        </w:tc>
        <w:tc>
          <w:tcPr>
            <w:tcW w:w="5582" w:type="dxa"/>
            <w:tcBorders>
              <w:top w:val="single" w:color="auto" w:sz="4" w:space="0"/>
              <w:left w:val="single" w:color="auto" w:sz="4" w:space="0"/>
              <w:bottom w:val="single" w:color="auto" w:sz="4" w:space="0"/>
              <w:right w:val="single" w:color="auto" w:sz="4" w:space="0"/>
            </w:tcBorders>
            <w:vAlign w:val="center"/>
          </w:tcPr>
          <w:p>
            <w:pPr>
              <w:pStyle w:val="325"/>
              <w:widowControl w:val="0"/>
              <w:spacing w:before="0" w:beforeAutospacing="0" w:afterAutospacing="0"/>
              <w:jc w:val="both"/>
              <w:rPr>
                <w:rFonts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4.2</w:t>
            </w:r>
          </w:p>
        </w:tc>
        <w:tc>
          <w:tcPr>
            <w:tcW w:w="1721" w:type="dxa"/>
            <w:tcBorders>
              <w:top w:val="single" w:color="auto" w:sz="4" w:space="0"/>
              <w:left w:val="single" w:color="auto" w:sz="4" w:space="0"/>
              <w:bottom w:val="single" w:color="auto" w:sz="4" w:space="0"/>
              <w:right w:val="single" w:color="auto" w:sz="4" w:space="0"/>
            </w:tcBorders>
            <w:vAlign w:val="center"/>
          </w:tcPr>
          <w:p>
            <w:pPr>
              <w:pStyle w:val="325"/>
              <w:widowControl w:val="0"/>
              <w:spacing w:before="0" w:beforeAutospacing="0" w:afterAutospacing="0"/>
              <w:jc w:val="left"/>
              <w:rPr>
                <w:rFonts w:asciiTheme="minorEastAsia" w:hAnsiTheme="minorEastAsia" w:eastAsiaTheme="minorEastAsia"/>
                <w:sz w:val="21"/>
                <w:szCs w:val="21"/>
              </w:rPr>
            </w:pPr>
            <w:r>
              <w:rPr>
                <w:rFonts w:hint="eastAsia" w:asciiTheme="minorEastAsia" w:hAnsiTheme="minorEastAsia" w:eastAsiaTheme="minorEastAsia"/>
                <w:kern w:val="2"/>
                <w:sz w:val="21"/>
                <w:szCs w:val="21"/>
              </w:rPr>
              <w:t>▲投标报价</w:t>
            </w:r>
          </w:p>
        </w:tc>
        <w:tc>
          <w:tcPr>
            <w:tcW w:w="5582" w:type="dxa"/>
            <w:tcBorders>
              <w:top w:val="single" w:color="auto" w:sz="4" w:space="0"/>
              <w:left w:val="single" w:color="auto" w:sz="4" w:space="0"/>
              <w:bottom w:val="single" w:color="auto" w:sz="4" w:space="0"/>
              <w:right w:val="single" w:color="auto" w:sz="4" w:space="0"/>
            </w:tcBorders>
            <w:vAlign w:val="center"/>
          </w:tcPr>
          <w:p>
            <w:pPr>
              <w:pStyle w:val="325"/>
              <w:widowControl w:val="0"/>
              <w:spacing w:before="0" w:beforeAutospacing="0" w:afterAutospacing="0"/>
              <w:jc w:val="both"/>
              <w:rPr>
                <w:rFonts w:asciiTheme="minorEastAsia" w:hAnsiTheme="minorEastAsia" w:eastAsiaTheme="minorEastAsia"/>
                <w:sz w:val="21"/>
                <w:szCs w:val="21"/>
              </w:rPr>
            </w:pPr>
            <w:r>
              <w:rPr>
                <w:rFonts w:hint="eastAsia" w:asciiTheme="minorEastAsia" w:hAnsiTheme="minorEastAsia" w:eastAsiaTheme="minorEastAsia"/>
                <w:sz w:val="21"/>
                <w:szCs w:val="21"/>
              </w:rPr>
              <w:t>投标人的报价不允许超过采购公告中项目预算金额和最高限价。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11.3</w:t>
            </w:r>
          </w:p>
        </w:tc>
        <w:tc>
          <w:tcPr>
            <w:tcW w:w="172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质疑函递交方式、接收部门、联系电话和通讯地址</w:t>
            </w:r>
          </w:p>
        </w:tc>
        <w:tc>
          <w:tcPr>
            <w:tcW w:w="5582" w:type="dxa"/>
            <w:tcBorders>
              <w:top w:val="single" w:color="auto" w:sz="4" w:space="0"/>
              <w:left w:val="single" w:color="auto" w:sz="4" w:space="0"/>
              <w:bottom w:val="single" w:color="auto" w:sz="4" w:space="0"/>
              <w:right w:val="single" w:color="auto" w:sz="4" w:space="0"/>
            </w:tcBorders>
            <w:vAlign w:val="center"/>
          </w:tcPr>
          <w:p>
            <w:pPr>
              <w:pStyle w:val="325"/>
              <w:widowControl w:val="0"/>
              <w:spacing w:before="0" w:beforeAutospacing="0" w:afterAutospacing="0"/>
              <w:jc w:val="both"/>
              <w:rPr>
                <w:rFonts w:asciiTheme="minorEastAsia" w:hAnsiTheme="minorEastAsia" w:eastAsiaTheme="minorEastAsia"/>
                <w:b/>
                <w:sz w:val="21"/>
                <w:szCs w:val="21"/>
              </w:rPr>
            </w:pPr>
            <w:r>
              <w:rPr>
                <w:rFonts w:hint="eastAsia" w:asciiTheme="minorEastAsia" w:hAnsiTheme="minorEastAsia" w:eastAsiaTheme="minorEastAsia"/>
                <w:sz w:val="21"/>
                <w:szCs w:val="21"/>
              </w:rPr>
              <w:t>递交方式：</w:t>
            </w:r>
            <w:r>
              <w:rPr>
                <w:rFonts w:hint="eastAsia" w:asciiTheme="minorEastAsia" w:hAnsiTheme="minorEastAsia" w:eastAsiaTheme="minorEastAsia"/>
                <w:sz w:val="21"/>
                <w:szCs w:val="21"/>
                <w:u w:val="single"/>
              </w:rPr>
              <w:t>书面形式</w:t>
            </w:r>
          </w:p>
          <w:p>
            <w:pPr>
              <w:pStyle w:val="325"/>
              <w:widowControl w:val="0"/>
              <w:spacing w:before="0" w:beforeAutospacing="0" w:afterAutospacing="0"/>
              <w:jc w:val="both"/>
              <w:rPr>
                <w:rFonts w:asciiTheme="minorEastAsia" w:hAnsiTheme="minorEastAsia" w:eastAsiaTheme="minorEastAsia"/>
                <w:b/>
                <w:bCs/>
                <w:sz w:val="21"/>
                <w:szCs w:val="21"/>
                <w:u w:val="single"/>
              </w:rPr>
            </w:pPr>
            <w:r>
              <w:rPr>
                <w:rFonts w:hint="eastAsia" w:asciiTheme="minorEastAsia" w:hAnsiTheme="minorEastAsia" w:eastAsiaTheme="minorEastAsia"/>
                <w:sz w:val="21"/>
                <w:szCs w:val="21"/>
              </w:rPr>
              <w:t>接收部门：</w:t>
            </w:r>
            <w:r>
              <w:rPr>
                <w:rFonts w:hint="eastAsia" w:asciiTheme="minorEastAsia" w:hAnsiTheme="minorEastAsia" w:eastAsiaTheme="minorEastAsia"/>
                <w:sz w:val="21"/>
                <w:szCs w:val="21"/>
                <w:u w:val="single"/>
              </w:rPr>
              <w:t>综合办</w:t>
            </w:r>
          </w:p>
          <w:p>
            <w:pPr>
              <w:pStyle w:val="325"/>
              <w:widowControl w:val="0"/>
              <w:spacing w:before="0" w:beforeAutospacing="0" w:afterAutospacing="0"/>
              <w:jc w:val="both"/>
              <w:rPr>
                <w:rFonts w:asciiTheme="minorEastAsia" w:hAnsiTheme="minorEastAsia" w:eastAsiaTheme="minorEastAsia"/>
                <w:b/>
                <w:bCs/>
                <w:sz w:val="21"/>
                <w:szCs w:val="21"/>
                <w:u w:val="single"/>
              </w:rPr>
            </w:pPr>
            <w:r>
              <w:rPr>
                <w:rFonts w:asciiTheme="minorEastAsia" w:hAnsiTheme="minorEastAsia" w:eastAsiaTheme="minorEastAsia"/>
                <w:sz w:val="21"/>
                <w:szCs w:val="21"/>
              </w:rPr>
              <w:t>联系电话：</w:t>
            </w:r>
            <w:r>
              <w:rPr>
                <w:rFonts w:hint="eastAsia" w:asciiTheme="minorEastAsia" w:hAnsiTheme="minorEastAsia" w:eastAsiaTheme="minorEastAsia"/>
                <w:bCs/>
                <w:sz w:val="21"/>
                <w:szCs w:val="21"/>
                <w:u w:val="single"/>
              </w:rPr>
              <w:t>0574-87101271</w:t>
            </w:r>
          </w:p>
          <w:p>
            <w:pPr>
              <w:ind w:firstLine="29" w:firstLineChars="14"/>
              <w:jc w:val="left"/>
              <w:rPr>
                <w:rFonts w:asciiTheme="minorEastAsia" w:hAnsiTheme="minorEastAsia" w:eastAsiaTheme="minorEastAsia"/>
                <w:bCs/>
                <w:szCs w:val="21"/>
              </w:rPr>
            </w:pPr>
            <w:r>
              <w:rPr>
                <w:rFonts w:hint="eastAsia" w:asciiTheme="minorEastAsia" w:hAnsiTheme="minorEastAsia" w:eastAsiaTheme="minorEastAsia"/>
                <w:szCs w:val="21"/>
              </w:rPr>
              <w:t>通讯地址：</w:t>
            </w:r>
            <w:r>
              <w:rPr>
                <w:rFonts w:hint="eastAsia" w:asciiTheme="minorEastAsia" w:hAnsiTheme="minorEastAsia" w:eastAsiaTheme="minorEastAsia"/>
                <w:bCs/>
                <w:szCs w:val="21"/>
                <w:u w:val="single"/>
              </w:rPr>
              <w:t>宁波市海曙区青石巷5号永煌大厦9楼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14.1</w:t>
            </w:r>
          </w:p>
        </w:tc>
        <w:tc>
          <w:tcPr>
            <w:tcW w:w="172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采购</w:t>
            </w:r>
            <w:r>
              <w:rPr>
                <w:rFonts w:asciiTheme="minorEastAsia" w:hAnsiTheme="minorEastAsia" w:eastAsiaTheme="minorEastAsia"/>
                <w:szCs w:val="21"/>
              </w:rPr>
              <w:t>代理</w:t>
            </w:r>
            <w:r>
              <w:rPr>
                <w:rFonts w:hint="eastAsia" w:asciiTheme="minorEastAsia" w:hAnsiTheme="minorEastAsia" w:eastAsiaTheme="minorEastAsia"/>
                <w:szCs w:val="21"/>
              </w:rPr>
              <w:t>服务</w:t>
            </w:r>
            <w:r>
              <w:rPr>
                <w:rFonts w:asciiTheme="minorEastAsia" w:hAnsiTheme="minorEastAsia" w:eastAsiaTheme="minorEastAsia"/>
                <w:szCs w:val="21"/>
              </w:rPr>
              <w:t>费用的收取标准</w:t>
            </w:r>
          </w:p>
        </w:tc>
        <w:tc>
          <w:tcPr>
            <w:tcW w:w="5582" w:type="dxa"/>
            <w:tcBorders>
              <w:top w:val="single" w:color="auto" w:sz="4" w:space="0"/>
              <w:left w:val="single" w:color="auto" w:sz="4" w:space="0"/>
              <w:bottom w:val="single" w:color="auto" w:sz="4" w:space="0"/>
              <w:right w:val="single" w:color="auto" w:sz="4" w:space="0"/>
            </w:tcBorders>
            <w:vAlign w:val="center"/>
          </w:tcPr>
          <w:p>
            <w:pPr>
              <w:ind w:firstLine="29" w:firstLineChars="14"/>
              <w:jc w:val="left"/>
              <w:rPr>
                <w:rFonts w:asciiTheme="minorEastAsia" w:hAnsiTheme="minorEastAsia" w:eastAsiaTheme="minorEastAsia"/>
                <w:bCs/>
              </w:rPr>
            </w:pPr>
            <w:r>
              <w:rPr>
                <w:rFonts w:hint="eastAsia" w:asciiTheme="minorEastAsia" w:hAnsiTheme="minorEastAsia" w:eastAsiaTheme="minorEastAsia"/>
                <w:bCs/>
              </w:rPr>
              <w:t>1.根据国家发改委发改办价格[2003]857号通知和原国家计委计价格[2002]1980号文件规定的收费费率为取费标准。</w:t>
            </w:r>
          </w:p>
          <w:p>
            <w:pPr>
              <w:ind w:firstLine="29" w:firstLineChars="14"/>
              <w:jc w:val="left"/>
              <w:rPr>
                <w:rFonts w:asciiTheme="minorEastAsia" w:hAnsiTheme="minorEastAsia" w:eastAsiaTheme="minorEastAsia"/>
                <w:bCs/>
                <w:szCs w:val="21"/>
              </w:rPr>
            </w:pPr>
            <w:r>
              <w:rPr>
                <w:rFonts w:hint="eastAsia" w:asciiTheme="minorEastAsia" w:hAnsiTheme="minorEastAsia" w:eastAsiaTheme="minorEastAsia"/>
                <w:bCs/>
              </w:rPr>
              <w:t>2.以中标通知书确定的中标总金额为计算基数，结合上述费率标准计算本项目的代理服务费用。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14.2</w:t>
            </w:r>
          </w:p>
        </w:tc>
        <w:tc>
          <w:tcPr>
            <w:tcW w:w="172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采购代理服务费的支付</w:t>
            </w:r>
          </w:p>
        </w:tc>
        <w:tc>
          <w:tcPr>
            <w:tcW w:w="5582" w:type="dxa"/>
            <w:tcBorders>
              <w:top w:val="single" w:color="auto" w:sz="4" w:space="0"/>
              <w:left w:val="single" w:color="auto" w:sz="4" w:space="0"/>
              <w:bottom w:val="single" w:color="auto" w:sz="4" w:space="0"/>
              <w:right w:val="single" w:color="auto" w:sz="4" w:space="0"/>
            </w:tcBorders>
            <w:vAlign w:val="center"/>
          </w:tcPr>
          <w:p>
            <w:pPr>
              <w:ind w:firstLine="29" w:firstLineChars="14"/>
              <w:jc w:val="left"/>
              <w:rPr>
                <w:rFonts w:asciiTheme="minorEastAsia" w:hAnsiTheme="minorEastAsia" w:eastAsiaTheme="minorEastAsia"/>
                <w:bCs/>
                <w:szCs w:val="21"/>
                <w:highlight w:val="yellow"/>
              </w:rPr>
            </w:pPr>
            <w:r>
              <w:rPr>
                <w:rFonts w:hint="eastAsia" w:asciiTheme="minorEastAsia" w:hAnsiTheme="minorEastAsia" w:eastAsiaTheme="minorEastAsia"/>
                <w:bCs/>
                <w:szCs w:val="21"/>
              </w:rPr>
              <w:t>本项目代理服务费由中标人支付，中标人在领取中标通知书时一次性全额支付，代理服务费金额为固定金额，不随项目合同金额的增减而浮动。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9</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18</w:t>
            </w:r>
          </w:p>
        </w:tc>
        <w:tc>
          <w:tcPr>
            <w:tcW w:w="1721" w:type="dxa"/>
            <w:tcBorders>
              <w:top w:val="single" w:color="auto" w:sz="4" w:space="0"/>
              <w:left w:val="single" w:color="auto" w:sz="4" w:space="0"/>
              <w:bottom w:val="single" w:color="auto" w:sz="4" w:space="0"/>
              <w:right w:val="single" w:color="auto" w:sz="4" w:space="0"/>
            </w:tcBorders>
            <w:vAlign w:val="center"/>
          </w:tcPr>
          <w:p>
            <w:pPr>
              <w:pStyle w:val="325"/>
              <w:widowControl w:val="0"/>
              <w:spacing w:before="0" w:beforeAutospacing="0" w:afterAutospacing="0"/>
              <w:jc w:val="left"/>
              <w:rPr>
                <w:rFonts w:asciiTheme="minorEastAsia" w:hAnsiTheme="minorEastAsia" w:eastAsiaTheme="minorEastAsia"/>
                <w:b/>
                <w:sz w:val="21"/>
                <w:szCs w:val="21"/>
              </w:rPr>
            </w:pPr>
            <w:r>
              <w:rPr>
                <w:rFonts w:hint="eastAsia" w:asciiTheme="minorEastAsia" w:hAnsiTheme="minorEastAsia" w:eastAsiaTheme="minorEastAsia"/>
                <w:sz w:val="21"/>
                <w:szCs w:val="21"/>
              </w:rPr>
              <w:t>现场考察</w:t>
            </w:r>
          </w:p>
        </w:tc>
        <w:tc>
          <w:tcPr>
            <w:tcW w:w="558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Cs/>
                <w:szCs w:val="21"/>
              </w:rPr>
            </w:pPr>
            <w:r>
              <w:rPr>
                <w:rFonts w:hint="eastAsia" w:asciiTheme="minorEastAsia" w:hAnsiTheme="minorEastAsia" w:eastAsiaTheme="minorEastAsia"/>
                <w:szCs w:val="21"/>
              </w:rPr>
              <w:t>本项不适用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10</w:t>
            </w:r>
          </w:p>
        </w:tc>
        <w:tc>
          <w:tcPr>
            <w:tcW w:w="892"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22.1</w:t>
            </w:r>
          </w:p>
        </w:tc>
        <w:tc>
          <w:tcPr>
            <w:tcW w:w="1721"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szCs w:val="21"/>
              </w:rPr>
            </w:pPr>
            <w:r>
              <w:rPr>
                <w:rFonts w:hint="eastAsia" w:ascii="宋体" w:hAnsi="宋体" w:cs="宋体"/>
                <w:bCs/>
                <w:szCs w:val="21"/>
              </w:rPr>
              <w:t>▲</w:t>
            </w:r>
            <w:r>
              <w:rPr>
                <w:rFonts w:hint="eastAsia" w:asciiTheme="minorEastAsia" w:hAnsiTheme="minorEastAsia" w:eastAsiaTheme="minorEastAsia"/>
                <w:szCs w:val="21"/>
              </w:rPr>
              <w:t>资格要求响应文件的组成</w:t>
            </w:r>
          </w:p>
        </w:tc>
        <w:tc>
          <w:tcPr>
            <w:tcW w:w="5582" w:type="dxa"/>
            <w:tcBorders>
              <w:top w:val="single" w:color="auto" w:sz="4" w:space="0"/>
              <w:left w:val="single" w:color="auto" w:sz="4" w:space="0"/>
              <w:right w:val="single" w:color="auto" w:sz="4" w:space="0"/>
            </w:tcBorders>
            <w:vAlign w:val="center"/>
          </w:tcPr>
          <w:p>
            <w:r>
              <w:rPr>
                <w:rFonts w:hint="eastAsia"/>
              </w:rPr>
              <w:t>1.投标人资格声明函；</w:t>
            </w:r>
          </w:p>
          <w:p>
            <w:r>
              <w:rPr>
                <w:rFonts w:hint="eastAsia"/>
              </w:rPr>
              <w:t>2.法人或者其他组织的营业执照等登记证明文件复印件；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702" w:type="dxa"/>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11</w:t>
            </w:r>
          </w:p>
        </w:tc>
        <w:tc>
          <w:tcPr>
            <w:tcW w:w="892" w:type="dxa"/>
            <w:vMerge w:val="continue"/>
            <w:tcBorders>
              <w:left w:val="single" w:color="auto" w:sz="4" w:space="0"/>
              <w:right w:val="single" w:color="auto" w:sz="4" w:space="0"/>
            </w:tcBorders>
            <w:vAlign w:val="center"/>
          </w:tcPr>
          <w:p>
            <w:pPr>
              <w:jc w:val="center"/>
              <w:rPr>
                <w:rFonts w:asciiTheme="minorEastAsia" w:hAnsiTheme="minorEastAsia" w:eastAsiaTheme="minorEastAsia"/>
                <w:szCs w:val="21"/>
              </w:rPr>
            </w:pPr>
          </w:p>
        </w:tc>
        <w:tc>
          <w:tcPr>
            <w:tcW w:w="1721"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商务技术文件的组成</w:t>
            </w:r>
          </w:p>
        </w:tc>
        <w:tc>
          <w:tcPr>
            <w:tcW w:w="5582"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szCs w:val="21"/>
              </w:rPr>
            </w:pPr>
            <w:r>
              <w:rPr>
                <w:rFonts w:hint="eastAsia" w:ascii="宋体" w:hAnsi="宋体" w:cs="宋体"/>
                <w:bCs/>
                <w:szCs w:val="21"/>
              </w:rPr>
              <w:t>▲</w:t>
            </w:r>
            <w:r>
              <w:rPr>
                <w:rFonts w:hint="eastAsia" w:asciiTheme="minorEastAsia" w:hAnsiTheme="minorEastAsia" w:eastAsiaTheme="minorEastAsia"/>
                <w:szCs w:val="21"/>
              </w:rPr>
              <w:t>1.投标函；</w:t>
            </w:r>
          </w:p>
          <w:p>
            <w:pPr>
              <w:rPr>
                <w:rFonts w:asciiTheme="minorEastAsia" w:hAnsiTheme="minorEastAsia" w:eastAsiaTheme="minorEastAsia"/>
                <w:szCs w:val="21"/>
              </w:rPr>
            </w:pPr>
            <w:r>
              <w:rPr>
                <w:rFonts w:hint="eastAsia" w:ascii="宋体" w:hAnsi="宋体" w:cs="宋体"/>
                <w:bCs/>
                <w:szCs w:val="21"/>
              </w:rPr>
              <w:t>▲</w:t>
            </w:r>
            <w:r>
              <w:rPr>
                <w:rFonts w:hint="eastAsia" w:asciiTheme="minorEastAsia" w:hAnsiTheme="minorEastAsia" w:eastAsiaTheme="minorEastAsia"/>
                <w:szCs w:val="21"/>
              </w:rPr>
              <w:t>2.法定代表人身份证复印件（双面）或法定代表人授权委托书及其附件；</w:t>
            </w:r>
          </w:p>
          <w:p>
            <w:pPr>
              <w:rPr>
                <w:rFonts w:asciiTheme="minorEastAsia" w:hAnsiTheme="minorEastAsia" w:eastAsiaTheme="minorEastAsia"/>
                <w:szCs w:val="21"/>
              </w:rPr>
            </w:pPr>
            <w:r>
              <w:rPr>
                <w:rFonts w:hint="eastAsia" w:asciiTheme="minorEastAsia" w:hAnsiTheme="minorEastAsia" w:eastAsiaTheme="minorEastAsia"/>
                <w:szCs w:val="21"/>
              </w:rPr>
              <w:t>3.评委打分索引表；</w:t>
            </w:r>
          </w:p>
          <w:p>
            <w:pPr>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商务要求</w:t>
            </w:r>
            <w:r>
              <w:rPr>
                <w:rFonts w:hint="eastAsia" w:asciiTheme="minorEastAsia" w:hAnsiTheme="minorEastAsia" w:eastAsiaTheme="minorEastAsia"/>
                <w:szCs w:val="21"/>
              </w:rPr>
              <w:t>响应表；</w:t>
            </w:r>
          </w:p>
          <w:p>
            <w:pPr>
              <w:rPr>
                <w:rFonts w:asciiTheme="minorEastAsia" w:hAnsiTheme="minorEastAsia" w:eastAsiaTheme="minorEastAsia"/>
                <w:szCs w:val="21"/>
              </w:rPr>
            </w:pPr>
            <w:r>
              <w:rPr>
                <w:rFonts w:hint="eastAsia" w:asciiTheme="minorEastAsia" w:hAnsiTheme="minorEastAsia" w:eastAsiaTheme="minorEastAsia"/>
                <w:szCs w:val="21"/>
              </w:rPr>
              <w:t>5.技术要求响应表；</w:t>
            </w:r>
          </w:p>
          <w:p>
            <w:pPr>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w:t>
            </w:r>
            <w:r>
              <w:rPr>
                <w:rFonts w:hint="eastAsia" w:asciiTheme="minorEastAsia" w:hAnsiTheme="minorEastAsia" w:eastAsiaTheme="minorEastAsia"/>
                <w:szCs w:val="21"/>
              </w:rPr>
              <w:t>项目实施方案</w:t>
            </w:r>
          </w:p>
          <w:p>
            <w:pPr>
              <w:rPr>
                <w:rFonts w:asciiTheme="minorEastAsia" w:hAnsiTheme="minorEastAsia" w:eastAsiaTheme="minorEastAsia"/>
                <w:szCs w:val="21"/>
              </w:rPr>
            </w:pPr>
            <w:r>
              <w:rPr>
                <w:rFonts w:asciiTheme="minorEastAsia" w:hAnsiTheme="minorEastAsia" w:eastAsiaTheme="minorEastAsia"/>
                <w:szCs w:val="21"/>
              </w:rPr>
              <w:t>7</w:t>
            </w:r>
            <w:r>
              <w:rPr>
                <w:rFonts w:hint="eastAsia" w:asciiTheme="minorEastAsia" w:hAnsiTheme="minorEastAsia" w:eastAsiaTheme="minorEastAsia"/>
                <w:szCs w:val="21"/>
              </w:rPr>
              <w:t>.项目实施人员情况表；</w:t>
            </w:r>
          </w:p>
          <w:p>
            <w:pPr>
              <w:rPr>
                <w:rFonts w:asciiTheme="minorEastAsia" w:hAnsiTheme="minorEastAsia" w:eastAsiaTheme="minorEastAsia"/>
                <w:szCs w:val="21"/>
              </w:rPr>
            </w:pPr>
            <w:r>
              <w:rPr>
                <w:rFonts w:asciiTheme="minorEastAsia" w:hAnsiTheme="minorEastAsia" w:eastAsiaTheme="minorEastAsia"/>
                <w:szCs w:val="21"/>
              </w:rPr>
              <w:t>8</w:t>
            </w:r>
            <w:r>
              <w:rPr>
                <w:rFonts w:hint="eastAsia" w:asciiTheme="minorEastAsia" w:hAnsiTheme="minorEastAsia" w:eastAsiaTheme="minorEastAsia"/>
                <w:szCs w:val="21"/>
              </w:rPr>
              <w:t>.类似项目业绩一览表；</w:t>
            </w:r>
          </w:p>
          <w:p>
            <w:pPr>
              <w:rPr>
                <w:rFonts w:asciiTheme="minorEastAsia" w:hAnsiTheme="minorEastAsia" w:eastAsiaTheme="minorEastAsia"/>
                <w:szCs w:val="21"/>
              </w:rPr>
            </w:pPr>
            <w:r>
              <w:rPr>
                <w:rFonts w:asciiTheme="minorEastAsia" w:hAnsiTheme="minorEastAsia" w:eastAsiaTheme="minorEastAsia"/>
                <w:szCs w:val="21"/>
              </w:rPr>
              <w:t>9</w:t>
            </w:r>
            <w:r>
              <w:rPr>
                <w:rFonts w:hint="eastAsia" w:asciiTheme="minorEastAsia" w:hAnsiTheme="minorEastAsia" w:eastAsiaTheme="minorEastAsia"/>
                <w:szCs w:val="21"/>
              </w:rPr>
              <w:t>.与项目评审及合同实施有关的其他资料。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702" w:type="dxa"/>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12</w:t>
            </w:r>
          </w:p>
        </w:tc>
        <w:tc>
          <w:tcPr>
            <w:tcW w:w="892" w:type="dxa"/>
            <w:vMerge w:val="continue"/>
            <w:tcBorders>
              <w:left w:val="single" w:color="auto" w:sz="4" w:space="0"/>
              <w:right w:val="single" w:color="auto" w:sz="4" w:space="0"/>
            </w:tcBorders>
            <w:vAlign w:val="center"/>
          </w:tcPr>
          <w:p>
            <w:pPr>
              <w:jc w:val="center"/>
              <w:rPr>
                <w:rFonts w:asciiTheme="minorEastAsia" w:hAnsiTheme="minorEastAsia" w:eastAsiaTheme="minorEastAsia"/>
                <w:szCs w:val="21"/>
              </w:rPr>
            </w:pPr>
          </w:p>
        </w:tc>
        <w:tc>
          <w:tcPr>
            <w:tcW w:w="1721"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报价要求响应文件的组成</w:t>
            </w:r>
          </w:p>
        </w:tc>
        <w:tc>
          <w:tcPr>
            <w:tcW w:w="5582" w:type="dxa"/>
            <w:tcBorders>
              <w:top w:val="single" w:color="auto" w:sz="4" w:space="0"/>
              <w:left w:val="single" w:color="auto" w:sz="4" w:space="0"/>
              <w:right w:val="single" w:color="auto" w:sz="4" w:space="0"/>
            </w:tcBorders>
            <w:vAlign w:val="center"/>
          </w:tcPr>
          <w:p>
            <w:r>
              <w:rPr>
                <w:rFonts w:hint="eastAsia"/>
              </w:rPr>
              <w:t>1</w:t>
            </w:r>
            <w:r>
              <w:t>.</w:t>
            </w:r>
            <w:r>
              <w:rPr>
                <w:rFonts w:hint="eastAsia"/>
              </w:rPr>
              <w:t>开标一览表；</w:t>
            </w:r>
          </w:p>
          <w:p>
            <w:r>
              <w:rPr>
                <w:rFonts w:hint="eastAsia"/>
              </w:rPr>
              <w:t>2.</w:t>
            </w:r>
            <w:bookmarkStart w:id="36" w:name="_Hlk104213143"/>
            <w:r>
              <w:rPr>
                <w:rFonts w:hint="eastAsia"/>
              </w:rPr>
              <w:t>投标报价组成明细表</w:t>
            </w:r>
            <w:bookmarkEnd w:id="36"/>
            <w:r>
              <w:rPr>
                <w:rFonts w:hint="eastAsia"/>
              </w:rPr>
              <w:t>；</w:t>
            </w:r>
          </w:p>
          <w:p>
            <w:r>
              <w:rPr>
                <w:rFonts w:hint="eastAsia"/>
              </w:rPr>
              <w:t>3.中小企业声明函（如不符合，无法获得政策优惠，可不提供）；</w:t>
            </w:r>
          </w:p>
          <w:p>
            <w:r>
              <w:rPr>
                <w:rFonts w:hint="eastAsia"/>
              </w:rPr>
              <w:t>4.残疾人福利性单位声明函（如不符合，无法获得政策优惠，可不提供）。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13</w:t>
            </w:r>
          </w:p>
        </w:tc>
        <w:tc>
          <w:tcPr>
            <w:tcW w:w="892" w:type="dxa"/>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24.1</w:t>
            </w:r>
          </w:p>
        </w:tc>
        <w:tc>
          <w:tcPr>
            <w:tcW w:w="1721"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投标文件的份数</w:t>
            </w:r>
          </w:p>
        </w:tc>
        <w:tc>
          <w:tcPr>
            <w:tcW w:w="5582" w:type="dxa"/>
            <w:tcBorders>
              <w:top w:val="single" w:color="auto" w:sz="4" w:space="0"/>
              <w:left w:val="single" w:color="auto" w:sz="4" w:space="0"/>
              <w:right w:val="single" w:color="auto" w:sz="4" w:space="0"/>
            </w:tcBorders>
            <w:vAlign w:val="center"/>
          </w:tcPr>
          <w:p>
            <w:pPr>
              <w:jc w:val="left"/>
            </w:pPr>
            <w:r>
              <w:rPr>
                <w:rFonts w:hint="eastAsia"/>
              </w:rPr>
              <w:t>▲1.电子加密投标文件：1份；</w:t>
            </w:r>
          </w:p>
          <w:p>
            <w:pPr>
              <w:jc w:val="left"/>
            </w:pPr>
            <w:r>
              <w:rPr>
                <w:rFonts w:hint="eastAsia"/>
              </w:rPr>
              <w:t>2、备份投标文件：1份，以U盘存储（不强制要求提供）。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14</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27.1</w:t>
            </w:r>
          </w:p>
        </w:tc>
        <w:tc>
          <w:tcPr>
            <w:tcW w:w="172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投标</w:t>
            </w:r>
            <w:r>
              <w:rPr>
                <w:rFonts w:asciiTheme="minorEastAsia" w:hAnsiTheme="minorEastAsia" w:eastAsiaTheme="minorEastAsia"/>
                <w:szCs w:val="21"/>
              </w:rPr>
              <w:t>有效期</w:t>
            </w:r>
          </w:p>
        </w:tc>
        <w:tc>
          <w:tcPr>
            <w:tcW w:w="5582"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szCs w:val="21"/>
              </w:rPr>
            </w:pPr>
            <w:r>
              <w:rPr>
                <w:rFonts w:hint="eastAsia" w:cs="Arial" w:asciiTheme="minorEastAsia" w:hAnsiTheme="minorEastAsia" w:eastAsiaTheme="minorEastAsia"/>
                <w:szCs w:val="21"/>
              </w:rPr>
              <w:t>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15</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30.1</w:t>
            </w:r>
          </w:p>
        </w:tc>
        <w:tc>
          <w:tcPr>
            <w:tcW w:w="1721" w:type="dxa"/>
            <w:tcBorders>
              <w:top w:val="single" w:color="auto" w:sz="4" w:space="0"/>
              <w:left w:val="single" w:color="auto" w:sz="4" w:space="0"/>
              <w:bottom w:val="single" w:color="auto" w:sz="4" w:space="0"/>
              <w:right w:val="single" w:color="auto" w:sz="4" w:space="0"/>
            </w:tcBorders>
            <w:vAlign w:val="center"/>
          </w:tcPr>
          <w:p>
            <w:pPr>
              <w:pStyle w:val="325"/>
              <w:widowControl w:val="0"/>
              <w:spacing w:before="0" w:beforeAutospacing="0" w:afterAutospacing="0"/>
              <w:jc w:val="both"/>
              <w:rPr>
                <w:rFonts w:asciiTheme="minorEastAsia" w:hAnsiTheme="minorEastAsia" w:eastAsiaTheme="minorEastAsia"/>
                <w:b/>
                <w:sz w:val="21"/>
                <w:szCs w:val="21"/>
              </w:rPr>
            </w:pPr>
            <w:r>
              <w:rPr>
                <w:rFonts w:hint="eastAsia" w:asciiTheme="minorEastAsia" w:hAnsiTheme="minorEastAsia" w:eastAsiaTheme="minorEastAsia"/>
                <w:sz w:val="21"/>
                <w:szCs w:val="21"/>
              </w:rPr>
              <w:t>投标截止时间及地点</w:t>
            </w:r>
          </w:p>
        </w:tc>
        <w:tc>
          <w:tcPr>
            <w:tcW w:w="5582" w:type="dxa"/>
            <w:tcBorders>
              <w:top w:val="single" w:color="auto" w:sz="4" w:space="0"/>
              <w:left w:val="single" w:color="auto" w:sz="4" w:space="0"/>
              <w:bottom w:val="single" w:color="auto" w:sz="4" w:space="0"/>
              <w:right w:val="single" w:color="auto" w:sz="4" w:space="0"/>
            </w:tcBorders>
            <w:vAlign w:val="center"/>
          </w:tcPr>
          <w:p>
            <w:pPr>
              <w:pStyle w:val="325"/>
              <w:widowControl w:val="0"/>
              <w:spacing w:before="0" w:beforeAutospacing="0" w:afterAutospacing="0"/>
              <w:jc w:val="both"/>
              <w:rPr>
                <w:rFonts w:asciiTheme="minorEastAsia" w:hAnsiTheme="minorEastAsia" w:eastAsiaTheme="minorEastAsia"/>
                <w:b/>
                <w:sz w:val="21"/>
                <w:szCs w:val="21"/>
              </w:rPr>
            </w:pPr>
            <w:r>
              <w:rPr>
                <w:rFonts w:hint="eastAsia" w:asciiTheme="minorEastAsia" w:hAnsiTheme="minorEastAsia" w:eastAsiaTheme="minorEastAsia"/>
                <w:sz w:val="21"/>
                <w:szCs w:val="21"/>
              </w:rPr>
              <w:t>详见投标邀请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16</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32.2</w:t>
            </w:r>
          </w:p>
        </w:tc>
        <w:tc>
          <w:tcPr>
            <w:tcW w:w="1721" w:type="dxa"/>
            <w:tcBorders>
              <w:top w:val="single" w:color="auto" w:sz="4" w:space="0"/>
              <w:left w:val="single" w:color="auto" w:sz="4" w:space="0"/>
              <w:bottom w:val="single" w:color="auto" w:sz="4" w:space="0"/>
              <w:right w:val="single" w:color="auto" w:sz="4" w:space="0"/>
            </w:tcBorders>
            <w:vAlign w:val="center"/>
          </w:tcPr>
          <w:p>
            <w:pPr>
              <w:pStyle w:val="325"/>
              <w:widowControl w:val="0"/>
              <w:spacing w:before="0" w:beforeAutospacing="0" w:afterAutospacing="0"/>
              <w:jc w:val="both"/>
              <w:rPr>
                <w:rFonts w:asciiTheme="minorEastAsia" w:hAnsiTheme="minorEastAsia" w:eastAsiaTheme="minorEastAsia"/>
                <w:b/>
                <w:sz w:val="21"/>
                <w:szCs w:val="21"/>
              </w:rPr>
            </w:pPr>
            <w:r>
              <w:rPr>
                <w:rFonts w:hint="eastAsia" w:asciiTheme="minorEastAsia" w:hAnsiTheme="minorEastAsia" w:eastAsiaTheme="minorEastAsia"/>
                <w:sz w:val="21"/>
                <w:szCs w:val="21"/>
              </w:rPr>
              <w:t>投标文件解密时间</w:t>
            </w:r>
          </w:p>
        </w:tc>
        <w:tc>
          <w:tcPr>
            <w:tcW w:w="5582" w:type="dxa"/>
            <w:tcBorders>
              <w:top w:val="single" w:color="auto" w:sz="4" w:space="0"/>
              <w:left w:val="single" w:color="auto" w:sz="4" w:space="0"/>
              <w:bottom w:val="single" w:color="auto" w:sz="4" w:space="0"/>
              <w:right w:val="single" w:color="auto" w:sz="4" w:space="0"/>
            </w:tcBorders>
            <w:vAlign w:val="center"/>
          </w:tcPr>
          <w:p>
            <w:pPr>
              <w:pStyle w:val="325"/>
              <w:widowControl w:val="0"/>
              <w:spacing w:before="0" w:beforeAutospacing="0" w:afterAutospacing="0"/>
              <w:jc w:val="both"/>
              <w:rPr>
                <w:rFonts w:asciiTheme="minorEastAsia" w:hAnsiTheme="minorEastAsia" w:eastAsiaTheme="minorEastAsia"/>
                <w:b/>
                <w:sz w:val="21"/>
                <w:szCs w:val="21"/>
              </w:rPr>
            </w:pPr>
            <w:r>
              <w:rPr>
                <w:rFonts w:hint="eastAsia" w:asciiTheme="minorEastAsia" w:hAnsiTheme="minorEastAsia" w:eastAsiaTheme="minorEastAsia"/>
                <w:sz w:val="21"/>
                <w:szCs w:val="21"/>
              </w:rPr>
              <w:t>解密指令发出后3</w:t>
            </w:r>
            <w:r>
              <w:rPr>
                <w:rFonts w:asciiTheme="minorEastAsia" w:hAnsiTheme="minorEastAsia" w:eastAsiaTheme="minorEastAsia"/>
                <w:sz w:val="21"/>
                <w:szCs w:val="21"/>
              </w:rPr>
              <w:t>0</w:t>
            </w:r>
            <w:r>
              <w:rPr>
                <w:rFonts w:hint="eastAsia" w:asciiTheme="minorEastAsia" w:hAnsiTheme="minorEastAsia" w:eastAsiaTheme="minorEastAsia"/>
                <w:sz w:val="21"/>
                <w:szCs w:val="21"/>
              </w:rPr>
              <w:t>分钟内（以电子交易系统解密倒计时为准）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17</w:t>
            </w:r>
          </w:p>
        </w:tc>
        <w:tc>
          <w:tcPr>
            <w:tcW w:w="892"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33.7</w:t>
            </w:r>
          </w:p>
        </w:tc>
        <w:tc>
          <w:tcPr>
            <w:tcW w:w="1721" w:type="dxa"/>
            <w:tcBorders>
              <w:top w:val="single" w:color="auto" w:sz="4" w:space="0"/>
              <w:left w:val="single" w:color="auto" w:sz="4" w:space="0"/>
              <w:bottom w:val="single" w:color="auto" w:sz="4" w:space="0"/>
              <w:right w:val="single" w:color="auto" w:sz="4" w:space="0"/>
            </w:tcBorders>
            <w:vAlign w:val="center"/>
          </w:tcPr>
          <w:p>
            <w:pPr>
              <w:pStyle w:val="325"/>
              <w:widowControl w:val="0"/>
              <w:spacing w:before="0" w:beforeAutospacing="0" w:afterAutospacing="0"/>
              <w:jc w:val="both"/>
              <w:rPr>
                <w:rFonts w:asciiTheme="minorEastAsia" w:hAnsiTheme="minorEastAsia" w:eastAsiaTheme="minorEastAsia"/>
                <w:b/>
                <w:sz w:val="21"/>
                <w:szCs w:val="21"/>
              </w:rPr>
            </w:pPr>
            <w:r>
              <w:rPr>
                <w:rFonts w:hint="eastAsia" w:asciiTheme="minorEastAsia" w:hAnsiTheme="minorEastAsia" w:eastAsiaTheme="minorEastAsia"/>
                <w:sz w:val="21"/>
                <w:szCs w:val="21"/>
              </w:rPr>
              <w:t>评标方法</w:t>
            </w:r>
          </w:p>
        </w:tc>
        <w:tc>
          <w:tcPr>
            <w:tcW w:w="5582" w:type="dxa"/>
            <w:tcBorders>
              <w:top w:val="single" w:color="auto" w:sz="4" w:space="0"/>
              <w:left w:val="single" w:color="auto" w:sz="4" w:space="0"/>
              <w:bottom w:val="single" w:color="auto" w:sz="4" w:space="0"/>
              <w:right w:val="single" w:color="auto" w:sz="4" w:space="0"/>
            </w:tcBorders>
            <w:vAlign w:val="center"/>
          </w:tcPr>
          <w:p>
            <w:pPr>
              <w:pStyle w:val="325"/>
              <w:widowControl w:val="0"/>
              <w:spacing w:before="0" w:beforeAutospacing="0" w:afterAutospacing="0"/>
              <w:jc w:val="both"/>
              <w:rPr>
                <w:rFonts w:asciiTheme="minorEastAsia" w:hAnsiTheme="minorEastAsia" w:eastAsiaTheme="minorEastAsia"/>
                <w:b/>
                <w:sz w:val="21"/>
                <w:szCs w:val="21"/>
              </w:rPr>
            </w:pPr>
            <w:r>
              <w:rPr>
                <w:rFonts w:hint="eastAsia" w:asciiTheme="minorEastAsia" w:hAnsiTheme="minorEastAsia" w:eastAsiaTheme="minorEastAsia"/>
                <w:sz w:val="21"/>
                <w:szCs w:val="21"/>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18</w:t>
            </w:r>
          </w:p>
        </w:tc>
        <w:tc>
          <w:tcPr>
            <w:tcW w:w="892" w:type="dxa"/>
            <w:vMerge w:val="continue"/>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p>
        </w:tc>
        <w:tc>
          <w:tcPr>
            <w:tcW w:w="1721" w:type="dxa"/>
            <w:tcBorders>
              <w:top w:val="single" w:color="auto" w:sz="4" w:space="0"/>
              <w:left w:val="single" w:color="auto" w:sz="4" w:space="0"/>
              <w:bottom w:val="single" w:color="auto" w:sz="4" w:space="0"/>
              <w:right w:val="single" w:color="auto" w:sz="4" w:space="0"/>
            </w:tcBorders>
            <w:vAlign w:val="center"/>
          </w:tcPr>
          <w:p>
            <w:pPr>
              <w:pStyle w:val="325"/>
              <w:widowControl w:val="0"/>
              <w:spacing w:before="0" w:beforeAutospacing="0" w:afterAutospacing="0"/>
              <w:jc w:val="both"/>
              <w:rPr>
                <w:rFonts w:asciiTheme="minorEastAsia" w:hAnsiTheme="minorEastAsia" w:eastAsiaTheme="minorEastAsia"/>
                <w:b/>
                <w:sz w:val="21"/>
                <w:szCs w:val="21"/>
              </w:rPr>
            </w:pPr>
            <w:r>
              <w:rPr>
                <w:rFonts w:asciiTheme="minorEastAsia" w:hAnsiTheme="minorEastAsia" w:eastAsiaTheme="minorEastAsia"/>
                <w:sz w:val="21"/>
                <w:szCs w:val="21"/>
              </w:rPr>
              <w:t>中标候选</w:t>
            </w:r>
            <w:r>
              <w:rPr>
                <w:rFonts w:hint="eastAsia" w:asciiTheme="minorEastAsia" w:hAnsiTheme="minorEastAsia" w:eastAsiaTheme="minorEastAsia"/>
                <w:sz w:val="21"/>
                <w:szCs w:val="21"/>
              </w:rPr>
              <w:t>人的</w:t>
            </w:r>
            <w:r>
              <w:rPr>
                <w:rFonts w:asciiTheme="minorEastAsia" w:hAnsiTheme="minorEastAsia" w:eastAsiaTheme="minorEastAsia"/>
                <w:sz w:val="21"/>
                <w:szCs w:val="21"/>
              </w:rPr>
              <w:t>数量</w:t>
            </w:r>
          </w:p>
        </w:tc>
        <w:tc>
          <w:tcPr>
            <w:tcW w:w="5582" w:type="dxa"/>
            <w:tcBorders>
              <w:top w:val="single" w:color="auto" w:sz="4" w:space="0"/>
              <w:left w:val="single" w:color="auto" w:sz="4" w:space="0"/>
              <w:bottom w:val="single" w:color="auto" w:sz="4" w:space="0"/>
              <w:right w:val="single" w:color="auto" w:sz="4" w:space="0"/>
            </w:tcBorders>
            <w:vAlign w:val="center"/>
          </w:tcPr>
          <w:p>
            <w:pPr>
              <w:pStyle w:val="325"/>
              <w:widowControl w:val="0"/>
              <w:spacing w:before="0" w:beforeAutospacing="0" w:afterAutospacing="0"/>
              <w:jc w:val="both"/>
              <w:rPr>
                <w:rFonts w:asciiTheme="minorEastAsia" w:hAnsiTheme="minorEastAsia" w:eastAsiaTheme="minorEastAsia"/>
                <w:b/>
                <w:sz w:val="21"/>
                <w:szCs w:val="21"/>
              </w:rPr>
            </w:pPr>
            <w:r>
              <w:rPr>
                <w:rFonts w:hint="eastAsia" w:asciiTheme="minorEastAsia" w:hAnsiTheme="minorEastAsia" w:eastAsiaTheme="minorEastAsia"/>
                <w:sz w:val="21"/>
                <w:szCs w:val="21"/>
              </w:rPr>
              <w:t>所有有效的投标人</w:t>
            </w:r>
          </w:p>
        </w:tc>
      </w:tr>
    </w:tbl>
    <w:p>
      <w:pPr>
        <w:spacing w:line="360" w:lineRule="auto"/>
        <w:rPr>
          <w:rFonts w:ascii="宋体" w:hAnsi="宋体"/>
          <w:b/>
          <w:szCs w:val="21"/>
        </w:rPr>
      </w:pPr>
    </w:p>
    <w:p>
      <w:pPr>
        <w:pStyle w:val="25"/>
        <w:tabs>
          <w:tab w:val="left" w:pos="426"/>
        </w:tabs>
        <w:snapToGrid w:val="0"/>
        <w:spacing w:beforeLines="0" w:afterLines="0" w:line="360" w:lineRule="auto"/>
        <w:jc w:val="center"/>
        <w:rPr>
          <w:rFonts w:hAnsi="宋体"/>
          <w:b/>
          <w:sz w:val="21"/>
          <w:szCs w:val="21"/>
        </w:rPr>
      </w:pPr>
      <w:r>
        <w:rPr>
          <w:rFonts w:hAnsi="宋体"/>
          <w:b/>
          <w:sz w:val="21"/>
          <w:szCs w:val="21"/>
        </w:rPr>
        <w:br w:type="page"/>
      </w:r>
      <w:r>
        <w:rPr>
          <w:rFonts w:hint="eastAsia" w:hAnsi="宋体"/>
          <w:b/>
          <w:sz w:val="21"/>
          <w:szCs w:val="21"/>
        </w:rPr>
        <w:t>一、总  则</w:t>
      </w:r>
    </w:p>
    <w:p>
      <w:pPr>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1.</w:t>
      </w:r>
      <w:r>
        <w:rPr>
          <w:rFonts w:asciiTheme="minorEastAsia" w:hAnsiTheme="minorEastAsia" w:eastAsiaTheme="minorEastAsia"/>
          <w:b/>
          <w:szCs w:val="21"/>
        </w:rPr>
        <w:t>适用范围</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本招标文件仅适用于本次公开招标所述的服务项目采购。</w:t>
      </w:r>
    </w:p>
    <w:p>
      <w:pPr>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2.定义</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1</w:t>
      </w:r>
      <w:r>
        <w:rPr>
          <w:rFonts w:hint="eastAsia" w:asciiTheme="minorEastAsia" w:hAnsiTheme="minorEastAsia" w:eastAsiaTheme="minorEastAsia"/>
          <w:szCs w:val="21"/>
        </w:rPr>
        <w:t>服务：系指除货物和工程以外的其他政府采购对象。</w:t>
      </w:r>
    </w:p>
    <w:p>
      <w:pPr>
        <w:snapToGrid w:val="0"/>
        <w:spacing w:line="360" w:lineRule="auto"/>
        <w:ind w:firstLine="420" w:firstLineChars="200"/>
        <w:jc w:val="left"/>
        <w:rPr>
          <w:rFonts w:cs="Arial" w:asciiTheme="minorEastAsia" w:hAnsiTheme="minorEastAsia" w:eastAsiaTheme="minorEastAsia"/>
          <w:szCs w:val="21"/>
        </w:rPr>
      </w:pPr>
      <w:r>
        <w:rPr>
          <w:rFonts w:hint="eastAsia" w:cs="Arial" w:asciiTheme="minorEastAsia" w:hAnsiTheme="minorEastAsia" w:eastAsiaTheme="minorEastAsia"/>
          <w:szCs w:val="21"/>
        </w:rPr>
        <w:t>2.2中标人（中标供应商）：是指经法定采购程序确定并授予合同的投标人。</w:t>
      </w:r>
    </w:p>
    <w:p>
      <w:pPr>
        <w:snapToGrid w:val="0"/>
        <w:spacing w:line="360" w:lineRule="auto"/>
        <w:ind w:firstLine="420" w:firstLineChars="200"/>
        <w:jc w:val="left"/>
        <w:rPr>
          <w:rFonts w:cs="Arial" w:asciiTheme="minorEastAsia" w:hAnsiTheme="minorEastAsia" w:eastAsiaTheme="minorEastAsia"/>
          <w:szCs w:val="21"/>
        </w:rPr>
      </w:pPr>
      <w:r>
        <w:rPr>
          <w:rFonts w:hint="eastAsia" w:cs="Arial" w:asciiTheme="minorEastAsia" w:hAnsiTheme="minorEastAsia" w:eastAsiaTheme="minorEastAsia"/>
          <w:szCs w:val="21"/>
        </w:rPr>
        <w:t>2.3</w:t>
      </w:r>
      <w:r>
        <w:rPr>
          <w:rFonts w:cs="Arial" w:asciiTheme="minorEastAsia" w:hAnsiTheme="minorEastAsia" w:eastAsiaTheme="minorEastAsia"/>
          <w:szCs w:val="21"/>
        </w:rPr>
        <w:t>书面形式</w:t>
      </w:r>
      <w:r>
        <w:rPr>
          <w:rFonts w:hint="eastAsia" w:cs="Arial" w:asciiTheme="minorEastAsia" w:hAnsiTheme="minorEastAsia" w:eastAsiaTheme="minorEastAsia"/>
          <w:szCs w:val="21"/>
        </w:rPr>
        <w:t>：</w:t>
      </w:r>
      <w:r>
        <w:rPr>
          <w:rFonts w:cs="Arial" w:asciiTheme="minorEastAsia" w:hAnsiTheme="minorEastAsia" w:eastAsiaTheme="minorEastAsia"/>
          <w:szCs w:val="21"/>
        </w:rPr>
        <w:t>包括</w:t>
      </w:r>
      <w:r>
        <w:rPr>
          <w:rFonts w:hint="eastAsia" w:cs="Arial" w:asciiTheme="minorEastAsia" w:hAnsiTheme="minorEastAsia" w:eastAsiaTheme="minorEastAsia"/>
          <w:szCs w:val="21"/>
        </w:rPr>
        <w:t>信件、</w:t>
      </w:r>
      <w:r>
        <w:rPr>
          <w:rFonts w:cs="Arial" w:asciiTheme="minorEastAsia" w:hAnsiTheme="minorEastAsia" w:eastAsiaTheme="minorEastAsia"/>
          <w:szCs w:val="21"/>
        </w:rPr>
        <w:t>电报、电传、传真等可以有形地表现所载内容的形式</w:t>
      </w:r>
      <w:r>
        <w:rPr>
          <w:rFonts w:hint="eastAsia" w:cs="Arial" w:asciiTheme="minorEastAsia" w:hAnsiTheme="minorEastAsia" w:eastAsiaTheme="minorEastAsia"/>
          <w:szCs w:val="21"/>
        </w:rPr>
        <w:t>。以电子数据交换、电子邮件等方式能够有形地表现所载内容，并可以随时调取查用的数据电文，视为书面形式。</w:t>
      </w:r>
    </w:p>
    <w:p>
      <w:pPr>
        <w:snapToGrid w:val="0"/>
        <w:spacing w:line="360" w:lineRule="auto"/>
        <w:ind w:firstLine="420" w:firstLineChars="200"/>
        <w:jc w:val="left"/>
        <w:rPr>
          <w:rFonts w:cs="Arial" w:asciiTheme="minorEastAsia" w:hAnsiTheme="minorEastAsia" w:eastAsiaTheme="minorEastAsia"/>
          <w:szCs w:val="21"/>
        </w:rPr>
      </w:pPr>
      <w:r>
        <w:rPr>
          <w:rFonts w:hint="eastAsia" w:cs="Arial" w:asciiTheme="minorEastAsia" w:hAnsiTheme="minorEastAsia" w:eastAsiaTheme="minorEastAsia"/>
          <w:szCs w:val="21"/>
        </w:rPr>
        <w:t>2.4实质性条款：标注</w:t>
      </w:r>
      <w:r>
        <w:rPr>
          <w:rFonts w:cs="Arial" w:asciiTheme="minorEastAsia" w:hAnsiTheme="minorEastAsia" w:eastAsiaTheme="minorEastAsia"/>
          <w:szCs w:val="21"/>
        </w:rPr>
        <w:t>“▲”</w:t>
      </w:r>
      <w:r>
        <w:rPr>
          <w:rFonts w:hint="eastAsia" w:cs="Arial" w:asciiTheme="minorEastAsia" w:hAnsiTheme="minorEastAsia" w:eastAsiaTheme="minorEastAsia"/>
          <w:szCs w:val="21"/>
        </w:rPr>
        <w:t>的属于招标文件的</w:t>
      </w:r>
      <w:r>
        <w:rPr>
          <w:rFonts w:cs="Arial" w:asciiTheme="minorEastAsia" w:hAnsiTheme="minorEastAsia" w:eastAsiaTheme="minorEastAsia"/>
          <w:szCs w:val="21"/>
        </w:rPr>
        <w:t>实质性要求条款。</w:t>
      </w:r>
    </w:p>
    <w:p>
      <w:pPr>
        <w:snapToGrid w:val="0"/>
        <w:spacing w:line="360" w:lineRule="auto"/>
        <w:ind w:firstLine="420" w:firstLineChars="200"/>
        <w:jc w:val="left"/>
        <w:rPr>
          <w:rFonts w:cs="Arial" w:asciiTheme="minorEastAsia" w:hAnsiTheme="minorEastAsia" w:eastAsiaTheme="minorEastAsia"/>
          <w:szCs w:val="21"/>
        </w:rPr>
      </w:pPr>
      <w:r>
        <w:rPr>
          <w:rFonts w:hint="eastAsia" w:cs="Arial" w:asciiTheme="minorEastAsia" w:hAnsiTheme="minorEastAsia" w:eastAsiaTheme="minorEastAsia"/>
          <w:szCs w:val="21"/>
        </w:rPr>
        <w:t>2.5公章:</w:t>
      </w:r>
      <w:r>
        <w:rPr>
          <w:rFonts w:cs="Arial" w:asciiTheme="minorEastAsia" w:hAnsiTheme="minorEastAsia" w:eastAsiaTheme="minorEastAsia"/>
          <w:szCs w:val="21"/>
        </w:rPr>
        <w:t>投标人在投标文件及通知等事项的书面文件中的单位盖章、公章等处，均仅指与投标当事人名称全称相一致的标准公章</w:t>
      </w:r>
      <w:r>
        <w:rPr>
          <w:rFonts w:hint="eastAsia" w:cs="Arial" w:asciiTheme="minorEastAsia" w:hAnsiTheme="minorEastAsia" w:eastAsiaTheme="minorEastAsia"/>
          <w:szCs w:val="21"/>
        </w:rPr>
        <w:t>（行政章）</w:t>
      </w:r>
      <w:r>
        <w:rPr>
          <w:rFonts w:cs="Arial" w:asciiTheme="minorEastAsia" w:hAnsiTheme="minorEastAsia" w:eastAsiaTheme="minorEastAsia"/>
          <w:szCs w:val="21"/>
        </w:rPr>
        <w:t>，不得使用其它形式，如带有“专用章”</w:t>
      </w:r>
      <w:r>
        <w:rPr>
          <w:rFonts w:hint="eastAsia" w:cs="Arial" w:asciiTheme="minorEastAsia" w:hAnsiTheme="minorEastAsia" w:eastAsiaTheme="minorEastAsia"/>
          <w:szCs w:val="21"/>
        </w:rPr>
        <w:t>“业务章”</w:t>
      </w:r>
      <w:r>
        <w:rPr>
          <w:rFonts w:cs="Arial" w:asciiTheme="minorEastAsia" w:hAnsiTheme="minorEastAsia" w:eastAsiaTheme="minorEastAsia"/>
          <w:szCs w:val="21"/>
        </w:rPr>
        <w:t>等字样的印章。</w:t>
      </w:r>
    </w:p>
    <w:p>
      <w:pPr>
        <w:spacing w:line="360" w:lineRule="auto"/>
        <w:ind w:firstLine="437"/>
        <w:outlineLvl w:val="3"/>
        <w:rPr>
          <w:rFonts w:asciiTheme="minorEastAsia" w:hAnsiTheme="minorEastAsia" w:eastAsiaTheme="minorEastAsia"/>
          <w:b/>
          <w:szCs w:val="21"/>
        </w:rPr>
      </w:pPr>
      <w:r>
        <w:rPr>
          <w:rFonts w:hint="eastAsia" w:asciiTheme="minorEastAsia" w:hAnsiTheme="minorEastAsia" w:eastAsiaTheme="minorEastAsia"/>
          <w:b/>
          <w:szCs w:val="21"/>
        </w:rPr>
        <w:t>3</w:t>
      </w:r>
      <w:r>
        <w:rPr>
          <w:rFonts w:asciiTheme="minorEastAsia" w:hAnsiTheme="minorEastAsia" w:eastAsiaTheme="minorEastAsia"/>
          <w:b/>
          <w:szCs w:val="21"/>
        </w:rPr>
        <w:t>.</w:t>
      </w:r>
      <w:r>
        <w:rPr>
          <w:rFonts w:hint="eastAsia" w:asciiTheme="minorEastAsia" w:hAnsiTheme="minorEastAsia" w:eastAsiaTheme="minorEastAsia"/>
          <w:b/>
          <w:szCs w:val="21"/>
        </w:rPr>
        <w:t>采购人、采购代理机构及投标人</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.1采购人</w:t>
      </w:r>
      <w:r>
        <w:rPr>
          <w:rFonts w:hint="eastAsia" w:asciiTheme="minorEastAsia" w:hAnsiTheme="minorEastAsia" w:eastAsiaTheme="minorEastAsia"/>
          <w:szCs w:val="21"/>
        </w:rPr>
        <w:t>（招标人）</w:t>
      </w:r>
      <w:r>
        <w:rPr>
          <w:rFonts w:asciiTheme="minorEastAsia" w:hAnsiTheme="minorEastAsia" w:eastAsiaTheme="minorEastAsia"/>
          <w:szCs w:val="21"/>
        </w:rPr>
        <w:t>：是指依法开展政府采购活动的国家机关、事业单位、团体组织。</w:t>
      </w:r>
      <w:r>
        <w:rPr>
          <w:rFonts w:hint="eastAsia" w:asciiTheme="minorEastAsia" w:hAnsiTheme="minorEastAsia" w:eastAsiaTheme="minorEastAsia"/>
          <w:szCs w:val="21"/>
        </w:rPr>
        <w:t>本项目的采购人见《</w:t>
      </w:r>
      <w:r>
        <w:rPr>
          <w:rFonts w:hint="eastAsia" w:asciiTheme="minorEastAsia" w:hAnsiTheme="minorEastAsia" w:eastAsiaTheme="minorEastAsia"/>
          <w:szCs w:val="21"/>
          <w:u w:val="single"/>
        </w:rPr>
        <w:t>投标人须知前附表</w:t>
      </w:r>
      <w:r>
        <w:rPr>
          <w:rFonts w:hint="eastAsia" w:asciiTheme="minorEastAsia" w:hAnsiTheme="minorEastAsia" w:eastAsiaTheme="minorEastAsia"/>
          <w:szCs w:val="21"/>
        </w:rPr>
        <w:t>》。</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.2采购代理机构</w:t>
      </w:r>
      <w:r>
        <w:rPr>
          <w:rFonts w:hint="eastAsia" w:asciiTheme="minorEastAsia" w:hAnsiTheme="minorEastAsia" w:eastAsiaTheme="minorEastAsia"/>
          <w:szCs w:val="21"/>
        </w:rPr>
        <w:t>（招标代理公司）</w:t>
      </w:r>
      <w:r>
        <w:rPr>
          <w:rFonts w:asciiTheme="minorEastAsia" w:hAnsiTheme="minorEastAsia" w:eastAsiaTheme="minorEastAsia"/>
          <w:szCs w:val="21"/>
        </w:rPr>
        <w:t>：是指从事采购代理业务的社会中介机构。本项目的采购代理机构见</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w:t>
      </w:r>
    </w:p>
    <w:p>
      <w:pPr>
        <w:spacing w:line="360" w:lineRule="auto"/>
        <w:ind w:firstLine="435"/>
        <w:rPr>
          <w:rFonts w:asciiTheme="minorEastAsia" w:hAnsiTheme="minorEastAsia" w:eastAsiaTheme="minorEastAsia"/>
          <w:szCs w:val="21"/>
        </w:rPr>
      </w:pPr>
      <w:r>
        <w:rPr>
          <w:rFonts w:asciiTheme="minorEastAsia" w:hAnsiTheme="minorEastAsia" w:eastAsiaTheme="minorEastAsia"/>
          <w:szCs w:val="21"/>
        </w:rPr>
        <w:t>3.3政府采购监督管理部门：</w:t>
      </w:r>
      <w:r>
        <w:rPr>
          <w:rFonts w:hint="eastAsia" w:asciiTheme="minorEastAsia" w:hAnsiTheme="minorEastAsia" w:eastAsiaTheme="minorEastAsia"/>
          <w:szCs w:val="21"/>
        </w:rPr>
        <w:t>各级人民政府指定的有关部门依法履行与政府采购活动有关的监督管理职责。本项目的政府采购监督管理部门见《</w:t>
      </w:r>
      <w:r>
        <w:rPr>
          <w:rFonts w:hint="eastAsia" w:asciiTheme="minorEastAsia" w:hAnsiTheme="minorEastAsia" w:eastAsiaTheme="minorEastAsia"/>
          <w:szCs w:val="21"/>
          <w:u w:val="single"/>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.4投标人</w:t>
      </w:r>
      <w:r>
        <w:rPr>
          <w:rFonts w:hint="eastAsia" w:asciiTheme="minorEastAsia" w:hAnsiTheme="minorEastAsia" w:eastAsiaTheme="minorEastAsia"/>
          <w:szCs w:val="21"/>
        </w:rPr>
        <w:t>（投标供应商、供应商）</w:t>
      </w:r>
      <w:r>
        <w:rPr>
          <w:rFonts w:asciiTheme="minorEastAsia" w:hAnsiTheme="minorEastAsia" w:eastAsiaTheme="minorEastAsia"/>
          <w:szCs w:val="21"/>
        </w:rPr>
        <w:t>：是指向采购人提供</w:t>
      </w:r>
      <w:r>
        <w:rPr>
          <w:rFonts w:hint="eastAsia" w:asciiTheme="minorEastAsia" w:hAnsiTheme="minorEastAsia" w:eastAsiaTheme="minorEastAsia"/>
          <w:szCs w:val="21"/>
        </w:rPr>
        <w:t>本项目服务</w:t>
      </w:r>
      <w:r>
        <w:rPr>
          <w:rFonts w:asciiTheme="minorEastAsia" w:hAnsiTheme="minorEastAsia" w:eastAsiaTheme="minorEastAsia"/>
          <w:szCs w:val="21"/>
        </w:rPr>
        <w:t>的法人、非法人组织</w:t>
      </w:r>
      <w:r>
        <w:rPr>
          <w:rFonts w:hint="eastAsia" w:asciiTheme="minorEastAsia" w:hAnsiTheme="minorEastAsia" w:eastAsiaTheme="minorEastAsia"/>
          <w:szCs w:val="21"/>
        </w:rPr>
        <w:t>，</w:t>
      </w:r>
      <w:r>
        <w:rPr>
          <w:rFonts w:asciiTheme="minorEastAsia" w:hAnsiTheme="minorEastAsia" w:eastAsiaTheme="minorEastAsia"/>
          <w:szCs w:val="21"/>
        </w:rPr>
        <w:t>须满足</w:t>
      </w:r>
      <w:r>
        <w:rPr>
          <w:rFonts w:hint="eastAsia" w:asciiTheme="minorEastAsia" w:hAnsiTheme="minorEastAsia" w:eastAsiaTheme="minorEastAsia"/>
          <w:szCs w:val="21"/>
        </w:rPr>
        <w:t>招标公告（投标邀请）中</w:t>
      </w:r>
      <w:r>
        <w:rPr>
          <w:rFonts w:asciiTheme="minorEastAsia" w:hAnsiTheme="minorEastAsia" w:eastAsiaTheme="minorEastAsia"/>
          <w:szCs w:val="21"/>
        </w:rPr>
        <w:t>关于</w:t>
      </w:r>
      <w:r>
        <w:rPr>
          <w:rFonts w:hint="eastAsia" w:asciiTheme="minorEastAsia" w:hAnsiTheme="minorEastAsia" w:eastAsiaTheme="minorEastAsia"/>
          <w:szCs w:val="21"/>
        </w:rPr>
        <w:t>申请人的资格要求</w:t>
      </w:r>
      <w:r>
        <w:rPr>
          <w:rFonts w:asciiTheme="minorEastAsia" w:hAnsiTheme="minorEastAsia" w:eastAsiaTheme="minorEastAsia"/>
          <w:szCs w:val="21"/>
        </w:rPr>
        <w:t>的规定。</w:t>
      </w:r>
    </w:p>
    <w:p>
      <w:pPr>
        <w:spacing w:line="360" w:lineRule="auto"/>
        <w:ind w:firstLine="435"/>
        <w:rPr>
          <w:rFonts w:asciiTheme="minorEastAsia" w:hAnsiTheme="minorEastAsia" w:eastAsiaTheme="minorEastAsia"/>
          <w:szCs w:val="21"/>
        </w:rPr>
      </w:pPr>
      <w:bookmarkStart w:id="37" w:name="_Hlk60580614"/>
      <w:r>
        <w:rPr>
          <w:rFonts w:asciiTheme="minorEastAsia" w:hAnsiTheme="minorEastAsia" w:eastAsiaTheme="minorEastAsia"/>
          <w:szCs w:val="21"/>
        </w:rPr>
        <w:t>若</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中</w:t>
      </w:r>
      <w:r>
        <w:rPr>
          <w:rFonts w:hint="eastAsia" w:asciiTheme="minorEastAsia" w:hAnsiTheme="minorEastAsia" w:eastAsiaTheme="minorEastAsia"/>
          <w:szCs w:val="21"/>
        </w:rPr>
        <w:t>明确本项目</w:t>
      </w:r>
      <w:r>
        <w:rPr>
          <w:rFonts w:asciiTheme="minorEastAsia" w:hAnsiTheme="minorEastAsia" w:eastAsiaTheme="minorEastAsia"/>
          <w:szCs w:val="21"/>
        </w:rPr>
        <w:t>专门面向中小企业采购，</w:t>
      </w:r>
      <w:r>
        <w:rPr>
          <w:rFonts w:hint="eastAsia" w:asciiTheme="minorEastAsia" w:hAnsiTheme="minorEastAsia" w:eastAsiaTheme="minorEastAsia"/>
          <w:szCs w:val="21"/>
        </w:rPr>
        <w:t>如投标人非中小企业的</w:t>
      </w:r>
      <w:r>
        <w:rPr>
          <w:rFonts w:asciiTheme="minorEastAsia" w:hAnsiTheme="minorEastAsia" w:eastAsiaTheme="minorEastAsia"/>
          <w:szCs w:val="21"/>
        </w:rPr>
        <w:t>，其投标将被认定为</w:t>
      </w:r>
      <w:r>
        <w:rPr>
          <w:rFonts w:asciiTheme="minorEastAsia" w:hAnsiTheme="minorEastAsia" w:eastAsiaTheme="minorEastAsia"/>
          <w:b/>
          <w:szCs w:val="21"/>
        </w:rPr>
        <w:t>投标无效</w:t>
      </w:r>
      <w:r>
        <w:rPr>
          <w:rFonts w:asciiTheme="minorEastAsia" w:hAnsiTheme="minorEastAsia" w:eastAsiaTheme="minorEastAsia"/>
          <w:szCs w:val="21"/>
        </w:rPr>
        <w:t>。</w:t>
      </w:r>
    </w:p>
    <w:bookmarkEnd w:id="37"/>
    <w:p>
      <w:pPr>
        <w:spacing w:line="360" w:lineRule="auto"/>
        <w:ind w:firstLine="435"/>
        <w:rPr>
          <w:rFonts w:asciiTheme="minorEastAsia" w:hAnsiTheme="minorEastAsia" w:eastAsiaTheme="minorEastAsia"/>
          <w:bCs/>
          <w:kern w:val="0"/>
          <w:szCs w:val="21"/>
        </w:rPr>
      </w:pPr>
      <w:bookmarkStart w:id="38" w:name="_Hlk60580861"/>
      <w:r>
        <w:rPr>
          <w:rFonts w:hint="eastAsia" w:asciiTheme="minorEastAsia" w:hAnsiTheme="minorEastAsia" w:eastAsiaTheme="minorEastAsia"/>
          <w:bCs/>
          <w:kern w:val="0"/>
          <w:szCs w:val="21"/>
        </w:rPr>
        <w:t>3</w:t>
      </w:r>
      <w:r>
        <w:rPr>
          <w:rFonts w:asciiTheme="minorEastAsia" w:hAnsiTheme="minorEastAsia" w:eastAsiaTheme="minorEastAsia"/>
          <w:bCs/>
          <w:kern w:val="0"/>
          <w:szCs w:val="21"/>
        </w:rPr>
        <w:t>.5</w:t>
      </w:r>
      <w:r>
        <w:rPr>
          <w:rFonts w:hint="eastAsia" w:asciiTheme="minorEastAsia" w:hAnsiTheme="minorEastAsia" w:eastAsiaTheme="minorEastAsia"/>
          <w:bCs/>
          <w:kern w:val="0"/>
          <w:szCs w:val="21"/>
        </w:rPr>
        <w:t>若招标公告（投标邀请）</w:t>
      </w:r>
      <w:r>
        <w:rPr>
          <w:rFonts w:asciiTheme="minorEastAsia" w:hAnsiTheme="minorEastAsia" w:eastAsiaTheme="minorEastAsia"/>
          <w:bCs/>
          <w:kern w:val="0"/>
          <w:szCs w:val="21"/>
        </w:rPr>
        <w:t>中允许联合体投标</w:t>
      </w:r>
      <w:r>
        <w:rPr>
          <w:rFonts w:hint="eastAsia" w:asciiTheme="minorEastAsia" w:hAnsiTheme="minorEastAsia" w:eastAsiaTheme="minorEastAsia"/>
          <w:bCs/>
          <w:kern w:val="0"/>
          <w:szCs w:val="21"/>
        </w:rPr>
        <w:t>（以招标公告要求为准）</w:t>
      </w:r>
      <w:r>
        <w:rPr>
          <w:rFonts w:asciiTheme="minorEastAsia" w:hAnsiTheme="minorEastAsia" w:eastAsiaTheme="minorEastAsia"/>
          <w:bCs/>
          <w:kern w:val="0"/>
          <w:szCs w:val="21"/>
        </w:rPr>
        <w:t>，对联合体规定如下：</w:t>
      </w:r>
    </w:p>
    <w:bookmarkEnd w:id="38"/>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两个以上供应商可以组成一个投标联合体，</w:t>
      </w:r>
      <w:r>
        <w:rPr>
          <w:rFonts w:hint="eastAsia" w:asciiTheme="minorEastAsia" w:hAnsiTheme="minorEastAsia" w:eastAsiaTheme="minorEastAsia"/>
          <w:szCs w:val="21"/>
        </w:rPr>
        <w:t>以一个投标人的身份共同参加政府采购</w:t>
      </w:r>
      <w:r>
        <w:rPr>
          <w:rFonts w:asciiTheme="minorEastAsia" w:hAnsiTheme="minorEastAsia" w:eastAsiaTheme="minorEastAsia"/>
          <w:szCs w:val="21"/>
        </w:rPr>
        <w:t>。</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联合体各方均应符合《中华人民共和国政府采购法》第二十二条规定的条件。</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联合体各方应签订</w:t>
      </w:r>
      <w:r>
        <w:rPr>
          <w:rFonts w:hint="eastAsia" w:asciiTheme="minorEastAsia" w:hAnsiTheme="minorEastAsia" w:eastAsiaTheme="minorEastAsia"/>
          <w:szCs w:val="21"/>
        </w:rPr>
        <w:t>联合协议</w:t>
      </w:r>
      <w:r>
        <w:rPr>
          <w:rFonts w:asciiTheme="minorEastAsia" w:hAnsiTheme="minorEastAsia" w:eastAsiaTheme="minorEastAsia"/>
          <w:szCs w:val="21"/>
        </w:rPr>
        <w:t>，明确约定联合体各方承担的工作和相应的责任，并将</w:t>
      </w:r>
      <w:r>
        <w:rPr>
          <w:rFonts w:hint="eastAsia" w:asciiTheme="minorEastAsia" w:hAnsiTheme="minorEastAsia" w:eastAsiaTheme="minorEastAsia"/>
          <w:szCs w:val="21"/>
        </w:rPr>
        <w:t>联合协议</w:t>
      </w:r>
      <w:r>
        <w:rPr>
          <w:rFonts w:asciiTheme="minorEastAsia" w:hAnsiTheme="minorEastAsia" w:eastAsiaTheme="minorEastAsia"/>
          <w:szCs w:val="21"/>
        </w:rPr>
        <w:t>作为投标文件</w:t>
      </w:r>
      <w:r>
        <w:rPr>
          <w:rFonts w:hint="eastAsia" w:asciiTheme="minorEastAsia" w:hAnsiTheme="minorEastAsia" w:eastAsiaTheme="minorEastAsia"/>
          <w:szCs w:val="21"/>
        </w:rPr>
        <w:t>的组成</w:t>
      </w:r>
      <w:r>
        <w:rPr>
          <w:rFonts w:asciiTheme="minorEastAsia" w:hAnsiTheme="minorEastAsia" w:eastAsiaTheme="minorEastAsia"/>
          <w:szCs w:val="21"/>
        </w:rPr>
        <w:t>提交。</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（4）联合体中有同类资质的供应商按照联合体分工承担相同工作的，</w:t>
      </w:r>
      <w:r>
        <w:rPr>
          <w:rFonts w:asciiTheme="minorEastAsia" w:hAnsiTheme="minorEastAsia" w:eastAsiaTheme="minorEastAsia"/>
          <w:szCs w:val="21"/>
        </w:rPr>
        <w:t>按照</w:t>
      </w:r>
      <w:r>
        <w:rPr>
          <w:rFonts w:hint="eastAsia" w:asciiTheme="minorEastAsia" w:hAnsiTheme="minorEastAsia" w:eastAsiaTheme="minorEastAsia"/>
          <w:szCs w:val="21"/>
        </w:rPr>
        <w:t>资质等级较低的供应商确定资质等级。</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以联合体形式参加政府采购活动的，联合体各方不得再单独参加或者与其他供应商另外组成联合体参加本项目投标，否则相关投标</w:t>
      </w:r>
      <w:r>
        <w:rPr>
          <w:rFonts w:hint="eastAsia" w:asciiTheme="minorEastAsia" w:hAnsiTheme="minorEastAsia" w:eastAsiaTheme="minorEastAsia"/>
          <w:szCs w:val="21"/>
        </w:rPr>
        <w:t>均</w:t>
      </w:r>
      <w:r>
        <w:rPr>
          <w:rFonts w:asciiTheme="minorEastAsia" w:hAnsiTheme="minorEastAsia" w:eastAsiaTheme="minorEastAsia"/>
          <w:szCs w:val="21"/>
        </w:rPr>
        <w:t>将被认定为</w:t>
      </w:r>
      <w:r>
        <w:rPr>
          <w:rFonts w:asciiTheme="minorEastAsia" w:hAnsiTheme="minorEastAsia" w:eastAsiaTheme="minorEastAsia"/>
          <w:b/>
          <w:szCs w:val="21"/>
        </w:rPr>
        <w:t>投标无效</w:t>
      </w:r>
      <w:r>
        <w:rPr>
          <w:rFonts w:asciiTheme="minorEastAsia" w:hAnsiTheme="minorEastAsia" w:eastAsiaTheme="minorEastAsia"/>
          <w:szCs w:val="21"/>
        </w:rPr>
        <w:t>。</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对联合体投标的其他资格要求见</w:t>
      </w:r>
      <w:r>
        <w:rPr>
          <w:rFonts w:hint="eastAsia" w:asciiTheme="minorEastAsia" w:hAnsiTheme="minorEastAsia" w:eastAsiaTheme="minorEastAsia"/>
          <w:bCs/>
          <w:kern w:val="0"/>
          <w:szCs w:val="21"/>
          <w:u w:val="single"/>
        </w:rPr>
        <w:t>招标公告（投标邀请）</w:t>
      </w:r>
      <w:r>
        <w:rPr>
          <w:rFonts w:asciiTheme="minorEastAsia" w:hAnsiTheme="minorEastAsia" w:eastAsiaTheme="minorEastAsia"/>
          <w:szCs w:val="21"/>
        </w:rPr>
        <w:t>。</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.6单位负责人为同一人或者存在直接控股、管理关系的不同供应商，</w:t>
      </w:r>
      <w:r>
        <w:rPr>
          <w:rFonts w:hint="eastAsia" w:asciiTheme="minorEastAsia" w:hAnsiTheme="minorEastAsia" w:eastAsiaTheme="minorEastAsia"/>
          <w:szCs w:val="21"/>
        </w:rPr>
        <w:t>不得参加同一合同项下的政府采购活动。否则其投标将被认定为</w:t>
      </w:r>
      <w:r>
        <w:rPr>
          <w:rFonts w:hint="eastAsia" w:asciiTheme="minorEastAsia" w:hAnsiTheme="minorEastAsia" w:eastAsiaTheme="minorEastAsia"/>
          <w:b/>
          <w:bCs/>
          <w:szCs w:val="21"/>
        </w:rPr>
        <w:t>投标无效</w:t>
      </w:r>
      <w:r>
        <w:rPr>
          <w:rFonts w:hint="eastAsia" w:asciiTheme="minorEastAsia" w:hAnsiTheme="minorEastAsia" w:eastAsiaTheme="minorEastAsia"/>
          <w:szCs w:val="21"/>
        </w:rPr>
        <w:t>。</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.7为本项目提供过整体设计、规范编制或者项目管理、监理、检测等服务的供应商，不得再参加本项目的采购活动。</w:t>
      </w:r>
      <w:bookmarkStart w:id="39" w:name="_Hlk13431092"/>
      <w:r>
        <w:rPr>
          <w:rFonts w:asciiTheme="minorEastAsia" w:hAnsiTheme="minorEastAsia" w:eastAsiaTheme="minorEastAsia"/>
          <w:szCs w:val="21"/>
        </w:rPr>
        <w:t>否则其投标将被认定为</w:t>
      </w:r>
      <w:r>
        <w:rPr>
          <w:rFonts w:asciiTheme="minorEastAsia" w:hAnsiTheme="minorEastAsia" w:eastAsiaTheme="minorEastAsia"/>
          <w:b/>
          <w:szCs w:val="21"/>
        </w:rPr>
        <w:t>投标无效</w:t>
      </w:r>
      <w:r>
        <w:rPr>
          <w:rFonts w:asciiTheme="minorEastAsia" w:hAnsiTheme="minorEastAsia" w:eastAsiaTheme="minorEastAsia"/>
          <w:szCs w:val="21"/>
        </w:rPr>
        <w:t>。</w:t>
      </w:r>
      <w:bookmarkEnd w:id="39"/>
    </w:p>
    <w:p>
      <w:pPr>
        <w:spacing w:line="360" w:lineRule="auto"/>
        <w:ind w:firstLine="435"/>
        <w:rPr>
          <w:rFonts w:asciiTheme="minorEastAsia" w:hAnsiTheme="minorEastAsia" w:eastAsiaTheme="minorEastAsia"/>
          <w:b/>
          <w:szCs w:val="21"/>
        </w:rPr>
      </w:pPr>
      <w:r>
        <w:rPr>
          <w:rFonts w:hint="eastAsia" w:asciiTheme="minorEastAsia" w:hAnsiTheme="minorEastAsia" w:eastAsiaTheme="minorEastAsia"/>
          <w:b/>
          <w:szCs w:val="21"/>
        </w:rPr>
        <w:t>4</w:t>
      </w:r>
      <w:r>
        <w:rPr>
          <w:rFonts w:asciiTheme="minorEastAsia" w:hAnsiTheme="minorEastAsia" w:eastAsiaTheme="minorEastAsia"/>
          <w:b/>
          <w:szCs w:val="21"/>
        </w:rPr>
        <w:t>.</w:t>
      </w:r>
      <w:r>
        <w:rPr>
          <w:rFonts w:hint="eastAsia" w:asciiTheme="minorEastAsia" w:hAnsiTheme="minorEastAsia" w:eastAsiaTheme="minorEastAsia"/>
          <w:b/>
          <w:szCs w:val="21"/>
        </w:rPr>
        <w:t>资金来源</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.1</w:t>
      </w:r>
      <w:r>
        <w:rPr>
          <w:rFonts w:hint="eastAsia" w:asciiTheme="minorEastAsia" w:hAnsiTheme="minorEastAsia" w:eastAsiaTheme="minorEastAsia"/>
          <w:szCs w:val="21"/>
        </w:rPr>
        <w:t>本项目的采购人已获得足以支付本次招标后所签订的合同项下的资金。</w:t>
      </w:r>
    </w:p>
    <w:p>
      <w:pPr>
        <w:spacing w:line="360" w:lineRule="auto"/>
        <w:ind w:firstLine="435"/>
        <w:rPr>
          <w:rFonts w:asciiTheme="minorEastAsia" w:hAnsiTheme="minorEastAsia" w:eastAsiaTheme="minorEastAsia"/>
          <w:szCs w:val="21"/>
        </w:rPr>
      </w:pPr>
      <w:bookmarkStart w:id="40" w:name="_Hlk11702998"/>
      <w:r>
        <w:rPr>
          <w:rFonts w:hint="eastAsia" w:asciiTheme="minorEastAsia" w:hAnsiTheme="minorEastAsia" w:eastAsiaTheme="minorEastAsia"/>
          <w:szCs w:val="21"/>
        </w:rPr>
        <w:t>4.2项目预算金额和分项（或分包）最高限价见</w:t>
      </w:r>
      <w:r>
        <w:rPr>
          <w:rFonts w:hint="eastAsia" w:asciiTheme="minorEastAsia" w:hAnsiTheme="minorEastAsia" w:eastAsiaTheme="minorEastAsia"/>
          <w:szCs w:val="21"/>
          <w:u w:val="single"/>
        </w:rPr>
        <w:t>投标邀请</w:t>
      </w:r>
      <w:r>
        <w:rPr>
          <w:rFonts w:hint="eastAsia" w:asciiTheme="minorEastAsia" w:hAnsiTheme="minorEastAsia" w:eastAsiaTheme="minorEastAsia"/>
          <w:szCs w:val="21"/>
        </w:rPr>
        <w:t>。</w:t>
      </w:r>
    </w:p>
    <w:bookmarkEnd w:id="40"/>
    <w:p>
      <w:pPr>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5.投标委托</w:t>
      </w:r>
    </w:p>
    <w:p>
      <w:pPr>
        <w:pStyle w:val="292"/>
        <w:widowControl w:val="0"/>
        <w:spacing w:afterLines="0"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投标文件的签署人应当为投标人的法定代表人，并在投标文件中提供法定代表人身份证正反面复印件。如投标人的法定代表人委托他人签署投标文件办理投标事务的，投标文件中必须提供投标人的</w:t>
      </w:r>
      <w:r>
        <w:rPr>
          <w:rFonts w:asciiTheme="minorEastAsia" w:hAnsiTheme="minorEastAsia" w:eastAsiaTheme="minorEastAsia"/>
          <w:sz w:val="21"/>
          <w:szCs w:val="21"/>
        </w:rPr>
        <w:t>法定代表人出具的授权委托书</w:t>
      </w:r>
      <w:r>
        <w:rPr>
          <w:rFonts w:hint="eastAsia" w:asciiTheme="minorEastAsia" w:hAnsiTheme="minorEastAsia" w:eastAsiaTheme="minorEastAsia"/>
          <w:sz w:val="21"/>
          <w:szCs w:val="21"/>
        </w:rPr>
        <w:t>及授权代表的身份证正反面复印件</w:t>
      </w:r>
      <w:r>
        <w:rPr>
          <w:rFonts w:asciiTheme="minorEastAsia" w:hAnsiTheme="minorEastAsia" w:eastAsiaTheme="minorEastAsia"/>
          <w:sz w:val="21"/>
          <w:szCs w:val="21"/>
        </w:rPr>
        <w:t>。</w:t>
      </w:r>
    </w:p>
    <w:p>
      <w:pPr>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6.投标费用</w:t>
      </w:r>
    </w:p>
    <w:p>
      <w:pPr>
        <w:pStyle w:val="292"/>
        <w:widowControl w:val="0"/>
        <w:spacing w:afterLines="0"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不论投标的结果如何，投标人自行承担所有与准备和参加投标有关的费用。</w:t>
      </w:r>
    </w:p>
    <w:p>
      <w:pPr>
        <w:spacing w:line="360" w:lineRule="auto"/>
        <w:ind w:firstLine="437"/>
        <w:outlineLvl w:val="3"/>
        <w:rPr>
          <w:rFonts w:asciiTheme="minorEastAsia" w:hAnsiTheme="minorEastAsia" w:eastAsiaTheme="minorEastAsia"/>
          <w:b/>
          <w:szCs w:val="21"/>
        </w:rPr>
      </w:pPr>
      <w:r>
        <w:rPr>
          <w:rFonts w:hint="eastAsia" w:asciiTheme="minorEastAsia" w:hAnsiTheme="minorEastAsia" w:eastAsiaTheme="minorEastAsia"/>
          <w:b/>
          <w:szCs w:val="21"/>
        </w:rPr>
        <w:t>7</w:t>
      </w:r>
      <w:r>
        <w:rPr>
          <w:rFonts w:asciiTheme="minorEastAsia" w:hAnsiTheme="minorEastAsia" w:eastAsiaTheme="minorEastAsia"/>
          <w:b/>
          <w:szCs w:val="21"/>
        </w:rPr>
        <w:t>.</w:t>
      </w:r>
      <w:r>
        <w:rPr>
          <w:rFonts w:hint="eastAsia" w:asciiTheme="minorEastAsia" w:hAnsiTheme="minorEastAsia" w:eastAsiaTheme="minorEastAsia"/>
          <w:b/>
          <w:szCs w:val="21"/>
        </w:rPr>
        <w:t>适用法律</w:t>
      </w:r>
    </w:p>
    <w:p>
      <w:pPr>
        <w:pStyle w:val="292"/>
        <w:widowControl w:val="0"/>
        <w:spacing w:afterLines="0"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本项目采购人、采购代理机构、投标人、评标委员会的相关行为均受《中华人民共和国政府采购法》《中华人民共和国政府采购法实施条例》《政府采购货物和服务招标投标管理办法》等政府采购法律法规的约束，其权利亦受到上述法律法规的保护。</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8.知识产权</w:t>
      </w:r>
    </w:p>
    <w:p>
      <w:pPr>
        <w:pStyle w:val="25"/>
        <w:snapToGrid w:val="0"/>
        <w:spacing w:beforeLines="0" w:afterLines="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投标人应保证在本项目使用的任何产品（包括部分使用），不会产生因第三方提出侵犯其</w:t>
      </w:r>
      <w:r>
        <w:rPr>
          <w:rFonts w:hint="eastAsia" w:asciiTheme="minorEastAsia" w:hAnsiTheme="minorEastAsia" w:eastAsiaTheme="minorEastAsia"/>
          <w:sz w:val="21"/>
          <w:szCs w:val="21"/>
        </w:rPr>
        <w:t>著作权、</w:t>
      </w:r>
      <w:r>
        <w:rPr>
          <w:rFonts w:asciiTheme="minorEastAsia" w:hAnsiTheme="minorEastAsia" w:eastAsiaTheme="minorEastAsia"/>
          <w:sz w:val="21"/>
          <w:szCs w:val="21"/>
        </w:rPr>
        <w:t>专利权、商标权</w:t>
      </w:r>
      <w:r>
        <w:rPr>
          <w:rFonts w:hint="eastAsia" w:asciiTheme="minorEastAsia" w:hAnsiTheme="minorEastAsia" w:eastAsiaTheme="minorEastAsia"/>
          <w:sz w:val="21"/>
          <w:szCs w:val="21"/>
        </w:rPr>
        <w:t>等</w:t>
      </w:r>
      <w:r>
        <w:rPr>
          <w:rFonts w:asciiTheme="minorEastAsia" w:hAnsiTheme="minorEastAsia" w:eastAsiaTheme="minorEastAsia"/>
          <w:sz w:val="21"/>
          <w:szCs w:val="21"/>
        </w:rPr>
        <w:t>知识产权而引起</w:t>
      </w:r>
      <w:r>
        <w:rPr>
          <w:rFonts w:hint="eastAsia" w:asciiTheme="minorEastAsia" w:hAnsiTheme="minorEastAsia" w:eastAsiaTheme="minorEastAsia"/>
          <w:sz w:val="21"/>
          <w:szCs w:val="21"/>
        </w:rPr>
        <w:t>法律或经济纠纷。</w:t>
      </w:r>
      <w:r>
        <w:rPr>
          <w:rFonts w:asciiTheme="minorEastAsia" w:hAnsiTheme="minorEastAsia" w:eastAsiaTheme="minorEastAsia"/>
          <w:sz w:val="21"/>
          <w:szCs w:val="21"/>
        </w:rPr>
        <w:t>如果任何第三方提出侵权</w:t>
      </w:r>
      <w:r>
        <w:rPr>
          <w:rFonts w:hint="eastAsia" w:asciiTheme="minorEastAsia" w:hAnsiTheme="minorEastAsia" w:eastAsiaTheme="minorEastAsia"/>
          <w:sz w:val="21"/>
          <w:szCs w:val="21"/>
        </w:rPr>
        <w:t>指控，由投标人</w:t>
      </w:r>
      <w:r>
        <w:rPr>
          <w:rFonts w:asciiTheme="minorEastAsia" w:hAnsiTheme="minorEastAsia" w:eastAsiaTheme="minorEastAsia"/>
          <w:sz w:val="21"/>
          <w:szCs w:val="21"/>
        </w:rPr>
        <w:t>与该第三方交涉并承担由此发生的一切责任、费用和赔偿</w:t>
      </w:r>
      <w:r>
        <w:rPr>
          <w:rFonts w:hint="eastAsia" w:asciiTheme="minorEastAsia" w:hAnsiTheme="minorEastAsia" w:eastAsiaTheme="minorEastAsia"/>
          <w:sz w:val="21"/>
          <w:szCs w:val="21"/>
        </w:rPr>
        <w:t>。</w:t>
      </w:r>
    </w:p>
    <w:p>
      <w:pPr>
        <w:pStyle w:val="25"/>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投标人如采用自身所不拥有的知识产权，无论投标人是否在投标报价中单独列明，采购人均视为投标人的投标报价已包含投标人合法获取该知识产权的相关费用。</w:t>
      </w:r>
    </w:p>
    <w:p>
      <w:pPr>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9.转包</w:t>
      </w:r>
    </w:p>
    <w:p>
      <w:pPr>
        <w:snapToGrid w:val="0"/>
        <w:spacing w:line="360" w:lineRule="auto"/>
        <w:ind w:firstLine="420" w:firstLineChars="200"/>
        <w:jc w:val="left"/>
        <w:rPr>
          <w:rFonts w:cs="Arial" w:asciiTheme="minorEastAsia" w:hAnsiTheme="minorEastAsia" w:eastAsiaTheme="minorEastAsia"/>
          <w:szCs w:val="21"/>
        </w:rPr>
      </w:pPr>
      <w:r>
        <w:rPr>
          <w:rFonts w:cs="Arial" w:asciiTheme="minorEastAsia" w:hAnsiTheme="minorEastAsia" w:eastAsiaTheme="minorEastAsia"/>
          <w:szCs w:val="21"/>
        </w:rPr>
        <w:t>本项目不允许转包</w:t>
      </w:r>
      <w:r>
        <w:rPr>
          <w:rFonts w:hint="eastAsia" w:cs="Arial" w:asciiTheme="minorEastAsia" w:hAnsiTheme="minorEastAsia" w:eastAsiaTheme="minorEastAsia"/>
          <w:szCs w:val="21"/>
        </w:rPr>
        <w:t>。</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10.分包</w:t>
      </w:r>
    </w:p>
    <w:p>
      <w:pPr>
        <w:snapToGrid w:val="0"/>
        <w:spacing w:line="360" w:lineRule="auto"/>
        <w:ind w:firstLine="420" w:firstLineChars="200"/>
        <w:jc w:val="left"/>
        <w:rPr>
          <w:rFonts w:cs="Arial" w:asciiTheme="minorEastAsia" w:hAnsiTheme="minorEastAsia" w:eastAsiaTheme="minorEastAsia"/>
          <w:szCs w:val="21"/>
        </w:rPr>
      </w:pPr>
      <w:r>
        <w:rPr>
          <w:rFonts w:hint="eastAsia" w:cs="Arial" w:asciiTheme="minorEastAsia" w:hAnsiTheme="minorEastAsia" w:eastAsiaTheme="minorEastAsia"/>
          <w:szCs w:val="21"/>
        </w:rPr>
        <w:t>未经采购人同意，本项目不允许分包。经采购人同意后，政府采购合同分包履行的，中标人就采购项目和分包项目向采购人负责，分包供应商就分包项目承担责任。</w:t>
      </w:r>
    </w:p>
    <w:p>
      <w:pPr>
        <w:tabs>
          <w:tab w:val="left" w:pos="426"/>
        </w:tabs>
        <w:snapToGrid w:val="0"/>
        <w:spacing w:line="360" w:lineRule="auto"/>
        <w:ind w:firstLine="422" w:firstLineChars="200"/>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11.</w:t>
      </w:r>
      <w:r>
        <w:rPr>
          <w:rFonts w:cs="宋体" w:asciiTheme="minorEastAsia" w:hAnsiTheme="minorEastAsia" w:eastAsiaTheme="minorEastAsia"/>
          <w:b/>
          <w:kern w:val="0"/>
          <w:szCs w:val="21"/>
        </w:rPr>
        <w:t>质疑和投诉</w:t>
      </w:r>
    </w:p>
    <w:p>
      <w:pPr>
        <w:snapToGrid w:val="0"/>
        <w:spacing w:line="360" w:lineRule="auto"/>
        <w:ind w:firstLine="420" w:firstLineChars="200"/>
        <w:jc w:val="left"/>
        <w:rPr>
          <w:rFonts w:cs="Arial" w:asciiTheme="minorEastAsia" w:hAnsiTheme="minorEastAsia" w:eastAsiaTheme="minorEastAsia"/>
          <w:szCs w:val="21"/>
        </w:rPr>
      </w:pPr>
      <w:r>
        <w:rPr>
          <w:rFonts w:hint="eastAsia" w:cs="Arial" w:asciiTheme="minorEastAsia" w:hAnsiTheme="minorEastAsia" w:eastAsiaTheme="minorEastAsia"/>
          <w:szCs w:val="21"/>
        </w:rPr>
        <w:t>11.1投标人认为招标文件、招标过程和中标结果使自己的权益受到损害的，可以在知道或者应知其权益受到损害之日起七个工作日内，以书面形式向采购人或其委托的采购代理机构提出质疑。</w:t>
      </w:r>
    </w:p>
    <w:p>
      <w:pPr>
        <w:snapToGrid w:val="0"/>
        <w:spacing w:line="360" w:lineRule="auto"/>
        <w:ind w:firstLine="420" w:firstLineChars="200"/>
        <w:jc w:val="left"/>
        <w:rPr>
          <w:rFonts w:cs="Arial" w:asciiTheme="minorEastAsia" w:hAnsiTheme="minorEastAsia" w:eastAsiaTheme="minorEastAsia"/>
          <w:szCs w:val="21"/>
        </w:rPr>
      </w:pPr>
      <w:r>
        <w:rPr>
          <w:rFonts w:hint="eastAsia" w:cs="Arial" w:asciiTheme="minorEastAsia" w:hAnsiTheme="minorEastAsia" w:eastAsiaTheme="minorEastAsia"/>
          <w:szCs w:val="21"/>
        </w:rPr>
        <w:t>11.2投标人应在法定质疑期内一次性提出针对同一采购程序环节的质疑。</w:t>
      </w:r>
    </w:p>
    <w:p>
      <w:pPr>
        <w:snapToGrid w:val="0"/>
        <w:spacing w:line="360" w:lineRule="auto"/>
        <w:ind w:firstLine="420" w:firstLineChars="200"/>
        <w:jc w:val="left"/>
        <w:rPr>
          <w:rFonts w:asciiTheme="minorEastAsia" w:hAnsiTheme="minorEastAsia" w:eastAsiaTheme="minorEastAsia"/>
          <w:szCs w:val="21"/>
        </w:rPr>
      </w:pPr>
      <w:r>
        <w:rPr>
          <w:rFonts w:hint="eastAsia" w:cs="Arial" w:asciiTheme="minorEastAsia" w:hAnsiTheme="minorEastAsia" w:eastAsiaTheme="minorEastAsia"/>
          <w:szCs w:val="21"/>
        </w:rPr>
        <w:t>11</w:t>
      </w:r>
      <w:r>
        <w:rPr>
          <w:rFonts w:hint="eastAsia" w:asciiTheme="minorEastAsia" w:hAnsiTheme="minorEastAsia" w:eastAsiaTheme="minorEastAsia"/>
          <w:szCs w:val="21"/>
        </w:rPr>
        <w:t>.3采购代理机构质疑函接收部门、联系电话和通讯地址：见《投标人须知前附表》。</w:t>
      </w:r>
    </w:p>
    <w:p>
      <w:pPr>
        <w:snapToGrid w:val="0"/>
        <w:spacing w:line="360" w:lineRule="auto"/>
        <w:ind w:firstLine="420" w:firstLineChars="200"/>
        <w:jc w:val="left"/>
        <w:rPr>
          <w:rFonts w:cs="Arial" w:asciiTheme="minorEastAsia" w:hAnsiTheme="minorEastAsia" w:eastAsiaTheme="minorEastAsia"/>
          <w:szCs w:val="21"/>
        </w:rPr>
      </w:pPr>
      <w:r>
        <w:rPr>
          <w:rFonts w:hint="eastAsia" w:cs="Arial" w:asciiTheme="minorEastAsia" w:hAnsiTheme="minorEastAsia" w:eastAsiaTheme="minorEastAsia"/>
          <w:szCs w:val="21"/>
        </w:rPr>
        <w:t>11.4质疑投标人对采购人或采购代理机构的答复不满意或者采购人或采购代理机构未在规定的时间内作出答复的，可以在答复期满后十五个工作日内向同级政府采购监督管理部门投诉。</w:t>
      </w:r>
    </w:p>
    <w:p>
      <w:pPr>
        <w:snapToGrid w:val="0"/>
        <w:spacing w:line="360" w:lineRule="auto"/>
        <w:ind w:firstLine="420" w:firstLineChars="200"/>
        <w:jc w:val="left"/>
        <w:rPr>
          <w:rFonts w:cs="Arial" w:asciiTheme="minorEastAsia" w:hAnsiTheme="minorEastAsia" w:eastAsiaTheme="minorEastAsia"/>
          <w:szCs w:val="21"/>
        </w:rPr>
      </w:pPr>
      <w:r>
        <w:rPr>
          <w:rFonts w:hint="eastAsia" w:cs="Arial" w:asciiTheme="minorEastAsia" w:hAnsiTheme="minorEastAsia" w:eastAsiaTheme="minorEastAsia"/>
          <w:szCs w:val="21"/>
        </w:rPr>
        <w:t>11.5</w:t>
      </w:r>
      <w:r>
        <w:rPr>
          <w:rFonts w:cs="Arial" w:asciiTheme="minorEastAsia" w:hAnsiTheme="minorEastAsia" w:eastAsiaTheme="minorEastAsia"/>
          <w:szCs w:val="21"/>
        </w:rPr>
        <w:t>质疑、投诉</w:t>
      </w:r>
      <w:r>
        <w:rPr>
          <w:rFonts w:hint="eastAsia" w:cs="Arial" w:asciiTheme="minorEastAsia" w:hAnsiTheme="minorEastAsia" w:eastAsiaTheme="minorEastAsia"/>
          <w:szCs w:val="21"/>
        </w:rPr>
        <w:t>均须</w:t>
      </w:r>
      <w:r>
        <w:rPr>
          <w:rFonts w:cs="Arial" w:asciiTheme="minorEastAsia" w:hAnsiTheme="minorEastAsia" w:eastAsiaTheme="minorEastAsia"/>
          <w:szCs w:val="21"/>
        </w:rPr>
        <w:t>采用书面形式，质疑、投诉</w:t>
      </w:r>
      <w:r>
        <w:rPr>
          <w:rFonts w:hint="eastAsia" w:cs="Arial" w:asciiTheme="minorEastAsia" w:hAnsiTheme="minorEastAsia" w:eastAsiaTheme="minorEastAsia"/>
          <w:szCs w:val="21"/>
        </w:rPr>
        <w:t>资料</w:t>
      </w:r>
      <w:r>
        <w:rPr>
          <w:rFonts w:cs="Arial" w:asciiTheme="minorEastAsia" w:hAnsiTheme="minorEastAsia" w:eastAsiaTheme="minorEastAsia"/>
          <w:szCs w:val="21"/>
        </w:rPr>
        <w:t>均应明确阐述</w:t>
      </w:r>
      <w:r>
        <w:rPr>
          <w:rFonts w:hint="eastAsia" w:cs="Arial" w:asciiTheme="minorEastAsia" w:hAnsiTheme="minorEastAsia" w:eastAsiaTheme="minorEastAsia"/>
          <w:szCs w:val="21"/>
        </w:rPr>
        <w:t>自身</w:t>
      </w:r>
      <w:r>
        <w:rPr>
          <w:rFonts w:cs="Arial" w:asciiTheme="minorEastAsia" w:hAnsiTheme="minorEastAsia" w:eastAsiaTheme="minorEastAsia"/>
          <w:szCs w:val="21"/>
        </w:rPr>
        <w:t>合法权益受到损害的实质性内容，提供相关事实、依据和证据及其来源或线索，便于调查、答复和处理</w:t>
      </w:r>
      <w:r>
        <w:rPr>
          <w:rFonts w:hint="eastAsia" w:cs="Arial" w:asciiTheme="minorEastAsia" w:hAnsiTheme="minorEastAsia" w:eastAsiaTheme="minorEastAsia"/>
          <w:szCs w:val="21"/>
        </w:rPr>
        <w:t>，</w:t>
      </w:r>
      <w:r>
        <w:rPr>
          <w:rFonts w:cs="Arial" w:asciiTheme="minorEastAsia" w:hAnsiTheme="minorEastAsia" w:eastAsiaTheme="minorEastAsia"/>
          <w:szCs w:val="21"/>
        </w:rPr>
        <w:t>质疑、投诉</w:t>
      </w:r>
      <w:r>
        <w:rPr>
          <w:rFonts w:hint="eastAsia" w:cs="Arial" w:asciiTheme="minorEastAsia" w:hAnsiTheme="minorEastAsia" w:eastAsiaTheme="minorEastAsia"/>
          <w:szCs w:val="21"/>
        </w:rPr>
        <w:t>文件具体格式要求详见《第七章  政府采购供应商质疑函及投诉书格式》。</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12.信用记录查询及使用</w:t>
      </w:r>
    </w:p>
    <w:p>
      <w:pPr>
        <w:pStyle w:val="20"/>
        <w:snapToGrid w:val="0"/>
        <w:spacing w:after="0" w:line="360" w:lineRule="auto"/>
        <w:ind w:left="0" w:leftChars="0"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12.1</w:t>
      </w:r>
      <w:r>
        <w:rPr>
          <w:rFonts w:asciiTheme="minorEastAsia" w:hAnsiTheme="minorEastAsia" w:eastAsiaTheme="minorEastAsia"/>
          <w:sz w:val="21"/>
          <w:szCs w:val="21"/>
        </w:rPr>
        <w:t>投标人信用信息查询渠道</w:t>
      </w:r>
      <w:r>
        <w:rPr>
          <w:rFonts w:hint="eastAsia" w:asciiTheme="minorEastAsia" w:hAnsiTheme="minorEastAsia" w:eastAsiaTheme="minorEastAsia"/>
          <w:sz w:val="21"/>
          <w:szCs w:val="21"/>
        </w:rPr>
        <w:t>：通过“信用中国”网站（www.creditchina.gov.cn）、中国政府采购网（www.ccgp.gov.cn）查询本项目投标人的信用记录。</w:t>
      </w:r>
    </w:p>
    <w:p>
      <w:pPr>
        <w:pStyle w:val="20"/>
        <w:snapToGrid w:val="0"/>
        <w:spacing w:after="0" w:line="360" w:lineRule="auto"/>
        <w:ind w:left="0" w:leftChars="0"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12.2</w:t>
      </w:r>
      <w:r>
        <w:rPr>
          <w:rFonts w:asciiTheme="minorEastAsia" w:hAnsiTheme="minorEastAsia" w:eastAsiaTheme="minorEastAsia"/>
          <w:sz w:val="21"/>
          <w:szCs w:val="21"/>
        </w:rPr>
        <w:t>信息查询截止时点</w:t>
      </w:r>
      <w:r>
        <w:rPr>
          <w:rFonts w:hint="eastAsia" w:asciiTheme="minorEastAsia" w:hAnsiTheme="minorEastAsia" w:eastAsiaTheme="minorEastAsia"/>
          <w:sz w:val="21"/>
          <w:szCs w:val="21"/>
        </w:rPr>
        <w:t>：投标截止时间后至评审结束前。</w:t>
      </w:r>
    </w:p>
    <w:p>
      <w:pPr>
        <w:pStyle w:val="20"/>
        <w:snapToGrid w:val="0"/>
        <w:spacing w:after="0" w:line="360" w:lineRule="auto"/>
        <w:ind w:left="0" w:leftChars="0"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12.3</w:t>
      </w:r>
      <w:r>
        <w:rPr>
          <w:rFonts w:asciiTheme="minorEastAsia" w:hAnsiTheme="minorEastAsia" w:eastAsiaTheme="minorEastAsia"/>
          <w:sz w:val="21"/>
          <w:szCs w:val="21"/>
        </w:rPr>
        <w:t>信用信息查询记录和证据留存的具体方式</w:t>
      </w:r>
      <w:r>
        <w:rPr>
          <w:rFonts w:hint="eastAsia" w:asciiTheme="minorEastAsia" w:hAnsiTheme="minorEastAsia" w:eastAsiaTheme="minorEastAsia"/>
          <w:sz w:val="21"/>
          <w:szCs w:val="21"/>
        </w:rPr>
        <w:t>：</w:t>
      </w:r>
      <w:r>
        <w:rPr>
          <w:rFonts w:asciiTheme="minorEastAsia" w:hAnsiTheme="minorEastAsia" w:eastAsiaTheme="minorEastAsia"/>
          <w:sz w:val="21"/>
          <w:szCs w:val="21"/>
        </w:rPr>
        <w:t>采购代理机构</w:t>
      </w:r>
      <w:r>
        <w:rPr>
          <w:rFonts w:hint="eastAsia" w:asciiTheme="minorEastAsia" w:hAnsiTheme="minorEastAsia" w:eastAsiaTheme="minorEastAsia"/>
          <w:sz w:val="21"/>
          <w:szCs w:val="21"/>
        </w:rPr>
        <w:t>工作人员将查询网页打印、签字并与其他采购文件一并存档备查。</w:t>
      </w:r>
    </w:p>
    <w:p>
      <w:pPr>
        <w:pStyle w:val="20"/>
        <w:snapToGrid w:val="0"/>
        <w:spacing w:after="0" w:line="360" w:lineRule="auto"/>
        <w:ind w:left="0" w:leftChars="0"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投标人不良信用记录以</w:t>
      </w:r>
      <w:r>
        <w:rPr>
          <w:rFonts w:asciiTheme="minorEastAsia" w:hAnsiTheme="minorEastAsia" w:eastAsiaTheme="minorEastAsia"/>
          <w:sz w:val="21"/>
          <w:szCs w:val="21"/>
        </w:rPr>
        <w:t>采购代理机构</w:t>
      </w:r>
      <w:r>
        <w:rPr>
          <w:rFonts w:hint="eastAsia" w:asciiTheme="minorEastAsia" w:hAnsiTheme="minorEastAsia" w:eastAsiaTheme="minorEastAsia"/>
          <w:sz w:val="21"/>
          <w:szCs w:val="21"/>
        </w:rPr>
        <w:t>查询结果为准。</w:t>
      </w:r>
      <w:bookmarkStart w:id="41" w:name="_Hlk24663338"/>
      <w:r>
        <w:rPr>
          <w:rFonts w:hint="eastAsia" w:asciiTheme="minorEastAsia" w:hAnsiTheme="minorEastAsia" w:eastAsiaTheme="minorEastAsia"/>
          <w:sz w:val="21"/>
          <w:szCs w:val="21"/>
        </w:rPr>
        <w:t>在</w:t>
      </w:r>
      <w:r>
        <w:rPr>
          <w:rFonts w:asciiTheme="minorEastAsia" w:hAnsiTheme="minorEastAsia" w:eastAsiaTheme="minorEastAsia"/>
          <w:sz w:val="21"/>
          <w:szCs w:val="21"/>
        </w:rPr>
        <w:t>招标文件规定</w:t>
      </w:r>
      <w:r>
        <w:rPr>
          <w:rFonts w:hint="eastAsia" w:asciiTheme="minorEastAsia" w:hAnsiTheme="minorEastAsia" w:eastAsiaTheme="minorEastAsia"/>
          <w:sz w:val="21"/>
          <w:szCs w:val="21"/>
        </w:rPr>
        <w:t>的查询时间之外，网站信息发生的任何变更均不作为资格审查依据。</w:t>
      </w:r>
      <w:bookmarkEnd w:id="41"/>
      <w:r>
        <w:rPr>
          <w:rFonts w:hint="eastAsia" w:asciiTheme="minorEastAsia" w:hAnsiTheme="minorEastAsia" w:eastAsiaTheme="minorEastAsia"/>
          <w:sz w:val="21"/>
          <w:szCs w:val="21"/>
        </w:rPr>
        <w:t>投标人自行提供的网站查询结果材料亦不作为资格审查依据。</w:t>
      </w:r>
    </w:p>
    <w:p>
      <w:pPr>
        <w:pStyle w:val="20"/>
        <w:snapToGrid w:val="0"/>
        <w:spacing w:after="0" w:line="360" w:lineRule="auto"/>
        <w:ind w:left="0" w:leftChars="0"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12.4</w:t>
      </w:r>
      <w:r>
        <w:rPr>
          <w:rFonts w:asciiTheme="minorEastAsia" w:hAnsiTheme="minorEastAsia" w:eastAsiaTheme="minorEastAsia"/>
          <w:sz w:val="21"/>
          <w:szCs w:val="21"/>
        </w:rPr>
        <w:t>信用信息的使用规则</w:t>
      </w:r>
      <w:r>
        <w:rPr>
          <w:rFonts w:hint="eastAsia" w:asciiTheme="minorEastAsia" w:hAnsiTheme="minorEastAsia" w:eastAsiaTheme="minorEastAsia"/>
          <w:sz w:val="21"/>
          <w:szCs w:val="21"/>
        </w:rPr>
        <w:t>：</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列入“信用中国”网站(www.creditchina.gov.cn)失信被执行人、重大税收违法案件当事人名单、政府采购严重违法失信行为记录名单和处于中国政府采购网(www.ccgp.gov.cn)政府采购严重违法失信行为记录名单禁止参加政府采购活动期间的投标人将被拒绝参与本次政府采购活动。</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以联合体形式参加投标的，联合体任何成员存在以上不良信用记录的，联合体投标将被认定为</w:t>
      </w:r>
      <w:r>
        <w:rPr>
          <w:rFonts w:hint="eastAsia" w:asciiTheme="minorEastAsia" w:hAnsiTheme="minorEastAsia" w:eastAsiaTheme="minorEastAsia"/>
          <w:b/>
          <w:szCs w:val="21"/>
        </w:rPr>
        <w:t>投标无效</w:t>
      </w:r>
      <w:r>
        <w:rPr>
          <w:rFonts w:hint="eastAsia" w:asciiTheme="minorEastAsia" w:hAnsiTheme="minorEastAsia" w:eastAsiaTheme="minorEastAsia"/>
          <w:szCs w:val="21"/>
        </w:rPr>
        <w:t>。</w:t>
      </w:r>
    </w:p>
    <w:p>
      <w:pPr>
        <w:spacing w:line="360" w:lineRule="auto"/>
        <w:ind w:firstLine="422" w:firstLineChars="200"/>
        <w:jc w:val="left"/>
        <w:rPr>
          <w:rFonts w:asciiTheme="minorEastAsia" w:hAnsiTheme="minorEastAsia" w:eastAsiaTheme="minorEastAsia"/>
          <w:szCs w:val="21"/>
        </w:rPr>
      </w:pPr>
      <w:r>
        <w:rPr>
          <w:rFonts w:hint="eastAsia" w:asciiTheme="minorEastAsia" w:hAnsiTheme="minorEastAsia" w:eastAsiaTheme="minorEastAsia"/>
          <w:b/>
          <w:szCs w:val="21"/>
        </w:rPr>
        <w:t>13.政府采购信息发布媒体</w:t>
      </w:r>
    </w:p>
    <w:p>
      <w:pPr>
        <w:pStyle w:val="20"/>
        <w:snapToGrid w:val="0"/>
        <w:spacing w:after="0" w:line="360" w:lineRule="auto"/>
        <w:ind w:left="0" w:leftChars="0"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详见第一章（投标邀请）。</w:t>
      </w:r>
    </w:p>
    <w:p>
      <w:pPr>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14.</w:t>
      </w:r>
      <w:r>
        <w:rPr>
          <w:rFonts w:asciiTheme="minorEastAsia" w:hAnsiTheme="minorEastAsia" w:eastAsiaTheme="minorEastAsia"/>
          <w:b/>
          <w:szCs w:val="21"/>
        </w:rPr>
        <w:t>采购代理</w:t>
      </w:r>
      <w:r>
        <w:rPr>
          <w:rFonts w:hint="eastAsia" w:asciiTheme="minorEastAsia" w:hAnsiTheme="minorEastAsia" w:eastAsiaTheme="minorEastAsia"/>
          <w:b/>
          <w:szCs w:val="21"/>
        </w:rPr>
        <w:t>服务</w:t>
      </w:r>
      <w:r>
        <w:rPr>
          <w:rFonts w:asciiTheme="minorEastAsia" w:hAnsiTheme="minorEastAsia" w:eastAsiaTheme="minorEastAsia"/>
          <w:b/>
          <w:szCs w:val="21"/>
        </w:rPr>
        <w:t>费用的收取标准和方式</w:t>
      </w:r>
    </w:p>
    <w:p>
      <w:pPr>
        <w:pStyle w:val="20"/>
        <w:snapToGrid w:val="0"/>
        <w:spacing w:after="0" w:line="360" w:lineRule="auto"/>
        <w:ind w:left="0" w:leftChars="0"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14.1</w:t>
      </w:r>
      <w:r>
        <w:rPr>
          <w:rFonts w:asciiTheme="minorEastAsia" w:hAnsiTheme="minorEastAsia" w:eastAsiaTheme="minorEastAsia"/>
          <w:sz w:val="21"/>
          <w:szCs w:val="21"/>
        </w:rPr>
        <w:t>采购</w:t>
      </w:r>
      <w:r>
        <w:rPr>
          <w:rFonts w:hint="eastAsia" w:asciiTheme="minorEastAsia" w:hAnsiTheme="minorEastAsia" w:eastAsiaTheme="minorEastAsia"/>
          <w:sz w:val="21"/>
          <w:szCs w:val="21"/>
        </w:rPr>
        <w:t>代理服务费用的收取标准：详见《投标人须知前附表》。</w:t>
      </w:r>
    </w:p>
    <w:p>
      <w:pPr>
        <w:pStyle w:val="20"/>
        <w:snapToGrid w:val="0"/>
        <w:spacing w:after="0" w:line="360" w:lineRule="auto"/>
        <w:ind w:left="0" w:leftChars="0"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14.2</w:t>
      </w:r>
      <w:r>
        <w:rPr>
          <w:rFonts w:asciiTheme="minorEastAsia" w:hAnsiTheme="minorEastAsia" w:eastAsiaTheme="minorEastAsia"/>
          <w:sz w:val="21"/>
          <w:szCs w:val="21"/>
        </w:rPr>
        <w:t>采购</w:t>
      </w:r>
      <w:r>
        <w:rPr>
          <w:rFonts w:hint="eastAsia" w:asciiTheme="minorEastAsia" w:hAnsiTheme="minorEastAsia" w:eastAsiaTheme="minorEastAsia"/>
          <w:sz w:val="21"/>
          <w:szCs w:val="21"/>
        </w:rPr>
        <w:t>代理服务费的支付：详见《投标人须知前附表》。</w:t>
      </w:r>
    </w:p>
    <w:p>
      <w:pPr>
        <w:pStyle w:val="20"/>
        <w:snapToGrid w:val="0"/>
        <w:spacing w:after="0" w:line="360" w:lineRule="auto"/>
        <w:ind w:left="0" w:leftChars="0"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14.3</w:t>
      </w:r>
      <w:r>
        <w:rPr>
          <w:rFonts w:asciiTheme="minorEastAsia" w:hAnsiTheme="minorEastAsia" w:eastAsiaTheme="minorEastAsia"/>
          <w:sz w:val="21"/>
          <w:szCs w:val="21"/>
        </w:rPr>
        <w:t>采购</w:t>
      </w:r>
      <w:r>
        <w:rPr>
          <w:rFonts w:hint="eastAsia" w:asciiTheme="minorEastAsia" w:hAnsiTheme="minorEastAsia" w:eastAsiaTheme="minorEastAsia"/>
          <w:sz w:val="21"/>
          <w:szCs w:val="21"/>
        </w:rPr>
        <w:t>代理服务费收款账户信息：</w:t>
      </w:r>
    </w:p>
    <w:p>
      <w:pPr>
        <w:pStyle w:val="20"/>
        <w:snapToGrid w:val="0"/>
        <w:spacing w:after="0" w:line="360" w:lineRule="auto"/>
        <w:ind w:left="0" w:leftChars="0"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开户银行：宁波银行海曙支行</w:t>
      </w:r>
    </w:p>
    <w:p>
      <w:pPr>
        <w:pStyle w:val="20"/>
        <w:snapToGrid w:val="0"/>
        <w:spacing w:after="0" w:line="360" w:lineRule="auto"/>
        <w:ind w:left="0" w:leftChars="0"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户名：宁波名诚招标代理有限公司</w:t>
      </w:r>
    </w:p>
    <w:p>
      <w:pPr>
        <w:pStyle w:val="20"/>
        <w:snapToGrid w:val="0"/>
        <w:spacing w:after="0" w:line="360" w:lineRule="auto"/>
        <w:ind w:left="0" w:leftChars="0"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账号：20010122000443166</w:t>
      </w:r>
    </w:p>
    <w:p>
      <w:pPr>
        <w:pStyle w:val="25"/>
        <w:snapToGrid w:val="0"/>
        <w:spacing w:beforeLines="0" w:afterLines="0" w:line="360" w:lineRule="auto"/>
        <w:ind w:firstLine="422"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15.其他</w:t>
      </w:r>
    </w:p>
    <w:p>
      <w:pPr>
        <w:pStyle w:val="25"/>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15.1招标文件的标题和序号只是为了查阅方便，不影响对招标文件的理解。</w:t>
      </w:r>
    </w:p>
    <w:p>
      <w:pPr>
        <w:pStyle w:val="25"/>
        <w:snapToGrid w:val="0"/>
        <w:spacing w:beforeLines="0" w:afterLines="0" w:line="360" w:lineRule="auto"/>
        <w:ind w:firstLine="422"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15.2投标人提交的投标文件针对招标文件同一条款出现不同表述（响应）的，按照不利于投标人的标准进行认定；在合同签订或履行中发现存在上述情形的，按照有利于采购人的标准执行。</w:t>
      </w:r>
    </w:p>
    <w:p>
      <w:pPr>
        <w:snapToGrid w:val="0"/>
        <w:spacing w:line="360" w:lineRule="auto"/>
        <w:ind w:firstLine="420" w:firstLineChars="200"/>
        <w:jc w:val="left"/>
        <w:rPr>
          <w:rFonts w:cs="Arial" w:asciiTheme="minorEastAsia" w:hAnsiTheme="minorEastAsia" w:eastAsiaTheme="minorEastAsia"/>
          <w:szCs w:val="21"/>
        </w:rPr>
      </w:pPr>
      <w:r>
        <w:rPr>
          <w:rFonts w:hint="eastAsia" w:cs="Arial" w:asciiTheme="minorEastAsia" w:hAnsiTheme="minorEastAsia" w:eastAsiaTheme="minorEastAsia"/>
          <w:szCs w:val="21"/>
        </w:rPr>
        <w:t>15.3招标文件要求携带原件备查的资料，如果该资料可以通过互联网或者相关信息系统查询的，投标人能够当场提供账号、网址等进行查询、核实资料真伪及有关数据的，视同提供了原件。</w:t>
      </w:r>
    </w:p>
    <w:p>
      <w:pPr>
        <w:pStyle w:val="13"/>
        <w:widowControl w:val="0"/>
        <w:numPr>
          <w:ilvl w:val="0"/>
          <w:numId w:val="0"/>
        </w:numPr>
        <w:tabs>
          <w:tab w:val="clear" w:pos="454"/>
        </w:tabs>
        <w:snapToGrid w:val="0"/>
        <w:spacing w:afterLines="0" w:line="360" w:lineRule="auto"/>
        <w:jc w:val="center"/>
        <w:rPr>
          <w:rFonts w:asciiTheme="minorEastAsia" w:hAnsiTheme="minorEastAsia" w:eastAsiaTheme="minorEastAsia"/>
          <w:b/>
          <w:sz w:val="21"/>
          <w:szCs w:val="21"/>
        </w:rPr>
      </w:pPr>
      <w:r>
        <w:rPr>
          <w:rFonts w:asciiTheme="minorEastAsia" w:hAnsiTheme="minorEastAsia" w:eastAsiaTheme="minorEastAsia"/>
          <w:b/>
          <w:sz w:val="21"/>
          <w:szCs w:val="21"/>
        </w:rPr>
        <w:t>二</w:t>
      </w:r>
      <w:r>
        <w:rPr>
          <w:rFonts w:hint="eastAsia" w:asciiTheme="minorEastAsia" w:hAnsiTheme="minorEastAsia" w:eastAsiaTheme="minorEastAsia"/>
          <w:b/>
          <w:sz w:val="21"/>
          <w:szCs w:val="21"/>
        </w:rPr>
        <w:t>、招标</w:t>
      </w:r>
      <w:r>
        <w:rPr>
          <w:rFonts w:asciiTheme="minorEastAsia" w:hAnsiTheme="minorEastAsia" w:eastAsiaTheme="minorEastAsia"/>
          <w:b/>
          <w:sz w:val="21"/>
          <w:szCs w:val="21"/>
        </w:rPr>
        <w:t>文件</w:t>
      </w:r>
    </w:p>
    <w:p>
      <w:pPr>
        <w:pStyle w:val="25"/>
        <w:snapToGrid w:val="0"/>
        <w:spacing w:beforeLines="0" w:afterLines="0" w:line="360" w:lineRule="auto"/>
        <w:ind w:firstLine="422"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16.招标文件的编制依据与构成</w:t>
      </w:r>
    </w:p>
    <w:p>
      <w:pPr>
        <w:pStyle w:val="25"/>
        <w:snapToGrid w:val="0"/>
        <w:spacing w:beforeLines="0" w:afterLines="0" w:line="360" w:lineRule="auto"/>
        <w:ind w:firstLine="420" w:firstLineChars="200"/>
        <w:rPr>
          <w:rFonts w:asciiTheme="minorEastAsia" w:hAnsiTheme="minorEastAsia" w:eastAsiaTheme="minorEastAsia"/>
          <w:b/>
          <w:sz w:val="21"/>
          <w:szCs w:val="21"/>
        </w:rPr>
      </w:pPr>
      <w:r>
        <w:rPr>
          <w:rFonts w:hint="eastAsia" w:asciiTheme="minorEastAsia" w:hAnsiTheme="minorEastAsia" w:eastAsiaTheme="minorEastAsia"/>
          <w:sz w:val="21"/>
          <w:szCs w:val="21"/>
        </w:rPr>
        <w:t>16.1本招标文件根据《中华人民共和国政府采购法》《中华人民共和国政府采购法实施条例》《政府采购货物和服务招标投标管理办法》等政府采购法律法规的规定编制。</w:t>
      </w:r>
    </w:p>
    <w:p>
      <w:pPr>
        <w:pStyle w:val="25"/>
        <w:snapToGrid w:val="0"/>
        <w:spacing w:beforeLines="0" w:afterLines="0" w:line="360" w:lineRule="auto"/>
        <w:ind w:firstLine="420" w:firstLineChars="200"/>
        <w:rPr>
          <w:rFonts w:asciiTheme="minorEastAsia" w:hAnsiTheme="minorEastAsia" w:eastAsiaTheme="minorEastAsia"/>
          <w:bCs/>
          <w:sz w:val="21"/>
          <w:szCs w:val="21"/>
        </w:rPr>
      </w:pPr>
      <w:r>
        <w:rPr>
          <w:rFonts w:hint="eastAsia" w:asciiTheme="minorEastAsia" w:hAnsiTheme="minorEastAsia" w:eastAsiaTheme="minorEastAsia"/>
          <w:bCs/>
          <w:sz w:val="21"/>
          <w:szCs w:val="21"/>
        </w:rPr>
        <w:t>16.2本项目要求提供的服务及伴随的货物和工程、招标过程和合同条件在招标文件中均有说明。</w:t>
      </w:r>
    </w:p>
    <w:p>
      <w:pPr>
        <w:pStyle w:val="25"/>
        <w:snapToGrid w:val="0"/>
        <w:spacing w:beforeLines="0" w:afterLines="0" w:line="360" w:lineRule="auto"/>
        <w:ind w:firstLine="420" w:firstLineChars="200"/>
        <w:rPr>
          <w:rFonts w:asciiTheme="minorEastAsia" w:hAnsiTheme="minorEastAsia" w:eastAsiaTheme="minorEastAsia"/>
          <w:bCs/>
          <w:sz w:val="21"/>
          <w:szCs w:val="21"/>
        </w:rPr>
      </w:pPr>
      <w:r>
        <w:rPr>
          <w:rFonts w:hint="eastAsia" w:asciiTheme="minorEastAsia" w:hAnsiTheme="minorEastAsia" w:eastAsiaTheme="minorEastAsia"/>
          <w:bCs/>
          <w:sz w:val="21"/>
          <w:szCs w:val="21"/>
        </w:rPr>
        <w:t>16.3招标文件以中文文字编写，共七章。由下列文件以及在招标过程中发出的澄清或修改文件和补充文件组成，内容如下：</w:t>
      </w:r>
    </w:p>
    <w:p>
      <w:pPr>
        <w:pStyle w:val="25"/>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第一章  投标邀请</w:t>
      </w:r>
    </w:p>
    <w:p>
      <w:pPr>
        <w:pStyle w:val="25"/>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第二章  </w:t>
      </w:r>
      <w:r>
        <w:rPr>
          <w:rFonts w:asciiTheme="minorEastAsia" w:hAnsiTheme="minorEastAsia" w:eastAsiaTheme="minorEastAsia"/>
          <w:sz w:val="21"/>
          <w:szCs w:val="21"/>
        </w:rPr>
        <w:t>采购需求</w:t>
      </w:r>
    </w:p>
    <w:p>
      <w:pPr>
        <w:pStyle w:val="25"/>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第三章  </w:t>
      </w:r>
      <w:r>
        <w:rPr>
          <w:rFonts w:asciiTheme="minorEastAsia" w:hAnsiTheme="minorEastAsia" w:eastAsiaTheme="minorEastAsia"/>
          <w:sz w:val="21"/>
          <w:szCs w:val="21"/>
        </w:rPr>
        <w:t>投标人须知</w:t>
      </w:r>
    </w:p>
    <w:p>
      <w:pPr>
        <w:pStyle w:val="25"/>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第四章  </w:t>
      </w:r>
      <w:r>
        <w:rPr>
          <w:rFonts w:asciiTheme="minorEastAsia" w:hAnsiTheme="minorEastAsia" w:eastAsiaTheme="minorEastAsia"/>
          <w:sz w:val="21"/>
          <w:szCs w:val="21"/>
        </w:rPr>
        <w:t>评标</w:t>
      </w:r>
      <w:r>
        <w:rPr>
          <w:rFonts w:hint="eastAsia" w:asciiTheme="minorEastAsia" w:hAnsiTheme="minorEastAsia" w:eastAsiaTheme="minorEastAsia"/>
          <w:sz w:val="21"/>
          <w:szCs w:val="21"/>
        </w:rPr>
        <w:t>方法</w:t>
      </w:r>
      <w:r>
        <w:rPr>
          <w:rFonts w:asciiTheme="minorEastAsia" w:hAnsiTheme="minorEastAsia" w:eastAsiaTheme="minorEastAsia"/>
          <w:sz w:val="21"/>
          <w:szCs w:val="21"/>
        </w:rPr>
        <w:t>及</w:t>
      </w:r>
      <w:r>
        <w:rPr>
          <w:rFonts w:hint="eastAsia" w:asciiTheme="minorEastAsia" w:hAnsiTheme="minorEastAsia" w:eastAsiaTheme="minorEastAsia"/>
          <w:sz w:val="21"/>
          <w:szCs w:val="21"/>
        </w:rPr>
        <w:t>评标</w:t>
      </w:r>
      <w:r>
        <w:rPr>
          <w:rFonts w:asciiTheme="minorEastAsia" w:hAnsiTheme="minorEastAsia" w:eastAsiaTheme="minorEastAsia"/>
          <w:sz w:val="21"/>
          <w:szCs w:val="21"/>
        </w:rPr>
        <w:t>标准</w:t>
      </w:r>
    </w:p>
    <w:p>
      <w:pPr>
        <w:pStyle w:val="25"/>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第五章  </w:t>
      </w:r>
      <w:r>
        <w:rPr>
          <w:rFonts w:asciiTheme="minorEastAsia" w:hAnsiTheme="minorEastAsia" w:eastAsiaTheme="minorEastAsia"/>
          <w:sz w:val="21"/>
          <w:szCs w:val="21"/>
        </w:rPr>
        <w:t>合同文本</w:t>
      </w:r>
    </w:p>
    <w:p>
      <w:pPr>
        <w:pStyle w:val="25"/>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第六章  </w:t>
      </w:r>
      <w:r>
        <w:rPr>
          <w:rFonts w:asciiTheme="minorEastAsia" w:hAnsiTheme="minorEastAsia" w:eastAsiaTheme="minorEastAsia"/>
          <w:sz w:val="21"/>
          <w:szCs w:val="21"/>
        </w:rPr>
        <w:t>投标文件格式</w:t>
      </w:r>
    </w:p>
    <w:p>
      <w:pPr>
        <w:pStyle w:val="25"/>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第七章  政府采购供应商质疑函及投诉书范本</w:t>
      </w:r>
    </w:p>
    <w:p>
      <w:pPr>
        <w:pStyle w:val="13"/>
        <w:widowControl w:val="0"/>
        <w:numPr>
          <w:ilvl w:val="0"/>
          <w:numId w:val="0"/>
        </w:numPr>
        <w:tabs>
          <w:tab w:val="clear" w:pos="454"/>
        </w:tabs>
        <w:snapToGrid w:val="0"/>
        <w:spacing w:afterLines="0" w:line="360" w:lineRule="auto"/>
        <w:ind w:firstLine="422" w:firstLineChars="200"/>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17.招标文件的询问、澄清和修改</w:t>
      </w:r>
    </w:p>
    <w:p>
      <w:pPr>
        <w:pStyle w:val="25"/>
        <w:snapToGrid w:val="0"/>
        <w:spacing w:beforeLines="0" w:afterLines="0" w:line="360" w:lineRule="auto"/>
        <w:ind w:firstLine="420" w:firstLineChars="200"/>
        <w:rPr>
          <w:rFonts w:asciiTheme="minorEastAsia" w:hAnsiTheme="minorEastAsia" w:eastAsiaTheme="minorEastAsia"/>
          <w:bCs/>
          <w:sz w:val="21"/>
          <w:szCs w:val="21"/>
        </w:rPr>
      </w:pPr>
      <w:r>
        <w:rPr>
          <w:rFonts w:hint="eastAsia" w:asciiTheme="minorEastAsia" w:hAnsiTheme="minorEastAsia" w:eastAsiaTheme="minorEastAsia"/>
          <w:bCs/>
          <w:sz w:val="21"/>
          <w:szCs w:val="21"/>
        </w:rPr>
        <w:t>17.</w:t>
      </w:r>
      <w:r>
        <w:rPr>
          <w:rFonts w:asciiTheme="minorEastAsia" w:hAnsiTheme="minorEastAsia" w:eastAsiaTheme="minorEastAsia"/>
          <w:bCs/>
          <w:sz w:val="21"/>
          <w:szCs w:val="21"/>
        </w:rPr>
        <w:t>1</w:t>
      </w:r>
      <w:r>
        <w:rPr>
          <w:rFonts w:hint="eastAsia" w:asciiTheme="minorEastAsia" w:hAnsiTheme="minorEastAsia" w:eastAsiaTheme="minorEastAsia"/>
          <w:bCs/>
          <w:sz w:val="21"/>
          <w:szCs w:val="21"/>
        </w:rPr>
        <w:t>询问</w:t>
      </w:r>
    </w:p>
    <w:p>
      <w:pPr>
        <w:pStyle w:val="25"/>
        <w:snapToGrid w:val="0"/>
        <w:spacing w:beforeLines="0" w:afterLines="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bCs/>
          <w:sz w:val="21"/>
          <w:szCs w:val="21"/>
        </w:rPr>
        <w:t>投标人</w:t>
      </w:r>
      <w:r>
        <w:rPr>
          <w:rFonts w:hint="eastAsia" w:asciiTheme="minorEastAsia" w:hAnsiTheme="minorEastAsia" w:eastAsiaTheme="minorEastAsia"/>
          <w:bCs/>
          <w:sz w:val="21"/>
          <w:szCs w:val="21"/>
        </w:rPr>
        <w:t>对招标文件有疑问，可以向</w:t>
      </w:r>
      <w:r>
        <w:rPr>
          <w:rFonts w:hint="eastAsia" w:asciiTheme="minorEastAsia" w:hAnsiTheme="minorEastAsia" w:eastAsiaTheme="minorEastAsia"/>
          <w:sz w:val="21"/>
          <w:szCs w:val="21"/>
        </w:rPr>
        <w:t>采购人或采购代理机构</w:t>
      </w:r>
      <w:r>
        <w:rPr>
          <w:rFonts w:hint="eastAsia" w:asciiTheme="minorEastAsia" w:hAnsiTheme="minorEastAsia" w:eastAsiaTheme="minorEastAsia"/>
          <w:bCs/>
          <w:sz w:val="21"/>
          <w:szCs w:val="21"/>
        </w:rPr>
        <w:t>询问，</w:t>
      </w:r>
      <w:r>
        <w:rPr>
          <w:rFonts w:hint="eastAsia" w:asciiTheme="minorEastAsia" w:hAnsiTheme="minorEastAsia" w:eastAsiaTheme="minorEastAsia"/>
          <w:sz w:val="21"/>
          <w:szCs w:val="21"/>
        </w:rPr>
        <w:t>采购人或采购代理机构将依法</w:t>
      </w:r>
      <w:r>
        <w:rPr>
          <w:rFonts w:hint="eastAsia" w:asciiTheme="minorEastAsia" w:hAnsiTheme="minorEastAsia" w:eastAsiaTheme="minorEastAsia"/>
          <w:bCs/>
          <w:sz w:val="21"/>
          <w:szCs w:val="21"/>
        </w:rPr>
        <w:t>对潜在投标人</w:t>
      </w:r>
      <w:r>
        <w:rPr>
          <w:rFonts w:hint="eastAsia" w:asciiTheme="minorEastAsia" w:hAnsiTheme="minorEastAsia" w:eastAsiaTheme="minorEastAsia"/>
          <w:sz w:val="21"/>
          <w:szCs w:val="21"/>
        </w:rPr>
        <w:t>的询问作出答复。</w:t>
      </w:r>
    </w:p>
    <w:p>
      <w:pPr>
        <w:pStyle w:val="25"/>
        <w:snapToGrid w:val="0"/>
        <w:spacing w:beforeLines="0" w:afterLines="0" w:line="360" w:lineRule="auto"/>
        <w:ind w:firstLine="420" w:firstLineChars="200"/>
        <w:rPr>
          <w:rFonts w:asciiTheme="minorEastAsia" w:hAnsiTheme="minorEastAsia" w:eastAsiaTheme="minorEastAsia"/>
          <w:bCs/>
          <w:sz w:val="21"/>
          <w:szCs w:val="21"/>
        </w:rPr>
      </w:pPr>
      <w:r>
        <w:rPr>
          <w:rFonts w:hint="eastAsia" w:asciiTheme="minorEastAsia" w:hAnsiTheme="minorEastAsia" w:eastAsiaTheme="minorEastAsia"/>
          <w:bCs/>
          <w:sz w:val="21"/>
          <w:szCs w:val="21"/>
        </w:rPr>
        <w:t>17.2澄清和修改</w:t>
      </w:r>
    </w:p>
    <w:p>
      <w:pPr>
        <w:pStyle w:val="25"/>
        <w:snapToGrid w:val="0"/>
        <w:spacing w:beforeLines="0" w:afterLines="0" w:line="360" w:lineRule="auto"/>
        <w:ind w:firstLine="420" w:firstLineChars="200"/>
        <w:rPr>
          <w:rFonts w:asciiTheme="minorEastAsia" w:hAnsiTheme="minorEastAsia" w:eastAsiaTheme="minorEastAsia"/>
          <w:bCs/>
          <w:sz w:val="21"/>
          <w:szCs w:val="21"/>
        </w:rPr>
      </w:pPr>
      <w:r>
        <w:rPr>
          <w:rFonts w:hint="eastAsia" w:asciiTheme="minorEastAsia" w:hAnsiTheme="minorEastAsia" w:eastAsiaTheme="minorEastAsia"/>
          <w:bCs/>
          <w:sz w:val="21"/>
          <w:szCs w:val="21"/>
        </w:rPr>
        <w:t>（1）</w:t>
      </w:r>
      <w:r>
        <w:rPr>
          <w:rFonts w:hint="eastAsia" w:asciiTheme="minorEastAsia" w:hAnsiTheme="minorEastAsia" w:eastAsiaTheme="minorEastAsia"/>
          <w:sz w:val="21"/>
          <w:szCs w:val="21"/>
        </w:rPr>
        <w:t>采购人或采购代理机构</w:t>
      </w:r>
      <w:r>
        <w:rPr>
          <w:rFonts w:asciiTheme="minorEastAsia" w:hAnsiTheme="minorEastAsia" w:eastAsiaTheme="minorEastAsia"/>
          <w:bCs/>
          <w:sz w:val="21"/>
          <w:szCs w:val="21"/>
        </w:rPr>
        <w:t>可以</w:t>
      </w:r>
      <w:r>
        <w:rPr>
          <w:rFonts w:hint="eastAsia" w:asciiTheme="minorEastAsia" w:hAnsiTheme="minorEastAsia" w:eastAsiaTheme="minorEastAsia"/>
          <w:bCs/>
          <w:sz w:val="21"/>
          <w:szCs w:val="21"/>
        </w:rPr>
        <w:t>主动的或在解答投标人提出的问题时</w:t>
      </w:r>
      <w:r>
        <w:rPr>
          <w:rFonts w:asciiTheme="minorEastAsia" w:hAnsiTheme="minorEastAsia" w:eastAsiaTheme="minorEastAsia"/>
          <w:bCs/>
          <w:sz w:val="21"/>
          <w:szCs w:val="21"/>
        </w:rPr>
        <w:t>对已发出的招标文件进行必要的澄清或者修改。澄清或者修改</w:t>
      </w:r>
      <w:r>
        <w:rPr>
          <w:rFonts w:hint="eastAsia" w:asciiTheme="minorEastAsia" w:hAnsiTheme="minorEastAsia" w:eastAsiaTheme="minorEastAsia"/>
          <w:bCs/>
          <w:sz w:val="21"/>
          <w:szCs w:val="21"/>
        </w:rPr>
        <w:t>将</w:t>
      </w:r>
      <w:r>
        <w:rPr>
          <w:rFonts w:asciiTheme="minorEastAsia" w:hAnsiTheme="minorEastAsia" w:eastAsiaTheme="minorEastAsia"/>
          <w:bCs/>
          <w:sz w:val="21"/>
          <w:szCs w:val="21"/>
        </w:rPr>
        <w:t>在原</w:t>
      </w:r>
      <w:r>
        <w:rPr>
          <w:rFonts w:hint="eastAsia" w:asciiTheme="minorEastAsia" w:hAnsiTheme="minorEastAsia" w:eastAsiaTheme="minorEastAsia"/>
          <w:bCs/>
          <w:sz w:val="21"/>
          <w:szCs w:val="21"/>
        </w:rPr>
        <w:t>招标</w:t>
      </w:r>
      <w:r>
        <w:rPr>
          <w:rFonts w:asciiTheme="minorEastAsia" w:hAnsiTheme="minorEastAsia" w:eastAsiaTheme="minorEastAsia"/>
          <w:bCs/>
          <w:sz w:val="21"/>
          <w:szCs w:val="21"/>
        </w:rPr>
        <w:t>公告发布媒体发布</w:t>
      </w:r>
      <w:r>
        <w:rPr>
          <w:rFonts w:hint="eastAsia" w:asciiTheme="minorEastAsia" w:hAnsiTheme="minorEastAsia" w:eastAsiaTheme="minorEastAsia"/>
          <w:bCs/>
          <w:sz w:val="21"/>
          <w:szCs w:val="21"/>
        </w:rPr>
        <w:t>更正</w:t>
      </w:r>
      <w:r>
        <w:rPr>
          <w:rFonts w:asciiTheme="minorEastAsia" w:hAnsiTheme="minorEastAsia" w:eastAsiaTheme="minorEastAsia"/>
          <w:bCs/>
          <w:sz w:val="21"/>
          <w:szCs w:val="21"/>
        </w:rPr>
        <w:t>公告</w:t>
      </w: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澄清或者修改的内容为招标文件的组成部分</w:t>
      </w:r>
      <w:r>
        <w:rPr>
          <w:rFonts w:hint="eastAsia" w:asciiTheme="minorEastAsia" w:hAnsiTheme="minorEastAsia" w:eastAsiaTheme="minorEastAsia"/>
          <w:bCs/>
          <w:sz w:val="21"/>
          <w:szCs w:val="21"/>
        </w:rPr>
        <w:t>，对投标人起约束作用</w:t>
      </w:r>
      <w:r>
        <w:rPr>
          <w:rFonts w:asciiTheme="minorEastAsia" w:hAnsiTheme="minorEastAsia" w:eastAsiaTheme="minorEastAsia"/>
          <w:bCs/>
          <w:sz w:val="21"/>
          <w:szCs w:val="21"/>
        </w:rPr>
        <w:t>。</w:t>
      </w:r>
    </w:p>
    <w:p>
      <w:pPr>
        <w:pStyle w:val="25"/>
        <w:snapToGrid w:val="0"/>
        <w:spacing w:beforeLines="0" w:afterLines="0" w:line="360" w:lineRule="auto"/>
        <w:ind w:firstLine="420" w:firstLineChars="200"/>
        <w:rPr>
          <w:rFonts w:asciiTheme="minorEastAsia" w:hAnsiTheme="minorEastAsia" w:eastAsiaTheme="minorEastAsia"/>
          <w:bCs/>
          <w:sz w:val="21"/>
          <w:szCs w:val="21"/>
        </w:rPr>
      </w:pPr>
      <w:r>
        <w:rPr>
          <w:rFonts w:hint="eastAsia" w:asciiTheme="minorEastAsia" w:hAnsiTheme="minorEastAsia" w:eastAsiaTheme="minorEastAsia"/>
          <w:bCs/>
          <w:sz w:val="21"/>
          <w:szCs w:val="21"/>
        </w:rPr>
        <w:t>（2）潜在</w:t>
      </w:r>
      <w:r>
        <w:rPr>
          <w:rFonts w:asciiTheme="minorEastAsia" w:hAnsiTheme="minorEastAsia" w:eastAsiaTheme="minorEastAsia"/>
          <w:bCs/>
          <w:sz w:val="21"/>
          <w:szCs w:val="21"/>
        </w:rPr>
        <w:t>投标人在收到书面形式通知后，</w:t>
      </w:r>
      <w:r>
        <w:rPr>
          <w:rFonts w:hint="eastAsia" w:asciiTheme="minorEastAsia" w:hAnsiTheme="minorEastAsia" w:eastAsiaTheme="minorEastAsia"/>
          <w:bCs/>
          <w:sz w:val="21"/>
          <w:szCs w:val="21"/>
        </w:rPr>
        <w:t>认为</w:t>
      </w:r>
      <w:r>
        <w:rPr>
          <w:rFonts w:asciiTheme="minorEastAsia" w:hAnsiTheme="minorEastAsia" w:eastAsiaTheme="minorEastAsia"/>
          <w:bCs/>
          <w:sz w:val="21"/>
          <w:szCs w:val="21"/>
        </w:rPr>
        <w:t>澄清或者修改的</w:t>
      </w:r>
      <w:r>
        <w:rPr>
          <w:rFonts w:hint="eastAsia" w:asciiTheme="minorEastAsia" w:hAnsiTheme="minorEastAsia" w:eastAsiaTheme="minorEastAsia"/>
          <w:bCs/>
          <w:sz w:val="21"/>
          <w:szCs w:val="21"/>
        </w:rPr>
        <w:t>内容</w:t>
      </w:r>
      <w:r>
        <w:rPr>
          <w:rFonts w:asciiTheme="minorEastAsia" w:hAnsiTheme="minorEastAsia" w:eastAsiaTheme="minorEastAsia"/>
          <w:bCs/>
          <w:sz w:val="21"/>
          <w:szCs w:val="21"/>
        </w:rPr>
        <w:t>影响投标文件编制</w:t>
      </w:r>
      <w:r>
        <w:rPr>
          <w:rFonts w:hint="eastAsia" w:asciiTheme="minorEastAsia" w:hAnsiTheme="minorEastAsia" w:eastAsiaTheme="minorEastAsia"/>
          <w:bCs/>
          <w:sz w:val="21"/>
          <w:szCs w:val="21"/>
        </w:rPr>
        <w:t>的</w:t>
      </w:r>
      <w:r>
        <w:rPr>
          <w:rFonts w:asciiTheme="minorEastAsia" w:hAnsiTheme="minorEastAsia" w:eastAsiaTheme="minorEastAsia"/>
          <w:bCs/>
          <w:sz w:val="21"/>
          <w:szCs w:val="21"/>
        </w:rPr>
        <w:t>，</w:t>
      </w:r>
      <w:r>
        <w:rPr>
          <w:rFonts w:hint="eastAsia" w:asciiTheme="minorEastAsia" w:hAnsiTheme="minorEastAsia" w:eastAsiaTheme="minorEastAsia"/>
          <w:bCs/>
          <w:sz w:val="21"/>
          <w:szCs w:val="21"/>
        </w:rPr>
        <w:t>应当</w:t>
      </w:r>
      <w:r>
        <w:rPr>
          <w:rFonts w:asciiTheme="minorEastAsia" w:hAnsiTheme="minorEastAsia" w:eastAsiaTheme="minorEastAsia"/>
          <w:bCs/>
          <w:sz w:val="21"/>
          <w:szCs w:val="21"/>
        </w:rPr>
        <w:t>在收到</w:t>
      </w:r>
      <w:r>
        <w:rPr>
          <w:rFonts w:hint="eastAsia" w:asciiTheme="minorEastAsia" w:hAnsiTheme="minorEastAsia" w:eastAsiaTheme="minorEastAsia"/>
          <w:bCs/>
          <w:sz w:val="21"/>
          <w:szCs w:val="21"/>
        </w:rPr>
        <w:t>书面通知</w:t>
      </w:r>
      <w:r>
        <w:rPr>
          <w:rFonts w:asciiTheme="minorEastAsia" w:hAnsiTheme="minorEastAsia" w:eastAsiaTheme="minorEastAsia"/>
          <w:bCs/>
          <w:sz w:val="21"/>
          <w:szCs w:val="21"/>
        </w:rPr>
        <w:t>后</w:t>
      </w:r>
      <w:r>
        <w:rPr>
          <w:rFonts w:hint="eastAsia" w:asciiTheme="minorEastAsia" w:hAnsiTheme="minorEastAsia" w:eastAsiaTheme="minorEastAsia"/>
          <w:bCs/>
          <w:sz w:val="21"/>
          <w:szCs w:val="21"/>
        </w:rPr>
        <w:t>及时</w:t>
      </w:r>
      <w:r>
        <w:rPr>
          <w:rFonts w:asciiTheme="minorEastAsia" w:hAnsiTheme="minorEastAsia" w:eastAsiaTheme="minorEastAsia"/>
          <w:bCs/>
          <w:sz w:val="21"/>
          <w:szCs w:val="21"/>
        </w:rPr>
        <w:t>将</w:t>
      </w:r>
      <w:r>
        <w:rPr>
          <w:rFonts w:hint="eastAsia" w:asciiTheme="minorEastAsia" w:hAnsiTheme="minorEastAsia" w:eastAsiaTheme="minorEastAsia"/>
          <w:bCs/>
          <w:sz w:val="21"/>
          <w:szCs w:val="21"/>
        </w:rPr>
        <w:t>有关</w:t>
      </w:r>
      <w:r>
        <w:rPr>
          <w:rFonts w:asciiTheme="minorEastAsia" w:hAnsiTheme="minorEastAsia" w:eastAsiaTheme="minorEastAsia"/>
          <w:bCs/>
          <w:sz w:val="21"/>
          <w:szCs w:val="21"/>
        </w:rPr>
        <w:t>意见以书面形式向</w:t>
      </w:r>
      <w:r>
        <w:rPr>
          <w:rFonts w:hint="eastAsia" w:asciiTheme="minorEastAsia" w:hAnsiTheme="minorEastAsia" w:eastAsiaTheme="minorEastAsia"/>
          <w:sz w:val="21"/>
          <w:szCs w:val="21"/>
        </w:rPr>
        <w:t>采购人或采购代理机构</w:t>
      </w:r>
      <w:r>
        <w:rPr>
          <w:rFonts w:asciiTheme="minorEastAsia" w:hAnsiTheme="minorEastAsia" w:eastAsiaTheme="minorEastAsia"/>
          <w:bCs/>
          <w:sz w:val="21"/>
          <w:szCs w:val="21"/>
        </w:rPr>
        <w:t>提出，否则，</w:t>
      </w:r>
      <w:r>
        <w:rPr>
          <w:rFonts w:hint="eastAsia" w:asciiTheme="minorEastAsia" w:hAnsiTheme="minorEastAsia" w:eastAsiaTheme="minorEastAsia"/>
          <w:sz w:val="21"/>
          <w:szCs w:val="21"/>
        </w:rPr>
        <w:t>采购人或采购代理机构</w:t>
      </w:r>
      <w:r>
        <w:rPr>
          <w:rFonts w:asciiTheme="minorEastAsia" w:hAnsiTheme="minorEastAsia" w:eastAsiaTheme="minorEastAsia"/>
          <w:bCs/>
          <w:sz w:val="21"/>
          <w:szCs w:val="21"/>
        </w:rPr>
        <w:t>视</w:t>
      </w:r>
      <w:r>
        <w:rPr>
          <w:rFonts w:hint="eastAsia" w:asciiTheme="minorEastAsia" w:hAnsiTheme="minorEastAsia" w:eastAsiaTheme="minorEastAsia"/>
          <w:bCs/>
          <w:sz w:val="21"/>
          <w:szCs w:val="21"/>
        </w:rPr>
        <w:t>为潜在</w:t>
      </w:r>
      <w:r>
        <w:rPr>
          <w:rFonts w:asciiTheme="minorEastAsia" w:hAnsiTheme="minorEastAsia" w:eastAsiaTheme="minorEastAsia"/>
          <w:bCs/>
          <w:sz w:val="21"/>
          <w:szCs w:val="21"/>
        </w:rPr>
        <w:t>投标人完全接受澄清或者修改的</w:t>
      </w:r>
      <w:r>
        <w:rPr>
          <w:rFonts w:hint="eastAsia" w:asciiTheme="minorEastAsia" w:hAnsiTheme="minorEastAsia" w:eastAsiaTheme="minorEastAsia"/>
          <w:bCs/>
          <w:sz w:val="21"/>
          <w:szCs w:val="21"/>
        </w:rPr>
        <w:t>内容，</w:t>
      </w:r>
      <w:r>
        <w:rPr>
          <w:rFonts w:asciiTheme="minorEastAsia" w:hAnsiTheme="minorEastAsia" w:eastAsiaTheme="minorEastAsia"/>
          <w:bCs/>
          <w:sz w:val="21"/>
          <w:szCs w:val="21"/>
        </w:rPr>
        <w:t>且</w:t>
      </w:r>
      <w:r>
        <w:rPr>
          <w:rFonts w:hint="eastAsia" w:asciiTheme="minorEastAsia" w:hAnsiTheme="minorEastAsia" w:eastAsiaTheme="minorEastAsia"/>
          <w:bCs/>
          <w:sz w:val="21"/>
          <w:szCs w:val="21"/>
        </w:rPr>
        <w:t>不</w:t>
      </w:r>
      <w:r>
        <w:rPr>
          <w:rFonts w:asciiTheme="minorEastAsia" w:hAnsiTheme="minorEastAsia" w:eastAsiaTheme="minorEastAsia"/>
          <w:bCs/>
          <w:sz w:val="21"/>
          <w:szCs w:val="21"/>
        </w:rPr>
        <w:t>影响</w:t>
      </w:r>
      <w:r>
        <w:rPr>
          <w:rFonts w:hint="eastAsia" w:asciiTheme="minorEastAsia" w:hAnsiTheme="minorEastAsia" w:eastAsiaTheme="minorEastAsia"/>
          <w:bCs/>
          <w:sz w:val="21"/>
          <w:szCs w:val="21"/>
        </w:rPr>
        <w:t>投标</w:t>
      </w:r>
      <w:r>
        <w:rPr>
          <w:rFonts w:asciiTheme="minorEastAsia" w:hAnsiTheme="minorEastAsia" w:eastAsiaTheme="minorEastAsia"/>
          <w:bCs/>
          <w:sz w:val="21"/>
          <w:szCs w:val="21"/>
        </w:rPr>
        <w:t>文件编制。</w:t>
      </w:r>
    </w:p>
    <w:p>
      <w:pPr>
        <w:pStyle w:val="25"/>
        <w:snapToGrid w:val="0"/>
        <w:spacing w:beforeLines="0" w:afterLines="0" w:line="360" w:lineRule="auto"/>
        <w:ind w:firstLine="420" w:firstLineChars="200"/>
        <w:rPr>
          <w:rFonts w:asciiTheme="minorEastAsia" w:hAnsiTheme="minorEastAsia" w:eastAsiaTheme="minorEastAsia"/>
          <w:bCs/>
          <w:sz w:val="21"/>
          <w:szCs w:val="21"/>
        </w:rPr>
      </w:pPr>
      <w:r>
        <w:rPr>
          <w:rFonts w:hint="eastAsia" w:asciiTheme="minorEastAsia" w:hAnsiTheme="minorEastAsia" w:eastAsiaTheme="minorEastAsia"/>
          <w:bCs/>
          <w:sz w:val="21"/>
          <w:szCs w:val="21"/>
        </w:rPr>
        <w:t>（3）潜在</w:t>
      </w:r>
      <w:r>
        <w:rPr>
          <w:rFonts w:asciiTheme="minorEastAsia" w:hAnsiTheme="minorEastAsia" w:eastAsiaTheme="minorEastAsia"/>
          <w:bCs/>
          <w:sz w:val="21"/>
          <w:szCs w:val="21"/>
        </w:rPr>
        <w:t>投标人要求澄清</w:t>
      </w:r>
      <w:r>
        <w:rPr>
          <w:rFonts w:hint="eastAsia" w:asciiTheme="minorEastAsia" w:hAnsiTheme="minorEastAsia" w:eastAsiaTheme="minorEastAsia"/>
          <w:bCs/>
          <w:sz w:val="21"/>
          <w:szCs w:val="21"/>
        </w:rPr>
        <w:t>和回复的书面材料</w:t>
      </w:r>
      <w:r>
        <w:rPr>
          <w:rFonts w:asciiTheme="minorEastAsia" w:hAnsiTheme="minorEastAsia" w:eastAsiaTheme="minorEastAsia"/>
          <w:bCs/>
          <w:sz w:val="21"/>
          <w:szCs w:val="21"/>
        </w:rPr>
        <w:t>应加盖单位公章</w:t>
      </w:r>
      <w:r>
        <w:rPr>
          <w:rFonts w:hint="eastAsia" w:asciiTheme="minorEastAsia" w:hAnsiTheme="minorEastAsia" w:eastAsiaTheme="minorEastAsia"/>
          <w:bCs/>
          <w:sz w:val="21"/>
          <w:szCs w:val="21"/>
        </w:rPr>
        <w:t>并注明</w:t>
      </w:r>
      <w:r>
        <w:rPr>
          <w:rFonts w:asciiTheme="minorEastAsia" w:hAnsiTheme="minorEastAsia" w:eastAsiaTheme="minorEastAsia"/>
          <w:bCs/>
          <w:sz w:val="21"/>
          <w:szCs w:val="21"/>
        </w:rPr>
        <w:t>日期。</w:t>
      </w:r>
    </w:p>
    <w:p>
      <w:pPr>
        <w:pStyle w:val="25"/>
        <w:snapToGrid w:val="0"/>
        <w:spacing w:beforeLines="0" w:afterLines="0" w:line="360" w:lineRule="auto"/>
        <w:ind w:firstLine="420" w:firstLineChars="200"/>
        <w:rPr>
          <w:rFonts w:asciiTheme="minorEastAsia" w:hAnsiTheme="minorEastAsia" w:eastAsiaTheme="minorEastAsia"/>
          <w:bCs/>
          <w:sz w:val="21"/>
          <w:szCs w:val="21"/>
        </w:rPr>
      </w:pPr>
      <w:r>
        <w:rPr>
          <w:rFonts w:hint="eastAsia" w:asciiTheme="minorEastAsia" w:hAnsiTheme="minorEastAsia" w:eastAsiaTheme="minorEastAsia"/>
          <w:bCs/>
          <w:sz w:val="21"/>
          <w:szCs w:val="21"/>
        </w:rPr>
        <w:t>（4）</w:t>
      </w:r>
      <w:r>
        <w:rPr>
          <w:rFonts w:asciiTheme="minorEastAsia" w:hAnsiTheme="minorEastAsia" w:eastAsiaTheme="minorEastAsia"/>
          <w:bCs/>
          <w:sz w:val="21"/>
          <w:szCs w:val="21"/>
        </w:rPr>
        <w:t>当招标文件与</w:t>
      </w:r>
      <w:r>
        <w:rPr>
          <w:rFonts w:hint="eastAsia" w:asciiTheme="minorEastAsia" w:hAnsiTheme="minorEastAsia" w:eastAsiaTheme="minorEastAsia"/>
          <w:bCs/>
          <w:sz w:val="21"/>
          <w:szCs w:val="21"/>
        </w:rPr>
        <w:t>补充文件（包含</w:t>
      </w:r>
      <w:r>
        <w:rPr>
          <w:rFonts w:asciiTheme="minorEastAsia" w:hAnsiTheme="minorEastAsia" w:eastAsiaTheme="minorEastAsia"/>
          <w:bCs/>
          <w:sz w:val="21"/>
          <w:szCs w:val="21"/>
        </w:rPr>
        <w:t>澄清或修改</w:t>
      </w: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就同一内容的表述不一致时，以最后发出的</w:t>
      </w:r>
      <w:r>
        <w:rPr>
          <w:rFonts w:hint="eastAsia" w:asciiTheme="minorEastAsia" w:hAnsiTheme="minorEastAsia" w:eastAsiaTheme="minorEastAsia"/>
          <w:bCs/>
          <w:sz w:val="21"/>
          <w:szCs w:val="21"/>
        </w:rPr>
        <w:t>补充</w:t>
      </w:r>
      <w:r>
        <w:rPr>
          <w:rFonts w:asciiTheme="minorEastAsia" w:hAnsiTheme="minorEastAsia" w:eastAsiaTheme="minorEastAsia"/>
          <w:bCs/>
          <w:sz w:val="21"/>
          <w:szCs w:val="21"/>
        </w:rPr>
        <w:t>文件为准。</w:t>
      </w:r>
    </w:p>
    <w:p>
      <w:pPr>
        <w:pStyle w:val="25"/>
        <w:snapToGrid w:val="0"/>
        <w:spacing w:beforeLines="0" w:afterLines="0" w:line="360" w:lineRule="auto"/>
        <w:ind w:firstLine="420" w:firstLineChars="200"/>
        <w:rPr>
          <w:rFonts w:asciiTheme="minorEastAsia" w:hAnsiTheme="minorEastAsia" w:eastAsiaTheme="minorEastAsia"/>
          <w:bCs/>
          <w:sz w:val="21"/>
          <w:szCs w:val="21"/>
        </w:rPr>
      </w:pPr>
      <w:r>
        <w:rPr>
          <w:rFonts w:hint="eastAsia" w:asciiTheme="minorEastAsia" w:hAnsiTheme="minorEastAsia" w:eastAsiaTheme="minorEastAsia"/>
          <w:bCs/>
          <w:sz w:val="21"/>
          <w:szCs w:val="21"/>
        </w:rPr>
        <w:t>（5）潜在投标人必须保证获取招标文件时提供资料的真实、准确，并确保联系方式的畅通，否则，由此导致采购人或采购代理机构无法及时通知有关事项造成的后果由投标人自行承担。</w:t>
      </w:r>
    </w:p>
    <w:p>
      <w:pPr>
        <w:pStyle w:val="25"/>
        <w:snapToGrid w:val="0"/>
        <w:spacing w:beforeLines="0" w:afterLines="0" w:line="360" w:lineRule="auto"/>
        <w:ind w:firstLine="422" w:firstLineChars="20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18.现场考察及标前答疑会</w:t>
      </w:r>
    </w:p>
    <w:p>
      <w:pPr>
        <w:pStyle w:val="25"/>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18.1采购代理机构可以在招标文件提供期限截止后，组织已获取招标文件的潜在投标人现场考察或者召开开标前答疑会。</w:t>
      </w:r>
    </w:p>
    <w:p>
      <w:pPr>
        <w:pStyle w:val="25"/>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18.2招标文件中未载明现场考察或者召开开标前答疑会的，在招标文件提供期限截止后以书面形式通知所有获取招标文件的潜在投标人。</w:t>
      </w:r>
    </w:p>
    <w:p>
      <w:pPr>
        <w:pStyle w:val="25"/>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18.3</w:t>
      </w:r>
      <w:r>
        <w:rPr>
          <w:rFonts w:asciiTheme="minorEastAsia" w:hAnsiTheme="minorEastAsia" w:eastAsiaTheme="minorEastAsia"/>
          <w:sz w:val="21"/>
          <w:szCs w:val="21"/>
        </w:rPr>
        <w:t>潜在投标人</w:t>
      </w:r>
      <w:r>
        <w:rPr>
          <w:rFonts w:hint="eastAsia" w:asciiTheme="minorEastAsia" w:hAnsiTheme="minorEastAsia" w:eastAsiaTheme="minorEastAsia"/>
          <w:sz w:val="21"/>
          <w:szCs w:val="21"/>
        </w:rPr>
        <w:t>应当在通知的时间准时参加现场考察或答疑会，否则自行承担未及时参加造成的后果。</w:t>
      </w:r>
    </w:p>
    <w:p>
      <w:pPr>
        <w:pStyle w:val="25"/>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18.4除采购人的原因外，投标人自行负责现场考察或参加开标前答疑会造成的自身或第三人的人身伤害、财产损失或损坏的责任。</w:t>
      </w:r>
    </w:p>
    <w:p>
      <w:pPr>
        <w:pStyle w:val="13"/>
        <w:widowControl w:val="0"/>
        <w:numPr>
          <w:ilvl w:val="0"/>
          <w:numId w:val="0"/>
        </w:numPr>
        <w:tabs>
          <w:tab w:val="clear" w:pos="454"/>
        </w:tabs>
        <w:snapToGrid w:val="0"/>
        <w:spacing w:afterLines="0" w:line="360" w:lineRule="auto"/>
        <w:jc w:val="center"/>
        <w:rPr>
          <w:rFonts w:asciiTheme="minorEastAsia" w:hAnsiTheme="minorEastAsia" w:eastAsiaTheme="minorEastAsia"/>
          <w:b/>
          <w:sz w:val="21"/>
          <w:szCs w:val="21"/>
        </w:rPr>
      </w:pPr>
      <w:r>
        <w:rPr>
          <w:rFonts w:asciiTheme="minorEastAsia" w:hAnsiTheme="minorEastAsia" w:eastAsiaTheme="minorEastAsia"/>
          <w:b/>
          <w:sz w:val="21"/>
          <w:szCs w:val="21"/>
        </w:rPr>
        <w:t>三、投标文件的编制</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19.投标范围</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19</w:t>
      </w:r>
      <w:r>
        <w:rPr>
          <w:rFonts w:asciiTheme="minorEastAsia" w:hAnsiTheme="minorEastAsia" w:eastAsiaTheme="minorEastAsia"/>
          <w:szCs w:val="21"/>
        </w:rPr>
        <w:t>.1项目有</w:t>
      </w:r>
      <w:r>
        <w:rPr>
          <w:rFonts w:hint="eastAsia" w:asciiTheme="minorEastAsia" w:hAnsiTheme="minorEastAsia" w:eastAsiaTheme="minorEastAsia"/>
          <w:szCs w:val="21"/>
        </w:rPr>
        <w:t>多个标包</w:t>
      </w:r>
      <w:r>
        <w:rPr>
          <w:rFonts w:asciiTheme="minorEastAsia" w:hAnsiTheme="minorEastAsia" w:eastAsiaTheme="minorEastAsia"/>
          <w:szCs w:val="21"/>
        </w:rPr>
        <w:t>的，投标人</w:t>
      </w:r>
      <w:r>
        <w:rPr>
          <w:rFonts w:hint="eastAsia" w:asciiTheme="minorEastAsia" w:hAnsiTheme="minorEastAsia" w:eastAsiaTheme="minorEastAsia"/>
          <w:szCs w:val="21"/>
        </w:rPr>
        <w:t>可以</w:t>
      </w:r>
      <w:r>
        <w:rPr>
          <w:rFonts w:asciiTheme="minorEastAsia" w:hAnsiTheme="minorEastAsia" w:eastAsiaTheme="minorEastAsia"/>
          <w:szCs w:val="21"/>
        </w:rPr>
        <w:t>对招标文件其中某一个或几个</w:t>
      </w:r>
      <w:r>
        <w:rPr>
          <w:rFonts w:hint="eastAsia" w:asciiTheme="minorEastAsia" w:hAnsiTheme="minorEastAsia" w:eastAsiaTheme="minorEastAsia"/>
          <w:szCs w:val="21"/>
        </w:rPr>
        <w:t>标包</w:t>
      </w:r>
      <w:r>
        <w:rPr>
          <w:rFonts w:asciiTheme="minorEastAsia" w:hAnsiTheme="minorEastAsia" w:eastAsiaTheme="minorEastAsia"/>
          <w:szCs w:val="21"/>
        </w:rPr>
        <w:t>进行投标。</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19</w:t>
      </w:r>
      <w:r>
        <w:rPr>
          <w:rFonts w:asciiTheme="minorEastAsia" w:hAnsiTheme="minorEastAsia" w:eastAsiaTheme="minorEastAsia"/>
          <w:szCs w:val="21"/>
        </w:rPr>
        <w:t>.2投标人应当对所投</w:t>
      </w:r>
      <w:r>
        <w:rPr>
          <w:rFonts w:hint="eastAsia" w:asciiTheme="minorEastAsia" w:hAnsiTheme="minorEastAsia" w:eastAsiaTheme="minorEastAsia"/>
          <w:szCs w:val="21"/>
        </w:rPr>
        <w:t>标包的“采购</w:t>
      </w:r>
      <w:r>
        <w:rPr>
          <w:rFonts w:asciiTheme="minorEastAsia" w:hAnsiTheme="minorEastAsia" w:eastAsiaTheme="minorEastAsia"/>
          <w:szCs w:val="21"/>
        </w:rPr>
        <w:t>需求</w:t>
      </w:r>
      <w:r>
        <w:rPr>
          <w:rFonts w:hint="eastAsia" w:asciiTheme="minorEastAsia" w:hAnsiTheme="minorEastAsia" w:eastAsiaTheme="minorEastAsia"/>
          <w:szCs w:val="21"/>
        </w:rPr>
        <w:t>”</w:t>
      </w:r>
      <w:r>
        <w:rPr>
          <w:rFonts w:asciiTheme="minorEastAsia" w:hAnsiTheme="minorEastAsia" w:eastAsiaTheme="minorEastAsia"/>
          <w:szCs w:val="21"/>
        </w:rPr>
        <w:t>所列的</w:t>
      </w:r>
      <w:r>
        <w:rPr>
          <w:rFonts w:hint="eastAsia" w:asciiTheme="minorEastAsia" w:hAnsiTheme="minorEastAsia" w:eastAsiaTheme="minorEastAsia"/>
          <w:szCs w:val="21"/>
        </w:rPr>
        <w:t>全部</w:t>
      </w:r>
      <w:r>
        <w:rPr>
          <w:rFonts w:asciiTheme="minorEastAsia" w:hAnsiTheme="minorEastAsia" w:eastAsiaTheme="minorEastAsia"/>
          <w:szCs w:val="21"/>
        </w:rPr>
        <w:t>内容进行投标，如仅响应</w:t>
      </w:r>
      <w:r>
        <w:rPr>
          <w:rFonts w:hint="eastAsia" w:asciiTheme="minorEastAsia" w:hAnsiTheme="minorEastAsia" w:eastAsiaTheme="minorEastAsia"/>
          <w:szCs w:val="21"/>
        </w:rPr>
        <w:t>所投标包</w:t>
      </w:r>
      <w:r>
        <w:rPr>
          <w:rFonts w:asciiTheme="minorEastAsia" w:hAnsiTheme="minorEastAsia" w:eastAsiaTheme="minorEastAsia"/>
          <w:szCs w:val="21"/>
        </w:rPr>
        <w:t>中的部分内容，其</w:t>
      </w:r>
      <w:r>
        <w:rPr>
          <w:rFonts w:hint="eastAsia" w:asciiTheme="minorEastAsia" w:hAnsiTheme="minorEastAsia" w:eastAsiaTheme="minorEastAsia"/>
          <w:szCs w:val="21"/>
        </w:rPr>
        <w:t>对该标包的</w:t>
      </w:r>
      <w:r>
        <w:rPr>
          <w:rFonts w:asciiTheme="minorEastAsia" w:hAnsiTheme="minorEastAsia" w:eastAsiaTheme="minorEastAsia"/>
          <w:szCs w:val="21"/>
        </w:rPr>
        <w:t>投标将被认定为</w:t>
      </w:r>
      <w:r>
        <w:rPr>
          <w:rFonts w:asciiTheme="minorEastAsia" w:hAnsiTheme="minorEastAsia" w:eastAsiaTheme="minorEastAsia"/>
          <w:b/>
          <w:szCs w:val="21"/>
        </w:rPr>
        <w:t>投标无效</w:t>
      </w:r>
      <w:r>
        <w:rPr>
          <w:rFonts w:asciiTheme="minorEastAsia" w:hAnsiTheme="minorEastAsia" w:eastAsiaTheme="minorEastAsia"/>
          <w:szCs w:val="21"/>
        </w:rPr>
        <w:t>。</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20.投标文件中标准和计量单位的使用</w:t>
      </w:r>
    </w:p>
    <w:p>
      <w:pPr>
        <w:spacing w:line="360" w:lineRule="auto"/>
        <w:ind w:firstLine="435"/>
        <w:rPr>
          <w:rFonts w:asciiTheme="minorEastAsia" w:hAnsiTheme="minorEastAsia" w:eastAsiaTheme="minorEastAsia"/>
          <w:szCs w:val="21"/>
        </w:rPr>
      </w:pPr>
      <w:bookmarkStart w:id="42" w:name="_Hlk16458980"/>
      <w:r>
        <w:rPr>
          <w:rFonts w:hint="eastAsia" w:asciiTheme="minorEastAsia" w:hAnsiTheme="minorEastAsia" w:eastAsiaTheme="minorEastAsia"/>
          <w:szCs w:val="21"/>
        </w:rPr>
        <w:t>20.1</w:t>
      </w:r>
      <w:r>
        <w:rPr>
          <w:rFonts w:asciiTheme="minorEastAsia" w:hAnsiTheme="minorEastAsia" w:eastAsiaTheme="minorEastAsia"/>
          <w:szCs w:val="21"/>
        </w:rPr>
        <w:t>无论招标文件中是否要求，</w:t>
      </w:r>
      <w:r>
        <w:rPr>
          <w:rFonts w:hint="eastAsia" w:asciiTheme="minorEastAsia" w:hAnsiTheme="minorEastAsia" w:eastAsiaTheme="minorEastAsia"/>
          <w:szCs w:val="21"/>
        </w:rPr>
        <w:t>投标人所投服务及伴随的货物和工程均应符合国家强制性标准。</w:t>
      </w:r>
    </w:p>
    <w:bookmarkEnd w:id="42"/>
    <w:p>
      <w:pPr>
        <w:pStyle w:val="25"/>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20.2</w:t>
      </w:r>
      <w:r>
        <w:rPr>
          <w:rFonts w:asciiTheme="minorEastAsia" w:hAnsiTheme="minorEastAsia" w:eastAsiaTheme="minorEastAsia"/>
          <w:sz w:val="21"/>
          <w:szCs w:val="21"/>
        </w:rPr>
        <w:t>投标人与采购</w:t>
      </w:r>
      <w:r>
        <w:rPr>
          <w:rFonts w:hint="eastAsia" w:asciiTheme="minorEastAsia" w:hAnsiTheme="minorEastAsia" w:eastAsiaTheme="minorEastAsia"/>
          <w:sz w:val="21"/>
          <w:szCs w:val="21"/>
        </w:rPr>
        <w:t>代理</w:t>
      </w:r>
      <w:r>
        <w:rPr>
          <w:rFonts w:asciiTheme="minorEastAsia" w:hAnsiTheme="minorEastAsia" w:eastAsiaTheme="minorEastAsia"/>
          <w:sz w:val="21"/>
          <w:szCs w:val="21"/>
        </w:rPr>
        <w:t>机构之间与投标有关的所有往来通知、函件和投标文件均用中文表述。投标人随投标文件提供的证明文件和资料可以为其它语言，但必须附中文译文</w:t>
      </w:r>
      <w:r>
        <w:rPr>
          <w:rFonts w:hint="eastAsia" w:asciiTheme="minorEastAsia" w:hAnsiTheme="minorEastAsia" w:eastAsiaTheme="minorEastAsia"/>
          <w:sz w:val="21"/>
          <w:szCs w:val="21"/>
        </w:rPr>
        <w:t>，未提供中文译文的视为未提供。</w:t>
      </w:r>
      <w:r>
        <w:rPr>
          <w:rFonts w:asciiTheme="minorEastAsia" w:hAnsiTheme="minorEastAsia" w:eastAsiaTheme="minorEastAsia"/>
          <w:sz w:val="21"/>
          <w:szCs w:val="21"/>
        </w:rPr>
        <w:t>翻译的中文资料与外文资料出现差异时，以中文为准。</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20.3</w:t>
      </w:r>
      <w:r>
        <w:rPr>
          <w:rFonts w:asciiTheme="minorEastAsia" w:hAnsiTheme="minorEastAsia" w:eastAsiaTheme="minorEastAsia"/>
          <w:szCs w:val="21"/>
        </w:rPr>
        <w:t>除招标文件中有特殊要求外，投标文件中所使用的计量单位，应采用中华人民共和国法定计量单位。</w:t>
      </w:r>
    </w:p>
    <w:p>
      <w:pPr>
        <w:pStyle w:val="25"/>
        <w:snapToGrid w:val="0"/>
        <w:spacing w:beforeLines="0" w:afterLines="0" w:line="360" w:lineRule="auto"/>
        <w:ind w:firstLine="422" w:firstLineChars="200"/>
        <w:rPr>
          <w:rFonts w:asciiTheme="minorEastAsia" w:hAnsiTheme="minorEastAsia" w:eastAsiaTheme="minorEastAsia"/>
          <w:sz w:val="21"/>
          <w:szCs w:val="21"/>
        </w:rPr>
      </w:pPr>
      <w:r>
        <w:rPr>
          <w:rFonts w:hint="eastAsia" w:asciiTheme="minorEastAsia" w:hAnsiTheme="minorEastAsia" w:eastAsiaTheme="minorEastAsia"/>
          <w:b/>
          <w:sz w:val="21"/>
          <w:szCs w:val="21"/>
        </w:rPr>
        <w:t>21.投标文件的形式</w:t>
      </w:r>
    </w:p>
    <w:p>
      <w:pPr>
        <w:pStyle w:val="25"/>
        <w:snapToGrid w:val="0"/>
        <w:spacing w:beforeLines="0" w:afterLines="0" w:line="360" w:lineRule="auto"/>
        <w:ind w:firstLine="422" w:firstLineChars="200"/>
        <w:rPr>
          <w:rFonts w:asciiTheme="minorEastAsia" w:hAnsiTheme="minorEastAsia" w:eastAsiaTheme="minorEastAsia"/>
          <w:sz w:val="21"/>
          <w:szCs w:val="21"/>
        </w:rPr>
      </w:pPr>
      <w:r>
        <w:rPr>
          <w:rFonts w:hint="eastAsia" w:asciiTheme="minorEastAsia" w:hAnsiTheme="minorEastAsia" w:eastAsiaTheme="minorEastAsia"/>
          <w:b/>
          <w:sz w:val="21"/>
          <w:szCs w:val="21"/>
        </w:rPr>
        <w:t>本项目投标文件采用电子投标文件形式，为在政采云系统上编制生成的电子加密投标文件及其备份投标文件。</w:t>
      </w:r>
    </w:p>
    <w:p>
      <w:pPr>
        <w:pStyle w:val="25"/>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21.1电子加密投标文件是指通过“政采云电子投标客户端”完成投标文件编制后生成并加密的数据电文形式的加密标书，后缀名为【.jmbs】。</w:t>
      </w:r>
    </w:p>
    <w:p>
      <w:pPr>
        <w:pStyle w:val="25"/>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21.2备份投标文件是指与电子加密投标文件同时生成的数据电文形式的备份标书，后缀名为【.bfbs】。</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22.投标文件内容的构成</w:t>
      </w:r>
    </w:p>
    <w:p>
      <w:pPr>
        <w:pStyle w:val="25"/>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22.1投标人编写的投标文件应包含资格要求响应文件、商务技术文件和报价要求响应文件。</w:t>
      </w:r>
    </w:p>
    <w:p>
      <w:pPr>
        <w:pStyle w:val="25"/>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上述各文件的组成内容详见《投标人须知前附表》，未列入的内容，投标人认为需要的可以自行提供相关材料。</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22.2招标文件明确要求在投标文件中附（提交）证明材料而投标人未在投标文件中提供的，不被认定为对具体条款作出响应。</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23.投标文件的制作</w:t>
      </w:r>
    </w:p>
    <w:p>
      <w:pPr>
        <w:spacing w:line="360" w:lineRule="auto"/>
        <w:ind w:firstLine="420" w:firstLineChars="200"/>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23.1本项目要求提供电子加密投标文件，投标人应当安装“政采云电子投标客户端”，按照招标文件和政采云平台的要求编制并加密投标文件。</w:t>
      </w:r>
      <w:r>
        <w:rPr>
          <w:rFonts w:cs="Arial" w:asciiTheme="minorEastAsia" w:hAnsiTheme="minorEastAsia" w:eastAsiaTheme="minorEastAsia"/>
          <w:kern w:val="0"/>
          <w:szCs w:val="21"/>
        </w:rPr>
        <w:t>投标文件的制作应满足以下规定：</w:t>
      </w:r>
    </w:p>
    <w:p>
      <w:pPr>
        <w:spacing w:line="360" w:lineRule="auto"/>
        <w:ind w:firstLine="420" w:firstLineChars="200"/>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（1）</w:t>
      </w:r>
      <w:r>
        <w:rPr>
          <w:rFonts w:cs="Arial" w:asciiTheme="minorEastAsia" w:hAnsiTheme="minorEastAsia" w:eastAsiaTheme="minorEastAsia"/>
          <w:kern w:val="0"/>
          <w:szCs w:val="21"/>
        </w:rPr>
        <w:t>投标文件由投标人使用电子交易系统提供的投标文件制作工具制作生成。</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（2）投标人应完整地填写并提供投标函、开标一览表等招标文件提供的格式文件，招标文件未提供文件格式的，由投标人自行拟定。</w:t>
      </w:r>
    </w:p>
    <w:p>
      <w:pPr>
        <w:snapToGrid w:val="0"/>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23.2投标人应准确设置评审关联定位，避免未设置或设置错误导致投标文件被误读、漏读或者查找不到相关内容。</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24.投标文件的份数、签署及盖章</w:t>
      </w:r>
    </w:p>
    <w:p>
      <w:pPr>
        <w:snapToGrid w:val="0"/>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24.1投标文件的份数</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投标文件的数量要求详见《投标人须知前附表》。</w:t>
      </w:r>
    </w:p>
    <w:p>
      <w:pPr>
        <w:snapToGrid w:val="0"/>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24.2投标文件的签署及盖章</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（1）招标文件要求签名的应当由投标人的法定代表人或经其正式授权的代表签字或盖章，</w:t>
      </w:r>
      <w:r>
        <w:rPr>
          <w:rFonts w:hint="eastAsia" w:asciiTheme="minorEastAsia" w:hAnsiTheme="minorEastAsia" w:eastAsiaTheme="minorEastAsia"/>
          <w:b/>
          <w:szCs w:val="21"/>
        </w:rPr>
        <w:t>因未获取电子姓名签章无法直接在系统中进行法定代表人或其授权代表电子签字操作的，可以线下签字或盖章后扫描后上传。</w:t>
      </w:r>
    </w:p>
    <w:p>
      <w:pPr>
        <w:snapToGrid w:val="0"/>
        <w:spacing w:line="360" w:lineRule="auto"/>
        <w:ind w:firstLine="420" w:firstLineChars="200"/>
        <w:jc w:val="left"/>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（2）《</w:t>
      </w:r>
      <w:r>
        <w:rPr>
          <w:rFonts w:cs="Arial" w:asciiTheme="minorEastAsia" w:hAnsiTheme="minorEastAsia" w:eastAsiaTheme="minorEastAsia"/>
          <w:kern w:val="0"/>
          <w:szCs w:val="21"/>
        </w:rPr>
        <w:t>第</w:t>
      </w:r>
      <w:r>
        <w:rPr>
          <w:rFonts w:hint="eastAsia" w:cs="Arial" w:asciiTheme="minorEastAsia" w:hAnsiTheme="minorEastAsia" w:eastAsiaTheme="minorEastAsia"/>
          <w:kern w:val="0"/>
          <w:szCs w:val="21"/>
        </w:rPr>
        <w:t>六</w:t>
      </w:r>
      <w:r>
        <w:rPr>
          <w:rFonts w:cs="Arial" w:asciiTheme="minorEastAsia" w:hAnsiTheme="minorEastAsia" w:eastAsiaTheme="minorEastAsia"/>
          <w:kern w:val="0"/>
          <w:szCs w:val="21"/>
        </w:rPr>
        <w:t>章</w:t>
      </w:r>
      <w:r>
        <w:rPr>
          <w:rFonts w:hint="eastAsia" w:cs="Arial" w:asciiTheme="minorEastAsia" w:hAnsiTheme="minorEastAsia" w:eastAsiaTheme="minorEastAsia"/>
          <w:kern w:val="0"/>
          <w:szCs w:val="21"/>
        </w:rPr>
        <w:t xml:space="preserve">  </w:t>
      </w:r>
      <w:r>
        <w:rPr>
          <w:rFonts w:cs="Arial" w:asciiTheme="minorEastAsia" w:hAnsiTheme="minorEastAsia" w:eastAsiaTheme="minorEastAsia"/>
          <w:kern w:val="0"/>
          <w:szCs w:val="21"/>
        </w:rPr>
        <w:t>投标文件格式</w:t>
      </w:r>
      <w:r>
        <w:rPr>
          <w:rFonts w:hint="eastAsia" w:cs="Arial" w:asciiTheme="minorEastAsia" w:hAnsiTheme="minorEastAsia" w:eastAsiaTheme="minorEastAsia"/>
          <w:kern w:val="0"/>
          <w:szCs w:val="21"/>
        </w:rPr>
        <w:t>》提供的相关文件</w:t>
      </w:r>
      <w:r>
        <w:rPr>
          <w:rFonts w:cs="Arial" w:asciiTheme="minorEastAsia" w:hAnsiTheme="minorEastAsia" w:eastAsiaTheme="minorEastAsia"/>
          <w:kern w:val="0"/>
          <w:szCs w:val="21"/>
        </w:rPr>
        <w:t>要求</w:t>
      </w:r>
      <w:r>
        <w:rPr>
          <w:rFonts w:hint="eastAsia" w:cs="Arial" w:asciiTheme="minorEastAsia" w:hAnsiTheme="minorEastAsia" w:eastAsiaTheme="minorEastAsia"/>
          <w:kern w:val="0"/>
          <w:szCs w:val="21"/>
        </w:rPr>
        <w:t>加盖公</w:t>
      </w:r>
      <w:r>
        <w:rPr>
          <w:rFonts w:cs="Arial" w:asciiTheme="minorEastAsia" w:hAnsiTheme="minorEastAsia" w:eastAsiaTheme="minorEastAsia"/>
          <w:kern w:val="0"/>
          <w:szCs w:val="21"/>
        </w:rPr>
        <w:t>章处，投标人均应加盖</w:t>
      </w:r>
      <w:r>
        <w:rPr>
          <w:rFonts w:hint="eastAsia" w:cs="Arial" w:asciiTheme="minorEastAsia" w:hAnsiTheme="minorEastAsia" w:eastAsiaTheme="minorEastAsia"/>
          <w:kern w:val="0"/>
          <w:szCs w:val="21"/>
        </w:rPr>
        <w:t>单位公</w:t>
      </w:r>
      <w:r>
        <w:rPr>
          <w:rFonts w:cs="Arial" w:asciiTheme="minorEastAsia" w:hAnsiTheme="minorEastAsia" w:eastAsiaTheme="minorEastAsia"/>
          <w:kern w:val="0"/>
          <w:szCs w:val="21"/>
        </w:rPr>
        <w:t>章</w:t>
      </w:r>
      <w:r>
        <w:rPr>
          <w:rFonts w:hint="eastAsia" w:cs="Arial" w:asciiTheme="minorEastAsia" w:hAnsiTheme="minorEastAsia" w:eastAsiaTheme="minorEastAsia"/>
          <w:kern w:val="0"/>
          <w:szCs w:val="21"/>
        </w:rPr>
        <w:t>，</w:t>
      </w:r>
      <w:r>
        <w:rPr>
          <w:rFonts w:hint="eastAsia" w:asciiTheme="minorEastAsia" w:hAnsiTheme="minorEastAsia" w:eastAsiaTheme="minorEastAsia"/>
          <w:szCs w:val="21"/>
        </w:rPr>
        <w:t>可使用电子公章在线签章或线下盖单位公章扫描后上传。</w:t>
      </w:r>
      <w:r>
        <w:rPr>
          <w:rFonts w:cs="Arial" w:asciiTheme="minorEastAsia" w:hAnsiTheme="minorEastAsia" w:eastAsiaTheme="minorEastAsia"/>
          <w:kern w:val="0"/>
          <w:szCs w:val="21"/>
        </w:rPr>
        <w:t>联合体投标的，除联合协议</w:t>
      </w:r>
      <w:r>
        <w:rPr>
          <w:rFonts w:hint="eastAsia" w:cs="Arial" w:asciiTheme="minorEastAsia" w:hAnsiTheme="minorEastAsia" w:eastAsiaTheme="minorEastAsia"/>
          <w:kern w:val="0"/>
          <w:szCs w:val="21"/>
        </w:rPr>
        <w:t>及联合体各成员单位提供的本单位证明材料</w:t>
      </w:r>
      <w:r>
        <w:rPr>
          <w:rFonts w:cs="Arial" w:asciiTheme="minorEastAsia" w:hAnsiTheme="minorEastAsia" w:eastAsiaTheme="minorEastAsia"/>
          <w:kern w:val="0"/>
          <w:szCs w:val="21"/>
        </w:rPr>
        <w:t>外，投标文件由联合体牵头人按上述规定加盖联合体牵头人单位</w:t>
      </w:r>
      <w:r>
        <w:rPr>
          <w:rFonts w:hint="eastAsia" w:cs="Arial" w:asciiTheme="minorEastAsia" w:hAnsiTheme="minorEastAsia" w:eastAsiaTheme="minorEastAsia"/>
          <w:kern w:val="0"/>
          <w:szCs w:val="21"/>
        </w:rPr>
        <w:t>公</w:t>
      </w:r>
      <w:r>
        <w:rPr>
          <w:rFonts w:cs="Arial" w:asciiTheme="minorEastAsia" w:hAnsiTheme="minorEastAsia" w:eastAsiaTheme="minorEastAsia"/>
          <w:kern w:val="0"/>
          <w:szCs w:val="21"/>
        </w:rPr>
        <w:t>章。</w:t>
      </w:r>
    </w:p>
    <w:p>
      <w:pPr>
        <w:snapToGrid w:val="0"/>
        <w:spacing w:line="360" w:lineRule="auto"/>
        <w:ind w:firstLine="420" w:firstLineChars="200"/>
        <w:jc w:val="left"/>
        <w:rPr>
          <w:rFonts w:asciiTheme="minorEastAsia" w:hAnsiTheme="minorEastAsia" w:eastAsiaTheme="minorEastAsia"/>
          <w:b/>
          <w:szCs w:val="21"/>
        </w:rPr>
      </w:pPr>
      <w:r>
        <w:rPr>
          <w:rFonts w:hint="eastAsia" w:asciiTheme="minorEastAsia" w:hAnsiTheme="minorEastAsia" w:eastAsiaTheme="minorEastAsia"/>
          <w:szCs w:val="21"/>
        </w:rPr>
        <w:t>电子签章操作指南详见《政府采购项目电子交易管理操作指南-供应商》,</w:t>
      </w:r>
      <w:r>
        <w:rPr>
          <w:rFonts w:hint="eastAsia" w:asciiTheme="minorEastAsia" w:hAnsiTheme="minorEastAsia" w:eastAsiaTheme="minorEastAsia"/>
          <w:b/>
          <w:szCs w:val="21"/>
        </w:rPr>
        <w:t>系统要求进行电子签章的文件，按系统要求签章。</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（3）投标</w:t>
      </w:r>
      <w:r>
        <w:rPr>
          <w:rFonts w:asciiTheme="minorEastAsia" w:hAnsiTheme="minorEastAsia" w:eastAsiaTheme="minorEastAsia"/>
          <w:szCs w:val="21"/>
        </w:rPr>
        <w:t>文件若有错</w:t>
      </w:r>
      <w:r>
        <w:rPr>
          <w:rFonts w:hint="eastAsia" w:asciiTheme="minorEastAsia" w:hAnsiTheme="minorEastAsia" w:eastAsiaTheme="minorEastAsia"/>
          <w:szCs w:val="21"/>
        </w:rPr>
        <w:t>、</w:t>
      </w:r>
      <w:r>
        <w:rPr>
          <w:rFonts w:asciiTheme="minorEastAsia" w:hAnsiTheme="minorEastAsia" w:eastAsiaTheme="minorEastAsia"/>
          <w:szCs w:val="21"/>
        </w:rPr>
        <w:t>漏处</w:t>
      </w:r>
      <w:r>
        <w:rPr>
          <w:rFonts w:hint="eastAsia" w:asciiTheme="minorEastAsia" w:hAnsiTheme="minorEastAsia" w:eastAsiaTheme="minorEastAsia"/>
          <w:szCs w:val="21"/>
        </w:rPr>
        <w:t>等必须修改的，修改处应当</w:t>
      </w:r>
      <w:r>
        <w:rPr>
          <w:rFonts w:asciiTheme="minorEastAsia" w:hAnsiTheme="minorEastAsia" w:eastAsiaTheme="minorEastAsia"/>
          <w:szCs w:val="21"/>
        </w:rPr>
        <w:t>加盖</w:t>
      </w:r>
      <w:r>
        <w:rPr>
          <w:rFonts w:hint="eastAsia" w:asciiTheme="minorEastAsia" w:hAnsiTheme="minorEastAsia" w:eastAsiaTheme="minorEastAsia"/>
          <w:szCs w:val="21"/>
        </w:rPr>
        <w:t>投标人</w:t>
      </w:r>
      <w:r>
        <w:rPr>
          <w:rFonts w:asciiTheme="minorEastAsia" w:hAnsiTheme="minorEastAsia" w:eastAsiaTheme="minorEastAsia"/>
          <w:szCs w:val="21"/>
        </w:rPr>
        <w:t>公章或者</w:t>
      </w:r>
      <w:r>
        <w:rPr>
          <w:rFonts w:hint="eastAsia" w:asciiTheme="minorEastAsia" w:hAnsiTheme="minorEastAsia" w:eastAsiaTheme="minorEastAsia"/>
          <w:szCs w:val="21"/>
        </w:rPr>
        <w:t>由投标人的</w:t>
      </w:r>
      <w:r>
        <w:rPr>
          <w:rFonts w:asciiTheme="minorEastAsia" w:hAnsiTheme="minorEastAsia" w:eastAsiaTheme="minorEastAsia"/>
          <w:szCs w:val="21"/>
        </w:rPr>
        <w:t>法定代表人</w:t>
      </w:r>
      <w:r>
        <w:rPr>
          <w:rFonts w:hint="eastAsia" w:asciiTheme="minorEastAsia" w:hAnsiTheme="minorEastAsia" w:eastAsiaTheme="minorEastAsia"/>
          <w:szCs w:val="21"/>
        </w:rPr>
        <w:t>或其</w:t>
      </w:r>
      <w:r>
        <w:rPr>
          <w:rFonts w:asciiTheme="minorEastAsia" w:hAnsiTheme="minorEastAsia" w:eastAsiaTheme="minorEastAsia"/>
          <w:szCs w:val="21"/>
        </w:rPr>
        <w:t>授权</w:t>
      </w:r>
      <w:r>
        <w:rPr>
          <w:rFonts w:hint="eastAsia" w:asciiTheme="minorEastAsia" w:hAnsiTheme="minorEastAsia" w:eastAsiaTheme="minorEastAsia"/>
          <w:szCs w:val="21"/>
        </w:rPr>
        <w:t>代表</w:t>
      </w:r>
      <w:r>
        <w:rPr>
          <w:rFonts w:asciiTheme="minorEastAsia" w:hAnsiTheme="minorEastAsia" w:eastAsiaTheme="minorEastAsia"/>
          <w:szCs w:val="21"/>
        </w:rPr>
        <w:t>签字</w:t>
      </w:r>
      <w:r>
        <w:rPr>
          <w:rFonts w:hint="eastAsia" w:asciiTheme="minorEastAsia" w:hAnsiTheme="minorEastAsia" w:eastAsiaTheme="minorEastAsia"/>
          <w:szCs w:val="21"/>
        </w:rPr>
        <w:t>或盖章</w:t>
      </w:r>
      <w:r>
        <w:rPr>
          <w:rFonts w:asciiTheme="minorEastAsia" w:hAnsiTheme="minorEastAsia" w:eastAsiaTheme="minorEastAsia"/>
          <w:szCs w:val="21"/>
        </w:rPr>
        <w:t>。</w:t>
      </w:r>
    </w:p>
    <w:p>
      <w:pPr>
        <w:spacing w:line="360" w:lineRule="auto"/>
        <w:ind w:firstLine="422" w:firstLineChars="200"/>
        <w:rPr>
          <w:rFonts w:asciiTheme="minorEastAsia" w:hAnsiTheme="minorEastAsia" w:eastAsiaTheme="minorEastAsia"/>
          <w:b/>
          <w:szCs w:val="21"/>
        </w:rPr>
      </w:pPr>
      <w:r>
        <w:rPr>
          <w:rFonts w:asciiTheme="minorEastAsia" w:hAnsiTheme="minorEastAsia" w:eastAsiaTheme="minorEastAsia"/>
          <w:b/>
          <w:szCs w:val="21"/>
        </w:rPr>
        <w:t>2</w:t>
      </w:r>
      <w:r>
        <w:rPr>
          <w:rFonts w:hint="eastAsia" w:asciiTheme="minorEastAsia" w:hAnsiTheme="minorEastAsia" w:eastAsiaTheme="minorEastAsia"/>
          <w:b/>
          <w:szCs w:val="21"/>
        </w:rPr>
        <w:t>5</w:t>
      </w:r>
      <w:r>
        <w:rPr>
          <w:rFonts w:asciiTheme="minorEastAsia" w:hAnsiTheme="minorEastAsia" w:eastAsiaTheme="minorEastAsia"/>
          <w:b/>
          <w:szCs w:val="21"/>
        </w:rPr>
        <w:t>.投标报价要求</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25.1投标报价的组成：</w:t>
      </w:r>
      <w:r>
        <w:rPr>
          <w:rFonts w:asciiTheme="minorEastAsia" w:hAnsiTheme="minorEastAsia" w:eastAsiaTheme="minorEastAsia"/>
          <w:szCs w:val="21"/>
        </w:rPr>
        <w:t>投标人的报价应当包括满足本次招标全部采购需求所应提供的服务</w:t>
      </w:r>
      <w:r>
        <w:rPr>
          <w:rFonts w:hint="eastAsia" w:asciiTheme="minorEastAsia" w:hAnsiTheme="minorEastAsia" w:eastAsiaTheme="minorEastAsia"/>
          <w:szCs w:val="21"/>
        </w:rPr>
        <w:t>的费用、专家评审费用、招标代理服务费等。</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25.2所有投标或结算货币均为人民币，针对本项目的投标报价（包含分项报价）</w:t>
      </w:r>
      <w:r>
        <w:rPr>
          <w:rFonts w:asciiTheme="minorEastAsia" w:hAnsiTheme="minorEastAsia" w:eastAsiaTheme="minorEastAsia"/>
          <w:szCs w:val="21"/>
        </w:rPr>
        <w:t>只允许有一个，</w:t>
      </w:r>
      <w:r>
        <w:rPr>
          <w:rFonts w:hint="eastAsia" w:asciiTheme="minorEastAsia" w:hAnsiTheme="minorEastAsia" w:eastAsiaTheme="minorEastAsia"/>
          <w:szCs w:val="21"/>
        </w:rPr>
        <w:t>不接受</w:t>
      </w:r>
      <w:r>
        <w:rPr>
          <w:rFonts w:asciiTheme="minorEastAsia" w:hAnsiTheme="minorEastAsia" w:eastAsiaTheme="minorEastAsia"/>
          <w:szCs w:val="21"/>
        </w:rPr>
        <w:t>有选择的</w:t>
      </w:r>
      <w:r>
        <w:rPr>
          <w:rFonts w:hint="eastAsia" w:asciiTheme="minorEastAsia" w:hAnsiTheme="minorEastAsia" w:eastAsiaTheme="minorEastAsia"/>
          <w:szCs w:val="21"/>
        </w:rPr>
        <w:t>或有附加条件的投标</w:t>
      </w:r>
      <w:r>
        <w:rPr>
          <w:rFonts w:asciiTheme="minorEastAsia" w:hAnsiTheme="minorEastAsia" w:eastAsiaTheme="minorEastAsia"/>
          <w:szCs w:val="21"/>
        </w:rPr>
        <w:t>报价</w:t>
      </w:r>
      <w:r>
        <w:rPr>
          <w:rFonts w:hint="eastAsia" w:asciiTheme="minorEastAsia" w:hAnsiTheme="minorEastAsia" w:eastAsiaTheme="minorEastAsia"/>
          <w:szCs w:val="21"/>
        </w:rPr>
        <w:t>（包含分项报价）</w:t>
      </w:r>
      <w:r>
        <w:rPr>
          <w:rFonts w:asciiTheme="minorEastAsia" w:hAnsiTheme="minorEastAsia" w:eastAsiaTheme="minorEastAsia"/>
          <w:szCs w:val="21"/>
        </w:rPr>
        <w:t>。</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25.3</w:t>
      </w:r>
      <w:r>
        <w:rPr>
          <w:rFonts w:hint="eastAsia" w:asciiTheme="minorEastAsia" w:hAnsiTheme="minorEastAsia" w:eastAsiaTheme="minorEastAsia"/>
          <w:b/>
          <w:szCs w:val="21"/>
        </w:rPr>
        <w:t>投标报价不允许为0元（即赠送），投标报价明细中不允许出现0元的单项报价，否则视同赠送，采购人不予接受，其投标文件按照投标无效处理。</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26.投标保证金</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本项目无须投标人缴纳投标保证金。</w:t>
      </w:r>
    </w:p>
    <w:p>
      <w:pPr>
        <w:spacing w:line="360" w:lineRule="auto"/>
        <w:ind w:firstLine="420" w:firstLineChars="200"/>
        <w:rPr>
          <w:rFonts w:asciiTheme="minorEastAsia" w:hAnsiTheme="minorEastAsia" w:eastAsiaTheme="minorEastAsia"/>
          <w:b/>
          <w:szCs w:val="21"/>
        </w:rPr>
      </w:pPr>
      <w:r>
        <w:rPr>
          <w:rFonts w:asciiTheme="minorEastAsia" w:hAnsiTheme="minorEastAsia" w:eastAsiaTheme="minorEastAsia"/>
          <w:szCs w:val="21"/>
        </w:rPr>
        <w:t>▲</w:t>
      </w:r>
      <w:r>
        <w:rPr>
          <w:rFonts w:hint="eastAsia" w:asciiTheme="minorEastAsia" w:hAnsiTheme="minorEastAsia" w:eastAsiaTheme="minorEastAsia"/>
          <w:b/>
          <w:szCs w:val="21"/>
        </w:rPr>
        <w:t>27.投标有效期</w:t>
      </w:r>
    </w:p>
    <w:p>
      <w:pPr>
        <w:pStyle w:val="25"/>
        <w:snapToGrid w:val="0"/>
        <w:spacing w:beforeLines="0" w:afterLines="0" w:line="360" w:lineRule="auto"/>
        <w:ind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27.1投标有效期为从投标截止之日算起的日历天数，投标有效期详见《</w:t>
      </w:r>
      <w:r>
        <w:rPr>
          <w:rFonts w:hint="eastAsia" w:asciiTheme="minorEastAsia" w:hAnsiTheme="minorEastAsia" w:eastAsiaTheme="minorEastAsia"/>
          <w:sz w:val="21"/>
          <w:szCs w:val="21"/>
          <w:u w:val="single"/>
        </w:rPr>
        <w:t>投标人须知前附表</w:t>
      </w:r>
      <w:r>
        <w:rPr>
          <w:rFonts w:hint="eastAsia" w:asciiTheme="minorEastAsia" w:hAnsiTheme="minorEastAsia" w:eastAsiaTheme="minorEastAsia"/>
          <w:sz w:val="21"/>
          <w:szCs w:val="21"/>
        </w:rPr>
        <w:t>》。</w:t>
      </w:r>
    </w:p>
    <w:p>
      <w:pPr>
        <w:spacing w:line="360" w:lineRule="auto"/>
        <w:ind w:firstLine="435"/>
        <w:rPr>
          <w:rFonts w:asciiTheme="minorEastAsia" w:hAnsiTheme="minorEastAsia" w:eastAsiaTheme="minorEastAsia"/>
          <w:kern w:val="0"/>
          <w:szCs w:val="21"/>
        </w:rPr>
      </w:pPr>
      <w:r>
        <w:rPr>
          <w:rFonts w:hint="eastAsia" w:asciiTheme="minorEastAsia" w:hAnsiTheme="minorEastAsia" w:eastAsiaTheme="minorEastAsia"/>
          <w:kern w:val="0"/>
          <w:szCs w:val="21"/>
        </w:rPr>
        <w:t>27.2在投标有效期内，投标人的投标保持有效，投标人不得要求撤销或修改其投标文件。投标有效期不满足要求的投标，其投标将被认定为</w:t>
      </w:r>
      <w:r>
        <w:rPr>
          <w:rFonts w:hint="eastAsia" w:asciiTheme="minorEastAsia" w:hAnsiTheme="minorEastAsia" w:eastAsiaTheme="minorEastAsia"/>
          <w:b/>
          <w:kern w:val="0"/>
          <w:szCs w:val="21"/>
        </w:rPr>
        <w:t>投标无效</w:t>
      </w:r>
      <w:r>
        <w:rPr>
          <w:rFonts w:hint="eastAsia" w:asciiTheme="minorEastAsia" w:hAnsiTheme="minorEastAsia" w:eastAsiaTheme="minorEastAsia"/>
          <w:kern w:val="0"/>
          <w:szCs w:val="21"/>
        </w:rPr>
        <w:t>。</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27.3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以书面形式提交。</w:t>
      </w:r>
    </w:p>
    <w:p>
      <w:pPr>
        <w:pStyle w:val="13"/>
        <w:widowControl w:val="0"/>
        <w:numPr>
          <w:ilvl w:val="0"/>
          <w:numId w:val="0"/>
        </w:numPr>
        <w:tabs>
          <w:tab w:val="clear" w:pos="454"/>
        </w:tabs>
        <w:snapToGrid w:val="0"/>
        <w:spacing w:afterLines="0" w:line="360" w:lineRule="auto"/>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四、投标文件的提交</w:t>
      </w:r>
    </w:p>
    <w:p>
      <w:pPr>
        <w:pStyle w:val="25"/>
        <w:snapToGrid w:val="0"/>
        <w:spacing w:beforeLines="0" w:afterLines="0" w:line="360" w:lineRule="auto"/>
        <w:ind w:firstLine="422" w:firstLineChars="200"/>
        <w:jc w:val="left"/>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28.电子加密投标文件的提交</w:t>
      </w:r>
    </w:p>
    <w:p>
      <w:pPr>
        <w:pStyle w:val="25"/>
        <w:snapToGrid w:val="0"/>
        <w:spacing w:beforeLines="0" w:afterLines="0" w:line="360" w:lineRule="auto"/>
        <w:ind w:firstLine="420"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投标人应当在投标截止时间前将电子加密投标文件上传至政采云平台，成功上传后，投标人可自行打印投标文件接收回执。</w:t>
      </w:r>
    </w:p>
    <w:p>
      <w:pPr>
        <w:pStyle w:val="25"/>
        <w:snapToGrid w:val="0"/>
        <w:spacing w:beforeLines="0" w:afterLines="0" w:line="360" w:lineRule="auto"/>
        <w:ind w:firstLine="422" w:firstLineChars="200"/>
        <w:jc w:val="left"/>
        <w:rPr>
          <w:rFonts w:cs="宋体" w:asciiTheme="minorEastAsia" w:hAnsiTheme="minorEastAsia" w:eastAsiaTheme="minorEastAsia"/>
          <w:b/>
          <w:sz w:val="21"/>
          <w:szCs w:val="21"/>
        </w:rPr>
      </w:pPr>
      <w:r>
        <w:rPr>
          <w:rFonts w:hint="eastAsia" w:asciiTheme="minorEastAsia" w:hAnsiTheme="minorEastAsia" w:eastAsiaTheme="minorEastAsia"/>
          <w:b/>
          <w:sz w:val="21"/>
          <w:szCs w:val="21"/>
        </w:rPr>
        <w:t>29.</w:t>
      </w:r>
      <w:r>
        <w:rPr>
          <w:rFonts w:hint="eastAsia" w:cs="宋体" w:asciiTheme="minorEastAsia" w:hAnsiTheme="minorEastAsia" w:eastAsiaTheme="minorEastAsia"/>
          <w:b/>
          <w:sz w:val="21"/>
          <w:szCs w:val="21"/>
        </w:rPr>
        <w:t>备份投标文件、演示视频的提交</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投标人可以在投标截止时间前提交备份投标文件、演示视频的U盘。备份投标文件的载体必须密封包装，密封包装应当清楚的标明项目名称、项目编号、投标人名称并加盖公章。采购人或采购代理机构拒绝接收未按照规定密封、标注、盖章的备份投标文件。演示视频的U盘须密封包装，密封包装应当清楚的标明演示视频、项目名称、项目编号、投标人名称并加盖公章。</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30.投标截止时间及地点</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30.1投标截止时间及地点见投标邀请。</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30.2采购人或采购代理机构可以根据项目情况</w:t>
      </w:r>
      <w:r>
        <w:rPr>
          <w:rFonts w:asciiTheme="minorEastAsia" w:hAnsiTheme="minorEastAsia" w:eastAsiaTheme="minorEastAsia"/>
          <w:szCs w:val="21"/>
        </w:rPr>
        <w:t>，</w:t>
      </w:r>
      <w:r>
        <w:rPr>
          <w:rFonts w:hint="eastAsia" w:asciiTheme="minorEastAsia" w:hAnsiTheme="minorEastAsia" w:eastAsiaTheme="minorEastAsia"/>
          <w:szCs w:val="21"/>
        </w:rPr>
        <w:t>推迟投标截止时间。在此情况下，采购人、采购代理机构和投标人受投标截止时间约束的所有权利和义务均应延长至新的投标截止时间。</w:t>
      </w:r>
    </w:p>
    <w:p>
      <w:pPr>
        <w:snapToGrid w:val="0"/>
        <w:spacing w:line="360" w:lineRule="auto"/>
        <w:ind w:firstLine="422" w:firstLineChars="200"/>
        <w:jc w:val="left"/>
        <w:rPr>
          <w:rFonts w:asciiTheme="minorEastAsia" w:hAnsiTheme="minorEastAsia" w:eastAsiaTheme="minorEastAsia"/>
          <w:szCs w:val="21"/>
        </w:rPr>
      </w:pPr>
      <w:r>
        <w:rPr>
          <w:rFonts w:hint="eastAsia" w:asciiTheme="minorEastAsia" w:hAnsiTheme="minorEastAsia" w:eastAsiaTheme="minorEastAsia"/>
          <w:b/>
          <w:szCs w:val="21"/>
        </w:rPr>
        <w:t>31.投标文件的修改和撤回</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31.1</w:t>
      </w:r>
      <w:r>
        <w:rPr>
          <w:rFonts w:asciiTheme="minorEastAsia" w:hAnsiTheme="minorEastAsia" w:eastAsiaTheme="minorEastAsia"/>
          <w:szCs w:val="21"/>
        </w:rPr>
        <w:t>投标人在投标截止时间前，可以对</w:t>
      </w:r>
      <w:r>
        <w:rPr>
          <w:rFonts w:hint="eastAsia" w:asciiTheme="minorEastAsia" w:hAnsiTheme="minorEastAsia" w:eastAsiaTheme="minorEastAsia"/>
          <w:szCs w:val="21"/>
        </w:rPr>
        <w:t>已经提交</w:t>
      </w:r>
      <w:r>
        <w:rPr>
          <w:rFonts w:asciiTheme="minorEastAsia" w:hAnsiTheme="minorEastAsia" w:eastAsiaTheme="minorEastAsia"/>
          <w:szCs w:val="21"/>
        </w:rPr>
        <w:t>的投标文件进行补充、修改或者撤回。</w:t>
      </w:r>
    </w:p>
    <w:p>
      <w:pPr>
        <w:snapToGrid w:val="0"/>
        <w:spacing w:line="360" w:lineRule="auto"/>
        <w:ind w:firstLine="420" w:firstLineChars="200"/>
        <w:jc w:val="left"/>
        <w:rPr>
          <w:rFonts w:cs="Helvetica" w:asciiTheme="minorEastAsia" w:hAnsiTheme="minorEastAsia" w:eastAsiaTheme="minorEastAsia"/>
          <w:kern w:val="0"/>
          <w:szCs w:val="21"/>
        </w:rPr>
      </w:pPr>
      <w:r>
        <w:rPr>
          <w:rFonts w:hint="eastAsia" w:asciiTheme="minorEastAsia" w:hAnsiTheme="minorEastAsia" w:eastAsiaTheme="minorEastAsia"/>
          <w:szCs w:val="21"/>
        </w:rPr>
        <w:t>对已经完成传输递交的</w:t>
      </w:r>
      <w:r>
        <w:rPr>
          <w:rFonts w:hint="eastAsia" w:cs="宋体" w:asciiTheme="minorEastAsia" w:hAnsiTheme="minorEastAsia" w:eastAsiaTheme="minorEastAsia"/>
          <w:szCs w:val="21"/>
        </w:rPr>
        <w:t>电子加密投标文件进行</w:t>
      </w:r>
      <w:r>
        <w:rPr>
          <w:rFonts w:hint="eastAsia" w:cs="Helvetica" w:asciiTheme="minorEastAsia" w:hAnsiTheme="minorEastAsia" w:eastAsiaTheme="minorEastAsia"/>
          <w:kern w:val="0"/>
          <w:szCs w:val="21"/>
        </w:rPr>
        <w:t>补充或者修改的，应当先行撤回原文件，补充、修改后重新传输递交。投标人在投标截止时间前未重新完成传输递交的，视为撤回投标文件。投标截止时间后递交的电子加密投标文件，电子交易平台将拒收。</w:t>
      </w:r>
    </w:p>
    <w:p>
      <w:pPr>
        <w:snapToGrid w:val="0"/>
        <w:spacing w:line="360" w:lineRule="auto"/>
        <w:ind w:firstLine="420" w:firstLineChars="200"/>
        <w:jc w:val="left"/>
        <w:rPr>
          <w:rFonts w:cs="Helvetica" w:asciiTheme="minorEastAsia" w:hAnsiTheme="minorEastAsia" w:eastAsiaTheme="minorEastAsia"/>
          <w:kern w:val="0"/>
          <w:szCs w:val="21"/>
        </w:rPr>
      </w:pPr>
      <w:r>
        <w:rPr>
          <w:rFonts w:hint="eastAsia" w:cs="Arial" w:asciiTheme="minorEastAsia" w:hAnsiTheme="minorEastAsia" w:eastAsiaTheme="minorEastAsia"/>
          <w:szCs w:val="21"/>
        </w:rPr>
        <w:t>31.2投标人在投标截止时间前</w:t>
      </w:r>
      <w:r>
        <w:rPr>
          <w:rFonts w:cs="Arial" w:asciiTheme="minorEastAsia" w:hAnsiTheme="minorEastAsia" w:eastAsiaTheme="minorEastAsia"/>
          <w:szCs w:val="21"/>
        </w:rPr>
        <w:t>递交</w:t>
      </w:r>
      <w:r>
        <w:rPr>
          <w:rFonts w:hint="eastAsia" w:cs="Arial" w:asciiTheme="minorEastAsia" w:hAnsiTheme="minorEastAsia" w:eastAsiaTheme="minorEastAsia"/>
          <w:szCs w:val="21"/>
        </w:rPr>
        <w:t>了需要补充或修改的</w:t>
      </w:r>
      <w:r>
        <w:rPr>
          <w:rFonts w:hint="eastAsia" w:cs="宋体" w:asciiTheme="minorEastAsia" w:hAnsiTheme="minorEastAsia" w:eastAsiaTheme="minorEastAsia"/>
          <w:szCs w:val="21"/>
        </w:rPr>
        <w:t>电子加密投标文件的</w:t>
      </w:r>
      <w:r>
        <w:rPr>
          <w:rFonts w:cs="Arial" w:asciiTheme="minorEastAsia" w:hAnsiTheme="minorEastAsia" w:eastAsiaTheme="minorEastAsia"/>
          <w:szCs w:val="21"/>
        </w:rPr>
        <w:t>备份投标文件</w:t>
      </w:r>
      <w:r>
        <w:rPr>
          <w:rFonts w:hint="eastAsia" w:cs="Arial" w:asciiTheme="minorEastAsia" w:hAnsiTheme="minorEastAsia" w:eastAsiaTheme="minorEastAsia"/>
          <w:szCs w:val="21"/>
        </w:rPr>
        <w:t>，可以</w:t>
      </w:r>
      <w:r>
        <w:rPr>
          <w:rFonts w:cs="Arial" w:asciiTheme="minorEastAsia" w:hAnsiTheme="minorEastAsia" w:eastAsiaTheme="minorEastAsia"/>
          <w:szCs w:val="21"/>
        </w:rPr>
        <w:t>重新</w:t>
      </w:r>
      <w:r>
        <w:rPr>
          <w:rFonts w:hint="eastAsia" w:cs="Arial" w:asciiTheme="minorEastAsia" w:hAnsiTheme="minorEastAsia" w:eastAsiaTheme="minorEastAsia"/>
          <w:szCs w:val="21"/>
        </w:rPr>
        <w:t>提交补充或修改后的</w:t>
      </w:r>
      <w:r>
        <w:rPr>
          <w:rFonts w:cs="Arial" w:asciiTheme="minorEastAsia" w:hAnsiTheme="minorEastAsia" w:eastAsiaTheme="minorEastAsia"/>
          <w:szCs w:val="21"/>
        </w:rPr>
        <w:t>备份投标文件</w:t>
      </w:r>
      <w:r>
        <w:rPr>
          <w:rFonts w:hint="eastAsia" w:cs="Arial" w:asciiTheme="minorEastAsia" w:hAnsiTheme="minorEastAsia" w:eastAsiaTheme="minorEastAsia"/>
          <w:szCs w:val="21"/>
        </w:rPr>
        <w:t>。</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31.3</w:t>
      </w:r>
      <w:r>
        <w:rPr>
          <w:rFonts w:asciiTheme="minorEastAsia" w:hAnsiTheme="minorEastAsia" w:eastAsiaTheme="minorEastAsia"/>
          <w:szCs w:val="21"/>
        </w:rPr>
        <w:t>投标截止时间后</w:t>
      </w:r>
      <w:r>
        <w:rPr>
          <w:rFonts w:hint="eastAsia" w:asciiTheme="minorEastAsia" w:hAnsiTheme="minorEastAsia" w:eastAsiaTheme="minorEastAsia"/>
          <w:szCs w:val="21"/>
        </w:rPr>
        <w:t>，投标人不得对其投标文件进行补充、修改</w:t>
      </w:r>
      <w:r>
        <w:rPr>
          <w:rFonts w:asciiTheme="minorEastAsia" w:hAnsiTheme="minorEastAsia" w:eastAsiaTheme="minorEastAsia"/>
          <w:szCs w:val="21"/>
        </w:rPr>
        <w:t>。</w:t>
      </w:r>
    </w:p>
    <w:p>
      <w:pPr>
        <w:pStyle w:val="13"/>
        <w:widowControl w:val="0"/>
        <w:numPr>
          <w:ilvl w:val="0"/>
          <w:numId w:val="0"/>
        </w:numPr>
        <w:tabs>
          <w:tab w:val="clear" w:pos="454"/>
        </w:tabs>
        <w:snapToGrid w:val="0"/>
        <w:spacing w:afterLines="0" w:line="360" w:lineRule="auto"/>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五、开标与评标</w:t>
      </w:r>
    </w:p>
    <w:p>
      <w:pPr>
        <w:snapToGrid w:val="0"/>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32.开标</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32.1采购代理机构按招标文件规定的时间通过电子交易平台组织公开开标，所有投标人均应当准时在线参加</w:t>
      </w:r>
      <w:r>
        <w:rPr>
          <w:rFonts w:asciiTheme="minorEastAsia" w:hAnsiTheme="minorEastAsia" w:eastAsiaTheme="minorEastAsia"/>
          <w:szCs w:val="21"/>
        </w:rPr>
        <w:t>。</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32.2开标时，采购代理机构依托电子交易平台发起开始解密指令，</w:t>
      </w:r>
      <w:r>
        <w:rPr>
          <w:rFonts w:asciiTheme="minorEastAsia" w:hAnsiTheme="minorEastAsia" w:eastAsiaTheme="minorEastAsia"/>
          <w:szCs w:val="21"/>
        </w:rPr>
        <w:t>各投标</w:t>
      </w:r>
      <w:r>
        <w:rPr>
          <w:rFonts w:hint="eastAsia" w:asciiTheme="minorEastAsia" w:hAnsiTheme="minorEastAsia" w:eastAsiaTheme="minorEastAsia"/>
          <w:szCs w:val="21"/>
        </w:rPr>
        <w:t>人</w:t>
      </w:r>
      <w:r>
        <w:rPr>
          <w:rFonts w:asciiTheme="minorEastAsia" w:hAnsiTheme="minorEastAsia" w:eastAsiaTheme="minorEastAsia"/>
          <w:szCs w:val="21"/>
        </w:rPr>
        <w:t>应</w:t>
      </w:r>
      <w:r>
        <w:rPr>
          <w:rFonts w:hint="eastAsia" w:asciiTheme="minorEastAsia" w:hAnsiTheme="minorEastAsia" w:eastAsiaTheme="minorEastAsia"/>
          <w:szCs w:val="21"/>
        </w:rPr>
        <w:t>在30分钟内</w:t>
      </w:r>
      <w:r>
        <w:rPr>
          <w:rFonts w:asciiTheme="minorEastAsia" w:hAnsiTheme="minorEastAsia" w:eastAsiaTheme="minorEastAsia"/>
          <w:szCs w:val="21"/>
        </w:rPr>
        <w:t>（</w:t>
      </w:r>
      <w:r>
        <w:rPr>
          <w:rFonts w:hint="eastAsia" w:asciiTheme="minorEastAsia" w:hAnsiTheme="minorEastAsia" w:eastAsiaTheme="minorEastAsia"/>
          <w:szCs w:val="21"/>
        </w:rPr>
        <w:t>以电子交易系统解密倒计时为准</w:t>
      </w:r>
      <w:r>
        <w:rPr>
          <w:rFonts w:asciiTheme="minorEastAsia" w:hAnsiTheme="minorEastAsia" w:eastAsiaTheme="minorEastAsia"/>
          <w:szCs w:val="21"/>
        </w:rPr>
        <w:t>）对本单位的投标文件</w:t>
      </w:r>
      <w:r>
        <w:rPr>
          <w:rFonts w:hint="eastAsia" w:asciiTheme="minorEastAsia" w:hAnsiTheme="minorEastAsia" w:eastAsiaTheme="minorEastAsia"/>
          <w:szCs w:val="21"/>
        </w:rPr>
        <w:t>进行</w:t>
      </w:r>
      <w:r>
        <w:rPr>
          <w:rFonts w:asciiTheme="minorEastAsia" w:hAnsiTheme="minorEastAsia" w:eastAsiaTheme="minorEastAsia"/>
          <w:szCs w:val="21"/>
        </w:rPr>
        <w:t>解密。</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32.3</w:t>
      </w:r>
      <w:r>
        <w:rPr>
          <w:rFonts w:asciiTheme="minorEastAsia" w:hAnsiTheme="minorEastAsia" w:eastAsiaTheme="minorEastAsia"/>
          <w:szCs w:val="21"/>
        </w:rPr>
        <w:t>开标时，采购代理机构将通过网上开标系统公布</w:t>
      </w:r>
      <w:r>
        <w:rPr>
          <w:rFonts w:hint="eastAsia" w:asciiTheme="minorEastAsia" w:hAnsiTheme="minorEastAsia" w:eastAsiaTheme="minorEastAsia"/>
          <w:szCs w:val="21"/>
        </w:rPr>
        <w:t>开标结果，公布内容包括投标人名称、投标报价及招标文件规定的其他内容。</w:t>
      </w:r>
    </w:p>
    <w:p>
      <w:pPr>
        <w:snapToGrid w:val="0"/>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本项目为一阶段开标。一次性开启所有有效投标人的投标文件，公布投标人的信息和投标报价，待资格审查、符合性审查及商务技术评审结束后，在政采云系统上公布第一阶段无效投标人名单及其他有效投标人的商务技术得分。经评标委员会全部评审完成后在政采云系统上公布投标人的最终得分。</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32.4投标人如未在线参加开标的，视同认可开标结果，事后不得对开标结果提出异议。同时，投标人因未在线参加开标而导致电子加密投标文件无法按时解密等一切后果由投标人自行承担。</w:t>
      </w:r>
    </w:p>
    <w:p>
      <w:pPr>
        <w:snapToGrid w:val="0"/>
        <w:spacing w:line="360" w:lineRule="auto"/>
        <w:ind w:firstLine="420" w:firstLineChars="200"/>
        <w:jc w:val="left"/>
        <w:rPr>
          <w:rFonts w:cs="Arial" w:asciiTheme="minorEastAsia" w:hAnsiTheme="minorEastAsia" w:eastAsiaTheme="minorEastAsia"/>
          <w:kern w:val="0"/>
          <w:szCs w:val="21"/>
        </w:rPr>
      </w:pPr>
      <w:r>
        <w:rPr>
          <w:rFonts w:hint="eastAsia" w:asciiTheme="minorEastAsia" w:hAnsiTheme="minorEastAsia" w:eastAsiaTheme="minorEastAsia"/>
          <w:szCs w:val="21"/>
        </w:rPr>
        <w:t>32.5发生投标人在规定时间内解密电子加密投标文件但解密失败的情形，如投标人已按招标文件规定提交了备份投标文件，将由采购代理机构按政采云平台操作规范将备份投标文件上传至政采云平台异常端口处理，上传成功后，电子加密投标文件自动失效；使用备份文件仍无法成功或投标人</w:t>
      </w:r>
      <w:r>
        <w:rPr>
          <w:rFonts w:hint="eastAsia" w:cs="Arial" w:asciiTheme="minorEastAsia" w:hAnsiTheme="minorEastAsia" w:eastAsiaTheme="minorEastAsia"/>
          <w:kern w:val="0"/>
          <w:szCs w:val="21"/>
        </w:rPr>
        <w:t>未按规定提交备份投标文件的</w:t>
      </w:r>
      <w:r>
        <w:rPr>
          <w:rFonts w:hint="eastAsia" w:asciiTheme="minorEastAsia" w:hAnsiTheme="minorEastAsia" w:eastAsiaTheme="minorEastAsia"/>
          <w:szCs w:val="21"/>
        </w:rPr>
        <w:t>，</w:t>
      </w:r>
      <w:r>
        <w:rPr>
          <w:rFonts w:hint="eastAsia" w:asciiTheme="minorEastAsia" w:hAnsiTheme="minorEastAsia" w:eastAsiaTheme="minorEastAsia"/>
          <w:b/>
          <w:szCs w:val="21"/>
        </w:rPr>
        <w:t>视为撤回投标文件</w:t>
      </w:r>
      <w:r>
        <w:rPr>
          <w:rFonts w:hint="eastAsia" w:asciiTheme="minorEastAsia" w:hAnsiTheme="minorEastAsia" w:eastAsiaTheme="minorEastAsia"/>
          <w:szCs w:val="21"/>
        </w:rPr>
        <w:t>。</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电子加密投标文件已按时解密的，备份投标文件自动失效。</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32.6</w:t>
      </w:r>
      <w:r>
        <w:rPr>
          <w:rFonts w:asciiTheme="minorEastAsia" w:hAnsiTheme="minorEastAsia" w:eastAsiaTheme="minorEastAsia"/>
          <w:szCs w:val="21"/>
        </w:rPr>
        <w:t>开标过程由采购代理机构负责记录，由参加开标的投标人代表和相关工作人员签字确认后随采购文件一并存档。</w:t>
      </w:r>
    </w:p>
    <w:p>
      <w:pPr>
        <w:snapToGrid w:val="0"/>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投标人代表对开标过程和开标记录有疑义，以及认为</w:t>
      </w:r>
      <w:r>
        <w:rPr>
          <w:rFonts w:hint="eastAsia" w:asciiTheme="minorEastAsia" w:hAnsiTheme="minorEastAsia" w:eastAsiaTheme="minorEastAsia"/>
          <w:szCs w:val="21"/>
        </w:rPr>
        <w:t>采购人或采购代理机构</w:t>
      </w:r>
      <w:r>
        <w:rPr>
          <w:rFonts w:asciiTheme="minorEastAsia" w:hAnsiTheme="minorEastAsia" w:eastAsiaTheme="minorEastAsia"/>
          <w:szCs w:val="21"/>
        </w:rPr>
        <w:t>相关工作人员有需要回避的情形的，应当场提出询问或者回避申请。</w:t>
      </w:r>
    </w:p>
    <w:p>
      <w:pPr>
        <w:snapToGrid w:val="0"/>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33.评标</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33.1采购代理机构负责组织评标工作，评标委员会负责具体评审。</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33.2开标结束后，采购人或采购代理机构依据法律法规和招标文件中规定的内容对投标人的资格进行审查，未通过资格审查的投标人不进入评标。</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33.3评标委员会由采购人代表和评审专家组成，成员为</w:t>
      </w:r>
      <w:r>
        <w:rPr>
          <w:rFonts w:asciiTheme="minorEastAsia" w:hAnsiTheme="minorEastAsia" w:eastAsiaTheme="minorEastAsia"/>
          <w:szCs w:val="21"/>
        </w:rPr>
        <w:t>5</w:t>
      </w:r>
      <w:r>
        <w:rPr>
          <w:rFonts w:hint="eastAsia" w:asciiTheme="minorEastAsia" w:hAnsiTheme="minorEastAsia" w:eastAsiaTheme="minorEastAsia"/>
          <w:szCs w:val="21"/>
        </w:rPr>
        <w:t>人及以上单数。</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评标委员会成员名单在评标结果公告前保密。评标委员会成员与供应商有下列利害关系之一的，应当回避：</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（1）参加采购活动前3年内与供应商存在劳动关系；</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（2）参加采购活动前3年内担任供应商的董事、监事；</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（3）参加采购活动前3年内是供应商的控股股东或者实际控制人；</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（4）与供应商的法定代表人或者负责人有夫妻、直系血亲、三代以内旁系血亲或者近姻亲关系；</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（5）与供应商有其他可能影响政府采购活动公平、公正进行的关系。</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33.4评标委员会应当对符合资格要求的投标人的投标文件进行符合性审查，以确定其是否满足招标文件的实质性要求。</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33.5对于投标文件中含义不明确、同类问题表述不一致或者有明显文字和计算错误的内容，评标委员会应当以书面形式要求投标人作出必要的澄清、说明或者补正。</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投标人的澄清、说明或者补正应当采用书面形式并加盖公章，或者由法定代表人或其授权的代表签字或盖章。投标人的澄清、说明或者补正不得超出投标文件的范围或者改变投标文件的实质性内容。</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上述书面方式为通过电子交易平台交换数据电文，投标人提交使用电子签名的相关数据电文或通过平台上传投标人的法定代表人或其授权的代表签字或加盖公章的文件的扫描件。给予投标人提交澄清、说明或补正的时间不少于30分钟，投标人已经明确表示澄清说明或补正完毕的除外。</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33.6评标委员会应当按照招标文件中规定的评标方法和标准，对符合性审查合格的投标文件进行商务和技术评估，综合比较与评价。</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33.7本项目采用综合评分法，评审程序及评分标准的设置详见《第四章  评标方法及评标标准》。</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33.8报价修正</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电子交易平台客户端里开标一览表录入的投标报价与报价文件中的开标一览表投标报价不一致的，以报价文件中的投标报价为准。投标文件报价出现前后不一致的，按照下列规定修正：</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（1）投标文件中开标一览表（报价表）内容与投标文件中相应内容不一致的，以开标一览表（报价表）为准；</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（2）大写金额和小写金额不一致的，以大写金额为准；</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（3）单价金额小数点或者百分比有明显错位的，以开标一览表的总价为准，并修改单价；</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（4）总价金额与按单价汇总金额不一致的，以单价金额计算结果为准。</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同时出现两种以上不一致的，按照前款规定的顺序修正。修正后的报价由投标人确认，采用书面形式并加盖公章，或者由投标人的法定代表人或其授权的代表签字。经投标人确认后产生约束力，投标人不确认的，</w:t>
      </w:r>
      <w:r>
        <w:rPr>
          <w:rFonts w:hint="eastAsia" w:asciiTheme="minorEastAsia" w:hAnsiTheme="minorEastAsia" w:eastAsiaTheme="minorEastAsia"/>
          <w:b/>
          <w:szCs w:val="21"/>
        </w:rPr>
        <w:t>其投标无效</w:t>
      </w:r>
      <w:r>
        <w:rPr>
          <w:rFonts w:hint="eastAsia" w:asciiTheme="minorEastAsia" w:hAnsiTheme="minorEastAsia" w:eastAsiaTheme="minorEastAsia"/>
          <w:szCs w:val="21"/>
        </w:rPr>
        <w:t>。</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33.9</w:t>
      </w:r>
      <w:r>
        <w:rPr>
          <w:rFonts w:asciiTheme="minorEastAsia" w:hAnsiTheme="minorEastAsia" w:eastAsiaTheme="minorEastAsia"/>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33.10</w:t>
      </w:r>
      <w:r>
        <w:rPr>
          <w:rFonts w:asciiTheme="minorEastAsia" w:hAnsiTheme="minorEastAsia" w:eastAsiaTheme="minorEastAsia"/>
          <w:szCs w:val="21"/>
        </w:rPr>
        <w:t>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33.11投标人存在下列情况之一的，投标无效:</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（1）投标文件未按招标文件要求签署、盖章影响投标文件效力的；</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（2）不具备招标文件中规定的资格要求的（包括未提交有效的资格证明文件）；</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（3）未对招标文件的实质性条款作出响应的；</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（4）报价超过招标文件中规定的预算金额或者最高限价或单项限价的；</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（5）投标文件含有采购人不能接受的附加条件的；</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（6）投标文件中含有虚假材料的；</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（7）仅提交备份投标文件的；</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（8）投标人违背诚实信用原则的；</w:t>
      </w:r>
    </w:p>
    <w:p>
      <w:pPr>
        <w:snapToGrid w:val="0"/>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（9）不同投标人的投标文件出自同一终端设备或在相同Internet主机分配地址（相同IP地址）；</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（10）法律、法规和招标文件规定的其他无效情形。</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33.12所有有关人员对评标情况以及在评标过程中获悉的国家秘密、商业秘密负有保密责任。</w:t>
      </w:r>
    </w:p>
    <w:p>
      <w:pPr>
        <w:pStyle w:val="25"/>
        <w:snapToGrid w:val="0"/>
        <w:spacing w:beforeLines="0" w:afterLines="0" w:line="360" w:lineRule="auto"/>
        <w:ind w:firstLine="422"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34.废标的情形</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在本项目招标采购中，出现下列情形之一的，应予废标：</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（1）符合资格要求的投标人或者对招标文件作实质响应的投标人不足三家的；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（2）出现影响采购公正的违法、违规行为的；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（3）投标人的报价均超过了采购预算，采购人不能支付的；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（4）因重大变故，采购任务取消的。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（5）电子交易平台无法正常运行，无法保证电子交易的公平、公正和安全的情况。</w:t>
      </w:r>
    </w:p>
    <w:p>
      <w:pPr>
        <w:pStyle w:val="25"/>
        <w:snapToGrid w:val="0"/>
        <w:spacing w:beforeLines="0" w:afterLines="0" w:line="360" w:lineRule="auto"/>
        <w:ind w:firstLine="422"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35.中止电子交易活动的情形</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采购过程中出现以下情形，导致电子交易平台无法正常运行，或者无法保证电子交易的公平、公正和安全时，采购组织机构可中止电子交易活动：</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（1）电子交易平台发生故障而无法登录访问的；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（2）电子交易平台应用或数据库出现错误，不能进行正常操作的；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（3）电子交易平台发现严重安全漏洞，有潜在泄密危险的；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（4）病毒发作导致不能进行正常操作的；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（5）其他无法保证电子交易的公平、公正和安全的情况。</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出现前款规定情形，不影响采购公平、公正性的，采购组织机构可以待上述情形消除后继续组织电子交易活动；影响或可能影响采购公平、公正性的，将重新采购。</w:t>
      </w:r>
    </w:p>
    <w:p>
      <w:pPr>
        <w:pStyle w:val="13"/>
        <w:widowControl w:val="0"/>
        <w:numPr>
          <w:ilvl w:val="0"/>
          <w:numId w:val="0"/>
        </w:numPr>
        <w:tabs>
          <w:tab w:val="clear" w:pos="454"/>
        </w:tabs>
        <w:snapToGrid w:val="0"/>
        <w:spacing w:afterLines="0" w:line="360" w:lineRule="auto"/>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六、授予合同</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36.中标人的确定</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36.1</w:t>
      </w:r>
      <w:r>
        <w:rPr>
          <w:rFonts w:asciiTheme="minorEastAsia" w:hAnsiTheme="minorEastAsia" w:eastAsiaTheme="minorEastAsia"/>
          <w:szCs w:val="21"/>
        </w:rPr>
        <w:t>本项目</w:t>
      </w:r>
      <w:r>
        <w:rPr>
          <w:rFonts w:hint="eastAsia" w:asciiTheme="minorEastAsia" w:hAnsiTheme="minorEastAsia" w:eastAsiaTheme="minorEastAsia"/>
          <w:szCs w:val="21"/>
        </w:rPr>
        <w:t>采购人按评标报告推荐的中标候选人顺序确定排名第一的中标候选人为中标人。</w:t>
      </w:r>
      <w:r>
        <w:rPr>
          <w:rFonts w:asciiTheme="minorEastAsia" w:hAnsiTheme="minorEastAsia" w:eastAsiaTheme="minorEastAsia"/>
          <w:szCs w:val="21"/>
          <w:shd w:val="clear" w:color="auto" w:fill="FFFFFF"/>
        </w:rPr>
        <w:t>中标候选人并列的，由采购人或者采购人委托评标委员会按照招标文件规定的方式确定中标人；招标文件未规定的，采取随机抽取的方式确定。</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36.2自中标人确定之日起2个工作日内，采购代理机构在招标公告发布媒体上公告中标结果，在公告中标结果的同时，向中标人发出中标通知书。</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36.3因重大变故采购任务取消时，采购人有权拒绝任何投标人中标，且对受影响的投标人不承担任何责任。</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37.签订合同</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37.1采购人按照招标文件和中标人投标文件的规定，与中标人签订书面合同。所签订的合同不得对招标文件确定的事项和中标人投标文件作实质性修改。</w:t>
      </w:r>
    </w:p>
    <w:p>
      <w:pPr>
        <w:spacing w:line="360" w:lineRule="auto"/>
        <w:ind w:firstLine="420" w:firstLineChars="200"/>
        <w:rPr>
          <w:rFonts w:ascii="宋体" w:hAnsi="宋体"/>
          <w:szCs w:val="21"/>
        </w:rPr>
      </w:pPr>
      <w:r>
        <w:rPr>
          <w:rFonts w:hint="eastAsia" w:asciiTheme="minorEastAsia" w:hAnsiTheme="minorEastAsia" w:eastAsiaTheme="minorEastAsia"/>
          <w:szCs w:val="21"/>
        </w:rPr>
        <w:t>37.2采购人和中标人可以按照招标文件提供的合同文本签订合同，也可以由双方商议后重新拟定，但正式签订的合同应当包括招标文件提供的合同文本中已经确定的实质性条款。</w:t>
      </w:r>
    </w:p>
    <w:p>
      <w:pPr>
        <w:pStyle w:val="41"/>
        <w:spacing w:line="360" w:lineRule="auto"/>
        <w:rPr>
          <w:rFonts w:ascii="宋体" w:hAnsi="宋体" w:eastAsia="宋体"/>
          <w:sz w:val="32"/>
        </w:rPr>
      </w:pPr>
      <w:r>
        <w:rPr>
          <w:rFonts w:ascii="宋体" w:hAnsi="宋体" w:eastAsia="宋体"/>
          <w:sz w:val="21"/>
          <w:szCs w:val="21"/>
        </w:rPr>
        <w:br w:type="page"/>
      </w:r>
      <w:bookmarkStart w:id="43" w:name="_Toc34844744"/>
      <w:r>
        <w:rPr>
          <w:rFonts w:hint="eastAsia" w:ascii="宋体" w:hAnsi="宋体" w:eastAsia="宋体"/>
          <w:sz w:val="24"/>
        </w:rPr>
        <w:t xml:space="preserve">第四章  </w:t>
      </w:r>
      <w:r>
        <w:rPr>
          <w:rFonts w:ascii="宋体" w:hAnsi="宋体" w:eastAsia="宋体"/>
          <w:sz w:val="24"/>
        </w:rPr>
        <w:t>评标</w:t>
      </w:r>
      <w:r>
        <w:rPr>
          <w:rFonts w:hint="eastAsia" w:ascii="宋体" w:hAnsi="宋体" w:eastAsia="宋体"/>
          <w:sz w:val="24"/>
        </w:rPr>
        <w:t>方法</w:t>
      </w:r>
      <w:r>
        <w:rPr>
          <w:rFonts w:ascii="宋体" w:hAnsi="宋体" w:eastAsia="宋体"/>
          <w:sz w:val="24"/>
        </w:rPr>
        <w:t>及</w:t>
      </w:r>
      <w:r>
        <w:rPr>
          <w:rFonts w:hint="eastAsia" w:ascii="宋体" w:hAnsi="宋体" w:eastAsia="宋体"/>
          <w:sz w:val="24"/>
        </w:rPr>
        <w:t>评标</w:t>
      </w:r>
      <w:r>
        <w:rPr>
          <w:rFonts w:ascii="宋体" w:hAnsi="宋体" w:eastAsia="宋体"/>
          <w:sz w:val="24"/>
        </w:rPr>
        <w:t>标准</w:t>
      </w:r>
      <w:bookmarkEnd w:id="43"/>
    </w:p>
    <w:p>
      <w:pPr>
        <w:spacing w:line="360" w:lineRule="auto"/>
        <w:ind w:firstLine="422" w:firstLineChars="200"/>
        <w:rPr>
          <w:rFonts w:ascii="宋体" w:hAnsi="宋体"/>
          <w:b/>
          <w:szCs w:val="21"/>
        </w:rPr>
      </w:pPr>
      <w:r>
        <w:rPr>
          <w:rFonts w:hint="eastAsia" w:ascii="宋体" w:hAnsi="宋体"/>
          <w:b/>
          <w:szCs w:val="21"/>
        </w:rPr>
        <w:t>一、总则</w:t>
      </w:r>
    </w:p>
    <w:p>
      <w:pPr>
        <w:spacing w:line="360" w:lineRule="auto"/>
        <w:ind w:firstLine="420" w:firstLineChars="200"/>
        <w:rPr>
          <w:rFonts w:ascii="宋体" w:hAnsi="宋体"/>
          <w:szCs w:val="21"/>
        </w:rPr>
      </w:pPr>
      <w:r>
        <w:rPr>
          <w:rFonts w:ascii="宋体" w:hAnsi="宋体"/>
          <w:szCs w:val="21"/>
        </w:rPr>
        <w:t>遵循公开、公正、公平、择优和诚实信用的原则，评标人员应本着认真、公正、诚实、廉洁的精神进行评标工作，择优推荐中标候选人。</w:t>
      </w:r>
      <w:r>
        <w:rPr>
          <w:rFonts w:hint="eastAsia" w:ascii="宋体" w:hAnsi="宋体"/>
          <w:szCs w:val="21"/>
        </w:rPr>
        <w:t>评标委员会成员</w:t>
      </w:r>
      <w:r>
        <w:rPr>
          <w:rFonts w:ascii="宋体" w:hAnsi="宋体"/>
          <w:szCs w:val="21"/>
        </w:rPr>
        <w:t>必须严格遵守保密规定，不得泄露评标的有关情况。</w:t>
      </w:r>
    </w:p>
    <w:p>
      <w:pPr>
        <w:spacing w:line="360" w:lineRule="auto"/>
        <w:ind w:firstLine="422" w:firstLineChars="200"/>
        <w:rPr>
          <w:rFonts w:ascii="宋体" w:hAnsi="宋体"/>
          <w:b/>
          <w:szCs w:val="21"/>
        </w:rPr>
      </w:pPr>
      <w:r>
        <w:rPr>
          <w:rFonts w:hint="eastAsia" w:ascii="宋体" w:hAnsi="宋体"/>
          <w:b/>
          <w:szCs w:val="21"/>
        </w:rPr>
        <w:t>二、评标方法</w:t>
      </w:r>
    </w:p>
    <w:p>
      <w:pPr>
        <w:spacing w:line="360" w:lineRule="auto"/>
        <w:ind w:firstLine="422" w:firstLineChars="200"/>
        <w:rPr>
          <w:rFonts w:ascii="宋体" w:hAnsi="宋体"/>
          <w:b/>
          <w:szCs w:val="21"/>
        </w:rPr>
      </w:pPr>
      <w:r>
        <w:rPr>
          <w:rFonts w:hint="eastAsia" w:ascii="宋体" w:hAnsi="宋体"/>
          <w:b/>
          <w:szCs w:val="21"/>
        </w:rPr>
        <w:t>1.本项目采用综合评分法。</w:t>
      </w:r>
    </w:p>
    <w:p>
      <w:pPr>
        <w:spacing w:line="360" w:lineRule="auto"/>
        <w:ind w:firstLine="420" w:firstLineChars="200"/>
        <w:rPr>
          <w:rFonts w:ascii="宋体" w:hAnsi="宋体"/>
          <w:szCs w:val="21"/>
        </w:rPr>
      </w:pPr>
      <w:r>
        <w:rPr>
          <w:rFonts w:hint="eastAsia" w:ascii="宋体" w:hAnsi="宋体"/>
          <w:szCs w:val="21"/>
        </w:rPr>
        <w:t>1.1评标时，评标委员会各成员应当独立对每个投标人的投标文件进行评价，根据评委打分表的</w:t>
      </w:r>
      <w:r>
        <w:rPr>
          <w:rFonts w:ascii="宋体" w:hAnsi="宋体"/>
          <w:szCs w:val="21"/>
        </w:rPr>
        <w:t>评分标准</w:t>
      </w:r>
      <w:r>
        <w:rPr>
          <w:rFonts w:hint="eastAsia" w:ascii="宋体" w:hAnsi="宋体"/>
          <w:szCs w:val="21"/>
        </w:rPr>
        <w:t>和评分</w:t>
      </w:r>
      <w:r>
        <w:rPr>
          <w:rFonts w:ascii="宋体" w:hAnsi="宋体"/>
          <w:szCs w:val="21"/>
        </w:rPr>
        <w:t>范围</w:t>
      </w:r>
      <w:r>
        <w:rPr>
          <w:rFonts w:hint="eastAsia" w:ascii="宋体" w:hAnsi="宋体"/>
          <w:szCs w:val="21"/>
        </w:rPr>
        <w:t>，逐栏打分并汇总。</w:t>
      </w:r>
    </w:p>
    <w:p>
      <w:pPr>
        <w:spacing w:line="360" w:lineRule="auto"/>
        <w:ind w:firstLine="420" w:firstLineChars="200"/>
        <w:rPr>
          <w:rFonts w:ascii="宋体" w:hAnsi="宋体"/>
          <w:szCs w:val="21"/>
        </w:rPr>
      </w:pPr>
      <w:r>
        <w:rPr>
          <w:rFonts w:hint="eastAsia" w:ascii="宋体" w:hAnsi="宋体"/>
          <w:szCs w:val="21"/>
        </w:rPr>
        <w:t>1.2评分均为小数点后四舍五入保留一位小数。</w:t>
      </w:r>
    </w:p>
    <w:p>
      <w:pPr>
        <w:spacing w:line="360" w:lineRule="auto"/>
        <w:ind w:firstLine="420" w:firstLineChars="200"/>
        <w:rPr>
          <w:rFonts w:ascii="宋体" w:hAnsi="宋体"/>
          <w:szCs w:val="21"/>
        </w:rPr>
      </w:pPr>
      <w:r>
        <w:rPr>
          <w:rFonts w:hint="eastAsia" w:ascii="宋体" w:hAnsi="宋体"/>
          <w:szCs w:val="21"/>
        </w:rPr>
        <w:t>1.3评委打分表中分值重复的上限不含本数,下限含本数。</w:t>
      </w:r>
    </w:p>
    <w:p>
      <w:pPr>
        <w:spacing w:line="360" w:lineRule="auto"/>
        <w:ind w:firstLine="420" w:firstLineChars="200"/>
        <w:rPr>
          <w:rFonts w:ascii="宋体" w:hAnsi="宋体"/>
          <w:szCs w:val="21"/>
        </w:rPr>
      </w:pPr>
      <w:r>
        <w:rPr>
          <w:rFonts w:hint="eastAsia" w:ascii="宋体" w:hAnsi="宋体"/>
          <w:szCs w:val="21"/>
        </w:rPr>
        <w:t>1.4</w:t>
      </w:r>
      <w:r>
        <w:rPr>
          <w:rFonts w:ascii="宋体" w:hAnsi="宋体"/>
          <w:szCs w:val="21"/>
        </w:rPr>
        <w:t>各投标人的</w:t>
      </w:r>
      <w:r>
        <w:rPr>
          <w:rFonts w:hint="eastAsia" w:ascii="宋体" w:hAnsi="宋体"/>
          <w:szCs w:val="21"/>
        </w:rPr>
        <w:t>最终评标</w:t>
      </w:r>
      <w:r>
        <w:rPr>
          <w:rFonts w:ascii="宋体" w:hAnsi="宋体"/>
          <w:szCs w:val="21"/>
        </w:rPr>
        <w:t>得分为所有评委</w:t>
      </w:r>
      <w:r>
        <w:rPr>
          <w:rFonts w:hint="eastAsia" w:ascii="宋体" w:hAnsi="宋体"/>
          <w:szCs w:val="21"/>
        </w:rPr>
        <w:t>评</w:t>
      </w:r>
      <w:r>
        <w:rPr>
          <w:rFonts w:ascii="宋体" w:hAnsi="宋体"/>
          <w:szCs w:val="21"/>
        </w:rPr>
        <w:t>分的算术平均数</w:t>
      </w:r>
      <w:r>
        <w:rPr>
          <w:rFonts w:hint="eastAsia" w:ascii="宋体" w:hAnsi="宋体"/>
          <w:szCs w:val="21"/>
        </w:rPr>
        <w:t>，小数点后四舍五入保留二位小数。</w:t>
      </w:r>
    </w:p>
    <w:p>
      <w:pPr>
        <w:spacing w:line="360" w:lineRule="auto"/>
        <w:ind w:firstLine="422" w:firstLineChars="200"/>
        <w:rPr>
          <w:rFonts w:ascii="宋体" w:hAnsi="宋体"/>
          <w:b/>
        </w:rPr>
      </w:pPr>
      <w:r>
        <w:rPr>
          <w:rFonts w:hint="eastAsia" w:ascii="宋体" w:hAnsi="宋体"/>
          <w:b/>
        </w:rPr>
        <w:t>2.价格扣除（价格优惠）</w:t>
      </w:r>
    </w:p>
    <w:p>
      <w:pPr>
        <w:spacing w:line="360" w:lineRule="auto"/>
        <w:ind w:firstLine="420" w:firstLineChars="200"/>
        <w:rPr>
          <w:rFonts w:ascii="宋体" w:hAnsi="宋体" w:eastAsiaTheme="minorEastAsia"/>
        </w:rPr>
      </w:pPr>
      <w:r>
        <w:rPr>
          <w:rFonts w:hint="eastAsia" w:asciiTheme="minorEastAsia" w:hAnsiTheme="minorEastAsia" w:eastAsiaTheme="minorEastAsia"/>
          <w:szCs w:val="21"/>
        </w:rPr>
        <w:t>对满足价格扣除条件且在投标文件中提交了</w:t>
      </w:r>
      <w:r>
        <w:rPr>
          <w:rFonts w:asciiTheme="minorEastAsia" w:hAnsiTheme="minorEastAsia" w:eastAsiaTheme="minorEastAsia"/>
          <w:szCs w:val="21"/>
        </w:rPr>
        <w:t>《中小企业声明函》《残疾人福利性单位声明函》</w:t>
      </w:r>
      <w:r>
        <w:rPr>
          <w:rFonts w:hint="eastAsia" w:asciiTheme="minorEastAsia" w:hAnsiTheme="minorEastAsia" w:eastAsiaTheme="minorEastAsia"/>
          <w:szCs w:val="21"/>
        </w:rPr>
        <w:t>的供应商，</w:t>
      </w:r>
      <w:r>
        <w:rPr>
          <w:rFonts w:asciiTheme="minorEastAsia" w:hAnsiTheme="minorEastAsia" w:eastAsiaTheme="minorEastAsia"/>
          <w:szCs w:val="21"/>
        </w:rPr>
        <w:t>对</w:t>
      </w:r>
      <w:r>
        <w:rPr>
          <w:rFonts w:hint="eastAsia" w:asciiTheme="minorEastAsia" w:hAnsiTheme="minorEastAsia" w:eastAsiaTheme="minorEastAsia"/>
          <w:szCs w:val="21"/>
        </w:rPr>
        <w:t>其投标报价给予</w:t>
      </w:r>
      <w:r>
        <w:rPr>
          <w:rFonts w:hint="eastAsia" w:cs="Arial" w:asciiTheme="minorEastAsia" w:hAnsiTheme="minorEastAsia" w:eastAsiaTheme="minorEastAsia"/>
          <w:szCs w:val="21"/>
          <w:u w:val="single"/>
        </w:rPr>
        <w:t xml:space="preserve"> 10 </w:t>
      </w:r>
      <w:r>
        <w:rPr>
          <w:rFonts w:hint="eastAsia" w:cs="Arial" w:asciiTheme="minorEastAsia" w:hAnsiTheme="minorEastAsia" w:eastAsiaTheme="minorEastAsia"/>
          <w:szCs w:val="21"/>
        </w:rPr>
        <w:t>%</w:t>
      </w:r>
      <w:r>
        <w:rPr>
          <w:rFonts w:asciiTheme="minorEastAsia" w:hAnsiTheme="minorEastAsia" w:eastAsiaTheme="minorEastAsia"/>
          <w:szCs w:val="21"/>
        </w:rPr>
        <w:t>的</w:t>
      </w:r>
      <w:r>
        <w:rPr>
          <w:rFonts w:hint="eastAsia" w:asciiTheme="minorEastAsia" w:hAnsiTheme="minorEastAsia" w:eastAsiaTheme="minorEastAsia"/>
          <w:szCs w:val="21"/>
        </w:rPr>
        <w:t>扣除。</w:t>
      </w:r>
    </w:p>
    <w:p>
      <w:pPr>
        <w:spacing w:line="360" w:lineRule="auto"/>
        <w:ind w:firstLine="422" w:firstLineChars="200"/>
        <w:rPr>
          <w:rFonts w:ascii="宋体" w:hAnsi="宋体"/>
          <w:b/>
          <w:szCs w:val="21"/>
        </w:rPr>
      </w:pPr>
      <w:r>
        <w:rPr>
          <w:rFonts w:hint="eastAsia" w:ascii="宋体" w:hAnsi="宋体"/>
          <w:b/>
          <w:szCs w:val="21"/>
        </w:rPr>
        <w:t>因落实政府采购政策进行价格调整的，以调整后的价格计算评标基准价和投标报价。</w:t>
      </w:r>
    </w:p>
    <w:p>
      <w:pPr>
        <w:spacing w:line="360" w:lineRule="auto"/>
        <w:ind w:firstLine="422" w:firstLineChars="200"/>
        <w:rPr>
          <w:rFonts w:ascii="宋体" w:hAnsi="宋体"/>
          <w:b/>
        </w:rPr>
      </w:pPr>
      <w:r>
        <w:rPr>
          <w:rFonts w:hint="eastAsia" w:ascii="宋体" w:hAnsi="宋体"/>
          <w:b/>
        </w:rPr>
        <w:t>2.1小型和微型企业产品价格扣除</w:t>
      </w:r>
    </w:p>
    <w:p>
      <w:pPr>
        <w:spacing w:line="360" w:lineRule="auto"/>
        <w:ind w:firstLine="420" w:firstLineChars="200"/>
        <w:rPr>
          <w:rFonts w:ascii="宋体" w:hAnsi="宋体"/>
        </w:rPr>
      </w:pPr>
      <w:r>
        <w:rPr>
          <w:rFonts w:hint="eastAsia" w:ascii="宋体" w:hAnsi="宋体"/>
        </w:rPr>
        <w:t>小型、微型企业应当同时符合以下条件：</w:t>
      </w:r>
    </w:p>
    <w:p>
      <w:pPr>
        <w:spacing w:line="360" w:lineRule="auto"/>
        <w:ind w:firstLine="420" w:firstLineChars="200"/>
        <w:rPr>
          <w:rFonts w:ascii="宋体" w:hAnsi="宋体"/>
        </w:rPr>
      </w:pPr>
      <w:r>
        <w:rPr>
          <w:rFonts w:hint="eastAsia" w:ascii="宋体" w:hAnsi="宋体"/>
        </w:rPr>
        <w:t>1）</w:t>
      </w:r>
      <w:r>
        <w:t>服务由中小企业承接，即提供服务的人员为中小企业依照《中华人民共和国劳动合同法》订立劳动合同的从业人员。</w:t>
      </w:r>
    </w:p>
    <w:p>
      <w:pPr>
        <w:spacing w:line="360" w:lineRule="auto"/>
        <w:ind w:firstLine="420" w:firstLineChars="200"/>
        <w:rPr>
          <w:rFonts w:ascii="宋体" w:hAnsi="宋体"/>
        </w:rPr>
      </w:pPr>
      <w:r>
        <w:rPr>
          <w:rFonts w:hint="eastAsia" w:ascii="宋体" w:hAnsi="宋体"/>
        </w:rPr>
        <w:t>2）</w:t>
      </w:r>
      <w:r>
        <w:t>在中华人民共和国境内依法设立，依据国务院批准的中小企业划分标准确定的小型企业和微型企业，</w:t>
      </w:r>
      <w:r>
        <w:rPr>
          <w:rFonts w:hint="eastAsia"/>
        </w:rPr>
        <w:t>且</w:t>
      </w:r>
      <w:r>
        <w:t>与大企业的负责人</w:t>
      </w:r>
      <w:r>
        <w:rPr>
          <w:rFonts w:hint="eastAsia"/>
        </w:rPr>
        <w:t>不</w:t>
      </w:r>
      <w:r>
        <w:t>为同一人，或者与大企业</w:t>
      </w:r>
      <w:r>
        <w:rPr>
          <w:rFonts w:hint="eastAsia"/>
        </w:rPr>
        <w:t>不</w:t>
      </w:r>
      <w:r>
        <w:t>存在直接控股、管理关系。</w:t>
      </w:r>
    </w:p>
    <w:p>
      <w:pPr>
        <w:spacing w:line="360" w:lineRule="auto"/>
        <w:ind w:firstLine="422" w:firstLineChars="200"/>
        <w:rPr>
          <w:rFonts w:ascii="宋体" w:hAnsi="宋体"/>
          <w:b/>
        </w:rPr>
      </w:pPr>
      <w:r>
        <w:rPr>
          <w:rFonts w:hint="eastAsia" w:ascii="宋体" w:hAnsi="宋体"/>
          <w:b/>
        </w:rPr>
        <w:t>3）符合</w:t>
      </w:r>
      <w:r>
        <w:rPr>
          <w:rFonts w:ascii="宋体" w:hAnsi="宋体"/>
          <w:b/>
        </w:rPr>
        <w:t>采购标的对应的中小企业划分标准所属行业</w:t>
      </w:r>
      <w:r>
        <w:rPr>
          <w:rFonts w:hint="eastAsia" w:ascii="宋体" w:hAnsi="宋体"/>
          <w:b/>
        </w:rPr>
        <w:t>：</w:t>
      </w:r>
      <w:r>
        <w:rPr>
          <w:rFonts w:hint="eastAsia" w:ascii="宋体" w:hAnsi="宋体"/>
          <w:bCs/>
          <w:u w:val="single"/>
        </w:rPr>
        <w:t>美丽（生态）宁波建设宣传项目</w:t>
      </w:r>
      <w:r>
        <w:rPr>
          <w:rFonts w:ascii="宋体" w:hAnsi="宋体"/>
          <w:iCs/>
          <w:u w:val="single"/>
        </w:rPr>
        <w:t xml:space="preserve"> </w:t>
      </w:r>
      <w:r>
        <w:rPr>
          <w:rFonts w:ascii="宋体" w:hAnsi="宋体"/>
        </w:rPr>
        <w:t>，属于</w:t>
      </w:r>
      <w:r>
        <w:rPr>
          <w:rFonts w:hint="eastAsia" w:ascii="宋体" w:hAnsi="宋体"/>
          <w:u w:val="single"/>
        </w:rPr>
        <w:t>其他未列明行业</w:t>
      </w:r>
      <w:r>
        <w:rPr>
          <w:rFonts w:ascii="宋体" w:hAnsi="宋体"/>
        </w:rPr>
        <w:t>；</w:t>
      </w:r>
    </w:p>
    <w:p>
      <w:pPr>
        <w:spacing w:line="360" w:lineRule="auto"/>
        <w:ind w:firstLine="420" w:firstLineChars="200"/>
        <w:rPr>
          <w:rFonts w:ascii="宋体" w:hAnsi="宋体"/>
        </w:rPr>
      </w:pPr>
      <w:r>
        <w:rPr>
          <w:rFonts w:hint="eastAsia" w:ascii="宋体" w:hAnsi="宋体"/>
        </w:rPr>
        <w:t>中小企业划分标准以《工业和信息化部、国家统计局、国家发展和改革委员会、财政部关于印发中小企业划型标准规定的通知》（工信部联企业[2011]300号）规定的划分标准为准。</w:t>
      </w:r>
    </w:p>
    <w:p>
      <w:pPr>
        <w:spacing w:line="360" w:lineRule="auto"/>
        <w:ind w:firstLine="420" w:firstLineChars="200"/>
        <w:rPr>
          <w:rFonts w:ascii="宋体" w:hAnsi="宋体"/>
        </w:rPr>
      </w:pPr>
      <w:r>
        <w:rPr>
          <w:rFonts w:hint="eastAsia" w:ascii="宋体" w:hAnsi="宋体"/>
        </w:rPr>
        <w:t>参加政府采购活动的</w:t>
      </w:r>
      <w:r>
        <w:rPr>
          <w:rFonts w:hint="eastAsia" w:ascii="宋体" w:hAnsi="宋体"/>
          <w:b/>
        </w:rPr>
        <w:t>小型企业和微型企业</w:t>
      </w:r>
      <w:r>
        <w:rPr>
          <w:rFonts w:hint="eastAsia" w:ascii="宋体" w:hAnsi="宋体"/>
        </w:rPr>
        <w:t>应当在投标文件中提供《中小企业声明函》，否则不予认可。</w:t>
      </w:r>
    </w:p>
    <w:p>
      <w:pPr>
        <w:spacing w:line="360" w:lineRule="auto"/>
        <w:ind w:firstLine="422" w:firstLineChars="200"/>
        <w:rPr>
          <w:rFonts w:ascii="宋体" w:hAnsi="宋体"/>
          <w:b/>
        </w:rPr>
      </w:pPr>
      <w:r>
        <w:rPr>
          <w:rFonts w:hint="eastAsia" w:ascii="宋体" w:hAnsi="宋体"/>
          <w:b/>
        </w:rPr>
        <w:t>2.</w:t>
      </w:r>
      <w:r>
        <w:rPr>
          <w:rFonts w:ascii="宋体" w:hAnsi="宋体"/>
          <w:b/>
        </w:rPr>
        <w:t>2</w:t>
      </w:r>
      <w:r>
        <w:rPr>
          <w:rFonts w:hint="eastAsia" w:ascii="宋体" w:hAnsi="宋体"/>
          <w:b/>
        </w:rPr>
        <w:t>残疾人福利性单位产品价格扣除</w:t>
      </w:r>
    </w:p>
    <w:p>
      <w:pPr>
        <w:spacing w:line="360" w:lineRule="auto"/>
        <w:ind w:firstLine="420" w:firstLineChars="200"/>
        <w:rPr>
          <w:rFonts w:ascii="宋体" w:hAnsi="宋体"/>
        </w:rPr>
      </w:pPr>
      <w:r>
        <w:rPr>
          <w:rFonts w:hint="eastAsia" w:ascii="宋体" w:hAnsi="宋体"/>
        </w:rPr>
        <w:t>根据《关于促进残疾人就业政府采购政策的通知》（财库[2017]141号）的规定，符合条件的残疾人福利性单位在参加政府采购活动时，在投标文件中提供该通知规定的《残疾人福利性单位声明函》，并对声明的真实性负责。</w:t>
      </w:r>
    </w:p>
    <w:p>
      <w:pPr>
        <w:spacing w:line="360" w:lineRule="auto"/>
        <w:ind w:firstLine="420" w:firstLineChars="200"/>
        <w:rPr>
          <w:rFonts w:ascii="宋体" w:hAnsi="宋体"/>
        </w:rPr>
      </w:pPr>
      <w:r>
        <w:rPr>
          <w:rFonts w:hint="eastAsia" w:ascii="宋体" w:hAnsi="宋体"/>
        </w:rPr>
        <w:t>中标人为残疾人福利性单位的，采购人或采购代理机构随采购结果同时公告其《残疾人福利性单位声明函》，接受社会监督。</w:t>
      </w:r>
    </w:p>
    <w:p>
      <w:pPr>
        <w:spacing w:line="360" w:lineRule="auto"/>
        <w:ind w:firstLine="420" w:firstLineChars="200"/>
        <w:rPr>
          <w:rFonts w:ascii="宋体" w:hAnsi="宋体"/>
        </w:rPr>
      </w:pPr>
      <w:r>
        <w:rPr>
          <w:rFonts w:hint="eastAsia" w:ascii="宋体" w:hAnsi="宋体"/>
        </w:rPr>
        <w:t>投标人提供的《残疾人福利性单位声明函》与事实不符的，依照《政府采购法》第七十七条第一款的规定追究法律责任。</w:t>
      </w:r>
    </w:p>
    <w:p>
      <w:pPr>
        <w:spacing w:line="360" w:lineRule="auto"/>
        <w:rPr>
          <w:rFonts w:asciiTheme="minorEastAsia" w:hAnsiTheme="minorEastAsia" w:eastAsiaTheme="minorEastAsia"/>
          <w:b/>
          <w:szCs w:val="21"/>
        </w:rPr>
      </w:pPr>
      <w:r>
        <w:rPr>
          <w:rFonts w:hint="eastAsia" w:ascii="宋体" w:hAnsi="宋体"/>
          <w:b/>
          <w:szCs w:val="21"/>
        </w:rPr>
        <w:t>三、</w:t>
      </w:r>
      <w:r>
        <w:rPr>
          <w:rFonts w:hint="eastAsia" w:asciiTheme="minorEastAsia" w:hAnsiTheme="minorEastAsia" w:eastAsiaTheme="minorEastAsia"/>
          <w:b/>
          <w:szCs w:val="21"/>
        </w:rPr>
        <w:t>评审程序</w:t>
      </w:r>
    </w:p>
    <w:p>
      <w:pPr>
        <w:spacing w:line="360" w:lineRule="auto"/>
        <w:ind w:firstLine="435"/>
        <w:rPr>
          <w:rFonts w:asciiTheme="minorEastAsia" w:hAnsiTheme="minorEastAsia" w:eastAsiaTheme="minorEastAsia"/>
          <w:b/>
          <w:szCs w:val="21"/>
        </w:rPr>
      </w:pPr>
      <w:r>
        <w:rPr>
          <w:rFonts w:hint="eastAsia" w:asciiTheme="minorEastAsia" w:hAnsiTheme="minorEastAsia" w:eastAsiaTheme="minorEastAsia"/>
          <w:b/>
          <w:szCs w:val="21"/>
        </w:rPr>
        <w:t>1.资格审查</w:t>
      </w:r>
    </w:p>
    <w:p>
      <w:pPr>
        <w:spacing w:line="360" w:lineRule="auto"/>
        <w:ind w:firstLine="435"/>
        <w:rPr>
          <w:rFonts w:asciiTheme="minorEastAsia" w:hAnsiTheme="minorEastAsia" w:eastAsiaTheme="minorEastAsia"/>
          <w:szCs w:val="21"/>
        </w:rPr>
      </w:pPr>
      <w:r>
        <w:rPr>
          <w:rFonts w:asciiTheme="minorEastAsia" w:hAnsiTheme="minorEastAsia" w:eastAsiaTheme="minorEastAsia"/>
          <w:szCs w:val="21"/>
        </w:rPr>
        <w:t>由采购人或采购代理机构对</w:t>
      </w:r>
      <w:r>
        <w:rPr>
          <w:rFonts w:hint="eastAsia" w:asciiTheme="minorEastAsia" w:hAnsiTheme="minorEastAsia" w:eastAsiaTheme="minorEastAsia"/>
          <w:szCs w:val="21"/>
        </w:rPr>
        <w:t>投标人进行资格审查</w:t>
      </w:r>
      <w:r>
        <w:rPr>
          <w:rFonts w:asciiTheme="minorEastAsia" w:hAnsiTheme="minorEastAsia" w:eastAsiaTheme="minorEastAsia"/>
          <w:szCs w:val="21"/>
        </w:rPr>
        <w:t>。资格审查</w:t>
      </w:r>
      <w:r>
        <w:rPr>
          <w:rFonts w:hint="eastAsia" w:asciiTheme="minorEastAsia" w:hAnsiTheme="minorEastAsia" w:eastAsiaTheme="minorEastAsia"/>
          <w:szCs w:val="21"/>
        </w:rPr>
        <w:t>内容</w:t>
      </w:r>
      <w:r>
        <w:rPr>
          <w:rFonts w:asciiTheme="minorEastAsia" w:hAnsiTheme="minorEastAsia" w:eastAsiaTheme="minorEastAsia"/>
          <w:szCs w:val="21"/>
        </w:rPr>
        <w:t>如下：</w:t>
      </w:r>
    </w:p>
    <w:tbl>
      <w:tblPr>
        <w:tblStyle w:val="44"/>
        <w:tblW w:w="878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825"/>
        <w:gridCol w:w="3142"/>
        <w:gridCol w:w="3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bottom w:val="single" w:color="auto" w:sz="4" w:space="0"/>
            </w:tcBorders>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825" w:type="dxa"/>
            <w:tcBorders>
              <w:bottom w:val="single" w:color="auto" w:sz="4" w:space="0"/>
            </w:tcBorders>
            <w:vAlign w:val="center"/>
          </w:tcPr>
          <w:p>
            <w:pPr>
              <w:pStyle w:val="392"/>
              <w:pBdr>
                <w:bottom w:val="none" w:color="auto" w:sz="0" w:space="0"/>
              </w:pBdr>
              <w:tabs>
                <w:tab w:val="clear" w:pos="4153"/>
                <w:tab w:val="clear" w:pos="8306"/>
              </w:tabs>
              <w:snapToGrid w:val="0"/>
              <w:spacing w:line="240" w:lineRule="auto"/>
              <w:ind w:right="-10"/>
              <w:textAlignment w:val="auto"/>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评审指标</w:t>
            </w:r>
          </w:p>
        </w:tc>
        <w:tc>
          <w:tcPr>
            <w:tcW w:w="3142" w:type="dxa"/>
            <w:tcBorders>
              <w:bottom w:val="single" w:color="auto" w:sz="4" w:space="0"/>
            </w:tcBorders>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评审标准</w:t>
            </w:r>
          </w:p>
        </w:tc>
        <w:tc>
          <w:tcPr>
            <w:tcW w:w="3113" w:type="dxa"/>
            <w:tcBorders>
              <w:bottom w:val="single" w:color="auto" w:sz="4" w:space="0"/>
            </w:tcBorders>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703" w:type="dxa"/>
            <w:tcBorders>
              <w:bottom w:val="single" w:color="auto" w:sz="4" w:space="0"/>
            </w:tcBorders>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825" w:type="dxa"/>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营业执照</w:t>
            </w:r>
          </w:p>
        </w:tc>
        <w:tc>
          <w:tcPr>
            <w:tcW w:w="3142" w:type="dxa"/>
            <w:vAlign w:val="center"/>
          </w:tcPr>
          <w:p>
            <w:pPr>
              <w:ind w:right="-10"/>
              <w:jc w:val="center"/>
              <w:rPr>
                <w:rFonts w:asciiTheme="minorEastAsia" w:hAnsiTheme="minorEastAsia" w:eastAsiaTheme="minorEastAsia"/>
                <w:szCs w:val="21"/>
              </w:rPr>
            </w:pPr>
            <w:r>
              <w:rPr>
                <w:rFonts w:hint="eastAsia" w:asciiTheme="minorEastAsia" w:hAnsiTheme="minorEastAsia" w:eastAsiaTheme="minorEastAsia"/>
                <w:szCs w:val="21"/>
              </w:rPr>
              <w:t>合法有效</w:t>
            </w:r>
          </w:p>
        </w:tc>
        <w:tc>
          <w:tcPr>
            <w:tcW w:w="3113" w:type="dxa"/>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提供有效的投标人营业执照复制件（包括拍照、复印、扫描等）并加盖公章。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3" w:type="dxa"/>
            <w:tcBorders>
              <w:bottom w:val="single" w:color="auto" w:sz="4" w:space="0"/>
            </w:tcBorders>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825" w:type="dxa"/>
            <w:tcBorders>
              <w:bottom w:val="single" w:color="auto" w:sz="4" w:space="0"/>
            </w:tcBorders>
            <w:vAlign w:val="center"/>
          </w:tcPr>
          <w:p>
            <w:pPr>
              <w:ind w:right="-107"/>
              <w:jc w:val="left"/>
              <w:rPr>
                <w:rFonts w:asciiTheme="minorEastAsia" w:hAnsiTheme="minorEastAsia" w:eastAsiaTheme="minorEastAsia"/>
                <w:szCs w:val="21"/>
              </w:rPr>
            </w:pPr>
            <w:r>
              <w:rPr>
                <w:rFonts w:hint="eastAsia" w:asciiTheme="minorEastAsia" w:hAnsiTheme="minorEastAsia" w:eastAsiaTheme="minorEastAsia"/>
                <w:szCs w:val="21"/>
              </w:rPr>
              <w:t>不良信用记录查询</w:t>
            </w:r>
          </w:p>
        </w:tc>
        <w:tc>
          <w:tcPr>
            <w:tcW w:w="3142" w:type="dxa"/>
            <w:tcBorders>
              <w:bottom w:val="single" w:color="auto" w:sz="4" w:space="0"/>
            </w:tcBorders>
            <w:vAlign w:val="center"/>
          </w:tcPr>
          <w:p>
            <w:pPr>
              <w:ind w:right="-107"/>
              <w:jc w:val="left"/>
              <w:rPr>
                <w:rFonts w:asciiTheme="minorEastAsia" w:hAnsiTheme="minorEastAsia" w:eastAsiaTheme="minorEastAsia"/>
                <w:szCs w:val="21"/>
              </w:rPr>
            </w:pPr>
            <w:r>
              <w:rPr>
                <w:rFonts w:hint="eastAsia" w:asciiTheme="minorEastAsia" w:hAnsiTheme="minorEastAsia" w:eastAsiaTheme="minorEastAsia"/>
                <w:szCs w:val="21"/>
              </w:rPr>
              <w:t>投标人不得存在不良信用记录情形</w:t>
            </w:r>
          </w:p>
        </w:tc>
        <w:tc>
          <w:tcPr>
            <w:tcW w:w="3113" w:type="dxa"/>
            <w:tcBorders>
              <w:bottom w:val="single" w:color="auto" w:sz="4" w:space="0"/>
            </w:tcBorders>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详见投标人须知正文第12条要求</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bottom w:val="single" w:color="auto" w:sz="4" w:space="0"/>
            </w:tcBorders>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825" w:type="dxa"/>
            <w:tcBorders>
              <w:bottom w:val="single" w:color="auto" w:sz="4" w:space="0"/>
            </w:tcBorders>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无重大违法记录</w:t>
            </w:r>
          </w:p>
        </w:tc>
        <w:tc>
          <w:tcPr>
            <w:tcW w:w="3142" w:type="dxa"/>
            <w:tcBorders>
              <w:bottom w:val="single" w:color="auto" w:sz="4" w:space="0"/>
            </w:tcBorders>
            <w:vAlign w:val="center"/>
          </w:tcPr>
          <w:p>
            <w:pPr>
              <w:ind w:right="-107"/>
              <w:jc w:val="left"/>
              <w:rPr>
                <w:rFonts w:asciiTheme="minorEastAsia" w:hAnsiTheme="minorEastAsia" w:eastAsiaTheme="minorEastAsia"/>
                <w:szCs w:val="21"/>
              </w:rPr>
            </w:pPr>
            <w:r>
              <w:rPr>
                <w:rFonts w:hint="eastAsia" w:asciiTheme="minorEastAsia" w:hAnsiTheme="minorEastAsia" w:eastAsiaTheme="minorEastAsia"/>
                <w:szCs w:val="21"/>
              </w:rPr>
              <w:t>格式、填写符合招标文件要求并加盖公章</w:t>
            </w:r>
          </w:p>
        </w:tc>
        <w:tc>
          <w:tcPr>
            <w:tcW w:w="3113" w:type="dxa"/>
            <w:tcBorders>
              <w:bottom w:val="single" w:color="auto" w:sz="4" w:space="0"/>
            </w:tcBorders>
            <w:vAlign w:val="center"/>
          </w:tcPr>
          <w:p>
            <w:pPr>
              <w:adjustRightInd w:val="0"/>
              <w:snapToGrid w:val="0"/>
              <w:ind w:right="-10"/>
              <w:jc w:val="left"/>
              <w:rPr>
                <w:rFonts w:asciiTheme="minorEastAsia" w:hAnsiTheme="minorEastAsia" w:eastAsiaTheme="minorEastAsia"/>
                <w:szCs w:val="21"/>
              </w:rPr>
            </w:pPr>
            <w:r>
              <w:rPr>
                <w:rFonts w:hint="eastAsia" w:asciiTheme="minorEastAsia" w:hAnsiTheme="minorEastAsia" w:eastAsiaTheme="minorEastAsia"/>
                <w:szCs w:val="21"/>
              </w:rPr>
              <w:t>投标人资格声明函。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bottom w:val="single" w:color="auto" w:sz="4" w:space="0"/>
            </w:tcBorders>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825" w:type="dxa"/>
            <w:tcBorders>
              <w:bottom w:val="single" w:color="auto" w:sz="4" w:space="0"/>
            </w:tcBorders>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联合体投标</w:t>
            </w:r>
          </w:p>
        </w:tc>
        <w:tc>
          <w:tcPr>
            <w:tcW w:w="3142" w:type="dxa"/>
            <w:tcBorders>
              <w:bottom w:val="single" w:color="auto" w:sz="4" w:space="0"/>
            </w:tcBorders>
            <w:vAlign w:val="center"/>
          </w:tcPr>
          <w:p>
            <w:pPr>
              <w:ind w:right="-107"/>
              <w:jc w:val="left"/>
              <w:rPr>
                <w:rFonts w:asciiTheme="minorEastAsia" w:hAnsiTheme="minorEastAsia" w:eastAsiaTheme="minorEastAsia"/>
                <w:szCs w:val="21"/>
              </w:rPr>
            </w:pPr>
            <w:r>
              <w:rPr>
                <w:rFonts w:hint="eastAsia" w:asciiTheme="minorEastAsia" w:hAnsiTheme="minorEastAsia" w:eastAsiaTheme="minorEastAsia"/>
                <w:szCs w:val="21"/>
              </w:rPr>
              <w:t>不接受联合体投标。</w:t>
            </w:r>
          </w:p>
        </w:tc>
        <w:tc>
          <w:tcPr>
            <w:tcW w:w="3113" w:type="dxa"/>
            <w:tcBorders>
              <w:bottom w:val="single" w:color="auto" w:sz="4" w:space="0"/>
            </w:tcBorders>
            <w:vAlign w:val="center"/>
          </w:tcPr>
          <w:p>
            <w:pPr>
              <w:adjustRightInd w:val="0"/>
              <w:snapToGrid w:val="0"/>
              <w:ind w:right="-10"/>
              <w:jc w:val="left"/>
              <w:rPr>
                <w:rFonts w:asciiTheme="minorEastAsia" w:hAnsiTheme="minorEastAsia" w:eastAsiaTheme="minorEastAsia"/>
                <w:szCs w:val="21"/>
              </w:rPr>
            </w:pPr>
            <w:r>
              <w:rPr>
                <w:rFonts w:hint="eastAsia" w:asciiTheme="minorEastAsia" w:hAnsiTheme="minorEastAsia" w:eastAsiaTheme="minorEastAsia"/>
                <w:szCs w:val="21"/>
              </w:rPr>
              <w:t>若联合体投标的，将被拒绝。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bottom w:val="single" w:color="auto" w:sz="4" w:space="0"/>
            </w:tcBorders>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1825" w:type="dxa"/>
            <w:tcBorders>
              <w:bottom w:val="single" w:color="auto" w:sz="4" w:space="0"/>
            </w:tcBorders>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投标人特定资质</w:t>
            </w:r>
          </w:p>
        </w:tc>
        <w:tc>
          <w:tcPr>
            <w:tcW w:w="3142" w:type="dxa"/>
            <w:tcBorders>
              <w:bottom w:val="single" w:color="auto" w:sz="4" w:space="0"/>
            </w:tcBorders>
            <w:vAlign w:val="center"/>
          </w:tcPr>
          <w:p>
            <w:pPr>
              <w:ind w:right="-107"/>
              <w:jc w:val="left"/>
              <w:rPr>
                <w:rFonts w:asciiTheme="minorEastAsia" w:hAnsiTheme="minorEastAsia" w:eastAsiaTheme="minorEastAsia"/>
                <w:szCs w:val="21"/>
              </w:rPr>
            </w:pPr>
            <w:r>
              <w:rPr>
                <w:rFonts w:hint="eastAsia" w:asciiTheme="minorEastAsia" w:hAnsiTheme="minorEastAsia" w:eastAsiaTheme="minorEastAsia"/>
                <w:szCs w:val="21"/>
              </w:rPr>
              <w:t>符合申请人的资格要求</w:t>
            </w:r>
          </w:p>
        </w:tc>
        <w:tc>
          <w:tcPr>
            <w:tcW w:w="3113" w:type="dxa"/>
            <w:tcBorders>
              <w:bottom w:val="single" w:color="auto" w:sz="4" w:space="0"/>
            </w:tcBorders>
            <w:vAlign w:val="center"/>
          </w:tcPr>
          <w:p>
            <w:pPr>
              <w:adjustRightInd w:val="0"/>
              <w:snapToGrid w:val="0"/>
              <w:ind w:right="-10"/>
              <w:jc w:val="left"/>
              <w:rPr>
                <w:rFonts w:asciiTheme="minorEastAsia" w:hAnsiTheme="minorEastAsia" w:eastAsiaTheme="minorEastAsia"/>
                <w:szCs w:val="21"/>
              </w:rPr>
            </w:pPr>
            <w:r>
              <w:rPr>
                <w:rFonts w:hint="eastAsia" w:asciiTheme="minorEastAsia" w:hAnsiTheme="minorEastAsia" w:eastAsiaTheme="minorEastAsia"/>
                <w:szCs w:val="21"/>
              </w:rPr>
              <w:t>/</w:t>
            </w:r>
          </w:p>
        </w:tc>
      </w:tr>
    </w:tbl>
    <w:p>
      <w:pPr>
        <w:spacing w:line="360" w:lineRule="auto"/>
        <w:ind w:firstLine="437"/>
        <w:rPr>
          <w:rFonts w:asciiTheme="minorEastAsia" w:hAnsiTheme="minorEastAsia" w:eastAsiaTheme="minorEastAsia"/>
          <w:szCs w:val="21"/>
        </w:rPr>
      </w:pPr>
      <w:r>
        <w:rPr>
          <w:rFonts w:hint="eastAsia" w:asciiTheme="minorEastAsia" w:hAnsiTheme="minorEastAsia" w:eastAsiaTheme="minorEastAsia"/>
          <w:b/>
          <w:bCs/>
          <w:szCs w:val="21"/>
        </w:rPr>
        <w:t>资格审查指标通过标准：</w:t>
      </w:r>
      <w:r>
        <w:rPr>
          <w:rFonts w:hint="eastAsia" w:asciiTheme="minorEastAsia" w:hAnsiTheme="minorEastAsia" w:eastAsiaTheme="minorEastAsia"/>
          <w:szCs w:val="21"/>
        </w:rPr>
        <w:t>投标人必须通过资格审查表中的全部评审指标。</w:t>
      </w:r>
    </w:p>
    <w:p>
      <w:pPr>
        <w:spacing w:line="360" w:lineRule="auto"/>
        <w:ind w:firstLine="437"/>
        <w:rPr>
          <w:rFonts w:asciiTheme="minorEastAsia" w:hAnsiTheme="minorEastAsia" w:eastAsiaTheme="minorEastAsia"/>
          <w:b/>
          <w:szCs w:val="21"/>
        </w:rPr>
      </w:pPr>
      <w:r>
        <w:rPr>
          <w:rFonts w:hint="eastAsia" w:asciiTheme="minorEastAsia" w:hAnsiTheme="minorEastAsia" w:eastAsiaTheme="minorEastAsia"/>
          <w:b/>
          <w:szCs w:val="21"/>
        </w:rPr>
        <w:t>2.符合性审查</w:t>
      </w:r>
    </w:p>
    <w:p>
      <w:pPr>
        <w:spacing w:line="360" w:lineRule="auto"/>
        <w:ind w:firstLine="437"/>
        <w:rPr>
          <w:rFonts w:asciiTheme="minorEastAsia" w:hAnsiTheme="minorEastAsia" w:eastAsiaTheme="minorEastAsia"/>
          <w:szCs w:val="21"/>
        </w:rPr>
      </w:pPr>
      <w:r>
        <w:rPr>
          <w:rFonts w:hint="eastAsia" w:asciiTheme="minorEastAsia" w:hAnsiTheme="minorEastAsia" w:eastAsiaTheme="minorEastAsia"/>
          <w:szCs w:val="21"/>
        </w:rPr>
        <w:t>评标委员会对通过资格审查的投标人的投标文件进行符合性审查，以确定其是否满足招标文件的实质性要求。符合性</w:t>
      </w:r>
      <w:r>
        <w:rPr>
          <w:rFonts w:asciiTheme="minorEastAsia" w:hAnsiTheme="minorEastAsia" w:eastAsiaTheme="minorEastAsia"/>
          <w:szCs w:val="21"/>
        </w:rPr>
        <w:t>审查</w:t>
      </w:r>
      <w:r>
        <w:rPr>
          <w:rFonts w:hint="eastAsia" w:asciiTheme="minorEastAsia" w:hAnsiTheme="minorEastAsia" w:eastAsiaTheme="minorEastAsia"/>
          <w:szCs w:val="21"/>
        </w:rPr>
        <w:t>内容</w:t>
      </w:r>
      <w:r>
        <w:rPr>
          <w:rFonts w:asciiTheme="minorEastAsia" w:hAnsiTheme="minorEastAsia" w:eastAsiaTheme="minorEastAsia"/>
          <w:szCs w:val="21"/>
        </w:rPr>
        <w:t>如下</w:t>
      </w:r>
      <w:r>
        <w:rPr>
          <w:rFonts w:hint="eastAsia" w:asciiTheme="minorEastAsia" w:hAnsiTheme="minorEastAsia" w:eastAsiaTheme="minorEastAsia"/>
          <w:szCs w:val="21"/>
        </w:rPr>
        <w:t>：</w:t>
      </w:r>
    </w:p>
    <w:tbl>
      <w:tblPr>
        <w:tblStyle w:val="44"/>
        <w:tblW w:w="884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956"/>
        <w:gridCol w:w="3002"/>
        <w:gridCol w:w="3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12" w:type="dxa"/>
            <w:tcBorders>
              <w:bottom w:val="single" w:color="auto" w:sz="4" w:space="0"/>
            </w:tcBorders>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956" w:type="dxa"/>
            <w:tcBorders>
              <w:bottom w:val="single" w:color="auto" w:sz="4" w:space="0"/>
            </w:tcBorders>
            <w:vAlign w:val="center"/>
          </w:tcPr>
          <w:p>
            <w:pPr>
              <w:pStyle w:val="392"/>
              <w:pBdr>
                <w:bottom w:val="none" w:color="auto" w:sz="0" w:space="0"/>
              </w:pBdr>
              <w:tabs>
                <w:tab w:val="clear" w:pos="4153"/>
                <w:tab w:val="clear" w:pos="8306"/>
              </w:tabs>
              <w:snapToGrid w:val="0"/>
              <w:spacing w:line="240" w:lineRule="auto"/>
              <w:ind w:right="-10"/>
              <w:textAlignment w:val="auto"/>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评审指标</w:t>
            </w:r>
          </w:p>
        </w:tc>
        <w:tc>
          <w:tcPr>
            <w:tcW w:w="3002" w:type="dxa"/>
            <w:tcBorders>
              <w:bottom w:val="single" w:color="auto" w:sz="4" w:space="0"/>
            </w:tcBorders>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评审标准</w:t>
            </w:r>
          </w:p>
        </w:tc>
        <w:tc>
          <w:tcPr>
            <w:tcW w:w="3171" w:type="dxa"/>
            <w:tcBorders>
              <w:bottom w:val="single" w:color="auto" w:sz="4" w:space="0"/>
            </w:tcBorders>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956" w:type="dxa"/>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开标一览表</w:t>
            </w:r>
          </w:p>
        </w:tc>
        <w:tc>
          <w:tcPr>
            <w:tcW w:w="3002" w:type="dxa"/>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格式、填写符合招标文件要求并加盖公章</w:t>
            </w:r>
          </w:p>
        </w:tc>
        <w:tc>
          <w:tcPr>
            <w:tcW w:w="3171" w:type="dxa"/>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开标一览表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956" w:type="dxa"/>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投标函</w:t>
            </w:r>
          </w:p>
        </w:tc>
        <w:tc>
          <w:tcPr>
            <w:tcW w:w="3002" w:type="dxa"/>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格式、填写符合招标文件要求并加盖公章</w:t>
            </w:r>
          </w:p>
        </w:tc>
        <w:tc>
          <w:tcPr>
            <w:tcW w:w="3171" w:type="dxa"/>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adjustRightInd w:val="0"/>
              <w:snapToGrid w:val="0"/>
              <w:ind w:right="-10"/>
              <w:jc w:val="center"/>
              <w:rPr>
                <w:rFonts w:asciiTheme="minorEastAsia" w:hAnsiTheme="minorEastAsia" w:eastAsiaTheme="minorEastAsia"/>
                <w:szCs w:val="21"/>
              </w:rPr>
            </w:pPr>
            <w:r>
              <w:rPr>
                <w:rFonts w:asciiTheme="minorEastAsia" w:hAnsiTheme="minorEastAsia" w:eastAsiaTheme="minorEastAsia"/>
                <w:szCs w:val="21"/>
              </w:rPr>
              <w:t>3</w:t>
            </w:r>
          </w:p>
        </w:tc>
        <w:tc>
          <w:tcPr>
            <w:tcW w:w="1956" w:type="dxa"/>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法定代表人授权委托书及其附件</w:t>
            </w:r>
          </w:p>
        </w:tc>
        <w:tc>
          <w:tcPr>
            <w:tcW w:w="3002" w:type="dxa"/>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格式、填写符合招标文件要求并加盖公章</w:t>
            </w:r>
          </w:p>
        </w:tc>
        <w:tc>
          <w:tcPr>
            <w:tcW w:w="3171" w:type="dxa"/>
            <w:vAlign w:val="center"/>
          </w:tcPr>
          <w:p>
            <w:pPr>
              <w:adjustRightInd w:val="0"/>
              <w:snapToGrid w:val="0"/>
              <w:ind w:right="-10"/>
              <w:rPr>
                <w:rFonts w:asciiTheme="minorEastAsia" w:hAnsiTheme="minorEastAsia" w:eastAsiaTheme="minorEastAsia"/>
                <w:szCs w:val="21"/>
              </w:rPr>
            </w:pPr>
            <w:r>
              <w:rPr>
                <w:rFonts w:hint="eastAsia" w:asciiTheme="minorEastAsia" w:hAnsiTheme="minorEastAsia" w:eastAsiaTheme="minorEastAsia"/>
                <w:szCs w:val="21"/>
              </w:rPr>
              <w:t>授权委托书及其附件；法定代表人参加投标的无需此件，提供身份证正反面复印件即可。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956" w:type="dxa"/>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商务要求响应情况</w:t>
            </w:r>
          </w:p>
        </w:tc>
        <w:tc>
          <w:tcPr>
            <w:tcW w:w="3002" w:type="dxa"/>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符合招标文件采购需求中明确的商务要求。</w:t>
            </w:r>
          </w:p>
        </w:tc>
        <w:tc>
          <w:tcPr>
            <w:tcW w:w="3171" w:type="dxa"/>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商务要求响应表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1956" w:type="dxa"/>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技术及服务要求响应情况</w:t>
            </w:r>
          </w:p>
        </w:tc>
        <w:tc>
          <w:tcPr>
            <w:tcW w:w="3002" w:type="dxa"/>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符合招标文件采购需求中明确的技术及服务要求。</w:t>
            </w:r>
          </w:p>
        </w:tc>
        <w:tc>
          <w:tcPr>
            <w:tcW w:w="3171" w:type="dxa"/>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技术及服务响应表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1956" w:type="dxa"/>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其他要求</w:t>
            </w:r>
          </w:p>
        </w:tc>
        <w:tc>
          <w:tcPr>
            <w:tcW w:w="3002" w:type="dxa"/>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符合法律、行政法规规定的其他条件或不存在招标文件列明的拒绝投标、不允许存在的其他要求</w:t>
            </w:r>
          </w:p>
        </w:tc>
        <w:tc>
          <w:tcPr>
            <w:tcW w:w="3171" w:type="dxa"/>
            <w:vAlign w:val="center"/>
          </w:tcPr>
          <w:p>
            <w:pPr>
              <w:adjustRightInd w:val="0"/>
              <w:snapToGrid w:val="0"/>
              <w:ind w:right="-10"/>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1956" w:type="dxa"/>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投标报价</w:t>
            </w:r>
          </w:p>
        </w:tc>
        <w:tc>
          <w:tcPr>
            <w:tcW w:w="3002" w:type="dxa"/>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投标报价未超过最高限价，且经评标委员会认定报价合理，不存在影响项目服务质量和合同履行的情形。</w:t>
            </w:r>
          </w:p>
        </w:tc>
        <w:tc>
          <w:tcPr>
            <w:tcW w:w="3171" w:type="dxa"/>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投标报价</w:t>
            </w:r>
          </w:p>
        </w:tc>
      </w:tr>
    </w:tbl>
    <w:p>
      <w:pPr>
        <w:rPr>
          <w:rFonts w:ascii="宋体" w:hAnsi="宋体"/>
          <w:b/>
          <w:szCs w:val="21"/>
        </w:rPr>
      </w:pPr>
      <w:r>
        <w:rPr>
          <w:rFonts w:hint="eastAsia" w:ascii="宋体" w:hAnsi="宋体"/>
          <w:b/>
          <w:szCs w:val="21"/>
        </w:rPr>
        <w:br w:type="page"/>
      </w:r>
    </w:p>
    <w:p>
      <w:pPr>
        <w:spacing w:line="360" w:lineRule="auto"/>
        <w:ind w:left="420" w:leftChars="200"/>
        <w:rPr>
          <w:rFonts w:ascii="宋体" w:hAnsi="宋体"/>
          <w:b/>
          <w:szCs w:val="21"/>
        </w:rPr>
      </w:pPr>
      <w:r>
        <w:rPr>
          <w:rFonts w:hint="eastAsia" w:ascii="宋体" w:hAnsi="宋体"/>
          <w:b/>
          <w:szCs w:val="21"/>
        </w:rPr>
        <w:t>3.评标标准</w:t>
      </w:r>
    </w:p>
    <w:tbl>
      <w:tblPr>
        <w:tblStyle w:val="44"/>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726"/>
        <w:gridCol w:w="970"/>
        <w:gridCol w:w="6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b/>
                <w:color w:val="auto"/>
                <w:szCs w:val="21"/>
              </w:rPr>
            </w:pPr>
            <w:r>
              <w:rPr>
                <w:rFonts w:hint="eastAsia" w:ascii="宋体" w:hAnsi="宋体" w:cs="宋体"/>
                <w:b/>
                <w:color w:val="auto"/>
                <w:szCs w:val="21"/>
                <w:lang w:bidi="ar"/>
              </w:rPr>
              <w:t>序号</w:t>
            </w:r>
          </w:p>
        </w:tc>
        <w:tc>
          <w:tcPr>
            <w:tcW w:w="16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b/>
                <w:color w:val="auto"/>
                <w:szCs w:val="21"/>
              </w:rPr>
            </w:pPr>
            <w:r>
              <w:rPr>
                <w:rFonts w:hint="eastAsia" w:ascii="宋体" w:hAnsi="宋体" w:cs="宋体"/>
                <w:b/>
                <w:color w:val="auto"/>
                <w:szCs w:val="21"/>
                <w:lang w:bidi="ar"/>
              </w:rPr>
              <w:t>评审内容</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b/>
                <w:color w:val="auto"/>
                <w:szCs w:val="21"/>
              </w:rPr>
            </w:pPr>
            <w:r>
              <w:rPr>
                <w:rFonts w:hint="eastAsia" w:ascii="宋体" w:hAnsi="宋体" w:cs="宋体"/>
                <w:b/>
                <w:color w:val="auto"/>
                <w:szCs w:val="21"/>
                <w:lang w:bidi="ar"/>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1"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olor w:val="auto"/>
                <w:szCs w:val="21"/>
              </w:rPr>
            </w:pPr>
            <w:r>
              <w:rPr>
                <w:rFonts w:hint="eastAsia" w:ascii="宋体" w:hAnsi="宋体" w:cs="宋体"/>
                <w:color w:val="auto"/>
                <w:szCs w:val="21"/>
                <w:lang w:bidi="ar"/>
              </w:rPr>
              <w:t>1</w:t>
            </w:r>
          </w:p>
        </w:tc>
        <w:tc>
          <w:tcPr>
            <w:tcW w:w="726"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olor w:val="auto"/>
                <w:szCs w:val="21"/>
              </w:rPr>
            </w:pPr>
            <w:r>
              <w:rPr>
                <w:rFonts w:hint="eastAsia" w:ascii="宋体" w:hAnsi="宋体" w:cs="宋体"/>
                <w:color w:val="auto"/>
                <w:szCs w:val="21"/>
                <w:lang w:bidi="ar"/>
              </w:rPr>
              <w:t>技术商务分（90分）</w:t>
            </w:r>
          </w:p>
        </w:tc>
        <w:tc>
          <w:tcPr>
            <w:tcW w:w="97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olor w:val="auto"/>
                <w:szCs w:val="21"/>
              </w:rPr>
            </w:pPr>
            <w:r>
              <w:rPr>
                <w:rFonts w:hint="eastAsia" w:ascii="宋体" w:hAnsi="宋体" w:cs="宋体"/>
                <w:color w:val="auto"/>
                <w:szCs w:val="21"/>
                <w:lang w:bidi="ar"/>
              </w:rPr>
              <w:t>需求理解及分析（23分）</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cs="宋体"/>
                <w:b w:val="0"/>
                <w:bCs w:val="0"/>
                <w:color w:val="auto"/>
                <w:szCs w:val="21"/>
                <w:lang w:bidi="ar"/>
              </w:rPr>
            </w:pPr>
            <w:r>
              <w:rPr>
                <w:rFonts w:hint="eastAsia" w:ascii="宋体" w:hAnsi="宋体" w:cs="宋体"/>
                <w:b w:val="0"/>
                <w:bCs w:val="0"/>
                <w:color w:val="auto"/>
                <w:szCs w:val="21"/>
                <w:lang w:bidi="ar"/>
              </w:rPr>
              <w:t>1.1根据投标人对本项目的理解程度，分析要点是否清晰、准确进行综合评议（7分）：</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cs="宋体"/>
                <w:b w:val="0"/>
                <w:bCs w:val="0"/>
                <w:color w:val="auto"/>
                <w:szCs w:val="21"/>
                <w:lang w:bidi="ar"/>
              </w:rPr>
            </w:pPr>
            <w:r>
              <w:rPr>
                <w:rFonts w:hint="eastAsia" w:ascii="宋体" w:hAnsi="宋体" w:cs="宋体"/>
                <w:b w:val="0"/>
                <w:bCs w:val="0"/>
                <w:color w:val="auto"/>
                <w:szCs w:val="21"/>
                <w:lang w:bidi="ar"/>
              </w:rPr>
              <w:t>需求理解深刻，现状分析透彻，问题剖析准确的得7分；</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cs="宋体"/>
                <w:b w:val="0"/>
                <w:bCs w:val="0"/>
                <w:color w:val="auto"/>
                <w:szCs w:val="21"/>
                <w:lang w:bidi="ar"/>
              </w:rPr>
            </w:pPr>
            <w:r>
              <w:rPr>
                <w:rFonts w:hint="eastAsia" w:ascii="宋体" w:hAnsi="宋体" w:cs="宋体"/>
                <w:b w:val="0"/>
                <w:bCs w:val="0"/>
                <w:color w:val="auto"/>
                <w:szCs w:val="21"/>
                <w:lang w:bidi="ar"/>
              </w:rPr>
              <w:t>需求理解较为深刻，现状分析、问题剖析与实际情况基本吻合的得5分；</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cs="宋体"/>
                <w:b w:val="0"/>
                <w:bCs w:val="0"/>
                <w:color w:val="auto"/>
                <w:szCs w:val="21"/>
                <w:lang w:bidi="ar"/>
              </w:rPr>
            </w:pPr>
            <w:r>
              <w:rPr>
                <w:rFonts w:hint="eastAsia" w:ascii="宋体" w:hAnsi="宋体" w:cs="宋体"/>
                <w:b w:val="0"/>
                <w:bCs w:val="0"/>
                <w:color w:val="auto"/>
                <w:szCs w:val="21"/>
                <w:lang w:bidi="ar"/>
              </w:rPr>
              <w:t>需求理解深刻性一般，现状分析、问题剖析存在缺陷，与采购人需求稍有偏离的得3分；</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ascii="宋体" w:hAnsi="宋体" w:cs="宋体"/>
                <w:b w:val="0"/>
                <w:bCs w:val="0"/>
                <w:color w:val="auto"/>
                <w:szCs w:val="21"/>
              </w:rPr>
            </w:pPr>
            <w:r>
              <w:rPr>
                <w:rFonts w:hint="eastAsia" w:ascii="宋体" w:hAnsi="宋体" w:cs="宋体"/>
                <w:b w:val="0"/>
                <w:bCs w:val="0"/>
                <w:color w:val="auto"/>
                <w:szCs w:val="21"/>
                <w:lang w:bidi="ar"/>
              </w:rPr>
              <w:t>对项目情况不了解，对本项目现状内容的无充分分析，内容有重大缺失的本项不得分。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0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color w:val="auto"/>
                <w:sz w:val="20"/>
                <w:szCs w:val="20"/>
              </w:rPr>
            </w:pPr>
          </w:p>
        </w:tc>
        <w:tc>
          <w:tcPr>
            <w:tcW w:w="72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color w:val="auto"/>
                <w:sz w:val="20"/>
                <w:szCs w:val="20"/>
              </w:rPr>
            </w:pPr>
          </w:p>
        </w:tc>
        <w:tc>
          <w:tcPr>
            <w:tcW w:w="97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color w:val="auto"/>
                <w:sz w:val="20"/>
                <w:szCs w:val="20"/>
              </w:rPr>
            </w:pP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cs="宋体"/>
                <w:b w:val="0"/>
                <w:bCs w:val="0"/>
                <w:color w:val="auto"/>
                <w:szCs w:val="21"/>
                <w:lang w:bidi="ar"/>
              </w:rPr>
            </w:pPr>
            <w:r>
              <w:rPr>
                <w:rFonts w:hint="eastAsia" w:ascii="宋体" w:hAnsi="宋体" w:cs="宋体"/>
                <w:b w:val="0"/>
                <w:bCs w:val="0"/>
                <w:color w:val="auto"/>
                <w:szCs w:val="21"/>
                <w:lang w:bidi="ar"/>
              </w:rPr>
              <w:t>1.2评委根据投标人对生态环境宣传的意义和必要性分析进行综合评议（6分）：</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cs="宋体"/>
                <w:b w:val="0"/>
                <w:bCs w:val="0"/>
                <w:color w:val="auto"/>
                <w:szCs w:val="21"/>
                <w:lang w:bidi="ar"/>
              </w:rPr>
            </w:pPr>
            <w:r>
              <w:rPr>
                <w:rFonts w:hint="eastAsia" w:ascii="宋体" w:hAnsi="宋体" w:cs="宋体"/>
                <w:b w:val="0"/>
                <w:bCs w:val="0"/>
                <w:color w:val="auto"/>
                <w:szCs w:val="21"/>
                <w:lang w:bidi="ar"/>
              </w:rPr>
              <w:t>分析内容针对性强，分析透彻的得6分；</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cs="宋体"/>
                <w:b w:val="0"/>
                <w:bCs w:val="0"/>
                <w:color w:val="auto"/>
                <w:szCs w:val="21"/>
                <w:lang w:bidi="ar"/>
              </w:rPr>
            </w:pPr>
            <w:r>
              <w:rPr>
                <w:rFonts w:hint="eastAsia" w:ascii="宋体" w:hAnsi="宋体" w:cs="宋体"/>
                <w:b w:val="0"/>
                <w:bCs w:val="0"/>
                <w:color w:val="auto"/>
                <w:szCs w:val="21"/>
                <w:lang w:bidi="ar"/>
              </w:rPr>
              <w:t>分析内容较具有针对性，分析较为透彻的得4分；</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cs="宋体"/>
                <w:b w:val="0"/>
                <w:bCs w:val="0"/>
                <w:color w:val="auto"/>
                <w:szCs w:val="21"/>
                <w:lang w:bidi="ar"/>
              </w:rPr>
            </w:pPr>
            <w:r>
              <w:rPr>
                <w:rFonts w:hint="eastAsia" w:ascii="宋体" w:hAnsi="宋体" w:cs="宋体"/>
                <w:b w:val="0"/>
                <w:bCs w:val="0"/>
                <w:color w:val="auto"/>
                <w:szCs w:val="21"/>
                <w:lang w:bidi="ar"/>
              </w:rPr>
              <w:t>分析内容针对性一般，分析不够透彻的得2分；</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ascii="宋体" w:hAnsi="宋体" w:cs="宋体"/>
                <w:b w:val="0"/>
                <w:bCs w:val="0"/>
                <w:color w:val="auto"/>
                <w:szCs w:val="21"/>
              </w:rPr>
            </w:pPr>
            <w:r>
              <w:rPr>
                <w:rFonts w:hint="eastAsia" w:ascii="宋体" w:hAnsi="宋体" w:cs="宋体"/>
                <w:b w:val="0"/>
                <w:bCs w:val="0"/>
                <w:color w:val="auto"/>
                <w:szCs w:val="21"/>
                <w:lang w:bidi="ar"/>
              </w:rPr>
              <w:t>未进行分析的得本项不得分。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0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color w:val="auto"/>
                <w:sz w:val="20"/>
                <w:szCs w:val="20"/>
              </w:rPr>
            </w:pPr>
          </w:p>
        </w:tc>
        <w:tc>
          <w:tcPr>
            <w:tcW w:w="72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color w:val="auto"/>
                <w:sz w:val="20"/>
                <w:szCs w:val="20"/>
              </w:rPr>
            </w:pPr>
          </w:p>
        </w:tc>
        <w:tc>
          <w:tcPr>
            <w:tcW w:w="97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color w:val="auto"/>
                <w:sz w:val="20"/>
                <w:szCs w:val="20"/>
              </w:rPr>
            </w:pP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cs="宋体"/>
                <w:b w:val="0"/>
                <w:bCs w:val="0"/>
                <w:color w:val="auto"/>
                <w:szCs w:val="21"/>
                <w:lang w:bidi="ar"/>
              </w:rPr>
            </w:pPr>
            <w:r>
              <w:rPr>
                <w:rFonts w:hint="eastAsia" w:ascii="宋体" w:hAnsi="宋体" w:cs="宋体"/>
                <w:b w:val="0"/>
                <w:bCs w:val="0"/>
                <w:color w:val="auto"/>
                <w:szCs w:val="21"/>
                <w:lang w:bidi="ar"/>
              </w:rPr>
              <w:t>1.3评委根据投标人对本项目重点难点分析和解决方案进行综合评议（10分）：</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cs="宋体"/>
                <w:b w:val="0"/>
                <w:bCs w:val="0"/>
                <w:color w:val="auto"/>
                <w:szCs w:val="21"/>
                <w:lang w:bidi="ar"/>
              </w:rPr>
            </w:pPr>
            <w:r>
              <w:rPr>
                <w:rFonts w:hint="eastAsia" w:ascii="宋体" w:hAnsi="宋体" w:cs="宋体"/>
                <w:b w:val="0"/>
                <w:bCs w:val="0"/>
                <w:color w:val="auto"/>
                <w:szCs w:val="21"/>
                <w:lang w:bidi="ar"/>
              </w:rPr>
              <w:t>重点难点分析内容完整、准确，解决措施方案具有针对性，切实可行的得10分；</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cs="宋体"/>
                <w:b w:val="0"/>
                <w:bCs w:val="0"/>
                <w:color w:val="auto"/>
                <w:szCs w:val="21"/>
                <w:lang w:bidi="ar"/>
              </w:rPr>
            </w:pPr>
            <w:r>
              <w:rPr>
                <w:rFonts w:hint="eastAsia" w:ascii="宋体" w:hAnsi="宋体" w:cs="宋体"/>
                <w:b w:val="0"/>
                <w:bCs w:val="0"/>
                <w:color w:val="auto"/>
                <w:szCs w:val="21"/>
                <w:lang w:bidi="ar"/>
              </w:rPr>
              <w:t>重点难点分析内容较为完整、准确，解决措施方案基本可行的得8分；</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cs="宋体"/>
                <w:b w:val="0"/>
                <w:bCs w:val="0"/>
                <w:color w:val="auto"/>
                <w:szCs w:val="21"/>
                <w:lang w:bidi="ar"/>
              </w:rPr>
            </w:pPr>
            <w:r>
              <w:rPr>
                <w:rFonts w:hint="eastAsia" w:ascii="宋体" w:hAnsi="宋体" w:cs="宋体"/>
                <w:b w:val="0"/>
                <w:bCs w:val="0"/>
                <w:color w:val="auto"/>
                <w:szCs w:val="21"/>
                <w:lang w:bidi="ar"/>
              </w:rPr>
              <w:t>重点难点分析内容不够完整、准确，解决措施方案可行性一般的得6分；</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ascii="宋体" w:hAnsi="宋体" w:cs="宋体"/>
                <w:b w:val="0"/>
                <w:bCs w:val="0"/>
                <w:color w:val="auto"/>
                <w:szCs w:val="21"/>
              </w:rPr>
            </w:pPr>
            <w:r>
              <w:rPr>
                <w:rFonts w:hint="eastAsia" w:ascii="宋体" w:hAnsi="宋体" w:cs="宋体"/>
                <w:b w:val="0"/>
                <w:bCs w:val="0"/>
                <w:color w:val="auto"/>
                <w:szCs w:val="21"/>
                <w:lang w:bidi="ar"/>
              </w:rPr>
              <w:t>重点难点分析内容不完整、准确，解决措施方案不具有针对性，不可行的本项不得分。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01"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rPr>
            </w:pPr>
            <w:r>
              <w:rPr>
                <w:rFonts w:hint="eastAsia" w:ascii="宋体" w:hAnsi="宋体" w:cs="宋体"/>
                <w:color w:val="auto"/>
                <w:szCs w:val="21"/>
                <w:lang w:bidi="ar"/>
              </w:rPr>
              <w:t>2</w:t>
            </w:r>
          </w:p>
        </w:tc>
        <w:tc>
          <w:tcPr>
            <w:tcW w:w="72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color w:val="auto"/>
                <w:sz w:val="20"/>
                <w:szCs w:val="20"/>
              </w:rPr>
            </w:pPr>
          </w:p>
        </w:tc>
        <w:tc>
          <w:tcPr>
            <w:tcW w:w="97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ascii="宋体" w:hAnsi="宋体" w:cs="宋体"/>
                <w:color w:val="auto"/>
                <w:szCs w:val="21"/>
              </w:rPr>
            </w:pPr>
            <w:r>
              <w:rPr>
                <w:rFonts w:hint="eastAsia" w:ascii="宋体" w:hAnsi="宋体" w:cs="宋体"/>
                <w:color w:val="auto"/>
                <w:szCs w:val="21"/>
                <w:lang w:bidi="ar"/>
              </w:rPr>
              <w:t>初步实施方案（47分）</w:t>
            </w:r>
          </w:p>
        </w:tc>
        <w:tc>
          <w:tcPr>
            <w:tcW w:w="654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cs="宋体"/>
                <w:b w:val="0"/>
                <w:bCs w:val="0"/>
                <w:color w:val="auto"/>
                <w:szCs w:val="21"/>
                <w:lang w:bidi="ar"/>
              </w:rPr>
            </w:pPr>
            <w:r>
              <w:rPr>
                <w:rFonts w:hint="eastAsia" w:ascii="宋体" w:hAnsi="宋体" w:cs="宋体"/>
                <w:b w:val="0"/>
                <w:bCs w:val="0"/>
                <w:color w:val="auto"/>
                <w:szCs w:val="21"/>
                <w:lang w:val="en-US" w:eastAsia="zh-CN" w:bidi="ar"/>
              </w:rPr>
              <w:t>2.1</w:t>
            </w:r>
            <w:r>
              <w:rPr>
                <w:rFonts w:hint="eastAsia" w:ascii="宋体" w:hAnsi="宋体" w:cs="宋体"/>
                <w:b w:val="0"/>
                <w:bCs w:val="0"/>
                <w:color w:val="auto"/>
                <w:szCs w:val="21"/>
                <w:lang w:bidi="ar"/>
              </w:rPr>
              <w:t>根据投标人针对本项目宣传的主题策划方案进行综合评议（10分）：</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cs="宋体"/>
                <w:b w:val="0"/>
                <w:bCs w:val="0"/>
                <w:color w:val="auto"/>
                <w:szCs w:val="21"/>
                <w:lang w:bidi="ar"/>
              </w:rPr>
            </w:pPr>
            <w:bookmarkStart w:id="61" w:name="_GoBack"/>
            <w:bookmarkEnd w:id="61"/>
            <w:r>
              <w:rPr>
                <w:rFonts w:hint="eastAsia" w:ascii="宋体" w:hAnsi="宋体" w:cs="宋体"/>
                <w:b w:val="0"/>
                <w:bCs w:val="0"/>
                <w:color w:val="auto"/>
                <w:szCs w:val="21"/>
                <w:lang w:bidi="ar"/>
              </w:rPr>
              <w:t>方案内容完整，主题明确，创意性强，针对性强且切实可行，符合项目需求的得10分；</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cs="宋体"/>
                <w:b w:val="0"/>
                <w:bCs w:val="0"/>
                <w:color w:val="auto"/>
                <w:szCs w:val="21"/>
                <w:lang w:bidi="ar"/>
              </w:rPr>
            </w:pPr>
            <w:r>
              <w:rPr>
                <w:rFonts w:hint="eastAsia" w:ascii="宋体" w:hAnsi="宋体" w:cs="宋体"/>
                <w:b w:val="0"/>
                <w:bCs w:val="0"/>
                <w:color w:val="auto"/>
                <w:szCs w:val="21"/>
                <w:lang w:bidi="ar"/>
              </w:rPr>
              <w:t>方案内容较为完整，主题较为明确，基本可行，基本符合项目需求的得8分；</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cs="宋体"/>
                <w:b w:val="0"/>
                <w:bCs w:val="0"/>
                <w:color w:val="auto"/>
                <w:szCs w:val="21"/>
                <w:lang w:bidi="ar"/>
              </w:rPr>
            </w:pPr>
            <w:r>
              <w:rPr>
                <w:rFonts w:hint="eastAsia" w:ascii="宋体" w:hAnsi="宋体" w:cs="宋体"/>
                <w:b w:val="0"/>
                <w:bCs w:val="0"/>
                <w:color w:val="auto"/>
                <w:szCs w:val="21"/>
                <w:lang w:bidi="ar"/>
              </w:rPr>
              <w:t>方案内容完整性一般，主题明确性一般、针对性和可行性一般，与项目需求稍有偏离的得6分；</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cs="宋体"/>
                <w:b w:val="0"/>
                <w:bCs w:val="0"/>
                <w:color w:val="auto"/>
                <w:szCs w:val="21"/>
                <w:lang w:bidi="ar"/>
              </w:rPr>
            </w:pPr>
            <w:r>
              <w:rPr>
                <w:rFonts w:hint="eastAsia" w:ascii="宋体" w:hAnsi="宋体" w:cs="宋体"/>
                <w:b w:val="0"/>
                <w:bCs w:val="0"/>
                <w:color w:val="auto"/>
                <w:szCs w:val="21"/>
                <w:lang w:bidi="ar"/>
              </w:rPr>
              <w:t>方案内容不完整，主题不明确、不可行，不符合项目需求的本项不得分。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50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color w:val="auto"/>
                <w:sz w:val="20"/>
                <w:szCs w:val="20"/>
              </w:rPr>
            </w:pPr>
          </w:p>
        </w:tc>
        <w:tc>
          <w:tcPr>
            <w:tcW w:w="72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color w:val="auto"/>
                <w:sz w:val="20"/>
                <w:szCs w:val="20"/>
              </w:rPr>
            </w:pPr>
          </w:p>
        </w:tc>
        <w:tc>
          <w:tcPr>
            <w:tcW w:w="97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color w:val="auto"/>
                <w:sz w:val="20"/>
                <w:szCs w:val="20"/>
              </w:rPr>
            </w:pPr>
          </w:p>
        </w:tc>
        <w:tc>
          <w:tcPr>
            <w:tcW w:w="654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cs="宋体"/>
                <w:b w:val="0"/>
                <w:bCs w:val="0"/>
                <w:color w:val="auto"/>
                <w:szCs w:val="21"/>
                <w:lang w:bidi="ar"/>
              </w:rPr>
            </w:pPr>
            <w:r>
              <w:rPr>
                <w:rFonts w:hint="eastAsia" w:ascii="宋体" w:hAnsi="宋体" w:cs="宋体"/>
                <w:b w:val="0"/>
                <w:bCs w:val="0"/>
                <w:color w:val="auto"/>
                <w:szCs w:val="21"/>
                <w:lang w:val="en-US" w:eastAsia="zh-CN" w:bidi="ar"/>
              </w:rPr>
              <w:t>2.2</w:t>
            </w:r>
            <w:r>
              <w:rPr>
                <w:rFonts w:hint="eastAsia" w:ascii="宋体" w:hAnsi="宋体" w:cs="宋体"/>
                <w:b w:val="0"/>
                <w:bCs w:val="0"/>
                <w:color w:val="auto"/>
                <w:szCs w:val="21"/>
                <w:lang w:bidi="ar"/>
              </w:rPr>
              <w:t>根据投标人针对本项目宣传的内容形式策划方案进行综合评议（10分）：</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cs="宋体"/>
                <w:b w:val="0"/>
                <w:bCs w:val="0"/>
                <w:color w:val="auto"/>
                <w:szCs w:val="21"/>
                <w:lang w:bidi="ar"/>
              </w:rPr>
            </w:pPr>
            <w:r>
              <w:rPr>
                <w:rFonts w:hint="eastAsia" w:ascii="宋体" w:hAnsi="宋体" w:cs="宋体"/>
                <w:b w:val="0"/>
                <w:bCs w:val="0"/>
                <w:color w:val="auto"/>
                <w:szCs w:val="21"/>
                <w:lang w:bidi="ar"/>
              </w:rPr>
              <w:t>方案内容完整，主题明确，创意性强，针对性强且切实可行，符合项目需求的得10分；</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cs="宋体"/>
                <w:b w:val="0"/>
                <w:bCs w:val="0"/>
                <w:color w:val="auto"/>
                <w:szCs w:val="21"/>
                <w:lang w:bidi="ar"/>
              </w:rPr>
            </w:pPr>
            <w:r>
              <w:rPr>
                <w:rFonts w:hint="eastAsia" w:ascii="宋体" w:hAnsi="宋体" w:cs="宋体"/>
                <w:b w:val="0"/>
                <w:bCs w:val="0"/>
                <w:color w:val="auto"/>
                <w:szCs w:val="21"/>
                <w:lang w:bidi="ar"/>
              </w:rPr>
              <w:t>方案内容较为完整，主题较为明确，基本可行，基本符合项目需求的得8分；</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cs="宋体"/>
                <w:b w:val="0"/>
                <w:bCs w:val="0"/>
                <w:color w:val="auto"/>
                <w:szCs w:val="21"/>
                <w:lang w:bidi="ar"/>
              </w:rPr>
            </w:pPr>
            <w:r>
              <w:rPr>
                <w:rFonts w:hint="eastAsia" w:ascii="宋体" w:hAnsi="宋体" w:cs="宋体"/>
                <w:b w:val="0"/>
                <w:bCs w:val="0"/>
                <w:color w:val="auto"/>
                <w:szCs w:val="21"/>
                <w:lang w:bidi="ar"/>
              </w:rPr>
              <w:t>方案内容完整性一般，主题明确性一般、针对性和可行性一般，与项目需求稍有偏离的得6分；</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cs="宋体"/>
                <w:b w:val="0"/>
                <w:bCs w:val="0"/>
                <w:color w:val="auto"/>
                <w:szCs w:val="21"/>
                <w:lang w:bidi="ar"/>
              </w:rPr>
            </w:pPr>
            <w:r>
              <w:rPr>
                <w:rFonts w:hint="eastAsia" w:ascii="宋体" w:hAnsi="宋体" w:cs="宋体"/>
                <w:b w:val="0"/>
                <w:bCs w:val="0"/>
                <w:color w:val="auto"/>
                <w:szCs w:val="21"/>
                <w:lang w:bidi="ar"/>
              </w:rPr>
              <w:t>方案内容不完整，主题不明确、不可行，不符合项目需求的本项不得分。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0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color w:val="auto"/>
                <w:sz w:val="20"/>
                <w:szCs w:val="20"/>
              </w:rPr>
            </w:pPr>
          </w:p>
        </w:tc>
        <w:tc>
          <w:tcPr>
            <w:tcW w:w="72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color w:val="auto"/>
                <w:sz w:val="20"/>
                <w:szCs w:val="20"/>
              </w:rPr>
            </w:pPr>
          </w:p>
        </w:tc>
        <w:tc>
          <w:tcPr>
            <w:tcW w:w="97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color w:val="auto"/>
                <w:sz w:val="20"/>
                <w:szCs w:val="20"/>
              </w:rPr>
            </w:pPr>
          </w:p>
        </w:tc>
        <w:tc>
          <w:tcPr>
            <w:tcW w:w="654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cs="宋体"/>
                <w:b w:val="0"/>
                <w:bCs w:val="0"/>
                <w:color w:val="auto"/>
                <w:szCs w:val="21"/>
                <w:lang w:bidi="ar"/>
              </w:rPr>
            </w:pPr>
            <w:r>
              <w:rPr>
                <w:rFonts w:hint="eastAsia" w:ascii="宋体" w:hAnsi="宋体" w:cs="宋体"/>
                <w:b w:val="0"/>
                <w:bCs w:val="0"/>
                <w:color w:val="auto"/>
                <w:szCs w:val="21"/>
                <w:lang w:val="en-US" w:eastAsia="zh-CN" w:bidi="ar"/>
              </w:rPr>
              <w:t>2.3</w:t>
            </w:r>
            <w:r>
              <w:rPr>
                <w:rFonts w:hint="eastAsia" w:ascii="宋体" w:hAnsi="宋体" w:cs="宋体"/>
                <w:b w:val="0"/>
                <w:bCs w:val="0"/>
                <w:color w:val="auto"/>
                <w:szCs w:val="21"/>
                <w:lang w:bidi="ar"/>
              </w:rPr>
              <w:t>根据投标人针对本项目的宣传推广方案进行综合评议（10分）：</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cs="宋体"/>
                <w:b w:val="0"/>
                <w:bCs w:val="0"/>
                <w:color w:val="auto"/>
                <w:szCs w:val="21"/>
                <w:lang w:bidi="ar"/>
              </w:rPr>
            </w:pPr>
            <w:r>
              <w:rPr>
                <w:rFonts w:hint="eastAsia" w:ascii="宋体" w:hAnsi="宋体" w:cs="宋体"/>
                <w:b w:val="0"/>
                <w:bCs w:val="0"/>
                <w:color w:val="auto"/>
                <w:szCs w:val="21"/>
                <w:lang w:bidi="ar"/>
              </w:rPr>
              <w:t>方案内容完整，主题明确，创意性强，针对性强且切实可行，符合项目需求的得10分；</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cs="宋体"/>
                <w:b w:val="0"/>
                <w:bCs w:val="0"/>
                <w:color w:val="auto"/>
                <w:szCs w:val="21"/>
                <w:lang w:bidi="ar"/>
              </w:rPr>
            </w:pPr>
            <w:r>
              <w:rPr>
                <w:rFonts w:hint="eastAsia" w:ascii="宋体" w:hAnsi="宋体" w:cs="宋体"/>
                <w:b w:val="0"/>
                <w:bCs w:val="0"/>
                <w:color w:val="auto"/>
                <w:szCs w:val="21"/>
                <w:lang w:bidi="ar"/>
              </w:rPr>
              <w:t>方案内容较为完整，主题较为明确，基本可行，基本符合项目需求的得8分；</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cs="宋体"/>
                <w:b w:val="0"/>
                <w:bCs w:val="0"/>
                <w:color w:val="auto"/>
                <w:szCs w:val="21"/>
                <w:lang w:bidi="ar"/>
              </w:rPr>
            </w:pPr>
            <w:r>
              <w:rPr>
                <w:rFonts w:hint="eastAsia" w:ascii="宋体" w:hAnsi="宋体" w:cs="宋体"/>
                <w:b w:val="0"/>
                <w:bCs w:val="0"/>
                <w:color w:val="auto"/>
                <w:szCs w:val="21"/>
                <w:lang w:bidi="ar"/>
              </w:rPr>
              <w:t>方案内容完整性一般，主题明确性一般、针对性和可行性一般，与项目需求稍有偏离的得6分；</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cs="宋体"/>
                <w:b w:val="0"/>
                <w:bCs w:val="0"/>
                <w:color w:val="auto"/>
                <w:szCs w:val="21"/>
                <w:lang w:bidi="ar"/>
              </w:rPr>
            </w:pPr>
            <w:r>
              <w:rPr>
                <w:rFonts w:hint="eastAsia" w:ascii="宋体" w:hAnsi="宋体" w:cs="宋体"/>
                <w:b w:val="0"/>
                <w:bCs w:val="0"/>
                <w:color w:val="auto"/>
                <w:szCs w:val="21"/>
                <w:lang w:bidi="ar"/>
              </w:rPr>
              <w:t>方案内容不完整，主题不明确、不可行，不符合项目需求的本项不得分。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50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color w:val="auto"/>
                <w:sz w:val="20"/>
                <w:szCs w:val="20"/>
              </w:rPr>
            </w:pPr>
          </w:p>
        </w:tc>
        <w:tc>
          <w:tcPr>
            <w:tcW w:w="72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color w:val="auto"/>
                <w:sz w:val="20"/>
                <w:szCs w:val="20"/>
              </w:rPr>
            </w:pPr>
          </w:p>
        </w:tc>
        <w:tc>
          <w:tcPr>
            <w:tcW w:w="97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color w:val="auto"/>
                <w:sz w:val="20"/>
                <w:szCs w:val="20"/>
              </w:rPr>
            </w:pPr>
          </w:p>
        </w:tc>
        <w:tc>
          <w:tcPr>
            <w:tcW w:w="654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cs="宋体"/>
                <w:b w:val="0"/>
                <w:bCs w:val="0"/>
                <w:color w:val="auto"/>
                <w:szCs w:val="21"/>
                <w:lang w:bidi="ar"/>
              </w:rPr>
            </w:pPr>
            <w:r>
              <w:rPr>
                <w:rFonts w:hint="eastAsia" w:ascii="宋体" w:hAnsi="宋体" w:cs="宋体"/>
                <w:b w:val="0"/>
                <w:bCs w:val="0"/>
                <w:color w:val="auto"/>
                <w:szCs w:val="21"/>
                <w:lang w:val="en-US" w:eastAsia="zh-CN" w:bidi="ar"/>
              </w:rPr>
              <w:t>2.4</w:t>
            </w:r>
            <w:r>
              <w:rPr>
                <w:rFonts w:hint="eastAsia" w:ascii="宋体" w:hAnsi="宋体" w:cs="宋体"/>
                <w:b w:val="0"/>
                <w:bCs w:val="0"/>
                <w:color w:val="auto"/>
                <w:szCs w:val="21"/>
                <w:lang w:bidi="ar"/>
              </w:rPr>
              <w:t>根据投标人针对本项目人员配置方案进行综合评议（7分）：</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cs="宋体"/>
                <w:b w:val="0"/>
                <w:bCs w:val="0"/>
                <w:color w:val="auto"/>
                <w:szCs w:val="21"/>
                <w:lang w:bidi="ar"/>
              </w:rPr>
            </w:pPr>
            <w:r>
              <w:rPr>
                <w:rFonts w:hint="eastAsia" w:ascii="宋体" w:hAnsi="宋体" w:cs="宋体"/>
                <w:b w:val="0"/>
                <w:bCs w:val="0"/>
                <w:color w:val="auto"/>
                <w:szCs w:val="21"/>
                <w:lang w:bidi="ar"/>
              </w:rPr>
              <w:t>人员配备、分工、能力能够充分胜任活动工作的，得7分；</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cs="宋体"/>
                <w:b w:val="0"/>
                <w:bCs w:val="0"/>
                <w:color w:val="auto"/>
                <w:szCs w:val="21"/>
                <w:lang w:bidi="ar"/>
              </w:rPr>
            </w:pPr>
            <w:r>
              <w:rPr>
                <w:rFonts w:hint="eastAsia" w:ascii="宋体" w:hAnsi="宋体" w:cs="宋体"/>
                <w:b w:val="0"/>
                <w:bCs w:val="0"/>
                <w:color w:val="auto"/>
                <w:szCs w:val="21"/>
                <w:lang w:bidi="ar"/>
              </w:rPr>
              <w:t>人员配备、分工、能力基本满足活动工作的，得5分；</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cs="宋体"/>
                <w:b w:val="0"/>
                <w:bCs w:val="0"/>
                <w:color w:val="auto"/>
                <w:szCs w:val="21"/>
                <w:lang w:bidi="ar"/>
              </w:rPr>
            </w:pPr>
            <w:r>
              <w:rPr>
                <w:rFonts w:hint="eastAsia" w:ascii="宋体" w:hAnsi="宋体" w:cs="宋体"/>
                <w:b w:val="0"/>
                <w:bCs w:val="0"/>
                <w:color w:val="auto"/>
                <w:szCs w:val="21"/>
                <w:lang w:bidi="ar"/>
              </w:rPr>
              <w:t>人员的能力相对不足的，与活动工作要求符合性稍有偏离得3分；</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cs="宋体"/>
                <w:b w:val="0"/>
                <w:bCs w:val="0"/>
                <w:color w:val="auto"/>
                <w:szCs w:val="21"/>
                <w:lang w:bidi="ar"/>
              </w:rPr>
            </w:pPr>
            <w:r>
              <w:rPr>
                <w:rFonts w:hint="eastAsia" w:ascii="宋体" w:hAnsi="宋体" w:cs="宋体"/>
                <w:b w:val="0"/>
                <w:bCs w:val="0"/>
                <w:color w:val="auto"/>
                <w:szCs w:val="21"/>
                <w:lang w:bidi="ar"/>
              </w:rPr>
              <w:t>人员配备、分工、能力不满足活动要求的本项不得分。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color w:val="auto"/>
                <w:sz w:val="20"/>
                <w:szCs w:val="20"/>
              </w:rPr>
            </w:pPr>
          </w:p>
        </w:tc>
        <w:tc>
          <w:tcPr>
            <w:tcW w:w="72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color w:val="auto"/>
                <w:sz w:val="20"/>
                <w:szCs w:val="20"/>
              </w:rPr>
            </w:pPr>
          </w:p>
        </w:tc>
        <w:tc>
          <w:tcPr>
            <w:tcW w:w="97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color w:val="auto"/>
                <w:sz w:val="20"/>
                <w:szCs w:val="20"/>
              </w:rPr>
            </w:pPr>
          </w:p>
        </w:tc>
        <w:tc>
          <w:tcPr>
            <w:tcW w:w="654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cs="宋体"/>
                <w:b w:val="0"/>
                <w:bCs w:val="0"/>
                <w:color w:val="auto"/>
                <w:szCs w:val="21"/>
                <w:lang w:bidi="ar"/>
              </w:rPr>
            </w:pPr>
            <w:r>
              <w:rPr>
                <w:rFonts w:hint="eastAsia" w:ascii="宋体" w:hAnsi="宋体" w:cs="宋体"/>
                <w:b w:val="0"/>
                <w:bCs w:val="0"/>
                <w:color w:val="auto"/>
                <w:szCs w:val="21"/>
                <w:lang w:val="en-US" w:eastAsia="zh-CN" w:bidi="ar"/>
              </w:rPr>
              <w:t>2.5</w:t>
            </w:r>
            <w:r>
              <w:rPr>
                <w:rFonts w:hint="eastAsia" w:ascii="宋体" w:hAnsi="宋体" w:cs="宋体"/>
                <w:b w:val="0"/>
                <w:bCs w:val="0"/>
                <w:color w:val="auto"/>
                <w:szCs w:val="21"/>
                <w:lang w:bidi="ar"/>
              </w:rPr>
              <w:t>根据投标人针对本项目的疫情防控及其他不可抗力因素的应急方案进行综合评议（10分）：</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cs="宋体"/>
                <w:b w:val="0"/>
                <w:bCs w:val="0"/>
                <w:color w:val="auto"/>
                <w:szCs w:val="21"/>
                <w:lang w:bidi="ar"/>
              </w:rPr>
            </w:pPr>
            <w:r>
              <w:rPr>
                <w:rFonts w:hint="eastAsia" w:ascii="宋体" w:hAnsi="宋体" w:cs="宋体"/>
                <w:b w:val="0"/>
                <w:bCs w:val="0"/>
                <w:color w:val="auto"/>
                <w:szCs w:val="21"/>
                <w:lang w:bidi="ar"/>
              </w:rPr>
              <w:t>内容完整、准确，措施方案具有针对性，切实可行的得10分；</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cs="宋体"/>
                <w:b w:val="0"/>
                <w:bCs w:val="0"/>
                <w:color w:val="auto"/>
                <w:szCs w:val="21"/>
                <w:lang w:bidi="ar"/>
              </w:rPr>
            </w:pPr>
            <w:r>
              <w:rPr>
                <w:rFonts w:hint="eastAsia" w:ascii="宋体" w:hAnsi="宋体" w:cs="宋体"/>
                <w:b w:val="0"/>
                <w:bCs w:val="0"/>
                <w:color w:val="auto"/>
                <w:szCs w:val="21"/>
                <w:lang w:bidi="ar"/>
              </w:rPr>
              <w:t>内容较为完整、准确，措施方案基本可行的得8分；</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cs="宋体"/>
                <w:b w:val="0"/>
                <w:bCs w:val="0"/>
                <w:color w:val="auto"/>
                <w:szCs w:val="21"/>
                <w:lang w:bidi="ar"/>
              </w:rPr>
            </w:pPr>
            <w:r>
              <w:rPr>
                <w:rFonts w:hint="eastAsia" w:ascii="宋体" w:hAnsi="宋体" w:cs="宋体"/>
                <w:b w:val="0"/>
                <w:bCs w:val="0"/>
                <w:color w:val="auto"/>
                <w:szCs w:val="21"/>
                <w:lang w:bidi="ar"/>
              </w:rPr>
              <w:t>内容不够完整、准确，措施方案可行性一般的得6分；</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cs="宋体"/>
                <w:b w:val="0"/>
                <w:bCs w:val="0"/>
                <w:color w:val="auto"/>
                <w:szCs w:val="21"/>
                <w:lang w:bidi="ar"/>
              </w:rPr>
            </w:pPr>
            <w:r>
              <w:rPr>
                <w:rFonts w:hint="eastAsia" w:ascii="宋体" w:hAnsi="宋体" w:cs="宋体"/>
                <w:b w:val="0"/>
                <w:bCs w:val="0"/>
                <w:color w:val="auto"/>
                <w:szCs w:val="21"/>
                <w:lang w:bidi="ar"/>
              </w:rPr>
              <w:t>内容不完整、准确，措施方案不具有针对性，不可行的本项不得分。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501" w:type="dxa"/>
            <w:tcBorders>
              <w:top w:val="nil"/>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olor w:val="auto"/>
                <w:szCs w:val="21"/>
              </w:rPr>
            </w:pPr>
            <w:r>
              <w:rPr>
                <w:rFonts w:hint="eastAsia" w:ascii="宋体" w:hAnsi="宋体" w:cs="宋体"/>
                <w:color w:val="auto"/>
                <w:szCs w:val="21"/>
                <w:lang w:bidi="ar"/>
              </w:rPr>
              <w:t>3</w:t>
            </w:r>
          </w:p>
        </w:tc>
        <w:tc>
          <w:tcPr>
            <w:tcW w:w="72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color w:val="auto"/>
                <w:sz w:val="20"/>
                <w:szCs w:val="20"/>
              </w:rPr>
            </w:pPr>
          </w:p>
        </w:tc>
        <w:tc>
          <w:tcPr>
            <w:tcW w:w="970" w:type="dxa"/>
            <w:tcBorders>
              <w:top w:val="nil"/>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olor w:val="auto"/>
                <w:szCs w:val="21"/>
              </w:rPr>
            </w:pPr>
            <w:r>
              <w:rPr>
                <w:rFonts w:hint="eastAsia" w:ascii="宋体" w:hAnsi="宋体" w:cs="宋体"/>
                <w:color w:val="auto"/>
                <w:szCs w:val="21"/>
                <w:lang w:bidi="ar"/>
              </w:rPr>
              <w:t>各环节的工期安排（8分）</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cs="宋体"/>
                <w:color w:val="auto"/>
                <w:szCs w:val="21"/>
                <w:lang w:bidi="ar"/>
              </w:rPr>
            </w:pPr>
            <w:r>
              <w:rPr>
                <w:rFonts w:hint="eastAsia" w:ascii="宋体" w:hAnsi="宋体" w:cs="宋体"/>
                <w:color w:val="auto"/>
                <w:szCs w:val="21"/>
                <w:lang w:bidi="ar"/>
              </w:rPr>
              <w:t>投标人按照招标文件中的招标需求，提供详细的进度计划，评委根据各环节的安排进行综合评议（8分）：</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cs="宋体"/>
                <w:color w:val="auto"/>
                <w:szCs w:val="21"/>
                <w:lang w:bidi="ar"/>
              </w:rPr>
            </w:pPr>
            <w:r>
              <w:rPr>
                <w:rFonts w:hint="eastAsia" w:ascii="宋体" w:hAnsi="宋体" w:cs="宋体"/>
                <w:color w:val="auto"/>
                <w:szCs w:val="21"/>
                <w:lang w:bidi="ar"/>
              </w:rPr>
              <w:t>进度计划详细，具有针对性，切实可行的得8分；</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cs="宋体"/>
                <w:color w:val="auto"/>
                <w:szCs w:val="21"/>
                <w:lang w:bidi="ar"/>
              </w:rPr>
            </w:pPr>
            <w:r>
              <w:rPr>
                <w:rFonts w:hint="eastAsia" w:ascii="宋体" w:hAnsi="宋体" w:cs="宋体"/>
                <w:color w:val="auto"/>
                <w:szCs w:val="21"/>
                <w:lang w:bidi="ar"/>
              </w:rPr>
              <w:t>进度计划较为详细，较具有针对性，基本可行的得6分；</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cs="宋体"/>
                <w:color w:val="auto"/>
                <w:szCs w:val="21"/>
                <w:lang w:bidi="ar"/>
              </w:rPr>
            </w:pPr>
            <w:r>
              <w:rPr>
                <w:rFonts w:hint="eastAsia" w:ascii="宋体" w:hAnsi="宋体" w:cs="宋体"/>
                <w:color w:val="auto"/>
                <w:szCs w:val="21"/>
                <w:lang w:bidi="ar"/>
              </w:rPr>
              <w:t>进度计划详细性一般，针对性一般，可行性一般的得4分；</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ascii="宋体" w:hAnsi="宋体" w:cs="宋体"/>
                <w:color w:val="auto"/>
                <w:szCs w:val="21"/>
              </w:rPr>
            </w:pPr>
            <w:r>
              <w:rPr>
                <w:rFonts w:hint="eastAsia" w:ascii="宋体" w:hAnsi="宋体" w:cs="宋体"/>
                <w:color w:val="auto"/>
                <w:szCs w:val="21"/>
                <w:lang w:bidi="ar"/>
              </w:rPr>
              <w:t>进度计划不详细，不具有针对性，不可行的本项不得分。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olor w:val="auto"/>
                <w:szCs w:val="21"/>
              </w:rPr>
            </w:pPr>
            <w:r>
              <w:rPr>
                <w:rFonts w:hint="eastAsia" w:ascii="宋体" w:hAnsi="宋体" w:cs="宋体"/>
                <w:color w:val="auto"/>
                <w:szCs w:val="21"/>
                <w:lang w:bidi="ar"/>
              </w:rPr>
              <w:t>4</w:t>
            </w:r>
          </w:p>
        </w:tc>
        <w:tc>
          <w:tcPr>
            <w:tcW w:w="72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color w:val="auto"/>
                <w:sz w:val="20"/>
                <w:szCs w:val="20"/>
              </w:rPr>
            </w:pP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olor w:val="auto"/>
                <w:szCs w:val="21"/>
              </w:rPr>
            </w:pPr>
            <w:r>
              <w:rPr>
                <w:rFonts w:hint="eastAsia" w:ascii="宋体" w:hAnsi="宋体" w:cs="宋体"/>
                <w:color w:val="auto"/>
                <w:szCs w:val="21"/>
                <w:lang w:bidi="ar"/>
              </w:rPr>
              <w:t>服务质量承诺及保障措施</w:t>
            </w:r>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olor w:val="auto"/>
                <w:szCs w:val="21"/>
              </w:rPr>
            </w:pPr>
            <w:r>
              <w:rPr>
                <w:rFonts w:hint="eastAsia" w:ascii="宋体" w:hAnsi="宋体" w:cs="宋体"/>
                <w:color w:val="auto"/>
                <w:szCs w:val="21"/>
                <w:lang w:bidi="ar"/>
              </w:rPr>
              <w:t>（8分）</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cs="宋体"/>
                <w:color w:val="auto"/>
                <w:szCs w:val="21"/>
                <w:lang w:bidi="ar"/>
              </w:rPr>
            </w:pPr>
            <w:r>
              <w:rPr>
                <w:rFonts w:hint="eastAsia" w:ascii="宋体" w:hAnsi="宋体" w:cs="宋体"/>
                <w:color w:val="auto"/>
                <w:szCs w:val="21"/>
                <w:lang w:bidi="ar"/>
              </w:rPr>
              <w:t>根据投标人的服务质量承诺，以及对服务质量提出的保障措施等进行综合评议（8分）：</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cs="宋体"/>
                <w:color w:val="auto"/>
                <w:szCs w:val="21"/>
                <w:lang w:bidi="ar"/>
              </w:rPr>
            </w:pPr>
            <w:r>
              <w:rPr>
                <w:rFonts w:hint="eastAsia" w:ascii="宋体" w:hAnsi="宋体" w:cs="宋体"/>
                <w:color w:val="auto"/>
                <w:szCs w:val="21"/>
                <w:lang w:bidi="ar"/>
              </w:rPr>
              <w:t>内容完整、准确，措施方案具有针对性，切实可行的得8分；</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cs="宋体"/>
                <w:color w:val="auto"/>
                <w:szCs w:val="21"/>
                <w:lang w:bidi="ar"/>
              </w:rPr>
            </w:pPr>
            <w:r>
              <w:rPr>
                <w:rFonts w:hint="eastAsia" w:ascii="宋体" w:hAnsi="宋体" w:cs="宋体"/>
                <w:color w:val="auto"/>
                <w:szCs w:val="21"/>
                <w:lang w:bidi="ar"/>
              </w:rPr>
              <w:t>内容较为完整、准确，措施方案基本可行的得6分；</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cs="宋体"/>
                <w:color w:val="auto"/>
                <w:szCs w:val="21"/>
                <w:lang w:bidi="ar"/>
              </w:rPr>
            </w:pPr>
            <w:r>
              <w:rPr>
                <w:rFonts w:hint="eastAsia" w:ascii="宋体" w:hAnsi="宋体" w:cs="宋体"/>
                <w:color w:val="auto"/>
                <w:szCs w:val="21"/>
                <w:lang w:bidi="ar"/>
              </w:rPr>
              <w:t>内容不够完整、准确，措施方案可行性一般的得4分；</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ascii="宋体" w:hAnsi="宋体" w:cs="宋体"/>
                <w:color w:val="auto"/>
                <w:szCs w:val="21"/>
              </w:rPr>
            </w:pPr>
            <w:r>
              <w:rPr>
                <w:rFonts w:hint="eastAsia" w:ascii="宋体" w:hAnsi="宋体" w:cs="宋体"/>
                <w:color w:val="auto"/>
                <w:szCs w:val="21"/>
                <w:lang w:bidi="ar"/>
              </w:rPr>
              <w:t>内容不完整、准确，措施方案不具有针对性，不可行的本项不得分。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5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olor w:val="auto"/>
                <w:szCs w:val="21"/>
              </w:rPr>
            </w:pPr>
            <w:r>
              <w:rPr>
                <w:rFonts w:hint="eastAsia" w:ascii="宋体" w:hAnsi="宋体" w:cs="宋体"/>
                <w:color w:val="auto"/>
                <w:szCs w:val="21"/>
                <w:lang w:bidi="ar"/>
              </w:rPr>
              <w:t>5</w:t>
            </w:r>
          </w:p>
        </w:tc>
        <w:tc>
          <w:tcPr>
            <w:tcW w:w="72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color w:val="auto"/>
                <w:sz w:val="20"/>
                <w:szCs w:val="20"/>
              </w:rPr>
            </w:pP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olor w:val="auto"/>
                <w:szCs w:val="21"/>
              </w:rPr>
            </w:pPr>
            <w:r>
              <w:rPr>
                <w:rFonts w:hint="eastAsia" w:ascii="宋体" w:hAnsi="宋体" w:cs="宋体"/>
                <w:color w:val="auto"/>
                <w:szCs w:val="21"/>
                <w:lang w:bidi="ar"/>
              </w:rPr>
              <w:t>业绩（1分）</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ascii="宋体" w:hAnsi="宋体" w:cs="宋体"/>
                <w:color w:val="auto"/>
                <w:szCs w:val="21"/>
              </w:rPr>
            </w:pPr>
            <w:r>
              <w:rPr>
                <w:rFonts w:hint="eastAsia" w:ascii="宋体" w:hAnsi="宋体" w:cs="宋体"/>
                <w:color w:val="auto"/>
                <w:szCs w:val="21"/>
                <w:lang w:bidi="ar"/>
              </w:rPr>
              <w:t>投标人承担过类似的宣传、策划业绩的：每提供1个业绩得0.5分，本项满分1分。（投标文件中需提供合同复印件加盖公章）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5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lang w:bidi="ar"/>
              </w:rPr>
            </w:pPr>
            <w:r>
              <w:rPr>
                <w:rFonts w:hint="eastAsia" w:ascii="宋体" w:hAnsi="宋体" w:cs="宋体"/>
                <w:color w:val="auto"/>
                <w:szCs w:val="21"/>
                <w:lang w:bidi="ar"/>
              </w:rPr>
              <w:t>6</w:t>
            </w:r>
          </w:p>
        </w:tc>
        <w:tc>
          <w:tcPr>
            <w:tcW w:w="726"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color w:val="auto"/>
                <w:sz w:val="20"/>
                <w:szCs w:val="20"/>
              </w:rPr>
            </w:pP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lang w:bidi="ar"/>
              </w:rPr>
            </w:pPr>
            <w:r>
              <w:rPr>
                <w:rFonts w:hint="eastAsia" w:ascii="宋体" w:hAnsi="宋体" w:cs="宋体"/>
                <w:color w:val="auto"/>
                <w:szCs w:val="21"/>
                <w:lang w:bidi="ar"/>
              </w:rPr>
              <w:t>项目负责人（3分）</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ascii="宋体" w:hAnsi="宋体" w:cs="宋体"/>
                <w:color w:val="auto"/>
                <w:szCs w:val="21"/>
                <w:lang w:bidi="ar"/>
              </w:rPr>
            </w:pPr>
            <w:r>
              <w:rPr>
                <w:rFonts w:hint="eastAsia" w:ascii="宋体" w:hAnsi="宋体" w:cs="宋体"/>
                <w:color w:val="auto"/>
                <w:szCs w:val="21"/>
                <w:lang w:bidi="ar"/>
              </w:rPr>
              <w:t>项目负责人具有相关生态环境专业的高级及以上职称的得3分，中级职称的得1分，没有不得分。提供人员证书及投标文件递交截止时间前3个月任意一个月的社保证明。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5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olor w:val="auto"/>
                <w:szCs w:val="21"/>
              </w:rPr>
            </w:pPr>
            <w:r>
              <w:rPr>
                <w:rFonts w:hint="eastAsia" w:ascii="宋体" w:hAnsi="宋体" w:cs="宋体"/>
                <w:color w:val="auto"/>
                <w:szCs w:val="21"/>
                <w:lang w:bidi="ar"/>
              </w:rPr>
              <w:t>7</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olor w:val="auto"/>
                <w:szCs w:val="21"/>
              </w:rPr>
            </w:pPr>
            <w:r>
              <w:rPr>
                <w:rFonts w:hint="eastAsia" w:ascii="宋体" w:hAnsi="宋体" w:cs="宋体"/>
                <w:color w:val="auto"/>
                <w:szCs w:val="21"/>
                <w:lang w:bidi="ar"/>
              </w:rPr>
              <w:t>报价分（10分）</w:t>
            </w: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olor w:val="auto"/>
                <w:szCs w:val="21"/>
              </w:rPr>
            </w:pPr>
            <w:r>
              <w:rPr>
                <w:rFonts w:hint="eastAsia" w:ascii="宋体" w:hAnsi="宋体" w:cs="宋体"/>
                <w:color w:val="auto"/>
                <w:szCs w:val="21"/>
                <w:lang w:bidi="ar"/>
              </w:rPr>
              <w:t>投标报价（10分）</w:t>
            </w:r>
          </w:p>
        </w:tc>
        <w:tc>
          <w:tcPr>
            <w:tcW w:w="6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ascii="宋体" w:hAnsi="宋体" w:cs="宋体"/>
                <w:color w:val="auto"/>
                <w:szCs w:val="21"/>
              </w:rPr>
            </w:pPr>
            <w:r>
              <w:rPr>
                <w:rFonts w:hint="eastAsia" w:ascii="宋体" w:hAnsi="宋体" w:cs="宋体"/>
                <w:color w:val="auto"/>
                <w:szCs w:val="21"/>
                <w:lang w:bidi="ar"/>
              </w:rPr>
              <w:t>评标基准价指的是满足招标文件要求的最低投标报价。</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ascii="宋体" w:hAnsi="宋体" w:cs="宋体"/>
                <w:color w:val="auto"/>
                <w:szCs w:val="21"/>
              </w:rPr>
            </w:pPr>
            <w:r>
              <w:rPr>
                <w:rFonts w:hint="eastAsia" w:ascii="宋体" w:hAnsi="宋体" w:cs="宋体"/>
                <w:color w:val="auto"/>
                <w:szCs w:val="21"/>
                <w:lang w:bidi="ar"/>
              </w:rPr>
              <w:t>投标报价为评标基准价的其价格得分得满分10分。</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ascii="宋体" w:hAnsi="宋体" w:cs="宋体"/>
                <w:color w:val="auto"/>
                <w:szCs w:val="21"/>
              </w:rPr>
            </w:pPr>
            <w:r>
              <w:rPr>
                <w:rFonts w:hint="eastAsia" w:ascii="宋体" w:hAnsi="宋体" w:cs="宋体"/>
                <w:color w:val="auto"/>
                <w:szCs w:val="21"/>
                <w:lang w:bidi="ar"/>
              </w:rPr>
              <w:t>其他投标人价格得分按照下列公式计算：</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ascii="宋体" w:hAnsi="宋体" w:cs="宋体"/>
                <w:color w:val="auto"/>
                <w:szCs w:val="21"/>
              </w:rPr>
            </w:pPr>
            <w:r>
              <w:rPr>
                <w:rFonts w:hint="eastAsia" w:ascii="宋体" w:hAnsi="宋体" w:cs="宋体"/>
                <w:color w:val="auto"/>
                <w:szCs w:val="21"/>
                <w:lang w:bidi="ar"/>
              </w:rPr>
              <w:t>价格得分=（评标基准价/各投标人的投标报价）×10％×100。</w:t>
            </w:r>
          </w:p>
        </w:tc>
      </w:tr>
    </w:tbl>
    <w:p>
      <w:pPr>
        <w:spacing w:before="120" w:beforeLines="50" w:line="360" w:lineRule="auto"/>
        <w:rPr>
          <w:color w:val="FF0000"/>
          <w:kern w:val="0"/>
          <w:szCs w:val="21"/>
        </w:rPr>
      </w:pPr>
    </w:p>
    <w:p>
      <w:pPr>
        <w:spacing w:before="120" w:beforeLines="50" w:line="360" w:lineRule="auto"/>
        <w:rPr>
          <w:rFonts w:ascii="宋体" w:hAnsi="宋体"/>
          <w:color w:val="auto"/>
          <w:spacing w:val="14"/>
          <w:szCs w:val="21"/>
        </w:rPr>
      </w:pPr>
      <w:r>
        <w:rPr>
          <w:rFonts w:hint="eastAsia"/>
          <w:color w:val="auto"/>
          <w:kern w:val="0"/>
          <w:szCs w:val="21"/>
        </w:rPr>
        <w:t>注：</w:t>
      </w:r>
      <w:r>
        <w:rPr>
          <w:color w:val="auto"/>
          <w:kern w:val="0"/>
          <w:szCs w:val="21"/>
        </w:rPr>
        <w:t>电子投标文件中提供的证明材料（证书、合同等）应清晰可辨，如无法辨识，将不予给分。</w:t>
      </w:r>
    </w:p>
    <w:p>
      <w:pPr>
        <w:spacing w:before="120" w:beforeLines="50" w:line="360" w:lineRule="auto"/>
        <w:ind w:firstLine="476" w:firstLineChars="200"/>
        <w:rPr>
          <w:rFonts w:ascii="宋体" w:hAnsi="宋体"/>
          <w:color w:val="auto"/>
          <w:spacing w:val="14"/>
          <w:szCs w:val="21"/>
        </w:rPr>
      </w:pPr>
      <w:r>
        <w:rPr>
          <w:rFonts w:hint="eastAsia" w:ascii="宋体" w:hAnsi="宋体"/>
          <w:color w:val="auto"/>
          <w:spacing w:val="14"/>
          <w:szCs w:val="21"/>
        </w:rPr>
        <w:t>评委签名：                                 日  期：</w:t>
      </w:r>
    </w:p>
    <w:p>
      <w:pPr>
        <w:pStyle w:val="41"/>
        <w:spacing w:line="360" w:lineRule="auto"/>
        <w:rPr>
          <w:rFonts w:ascii="宋体" w:hAnsi="宋体" w:eastAsia="宋体"/>
          <w:sz w:val="32"/>
        </w:rPr>
      </w:pPr>
      <w:r>
        <w:rPr>
          <w:rFonts w:ascii="宋体" w:hAnsi="宋体" w:eastAsia="宋体"/>
          <w:color w:val="auto"/>
          <w:sz w:val="28"/>
        </w:rPr>
        <w:br w:type="page"/>
      </w:r>
      <w:bookmarkStart w:id="44" w:name="_Toc34844745"/>
      <w:r>
        <w:rPr>
          <w:rFonts w:hint="eastAsia" w:ascii="宋体" w:hAnsi="宋体" w:eastAsia="宋体"/>
          <w:sz w:val="24"/>
        </w:rPr>
        <w:t>第五章  合同文本</w:t>
      </w:r>
      <w:bookmarkEnd w:id="44"/>
    </w:p>
    <w:p>
      <w:pPr>
        <w:spacing w:line="400" w:lineRule="exact"/>
        <w:rPr>
          <w:b/>
          <w:color w:val="000000"/>
          <w:szCs w:val="21"/>
        </w:rPr>
      </w:pPr>
      <w:r>
        <w:rPr>
          <w:rFonts w:hint="eastAsia"/>
          <w:b/>
          <w:color w:val="000000"/>
          <w:szCs w:val="21"/>
        </w:rPr>
        <w:t>甲</w:t>
      </w:r>
      <w:r>
        <w:rPr>
          <w:b/>
          <w:color w:val="000000"/>
          <w:szCs w:val="21"/>
        </w:rPr>
        <w:t xml:space="preserve">    </w:t>
      </w:r>
      <w:r>
        <w:rPr>
          <w:rFonts w:hint="eastAsia"/>
          <w:b/>
          <w:color w:val="000000"/>
          <w:szCs w:val="21"/>
        </w:rPr>
        <w:t>方</w:t>
      </w:r>
      <w:r>
        <w:rPr>
          <w:rFonts w:hint="eastAsia"/>
          <w:color w:val="000000"/>
          <w:szCs w:val="21"/>
        </w:rPr>
        <w:t>（采购人）</w:t>
      </w:r>
      <w:r>
        <w:rPr>
          <w:rFonts w:hint="eastAsia"/>
          <w:b/>
          <w:color w:val="000000"/>
          <w:szCs w:val="21"/>
        </w:rPr>
        <w:t>：</w:t>
      </w:r>
      <w:r>
        <w:rPr>
          <w:b/>
          <w:color w:val="000000"/>
          <w:szCs w:val="21"/>
          <w:u w:val="single"/>
        </w:rPr>
        <w:t xml:space="preserve"> </w:t>
      </w:r>
      <w:r>
        <w:rPr>
          <w:rFonts w:hint="eastAsia"/>
          <w:b/>
          <w:color w:val="000000"/>
          <w:szCs w:val="21"/>
          <w:u w:val="single"/>
        </w:rPr>
        <w:t xml:space="preserve">                  </w:t>
      </w:r>
    </w:p>
    <w:p>
      <w:pPr>
        <w:spacing w:line="400" w:lineRule="exact"/>
        <w:rPr>
          <w:color w:val="000000"/>
          <w:szCs w:val="21"/>
        </w:rPr>
      </w:pPr>
      <w:r>
        <w:rPr>
          <w:rFonts w:hint="eastAsia"/>
          <w:b/>
          <w:color w:val="000000"/>
          <w:szCs w:val="21"/>
        </w:rPr>
        <w:t>乙</w:t>
      </w:r>
      <w:r>
        <w:rPr>
          <w:b/>
          <w:color w:val="000000"/>
          <w:szCs w:val="21"/>
        </w:rPr>
        <w:t xml:space="preserve">    </w:t>
      </w:r>
      <w:r>
        <w:rPr>
          <w:rFonts w:hint="eastAsia"/>
          <w:b/>
          <w:color w:val="000000"/>
          <w:szCs w:val="21"/>
        </w:rPr>
        <w:t>方</w:t>
      </w:r>
      <w:r>
        <w:rPr>
          <w:rFonts w:hint="eastAsia"/>
          <w:color w:val="000000"/>
          <w:szCs w:val="21"/>
        </w:rPr>
        <w:t>（中标人）</w:t>
      </w:r>
      <w:r>
        <w:rPr>
          <w:rFonts w:hint="eastAsia"/>
          <w:b/>
          <w:color w:val="000000"/>
          <w:szCs w:val="21"/>
        </w:rPr>
        <w:t>：</w:t>
      </w:r>
      <w:r>
        <w:rPr>
          <w:b/>
          <w:color w:val="000000"/>
          <w:szCs w:val="21"/>
          <w:u w:val="single"/>
        </w:rPr>
        <w:t xml:space="preserve">                   </w:t>
      </w:r>
      <w:r>
        <w:rPr>
          <w:b/>
          <w:color w:val="000000"/>
          <w:szCs w:val="21"/>
        </w:rPr>
        <w:br w:type="textWrapping"/>
      </w:r>
    </w:p>
    <w:p>
      <w:pPr>
        <w:spacing w:line="400" w:lineRule="exact"/>
        <w:rPr>
          <w:color w:val="000000"/>
          <w:szCs w:val="21"/>
        </w:rPr>
      </w:pPr>
    </w:p>
    <w:p>
      <w:pPr>
        <w:spacing w:line="360" w:lineRule="exact"/>
        <w:ind w:firstLine="315" w:firstLineChars="150"/>
        <w:rPr>
          <w:rFonts w:hAnsi="宋体"/>
          <w:color w:val="000000"/>
          <w:szCs w:val="21"/>
        </w:rPr>
      </w:pPr>
      <w:r>
        <w:rPr>
          <w:rFonts w:hint="eastAsia" w:hAnsi="宋体"/>
          <w:color w:val="000000"/>
          <w:szCs w:val="21"/>
        </w:rPr>
        <w:t>根据</w:t>
      </w:r>
      <w:r>
        <w:rPr>
          <w:rFonts w:hint="eastAsia" w:hAnsi="宋体"/>
          <w:color w:val="000000"/>
          <w:szCs w:val="21"/>
          <w:u w:val="single"/>
        </w:rPr>
        <w:t xml:space="preserve"> </w:t>
      </w:r>
      <w:r>
        <w:rPr>
          <w:rFonts w:hAnsi="宋体"/>
          <w:color w:val="000000"/>
          <w:szCs w:val="21"/>
          <w:u w:val="single"/>
        </w:rPr>
        <w:t xml:space="preserve">                                     </w:t>
      </w:r>
      <w:r>
        <w:rPr>
          <w:rFonts w:hint="eastAsia" w:hAnsi="宋体"/>
          <w:color w:val="000000"/>
          <w:szCs w:val="21"/>
          <w:u w:val="single"/>
        </w:rPr>
        <w:t>项目</w:t>
      </w:r>
      <w:r>
        <w:rPr>
          <w:rFonts w:hint="eastAsia" w:hAnsi="宋体"/>
          <w:color w:val="000000"/>
          <w:szCs w:val="21"/>
        </w:rPr>
        <w:t>（项目编号：</w:t>
      </w:r>
      <w:r>
        <w:rPr>
          <w:bCs/>
          <w:color w:val="000000"/>
          <w:szCs w:val="21"/>
          <w:u w:val="single"/>
        </w:rPr>
        <w:t xml:space="preserve">               </w:t>
      </w:r>
      <w:r>
        <w:rPr>
          <w:rFonts w:hint="eastAsia"/>
          <w:bCs/>
          <w:color w:val="000000"/>
          <w:szCs w:val="21"/>
          <w:u w:val="single"/>
        </w:rPr>
        <w:t xml:space="preserve"> </w:t>
      </w:r>
      <w:r>
        <w:rPr>
          <w:rFonts w:hint="eastAsia" w:hAnsi="宋体"/>
          <w:color w:val="000000"/>
          <w:szCs w:val="21"/>
        </w:rPr>
        <w:t>）的采购结果，按照《中华人民共和国政府采购法》及其实施条例、</w:t>
      </w:r>
      <w:r>
        <w:rPr>
          <w:color w:val="000000"/>
          <w:szCs w:val="21"/>
        </w:rPr>
        <w:t>87</w:t>
      </w:r>
      <w:r>
        <w:rPr>
          <w:rFonts w:hint="eastAsia" w:hAnsi="宋体"/>
          <w:color w:val="000000"/>
          <w:szCs w:val="21"/>
        </w:rPr>
        <w:t>号令、《中华人民共和国民法典》的规定，</w:t>
      </w:r>
      <w:r>
        <w:rPr>
          <w:rFonts w:hint="eastAsia" w:hAnsi="宋体"/>
          <w:color w:val="000000"/>
          <w:kern w:val="28"/>
          <w:szCs w:val="21"/>
        </w:rPr>
        <w:t>经双方协商，</w:t>
      </w:r>
      <w:r>
        <w:rPr>
          <w:rFonts w:hint="eastAsia" w:hAnsi="宋体"/>
          <w:color w:val="000000"/>
          <w:szCs w:val="21"/>
        </w:rPr>
        <w:t>本着平等互利和诚实信用的原则，</w:t>
      </w:r>
      <w:r>
        <w:rPr>
          <w:rFonts w:hint="eastAsia" w:hAnsi="宋体"/>
          <w:color w:val="000000"/>
          <w:kern w:val="28"/>
          <w:szCs w:val="21"/>
        </w:rPr>
        <w:t>一致同意签订本合同如下</w:t>
      </w:r>
      <w:r>
        <w:rPr>
          <w:rFonts w:hint="eastAsia" w:hAnsi="宋体"/>
          <w:color w:val="000000"/>
          <w:szCs w:val="21"/>
        </w:rPr>
        <w:t>。</w:t>
      </w:r>
    </w:p>
    <w:p>
      <w:pPr>
        <w:spacing w:line="400" w:lineRule="exact"/>
        <w:ind w:firstLine="420" w:firstLineChars="200"/>
        <w:rPr>
          <w:color w:val="000000"/>
          <w:szCs w:val="21"/>
        </w:rPr>
      </w:pPr>
    </w:p>
    <w:p>
      <w:pPr>
        <w:spacing w:line="400" w:lineRule="exact"/>
        <w:rPr>
          <w:color w:val="000000"/>
          <w:szCs w:val="21"/>
        </w:rPr>
      </w:pPr>
      <w:r>
        <w:rPr>
          <w:rFonts w:hint="eastAsia"/>
          <w:color w:val="000000"/>
          <w:szCs w:val="21"/>
        </w:rPr>
        <w:t>一、</w:t>
      </w:r>
      <w:bookmarkStart w:id="45" w:name="_Toc435540759"/>
      <w:r>
        <w:rPr>
          <w:rFonts w:hint="eastAsia"/>
          <w:color w:val="000000"/>
          <w:szCs w:val="21"/>
        </w:rPr>
        <w:t>合同金额</w:t>
      </w:r>
      <w:bookmarkEnd w:id="45"/>
    </w:p>
    <w:p>
      <w:pPr>
        <w:pStyle w:val="25"/>
        <w:spacing w:beforeLines="0" w:afterLines="0"/>
        <w:ind w:firstLine="420" w:firstLineChars="200"/>
        <w:rPr>
          <w:rFonts w:ascii="Times New Roman" w:hAnsi="Times New Roman"/>
          <w:color w:val="000000"/>
          <w:sz w:val="21"/>
          <w:szCs w:val="21"/>
        </w:rPr>
      </w:pPr>
      <w:r>
        <w:rPr>
          <w:rFonts w:hint="eastAsia" w:ascii="Times New Roman" w:hAnsi="宋体"/>
          <w:color w:val="000000"/>
          <w:sz w:val="21"/>
          <w:szCs w:val="21"/>
        </w:rPr>
        <w:t>合同金额为（大写）：</w:t>
      </w:r>
      <w:r>
        <w:rPr>
          <w:rFonts w:ascii="Times New Roman" w:hAnsi="Times New Roman"/>
          <w:color w:val="000000"/>
          <w:sz w:val="21"/>
          <w:szCs w:val="21"/>
        </w:rPr>
        <w:t>_________________</w:t>
      </w:r>
      <w:r>
        <w:rPr>
          <w:rFonts w:hint="eastAsia" w:ascii="Times New Roman" w:hAnsi="宋体"/>
          <w:color w:val="000000"/>
          <w:sz w:val="21"/>
          <w:szCs w:val="21"/>
        </w:rPr>
        <w:t>元（小写</w:t>
      </w:r>
      <w:r>
        <w:rPr>
          <w:rFonts w:ascii="Times New Roman" w:hAnsi="Times New Roman"/>
          <w:color w:val="000000"/>
          <w:sz w:val="21"/>
          <w:szCs w:val="21"/>
        </w:rPr>
        <w:t>_______________</w:t>
      </w:r>
      <w:r>
        <w:rPr>
          <w:rFonts w:hint="eastAsia" w:ascii="Times New Roman" w:hAnsi="宋体"/>
          <w:color w:val="000000"/>
          <w:sz w:val="21"/>
          <w:szCs w:val="21"/>
        </w:rPr>
        <w:t>元），已包含人工、材料、交通、通讯、差旅、材料审查、成果编制等乙方为履行本合同所需的所有费用。</w:t>
      </w:r>
    </w:p>
    <w:p>
      <w:pPr>
        <w:spacing w:line="400" w:lineRule="exact"/>
        <w:rPr>
          <w:color w:val="000000"/>
          <w:szCs w:val="21"/>
        </w:rPr>
      </w:pPr>
      <w:bookmarkStart w:id="46" w:name="_Toc435540760"/>
      <w:r>
        <w:rPr>
          <w:rFonts w:hint="eastAsia"/>
          <w:color w:val="000000"/>
          <w:szCs w:val="21"/>
        </w:rPr>
        <w:t>二、服务范围</w:t>
      </w:r>
      <w:bookmarkEnd w:id="46"/>
    </w:p>
    <w:p>
      <w:pPr>
        <w:spacing w:line="360" w:lineRule="exact"/>
        <w:rPr>
          <w:color w:val="000000"/>
          <w:szCs w:val="21"/>
          <w:u w:val="single"/>
        </w:rPr>
      </w:pPr>
      <w:r>
        <w:rPr>
          <w:rFonts w:hint="eastAsia" w:hAnsi="宋体"/>
          <w:color w:val="000000"/>
          <w:szCs w:val="21"/>
        </w:rPr>
        <w:t>　　</w:t>
      </w:r>
      <w:r>
        <w:rPr>
          <w:color w:val="000000"/>
          <w:szCs w:val="21"/>
        </w:rPr>
        <w:t>1</w:t>
      </w:r>
      <w:r>
        <w:rPr>
          <w:rFonts w:hint="eastAsia" w:hAnsi="宋体"/>
          <w:color w:val="000000"/>
          <w:szCs w:val="21"/>
        </w:rPr>
        <w:t>．本合同项下的服务指</w:t>
      </w:r>
      <w:r>
        <w:rPr>
          <w:rFonts w:hint="eastAsia" w:ascii="Arial" w:hAnsi="宋体" w:cs="Arial"/>
          <w:color w:val="000000"/>
          <w:szCs w:val="21"/>
          <w:u w:val="single"/>
        </w:rPr>
        <w:t xml:space="preserve">                </w:t>
      </w:r>
      <w:r>
        <w:rPr>
          <w:color w:val="000000"/>
          <w:szCs w:val="21"/>
          <w:u w:val="single"/>
        </w:rPr>
        <w:t xml:space="preserve"> </w:t>
      </w:r>
    </w:p>
    <w:p>
      <w:pPr>
        <w:spacing w:line="400" w:lineRule="exact"/>
        <w:rPr>
          <w:color w:val="000000"/>
          <w:szCs w:val="21"/>
        </w:rPr>
      </w:pPr>
      <w:r>
        <w:rPr>
          <w:rFonts w:hint="eastAsia" w:hAnsi="宋体"/>
          <w:color w:val="000000"/>
          <w:szCs w:val="21"/>
        </w:rPr>
        <w:t>　　</w:t>
      </w:r>
      <w:r>
        <w:rPr>
          <w:color w:val="000000"/>
          <w:szCs w:val="21"/>
        </w:rPr>
        <w:t>2</w:t>
      </w:r>
      <w:r>
        <w:rPr>
          <w:rFonts w:hint="eastAsia" w:hAnsi="宋体"/>
          <w:color w:val="000000"/>
          <w:szCs w:val="21"/>
        </w:rPr>
        <w:t>．服务范围：</w:t>
      </w:r>
      <w:r>
        <w:rPr>
          <w:rFonts w:hint="eastAsia" w:ascii="Arial" w:cs="Arial"/>
          <w:color w:val="000000"/>
          <w:szCs w:val="21"/>
          <w:u w:val="single"/>
        </w:rPr>
        <w:t xml:space="preserve"> </w:t>
      </w:r>
      <w:r>
        <w:rPr>
          <w:rFonts w:ascii="Arial" w:cs="Arial"/>
          <w:color w:val="000000"/>
          <w:szCs w:val="21"/>
          <w:u w:val="single"/>
        </w:rPr>
        <w:t xml:space="preserve">                                    </w:t>
      </w:r>
      <w:r>
        <w:rPr>
          <w:rFonts w:ascii="Arial" w:hAnsi="Arial" w:cs="Arial"/>
          <w:color w:val="000000"/>
          <w:szCs w:val="21"/>
          <w:u w:val="single"/>
        </w:rPr>
        <w:t xml:space="preserve">   </w:t>
      </w:r>
    </w:p>
    <w:p>
      <w:pPr>
        <w:spacing w:line="400" w:lineRule="exact"/>
        <w:rPr>
          <w:color w:val="000000"/>
          <w:szCs w:val="21"/>
        </w:rPr>
      </w:pPr>
      <w:bookmarkStart w:id="47" w:name="_Toc435540761"/>
      <w:r>
        <w:rPr>
          <w:rFonts w:hint="eastAsia"/>
          <w:color w:val="000000"/>
          <w:szCs w:val="21"/>
        </w:rPr>
        <w:t>三、甲方乙方的权利和义务</w:t>
      </w:r>
      <w:bookmarkEnd w:id="47"/>
    </w:p>
    <w:p>
      <w:pPr>
        <w:spacing w:line="400" w:lineRule="exact"/>
        <w:rPr>
          <w:color w:val="000000"/>
          <w:szCs w:val="21"/>
        </w:rPr>
      </w:pPr>
      <w:r>
        <w:rPr>
          <w:rFonts w:hint="eastAsia" w:hAnsi="宋体"/>
          <w:color w:val="000000"/>
          <w:szCs w:val="21"/>
        </w:rPr>
        <w:t>　　（一）甲方的义务：按合同约定支付合同款项。</w:t>
      </w:r>
    </w:p>
    <w:p>
      <w:pPr>
        <w:spacing w:line="400" w:lineRule="exact"/>
        <w:ind w:left="405"/>
        <w:rPr>
          <w:rFonts w:hAnsi="宋体"/>
          <w:color w:val="000000"/>
          <w:szCs w:val="21"/>
        </w:rPr>
      </w:pPr>
      <w:r>
        <w:rPr>
          <w:rFonts w:hint="eastAsia" w:hAnsi="宋体"/>
          <w:color w:val="000000"/>
          <w:szCs w:val="21"/>
        </w:rPr>
        <w:t>（二）乙方的义务：</w:t>
      </w:r>
    </w:p>
    <w:p>
      <w:pPr>
        <w:spacing w:line="400" w:lineRule="exact"/>
        <w:ind w:left="405" w:firstLine="210" w:firstLineChars="100"/>
        <w:rPr>
          <w:rFonts w:hAnsi="宋体"/>
          <w:color w:val="000000"/>
          <w:szCs w:val="21"/>
        </w:rPr>
      </w:pPr>
      <w:r>
        <w:rPr>
          <w:rFonts w:hint="eastAsia" w:hAnsi="宋体"/>
          <w:color w:val="000000"/>
          <w:szCs w:val="21"/>
        </w:rPr>
        <w:t>1、按合同约定完成本项目全部服务内容并提交给甲方通过甲方审查验收。</w:t>
      </w:r>
    </w:p>
    <w:p>
      <w:pPr>
        <w:spacing w:line="400" w:lineRule="exact"/>
        <w:ind w:left="405" w:firstLine="210" w:firstLineChars="100"/>
        <w:rPr>
          <w:rFonts w:hAnsi="宋体"/>
          <w:color w:val="000000"/>
          <w:szCs w:val="21"/>
        </w:rPr>
      </w:pPr>
      <w:r>
        <w:rPr>
          <w:rFonts w:hint="eastAsia" w:hAnsi="宋体"/>
          <w:color w:val="000000"/>
          <w:szCs w:val="21"/>
        </w:rPr>
        <w:t>2、保证其提供服务的合法性及项目成果的真实性、准确性和完整性，且此责任不因合同终止、解除等情况免除或减轻。</w:t>
      </w:r>
    </w:p>
    <w:p>
      <w:pPr>
        <w:spacing w:line="400" w:lineRule="exact"/>
        <w:rPr>
          <w:color w:val="000000"/>
          <w:szCs w:val="21"/>
        </w:rPr>
      </w:pPr>
      <w:bookmarkStart w:id="48" w:name="_Toc435540762"/>
      <w:r>
        <w:rPr>
          <w:rFonts w:hint="eastAsia"/>
          <w:color w:val="000000"/>
          <w:szCs w:val="21"/>
        </w:rPr>
        <w:t>四、</w:t>
      </w:r>
      <w:bookmarkEnd w:id="48"/>
      <w:r>
        <w:rPr>
          <w:rFonts w:hint="eastAsia"/>
          <w:color w:val="000000"/>
          <w:szCs w:val="21"/>
        </w:rPr>
        <w:t>服务时间：</w:t>
      </w:r>
      <w:r>
        <w:rPr>
          <w:color w:val="000000"/>
          <w:szCs w:val="21"/>
        </w:rPr>
        <w:t xml:space="preserve"> </w:t>
      </w:r>
    </w:p>
    <w:p>
      <w:pPr>
        <w:spacing w:line="400" w:lineRule="exact"/>
        <w:ind w:firstLine="435"/>
        <w:rPr>
          <w:rFonts w:ascii="Arial" w:hAnsi="宋体" w:cs="Arial"/>
          <w:szCs w:val="21"/>
        </w:rPr>
      </w:pPr>
    </w:p>
    <w:p>
      <w:pPr>
        <w:spacing w:line="400" w:lineRule="exact"/>
        <w:rPr>
          <w:rFonts w:hAnsi="宋体"/>
          <w:szCs w:val="21"/>
        </w:rPr>
      </w:pPr>
      <w:r>
        <w:rPr>
          <w:rFonts w:hint="eastAsia"/>
        </w:rPr>
        <w:t>五、履约保证金：</w:t>
      </w:r>
    </w:p>
    <w:p/>
    <w:p>
      <w:pPr>
        <w:spacing w:line="400" w:lineRule="exact"/>
        <w:rPr>
          <w:szCs w:val="21"/>
        </w:rPr>
      </w:pPr>
      <w:r>
        <w:rPr>
          <w:rFonts w:hint="eastAsia"/>
          <w:szCs w:val="21"/>
        </w:rPr>
        <w:t>六、</w:t>
      </w:r>
      <w:bookmarkStart w:id="49" w:name="_Toc435540763"/>
      <w:r>
        <w:rPr>
          <w:rFonts w:hint="eastAsia"/>
          <w:szCs w:val="21"/>
        </w:rPr>
        <w:t>付款</w:t>
      </w:r>
      <w:bookmarkEnd w:id="49"/>
      <w:r>
        <w:rPr>
          <w:rFonts w:hint="eastAsia"/>
          <w:szCs w:val="21"/>
        </w:rPr>
        <w:t>方法</w:t>
      </w:r>
    </w:p>
    <w:p>
      <w:pPr>
        <w:spacing w:line="400" w:lineRule="exact"/>
        <w:ind w:firstLine="435"/>
        <w:rPr>
          <w:rFonts w:ascii="Arial" w:hAnsi="宋体" w:cs="Arial"/>
          <w:szCs w:val="21"/>
        </w:rPr>
      </w:pPr>
      <w:bookmarkStart w:id="50" w:name="_Toc435540764"/>
    </w:p>
    <w:p>
      <w:pPr>
        <w:spacing w:line="400" w:lineRule="exact"/>
        <w:rPr>
          <w:szCs w:val="21"/>
        </w:rPr>
      </w:pPr>
      <w:r>
        <w:rPr>
          <w:rFonts w:hint="eastAsia"/>
          <w:szCs w:val="21"/>
        </w:rPr>
        <w:t>七、转包与分包</w:t>
      </w:r>
    </w:p>
    <w:p>
      <w:pPr>
        <w:spacing w:line="400" w:lineRule="exact"/>
        <w:ind w:firstLine="420" w:firstLineChars="200"/>
        <w:rPr>
          <w:rFonts w:hAnsi="宋体"/>
          <w:szCs w:val="21"/>
        </w:rPr>
      </w:pPr>
      <w:r>
        <w:rPr>
          <w:rFonts w:hint="eastAsia" w:hAnsi="宋体"/>
          <w:szCs w:val="21"/>
        </w:rPr>
        <w:t>1）本项目依法不允许转包。</w:t>
      </w:r>
    </w:p>
    <w:p>
      <w:pPr>
        <w:spacing w:line="400" w:lineRule="exact"/>
        <w:ind w:firstLine="420" w:firstLineChars="200"/>
        <w:rPr>
          <w:rFonts w:hAnsi="宋体"/>
          <w:szCs w:val="21"/>
        </w:rPr>
      </w:pPr>
      <w:r>
        <w:rPr>
          <w:rFonts w:hint="eastAsia" w:hAnsi="宋体"/>
          <w:szCs w:val="21"/>
        </w:rPr>
        <w:t>2）未经采购人同意，本项目不允许分包。经采购人同意后，政府采购合同分包履行的，乙方就采购项目和分包项目向甲方负责，分包供应商就分包项目承担责任。</w:t>
      </w:r>
    </w:p>
    <w:p>
      <w:pPr>
        <w:spacing w:line="400" w:lineRule="exact"/>
        <w:rPr>
          <w:szCs w:val="21"/>
        </w:rPr>
      </w:pPr>
      <w:r>
        <w:rPr>
          <w:rFonts w:hint="eastAsia"/>
          <w:szCs w:val="21"/>
        </w:rPr>
        <w:t>八、知识产权产权归属</w:t>
      </w:r>
      <w:bookmarkEnd w:id="50"/>
    </w:p>
    <w:p>
      <w:pPr>
        <w:spacing w:line="400" w:lineRule="exact"/>
        <w:ind w:firstLine="420" w:firstLineChars="200"/>
        <w:rPr>
          <w:rFonts w:hAnsi="宋体"/>
          <w:color w:val="000000"/>
          <w:szCs w:val="21"/>
        </w:rPr>
      </w:pPr>
      <w:r>
        <w:rPr>
          <w:rFonts w:hint="eastAsia" w:hAnsi="宋体"/>
          <w:color w:val="000000"/>
          <w:szCs w:val="21"/>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bookmarkStart w:id="51" w:name="_Toc435540765"/>
    </w:p>
    <w:p>
      <w:pPr>
        <w:spacing w:line="400" w:lineRule="exact"/>
        <w:ind w:firstLine="420" w:firstLineChars="200"/>
        <w:rPr>
          <w:rFonts w:hAnsi="宋体"/>
          <w:color w:val="auto"/>
          <w:szCs w:val="21"/>
        </w:rPr>
      </w:pPr>
      <w:r>
        <w:rPr>
          <w:rFonts w:hint="eastAsia" w:hAnsi="宋体"/>
          <w:color w:val="000000"/>
          <w:szCs w:val="21"/>
        </w:rPr>
        <w:t>乙方在项目实施过程中所形</w:t>
      </w:r>
      <w:r>
        <w:rPr>
          <w:rFonts w:hint="eastAsia" w:hAnsi="宋体"/>
          <w:color w:val="auto"/>
          <w:szCs w:val="21"/>
        </w:rPr>
        <w:t>成的所有原始资料、中间及最终成果及其所涉知识产权归甲方所有。</w:t>
      </w:r>
      <w:r>
        <w:rPr>
          <w:rFonts w:hint="eastAsia" w:ascii="宋体" w:hAnsi="宋体" w:cs="宋体"/>
          <w:color w:val="auto"/>
          <w:szCs w:val="21"/>
        </w:rPr>
        <w:t>未经采购人授权，项目承接单位不得将任何数据和信息透漏给任何第三方单位</w:t>
      </w:r>
      <w:r>
        <w:rPr>
          <w:rFonts w:ascii="Arial" w:cs="Arial"/>
          <w:color w:val="auto"/>
          <w:szCs w:val="21"/>
          <w:shd w:val="clear" w:color="auto" w:fill="FFFFFF"/>
        </w:rPr>
        <w:t>。</w:t>
      </w:r>
    </w:p>
    <w:p>
      <w:pPr>
        <w:spacing w:line="400" w:lineRule="exact"/>
        <w:rPr>
          <w:color w:val="auto"/>
          <w:szCs w:val="21"/>
        </w:rPr>
      </w:pPr>
      <w:r>
        <w:rPr>
          <w:rFonts w:hint="eastAsia"/>
          <w:color w:val="auto"/>
          <w:szCs w:val="21"/>
        </w:rPr>
        <w:t>九、保密</w:t>
      </w:r>
      <w:bookmarkEnd w:id="51"/>
    </w:p>
    <w:p>
      <w:pPr>
        <w:spacing w:line="400" w:lineRule="exact"/>
        <w:ind w:firstLine="420" w:firstLineChars="200"/>
        <w:rPr>
          <w:color w:val="auto"/>
          <w:szCs w:val="21"/>
        </w:rPr>
      </w:pPr>
      <w:r>
        <w:rPr>
          <w:rFonts w:hint="eastAsia" w:hAnsi="宋体"/>
          <w:color w:val="auto"/>
          <w:szCs w:val="21"/>
        </w:rPr>
        <w:t>乙方必须采取措施对本项目实施过程中的技术资料保密，否则，由于乙方过错导致的上述资料泄密的，乙方必须承担一切责任。项目完成后，乙方有责任对本项目的技术保密承担责任。</w:t>
      </w:r>
    </w:p>
    <w:p>
      <w:pPr>
        <w:tabs>
          <w:tab w:val="left" w:pos="900"/>
        </w:tabs>
        <w:spacing w:line="400" w:lineRule="exact"/>
        <w:ind w:firstLine="420" w:firstLineChars="200"/>
        <w:rPr>
          <w:color w:val="auto"/>
          <w:szCs w:val="21"/>
        </w:rPr>
      </w:pPr>
      <w:r>
        <w:rPr>
          <w:rFonts w:hint="eastAsia"/>
          <w:color w:val="auto"/>
          <w:szCs w:val="21"/>
        </w:rPr>
        <w:t>1）</w:t>
      </w:r>
      <w:r>
        <w:rPr>
          <w:rFonts w:hint="eastAsia" w:hAnsi="宋体"/>
          <w:color w:val="auto"/>
          <w:szCs w:val="21"/>
        </w:rPr>
        <w:t>未经甲方事先书面同意，乙方不得将由甲方为本合同提供的技术资料提供给与本合同无关的任何第三方，不得将其用于履行本合同之外的其它用途。即使向与履行本合同有关的人员提供，也应注意保密并限于履行合同所必需的范围。</w:t>
      </w:r>
    </w:p>
    <w:p>
      <w:pPr>
        <w:tabs>
          <w:tab w:val="left" w:pos="900"/>
        </w:tabs>
        <w:spacing w:line="400" w:lineRule="exact"/>
        <w:ind w:firstLine="420" w:firstLineChars="200"/>
        <w:rPr>
          <w:rFonts w:hAnsi="宋体"/>
          <w:color w:val="auto"/>
          <w:szCs w:val="21"/>
        </w:rPr>
      </w:pPr>
      <w:r>
        <w:rPr>
          <w:rFonts w:hint="eastAsia" w:hAnsi="宋体"/>
          <w:color w:val="auto"/>
          <w:szCs w:val="21"/>
        </w:rPr>
        <w:t>2）如果甲方有要求，乙方在完成合同后应将有关资料还给甲方。</w:t>
      </w:r>
    </w:p>
    <w:p>
      <w:pPr>
        <w:tabs>
          <w:tab w:val="left" w:pos="900"/>
        </w:tabs>
        <w:spacing w:line="400" w:lineRule="exact"/>
        <w:ind w:firstLine="420" w:firstLineChars="200"/>
        <w:rPr>
          <w:rFonts w:hAnsi="宋体"/>
          <w:color w:val="auto"/>
          <w:szCs w:val="21"/>
        </w:rPr>
      </w:pPr>
      <w:r>
        <w:rPr>
          <w:rFonts w:hint="eastAsia" w:hAnsi="宋体"/>
          <w:color w:val="auto"/>
          <w:szCs w:val="21"/>
        </w:rPr>
        <w:t>3）保密期限：长期有效。</w:t>
      </w:r>
    </w:p>
    <w:p>
      <w:pPr>
        <w:spacing w:line="400" w:lineRule="exact"/>
        <w:rPr>
          <w:color w:val="auto"/>
          <w:szCs w:val="21"/>
        </w:rPr>
      </w:pPr>
      <w:bookmarkStart w:id="52" w:name="_Toc435540766"/>
      <w:bookmarkStart w:id="53" w:name="_Toc435540767"/>
      <w:r>
        <w:rPr>
          <w:rFonts w:hint="eastAsia"/>
          <w:color w:val="auto"/>
          <w:szCs w:val="21"/>
        </w:rPr>
        <w:t>十、违约责任与赔偿损失</w:t>
      </w:r>
      <w:bookmarkEnd w:id="52"/>
    </w:p>
    <w:p>
      <w:pPr>
        <w:spacing w:line="400" w:lineRule="exact"/>
        <w:ind w:firstLine="420" w:firstLineChars="200"/>
        <w:rPr>
          <w:color w:val="auto"/>
          <w:szCs w:val="21"/>
        </w:rPr>
      </w:pPr>
      <w:r>
        <w:rPr>
          <w:rFonts w:hint="eastAsia"/>
          <w:color w:val="auto"/>
          <w:szCs w:val="21"/>
        </w:rPr>
        <w:t>1）乙方提供的服务不符合采购文件、投标文件或本合同规定的，甲方有权拒收，并且乙方须向甲方支付本合同总价10%的违约金。</w:t>
      </w:r>
    </w:p>
    <w:p>
      <w:pPr>
        <w:tabs>
          <w:tab w:val="left" w:pos="720"/>
          <w:tab w:val="left" w:pos="900"/>
        </w:tabs>
        <w:spacing w:line="400" w:lineRule="exact"/>
        <w:ind w:right="51" w:firstLine="420" w:firstLineChars="200"/>
        <w:rPr>
          <w:color w:val="auto"/>
          <w:szCs w:val="21"/>
        </w:rPr>
      </w:pPr>
      <w:r>
        <w:rPr>
          <w:rFonts w:hint="eastAsia" w:hAnsi="宋体"/>
          <w:color w:val="auto"/>
          <w:szCs w:val="21"/>
        </w:rPr>
        <w:t>2）乙方未能按本合同规定的交货时间交付货物的</w:t>
      </w:r>
      <w:r>
        <w:rPr>
          <w:color w:val="auto"/>
          <w:szCs w:val="21"/>
        </w:rPr>
        <w:t>/</w:t>
      </w:r>
      <w:r>
        <w:rPr>
          <w:rFonts w:hint="eastAsia" w:hAnsi="宋体"/>
          <w:color w:val="auto"/>
          <w:szCs w:val="21"/>
        </w:rPr>
        <w:t>提供服务的，从逾期之日起每日按本合同总价</w:t>
      </w:r>
      <w:r>
        <w:rPr>
          <w:rFonts w:hint="eastAsia"/>
          <w:color w:val="auto"/>
          <w:szCs w:val="21"/>
        </w:rPr>
        <w:t>的</w:t>
      </w:r>
      <w:r>
        <w:rPr>
          <w:rFonts w:hint="eastAsia" w:hAnsi="宋体"/>
          <w:color w:val="auto"/>
          <w:szCs w:val="21"/>
        </w:rPr>
        <w:t>万分之五向甲方偿付违约金；逾期</w:t>
      </w:r>
      <w:r>
        <w:rPr>
          <w:color w:val="auto"/>
          <w:szCs w:val="21"/>
        </w:rPr>
        <w:t>15</w:t>
      </w:r>
      <w:r>
        <w:rPr>
          <w:rFonts w:hint="eastAsia" w:hAnsi="宋体"/>
          <w:color w:val="auto"/>
          <w:szCs w:val="21"/>
        </w:rPr>
        <w:t>天以上（含</w:t>
      </w:r>
      <w:r>
        <w:rPr>
          <w:color w:val="auto"/>
          <w:szCs w:val="21"/>
        </w:rPr>
        <w:t>15</w:t>
      </w:r>
      <w:r>
        <w:rPr>
          <w:rFonts w:hint="eastAsia" w:hAnsi="宋体"/>
          <w:color w:val="auto"/>
          <w:szCs w:val="21"/>
        </w:rPr>
        <w:t>天）的，甲方有权终止合同，并要求乙方按合同总价的20%支付违约金，并且给甲方造成的经济损失由乙方承担赔偿责任。</w:t>
      </w:r>
    </w:p>
    <w:p>
      <w:pPr>
        <w:spacing w:line="400" w:lineRule="exact"/>
        <w:ind w:firstLine="420" w:firstLineChars="200"/>
        <w:rPr>
          <w:bCs/>
          <w:color w:val="auto"/>
          <w:szCs w:val="21"/>
        </w:rPr>
      </w:pPr>
      <w:r>
        <w:rPr>
          <w:rFonts w:hint="eastAsia" w:hAnsi="宋体"/>
          <w:bCs/>
          <w:color w:val="auto"/>
          <w:szCs w:val="21"/>
        </w:rPr>
        <w:t>3）其它违约责任按《中华人民共和国民法典》处理。</w:t>
      </w:r>
    </w:p>
    <w:p>
      <w:pPr>
        <w:spacing w:line="400" w:lineRule="exact"/>
        <w:rPr>
          <w:color w:val="auto"/>
          <w:szCs w:val="21"/>
        </w:rPr>
      </w:pPr>
      <w:r>
        <w:rPr>
          <w:rFonts w:hint="eastAsia"/>
          <w:color w:val="auto"/>
          <w:szCs w:val="21"/>
        </w:rPr>
        <w:t>十一、验收标准</w:t>
      </w:r>
    </w:p>
    <w:p>
      <w:pPr>
        <w:tabs>
          <w:tab w:val="left" w:pos="720"/>
          <w:tab w:val="left" w:pos="900"/>
        </w:tabs>
        <w:spacing w:line="400" w:lineRule="exact"/>
        <w:ind w:right="51" w:firstLine="420" w:firstLineChars="200"/>
        <w:rPr>
          <w:rFonts w:hAnsi="宋体"/>
          <w:color w:val="auto"/>
          <w:szCs w:val="21"/>
        </w:rPr>
      </w:pPr>
      <w:r>
        <w:rPr>
          <w:rFonts w:hint="eastAsia" w:hAnsi="宋体"/>
          <w:color w:val="auto"/>
          <w:szCs w:val="21"/>
        </w:rPr>
        <w:t>1）遵循政府采购验收标准、国家相关标准、行业标准、地方标准或者其它标准、规范。</w:t>
      </w:r>
    </w:p>
    <w:p>
      <w:pPr>
        <w:tabs>
          <w:tab w:val="left" w:pos="720"/>
          <w:tab w:val="left" w:pos="900"/>
        </w:tabs>
        <w:spacing w:line="400" w:lineRule="exact"/>
        <w:ind w:right="51" w:firstLine="420" w:firstLineChars="200"/>
        <w:rPr>
          <w:rFonts w:hAnsi="宋体"/>
          <w:color w:val="auto"/>
          <w:szCs w:val="21"/>
        </w:rPr>
      </w:pPr>
      <w:r>
        <w:rPr>
          <w:rFonts w:hint="eastAsia" w:hAnsi="宋体"/>
          <w:color w:val="auto"/>
          <w:szCs w:val="21"/>
        </w:rPr>
        <w:t>2）验收依据招标文件、乙方的投标文件和中标通知书、本合同。</w:t>
      </w:r>
    </w:p>
    <w:p>
      <w:pPr>
        <w:spacing w:line="400" w:lineRule="exact"/>
        <w:rPr>
          <w:color w:val="auto"/>
          <w:szCs w:val="21"/>
        </w:rPr>
      </w:pPr>
      <w:r>
        <w:rPr>
          <w:rFonts w:hint="eastAsia"/>
          <w:color w:val="auto"/>
          <w:szCs w:val="21"/>
        </w:rPr>
        <w:t>十二、争端的解决</w:t>
      </w:r>
      <w:bookmarkEnd w:id="53"/>
    </w:p>
    <w:p>
      <w:pPr>
        <w:spacing w:line="400" w:lineRule="exact"/>
        <w:ind w:firstLine="420" w:firstLineChars="200"/>
        <w:rPr>
          <w:color w:val="000000"/>
          <w:szCs w:val="21"/>
        </w:rPr>
      </w:pPr>
      <w:r>
        <w:rPr>
          <w:rFonts w:hint="eastAsia" w:hAnsi="宋体"/>
          <w:color w:val="000000"/>
          <w:szCs w:val="21"/>
        </w:rPr>
        <w:t>合同执行过程中发生的任何争议，如双方不能通过友好协商解决，甲、乙双方一致同意向甲方所在地人民法院提起诉讼。</w:t>
      </w:r>
    </w:p>
    <w:p>
      <w:pPr>
        <w:spacing w:line="400" w:lineRule="exact"/>
        <w:rPr>
          <w:color w:val="000000"/>
          <w:szCs w:val="21"/>
        </w:rPr>
      </w:pPr>
      <w:bookmarkStart w:id="54" w:name="_Toc435540768"/>
      <w:r>
        <w:rPr>
          <w:rFonts w:hint="eastAsia"/>
          <w:color w:val="000000"/>
          <w:szCs w:val="21"/>
        </w:rPr>
        <w:t>十三、不可抗力</w:t>
      </w:r>
      <w:bookmarkEnd w:id="54"/>
    </w:p>
    <w:p>
      <w:pPr>
        <w:spacing w:line="400" w:lineRule="exact"/>
        <w:ind w:firstLine="420" w:firstLineChars="200"/>
        <w:rPr>
          <w:color w:val="000000"/>
          <w:szCs w:val="21"/>
        </w:rPr>
      </w:pPr>
      <w:r>
        <w:rPr>
          <w:rFonts w:hint="eastAsia" w:hAnsi="宋体"/>
          <w:color w:val="000000"/>
          <w:szCs w:val="21"/>
        </w:rPr>
        <w:t>任何一方由于不可抗力原因不能履行合同时，应在不可抗力事件结束后</w:t>
      </w:r>
      <w:r>
        <w:rPr>
          <w:color w:val="000000"/>
          <w:szCs w:val="21"/>
        </w:rPr>
        <w:t>1</w:t>
      </w:r>
      <w:r>
        <w:rPr>
          <w:rFonts w:hint="eastAsia" w:hAnsi="宋体"/>
          <w:color w:val="000000"/>
          <w:szCs w:val="21"/>
        </w:rPr>
        <w:t>日内向对方通报，以减轻可能给对方造成的损失，在取得有关机构的不可抗力证明或双方谅解确认后，允许延期履行或修订合同，并根据情况可部分或全部免于承担违约责任。</w:t>
      </w:r>
    </w:p>
    <w:p>
      <w:pPr>
        <w:spacing w:line="400" w:lineRule="exact"/>
        <w:rPr>
          <w:color w:val="000000"/>
          <w:szCs w:val="21"/>
        </w:rPr>
      </w:pPr>
      <w:bookmarkStart w:id="55" w:name="_Toc435540769"/>
      <w:r>
        <w:rPr>
          <w:rFonts w:hint="eastAsia"/>
          <w:color w:val="000000"/>
          <w:szCs w:val="21"/>
        </w:rPr>
        <w:t>十四、税费</w:t>
      </w:r>
      <w:bookmarkEnd w:id="55"/>
    </w:p>
    <w:p>
      <w:pPr>
        <w:spacing w:line="400" w:lineRule="exact"/>
        <w:ind w:firstLine="420" w:firstLineChars="200"/>
        <w:rPr>
          <w:color w:val="000000"/>
          <w:szCs w:val="21"/>
        </w:rPr>
      </w:pPr>
      <w:r>
        <w:rPr>
          <w:rFonts w:hint="eastAsia" w:hAnsi="宋体"/>
          <w:color w:val="000000"/>
          <w:szCs w:val="21"/>
        </w:rPr>
        <w:t>在中国境内、外发生的与本合同执行有关的一切税费均由乙方负担。</w:t>
      </w:r>
    </w:p>
    <w:p>
      <w:pPr>
        <w:spacing w:line="400" w:lineRule="exact"/>
        <w:rPr>
          <w:color w:val="000000"/>
          <w:szCs w:val="21"/>
        </w:rPr>
      </w:pPr>
      <w:bookmarkStart w:id="56" w:name="_Toc435540770"/>
      <w:r>
        <w:rPr>
          <w:rFonts w:hint="eastAsia"/>
          <w:color w:val="000000"/>
          <w:szCs w:val="21"/>
        </w:rPr>
        <w:t>十五、其它</w:t>
      </w:r>
      <w:bookmarkEnd w:id="56"/>
    </w:p>
    <w:p>
      <w:pPr>
        <w:spacing w:line="400" w:lineRule="exact"/>
        <w:ind w:firstLine="420" w:firstLineChars="200"/>
        <w:rPr>
          <w:b/>
          <w:color w:val="000000"/>
          <w:szCs w:val="21"/>
        </w:rPr>
      </w:pPr>
      <w:r>
        <w:rPr>
          <w:color w:val="000000"/>
          <w:szCs w:val="21"/>
        </w:rPr>
        <w:t>1</w:t>
      </w:r>
      <w:r>
        <w:rPr>
          <w:rFonts w:hint="eastAsia" w:hAnsi="宋体"/>
          <w:color w:val="000000"/>
          <w:szCs w:val="21"/>
        </w:rPr>
        <w:t>）本合同所有附件、采购文件、投标文件、中标通知书均为合同的有效组成部分，与本合同具有同等法律效力。</w:t>
      </w:r>
    </w:p>
    <w:p>
      <w:pPr>
        <w:spacing w:line="400" w:lineRule="exact"/>
        <w:ind w:firstLine="420" w:firstLineChars="200"/>
        <w:rPr>
          <w:color w:val="000000"/>
          <w:szCs w:val="21"/>
        </w:rPr>
      </w:pPr>
      <w:r>
        <w:rPr>
          <w:bCs/>
          <w:color w:val="000000"/>
          <w:szCs w:val="21"/>
        </w:rPr>
        <w:t>2</w:t>
      </w:r>
      <w:r>
        <w:rPr>
          <w:rFonts w:hint="eastAsia" w:hAnsi="宋体"/>
          <w:color w:val="000000"/>
          <w:szCs w:val="21"/>
        </w:rPr>
        <w:t>）在执行本合同的过程中，所有经双方签署确认的文件（包括会议纪要、补充协议、往来信函）即成为本合同的有效组成部分。</w:t>
      </w:r>
    </w:p>
    <w:p>
      <w:pPr>
        <w:spacing w:line="400" w:lineRule="exact"/>
        <w:ind w:firstLine="420" w:firstLineChars="200"/>
        <w:rPr>
          <w:color w:val="000000"/>
          <w:szCs w:val="21"/>
        </w:rPr>
      </w:pPr>
      <w:r>
        <w:rPr>
          <w:color w:val="000000"/>
          <w:szCs w:val="21"/>
        </w:rPr>
        <w:t>3</w:t>
      </w:r>
      <w:r>
        <w:rPr>
          <w:rFonts w:hint="eastAsia" w:hAnsi="宋体"/>
          <w:color w:val="000000"/>
          <w:szCs w:val="21"/>
        </w:rPr>
        <w:t>）如一方地址、电话、传真号码有变更，应在变更当日内书面通知对方，否则，应承担相应责任。</w:t>
      </w:r>
      <w:r>
        <w:rPr>
          <w:color w:val="000000"/>
          <w:szCs w:val="21"/>
        </w:rPr>
        <w:t xml:space="preserve"> </w:t>
      </w:r>
    </w:p>
    <w:p>
      <w:pPr>
        <w:spacing w:line="400" w:lineRule="exact"/>
        <w:ind w:firstLine="420" w:firstLineChars="200"/>
        <w:rPr>
          <w:color w:val="000000"/>
          <w:szCs w:val="21"/>
        </w:rPr>
      </w:pPr>
      <w:r>
        <w:rPr>
          <w:color w:val="000000"/>
          <w:szCs w:val="21"/>
        </w:rPr>
        <w:t>4</w:t>
      </w:r>
      <w:r>
        <w:rPr>
          <w:rFonts w:hint="eastAsia" w:hAnsi="宋体"/>
          <w:color w:val="000000"/>
          <w:szCs w:val="21"/>
        </w:rPr>
        <w:t>）除甲方事先书面同意外，乙方不得部分或全部转让其应履行的合同项下的义务。</w:t>
      </w:r>
    </w:p>
    <w:p>
      <w:pPr>
        <w:spacing w:line="400" w:lineRule="exact"/>
        <w:rPr>
          <w:color w:val="000000"/>
          <w:szCs w:val="21"/>
        </w:rPr>
      </w:pPr>
      <w:bookmarkStart w:id="57" w:name="_Toc435540771"/>
      <w:r>
        <w:rPr>
          <w:rFonts w:hint="eastAsia"/>
          <w:color w:val="000000"/>
          <w:szCs w:val="21"/>
        </w:rPr>
        <w:t>十六、合同生效</w:t>
      </w:r>
      <w:bookmarkEnd w:id="57"/>
    </w:p>
    <w:p>
      <w:pPr>
        <w:spacing w:line="400" w:lineRule="exact"/>
        <w:ind w:firstLine="420" w:firstLineChars="200"/>
        <w:rPr>
          <w:color w:val="000000"/>
          <w:szCs w:val="21"/>
        </w:rPr>
      </w:pPr>
      <w:r>
        <w:rPr>
          <w:color w:val="000000"/>
          <w:szCs w:val="21"/>
        </w:rPr>
        <w:t>1</w:t>
      </w:r>
      <w:r>
        <w:rPr>
          <w:rFonts w:hint="eastAsia" w:hAnsi="宋体"/>
          <w:color w:val="000000"/>
          <w:szCs w:val="21"/>
        </w:rPr>
        <w:t>）合同自甲乙双方</w:t>
      </w:r>
      <w:r>
        <w:rPr>
          <w:rFonts w:hint="eastAsia" w:ascii="Arial" w:cs="Arial"/>
          <w:color w:val="000000"/>
          <w:szCs w:val="21"/>
        </w:rPr>
        <w:t>法定代表人</w:t>
      </w:r>
      <w:r>
        <w:rPr>
          <w:rFonts w:hint="eastAsia" w:hAnsi="宋体"/>
          <w:color w:val="000000"/>
          <w:szCs w:val="21"/>
        </w:rPr>
        <w:t>或其</w:t>
      </w:r>
      <w:r>
        <w:rPr>
          <w:rFonts w:hint="eastAsia" w:ascii="Arial" w:cs="Arial"/>
          <w:color w:val="000000"/>
          <w:szCs w:val="21"/>
        </w:rPr>
        <w:t>授权代表人</w:t>
      </w:r>
      <w:r>
        <w:rPr>
          <w:rFonts w:hint="eastAsia" w:hAnsi="宋体"/>
          <w:color w:val="000000"/>
          <w:szCs w:val="21"/>
        </w:rPr>
        <w:t>签字盖章后生效。</w:t>
      </w:r>
    </w:p>
    <w:p>
      <w:pPr>
        <w:spacing w:line="400" w:lineRule="exact"/>
        <w:ind w:firstLine="420" w:firstLineChars="200"/>
        <w:rPr>
          <w:color w:val="000000"/>
          <w:szCs w:val="21"/>
        </w:rPr>
      </w:pPr>
      <w:r>
        <w:rPr>
          <w:color w:val="000000"/>
          <w:szCs w:val="21"/>
        </w:rPr>
        <w:t>2</w:t>
      </w:r>
      <w:r>
        <w:rPr>
          <w:rFonts w:hint="eastAsia" w:hAnsi="宋体"/>
          <w:color w:val="000000"/>
          <w:szCs w:val="21"/>
        </w:rPr>
        <w:t>）合同壹式</w:t>
      </w:r>
      <w:r>
        <w:rPr>
          <w:color w:val="000000"/>
          <w:szCs w:val="21"/>
          <w:u w:val="single"/>
        </w:rPr>
        <w:t xml:space="preserve"> </w:t>
      </w:r>
      <w:r>
        <w:rPr>
          <w:rFonts w:hint="eastAsia"/>
          <w:color w:val="000000"/>
          <w:szCs w:val="21"/>
          <w:u w:val="single"/>
        </w:rPr>
        <w:t>伍</w:t>
      </w:r>
      <w:r>
        <w:rPr>
          <w:color w:val="000000"/>
          <w:szCs w:val="21"/>
          <w:u w:val="single"/>
        </w:rPr>
        <w:t xml:space="preserve"> </w:t>
      </w:r>
      <w:r>
        <w:rPr>
          <w:rFonts w:hint="eastAsia" w:hAnsi="宋体"/>
          <w:color w:val="000000"/>
          <w:szCs w:val="21"/>
        </w:rPr>
        <w:t>份，其中甲乙双方各执</w:t>
      </w:r>
      <w:r>
        <w:rPr>
          <w:color w:val="000000"/>
          <w:szCs w:val="21"/>
          <w:u w:val="single"/>
        </w:rPr>
        <w:t xml:space="preserve"> </w:t>
      </w:r>
      <w:r>
        <w:rPr>
          <w:rFonts w:hint="eastAsia"/>
          <w:color w:val="000000"/>
          <w:szCs w:val="21"/>
          <w:u w:val="single"/>
        </w:rPr>
        <w:t>贰</w:t>
      </w:r>
      <w:r>
        <w:rPr>
          <w:color w:val="000000"/>
          <w:szCs w:val="21"/>
          <w:u w:val="single"/>
        </w:rPr>
        <w:t xml:space="preserve"> </w:t>
      </w:r>
      <w:r>
        <w:rPr>
          <w:rFonts w:hint="eastAsia" w:hAnsi="宋体"/>
          <w:color w:val="000000"/>
          <w:szCs w:val="21"/>
        </w:rPr>
        <w:t>份，采购代理机构执壹份。</w:t>
      </w:r>
    </w:p>
    <w:p>
      <w:pPr>
        <w:tabs>
          <w:tab w:val="left" w:pos="720"/>
        </w:tabs>
        <w:spacing w:line="400" w:lineRule="exact"/>
        <w:rPr>
          <w:color w:val="000000"/>
          <w:szCs w:val="21"/>
        </w:rPr>
      </w:pPr>
    </w:p>
    <w:p>
      <w:pPr>
        <w:spacing w:line="400" w:lineRule="exact"/>
        <w:rPr>
          <w:rFonts w:ascii="Arial" w:hAnsi="Arial" w:cs="Arial"/>
          <w:color w:val="000000"/>
          <w:szCs w:val="21"/>
        </w:rPr>
      </w:pPr>
      <w:r>
        <w:rPr>
          <w:rFonts w:ascii="Arial" w:hAnsi="Arial" w:cs="Arial"/>
          <w:color w:val="000000"/>
          <w:szCs w:val="21"/>
        </w:rPr>
        <w:t xml:space="preserve">  </w:t>
      </w:r>
      <w:r>
        <w:rPr>
          <w:rFonts w:hint="eastAsia" w:ascii="Arial" w:cs="Arial"/>
          <w:color w:val="000000"/>
          <w:szCs w:val="21"/>
        </w:rPr>
        <w:t>甲方：</w:t>
      </w:r>
      <w:r>
        <w:rPr>
          <w:rFonts w:ascii="Arial" w:hAnsi="Arial" w:cs="Arial"/>
          <w:color w:val="000000"/>
          <w:szCs w:val="21"/>
        </w:rPr>
        <w:t xml:space="preserve">                                   </w:t>
      </w:r>
      <w:r>
        <w:rPr>
          <w:rFonts w:hint="eastAsia" w:ascii="Arial" w:cs="Arial"/>
          <w:color w:val="000000"/>
          <w:szCs w:val="21"/>
        </w:rPr>
        <w:t>乙方：</w:t>
      </w:r>
      <w:r>
        <w:rPr>
          <w:rFonts w:ascii="Arial" w:hAnsi="Arial" w:cs="Arial"/>
          <w:color w:val="000000"/>
          <w:szCs w:val="21"/>
        </w:rPr>
        <w:t xml:space="preserve"> </w:t>
      </w:r>
    </w:p>
    <w:p>
      <w:pPr>
        <w:spacing w:line="400" w:lineRule="exact"/>
        <w:rPr>
          <w:rFonts w:ascii="Arial" w:hAnsi="Arial" w:cs="Arial"/>
          <w:color w:val="000000"/>
          <w:szCs w:val="21"/>
        </w:rPr>
      </w:pPr>
      <w:r>
        <w:rPr>
          <w:rFonts w:ascii="Arial" w:hAnsi="Arial" w:cs="Arial"/>
          <w:color w:val="000000"/>
          <w:szCs w:val="21"/>
        </w:rPr>
        <w:t xml:space="preserve">  </w:t>
      </w:r>
      <w:r>
        <w:rPr>
          <w:rFonts w:hint="eastAsia" w:ascii="Arial" w:cs="Arial"/>
          <w:color w:val="000000"/>
          <w:szCs w:val="21"/>
        </w:rPr>
        <w:t>地址：</w:t>
      </w:r>
      <w:r>
        <w:rPr>
          <w:rFonts w:ascii="Arial" w:hAnsi="Arial" w:cs="Arial"/>
          <w:color w:val="000000"/>
          <w:szCs w:val="21"/>
        </w:rPr>
        <w:t xml:space="preserve">                                   </w:t>
      </w:r>
      <w:r>
        <w:rPr>
          <w:rFonts w:hint="eastAsia" w:ascii="Arial" w:cs="Arial"/>
          <w:color w:val="000000"/>
          <w:szCs w:val="21"/>
        </w:rPr>
        <w:t>地址：</w:t>
      </w:r>
      <w:r>
        <w:rPr>
          <w:rFonts w:ascii="Arial" w:hAnsi="Arial" w:cs="Arial"/>
          <w:color w:val="000000"/>
          <w:szCs w:val="21"/>
        </w:rPr>
        <w:t xml:space="preserve"> </w:t>
      </w:r>
    </w:p>
    <w:p>
      <w:pPr>
        <w:spacing w:line="400" w:lineRule="exact"/>
        <w:rPr>
          <w:rFonts w:ascii="Arial" w:hAnsi="Arial" w:cs="Arial"/>
          <w:color w:val="000000"/>
          <w:szCs w:val="21"/>
        </w:rPr>
      </w:pPr>
      <w:r>
        <w:rPr>
          <w:rFonts w:ascii="Arial" w:hAnsi="Arial" w:cs="Arial"/>
          <w:color w:val="000000"/>
          <w:szCs w:val="21"/>
        </w:rPr>
        <w:t xml:space="preserve">  </w:t>
      </w:r>
      <w:r>
        <w:rPr>
          <w:rFonts w:hint="eastAsia" w:ascii="Arial" w:cs="Arial"/>
          <w:color w:val="000000"/>
          <w:szCs w:val="21"/>
        </w:rPr>
        <w:t>法定代表人（或授权代表人）：</w:t>
      </w:r>
      <w:r>
        <w:rPr>
          <w:rFonts w:ascii="Arial" w:hAnsi="Arial" w:cs="Arial"/>
          <w:color w:val="000000"/>
          <w:szCs w:val="21"/>
        </w:rPr>
        <w:t xml:space="preserve">                </w:t>
      </w:r>
      <w:r>
        <w:rPr>
          <w:rFonts w:hint="eastAsia" w:ascii="Arial" w:cs="Arial"/>
          <w:color w:val="000000"/>
          <w:szCs w:val="21"/>
        </w:rPr>
        <w:t>法定代表人（或授权代表人）：</w:t>
      </w:r>
    </w:p>
    <w:p>
      <w:pPr>
        <w:pStyle w:val="386"/>
        <w:spacing w:line="360" w:lineRule="auto"/>
        <w:ind w:left="0" w:leftChars="0" w:firstLine="210" w:firstLineChars="100"/>
        <w:rPr>
          <w:rFonts w:asciiTheme="minorEastAsia" w:hAnsiTheme="minorEastAsia" w:eastAsiaTheme="minorEastAsia"/>
          <w:u w:val="single"/>
        </w:rPr>
      </w:pPr>
      <w:r>
        <w:rPr>
          <w:rFonts w:hint="eastAsia" w:ascii="Arial" w:cs="Arial"/>
          <w:color w:val="000000"/>
        </w:rPr>
        <w:t>签字日期：</w:t>
      </w:r>
      <w:r>
        <w:rPr>
          <w:rFonts w:ascii="Arial" w:hAnsi="Arial" w:cs="Arial"/>
          <w:color w:val="000000"/>
        </w:rPr>
        <w:t xml:space="preserve">      </w:t>
      </w:r>
      <w:r>
        <w:rPr>
          <w:rFonts w:hint="eastAsia" w:ascii="Arial" w:cs="Arial"/>
          <w:color w:val="000000"/>
        </w:rPr>
        <w:t>年</w:t>
      </w:r>
      <w:r>
        <w:rPr>
          <w:rFonts w:ascii="Arial" w:hAnsi="Arial" w:cs="Arial"/>
          <w:color w:val="000000"/>
        </w:rPr>
        <w:t xml:space="preserve">  </w:t>
      </w:r>
      <w:r>
        <w:rPr>
          <w:rFonts w:hint="eastAsia" w:ascii="Arial" w:cs="Arial"/>
          <w:color w:val="000000"/>
        </w:rPr>
        <w:t>月</w:t>
      </w:r>
      <w:r>
        <w:rPr>
          <w:rFonts w:ascii="Arial" w:hAnsi="Arial" w:cs="Arial"/>
          <w:color w:val="000000"/>
        </w:rPr>
        <w:t xml:space="preserve">  </w:t>
      </w:r>
      <w:r>
        <w:rPr>
          <w:rFonts w:hint="eastAsia" w:ascii="Arial" w:hAnsi="Arial" w:cs="Arial"/>
          <w:color w:val="000000"/>
        </w:rPr>
        <w:t>日</w:t>
      </w:r>
      <w:r>
        <w:rPr>
          <w:rFonts w:ascii="Arial" w:hAnsi="Arial" w:cs="Arial"/>
          <w:color w:val="000000"/>
        </w:rPr>
        <w:t xml:space="preserve">                 </w:t>
      </w:r>
      <w:r>
        <w:rPr>
          <w:rFonts w:hint="eastAsia" w:ascii="Arial" w:hAnsi="Arial" w:cs="Arial"/>
          <w:color w:val="000000"/>
        </w:rPr>
        <w:t>签字日期：</w:t>
      </w:r>
      <w:r>
        <w:rPr>
          <w:rFonts w:ascii="Arial" w:hAnsi="Arial" w:cs="Arial"/>
          <w:color w:val="000000"/>
        </w:rPr>
        <w:t xml:space="preserve">      </w:t>
      </w:r>
      <w:r>
        <w:rPr>
          <w:rFonts w:hint="eastAsia" w:ascii="Arial" w:hAnsi="Arial" w:cs="Arial"/>
          <w:color w:val="000000"/>
        </w:rPr>
        <w:t>年</w:t>
      </w:r>
      <w:r>
        <w:rPr>
          <w:rFonts w:ascii="Arial" w:hAnsi="Arial" w:cs="Arial"/>
          <w:color w:val="000000"/>
        </w:rPr>
        <w:t xml:space="preserve">  </w:t>
      </w:r>
      <w:r>
        <w:rPr>
          <w:rFonts w:hint="eastAsia" w:ascii="Arial" w:hAnsi="Arial" w:cs="Arial"/>
          <w:color w:val="000000"/>
        </w:rPr>
        <w:t>月</w:t>
      </w:r>
      <w:r>
        <w:rPr>
          <w:rFonts w:ascii="Arial" w:hAnsi="Arial" w:cs="Arial"/>
          <w:color w:val="000000"/>
        </w:rPr>
        <w:t xml:space="preserve">  </w:t>
      </w:r>
      <w:r>
        <w:rPr>
          <w:rFonts w:hint="eastAsia" w:ascii="Arial" w:hAnsi="Arial" w:cs="Arial"/>
          <w:color w:val="000000"/>
        </w:rPr>
        <w:t>日</w:t>
      </w:r>
    </w:p>
    <w:p>
      <w:pPr>
        <w:pStyle w:val="386"/>
        <w:spacing w:line="360" w:lineRule="auto"/>
        <w:ind w:left="0" w:leftChars="0" w:firstLine="0"/>
        <w:jc w:val="center"/>
        <w:rPr>
          <w:rFonts w:ascii="宋体" w:hAnsi="宋体"/>
          <w:b/>
          <w:sz w:val="28"/>
        </w:rPr>
      </w:pPr>
      <w:r>
        <w:rPr>
          <w:rFonts w:ascii="宋体" w:hAnsi="宋体"/>
        </w:rPr>
        <w:br w:type="page"/>
      </w:r>
      <w:bookmarkStart w:id="58" w:name="_Toc34844746"/>
      <w:r>
        <w:rPr>
          <w:rFonts w:hint="eastAsia" w:ascii="宋体" w:hAnsi="宋体"/>
          <w:b/>
          <w:sz w:val="24"/>
        </w:rPr>
        <w:t>第六章  投标文件格式</w:t>
      </w:r>
      <w:bookmarkEnd w:id="58"/>
    </w:p>
    <w:p>
      <w:pPr>
        <w:snapToGrid w:val="0"/>
        <w:spacing w:line="360" w:lineRule="auto"/>
        <w:ind w:left="-23" w:leftChars="-11" w:right="-214" w:rightChars="-102" w:firstLine="21" w:firstLineChars="10"/>
        <w:jc w:val="left"/>
        <w:rPr>
          <w:rFonts w:ascii="宋体" w:hAnsi="宋体"/>
          <w:b/>
        </w:rPr>
      </w:pPr>
      <w:r>
        <w:rPr>
          <w:rFonts w:hint="eastAsia" w:ascii="宋体" w:hAnsi="宋体"/>
          <w:b/>
        </w:rPr>
        <w:t>1、资格要求响应文件的有关格式</w:t>
      </w:r>
    </w:p>
    <w:p>
      <w:pPr>
        <w:pStyle w:val="20"/>
        <w:spacing w:line="360" w:lineRule="auto"/>
        <w:ind w:left="0" w:leftChars="0"/>
        <w:jc w:val="center"/>
        <w:rPr>
          <w:rFonts w:ascii="宋体" w:hAnsi="宋体" w:cs="宋体"/>
          <w:b/>
          <w:kern w:val="1"/>
          <w:szCs w:val="21"/>
        </w:rPr>
      </w:pPr>
      <w:r>
        <w:rPr>
          <w:rFonts w:ascii="宋体" w:hAnsi="宋体" w:cs="宋体"/>
          <w:b/>
          <w:sz w:val="21"/>
          <w:szCs w:val="21"/>
        </w:rPr>
        <w:t>投标人资格声明函</w:t>
      </w:r>
    </w:p>
    <w:p>
      <w:pPr>
        <w:spacing w:line="360" w:lineRule="auto"/>
        <w:rPr>
          <w:rFonts w:ascii="宋体" w:hAnsi="宋体" w:cs="宋体"/>
          <w:b/>
          <w:kern w:val="1"/>
          <w:szCs w:val="21"/>
        </w:rPr>
      </w:pPr>
      <w:r>
        <w:rPr>
          <w:rFonts w:hint="eastAsia" w:ascii="宋体" w:hAnsi="宋体"/>
          <w:bCs/>
          <w:szCs w:val="21"/>
        </w:rPr>
        <w:t>致：</w:t>
      </w:r>
      <w:r>
        <w:rPr>
          <w:rFonts w:hint="eastAsia" w:ascii="宋体" w:hAnsi="宋体"/>
          <w:szCs w:val="21"/>
          <w:u w:val="single"/>
        </w:rPr>
        <w:t>宁波市生态环境宣传教育信息中心、宁波名诚招标代理有限公司</w:t>
      </w:r>
    </w:p>
    <w:p>
      <w:pPr>
        <w:spacing w:line="360" w:lineRule="auto"/>
        <w:ind w:firstLine="424"/>
        <w:rPr>
          <w:rFonts w:cs="Arial" w:asciiTheme="minorEastAsia" w:hAnsiTheme="minorEastAsia" w:eastAsiaTheme="minorEastAsia"/>
          <w:szCs w:val="21"/>
        </w:rPr>
      </w:pPr>
      <w:r>
        <w:rPr>
          <w:rFonts w:hint="eastAsia" w:cs="Arial" w:asciiTheme="minorEastAsia" w:hAnsiTheme="minorEastAsia" w:eastAsiaTheme="minorEastAsia"/>
          <w:szCs w:val="21"/>
        </w:rPr>
        <w:t>根据贵方的招标公告和投标邀请，我方自愿</w:t>
      </w:r>
      <w:r>
        <w:rPr>
          <w:rFonts w:cs="Arial" w:asciiTheme="minorEastAsia" w:hAnsiTheme="minorEastAsia" w:eastAsiaTheme="minorEastAsia"/>
          <w:szCs w:val="21"/>
        </w:rPr>
        <w:t>参加投标并声明</w:t>
      </w:r>
      <w:r>
        <w:rPr>
          <w:rFonts w:hint="eastAsia" w:cs="Arial" w:asciiTheme="minorEastAsia" w:hAnsiTheme="minorEastAsia" w:eastAsiaTheme="minorEastAsia"/>
          <w:szCs w:val="21"/>
        </w:rPr>
        <w:t>：</w:t>
      </w:r>
    </w:p>
    <w:p>
      <w:pPr>
        <w:spacing w:line="360" w:lineRule="auto"/>
        <w:ind w:firstLine="424"/>
        <w:rPr>
          <w:rFonts w:cs="Arial" w:asciiTheme="minorEastAsia" w:hAnsiTheme="minorEastAsia" w:eastAsiaTheme="minorEastAsia"/>
          <w:szCs w:val="21"/>
        </w:rPr>
      </w:pPr>
      <w:r>
        <w:rPr>
          <w:rFonts w:hint="eastAsia" w:cs="Arial" w:asciiTheme="minorEastAsia" w:hAnsiTheme="minorEastAsia" w:eastAsiaTheme="minorEastAsia"/>
          <w:szCs w:val="21"/>
        </w:rPr>
        <w:t>1.具有独立承担民事责任的能力；</w:t>
      </w:r>
    </w:p>
    <w:p>
      <w:pPr>
        <w:spacing w:line="360" w:lineRule="auto"/>
        <w:ind w:firstLine="424"/>
        <w:rPr>
          <w:rFonts w:cs="Arial" w:asciiTheme="minorEastAsia" w:hAnsiTheme="minorEastAsia" w:eastAsiaTheme="minorEastAsia"/>
          <w:szCs w:val="21"/>
        </w:rPr>
      </w:pPr>
      <w:r>
        <w:rPr>
          <w:rFonts w:hint="eastAsia" w:cs="Arial" w:asciiTheme="minorEastAsia" w:hAnsiTheme="minorEastAsia" w:eastAsiaTheme="minorEastAsia"/>
          <w:szCs w:val="21"/>
        </w:rPr>
        <w:t>2.具有良好的商业信誉和健全的财务会计制度；</w:t>
      </w:r>
    </w:p>
    <w:p>
      <w:pPr>
        <w:spacing w:line="360" w:lineRule="auto"/>
        <w:ind w:firstLine="424"/>
        <w:rPr>
          <w:rFonts w:cs="Arial" w:asciiTheme="minorEastAsia" w:hAnsiTheme="minorEastAsia" w:eastAsiaTheme="minorEastAsia"/>
          <w:szCs w:val="21"/>
        </w:rPr>
      </w:pPr>
      <w:r>
        <w:rPr>
          <w:rFonts w:hint="eastAsia" w:cs="Arial" w:asciiTheme="minorEastAsia" w:hAnsiTheme="minorEastAsia" w:eastAsiaTheme="minorEastAsia"/>
          <w:szCs w:val="21"/>
        </w:rPr>
        <w:t>3.具有履行本项目合同所必需的设备和专业技术能力；</w:t>
      </w:r>
    </w:p>
    <w:p>
      <w:pPr>
        <w:spacing w:line="360" w:lineRule="auto"/>
        <w:ind w:firstLine="424"/>
        <w:rPr>
          <w:rFonts w:cs="Arial" w:asciiTheme="minorEastAsia" w:hAnsiTheme="minorEastAsia" w:eastAsiaTheme="minorEastAsia"/>
          <w:szCs w:val="21"/>
        </w:rPr>
      </w:pPr>
      <w:r>
        <w:rPr>
          <w:rFonts w:hint="eastAsia" w:cs="Arial" w:asciiTheme="minorEastAsia" w:hAnsiTheme="minorEastAsia" w:eastAsiaTheme="minorEastAsia"/>
          <w:szCs w:val="21"/>
        </w:rPr>
        <w:t>4.有依法缴纳税收和社会保障资金的良好记录；</w:t>
      </w:r>
    </w:p>
    <w:p>
      <w:pPr>
        <w:spacing w:line="360" w:lineRule="auto"/>
        <w:ind w:firstLine="424"/>
        <w:rPr>
          <w:rFonts w:cs="Arial" w:asciiTheme="minorEastAsia" w:hAnsiTheme="minorEastAsia" w:eastAsiaTheme="minorEastAsia"/>
          <w:szCs w:val="21"/>
        </w:rPr>
      </w:pPr>
      <w:r>
        <w:rPr>
          <w:rFonts w:hint="eastAsia" w:cs="Arial" w:asciiTheme="minorEastAsia" w:hAnsiTheme="minorEastAsia" w:eastAsiaTheme="minorEastAsia"/>
          <w:szCs w:val="21"/>
        </w:rPr>
        <w:t>5.在参加本次政府采购活动前三年内，在经营活动中没有重大违法记录（没有因违法经营受到刑事处罚或者责令停产停业、吊销许可证或者执照、较大数额罚款等行政处罚）；</w:t>
      </w:r>
    </w:p>
    <w:p>
      <w:pPr>
        <w:spacing w:line="360" w:lineRule="auto"/>
        <w:ind w:firstLine="424"/>
        <w:rPr>
          <w:rFonts w:cs="Arial" w:asciiTheme="minorEastAsia" w:hAnsiTheme="minorEastAsia" w:eastAsiaTheme="minorEastAsia"/>
          <w:szCs w:val="21"/>
        </w:rPr>
      </w:pPr>
      <w:r>
        <w:rPr>
          <w:rFonts w:hint="eastAsia" w:cs="Arial" w:asciiTheme="minorEastAsia" w:hAnsiTheme="minorEastAsia" w:eastAsiaTheme="minorEastAsia"/>
          <w:szCs w:val="21"/>
        </w:rPr>
        <w:t>6.至投标截止日未被列入“信用中国”网站(www.creditchina.gov.cn)“失信被执行人或重大税收违法案件当事人名单或政府采购严重违法失信名单”且不处于中国政府采购网(www.ccgp.gov.cn)“政府采购严重违法失信行为信息记录”中的禁止参加政府采购活动期间；</w:t>
      </w:r>
    </w:p>
    <w:p>
      <w:pPr>
        <w:spacing w:line="360" w:lineRule="auto"/>
        <w:ind w:firstLine="424"/>
        <w:rPr>
          <w:rFonts w:ascii="宋体" w:hAnsi="宋体" w:cs="Arial"/>
          <w:color w:val="FF0000"/>
          <w:szCs w:val="21"/>
        </w:rPr>
      </w:pPr>
      <w:r>
        <w:rPr>
          <w:rFonts w:hint="eastAsia" w:cs="Arial" w:asciiTheme="minorEastAsia" w:hAnsiTheme="minorEastAsia" w:eastAsiaTheme="minorEastAsia"/>
          <w:szCs w:val="21"/>
        </w:rPr>
        <w:t>7.具有</w:t>
      </w:r>
      <w:r>
        <w:rPr>
          <w:rFonts w:cs="Arial" w:asciiTheme="minorEastAsia" w:hAnsiTheme="minorEastAsia" w:eastAsiaTheme="minorEastAsia"/>
          <w:szCs w:val="21"/>
        </w:rPr>
        <w:t>法律、行政法规规定的其他条件</w:t>
      </w:r>
      <w:r>
        <w:rPr>
          <w:rFonts w:hint="eastAsia" w:cs="Arial" w:asciiTheme="minorEastAsia" w:hAnsiTheme="minorEastAsia" w:eastAsiaTheme="minorEastAsia"/>
          <w:szCs w:val="21"/>
        </w:rPr>
        <w:t>。</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napToGrid w:val="0"/>
        <w:spacing w:line="360" w:lineRule="auto"/>
        <w:ind w:firstLine="3685" w:firstLineChars="1755"/>
        <w:rPr>
          <w:rFonts w:ascii="宋体" w:hAnsi="宋体"/>
          <w:color w:val="000000"/>
          <w:szCs w:val="21"/>
        </w:rPr>
      </w:pPr>
      <w:r>
        <w:rPr>
          <w:rFonts w:hint="eastAsia" w:ascii="宋体" w:hAnsi="宋体"/>
          <w:color w:val="000000"/>
          <w:szCs w:val="21"/>
        </w:rPr>
        <w:t>投标人：</w:t>
      </w:r>
      <w:r>
        <w:rPr>
          <w:rFonts w:hint="eastAsia" w:ascii="宋体" w:hAnsi="宋体"/>
          <w:color w:val="000000"/>
          <w:szCs w:val="21"/>
          <w:u w:val="single"/>
        </w:rPr>
        <w:t xml:space="preserve">    （填写全称并加盖公章)      </w:t>
      </w:r>
    </w:p>
    <w:p>
      <w:pPr>
        <w:snapToGrid w:val="0"/>
        <w:spacing w:line="360" w:lineRule="auto"/>
        <w:ind w:firstLine="3570" w:firstLineChars="1700"/>
        <w:rPr>
          <w:rFonts w:ascii="宋体" w:hAnsi="宋体"/>
          <w:color w:val="000000"/>
          <w:szCs w:val="21"/>
        </w:rPr>
      </w:pPr>
    </w:p>
    <w:p>
      <w:pPr>
        <w:snapToGrid w:val="0"/>
        <w:spacing w:line="360" w:lineRule="auto"/>
        <w:ind w:firstLine="3570" w:firstLineChars="1700"/>
        <w:rPr>
          <w:rFonts w:ascii="宋体" w:hAnsi="宋体"/>
          <w:color w:val="000000"/>
          <w:szCs w:val="21"/>
        </w:rPr>
      </w:pPr>
      <w:r>
        <w:rPr>
          <w:rFonts w:hint="eastAsia" w:ascii="宋体" w:hAnsi="宋体"/>
          <w:color w:val="000000"/>
          <w:szCs w:val="21"/>
        </w:rPr>
        <w:t>日  期：</w:t>
      </w:r>
    </w:p>
    <w:p>
      <w:pPr>
        <w:rPr>
          <w:rFonts w:ascii="宋体" w:hAnsi="宋体"/>
          <w:color w:val="000000"/>
          <w:szCs w:val="21"/>
        </w:rPr>
      </w:pPr>
      <w:r>
        <w:rPr>
          <w:rFonts w:hint="eastAsia" w:ascii="宋体" w:hAnsi="宋体"/>
          <w:color w:val="000000"/>
          <w:szCs w:val="21"/>
        </w:rPr>
        <w:br w:type="page"/>
      </w:r>
    </w:p>
    <w:p>
      <w:pPr>
        <w:snapToGrid w:val="0"/>
        <w:spacing w:line="360" w:lineRule="auto"/>
        <w:ind w:left="-23" w:leftChars="-11" w:right="-214" w:rightChars="-102" w:firstLine="21" w:firstLineChars="10"/>
        <w:jc w:val="left"/>
        <w:rPr>
          <w:rFonts w:ascii="宋体" w:hAnsi="宋体" w:cs="宋体"/>
          <w:b/>
          <w:szCs w:val="21"/>
        </w:rPr>
      </w:pPr>
      <w:r>
        <w:rPr>
          <w:rFonts w:hint="eastAsia" w:ascii="宋体" w:hAnsi="宋体"/>
          <w:b/>
        </w:rPr>
        <w:t>2、商务技术文件的有关格式</w:t>
      </w:r>
    </w:p>
    <w:p>
      <w:pPr>
        <w:pStyle w:val="20"/>
        <w:spacing w:line="360" w:lineRule="auto"/>
        <w:ind w:left="0" w:leftChars="0"/>
        <w:jc w:val="center"/>
        <w:rPr>
          <w:rFonts w:ascii="宋体" w:hAnsi="宋体" w:cs="宋体"/>
          <w:b/>
          <w:sz w:val="21"/>
          <w:szCs w:val="21"/>
        </w:rPr>
      </w:pPr>
      <w:r>
        <w:rPr>
          <w:rFonts w:hint="eastAsia" w:ascii="宋体" w:hAnsi="宋体" w:cs="宋体"/>
          <w:b/>
          <w:sz w:val="21"/>
          <w:szCs w:val="21"/>
        </w:rPr>
        <w:t>1）投标函</w:t>
      </w:r>
    </w:p>
    <w:p>
      <w:pPr>
        <w:snapToGrid w:val="0"/>
        <w:spacing w:line="360" w:lineRule="auto"/>
        <w:rPr>
          <w:rFonts w:ascii="宋体" w:hAnsi="宋体"/>
          <w:szCs w:val="21"/>
        </w:rPr>
      </w:pPr>
      <w:r>
        <w:rPr>
          <w:rFonts w:hint="eastAsia" w:ascii="宋体" w:hAnsi="宋体"/>
          <w:szCs w:val="21"/>
        </w:rPr>
        <w:t>致：</w:t>
      </w:r>
      <w:r>
        <w:rPr>
          <w:rFonts w:hint="eastAsia" w:ascii="宋体" w:hAnsi="宋体"/>
          <w:szCs w:val="21"/>
          <w:u w:val="single"/>
        </w:rPr>
        <w:t>宁波市生态环境宣传教育信息中心、宁波名诚招标代理有限公司</w:t>
      </w:r>
    </w:p>
    <w:p>
      <w:pPr>
        <w:snapToGrid w:val="0"/>
        <w:spacing w:line="360" w:lineRule="auto"/>
        <w:ind w:left="-23" w:leftChars="-11" w:right="-214" w:rightChars="-102" w:firstLine="447" w:firstLineChars="213"/>
        <w:jc w:val="left"/>
        <w:rPr>
          <w:rFonts w:asciiTheme="minorEastAsia" w:hAnsiTheme="minorEastAsia" w:eastAsiaTheme="minorEastAsia"/>
          <w:szCs w:val="21"/>
        </w:rPr>
      </w:pPr>
      <w:r>
        <w:rPr>
          <w:rFonts w:hint="eastAsia" w:asciiTheme="minorEastAsia" w:hAnsiTheme="minorEastAsia" w:eastAsiaTheme="minorEastAsia"/>
          <w:szCs w:val="21"/>
        </w:rPr>
        <w:t>根据贵方的招标公告和投标邀请，我方兹宣布同意如下：</w:t>
      </w:r>
    </w:p>
    <w:p>
      <w:pPr>
        <w:spacing w:line="360" w:lineRule="auto"/>
        <w:ind w:firstLine="435"/>
        <w:rPr>
          <w:rFonts w:asciiTheme="minorEastAsia" w:hAnsiTheme="minorEastAsia" w:eastAsiaTheme="minorEastAsia"/>
        </w:rPr>
      </w:pPr>
      <w:r>
        <w:rPr>
          <w:rFonts w:hint="eastAsia" w:asciiTheme="minorEastAsia" w:hAnsiTheme="minorEastAsia" w:eastAsiaTheme="minorEastAsia"/>
        </w:rPr>
        <w:t>1.按招标文件规定提供的服务（包括安装调试等工作）的最终投标报价见开标一览表。</w:t>
      </w:r>
    </w:p>
    <w:p>
      <w:pPr>
        <w:spacing w:line="360" w:lineRule="auto"/>
        <w:ind w:firstLine="435"/>
        <w:rPr>
          <w:rFonts w:asciiTheme="minorEastAsia" w:hAnsiTheme="minorEastAsia" w:eastAsiaTheme="minorEastAsia"/>
        </w:rPr>
      </w:pPr>
      <w:r>
        <w:rPr>
          <w:rFonts w:hint="eastAsia" w:asciiTheme="minorEastAsia" w:hAnsiTheme="minorEastAsia" w:eastAsiaTheme="minorEastAsia"/>
        </w:rPr>
        <w:t>2.我方将根据招标文件的规定，严格履行合同的责任和义务。</w:t>
      </w:r>
    </w:p>
    <w:p>
      <w:pPr>
        <w:spacing w:line="360" w:lineRule="auto"/>
        <w:ind w:firstLine="435"/>
        <w:rPr>
          <w:rFonts w:asciiTheme="minorEastAsia" w:hAnsiTheme="minorEastAsia" w:eastAsiaTheme="minorEastAsia"/>
        </w:rPr>
      </w:pPr>
      <w:r>
        <w:rPr>
          <w:rFonts w:hint="eastAsia" w:asciiTheme="minorEastAsia" w:hAnsiTheme="minorEastAsia" w:eastAsiaTheme="minorEastAsia"/>
        </w:rPr>
        <w:t>3.我方已详细审核全部招标文件，包括招标文件的澄清或修改（如有），参考资料及有关附件，我方正式认可并遵守本项目招标文件，并对招标文件各项条款、规定及要求均无异议。我方知道必须放弃提出含糊不清或误解问题的权利。</w:t>
      </w:r>
    </w:p>
    <w:p>
      <w:pPr>
        <w:spacing w:line="360" w:lineRule="auto"/>
        <w:ind w:firstLine="435"/>
        <w:rPr>
          <w:rFonts w:asciiTheme="minorEastAsia" w:hAnsiTheme="minorEastAsia" w:eastAsiaTheme="minorEastAsia"/>
        </w:rPr>
      </w:pPr>
      <w:r>
        <w:rPr>
          <w:rFonts w:hint="eastAsia" w:asciiTheme="minorEastAsia" w:hAnsiTheme="minorEastAsia" w:eastAsiaTheme="minorEastAsia"/>
        </w:rPr>
        <w:t>4.我方的投标文件在招标文件规定的投标有效期之前均对我方具有约束力。</w:t>
      </w:r>
    </w:p>
    <w:p>
      <w:pPr>
        <w:spacing w:line="360" w:lineRule="auto"/>
        <w:ind w:firstLine="435"/>
        <w:rPr>
          <w:rFonts w:asciiTheme="minorEastAsia" w:hAnsiTheme="minorEastAsia" w:eastAsiaTheme="minorEastAsia"/>
        </w:rPr>
      </w:pPr>
      <w:r>
        <w:rPr>
          <w:rFonts w:hint="eastAsia" w:asciiTheme="minorEastAsia" w:hAnsiTheme="minorEastAsia" w:eastAsiaTheme="minorEastAsia"/>
        </w:rPr>
        <w:t>5.我方声明投标文件所提供的一切资料均真实无误、及时、有效，企业（单位）运营正常。由于我方提供资料不实而造成的责任和后果由我方独自承担。我方同意按照贵方提出的要求，提供与投标有关的任何证据、数据或资料。</w:t>
      </w:r>
    </w:p>
    <w:p>
      <w:pPr>
        <w:spacing w:line="360" w:lineRule="auto"/>
        <w:ind w:firstLine="435"/>
        <w:rPr>
          <w:rFonts w:asciiTheme="minorEastAsia" w:hAnsiTheme="minorEastAsia" w:eastAsiaTheme="minorEastAsia"/>
        </w:rPr>
      </w:pPr>
      <w:r>
        <w:rPr>
          <w:rFonts w:hint="eastAsia" w:asciiTheme="minorEastAsia" w:hAnsiTheme="minorEastAsia" w:eastAsiaTheme="minorEastAsia"/>
        </w:rPr>
        <w:t>6.我方完全理解最低报价并不是中标的唯一标准。</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rPr>
        <w:t>7</w:t>
      </w:r>
      <w:r>
        <w:rPr>
          <w:rFonts w:asciiTheme="minorEastAsia" w:hAnsiTheme="minorEastAsia" w:eastAsiaTheme="minorEastAsia"/>
        </w:rPr>
        <w:t>.如我方获得中标</w:t>
      </w:r>
      <w:r>
        <w:rPr>
          <w:rFonts w:asciiTheme="minorEastAsia" w:hAnsiTheme="minorEastAsia" w:eastAsiaTheme="minorEastAsia"/>
          <w:szCs w:val="21"/>
        </w:rPr>
        <w:t>，承诺按照招标文件规定的金额、时间和方式支付</w:t>
      </w:r>
      <w:r>
        <w:rPr>
          <w:rFonts w:hint="eastAsia" w:asciiTheme="minorEastAsia" w:hAnsiTheme="minorEastAsia" w:eastAsiaTheme="minorEastAsia"/>
          <w:szCs w:val="21"/>
        </w:rPr>
        <w:t>采购</w:t>
      </w:r>
      <w:r>
        <w:rPr>
          <w:rFonts w:asciiTheme="minorEastAsia" w:hAnsiTheme="minorEastAsia" w:eastAsiaTheme="minorEastAsia"/>
          <w:szCs w:val="21"/>
        </w:rPr>
        <w:t>代理服务费。因我方违约致使</w:t>
      </w:r>
      <w:r>
        <w:rPr>
          <w:rFonts w:hint="eastAsia" w:asciiTheme="minorEastAsia" w:hAnsiTheme="minorEastAsia" w:eastAsiaTheme="minorEastAsia"/>
          <w:szCs w:val="21"/>
        </w:rPr>
        <w:t>采购</w:t>
      </w:r>
      <w:r>
        <w:rPr>
          <w:rFonts w:asciiTheme="minorEastAsia" w:hAnsiTheme="minorEastAsia" w:eastAsiaTheme="minorEastAsia"/>
          <w:szCs w:val="21"/>
        </w:rPr>
        <w:t>代理机构采取诉讼或仲裁等方式实现债权，为此支付的</w:t>
      </w:r>
      <w:r>
        <w:rPr>
          <w:rFonts w:hint="eastAsia" w:asciiTheme="minorEastAsia" w:hAnsiTheme="minorEastAsia" w:eastAsiaTheme="minorEastAsia"/>
          <w:szCs w:val="21"/>
        </w:rPr>
        <w:t>律师费、诉讼费、</w:t>
      </w:r>
      <w:r>
        <w:rPr>
          <w:rFonts w:asciiTheme="minorEastAsia" w:hAnsiTheme="minorEastAsia" w:eastAsiaTheme="minorEastAsia"/>
          <w:szCs w:val="21"/>
        </w:rPr>
        <w:t>执行费</w:t>
      </w:r>
      <w:r>
        <w:rPr>
          <w:rFonts w:hint="eastAsia" w:asciiTheme="minorEastAsia" w:hAnsiTheme="minorEastAsia" w:eastAsiaTheme="minorEastAsia"/>
          <w:szCs w:val="21"/>
        </w:rPr>
        <w:t>、公证费、认证费、鉴定费、保全费、担保费、差旅费等为</w:t>
      </w:r>
      <w:r>
        <w:rPr>
          <w:rFonts w:asciiTheme="minorEastAsia" w:hAnsiTheme="minorEastAsia" w:eastAsiaTheme="minorEastAsia"/>
          <w:szCs w:val="21"/>
        </w:rPr>
        <w:t>实现债权的一切费用由我方承担。</w:t>
      </w:r>
    </w:p>
    <w:p>
      <w:pPr>
        <w:snapToGrid w:val="0"/>
        <w:spacing w:line="360" w:lineRule="auto"/>
        <w:ind w:left="-23" w:leftChars="-11" w:right="-214" w:rightChars="-102" w:firstLine="447" w:firstLineChars="213"/>
        <w:jc w:val="left"/>
        <w:rPr>
          <w:rFonts w:asciiTheme="minorEastAsia" w:hAnsiTheme="minorEastAsia" w:eastAsiaTheme="minorEastAsia"/>
          <w:szCs w:val="21"/>
        </w:rPr>
      </w:pPr>
      <w:r>
        <w:rPr>
          <w:rFonts w:hint="eastAsia" w:asciiTheme="minorEastAsia" w:hAnsiTheme="minorEastAsia" w:eastAsiaTheme="minorEastAsia"/>
          <w:szCs w:val="21"/>
        </w:rPr>
        <w:t>8.所有有关本次投标的函电请寄：</w:t>
      </w:r>
    </w:p>
    <w:p>
      <w:pPr>
        <w:snapToGrid w:val="0"/>
        <w:spacing w:line="360" w:lineRule="auto"/>
        <w:rPr>
          <w:rFonts w:ascii="宋体" w:hAnsi="宋体"/>
          <w:u w:val="single"/>
        </w:rPr>
      </w:pPr>
      <w:r>
        <w:rPr>
          <w:rFonts w:hint="eastAsia" w:asciiTheme="minorEastAsia" w:hAnsiTheme="minorEastAsia" w:eastAsiaTheme="minorEastAsia"/>
          <w:szCs w:val="21"/>
        </w:rPr>
        <w:t>地址：</w:t>
      </w:r>
      <w:r>
        <w:rPr>
          <w:rFonts w:hint="eastAsia" w:ascii="宋体" w:hAnsi="宋体"/>
          <w:u w:val="single"/>
        </w:rPr>
        <w:t xml:space="preserve">           </w:t>
      </w:r>
      <w:r>
        <w:rPr>
          <w:rFonts w:hint="eastAsia" w:asciiTheme="minorEastAsia" w:hAnsiTheme="minorEastAsia" w:eastAsiaTheme="minorEastAsia"/>
          <w:szCs w:val="21"/>
        </w:rPr>
        <w:t xml:space="preserve">   邮编：</w:t>
      </w:r>
      <w:r>
        <w:rPr>
          <w:rFonts w:hint="eastAsia" w:ascii="宋体" w:hAnsi="宋体"/>
          <w:u w:val="single"/>
        </w:rPr>
        <w:t xml:space="preserve">           </w:t>
      </w:r>
    </w:p>
    <w:p>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电话：</w:t>
      </w:r>
      <w:r>
        <w:rPr>
          <w:rFonts w:hint="eastAsia" w:ascii="宋体" w:hAnsi="宋体"/>
          <w:u w:val="single"/>
        </w:rPr>
        <w:t xml:space="preserve">           </w:t>
      </w:r>
      <w:r>
        <w:rPr>
          <w:rFonts w:hint="eastAsia" w:asciiTheme="minorEastAsia" w:hAnsiTheme="minorEastAsia" w:eastAsiaTheme="minorEastAsia"/>
          <w:szCs w:val="21"/>
        </w:rPr>
        <w:t xml:space="preserve">   电子邮箱： </w:t>
      </w:r>
      <w:r>
        <w:rPr>
          <w:rFonts w:hint="eastAsia" w:ascii="宋体" w:hAnsi="宋体"/>
          <w:u w:val="single"/>
        </w:rPr>
        <w:t xml:space="preserve">           </w:t>
      </w:r>
    </w:p>
    <w:p>
      <w:pPr>
        <w:snapToGrid w:val="0"/>
        <w:spacing w:line="360" w:lineRule="auto"/>
        <w:rPr>
          <w:rFonts w:ascii="宋体" w:hAnsi="宋体"/>
          <w:color w:val="000000"/>
          <w:szCs w:val="21"/>
        </w:rPr>
      </w:pPr>
    </w:p>
    <w:p>
      <w:pPr>
        <w:snapToGrid w:val="0"/>
        <w:spacing w:line="360" w:lineRule="auto"/>
        <w:rPr>
          <w:rFonts w:ascii="宋体" w:hAnsi="宋体"/>
          <w:color w:val="000000"/>
          <w:szCs w:val="21"/>
        </w:rPr>
      </w:pPr>
    </w:p>
    <w:p>
      <w:pPr>
        <w:snapToGrid w:val="0"/>
        <w:spacing w:line="360" w:lineRule="auto"/>
        <w:ind w:firstLine="3685" w:firstLineChars="1755"/>
        <w:rPr>
          <w:rFonts w:ascii="宋体" w:hAnsi="宋体"/>
          <w:color w:val="000000"/>
          <w:szCs w:val="21"/>
        </w:rPr>
      </w:pPr>
      <w:r>
        <w:rPr>
          <w:rFonts w:hint="eastAsia" w:ascii="宋体" w:hAnsi="宋体"/>
          <w:color w:val="000000"/>
          <w:szCs w:val="21"/>
        </w:rPr>
        <w:t>投标人：</w:t>
      </w:r>
      <w:r>
        <w:rPr>
          <w:rFonts w:hint="eastAsia" w:ascii="宋体" w:hAnsi="宋体"/>
          <w:color w:val="000000"/>
          <w:szCs w:val="21"/>
          <w:u w:val="single"/>
        </w:rPr>
        <w:t xml:space="preserve">    （填写全称并加盖公章)             </w:t>
      </w:r>
    </w:p>
    <w:p>
      <w:pPr>
        <w:snapToGrid w:val="0"/>
        <w:spacing w:line="360" w:lineRule="auto"/>
        <w:ind w:firstLine="3685" w:firstLineChars="1755"/>
        <w:rPr>
          <w:rFonts w:ascii="宋体" w:hAnsi="宋体"/>
          <w:color w:val="000000"/>
          <w:szCs w:val="21"/>
        </w:rPr>
      </w:pPr>
    </w:p>
    <w:p>
      <w:pPr>
        <w:snapToGrid w:val="0"/>
        <w:spacing w:line="360" w:lineRule="auto"/>
        <w:ind w:firstLine="3685" w:firstLineChars="1755"/>
        <w:rPr>
          <w:rFonts w:ascii="宋体" w:hAnsi="宋体"/>
          <w:color w:val="000000"/>
          <w:szCs w:val="21"/>
        </w:rPr>
      </w:pPr>
      <w:r>
        <w:rPr>
          <w:rFonts w:hint="eastAsia" w:ascii="宋体" w:hAnsi="宋体"/>
          <w:color w:val="000000"/>
          <w:szCs w:val="21"/>
        </w:rPr>
        <w:t>日  期：</w:t>
      </w:r>
    </w:p>
    <w:p>
      <w:pPr>
        <w:pStyle w:val="20"/>
        <w:spacing w:line="360" w:lineRule="auto"/>
        <w:ind w:left="0" w:leftChars="0"/>
        <w:jc w:val="center"/>
        <w:rPr>
          <w:rFonts w:ascii="宋体" w:hAnsi="宋体"/>
          <w:b/>
          <w:szCs w:val="21"/>
        </w:rPr>
      </w:pPr>
      <w:r>
        <w:rPr>
          <w:rFonts w:ascii="宋体" w:hAnsi="宋体"/>
          <w:b/>
          <w:szCs w:val="21"/>
        </w:rPr>
        <w:br w:type="page"/>
      </w:r>
      <w:r>
        <w:rPr>
          <w:rFonts w:hint="eastAsia" w:ascii="宋体" w:hAnsi="宋体"/>
          <w:b/>
          <w:sz w:val="21"/>
          <w:szCs w:val="21"/>
        </w:rPr>
        <w:t>2）</w:t>
      </w:r>
      <w:r>
        <w:rPr>
          <w:rFonts w:ascii="宋体" w:hAnsi="宋体" w:cs="宋体"/>
          <w:b/>
          <w:sz w:val="21"/>
          <w:szCs w:val="21"/>
        </w:rPr>
        <w:t>法定代表人授权委托书</w:t>
      </w:r>
    </w:p>
    <w:p>
      <w:pPr>
        <w:snapToGrid w:val="0"/>
        <w:spacing w:line="360" w:lineRule="auto"/>
        <w:rPr>
          <w:rFonts w:ascii="宋体" w:hAnsi="宋体"/>
          <w:szCs w:val="21"/>
        </w:rPr>
      </w:pPr>
      <w:r>
        <w:rPr>
          <w:rFonts w:hint="eastAsia" w:ascii="宋体" w:hAnsi="宋体"/>
          <w:szCs w:val="21"/>
        </w:rPr>
        <w:t>致：</w:t>
      </w:r>
      <w:r>
        <w:rPr>
          <w:rFonts w:hint="eastAsia" w:ascii="宋体" w:hAnsi="宋体"/>
          <w:szCs w:val="21"/>
          <w:u w:val="single"/>
        </w:rPr>
        <w:t>宁波市生态环境宣传教育信息中心、宁波名诚招标代理有限公司</w:t>
      </w:r>
    </w:p>
    <w:p>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我</w:t>
      </w:r>
      <w:r>
        <w:rPr>
          <w:rFonts w:hint="eastAsia" w:asciiTheme="minorEastAsia" w:hAnsiTheme="minorEastAsia" w:eastAsiaTheme="minorEastAsia"/>
          <w:szCs w:val="21"/>
          <w:u w:val="single"/>
        </w:rPr>
        <w:t xml:space="preserve">    （姓名）     </w:t>
      </w:r>
      <w:r>
        <w:rPr>
          <w:rFonts w:hint="eastAsia" w:asciiTheme="minorEastAsia" w:hAnsiTheme="minorEastAsia" w:eastAsiaTheme="minorEastAsia"/>
          <w:szCs w:val="21"/>
        </w:rPr>
        <w:t>系</w:t>
      </w:r>
      <w:r>
        <w:rPr>
          <w:rFonts w:hint="eastAsia" w:asciiTheme="minorEastAsia" w:hAnsiTheme="minorEastAsia" w:eastAsiaTheme="minorEastAsia"/>
          <w:szCs w:val="21"/>
          <w:u w:val="single"/>
        </w:rPr>
        <w:t xml:space="preserve">    （投标人名称）   </w:t>
      </w:r>
      <w:r>
        <w:rPr>
          <w:rFonts w:hint="eastAsia" w:asciiTheme="minorEastAsia" w:hAnsiTheme="minorEastAsia" w:eastAsiaTheme="minorEastAsia"/>
          <w:szCs w:val="21"/>
        </w:rPr>
        <w:t>的法定代表人，现授权委托</w:t>
      </w:r>
      <w:r>
        <w:rPr>
          <w:rFonts w:hint="eastAsia" w:asciiTheme="minorEastAsia" w:hAnsiTheme="minorEastAsia" w:eastAsiaTheme="minorEastAsia"/>
          <w:szCs w:val="21"/>
          <w:u w:val="single"/>
        </w:rPr>
        <w:t>（姓名）</w:t>
      </w:r>
      <w:r>
        <w:rPr>
          <w:rFonts w:hint="eastAsia" w:asciiTheme="minorEastAsia" w:hAnsiTheme="minorEastAsia" w:eastAsiaTheme="minorEastAsia"/>
          <w:szCs w:val="21"/>
        </w:rPr>
        <w:t>、身份证号：</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以我方的名义参加</w:t>
      </w:r>
      <w:r>
        <w:rPr>
          <w:rFonts w:hint="eastAsia" w:asciiTheme="minorEastAsia" w:hAnsiTheme="minorEastAsia" w:eastAsiaTheme="minorEastAsia"/>
          <w:szCs w:val="21"/>
          <w:u w:val="single"/>
        </w:rPr>
        <w:t>美丽（生态）宁波建设宣传项目</w:t>
      </w:r>
      <w:r>
        <w:rPr>
          <w:rFonts w:hint="eastAsia" w:asciiTheme="minorEastAsia" w:hAnsiTheme="minorEastAsia" w:eastAsiaTheme="minorEastAsia"/>
          <w:szCs w:val="21"/>
        </w:rPr>
        <w:t>的投标活动，并代表我方全权办理针对上述项目投标有关的具体事务办理并签署相关文件。</w:t>
      </w:r>
    </w:p>
    <w:p>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我方对授权代表的签名事项负全部责任。</w:t>
      </w:r>
    </w:p>
    <w:p>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在撤销授权的书面通知以前，本授权委托书一直有效。授权代表在授权委托书有效期内签署的所有文件不因授权的撤销而失效。</w:t>
      </w:r>
    </w:p>
    <w:p>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授权代表无转委托权，特此委托。</w:t>
      </w:r>
    </w:p>
    <w:p>
      <w:pPr>
        <w:snapToGrid w:val="0"/>
        <w:spacing w:line="360" w:lineRule="auto"/>
        <w:rPr>
          <w:rFonts w:asciiTheme="minorEastAsia" w:hAnsiTheme="minorEastAsia" w:eastAsiaTheme="minorEastAsia"/>
          <w:szCs w:val="21"/>
        </w:rPr>
      </w:pPr>
    </w:p>
    <w:p>
      <w:pPr>
        <w:snapToGrid w:val="0"/>
        <w:spacing w:line="360" w:lineRule="auto"/>
        <w:ind w:firstLine="3685" w:firstLineChars="1755"/>
        <w:rPr>
          <w:rFonts w:ascii="宋体" w:hAnsi="宋体"/>
          <w:szCs w:val="21"/>
        </w:rPr>
      </w:pPr>
    </w:p>
    <w:p>
      <w:pPr>
        <w:snapToGrid w:val="0"/>
        <w:spacing w:line="360" w:lineRule="auto"/>
        <w:ind w:firstLine="3685" w:firstLineChars="1755"/>
        <w:rPr>
          <w:rFonts w:ascii="宋体" w:hAnsi="宋体"/>
          <w:szCs w:val="21"/>
        </w:rPr>
      </w:pPr>
      <w:r>
        <w:rPr>
          <w:rFonts w:hint="eastAsia" w:ascii="宋体" w:hAnsi="宋体"/>
          <w:szCs w:val="21"/>
        </w:rPr>
        <w:t>投标人：</w:t>
      </w:r>
      <w:r>
        <w:rPr>
          <w:rFonts w:hint="eastAsia" w:ascii="宋体" w:hAnsi="宋体"/>
          <w:szCs w:val="21"/>
          <w:u w:val="single"/>
        </w:rPr>
        <w:t xml:space="preserve">          （填写全称并加盖公章）     </w:t>
      </w:r>
    </w:p>
    <w:p>
      <w:pPr>
        <w:snapToGrid w:val="0"/>
        <w:spacing w:line="360" w:lineRule="auto"/>
        <w:ind w:firstLine="3685" w:firstLineChars="1755"/>
        <w:rPr>
          <w:rFonts w:ascii="宋体" w:hAnsi="宋体"/>
          <w:szCs w:val="21"/>
        </w:rPr>
      </w:pPr>
      <w:r>
        <w:rPr>
          <w:rFonts w:hint="eastAsia" w:ascii="宋体" w:hAnsi="宋体"/>
          <w:szCs w:val="21"/>
        </w:rPr>
        <w:t>法定代表人：</w:t>
      </w:r>
      <w:r>
        <w:rPr>
          <w:rFonts w:hint="eastAsia" w:ascii="宋体" w:hAnsi="宋体"/>
          <w:szCs w:val="21"/>
          <w:u w:val="single"/>
        </w:rPr>
        <w:t xml:space="preserve">           （签字</w:t>
      </w:r>
      <w:r>
        <w:rPr>
          <w:rFonts w:hint="eastAsia" w:asciiTheme="minorEastAsia" w:hAnsiTheme="minorEastAsia" w:eastAsiaTheme="minorEastAsia"/>
          <w:szCs w:val="21"/>
          <w:u w:val="single"/>
        </w:rPr>
        <w:t>或盖章</w:t>
      </w:r>
      <w:r>
        <w:rPr>
          <w:rFonts w:hint="eastAsia" w:ascii="宋体" w:hAnsi="宋体"/>
          <w:szCs w:val="21"/>
          <w:u w:val="single"/>
        </w:rPr>
        <w:t xml:space="preserve">）        </w:t>
      </w:r>
    </w:p>
    <w:p>
      <w:pPr>
        <w:snapToGrid w:val="0"/>
        <w:spacing w:line="360" w:lineRule="auto"/>
        <w:ind w:firstLine="3685" w:firstLineChars="1755"/>
        <w:rPr>
          <w:rFonts w:ascii="宋体" w:hAnsi="宋体"/>
          <w:szCs w:val="21"/>
          <w:u w:val="single"/>
        </w:rPr>
      </w:pPr>
      <w:r>
        <w:rPr>
          <w:rFonts w:hint="eastAsia" w:ascii="宋体" w:hAnsi="宋体"/>
          <w:szCs w:val="21"/>
        </w:rPr>
        <w:t>授权代表：</w:t>
      </w:r>
      <w:r>
        <w:rPr>
          <w:rFonts w:hint="eastAsia" w:ascii="宋体" w:hAnsi="宋体"/>
          <w:szCs w:val="21"/>
          <w:u w:val="single"/>
        </w:rPr>
        <w:t xml:space="preserve">              （签字</w:t>
      </w:r>
      <w:r>
        <w:rPr>
          <w:rFonts w:hint="eastAsia" w:asciiTheme="minorEastAsia" w:hAnsiTheme="minorEastAsia" w:eastAsiaTheme="minorEastAsia"/>
          <w:szCs w:val="21"/>
          <w:u w:val="single"/>
        </w:rPr>
        <w:t>或盖章</w:t>
      </w:r>
      <w:r>
        <w:rPr>
          <w:rFonts w:hint="eastAsia" w:ascii="宋体" w:hAnsi="宋体"/>
          <w:szCs w:val="21"/>
          <w:u w:val="single"/>
        </w:rPr>
        <w:t xml:space="preserve">）       </w:t>
      </w:r>
    </w:p>
    <w:p>
      <w:pPr>
        <w:snapToGrid w:val="0"/>
        <w:spacing w:line="360" w:lineRule="auto"/>
        <w:ind w:firstLine="3685" w:firstLineChars="1755"/>
        <w:rPr>
          <w:rFonts w:ascii="宋体" w:hAnsi="宋体"/>
          <w:szCs w:val="21"/>
        </w:rPr>
      </w:pPr>
      <w:r>
        <w:rPr>
          <w:rFonts w:hint="eastAsia" w:ascii="宋体" w:hAnsi="宋体"/>
          <w:szCs w:val="21"/>
        </w:rPr>
        <w:t>授权委托日期：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b/>
          <w:szCs w:val="21"/>
        </w:rPr>
      </w:pPr>
      <w:r>
        <w:rPr>
          <w:rFonts w:hint="eastAsia" w:asciiTheme="minorEastAsia" w:hAnsiTheme="minorEastAsia" w:eastAsiaTheme="minorEastAsia"/>
          <w:b/>
          <w:szCs w:val="21"/>
        </w:rPr>
        <w:t>注：本项目只允许有唯一的投标人授权代表，附授权代表</w:t>
      </w:r>
      <w:r>
        <w:rPr>
          <w:rFonts w:hint="eastAsia" w:asciiTheme="minorEastAsia" w:hAnsiTheme="minorEastAsia" w:eastAsiaTheme="minorEastAsia"/>
          <w:b/>
          <w:szCs w:val="21"/>
          <w:u w:val="single"/>
        </w:rPr>
        <w:t>身份证正反面</w:t>
      </w:r>
      <w:r>
        <w:rPr>
          <w:rFonts w:hint="eastAsia" w:asciiTheme="minorEastAsia" w:hAnsiTheme="minorEastAsia" w:eastAsiaTheme="minorEastAsia"/>
          <w:b/>
          <w:szCs w:val="21"/>
        </w:rPr>
        <w:t>、</w:t>
      </w:r>
      <w:r>
        <w:rPr>
          <w:rFonts w:hint="eastAsia" w:asciiTheme="minorEastAsia" w:hAnsiTheme="minorEastAsia" w:eastAsiaTheme="minorEastAsia"/>
          <w:b/>
          <w:szCs w:val="21"/>
          <w:u w:val="single"/>
        </w:rPr>
        <w:t>近三个月任意一个月的社保证明或提供劳动人事部门出示的相关在册人员的证明材料</w:t>
      </w:r>
      <w:r>
        <w:rPr>
          <w:rFonts w:hint="eastAsia" w:asciiTheme="minorEastAsia" w:hAnsiTheme="minorEastAsia" w:eastAsiaTheme="minorEastAsia"/>
          <w:b/>
          <w:szCs w:val="21"/>
        </w:rPr>
        <w:t>复印件</w:t>
      </w:r>
    </w:p>
    <w:p>
      <w:pPr>
        <w:spacing w:line="360" w:lineRule="auto"/>
        <w:jc w:val="center"/>
        <w:rPr>
          <w:rFonts w:ascii="宋体" w:hAnsi="宋体"/>
          <w:szCs w:val="21"/>
        </w:rPr>
      </w:pPr>
    </w:p>
    <w:p>
      <w:pPr>
        <w:snapToGrid w:val="0"/>
        <w:spacing w:line="360" w:lineRule="auto"/>
        <w:jc w:val="left"/>
        <w:rPr>
          <w:rFonts w:ascii="宋体" w:hAnsi="宋体"/>
          <w:szCs w:val="21"/>
        </w:rPr>
      </w:pPr>
    </w:p>
    <w:p>
      <w:pPr>
        <w:pStyle w:val="20"/>
        <w:spacing w:line="360" w:lineRule="auto"/>
        <w:ind w:left="0" w:leftChars="0"/>
        <w:jc w:val="center"/>
        <w:rPr>
          <w:rFonts w:ascii="宋体" w:hAnsi="宋体"/>
          <w:color w:val="000000"/>
          <w:szCs w:val="21"/>
        </w:rPr>
      </w:pPr>
      <w:r>
        <w:rPr>
          <w:rFonts w:ascii="宋体" w:hAnsi="宋体"/>
          <w:szCs w:val="21"/>
        </w:rPr>
        <w:br w:type="page"/>
      </w:r>
      <w:r>
        <w:rPr>
          <w:rFonts w:hint="eastAsia" w:ascii="宋体" w:hAnsi="宋体"/>
          <w:b/>
          <w:sz w:val="21"/>
          <w:szCs w:val="21"/>
        </w:rPr>
        <w:t>3）</w:t>
      </w:r>
      <w:r>
        <w:rPr>
          <w:rFonts w:hint="eastAsia" w:ascii="宋体" w:hAnsi="宋体" w:cs="宋体"/>
          <w:b/>
          <w:sz w:val="21"/>
          <w:szCs w:val="21"/>
        </w:rPr>
        <w:t>评委打分</w:t>
      </w:r>
      <w:r>
        <w:rPr>
          <w:rFonts w:hint="eastAsia" w:ascii="宋体" w:hAnsi="宋体"/>
          <w:b/>
          <w:sz w:val="21"/>
          <w:szCs w:val="21"/>
        </w:rPr>
        <w:t>索引表</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957"/>
        <w:gridCol w:w="1798"/>
        <w:gridCol w:w="2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3" w:hRule="atLeast"/>
        </w:trPr>
        <w:tc>
          <w:tcPr>
            <w:tcW w:w="804" w:type="dxa"/>
            <w:vAlign w:val="center"/>
          </w:tcPr>
          <w:p>
            <w:pPr>
              <w:spacing w:line="300" w:lineRule="exact"/>
              <w:jc w:val="center"/>
              <w:rPr>
                <w:rFonts w:ascii="宋体" w:hAnsi="宋体"/>
                <w:szCs w:val="21"/>
              </w:rPr>
            </w:pPr>
            <w:r>
              <w:rPr>
                <w:rFonts w:hint="eastAsia" w:ascii="宋体" w:hAnsi="宋体"/>
                <w:szCs w:val="21"/>
              </w:rPr>
              <w:t>序号</w:t>
            </w:r>
          </w:p>
        </w:tc>
        <w:tc>
          <w:tcPr>
            <w:tcW w:w="3957" w:type="dxa"/>
            <w:vAlign w:val="center"/>
          </w:tcPr>
          <w:p>
            <w:pPr>
              <w:spacing w:line="300" w:lineRule="exact"/>
              <w:jc w:val="center"/>
              <w:rPr>
                <w:rFonts w:ascii="宋体" w:hAnsi="宋体"/>
                <w:szCs w:val="21"/>
              </w:rPr>
            </w:pPr>
            <w:r>
              <w:rPr>
                <w:rFonts w:hint="eastAsia" w:ascii="宋体" w:hAnsi="宋体"/>
                <w:szCs w:val="21"/>
              </w:rPr>
              <w:t>评分项目</w:t>
            </w:r>
          </w:p>
        </w:tc>
        <w:tc>
          <w:tcPr>
            <w:tcW w:w="1798" w:type="dxa"/>
            <w:vAlign w:val="center"/>
          </w:tcPr>
          <w:p>
            <w:pPr>
              <w:spacing w:line="300" w:lineRule="exact"/>
              <w:jc w:val="center"/>
              <w:rPr>
                <w:rFonts w:ascii="宋体" w:hAnsi="宋体"/>
                <w:szCs w:val="21"/>
              </w:rPr>
            </w:pPr>
            <w:r>
              <w:rPr>
                <w:rFonts w:hint="eastAsia" w:ascii="宋体" w:hAnsi="宋体"/>
                <w:szCs w:val="21"/>
              </w:rPr>
              <w:t>文件或证明材料所在页码区间</w:t>
            </w:r>
          </w:p>
        </w:tc>
        <w:tc>
          <w:tcPr>
            <w:tcW w:w="2398" w:type="dxa"/>
            <w:vAlign w:val="center"/>
          </w:tcPr>
          <w:p>
            <w:pPr>
              <w:spacing w:line="300" w:lineRule="exact"/>
              <w:jc w:val="center"/>
              <w:rPr>
                <w:rFonts w:ascii="宋体" w:hAnsi="宋体"/>
                <w:szCs w:val="21"/>
              </w:rPr>
            </w:pPr>
            <w:r>
              <w:rPr>
                <w:rFonts w:hint="eastAsia" w:ascii="宋体" w:hAnsi="宋体"/>
                <w:szCs w:val="21"/>
              </w:rPr>
              <w:t>自评得分（主观评审部分不用填写自评得分）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04" w:type="dxa"/>
            <w:vAlign w:val="center"/>
          </w:tcPr>
          <w:p>
            <w:pPr>
              <w:spacing w:line="300" w:lineRule="exact"/>
              <w:jc w:val="center"/>
              <w:rPr>
                <w:rFonts w:ascii="宋体" w:hAnsi="宋体"/>
                <w:szCs w:val="21"/>
              </w:rPr>
            </w:pPr>
            <w:r>
              <w:rPr>
                <w:rFonts w:hint="eastAsia" w:ascii="宋体" w:hAnsi="宋体"/>
                <w:szCs w:val="21"/>
              </w:rPr>
              <w:t>1</w:t>
            </w:r>
          </w:p>
        </w:tc>
        <w:tc>
          <w:tcPr>
            <w:tcW w:w="3957" w:type="dxa"/>
            <w:vAlign w:val="center"/>
          </w:tcPr>
          <w:p>
            <w:pPr>
              <w:spacing w:line="300" w:lineRule="exact"/>
              <w:jc w:val="center"/>
              <w:rPr>
                <w:rFonts w:ascii="宋体" w:hAnsi="宋体"/>
                <w:szCs w:val="21"/>
              </w:rPr>
            </w:pPr>
          </w:p>
        </w:tc>
        <w:tc>
          <w:tcPr>
            <w:tcW w:w="1798" w:type="dxa"/>
            <w:vAlign w:val="center"/>
          </w:tcPr>
          <w:p>
            <w:pPr>
              <w:spacing w:line="300" w:lineRule="exact"/>
              <w:jc w:val="center"/>
              <w:rPr>
                <w:rFonts w:ascii="宋体" w:hAnsi="宋体"/>
                <w:szCs w:val="21"/>
              </w:rPr>
            </w:pPr>
          </w:p>
        </w:tc>
        <w:tc>
          <w:tcPr>
            <w:tcW w:w="2398"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04" w:type="dxa"/>
            <w:vAlign w:val="center"/>
          </w:tcPr>
          <w:p>
            <w:pPr>
              <w:spacing w:line="300" w:lineRule="exact"/>
              <w:jc w:val="center"/>
              <w:rPr>
                <w:rFonts w:ascii="宋体" w:hAnsi="宋体"/>
                <w:szCs w:val="21"/>
              </w:rPr>
            </w:pPr>
            <w:r>
              <w:rPr>
                <w:rFonts w:hint="eastAsia" w:ascii="宋体" w:hAnsi="宋体"/>
                <w:szCs w:val="21"/>
              </w:rPr>
              <w:t>2</w:t>
            </w:r>
          </w:p>
        </w:tc>
        <w:tc>
          <w:tcPr>
            <w:tcW w:w="3957" w:type="dxa"/>
            <w:vAlign w:val="center"/>
          </w:tcPr>
          <w:p>
            <w:pPr>
              <w:spacing w:line="300" w:lineRule="exact"/>
              <w:jc w:val="center"/>
              <w:rPr>
                <w:rFonts w:ascii="宋体" w:hAnsi="宋体"/>
                <w:szCs w:val="21"/>
              </w:rPr>
            </w:pPr>
          </w:p>
        </w:tc>
        <w:tc>
          <w:tcPr>
            <w:tcW w:w="1798" w:type="dxa"/>
            <w:vAlign w:val="center"/>
          </w:tcPr>
          <w:p>
            <w:pPr>
              <w:spacing w:line="300" w:lineRule="exact"/>
              <w:jc w:val="center"/>
              <w:rPr>
                <w:rFonts w:ascii="宋体" w:hAnsi="宋体"/>
                <w:szCs w:val="21"/>
              </w:rPr>
            </w:pPr>
          </w:p>
        </w:tc>
        <w:tc>
          <w:tcPr>
            <w:tcW w:w="2398"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04" w:type="dxa"/>
            <w:vAlign w:val="center"/>
          </w:tcPr>
          <w:p>
            <w:pPr>
              <w:spacing w:line="300" w:lineRule="exact"/>
              <w:jc w:val="center"/>
              <w:rPr>
                <w:rFonts w:ascii="宋体" w:hAnsi="宋体"/>
                <w:szCs w:val="21"/>
              </w:rPr>
            </w:pPr>
            <w:r>
              <w:rPr>
                <w:rFonts w:hint="eastAsia" w:ascii="宋体" w:hAnsi="宋体"/>
                <w:szCs w:val="21"/>
              </w:rPr>
              <w:t>3</w:t>
            </w:r>
          </w:p>
        </w:tc>
        <w:tc>
          <w:tcPr>
            <w:tcW w:w="3957" w:type="dxa"/>
            <w:vAlign w:val="center"/>
          </w:tcPr>
          <w:p>
            <w:pPr>
              <w:spacing w:line="300" w:lineRule="exact"/>
              <w:jc w:val="center"/>
              <w:rPr>
                <w:rFonts w:ascii="宋体" w:hAnsi="宋体"/>
                <w:szCs w:val="21"/>
              </w:rPr>
            </w:pPr>
          </w:p>
        </w:tc>
        <w:tc>
          <w:tcPr>
            <w:tcW w:w="1798" w:type="dxa"/>
            <w:vAlign w:val="center"/>
          </w:tcPr>
          <w:p>
            <w:pPr>
              <w:spacing w:line="300" w:lineRule="exact"/>
              <w:jc w:val="center"/>
              <w:rPr>
                <w:rFonts w:ascii="宋体" w:hAnsi="宋体"/>
                <w:szCs w:val="21"/>
              </w:rPr>
            </w:pPr>
          </w:p>
        </w:tc>
        <w:tc>
          <w:tcPr>
            <w:tcW w:w="2398"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04" w:type="dxa"/>
            <w:vAlign w:val="center"/>
          </w:tcPr>
          <w:p>
            <w:pPr>
              <w:spacing w:line="300" w:lineRule="exact"/>
              <w:jc w:val="center"/>
              <w:rPr>
                <w:rFonts w:ascii="宋体" w:hAnsi="宋体"/>
                <w:szCs w:val="21"/>
              </w:rPr>
            </w:pPr>
            <w:r>
              <w:rPr>
                <w:rFonts w:hint="eastAsia" w:ascii="宋体" w:hAnsi="宋体"/>
                <w:szCs w:val="21"/>
              </w:rPr>
              <w:t>4</w:t>
            </w:r>
          </w:p>
        </w:tc>
        <w:tc>
          <w:tcPr>
            <w:tcW w:w="3957" w:type="dxa"/>
            <w:vAlign w:val="center"/>
          </w:tcPr>
          <w:p>
            <w:pPr>
              <w:spacing w:line="300" w:lineRule="exact"/>
              <w:jc w:val="center"/>
              <w:rPr>
                <w:rFonts w:ascii="宋体" w:hAnsi="宋体"/>
                <w:szCs w:val="21"/>
              </w:rPr>
            </w:pPr>
          </w:p>
        </w:tc>
        <w:tc>
          <w:tcPr>
            <w:tcW w:w="1798" w:type="dxa"/>
            <w:vAlign w:val="center"/>
          </w:tcPr>
          <w:p>
            <w:pPr>
              <w:spacing w:line="300" w:lineRule="exact"/>
              <w:jc w:val="center"/>
              <w:rPr>
                <w:rFonts w:ascii="宋体" w:hAnsi="宋体"/>
                <w:szCs w:val="21"/>
              </w:rPr>
            </w:pPr>
          </w:p>
        </w:tc>
        <w:tc>
          <w:tcPr>
            <w:tcW w:w="2398"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04" w:type="dxa"/>
            <w:vAlign w:val="center"/>
          </w:tcPr>
          <w:p>
            <w:pPr>
              <w:spacing w:line="300" w:lineRule="exact"/>
              <w:jc w:val="center"/>
              <w:rPr>
                <w:rFonts w:ascii="宋体" w:hAnsi="宋体"/>
                <w:szCs w:val="21"/>
              </w:rPr>
            </w:pPr>
            <w:r>
              <w:rPr>
                <w:rFonts w:hint="eastAsia" w:ascii="宋体" w:hAnsi="宋体"/>
                <w:szCs w:val="21"/>
              </w:rPr>
              <w:t>5</w:t>
            </w:r>
          </w:p>
        </w:tc>
        <w:tc>
          <w:tcPr>
            <w:tcW w:w="3957" w:type="dxa"/>
            <w:vAlign w:val="center"/>
          </w:tcPr>
          <w:p>
            <w:pPr>
              <w:spacing w:line="300" w:lineRule="exact"/>
              <w:jc w:val="center"/>
              <w:rPr>
                <w:rFonts w:ascii="宋体" w:hAnsi="宋体"/>
                <w:szCs w:val="21"/>
              </w:rPr>
            </w:pPr>
          </w:p>
        </w:tc>
        <w:tc>
          <w:tcPr>
            <w:tcW w:w="1798" w:type="dxa"/>
            <w:vAlign w:val="center"/>
          </w:tcPr>
          <w:p>
            <w:pPr>
              <w:spacing w:line="300" w:lineRule="exact"/>
              <w:jc w:val="center"/>
              <w:rPr>
                <w:rFonts w:ascii="宋体" w:hAnsi="宋体"/>
                <w:szCs w:val="21"/>
              </w:rPr>
            </w:pPr>
          </w:p>
        </w:tc>
        <w:tc>
          <w:tcPr>
            <w:tcW w:w="2398"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804" w:type="dxa"/>
            <w:vAlign w:val="center"/>
          </w:tcPr>
          <w:p>
            <w:pPr>
              <w:spacing w:line="300" w:lineRule="exact"/>
              <w:jc w:val="center"/>
              <w:rPr>
                <w:rFonts w:ascii="宋体" w:hAnsi="宋体"/>
                <w:szCs w:val="21"/>
              </w:rPr>
            </w:pPr>
            <w:r>
              <w:rPr>
                <w:rFonts w:hint="eastAsia" w:ascii="宋体" w:hAnsi="宋体"/>
                <w:szCs w:val="21"/>
              </w:rPr>
              <w:t>...</w:t>
            </w:r>
          </w:p>
        </w:tc>
        <w:tc>
          <w:tcPr>
            <w:tcW w:w="3957" w:type="dxa"/>
            <w:vAlign w:val="center"/>
          </w:tcPr>
          <w:p>
            <w:pPr>
              <w:spacing w:line="300" w:lineRule="exact"/>
              <w:jc w:val="center"/>
              <w:rPr>
                <w:rFonts w:ascii="宋体" w:hAnsi="宋体"/>
                <w:szCs w:val="21"/>
              </w:rPr>
            </w:pPr>
          </w:p>
        </w:tc>
        <w:tc>
          <w:tcPr>
            <w:tcW w:w="1798" w:type="dxa"/>
            <w:vAlign w:val="center"/>
          </w:tcPr>
          <w:p>
            <w:pPr>
              <w:spacing w:line="300" w:lineRule="exact"/>
              <w:jc w:val="center"/>
              <w:rPr>
                <w:rFonts w:ascii="宋体" w:hAnsi="宋体"/>
                <w:szCs w:val="21"/>
              </w:rPr>
            </w:pPr>
          </w:p>
        </w:tc>
        <w:tc>
          <w:tcPr>
            <w:tcW w:w="2398" w:type="dxa"/>
            <w:vAlign w:val="center"/>
          </w:tcPr>
          <w:p>
            <w:pPr>
              <w:spacing w:line="300" w:lineRule="exact"/>
              <w:jc w:val="center"/>
              <w:rPr>
                <w:rFonts w:ascii="宋体" w:hAnsi="宋体"/>
                <w:szCs w:val="21"/>
              </w:rPr>
            </w:pPr>
          </w:p>
        </w:tc>
      </w:tr>
    </w:tbl>
    <w:p>
      <w:pPr>
        <w:pStyle w:val="20"/>
        <w:spacing w:before="120" w:beforeLines="50" w:line="360" w:lineRule="auto"/>
        <w:ind w:left="141" w:leftChars="67"/>
        <w:rPr>
          <w:rFonts w:ascii="宋体" w:hAnsi="宋体"/>
          <w:sz w:val="21"/>
          <w:szCs w:val="21"/>
        </w:rPr>
      </w:pPr>
      <w:r>
        <w:rPr>
          <w:rFonts w:hint="eastAsia" w:ascii="宋体" w:hAnsi="宋体"/>
          <w:sz w:val="21"/>
          <w:szCs w:val="21"/>
        </w:rPr>
        <w:t>注：按照评委打分表内容逐项填写</w:t>
      </w:r>
      <w:r>
        <w:rPr>
          <w:rFonts w:hint="eastAsia" w:asciiTheme="minorEastAsia" w:hAnsiTheme="minorEastAsia" w:eastAsiaTheme="minorEastAsia"/>
          <w:sz w:val="21"/>
          <w:szCs w:val="21"/>
        </w:rPr>
        <w:t>，报价项无需列入</w:t>
      </w:r>
      <w:r>
        <w:rPr>
          <w:rFonts w:hint="eastAsia" w:ascii="宋体" w:hAnsi="宋体"/>
          <w:sz w:val="21"/>
          <w:szCs w:val="21"/>
        </w:rPr>
        <w:t>。</w:t>
      </w:r>
    </w:p>
    <w:p>
      <w:pPr>
        <w:pStyle w:val="20"/>
        <w:spacing w:line="360" w:lineRule="auto"/>
        <w:rPr>
          <w:rFonts w:ascii="宋体" w:hAnsi="宋体"/>
          <w:b/>
          <w:sz w:val="21"/>
          <w:szCs w:val="21"/>
        </w:rPr>
      </w:pPr>
    </w:p>
    <w:p>
      <w:pPr>
        <w:snapToGrid w:val="0"/>
        <w:spacing w:before="50" w:after="50" w:line="360" w:lineRule="auto"/>
        <w:ind w:left="-21" w:leftChars="-72" w:right="-817" w:rightChars="-389" w:hanging="130" w:hangingChars="62"/>
        <w:rPr>
          <w:rFonts w:ascii="宋体" w:hAnsi="宋体"/>
          <w:szCs w:val="21"/>
        </w:rPr>
      </w:pPr>
    </w:p>
    <w:p>
      <w:pPr>
        <w:pStyle w:val="20"/>
        <w:spacing w:line="360" w:lineRule="auto"/>
        <w:ind w:left="0" w:leftChars="0"/>
        <w:jc w:val="center"/>
        <w:rPr>
          <w:rFonts w:ascii="宋体" w:hAnsi="宋体" w:cs="宋体"/>
          <w:b/>
          <w:sz w:val="21"/>
          <w:szCs w:val="21"/>
        </w:rPr>
      </w:pPr>
      <w:r>
        <w:rPr>
          <w:rFonts w:ascii="宋体" w:hAnsi="宋体"/>
          <w:kern w:val="1"/>
          <w:sz w:val="21"/>
          <w:szCs w:val="21"/>
        </w:rPr>
        <w:br w:type="page"/>
      </w:r>
      <w:r>
        <w:rPr>
          <w:rFonts w:hint="eastAsia" w:ascii="宋体" w:hAnsi="宋体" w:cs="宋体"/>
          <w:b/>
          <w:sz w:val="21"/>
          <w:szCs w:val="21"/>
        </w:rPr>
        <w:t>4）服务要求响应表</w:t>
      </w:r>
    </w:p>
    <w:tbl>
      <w:tblPr>
        <w:tblStyle w:val="44"/>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993"/>
        <w:gridCol w:w="3260"/>
        <w:gridCol w:w="2551"/>
        <w:gridCol w:w="15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序号</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ascii="宋体" w:hAnsi="宋体"/>
                <w:kern w:val="1"/>
                <w:szCs w:val="21"/>
              </w:rPr>
              <w:t>项目</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ascii="宋体" w:hAnsi="宋体"/>
                <w:szCs w:val="21"/>
              </w:rPr>
              <w:t>招标文件</w:t>
            </w:r>
            <w:r>
              <w:rPr>
                <w:rFonts w:hint="eastAsia" w:ascii="宋体" w:hAnsi="宋体"/>
                <w:szCs w:val="21"/>
              </w:rPr>
              <w:t>的条款描述</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响应情况</w:t>
            </w:r>
          </w:p>
          <w:p>
            <w:pPr>
              <w:widowControl/>
              <w:jc w:val="center"/>
              <w:rPr>
                <w:rFonts w:ascii="宋体" w:hAnsi="宋体"/>
                <w:szCs w:val="21"/>
              </w:rPr>
            </w:pPr>
            <w:r>
              <w:rPr>
                <w:rFonts w:hint="eastAsia" w:ascii="宋体" w:hAnsi="宋体"/>
                <w:szCs w:val="21"/>
              </w:rPr>
              <w:t>（正偏离/响应/负偏离）</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偏离情况说明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1</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2</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3</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4</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5</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1"/>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6</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7</w:t>
            </w:r>
          </w:p>
        </w:tc>
        <w:tc>
          <w:tcPr>
            <w:tcW w:w="993" w:type="dxa"/>
            <w:tcBorders>
              <w:top w:val="single" w:color="auto" w:sz="4" w:space="0"/>
              <w:left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szCs w:val="21"/>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8</w:t>
            </w:r>
          </w:p>
        </w:tc>
        <w:tc>
          <w:tcPr>
            <w:tcW w:w="993" w:type="dxa"/>
            <w:tcBorders>
              <w:top w:val="single" w:color="auto" w:sz="4" w:space="0"/>
              <w:left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cs="宋体"/>
                <w:szCs w:val="21"/>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9</w:t>
            </w:r>
          </w:p>
        </w:tc>
        <w:tc>
          <w:tcPr>
            <w:tcW w:w="993" w:type="dxa"/>
            <w:tcBorders>
              <w:top w:val="single" w:color="auto" w:sz="4" w:space="0"/>
              <w:left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szCs w:val="21"/>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10</w:t>
            </w:r>
          </w:p>
        </w:tc>
        <w:tc>
          <w:tcPr>
            <w:tcW w:w="993" w:type="dxa"/>
            <w:tcBorders>
              <w:top w:val="single" w:color="auto" w:sz="4" w:space="0"/>
              <w:left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w:t>
            </w:r>
          </w:p>
        </w:tc>
        <w:tc>
          <w:tcPr>
            <w:tcW w:w="993" w:type="dxa"/>
            <w:tcBorders>
              <w:top w:val="single" w:color="auto" w:sz="4" w:space="0"/>
              <w:left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szCs w:val="21"/>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szCs w:val="21"/>
              </w:rPr>
            </w:pPr>
          </w:p>
        </w:tc>
      </w:tr>
    </w:tbl>
    <w:p>
      <w:pPr>
        <w:snapToGrid w:val="0"/>
        <w:spacing w:before="50" w:after="50" w:line="360" w:lineRule="auto"/>
        <w:ind w:left="-23" w:leftChars="-11" w:right="-57" w:rightChars="-27" w:firstLine="21" w:firstLineChars="10"/>
        <w:rPr>
          <w:rFonts w:ascii="宋体" w:hAnsi="宋体"/>
          <w:b/>
          <w:szCs w:val="21"/>
        </w:rPr>
      </w:pPr>
      <w:r>
        <w:rPr>
          <w:rFonts w:hint="eastAsia" w:ascii="宋体" w:hAnsi="宋体"/>
          <w:b/>
          <w:szCs w:val="21"/>
        </w:rPr>
        <w:t>注：响应情况栏填写“响应”即为满足</w:t>
      </w:r>
      <w:r>
        <w:rPr>
          <w:rFonts w:ascii="宋体" w:hAnsi="宋体"/>
          <w:b/>
          <w:szCs w:val="21"/>
        </w:rPr>
        <w:t>招标文件</w:t>
      </w:r>
      <w:r>
        <w:rPr>
          <w:rFonts w:hint="eastAsia" w:ascii="宋体" w:hAnsi="宋体"/>
          <w:b/>
          <w:szCs w:val="21"/>
        </w:rPr>
        <w:t>的要求，填写“正偏离”为优于</w:t>
      </w:r>
      <w:r>
        <w:rPr>
          <w:rFonts w:ascii="宋体" w:hAnsi="宋体"/>
          <w:b/>
          <w:szCs w:val="21"/>
        </w:rPr>
        <w:t>招标文件</w:t>
      </w:r>
      <w:r>
        <w:rPr>
          <w:rFonts w:hint="eastAsia" w:ascii="宋体" w:hAnsi="宋体"/>
          <w:b/>
          <w:szCs w:val="21"/>
        </w:rPr>
        <w:t>的要求，填写“负偏离”为不能满足</w:t>
      </w:r>
      <w:r>
        <w:rPr>
          <w:rFonts w:ascii="宋体" w:hAnsi="宋体"/>
          <w:b/>
          <w:szCs w:val="21"/>
        </w:rPr>
        <w:t>招标文件</w:t>
      </w:r>
      <w:r>
        <w:rPr>
          <w:rFonts w:hint="eastAsia" w:ascii="宋体" w:hAnsi="宋体"/>
          <w:b/>
          <w:szCs w:val="21"/>
        </w:rPr>
        <w:t>的要求，响应条款有“正偏离”或“负偏离”的应当在“偏离情况说明”栏进行明确描述，响应情况由评标委员会认定。</w:t>
      </w:r>
    </w:p>
    <w:p>
      <w:pPr>
        <w:snapToGrid w:val="0"/>
        <w:spacing w:before="50" w:after="50" w:line="360" w:lineRule="auto"/>
        <w:ind w:left="-23" w:leftChars="-11" w:right="27" w:rightChars="13" w:firstLine="21" w:firstLineChars="10"/>
        <w:rPr>
          <w:rFonts w:ascii="宋体" w:hAnsi="宋体" w:cs="宋体"/>
          <w:b/>
          <w:bCs/>
          <w:szCs w:val="30"/>
        </w:rPr>
      </w:pPr>
    </w:p>
    <w:p>
      <w:pPr>
        <w:spacing w:line="360" w:lineRule="auto"/>
        <w:ind w:firstLine="420" w:firstLineChars="200"/>
        <w:rPr>
          <w:rFonts w:ascii="宋体" w:hAnsi="宋体" w:cs="宋体"/>
          <w:szCs w:val="21"/>
        </w:rPr>
      </w:pPr>
    </w:p>
    <w:p>
      <w:pPr>
        <w:snapToGrid w:val="0"/>
        <w:spacing w:line="360" w:lineRule="auto"/>
        <w:ind w:firstLine="3685" w:firstLineChars="1755"/>
        <w:rPr>
          <w:rFonts w:ascii="宋体" w:hAnsi="宋体"/>
          <w:color w:val="000000"/>
          <w:szCs w:val="21"/>
        </w:rPr>
      </w:pPr>
      <w:r>
        <w:rPr>
          <w:rFonts w:hint="eastAsia" w:ascii="宋体" w:hAnsi="宋体"/>
          <w:color w:val="000000"/>
          <w:szCs w:val="21"/>
        </w:rPr>
        <w:t>投标人：</w:t>
      </w:r>
      <w:r>
        <w:rPr>
          <w:rFonts w:hint="eastAsia" w:ascii="宋体" w:hAnsi="宋体"/>
          <w:color w:val="000000"/>
          <w:szCs w:val="21"/>
          <w:u w:val="single"/>
        </w:rPr>
        <w:t xml:space="preserve">     （填写全称并加盖公章)             </w:t>
      </w:r>
    </w:p>
    <w:p>
      <w:pPr>
        <w:snapToGrid w:val="0"/>
        <w:spacing w:line="360" w:lineRule="auto"/>
        <w:ind w:firstLine="3685" w:firstLineChars="1755"/>
        <w:rPr>
          <w:rFonts w:ascii="宋体" w:hAnsi="宋体"/>
          <w:color w:val="000000"/>
          <w:szCs w:val="21"/>
        </w:rPr>
      </w:pPr>
    </w:p>
    <w:p>
      <w:pPr>
        <w:snapToGrid w:val="0"/>
        <w:spacing w:line="360" w:lineRule="auto"/>
        <w:ind w:firstLine="3685" w:firstLineChars="1755"/>
        <w:rPr>
          <w:rFonts w:ascii="宋体" w:hAnsi="宋体"/>
          <w:color w:val="000000"/>
          <w:szCs w:val="21"/>
        </w:rPr>
      </w:pPr>
      <w:r>
        <w:rPr>
          <w:rFonts w:hint="eastAsia" w:ascii="宋体" w:hAnsi="宋体"/>
          <w:color w:val="000000"/>
          <w:szCs w:val="21"/>
        </w:rPr>
        <w:t>日  期：</w:t>
      </w:r>
    </w:p>
    <w:p>
      <w:pPr>
        <w:pStyle w:val="20"/>
        <w:spacing w:line="360" w:lineRule="auto"/>
        <w:ind w:left="0" w:leftChars="0"/>
        <w:jc w:val="center"/>
        <w:rPr>
          <w:rFonts w:ascii="宋体" w:hAnsi="宋体" w:cs="宋体"/>
          <w:b/>
          <w:sz w:val="21"/>
          <w:szCs w:val="21"/>
        </w:rPr>
      </w:pPr>
      <w:r>
        <w:rPr>
          <w:rFonts w:ascii="宋体" w:hAnsi="宋体"/>
          <w:color w:val="000000"/>
          <w:szCs w:val="21"/>
        </w:rPr>
        <w:br w:type="page"/>
      </w:r>
      <w:r>
        <w:rPr>
          <w:rFonts w:hint="eastAsia" w:ascii="宋体" w:hAnsi="宋体" w:cs="宋体"/>
          <w:b/>
          <w:sz w:val="21"/>
          <w:szCs w:val="21"/>
        </w:rPr>
        <w:t>5）商务要求响应表</w:t>
      </w:r>
    </w:p>
    <w:tbl>
      <w:tblPr>
        <w:tblStyle w:val="44"/>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993"/>
        <w:gridCol w:w="3260"/>
        <w:gridCol w:w="2551"/>
        <w:gridCol w:w="15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序号</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ascii="宋体" w:hAnsi="宋体"/>
                <w:kern w:val="1"/>
                <w:szCs w:val="21"/>
              </w:rPr>
              <w:t>项目</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ascii="宋体" w:hAnsi="宋体"/>
                <w:szCs w:val="21"/>
              </w:rPr>
              <w:t>招标文件</w:t>
            </w:r>
            <w:r>
              <w:rPr>
                <w:rFonts w:hint="eastAsia" w:ascii="宋体" w:hAnsi="宋体"/>
                <w:szCs w:val="21"/>
              </w:rPr>
              <w:t>的条款描述</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响应情况</w:t>
            </w:r>
          </w:p>
          <w:p>
            <w:pPr>
              <w:widowControl/>
              <w:jc w:val="center"/>
              <w:rPr>
                <w:rFonts w:ascii="宋体" w:hAnsi="宋体"/>
                <w:szCs w:val="21"/>
              </w:rPr>
            </w:pPr>
            <w:r>
              <w:rPr>
                <w:rFonts w:hint="eastAsia" w:ascii="宋体" w:hAnsi="宋体"/>
                <w:szCs w:val="21"/>
              </w:rPr>
              <w:t>（正偏离/响应/负偏离）</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偏离情况说明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1</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2</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3</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4</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5</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1"/>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6</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7</w:t>
            </w:r>
          </w:p>
        </w:tc>
        <w:tc>
          <w:tcPr>
            <w:tcW w:w="993" w:type="dxa"/>
            <w:tcBorders>
              <w:top w:val="single" w:color="auto" w:sz="4" w:space="0"/>
              <w:left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szCs w:val="21"/>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8</w:t>
            </w:r>
          </w:p>
        </w:tc>
        <w:tc>
          <w:tcPr>
            <w:tcW w:w="993" w:type="dxa"/>
            <w:tcBorders>
              <w:top w:val="single" w:color="auto" w:sz="4" w:space="0"/>
              <w:left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cs="宋体"/>
                <w:szCs w:val="21"/>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9</w:t>
            </w:r>
          </w:p>
        </w:tc>
        <w:tc>
          <w:tcPr>
            <w:tcW w:w="993" w:type="dxa"/>
            <w:tcBorders>
              <w:top w:val="single" w:color="auto" w:sz="4" w:space="0"/>
              <w:left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szCs w:val="21"/>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10</w:t>
            </w:r>
          </w:p>
        </w:tc>
        <w:tc>
          <w:tcPr>
            <w:tcW w:w="993" w:type="dxa"/>
            <w:tcBorders>
              <w:top w:val="single" w:color="auto" w:sz="4" w:space="0"/>
              <w:left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w:t>
            </w:r>
          </w:p>
        </w:tc>
        <w:tc>
          <w:tcPr>
            <w:tcW w:w="993" w:type="dxa"/>
            <w:tcBorders>
              <w:top w:val="single" w:color="auto" w:sz="4" w:space="0"/>
              <w:left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szCs w:val="21"/>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szCs w:val="21"/>
              </w:rPr>
            </w:pPr>
          </w:p>
        </w:tc>
      </w:tr>
    </w:tbl>
    <w:p>
      <w:pPr>
        <w:snapToGrid w:val="0"/>
        <w:spacing w:before="50" w:after="50" w:line="360" w:lineRule="auto"/>
        <w:ind w:left="-23" w:leftChars="-11" w:right="-57" w:rightChars="-27" w:firstLine="21" w:firstLineChars="10"/>
        <w:rPr>
          <w:rFonts w:ascii="宋体" w:hAnsi="宋体"/>
          <w:b/>
          <w:szCs w:val="21"/>
        </w:rPr>
      </w:pPr>
      <w:r>
        <w:rPr>
          <w:rFonts w:hint="eastAsia" w:ascii="宋体" w:hAnsi="宋体"/>
          <w:b/>
          <w:szCs w:val="21"/>
        </w:rPr>
        <w:t>注：响应情况栏填写“响应”即为满足</w:t>
      </w:r>
      <w:r>
        <w:rPr>
          <w:rFonts w:ascii="宋体" w:hAnsi="宋体"/>
          <w:b/>
          <w:szCs w:val="21"/>
        </w:rPr>
        <w:t>招标文件</w:t>
      </w:r>
      <w:r>
        <w:rPr>
          <w:rFonts w:hint="eastAsia" w:ascii="宋体" w:hAnsi="宋体"/>
          <w:b/>
          <w:szCs w:val="21"/>
        </w:rPr>
        <w:t>的要求，填写“正偏离”为优于</w:t>
      </w:r>
      <w:r>
        <w:rPr>
          <w:rFonts w:ascii="宋体" w:hAnsi="宋体"/>
          <w:b/>
          <w:szCs w:val="21"/>
        </w:rPr>
        <w:t>招标文件</w:t>
      </w:r>
      <w:r>
        <w:rPr>
          <w:rFonts w:hint="eastAsia" w:ascii="宋体" w:hAnsi="宋体"/>
          <w:b/>
          <w:szCs w:val="21"/>
        </w:rPr>
        <w:t>的要求，填写“负偏离”为不能满足</w:t>
      </w:r>
      <w:r>
        <w:rPr>
          <w:rFonts w:ascii="宋体" w:hAnsi="宋体"/>
          <w:b/>
          <w:szCs w:val="21"/>
        </w:rPr>
        <w:t>招标文件</w:t>
      </w:r>
      <w:r>
        <w:rPr>
          <w:rFonts w:hint="eastAsia" w:ascii="宋体" w:hAnsi="宋体"/>
          <w:b/>
          <w:szCs w:val="21"/>
        </w:rPr>
        <w:t>的要求，响应条款有“正偏离”或“负偏离”的应当在“偏离情况说明”栏进行明确描述，响应情况由评标委员会认定。</w:t>
      </w:r>
    </w:p>
    <w:p>
      <w:pPr>
        <w:snapToGrid w:val="0"/>
        <w:spacing w:before="50" w:after="50" w:line="360" w:lineRule="auto"/>
        <w:ind w:left="-23" w:leftChars="-11" w:right="-57" w:rightChars="-27" w:firstLine="21" w:firstLineChars="10"/>
        <w:rPr>
          <w:rFonts w:ascii="宋体" w:hAnsi="宋体"/>
          <w:b/>
          <w:szCs w:val="21"/>
        </w:rPr>
      </w:pPr>
    </w:p>
    <w:p>
      <w:pPr>
        <w:snapToGrid w:val="0"/>
        <w:spacing w:line="360" w:lineRule="auto"/>
        <w:ind w:firstLine="3685" w:firstLineChars="1755"/>
        <w:rPr>
          <w:rFonts w:ascii="宋体" w:hAnsi="宋体"/>
          <w:color w:val="000000"/>
          <w:szCs w:val="21"/>
        </w:rPr>
      </w:pPr>
    </w:p>
    <w:p>
      <w:pPr>
        <w:snapToGrid w:val="0"/>
        <w:spacing w:line="360" w:lineRule="auto"/>
        <w:ind w:firstLine="3685" w:firstLineChars="1755"/>
        <w:rPr>
          <w:rFonts w:ascii="宋体" w:hAnsi="宋体"/>
          <w:color w:val="000000"/>
          <w:szCs w:val="21"/>
        </w:rPr>
      </w:pPr>
      <w:r>
        <w:rPr>
          <w:rFonts w:hint="eastAsia" w:ascii="宋体" w:hAnsi="宋体"/>
          <w:color w:val="000000"/>
          <w:szCs w:val="21"/>
        </w:rPr>
        <w:t>投标人：</w:t>
      </w:r>
      <w:r>
        <w:rPr>
          <w:rFonts w:hint="eastAsia" w:ascii="宋体" w:hAnsi="宋体"/>
          <w:color w:val="000000"/>
          <w:szCs w:val="21"/>
          <w:u w:val="single"/>
        </w:rPr>
        <w:t xml:space="preserve">      （填写全称并加盖公章)      </w:t>
      </w:r>
    </w:p>
    <w:p>
      <w:pPr>
        <w:snapToGrid w:val="0"/>
        <w:spacing w:line="360" w:lineRule="auto"/>
        <w:ind w:firstLine="3685" w:firstLineChars="1755"/>
        <w:rPr>
          <w:rFonts w:ascii="宋体" w:hAnsi="宋体"/>
          <w:color w:val="000000"/>
          <w:szCs w:val="21"/>
          <w:u w:val="single"/>
        </w:rPr>
      </w:pPr>
    </w:p>
    <w:p>
      <w:pPr>
        <w:snapToGrid w:val="0"/>
        <w:spacing w:line="360" w:lineRule="auto"/>
        <w:ind w:firstLine="3685" w:firstLineChars="1755"/>
        <w:rPr>
          <w:rFonts w:ascii="宋体" w:hAnsi="宋体"/>
          <w:color w:val="000000"/>
          <w:szCs w:val="21"/>
        </w:rPr>
      </w:pPr>
      <w:r>
        <w:rPr>
          <w:rFonts w:hint="eastAsia" w:ascii="宋体" w:hAnsi="宋体"/>
          <w:color w:val="000000"/>
          <w:szCs w:val="21"/>
        </w:rPr>
        <w:t>日  期：</w:t>
      </w:r>
    </w:p>
    <w:p>
      <w:pPr>
        <w:snapToGrid w:val="0"/>
        <w:spacing w:line="360" w:lineRule="auto"/>
        <w:ind w:firstLine="3685" w:firstLineChars="1755"/>
        <w:rPr>
          <w:rFonts w:ascii="宋体" w:hAnsi="宋体"/>
          <w:color w:val="000000"/>
          <w:szCs w:val="21"/>
        </w:rPr>
      </w:pPr>
    </w:p>
    <w:p>
      <w:pPr>
        <w:pStyle w:val="20"/>
        <w:spacing w:line="360" w:lineRule="auto"/>
        <w:ind w:left="0" w:leftChars="0"/>
        <w:jc w:val="center"/>
        <w:rPr>
          <w:rFonts w:ascii="宋体" w:hAnsi="宋体"/>
          <w:b/>
        </w:rPr>
      </w:pPr>
      <w:r>
        <w:rPr>
          <w:rFonts w:ascii="宋体" w:hAnsi="宋体"/>
          <w:szCs w:val="21"/>
        </w:rPr>
        <w:br w:type="page"/>
      </w:r>
      <w:r>
        <w:rPr>
          <w:rFonts w:hint="eastAsia" w:ascii="宋体" w:hAnsi="宋体" w:cs="宋体"/>
          <w:b/>
          <w:sz w:val="21"/>
          <w:szCs w:val="21"/>
        </w:rPr>
        <w:t>6）项目实施人员情况表</w:t>
      </w:r>
    </w:p>
    <w:tbl>
      <w:tblPr>
        <w:tblStyle w:val="4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27"/>
        <w:gridCol w:w="1167"/>
        <w:gridCol w:w="1275"/>
        <w:gridCol w:w="851"/>
        <w:gridCol w:w="850"/>
        <w:gridCol w:w="113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bCs/>
                <w:szCs w:val="21"/>
              </w:rPr>
            </w:pPr>
            <w:r>
              <w:rPr>
                <w:rFonts w:hint="eastAsia" w:ascii="宋体" w:hAnsi="宋体"/>
                <w:bCs/>
                <w:szCs w:val="21"/>
              </w:rPr>
              <w:t>序号</w:t>
            </w:r>
          </w:p>
        </w:tc>
        <w:tc>
          <w:tcPr>
            <w:tcW w:w="1527" w:type="dxa"/>
            <w:vAlign w:val="center"/>
          </w:tcPr>
          <w:p>
            <w:pPr>
              <w:jc w:val="center"/>
              <w:rPr>
                <w:rFonts w:ascii="宋体" w:hAnsi="宋体"/>
                <w:bCs/>
                <w:szCs w:val="21"/>
              </w:rPr>
            </w:pPr>
            <w:r>
              <w:rPr>
                <w:rFonts w:hint="eastAsia" w:ascii="宋体" w:hAnsi="宋体"/>
                <w:bCs/>
                <w:szCs w:val="21"/>
              </w:rPr>
              <w:t>姓名</w:t>
            </w:r>
          </w:p>
        </w:tc>
        <w:tc>
          <w:tcPr>
            <w:tcW w:w="1167" w:type="dxa"/>
            <w:vAlign w:val="center"/>
          </w:tcPr>
          <w:p>
            <w:pPr>
              <w:jc w:val="center"/>
              <w:rPr>
                <w:rFonts w:ascii="宋体" w:hAnsi="宋体"/>
                <w:bCs/>
                <w:szCs w:val="21"/>
              </w:rPr>
            </w:pPr>
            <w:r>
              <w:rPr>
                <w:rFonts w:hint="eastAsia" w:ascii="宋体" w:hAnsi="宋体"/>
                <w:bCs/>
                <w:szCs w:val="21"/>
              </w:rPr>
              <w:t>岗位</w:t>
            </w:r>
          </w:p>
        </w:tc>
        <w:tc>
          <w:tcPr>
            <w:tcW w:w="1275" w:type="dxa"/>
            <w:vAlign w:val="center"/>
          </w:tcPr>
          <w:p>
            <w:pPr>
              <w:jc w:val="center"/>
              <w:rPr>
                <w:rFonts w:ascii="宋体" w:hAnsi="宋体"/>
                <w:bCs/>
                <w:szCs w:val="21"/>
              </w:rPr>
            </w:pPr>
            <w:r>
              <w:rPr>
                <w:rFonts w:hint="eastAsia" w:ascii="宋体" w:hAnsi="宋体"/>
                <w:bCs/>
                <w:szCs w:val="21"/>
              </w:rPr>
              <w:t>本项目主要工作内容</w:t>
            </w:r>
          </w:p>
        </w:tc>
        <w:tc>
          <w:tcPr>
            <w:tcW w:w="851" w:type="dxa"/>
            <w:vAlign w:val="center"/>
          </w:tcPr>
          <w:p>
            <w:pPr>
              <w:jc w:val="center"/>
              <w:rPr>
                <w:rFonts w:ascii="宋体" w:hAnsi="宋体"/>
                <w:bCs/>
                <w:szCs w:val="21"/>
              </w:rPr>
            </w:pPr>
            <w:r>
              <w:rPr>
                <w:rFonts w:hint="eastAsia" w:ascii="宋体" w:hAnsi="宋体"/>
                <w:bCs/>
                <w:szCs w:val="21"/>
              </w:rPr>
              <w:t>年龄</w:t>
            </w:r>
          </w:p>
        </w:tc>
        <w:tc>
          <w:tcPr>
            <w:tcW w:w="850" w:type="dxa"/>
            <w:vAlign w:val="center"/>
          </w:tcPr>
          <w:p>
            <w:pPr>
              <w:jc w:val="center"/>
              <w:rPr>
                <w:rFonts w:ascii="宋体" w:hAnsi="宋体"/>
                <w:bCs/>
                <w:szCs w:val="21"/>
              </w:rPr>
            </w:pPr>
            <w:r>
              <w:rPr>
                <w:rFonts w:hint="eastAsia" w:ascii="宋体" w:hAnsi="宋体"/>
                <w:bCs/>
                <w:szCs w:val="21"/>
              </w:rPr>
              <w:t>性别</w:t>
            </w:r>
          </w:p>
        </w:tc>
        <w:tc>
          <w:tcPr>
            <w:tcW w:w="1134" w:type="dxa"/>
            <w:vAlign w:val="center"/>
          </w:tcPr>
          <w:p>
            <w:pPr>
              <w:jc w:val="center"/>
              <w:rPr>
                <w:rFonts w:ascii="宋体" w:hAnsi="宋体"/>
                <w:bCs/>
                <w:szCs w:val="21"/>
              </w:rPr>
            </w:pPr>
            <w:r>
              <w:rPr>
                <w:rFonts w:hint="eastAsia" w:ascii="宋体" w:hAnsi="宋体"/>
                <w:bCs/>
                <w:szCs w:val="21"/>
              </w:rPr>
              <w:t>学历</w:t>
            </w:r>
          </w:p>
        </w:tc>
        <w:tc>
          <w:tcPr>
            <w:tcW w:w="1560" w:type="dxa"/>
            <w:vAlign w:val="center"/>
          </w:tcPr>
          <w:p>
            <w:pPr>
              <w:jc w:val="center"/>
              <w:rPr>
                <w:rFonts w:ascii="宋体" w:hAnsi="宋体"/>
                <w:bCs/>
                <w:szCs w:val="21"/>
              </w:rPr>
            </w:pPr>
            <w:r>
              <w:rPr>
                <w:rFonts w:hint="eastAsia" w:ascii="宋体" w:hAnsi="宋体"/>
                <w:bCs/>
                <w:szCs w:val="21"/>
              </w:rPr>
              <w:t>职称、执业资格等能力情况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szCs w:val="21"/>
              </w:rPr>
            </w:pPr>
            <w:r>
              <w:rPr>
                <w:rFonts w:hint="eastAsia" w:ascii="宋体" w:hAnsi="宋体"/>
                <w:szCs w:val="21"/>
              </w:rPr>
              <w:t>1</w:t>
            </w:r>
          </w:p>
        </w:tc>
        <w:tc>
          <w:tcPr>
            <w:tcW w:w="1527" w:type="dxa"/>
            <w:vAlign w:val="center"/>
          </w:tcPr>
          <w:p>
            <w:pPr>
              <w:rPr>
                <w:rFonts w:ascii="宋体" w:hAnsi="宋体"/>
                <w:szCs w:val="21"/>
              </w:rPr>
            </w:pPr>
          </w:p>
        </w:tc>
        <w:tc>
          <w:tcPr>
            <w:tcW w:w="1167" w:type="dxa"/>
            <w:vAlign w:val="center"/>
          </w:tcPr>
          <w:p>
            <w:pPr>
              <w:rPr>
                <w:rFonts w:ascii="宋体" w:hAnsi="宋体"/>
                <w:szCs w:val="21"/>
              </w:rPr>
            </w:pPr>
          </w:p>
        </w:tc>
        <w:tc>
          <w:tcPr>
            <w:tcW w:w="1275" w:type="dxa"/>
            <w:vAlign w:val="center"/>
          </w:tcPr>
          <w:p>
            <w:pPr>
              <w:rPr>
                <w:rFonts w:ascii="宋体" w:hAnsi="宋体"/>
                <w:szCs w:val="21"/>
              </w:rPr>
            </w:pPr>
          </w:p>
        </w:tc>
        <w:tc>
          <w:tcPr>
            <w:tcW w:w="851" w:type="dxa"/>
            <w:vAlign w:val="center"/>
          </w:tcPr>
          <w:p>
            <w:pPr>
              <w:rPr>
                <w:rFonts w:ascii="宋体" w:hAnsi="宋体"/>
                <w:szCs w:val="21"/>
              </w:rPr>
            </w:pPr>
          </w:p>
        </w:tc>
        <w:tc>
          <w:tcPr>
            <w:tcW w:w="850" w:type="dxa"/>
            <w:vAlign w:val="center"/>
          </w:tcPr>
          <w:p>
            <w:pPr>
              <w:rPr>
                <w:rFonts w:ascii="宋体" w:hAnsi="宋体"/>
                <w:szCs w:val="21"/>
              </w:rPr>
            </w:pPr>
          </w:p>
        </w:tc>
        <w:tc>
          <w:tcPr>
            <w:tcW w:w="1134" w:type="dxa"/>
            <w:vAlign w:val="center"/>
          </w:tcPr>
          <w:p>
            <w:pPr>
              <w:rPr>
                <w:rFonts w:ascii="宋体" w:hAnsi="宋体"/>
                <w:szCs w:val="21"/>
              </w:rPr>
            </w:pPr>
          </w:p>
        </w:tc>
        <w:tc>
          <w:tcPr>
            <w:tcW w:w="1560"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szCs w:val="21"/>
              </w:rPr>
            </w:pPr>
            <w:r>
              <w:rPr>
                <w:rFonts w:hint="eastAsia" w:ascii="宋体" w:hAnsi="宋体"/>
                <w:szCs w:val="21"/>
              </w:rPr>
              <w:t>2</w:t>
            </w:r>
          </w:p>
        </w:tc>
        <w:tc>
          <w:tcPr>
            <w:tcW w:w="1527" w:type="dxa"/>
            <w:vAlign w:val="center"/>
          </w:tcPr>
          <w:p>
            <w:pPr>
              <w:rPr>
                <w:rFonts w:ascii="宋体" w:hAnsi="宋体"/>
                <w:szCs w:val="21"/>
              </w:rPr>
            </w:pPr>
          </w:p>
        </w:tc>
        <w:tc>
          <w:tcPr>
            <w:tcW w:w="1167" w:type="dxa"/>
            <w:vAlign w:val="center"/>
          </w:tcPr>
          <w:p>
            <w:pPr>
              <w:rPr>
                <w:rFonts w:ascii="宋体" w:hAnsi="宋体"/>
                <w:szCs w:val="21"/>
              </w:rPr>
            </w:pPr>
          </w:p>
        </w:tc>
        <w:tc>
          <w:tcPr>
            <w:tcW w:w="1275" w:type="dxa"/>
            <w:vAlign w:val="center"/>
          </w:tcPr>
          <w:p>
            <w:pPr>
              <w:rPr>
                <w:rFonts w:ascii="宋体" w:hAnsi="宋体"/>
                <w:szCs w:val="21"/>
              </w:rPr>
            </w:pPr>
          </w:p>
        </w:tc>
        <w:tc>
          <w:tcPr>
            <w:tcW w:w="851" w:type="dxa"/>
            <w:vAlign w:val="center"/>
          </w:tcPr>
          <w:p>
            <w:pPr>
              <w:rPr>
                <w:rFonts w:ascii="宋体" w:hAnsi="宋体"/>
                <w:szCs w:val="21"/>
              </w:rPr>
            </w:pPr>
          </w:p>
        </w:tc>
        <w:tc>
          <w:tcPr>
            <w:tcW w:w="850" w:type="dxa"/>
            <w:vAlign w:val="center"/>
          </w:tcPr>
          <w:p>
            <w:pPr>
              <w:rPr>
                <w:rFonts w:ascii="宋体" w:hAnsi="宋体"/>
                <w:szCs w:val="21"/>
              </w:rPr>
            </w:pPr>
          </w:p>
        </w:tc>
        <w:tc>
          <w:tcPr>
            <w:tcW w:w="1134" w:type="dxa"/>
            <w:vAlign w:val="center"/>
          </w:tcPr>
          <w:p>
            <w:pPr>
              <w:rPr>
                <w:rFonts w:ascii="宋体" w:hAnsi="宋体"/>
                <w:szCs w:val="21"/>
              </w:rPr>
            </w:pPr>
          </w:p>
        </w:tc>
        <w:tc>
          <w:tcPr>
            <w:tcW w:w="1560"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szCs w:val="21"/>
              </w:rPr>
            </w:pPr>
            <w:r>
              <w:rPr>
                <w:rFonts w:hint="eastAsia" w:ascii="宋体" w:hAnsi="宋体"/>
                <w:szCs w:val="21"/>
              </w:rPr>
              <w:t>3</w:t>
            </w:r>
          </w:p>
        </w:tc>
        <w:tc>
          <w:tcPr>
            <w:tcW w:w="1527" w:type="dxa"/>
            <w:vAlign w:val="center"/>
          </w:tcPr>
          <w:p>
            <w:pPr>
              <w:rPr>
                <w:rFonts w:ascii="宋体" w:hAnsi="宋体"/>
                <w:szCs w:val="21"/>
              </w:rPr>
            </w:pPr>
          </w:p>
        </w:tc>
        <w:tc>
          <w:tcPr>
            <w:tcW w:w="1167" w:type="dxa"/>
            <w:vAlign w:val="center"/>
          </w:tcPr>
          <w:p>
            <w:pPr>
              <w:rPr>
                <w:rFonts w:ascii="宋体" w:hAnsi="宋体"/>
                <w:szCs w:val="21"/>
              </w:rPr>
            </w:pPr>
          </w:p>
        </w:tc>
        <w:tc>
          <w:tcPr>
            <w:tcW w:w="1275" w:type="dxa"/>
            <w:vAlign w:val="center"/>
          </w:tcPr>
          <w:p>
            <w:pPr>
              <w:rPr>
                <w:rFonts w:ascii="宋体" w:hAnsi="宋体"/>
                <w:szCs w:val="21"/>
              </w:rPr>
            </w:pPr>
          </w:p>
        </w:tc>
        <w:tc>
          <w:tcPr>
            <w:tcW w:w="851" w:type="dxa"/>
            <w:vAlign w:val="center"/>
          </w:tcPr>
          <w:p>
            <w:pPr>
              <w:rPr>
                <w:rFonts w:ascii="宋体" w:hAnsi="宋体"/>
                <w:szCs w:val="21"/>
              </w:rPr>
            </w:pPr>
          </w:p>
        </w:tc>
        <w:tc>
          <w:tcPr>
            <w:tcW w:w="850" w:type="dxa"/>
            <w:vAlign w:val="center"/>
          </w:tcPr>
          <w:p>
            <w:pPr>
              <w:rPr>
                <w:rFonts w:ascii="宋体" w:hAnsi="宋体"/>
                <w:szCs w:val="21"/>
              </w:rPr>
            </w:pPr>
          </w:p>
        </w:tc>
        <w:tc>
          <w:tcPr>
            <w:tcW w:w="1134" w:type="dxa"/>
            <w:vAlign w:val="center"/>
          </w:tcPr>
          <w:p>
            <w:pPr>
              <w:rPr>
                <w:rFonts w:ascii="宋体" w:hAnsi="宋体"/>
                <w:szCs w:val="21"/>
              </w:rPr>
            </w:pPr>
          </w:p>
        </w:tc>
        <w:tc>
          <w:tcPr>
            <w:tcW w:w="1560"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szCs w:val="21"/>
              </w:rPr>
            </w:pPr>
            <w:r>
              <w:rPr>
                <w:rFonts w:hint="eastAsia" w:ascii="宋体" w:hAnsi="宋体"/>
                <w:szCs w:val="21"/>
              </w:rPr>
              <w:t>4</w:t>
            </w:r>
          </w:p>
        </w:tc>
        <w:tc>
          <w:tcPr>
            <w:tcW w:w="1527" w:type="dxa"/>
            <w:vAlign w:val="center"/>
          </w:tcPr>
          <w:p>
            <w:pPr>
              <w:rPr>
                <w:rFonts w:ascii="宋体" w:hAnsi="宋体"/>
                <w:szCs w:val="21"/>
              </w:rPr>
            </w:pPr>
          </w:p>
        </w:tc>
        <w:tc>
          <w:tcPr>
            <w:tcW w:w="1167" w:type="dxa"/>
            <w:vAlign w:val="center"/>
          </w:tcPr>
          <w:p>
            <w:pPr>
              <w:rPr>
                <w:rFonts w:ascii="宋体" w:hAnsi="宋体"/>
                <w:szCs w:val="21"/>
              </w:rPr>
            </w:pPr>
          </w:p>
        </w:tc>
        <w:tc>
          <w:tcPr>
            <w:tcW w:w="1275" w:type="dxa"/>
            <w:vAlign w:val="center"/>
          </w:tcPr>
          <w:p>
            <w:pPr>
              <w:rPr>
                <w:rFonts w:ascii="宋体" w:hAnsi="宋体"/>
                <w:szCs w:val="21"/>
              </w:rPr>
            </w:pPr>
          </w:p>
        </w:tc>
        <w:tc>
          <w:tcPr>
            <w:tcW w:w="851" w:type="dxa"/>
            <w:vAlign w:val="center"/>
          </w:tcPr>
          <w:p>
            <w:pPr>
              <w:rPr>
                <w:rFonts w:ascii="宋体" w:hAnsi="宋体"/>
                <w:szCs w:val="21"/>
              </w:rPr>
            </w:pPr>
          </w:p>
        </w:tc>
        <w:tc>
          <w:tcPr>
            <w:tcW w:w="850" w:type="dxa"/>
            <w:vAlign w:val="center"/>
          </w:tcPr>
          <w:p>
            <w:pPr>
              <w:rPr>
                <w:rFonts w:ascii="宋体" w:hAnsi="宋体"/>
                <w:szCs w:val="21"/>
              </w:rPr>
            </w:pPr>
          </w:p>
        </w:tc>
        <w:tc>
          <w:tcPr>
            <w:tcW w:w="1134" w:type="dxa"/>
            <w:vAlign w:val="center"/>
          </w:tcPr>
          <w:p>
            <w:pPr>
              <w:rPr>
                <w:rFonts w:ascii="宋体" w:hAnsi="宋体"/>
                <w:szCs w:val="21"/>
              </w:rPr>
            </w:pPr>
          </w:p>
        </w:tc>
        <w:tc>
          <w:tcPr>
            <w:tcW w:w="1560"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szCs w:val="21"/>
              </w:rPr>
            </w:pPr>
            <w:r>
              <w:rPr>
                <w:rFonts w:hint="eastAsia" w:ascii="宋体" w:hAnsi="宋体"/>
                <w:szCs w:val="21"/>
              </w:rPr>
              <w:t>5</w:t>
            </w:r>
          </w:p>
        </w:tc>
        <w:tc>
          <w:tcPr>
            <w:tcW w:w="1527" w:type="dxa"/>
            <w:vAlign w:val="center"/>
          </w:tcPr>
          <w:p>
            <w:pPr>
              <w:rPr>
                <w:rFonts w:ascii="宋体" w:hAnsi="宋体"/>
                <w:szCs w:val="21"/>
              </w:rPr>
            </w:pPr>
          </w:p>
        </w:tc>
        <w:tc>
          <w:tcPr>
            <w:tcW w:w="1167" w:type="dxa"/>
            <w:vAlign w:val="center"/>
          </w:tcPr>
          <w:p>
            <w:pPr>
              <w:rPr>
                <w:rFonts w:ascii="宋体" w:hAnsi="宋体"/>
                <w:szCs w:val="21"/>
              </w:rPr>
            </w:pPr>
          </w:p>
        </w:tc>
        <w:tc>
          <w:tcPr>
            <w:tcW w:w="1275" w:type="dxa"/>
            <w:vAlign w:val="center"/>
          </w:tcPr>
          <w:p>
            <w:pPr>
              <w:rPr>
                <w:rFonts w:ascii="宋体" w:hAnsi="宋体"/>
                <w:szCs w:val="21"/>
              </w:rPr>
            </w:pPr>
          </w:p>
        </w:tc>
        <w:tc>
          <w:tcPr>
            <w:tcW w:w="851" w:type="dxa"/>
            <w:vAlign w:val="center"/>
          </w:tcPr>
          <w:p>
            <w:pPr>
              <w:rPr>
                <w:rFonts w:ascii="宋体" w:hAnsi="宋体"/>
                <w:szCs w:val="21"/>
              </w:rPr>
            </w:pPr>
          </w:p>
        </w:tc>
        <w:tc>
          <w:tcPr>
            <w:tcW w:w="850" w:type="dxa"/>
            <w:vAlign w:val="center"/>
          </w:tcPr>
          <w:p>
            <w:pPr>
              <w:rPr>
                <w:rFonts w:ascii="宋体" w:hAnsi="宋体"/>
                <w:szCs w:val="21"/>
              </w:rPr>
            </w:pPr>
          </w:p>
        </w:tc>
        <w:tc>
          <w:tcPr>
            <w:tcW w:w="1134" w:type="dxa"/>
            <w:vAlign w:val="center"/>
          </w:tcPr>
          <w:p>
            <w:pPr>
              <w:rPr>
                <w:rFonts w:ascii="宋体" w:hAnsi="宋体"/>
                <w:szCs w:val="21"/>
              </w:rPr>
            </w:pPr>
          </w:p>
        </w:tc>
        <w:tc>
          <w:tcPr>
            <w:tcW w:w="1560"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szCs w:val="21"/>
              </w:rPr>
            </w:pPr>
            <w:r>
              <w:rPr>
                <w:rFonts w:hint="eastAsia" w:ascii="宋体" w:hAnsi="宋体"/>
                <w:szCs w:val="21"/>
              </w:rPr>
              <w:t>...</w:t>
            </w:r>
          </w:p>
        </w:tc>
        <w:tc>
          <w:tcPr>
            <w:tcW w:w="1527" w:type="dxa"/>
            <w:vAlign w:val="center"/>
          </w:tcPr>
          <w:p>
            <w:pPr>
              <w:rPr>
                <w:rFonts w:ascii="宋体" w:hAnsi="宋体"/>
                <w:szCs w:val="21"/>
              </w:rPr>
            </w:pPr>
          </w:p>
        </w:tc>
        <w:tc>
          <w:tcPr>
            <w:tcW w:w="1167" w:type="dxa"/>
            <w:vAlign w:val="center"/>
          </w:tcPr>
          <w:p>
            <w:pPr>
              <w:rPr>
                <w:rFonts w:ascii="宋体" w:hAnsi="宋体"/>
                <w:szCs w:val="21"/>
              </w:rPr>
            </w:pPr>
          </w:p>
        </w:tc>
        <w:tc>
          <w:tcPr>
            <w:tcW w:w="1275" w:type="dxa"/>
            <w:vAlign w:val="center"/>
          </w:tcPr>
          <w:p>
            <w:pPr>
              <w:rPr>
                <w:rFonts w:ascii="宋体" w:hAnsi="宋体"/>
                <w:szCs w:val="21"/>
              </w:rPr>
            </w:pPr>
          </w:p>
        </w:tc>
        <w:tc>
          <w:tcPr>
            <w:tcW w:w="851" w:type="dxa"/>
            <w:vAlign w:val="center"/>
          </w:tcPr>
          <w:p>
            <w:pPr>
              <w:rPr>
                <w:rFonts w:ascii="宋体" w:hAnsi="宋体"/>
                <w:szCs w:val="21"/>
              </w:rPr>
            </w:pPr>
          </w:p>
        </w:tc>
        <w:tc>
          <w:tcPr>
            <w:tcW w:w="850" w:type="dxa"/>
            <w:vAlign w:val="center"/>
          </w:tcPr>
          <w:p>
            <w:pPr>
              <w:rPr>
                <w:rFonts w:ascii="宋体" w:hAnsi="宋体"/>
                <w:szCs w:val="21"/>
              </w:rPr>
            </w:pPr>
          </w:p>
        </w:tc>
        <w:tc>
          <w:tcPr>
            <w:tcW w:w="1134" w:type="dxa"/>
            <w:vAlign w:val="center"/>
          </w:tcPr>
          <w:p>
            <w:pPr>
              <w:rPr>
                <w:rFonts w:ascii="宋体" w:hAnsi="宋体"/>
                <w:szCs w:val="21"/>
              </w:rPr>
            </w:pPr>
          </w:p>
        </w:tc>
        <w:tc>
          <w:tcPr>
            <w:tcW w:w="1560" w:type="dxa"/>
            <w:vAlign w:val="center"/>
          </w:tcPr>
          <w:p>
            <w:pPr>
              <w:rPr>
                <w:rFonts w:ascii="宋体" w:hAnsi="宋体"/>
                <w:szCs w:val="21"/>
              </w:rPr>
            </w:pPr>
          </w:p>
        </w:tc>
      </w:tr>
    </w:tbl>
    <w:p>
      <w:pPr>
        <w:spacing w:line="360" w:lineRule="auto"/>
        <w:ind w:left="924" w:hanging="924" w:hangingChars="440"/>
        <w:rPr>
          <w:rFonts w:ascii="宋体" w:hAnsi="宋体" w:cs="宋体"/>
        </w:rPr>
      </w:pPr>
      <w:r>
        <w:rPr>
          <w:rFonts w:hint="eastAsia" w:ascii="宋体" w:hAnsi="宋体" w:cs="宋体"/>
        </w:rPr>
        <w:t>注：1、</w:t>
      </w:r>
      <w:r>
        <w:rPr>
          <w:rFonts w:hint="eastAsia" w:ascii="宋体" w:hAnsi="宋体" w:cs="宋体"/>
          <w:b/>
        </w:rPr>
        <w:t>项目负责人等与评审因素相关的人员列入本表并明确</w:t>
      </w:r>
      <w:r>
        <w:rPr>
          <w:rFonts w:hint="eastAsia" w:ascii="宋体" w:hAnsi="宋体" w:cs="宋体"/>
        </w:rPr>
        <w:t>。</w:t>
      </w:r>
    </w:p>
    <w:p>
      <w:pPr>
        <w:spacing w:line="360" w:lineRule="auto"/>
        <w:ind w:left="924" w:hanging="924" w:hangingChars="440"/>
        <w:rPr>
          <w:rFonts w:ascii="宋体" w:hAnsi="宋体" w:cs="宋体"/>
        </w:rPr>
      </w:pPr>
      <w:r>
        <w:rPr>
          <w:rFonts w:hint="eastAsia" w:ascii="宋体" w:hAnsi="宋体" w:cs="宋体"/>
        </w:rPr>
        <w:t>2、列入本表人员如要更换，需经采购人同意，擅自更换或不到位属违约行为。</w:t>
      </w:r>
    </w:p>
    <w:p>
      <w:pPr>
        <w:spacing w:line="360" w:lineRule="auto"/>
        <w:ind w:left="924" w:hanging="924" w:hangingChars="440"/>
        <w:rPr>
          <w:rFonts w:ascii="宋体" w:hAnsi="宋体" w:cs="宋体"/>
        </w:rPr>
      </w:pPr>
      <w:r>
        <w:rPr>
          <w:rFonts w:hint="eastAsia" w:ascii="宋体" w:hAnsi="宋体" w:cs="宋体"/>
        </w:rPr>
        <w:t>3、</w:t>
      </w:r>
      <w:r>
        <w:rPr>
          <w:rFonts w:hint="eastAsia" w:ascii="宋体" w:hAnsi="宋体"/>
          <w:bCs/>
          <w:szCs w:val="21"/>
        </w:rPr>
        <w:t>职称、执业资格、社保证明等</w:t>
      </w:r>
      <w:r>
        <w:rPr>
          <w:rFonts w:hint="eastAsia" w:ascii="宋体" w:hAnsi="宋体" w:cs="宋体"/>
        </w:rPr>
        <w:t>证明材料的复印件后附（如有）。</w:t>
      </w:r>
    </w:p>
    <w:p>
      <w:pPr>
        <w:spacing w:line="360" w:lineRule="auto"/>
        <w:ind w:firstLine="420" w:firstLineChars="200"/>
        <w:rPr>
          <w:rFonts w:ascii="宋体" w:hAnsi="宋体"/>
          <w:szCs w:val="21"/>
        </w:rPr>
      </w:pPr>
    </w:p>
    <w:p>
      <w:pPr>
        <w:spacing w:line="360" w:lineRule="auto"/>
        <w:ind w:firstLine="420" w:firstLineChars="200"/>
        <w:rPr>
          <w:rFonts w:ascii="宋体" w:hAnsi="宋体" w:cs="宋体"/>
          <w:szCs w:val="21"/>
        </w:rPr>
      </w:pPr>
    </w:p>
    <w:p>
      <w:pPr>
        <w:snapToGrid w:val="0"/>
        <w:spacing w:line="360" w:lineRule="auto"/>
        <w:rPr>
          <w:rFonts w:ascii="宋体" w:hAnsi="宋体"/>
          <w:szCs w:val="21"/>
        </w:rPr>
      </w:pPr>
    </w:p>
    <w:p>
      <w:pPr>
        <w:pStyle w:val="20"/>
        <w:spacing w:line="360" w:lineRule="auto"/>
        <w:jc w:val="center"/>
        <w:rPr>
          <w:rFonts w:ascii="宋体" w:hAnsi="宋体"/>
          <w:sz w:val="21"/>
          <w:szCs w:val="21"/>
        </w:rPr>
      </w:pPr>
    </w:p>
    <w:p>
      <w:pPr>
        <w:pStyle w:val="20"/>
        <w:spacing w:line="360" w:lineRule="auto"/>
        <w:ind w:left="0" w:leftChars="0"/>
        <w:jc w:val="center"/>
        <w:rPr>
          <w:rFonts w:ascii="宋体" w:hAnsi="宋体"/>
          <w:szCs w:val="21"/>
        </w:rPr>
      </w:pPr>
      <w:r>
        <w:rPr>
          <w:rFonts w:ascii="宋体" w:hAnsi="宋体"/>
          <w:szCs w:val="21"/>
        </w:rPr>
        <w:br w:type="page"/>
      </w:r>
      <w:r>
        <w:rPr>
          <w:rFonts w:hint="eastAsia" w:ascii="宋体" w:hAnsi="宋体" w:cs="宋体"/>
          <w:b/>
          <w:sz w:val="21"/>
          <w:szCs w:val="21"/>
        </w:rPr>
        <w:t>7）类似项目业绩一览表</w:t>
      </w:r>
    </w:p>
    <w:tbl>
      <w:tblPr>
        <w:tblStyle w:val="44"/>
        <w:tblW w:w="8827"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7"/>
        <w:gridCol w:w="1701"/>
        <w:gridCol w:w="1560"/>
        <w:gridCol w:w="1984"/>
        <w:gridCol w:w="28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szCs w:val="21"/>
              </w:rPr>
            </w:pPr>
            <w:r>
              <w:rPr>
                <w:rFonts w:hint="eastAsia" w:ascii="宋体" w:hAnsi="宋体"/>
                <w:bCs/>
                <w:szCs w:val="21"/>
              </w:rPr>
              <w:t>序号</w:t>
            </w:r>
          </w:p>
        </w:tc>
        <w:tc>
          <w:tcPr>
            <w:tcW w:w="1701" w:type="dxa"/>
            <w:vAlign w:val="center"/>
          </w:tcPr>
          <w:p>
            <w:pPr>
              <w:spacing w:line="300" w:lineRule="exact"/>
              <w:jc w:val="center"/>
              <w:rPr>
                <w:rFonts w:ascii="宋体" w:hAnsi="宋体"/>
                <w:bCs/>
                <w:szCs w:val="21"/>
              </w:rPr>
            </w:pPr>
            <w:r>
              <w:rPr>
                <w:rFonts w:hint="eastAsia" w:ascii="宋体" w:hAnsi="宋体"/>
                <w:bCs/>
                <w:szCs w:val="21"/>
              </w:rPr>
              <w:t>用户名称</w:t>
            </w:r>
          </w:p>
        </w:tc>
        <w:tc>
          <w:tcPr>
            <w:tcW w:w="1560" w:type="dxa"/>
            <w:vAlign w:val="center"/>
          </w:tcPr>
          <w:p>
            <w:pPr>
              <w:spacing w:line="300" w:lineRule="exact"/>
              <w:jc w:val="center"/>
              <w:rPr>
                <w:rFonts w:ascii="宋体" w:hAnsi="宋体"/>
                <w:bCs/>
                <w:szCs w:val="21"/>
              </w:rPr>
            </w:pPr>
            <w:r>
              <w:rPr>
                <w:rFonts w:hint="eastAsia" w:ascii="宋体" w:hAnsi="宋体"/>
                <w:bCs/>
                <w:szCs w:val="21"/>
              </w:rPr>
              <w:t>项目内容</w:t>
            </w:r>
          </w:p>
        </w:tc>
        <w:tc>
          <w:tcPr>
            <w:tcW w:w="1984" w:type="dxa"/>
            <w:vAlign w:val="center"/>
          </w:tcPr>
          <w:p>
            <w:pPr>
              <w:spacing w:line="300" w:lineRule="exact"/>
              <w:jc w:val="center"/>
              <w:rPr>
                <w:rFonts w:ascii="宋体" w:hAnsi="宋体"/>
                <w:bCs/>
                <w:szCs w:val="21"/>
              </w:rPr>
            </w:pPr>
            <w:r>
              <w:rPr>
                <w:rFonts w:hint="eastAsia" w:ascii="宋体" w:hAnsi="宋体"/>
                <w:bCs/>
                <w:szCs w:val="21"/>
              </w:rPr>
              <w:t>合同金额</w:t>
            </w:r>
          </w:p>
        </w:tc>
        <w:tc>
          <w:tcPr>
            <w:tcW w:w="2835" w:type="dxa"/>
            <w:tcBorders>
              <w:right w:val="single" w:color="auto" w:sz="4" w:space="0"/>
            </w:tcBorders>
            <w:vAlign w:val="center"/>
          </w:tcPr>
          <w:p>
            <w:pPr>
              <w:spacing w:line="300" w:lineRule="exact"/>
              <w:jc w:val="center"/>
              <w:rPr>
                <w:rFonts w:ascii="宋体" w:hAnsi="宋体"/>
                <w:bCs/>
                <w:szCs w:val="21"/>
              </w:rPr>
            </w:pPr>
            <w:r>
              <w:rPr>
                <w:rFonts w:hint="eastAsia" w:ascii="宋体" w:hAnsi="宋体"/>
                <w:bCs/>
                <w:szCs w:val="21"/>
              </w:rPr>
              <w:t>用户联系人及其联系电话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szCs w:val="21"/>
              </w:rPr>
            </w:pPr>
            <w:r>
              <w:rPr>
                <w:rFonts w:hint="eastAsia" w:ascii="宋体" w:hAnsi="宋体"/>
                <w:bCs/>
                <w:szCs w:val="21"/>
              </w:rPr>
              <w:t>1</w:t>
            </w:r>
          </w:p>
        </w:tc>
        <w:tc>
          <w:tcPr>
            <w:tcW w:w="1701" w:type="dxa"/>
            <w:vAlign w:val="center"/>
          </w:tcPr>
          <w:p>
            <w:pPr>
              <w:rPr>
                <w:rFonts w:ascii="宋体" w:hAnsi="宋体"/>
                <w:szCs w:val="21"/>
              </w:rPr>
            </w:pPr>
          </w:p>
        </w:tc>
        <w:tc>
          <w:tcPr>
            <w:tcW w:w="1560" w:type="dxa"/>
            <w:vAlign w:val="center"/>
          </w:tcPr>
          <w:p>
            <w:pPr>
              <w:rPr>
                <w:rFonts w:ascii="宋体" w:hAnsi="宋体"/>
                <w:szCs w:val="21"/>
              </w:rPr>
            </w:pPr>
          </w:p>
        </w:tc>
        <w:tc>
          <w:tcPr>
            <w:tcW w:w="1984" w:type="dxa"/>
            <w:vAlign w:val="center"/>
          </w:tcPr>
          <w:p>
            <w:pPr>
              <w:rPr>
                <w:rFonts w:ascii="宋体" w:hAnsi="宋体"/>
                <w:szCs w:val="21"/>
              </w:rPr>
            </w:pPr>
          </w:p>
        </w:tc>
        <w:tc>
          <w:tcPr>
            <w:tcW w:w="2835" w:type="dxa"/>
            <w:tcBorders>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szCs w:val="21"/>
              </w:rPr>
            </w:pPr>
            <w:r>
              <w:rPr>
                <w:rFonts w:hint="eastAsia" w:ascii="宋体" w:hAnsi="宋体"/>
                <w:bCs/>
                <w:szCs w:val="21"/>
              </w:rPr>
              <w:t>2</w:t>
            </w:r>
          </w:p>
        </w:tc>
        <w:tc>
          <w:tcPr>
            <w:tcW w:w="1701" w:type="dxa"/>
            <w:vAlign w:val="center"/>
          </w:tcPr>
          <w:p>
            <w:pPr>
              <w:rPr>
                <w:rFonts w:ascii="宋体" w:hAnsi="宋体"/>
                <w:szCs w:val="21"/>
              </w:rPr>
            </w:pPr>
          </w:p>
        </w:tc>
        <w:tc>
          <w:tcPr>
            <w:tcW w:w="1560" w:type="dxa"/>
            <w:vAlign w:val="center"/>
          </w:tcPr>
          <w:p>
            <w:pPr>
              <w:rPr>
                <w:rFonts w:ascii="宋体" w:hAnsi="宋体"/>
                <w:szCs w:val="21"/>
              </w:rPr>
            </w:pPr>
          </w:p>
        </w:tc>
        <w:tc>
          <w:tcPr>
            <w:tcW w:w="1984" w:type="dxa"/>
            <w:vAlign w:val="center"/>
          </w:tcPr>
          <w:p>
            <w:pPr>
              <w:rPr>
                <w:rFonts w:ascii="宋体" w:hAnsi="宋体"/>
                <w:szCs w:val="21"/>
              </w:rPr>
            </w:pPr>
          </w:p>
        </w:tc>
        <w:tc>
          <w:tcPr>
            <w:tcW w:w="2835" w:type="dxa"/>
            <w:tcBorders>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szCs w:val="21"/>
              </w:rPr>
            </w:pPr>
            <w:r>
              <w:rPr>
                <w:rFonts w:hint="eastAsia" w:ascii="宋体" w:hAnsi="宋体"/>
                <w:bCs/>
                <w:szCs w:val="21"/>
              </w:rPr>
              <w:t>3</w:t>
            </w:r>
          </w:p>
        </w:tc>
        <w:tc>
          <w:tcPr>
            <w:tcW w:w="1701" w:type="dxa"/>
            <w:vAlign w:val="center"/>
          </w:tcPr>
          <w:p>
            <w:pPr>
              <w:rPr>
                <w:rFonts w:ascii="宋体" w:hAnsi="宋体"/>
                <w:szCs w:val="21"/>
              </w:rPr>
            </w:pPr>
          </w:p>
        </w:tc>
        <w:tc>
          <w:tcPr>
            <w:tcW w:w="1560" w:type="dxa"/>
            <w:vAlign w:val="center"/>
          </w:tcPr>
          <w:p>
            <w:pPr>
              <w:rPr>
                <w:rFonts w:ascii="宋体" w:hAnsi="宋体"/>
                <w:szCs w:val="21"/>
              </w:rPr>
            </w:pPr>
          </w:p>
        </w:tc>
        <w:tc>
          <w:tcPr>
            <w:tcW w:w="1984" w:type="dxa"/>
            <w:vAlign w:val="center"/>
          </w:tcPr>
          <w:p>
            <w:pPr>
              <w:rPr>
                <w:rFonts w:ascii="宋体" w:hAnsi="宋体"/>
                <w:szCs w:val="21"/>
              </w:rPr>
            </w:pPr>
          </w:p>
        </w:tc>
        <w:tc>
          <w:tcPr>
            <w:tcW w:w="2835" w:type="dxa"/>
            <w:tcBorders>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szCs w:val="21"/>
              </w:rPr>
            </w:pPr>
            <w:r>
              <w:rPr>
                <w:rFonts w:hint="eastAsia" w:ascii="宋体" w:hAnsi="宋体"/>
                <w:bCs/>
                <w:szCs w:val="21"/>
              </w:rPr>
              <w:t>4</w:t>
            </w:r>
          </w:p>
        </w:tc>
        <w:tc>
          <w:tcPr>
            <w:tcW w:w="1701" w:type="dxa"/>
            <w:vAlign w:val="center"/>
          </w:tcPr>
          <w:p>
            <w:pPr>
              <w:rPr>
                <w:rFonts w:ascii="宋体" w:hAnsi="宋体"/>
                <w:szCs w:val="21"/>
              </w:rPr>
            </w:pPr>
          </w:p>
        </w:tc>
        <w:tc>
          <w:tcPr>
            <w:tcW w:w="1560" w:type="dxa"/>
            <w:vAlign w:val="center"/>
          </w:tcPr>
          <w:p>
            <w:pPr>
              <w:rPr>
                <w:rFonts w:ascii="宋体" w:hAnsi="宋体"/>
                <w:szCs w:val="21"/>
              </w:rPr>
            </w:pPr>
          </w:p>
        </w:tc>
        <w:tc>
          <w:tcPr>
            <w:tcW w:w="1984" w:type="dxa"/>
            <w:vAlign w:val="center"/>
          </w:tcPr>
          <w:p>
            <w:pPr>
              <w:rPr>
                <w:rFonts w:ascii="宋体" w:hAnsi="宋体"/>
                <w:szCs w:val="21"/>
              </w:rPr>
            </w:pPr>
          </w:p>
        </w:tc>
        <w:tc>
          <w:tcPr>
            <w:tcW w:w="2835" w:type="dxa"/>
            <w:tcBorders>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szCs w:val="21"/>
              </w:rPr>
            </w:pPr>
            <w:r>
              <w:rPr>
                <w:rFonts w:hint="eastAsia" w:ascii="宋体" w:hAnsi="宋体"/>
                <w:bCs/>
                <w:szCs w:val="21"/>
              </w:rPr>
              <w:t>5</w:t>
            </w:r>
          </w:p>
        </w:tc>
        <w:tc>
          <w:tcPr>
            <w:tcW w:w="1701" w:type="dxa"/>
            <w:vAlign w:val="center"/>
          </w:tcPr>
          <w:p>
            <w:pPr>
              <w:rPr>
                <w:rFonts w:ascii="宋体" w:hAnsi="宋体"/>
                <w:szCs w:val="21"/>
              </w:rPr>
            </w:pPr>
          </w:p>
        </w:tc>
        <w:tc>
          <w:tcPr>
            <w:tcW w:w="1560" w:type="dxa"/>
            <w:vAlign w:val="center"/>
          </w:tcPr>
          <w:p>
            <w:pPr>
              <w:rPr>
                <w:rFonts w:ascii="宋体" w:hAnsi="宋体"/>
                <w:szCs w:val="21"/>
              </w:rPr>
            </w:pPr>
          </w:p>
        </w:tc>
        <w:tc>
          <w:tcPr>
            <w:tcW w:w="1984" w:type="dxa"/>
            <w:vAlign w:val="center"/>
          </w:tcPr>
          <w:p>
            <w:pPr>
              <w:rPr>
                <w:rFonts w:ascii="宋体" w:hAnsi="宋体"/>
                <w:szCs w:val="21"/>
              </w:rPr>
            </w:pPr>
          </w:p>
        </w:tc>
        <w:tc>
          <w:tcPr>
            <w:tcW w:w="2835" w:type="dxa"/>
            <w:tcBorders>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szCs w:val="21"/>
              </w:rPr>
            </w:pPr>
            <w:r>
              <w:rPr>
                <w:rFonts w:hint="eastAsia" w:ascii="宋体" w:hAnsi="宋体"/>
                <w:bCs/>
                <w:szCs w:val="21"/>
              </w:rPr>
              <w:t>...</w:t>
            </w:r>
          </w:p>
        </w:tc>
        <w:tc>
          <w:tcPr>
            <w:tcW w:w="1701" w:type="dxa"/>
            <w:vAlign w:val="center"/>
          </w:tcPr>
          <w:p>
            <w:pPr>
              <w:rPr>
                <w:rFonts w:ascii="宋体" w:hAnsi="宋体"/>
                <w:szCs w:val="21"/>
              </w:rPr>
            </w:pPr>
          </w:p>
        </w:tc>
        <w:tc>
          <w:tcPr>
            <w:tcW w:w="1560" w:type="dxa"/>
            <w:vAlign w:val="center"/>
          </w:tcPr>
          <w:p>
            <w:pPr>
              <w:rPr>
                <w:rFonts w:ascii="宋体" w:hAnsi="宋体"/>
                <w:szCs w:val="21"/>
              </w:rPr>
            </w:pPr>
          </w:p>
        </w:tc>
        <w:tc>
          <w:tcPr>
            <w:tcW w:w="1984" w:type="dxa"/>
            <w:vAlign w:val="center"/>
          </w:tcPr>
          <w:p>
            <w:pPr>
              <w:rPr>
                <w:rFonts w:ascii="宋体" w:hAnsi="宋体"/>
                <w:szCs w:val="21"/>
              </w:rPr>
            </w:pPr>
          </w:p>
        </w:tc>
        <w:tc>
          <w:tcPr>
            <w:tcW w:w="2835" w:type="dxa"/>
            <w:tcBorders>
              <w:right w:val="single" w:color="auto" w:sz="4" w:space="0"/>
            </w:tcBorders>
            <w:vAlign w:val="center"/>
          </w:tcPr>
          <w:p>
            <w:pPr>
              <w:rPr>
                <w:rFonts w:ascii="宋体" w:hAnsi="宋体"/>
                <w:szCs w:val="21"/>
              </w:rPr>
            </w:pPr>
          </w:p>
        </w:tc>
      </w:tr>
    </w:tbl>
    <w:p>
      <w:pPr>
        <w:spacing w:line="360" w:lineRule="auto"/>
        <w:ind w:left="924" w:hanging="924" w:hangingChars="440"/>
        <w:rPr>
          <w:rFonts w:ascii="宋体" w:hAnsi="宋体" w:cs="宋体"/>
        </w:rPr>
      </w:pPr>
      <w:r>
        <w:rPr>
          <w:rFonts w:hint="eastAsia" w:ascii="宋体" w:hAnsi="宋体" w:cs="宋体"/>
          <w:bCs/>
          <w:szCs w:val="21"/>
        </w:rPr>
        <w:t>注：根据评委打分表的要求提供证明材料</w:t>
      </w:r>
      <w:r>
        <w:rPr>
          <w:rFonts w:hint="eastAsia" w:ascii="宋体" w:hAnsi="宋体"/>
          <w:szCs w:val="21"/>
        </w:rPr>
        <w:t>。</w:t>
      </w:r>
    </w:p>
    <w:p>
      <w:pPr>
        <w:snapToGrid w:val="0"/>
        <w:spacing w:before="50" w:after="50" w:line="360" w:lineRule="auto"/>
        <w:ind w:left="-23" w:leftChars="-11" w:right="27" w:rightChars="13" w:firstLine="21" w:firstLineChars="10"/>
        <w:rPr>
          <w:rFonts w:ascii="宋体" w:hAnsi="宋体" w:cs="宋体"/>
          <w:bCs/>
          <w:szCs w:val="21"/>
        </w:rPr>
      </w:pPr>
    </w:p>
    <w:p>
      <w:pPr>
        <w:spacing w:line="360" w:lineRule="auto"/>
        <w:rPr>
          <w:rFonts w:ascii="宋体" w:hAnsi="宋体" w:cs="宋体"/>
          <w:szCs w:val="21"/>
        </w:rPr>
      </w:pPr>
    </w:p>
    <w:p>
      <w:pPr>
        <w:snapToGrid w:val="0"/>
        <w:spacing w:line="360" w:lineRule="auto"/>
        <w:ind w:firstLine="3685" w:firstLineChars="1755"/>
        <w:rPr>
          <w:rFonts w:ascii="宋体" w:hAnsi="宋体"/>
          <w:color w:val="000000"/>
          <w:szCs w:val="21"/>
        </w:rPr>
      </w:pPr>
      <w:r>
        <w:rPr>
          <w:rFonts w:hint="eastAsia" w:ascii="宋体" w:hAnsi="宋体"/>
          <w:color w:val="000000"/>
          <w:szCs w:val="21"/>
        </w:rPr>
        <w:t>投标人：</w:t>
      </w:r>
      <w:r>
        <w:rPr>
          <w:rFonts w:hint="eastAsia" w:ascii="宋体" w:hAnsi="宋体"/>
          <w:color w:val="000000"/>
          <w:szCs w:val="21"/>
          <w:u w:val="single"/>
        </w:rPr>
        <w:t xml:space="preserve">         （填写全称并加盖公章)       </w:t>
      </w:r>
    </w:p>
    <w:p>
      <w:pPr>
        <w:snapToGrid w:val="0"/>
        <w:spacing w:line="360" w:lineRule="auto"/>
        <w:ind w:firstLine="3685" w:firstLineChars="1755"/>
        <w:rPr>
          <w:rFonts w:ascii="宋体" w:hAnsi="宋体"/>
          <w:color w:val="000000"/>
          <w:szCs w:val="21"/>
        </w:rPr>
      </w:pPr>
    </w:p>
    <w:p>
      <w:pPr>
        <w:snapToGrid w:val="0"/>
        <w:spacing w:line="360" w:lineRule="auto"/>
        <w:ind w:firstLine="3685" w:firstLineChars="1755"/>
        <w:rPr>
          <w:rFonts w:ascii="宋体" w:hAnsi="宋体"/>
          <w:color w:val="000000"/>
          <w:szCs w:val="21"/>
        </w:rPr>
      </w:pPr>
      <w:r>
        <w:rPr>
          <w:rFonts w:hint="eastAsia" w:ascii="宋体" w:hAnsi="宋体"/>
          <w:color w:val="000000"/>
          <w:szCs w:val="21"/>
        </w:rPr>
        <w:t>日  期：</w:t>
      </w:r>
    </w:p>
    <w:p>
      <w:pPr>
        <w:snapToGrid w:val="0"/>
        <w:spacing w:line="360" w:lineRule="auto"/>
        <w:ind w:left="-23" w:leftChars="-11" w:right="-214" w:rightChars="-102" w:firstLine="21" w:firstLineChars="10"/>
        <w:jc w:val="left"/>
        <w:rPr>
          <w:rFonts w:ascii="宋体" w:hAnsi="宋体"/>
          <w:b/>
        </w:rPr>
      </w:pPr>
      <w:r>
        <w:rPr>
          <w:rFonts w:ascii="宋体" w:hAnsi="宋体"/>
          <w:b/>
          <w:szCs w:val="21"/>
        </w:rPr>
        <w:br w:type="page"/>
      </w:r>
      <w:r>
        <w:rPr>
          <w:rFonts w:hint="eastAsia" w:ascii="宋体" w:hAnsi="宋体"/>
          <w:b/>
        </w:rPr>
        <w:t>3、报价要求响应文件的有关格式</w:t>
      </w:r>
    </w:p>
    <w:p>
      <w:pPr>
        <w:pStyle w:val="20"/>
        <w:spacing w:line="360" w:lineRule="auto"/>
        <w:ind w:left="0" w:leftChars="0"/>
        <w:jc w:val="center"/>
        <w:rPr>
          <w:rFonts w:ascii="宋体" w:hAnsi="宋体"/>
          <w:kern w:val="1"/>
          <w:szCs w:val="21"/>
        </w:rPr>
      </w:pPr>
      <w:r>
        <w:rPr>
          <w:rFonts w:hint="eastAsia" w:ascii="宋体" w:hAnsi="宋体" w:cs="宋体"/>
          <w:b/>
          <w:sz w:val="21"/>
          <w:szCs w:val="21"/>
        </w:rPr>
        <w:t>1）开标一览表</w:t>
      </w:r>
    </w:p>
    <w:tbl>
      <w:tblPr>
        <w:tblStyle w:val="44"/>
        <w:tblpPr w:leftFromText="180" w:rightFromText="180" w:vertAnchor="text" w:horzAnchor="margin" w:tblpY="19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943" w:type="dxa"/>
            <w:tcBorders>
              <w:top w:val="single" w:color="auto" w:sz="4" w:space="0"/>
              <w:left w:val="single" w:color="auto" w:sz="4" w:space="0"/>
              <w:bottom w:val="single" w:color="auto" w:sz="4" w:space="0"/>
              <w:right w:val="single" w:color="auto" w:sz="4" w:space="0"/>
            </w:tcBorders>
            <w:vAlign w:val="center"/>
          </w:tcPr>
          <w:p>
            <w:pPr>
              <w:pStyle w:val="20"/>
              <w:spacing w:after="0"/>
              <w:ind w:left="457" w:leftChars="0" w:hanging="457" w:hangingChars="218"/>
              <w:jc w:val="center"/>
              <w:rPr>
                <w:rFonts w:ascii="宋体" w:hAnsi="宋体"/>
                <w:kern w:val="2"/>
                <w:sz w:val="21"/>
                <w:szCs w:val="21"/>
              </w:rPr>
            </w:pPr>
            <w:r>
              <w:rPr>
                <w:rFonts w:ascii="宋体" w:hAnsi="宋体"/>
                <w:kern w:val="2"/>
                <w:sz w:val="21"/>
                <w:szCs w:val="21"/>
              </w:rPr>
              <w:t>项目名称</w:t>
            </w:r>
          </w:p>
        </w:tc>
        <w:tc>
          <w:tcPr>
            <w:tcW w:w="5954" w:type="dxa"/>
            <w:tcBorders>
              <w:top w:val="single" w:color="auto" w:sz="4" w:space="0"/>
              <w:left w:val="single" w:color="auto" w:sz="4" w:space="0"/>
              <w:bottom w:val="single" w:color="auto" w:sz="4" w:space="0"/>
              <w:right w:val="single" w:color="auto" w:sz="4" w:space="0"/>
            </w:tcBorders>
            <w:vAlign w:val="center"/>
          </w:tcPr>
          <w:p>
            <w:pPr>
              <w:pStyle w:val="20"/>
              <w:spacing w:after="0"/>
              <w:ind w:left="36" w:leftChars="17"/>
              <w:jc w:val="center"/>
              <w:rPr>
                <w:rFonts w:ascii="宋体" w:hAnsi="宋体"/>
                <w:kern w:val="2"/>
                <w:sz w:val="21"/>
                <w:szCs w:val="21"/>
              </w:rPr>
            </w:pPr>
            <w:r>
              <w:rPr>
                <w:rFonts w:hint="eastAsia" w:ascii="宋体" w:hAnsi="宋体"/>
                <w:kern w:val="2"/>
                <w:sz w:val="21"/>
                <w:szCs w:val="21"/>
              </w:rPr>
              <w:t>美丽（生态）宁波建设宣传项目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943" w:type="dxa"/>
            <w:tcBorders>
              <w:top w:val="single" w:color="auto" w:sz="4" w:space="0"/>
              <w:left w:val="single" w:color="auto" w:sz="4" w:space="0"/>
              <w:right w:val="single" w:color="auto" w:sz="4" w:space="0"/>
            </w:tcBorders>
            <w:vAlign w:val="center"/>
          </w:tcPr>
          <w:p>
            <w:pPr>
              <w:pStyle w:val="20"/>
              <w:spacing w:after="0"/>
              <w:ind w:left="457" w:leftChars="0" w:hanging="457" w:hangingChars="218"/>
              <w:jc w:val="center"/>
              <w:rPr>
                <w:rFonts w:ascii="宋体" w:hAnsi="宋体"/>
                <w:color w:val="auto"/>
                <w:sz w:val="21"/>
                <w:szCs w:val="21"/>
              </w:rPr>
            </w:pPr>
            <w:r>
              <w:rPr>
                <w:rFonts w:hint="eastAsia" w:ascii="宋体" w:hAnsi="宋体"/>
                <w:color w:val="auto"/>
                <w:kern w:val="2"/>
                <w:sz w:val="21"/>
                <w:szCs w:val="21"/>
              </w:rPr>
              <w:t>项目编号</w:t>
            </w:r>
          </w:p>
        </w:tc>
        <w:tc>
          <w:tcPr>
            <w:tcW w:w="5954" w:type="dxa"/>
            <w:tcBorders>
              <w:top w:val="single" w:color="auto" w:sz="4" w:space="0"/>
              <w:left w:val="single" w:color="auto" w:sz="4" w:space="0"/>
              <w:right w:val="single" w:color="auto" w:sz="4" w:space="0"/>
            </w:tcBorders>
            <w:vAlign w:val="center"/>
          </w:tcPr>
          <w:p>
            <w:pPr>
              <w:pStyle w:val="20"/>
              <w:spacing w:after="0"/>
              <w:ind w:left="36" w:leftChars="17"/>
              <w:jc w:val="center"/>
              <w:rPr>
                <w:rFonts w:ascii="宋体" w:hAnsi="宋体"/>
                <w:color w:val="auto"/>
                <w:kern w:val="2"/>
                <w:sz w:val="21"/>
                <w:szCs w:val="21"/>
              </w:rPr>
            </w:pPr>
            <w:r>
              <w:rPr>
                <w:rFonts w:ascii="宋体" w:hAnsi="宋体"/>
                <w:color w:val="auto"/>
                <w:kern w:val="2"/>
                <w:sz w:val="21"/>
                <w:szCs w:val="21"/>
              </w:rPr>
              <w:t>NBMC-</w:t>
            </w:r>
            <w:r>
              <w:rPr>
                <w:rFonts w:hint="eastAsia" w:ascii="宋体" w:hAnsi="宋体"/>
                <w:color w:val="auto"/>
                <w:kern w:val="2"/>
                <w:sz w:val="21"/>
                <w:szCs w:val="21"/>
              </w:rPr>
              <w:t>20239014G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943" w:type="dxa"/>
            <w:tcBorders>
              <w:top w:val="single" w:color="auto" w:sz="4" w:space="0"/>
              <w:left w:val="single" w:color="auto" w:sz="4" w:space="0"/>
              <w:right w:val="single" w:color="auto" w:sz="4" w:space="0"/>
            </w:tcBorders>
            <w:vAlign w:val="center"/>
          </w:tcPr>
          <w:p>
            <w:pPr>
              <w:pStyle w:val="20"/>
              <w:spacing w:after="0"/>
              <w:ind w:left="457" w:leftChars="0" w:hanging="457" w:hangingChars="218"/>
              <w:jc w:val="center"/>
              <w:rPr>
                <w:rFonts w:ascii="宋体" w:hAnsi="宋体"/>
                <w:sz w:val="21"/>
                <w:szCs w:val="21"/>
              </w:rPr>
            </w:pPr>
            <w:r>
              <w:rPr>
                <w:rFonts w:hint="eastAsia" w:ascii="宋体" w:hAnsi="宋体"/>
                <w:kern w:val="2"/>
                <w:sz w:val="21"/>
                <w:szCs w:val="21"/>
              </w:rPr>
              <w:t>标项</w:t>
            </w:r>
          </w:p>
        </w:tc>
        <w:tc>
          <w:tcPr>
            <w:tcW w:w="5954" w:type="dxa"/>
            <w:tcBorders>
              <w:top w:val="single" w:color="auto" w:sz="4" w:space="0"/>
              <w:left w:val="single" w:color="auto" w:sz="4" w:space="0"/>
              <w:right w:val="single" w:color="auto" w:sz="4" w:space="0"/>
            </w:tcBorders>
            <w:vAlign w:val="center"/>
          </w:tcPr>
          <w:p>
            <w:pPr>
              <w:pStyle w:val="20"/>
              <w:spacing w:after="0"/>
              <w:ind w:left="36" w:leftChars="17"/>
              <w:jc w:val="center"/>
              <w:rPr>
                <w:rFonts w:ascii="宋体" w:hAnsi="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943" w:type="dxa"/>
            <w:tcBorders>
              <w:top w:val="single" w:color="auto" w:sz="4" w:space="0"/>
              <w:left w:val="single" w:color="auto" w:sz="4" w:space="0"/>
              <w:right w:val="single" w:color="auto" w:sz="4" w:space="0"/>
            </w:tcBorders>
            <w:vAlign w:val="center"/>
          </w:tcPr>
          <w:p>
            <w:pPr>
              <w:pStyle w:val="20"/>
              <w:spacing w:after="0"/>
              <w:ind w:left="457" w:leftChars="0" w:hanging="457" w:hangingChars="218"/>
              <w:jc w:val="center"/>
              <w:rPr>
                <w:rFonts w:ascii="宋体" w:hAnsi="宋体"/>
                <w:sz w:val="21"/>
                <w:szCs w:val="21"/>
              </w:rPr>
            </w:pPr>
            <w:r>
              <w:rPr>
                <w:rFonts w:hint="eastAsia" w:ascii="宋体" w:hAnsi="宋体"/>
                <w:kern w:val="2"/>
                <w:sz w:val="21"/>
                <w:szCs w:val="21"/>
              </w:rPr>
              <w:t>投标报价（元）</w:t>
            </w:r>
          </w:p>
        </w:tc>
        <w:tc>
          <w:tcPr>
            <w:tcW w:w="5954" w:type="dxa"/>
            <w:tcBorders>
              <w:top w:val="single" w:color="auto" w:sz="4" w:space="0"/>
              <w:left w:val="single" w:color="auto" w:sz="4" w:space="0"/>
              <w:right w:val="single" w:color="auto" w:sz="4" w:space="0"/>
            </w:tcBorders>
            <w:vAlign w:val="center"/>
          </w:tcPr>
          <w:p>
            <w:pPr>
              <w:pStyle w:val="20"/>
              <w:spacing w:after="0"/>
              <w:ind w:left="457" w:leftChars="0" w:hanging="457" w:hangingChars="218"/>
              <w:jc w:val="left"/>
              <w:rPr>
                <w:rFonts w:ascii="宋体" w:hAnsi="宋体"/>
                <w:sz w:val="21"/>
                <w:szCs w:val="21"/>
              </w:rPr>
            </w:pPr>
            <w:r>
              <w:rPr>
                <w:rFonts w:hint="eastAsia" w:ascii="宋体" w:hAnsi="宋体"/>
                <w:kern w:val="2"/>
                <w:sz w:val="21"/>
                <w:szCs w:val="21"/>
              </w:rPr>
              <w:t>小写：</w:t>
            </w:r>
          </w:p>
          <w:p>
            <w:pPr>
              <w:pStyle w:val="20"/>
              <w:spacing w:after="0"/>
              <w:ind w:left="457" w:leftChars="0" w:hanging="457" w:hangingChars="218"/>
              <w:jc w:val="left"/>
              <w:rPr>
                <w:rFonts w:ascii="宋体" w:hAnsi="宋体"/>
                <w:kern w:val="2"/>
                <w:sz w:val="21"/>
                <w:szCs w:val="21"/>
              </w:rPr>
            </w:pPr>
            <w:r>
              <w:rPr>
                <w:rFonts w:hint="eastAsia" w:ascii="宋体" w:hAnsi="宋体"/>
                <w:kern w:val="2"/>
                <w:sz w:val="21"/>
                <w:szCs w:val="21"/>
              </w:rPr>
              <w:t>大写：</w:t>
            </w:r>
          </w:p>
        </w:tc>
      </w:tr>
    </w:tbl>
    <w:p>
      <w:pPr>
        <w:snapToGrid w:val="0"/>
        <w:spacing w:before="50" w:after="50" w:line="360" w:lineRule="auto"/>
        <w:ind w:left="-23" w:leftChars="-11" w:right="27" w:rightChars="13" w:firstLine="21" w:firstLineChars="10"/>
        <w:rPr>
          <w:rFonts w:ascii="宋体" w:hAnsi="宋体" w:cs="宋体"/>
          <w:bCs/>
          <w:szCs w:val="21"/>
        </w:rPr>
      </w:pPr>
      <w:r>
        <w:rPr>
          <w:rFonts w:hint="eastAsia" w:ascii="宋体" w:hAnsi="宋体" w:cs="宋体"/>
          <w:bCs/>
          <w:szCs w:val="21"/>
        </w:rPr>
        <w:t>注</w:t>
      </w:r>
      <w:r>
        <w:rPr>
          <w:rFonts w:ascii="宋体" w:hAnsi="宋体" w:cs="宋体"/>
          <w:bCs/>
          <w:szCs w:val="21"/>
        </w:rPr>
        <w:t>：</w:t>
      </w:r>
      <w:r>
        <w:rPr>
          <w:rFonts w:hint="eastAsia" w:ascii="宋体" w:hAnsi="宋体" w:cs="宋体"/>
          <w:bCs/>
          <w:szCs w:val="21"/>
        </w:rPr>
        <w:t>1、报价一经涂改，应在涂改处加盖单位公章或由法定代表人或其授权代表签字，否则评标委员会将不接受该修改内容。</w:t>
      </w:r>
    </w:p>
    <w:p>
      <w:pPr>
        <w:snapToGrid w:val="0"/>
        <w:spacing w:before="50" w:after="50" w:line="360" w:lineRule="auto"/>
        <w:ind w:left="-23" w:leftChars="-11" w:right="27" w:rightChars="13" w:firstLine="21" w:firstLineChars="10"/>
        <w:rPr>
          <w:rFonts w:ascii="宋体" w:hAnsi="宋体" w:cs="宋体"/>
          <w:bCs/>
          <w:szCs w:val="21"/>
        </w:rPr>
      </w:pPr>
      <w:r>
        <w:rPr>
          <w:rFonts w:hint="eastAsia" w:ascii="宋体" w:hAnsi="宋体" w:cs="宋体"/>
          <w:bCs/>
          <w:szCs w:val="21"/>
        </w:rPr>
        <w:t>2、以招标文件所述的采购（工作）量的总价填写投标报价。</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napToGrid w:val="0"/>
        <w:spacing w:line="360" w:lineRule="auto"/>
        <w:ind w:firstLine="3685" w:firstLineChars="1755"/>
        <w:rPr>
          <w:rFonts w:ascii="宋体" w:hAnsi="宋体"/>
          <w:color w:val="000000"/>
          <w:szCs w:val="21"/>
          <w:u w:val="single"/>
        </w:rPr>
      </w:pPr>
      <w:r>
        <w:rPr>
          <w:rFonts w:hint="eastAsia" w:ascii="宋体" w:hAnsi="宋体"/>
          <w:color w:val="000000"/>
          <w:szCs w:val="21"/>
        </w:rPr>
        <w:t>投标人：</w:t>
      </w:r>
      <w:r>
        <w:rPr>
          <w:rFonts w:hint="eastAsia" w:ascii="宋体" w:hAnsi="宋体"/>
          <w:color w:val="000000"/>
          <w:szCs w:val="21"/>
          <w:u w:val="single"/>
        </w:rPr>
        <w:t xml:space="preserve">       （填写全称并加盖公章)    </w:t>
      </w:r>
    </w:p>
    <w:p>
      <w:pPr>
        <w:snapToGrid w:val="0"/>
        <w:spacing w:line="360" w:lineRule="auto"/>
        <w:ind w:firstLine="3685" w:firstLineChars="1755"/>
        <w:rPr>
          <w:rFonts w:ascii="宋体" w:hAnsi="宋体"/>
          <w:color w:val="000000"/>
          <w:szCs w:val="21"/>
        </w:rPr>
      </w:pPr>
      <w:r>
        <w:rPr>
          <w:rFonts w:hint="eastAsia" w:ascii="宋体" w:hAnsi="宋体"/>
          <w:color w:val="000000"/>
          <w:szCs w:val="21"/>
        </w:rPr>
        <w:t>法定代表人或授权代表签名：</w:t>
      </w:r>
      <w:r>
        <w:rPr>
          <w:rFonts w:hint="eastAsia" w:ascii="宋体" w:hAnsi="宋体"/>
          <w:szCs w:val="21"/>
          <w:u w:val="single"/>
        </w:rPr>
        <w:t>（签字或盖章）</w:t>
      </w:r>
      <w:r>
        <w:rPr>
          <w:rFonts w:hint="eastAsia" w:ascii="宋体" w:hAnsi="宋体"/>
          <w:color w:val="000000"/>
          <w:szCs w:val="21"/>
          <w:u w:val="single"/>
        </w:rPr>
        <w:t xml:space="preserve">    </w:t>
      </w:r>
    </w:p>
    <w:p>
      <w:pPr>
        <w:snapToGrid w:val="0"/>
        <w:spacing w:line="360" w:lineRule="auto"/>
        <w:ind w:firstLine="3685" w:firstLineChars="1755"/>
        <w:rPr>
          <w:rFonts w:ascii="宋体" w:hAnsi="宋体"/>
          <w:color w:val="000000"/>
          <w:szCs w:val="21"/>
        </w:rPr>
      </w:pPr>
      <w:r>
        <w:rPr>
          <w:rFonts w:hint="eastAsia" w:ascii="宋体" w:hAnsi="宋体"/>
          <w:color w:val="000000"/>
          <w:szCs w:val="21"/>
        </w:rPr>
        <w:t>日  期：</w:t>
      </w:r>
    </w:p>
    <w:p>
      <w:pPr>
        <w:pStyle w:val="20"/>
        <w:spacing w:line="360" w:lineRule="auto"/>
        <w:ind w:left="0" w:leftChars="0"/>
        <w:jc w:val="center"/>
        <w:rPr>
          <w:rFonts w:ascii="宋体" w:hAnsi="宋体" w:cs="宋体"/>
          <w:b/>
          <w:color w:val="auto"/>
          <w:sz w:val="21"/>
          <w:szCs w:val="21"/>
        </w:rPr>
      </w:pPr>
      <w:r>
        <w:rPr>
          <w:rFonts w:ascii="宋体" w:hAnsi="宋体"/>
          <w:b/>
          <w:szCs w:val="21"/>
        </w:rPr>
        <w:br w:type="page"/>
      </w:r>
      <w:r>
        <w:rPr>
          <w:rFonts w:hint="eastAsia" w:ascii="宋体" w:hAnsi="宋体"/>
          <w:b/>
          <w:color w:val="auto"/>
          <w:szCs w:val="21"/>
        </w:rPr>
        <w:t>2）</w:t>
      </w:r>
      <w:r>
        <w:rPr>
          <w:rFonts w:ascii="宋体" w:hAnsi="宋体" w:cs="宋体"/>
          <w:b/>
          <w:color w:val="auto"/>
          <w:sz w:val="21"/>
          <w:szCs w:val="21"/>
        </w:rPr>
        <w:t>投标报价组成明细表</w:t>
      </w:r>
    </w:p>
    <w:tbl>
      <w:tblPr>
        <w:tblStyle w:val="44"/>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839"/>
        <w:gridCol w:w="847"/>
        <w:gridCol w:w="992"/>
        <w:gridCol w:w="1703"/>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spacing w:line="300" w:lineRule="exact"/>
              <w:jc w:val="center"/>
              <w:rPr>
                <w:rFonts w:ascii="宋体" w:hAnsi="宋体"/>
                <w:bCs/>
                <w:color w:val="auto"/>
                <w:szCs w:val="21"/>
              </w:rPr>
            </w:pPr>
            <w:r>
              <w:rPr>
                <w:rFonts w:ascii="宋体" w:hAnsi="宋体"/>
                <w:bCs/>
                <w:color w:val="auto"/>
                <w:szCs w:val="21"/>
              </w:rPr>
              <w:t>序号</w:t>
            </w:r>
          </w:p>
        </w:tc>
        <w:tc>
          <w:tcPr>
            <w:tcW w:w="2839" w:type="dxa"/>
            <w:vAlign w:val="center"/>
          </w:tcPr>
          <w:p>
            <w:pPr>
              <w:spacing w:line="300" w:lineRule="exact"/>
              <w:jc w:val="center"/>
              <w:rPr>
                <w:rFonts w:ascii="宋体" w:hAnsi="宋体"/>
                <w:bCs/>
                <w:color w:val="auto"/>
                <w:szCs w:val="21"/>
              </w:rPr>
            </w:pPr>
            <w:r>
              <w:rPr>
                <w:rFonts w:hint="eastAsia" w:ascii="宋体" w:hAnsi="宋体"/>
                <w:color w:val="auto"/>
                <w:szCs w:val="21"/>
                <w:lang w:val="en-GB"/>
              </w:rPr>
              <w:t>费用名称</w:t>
            </w:r>
          </w:p>
        </w:tc>
        <w:tc>
          <w:tcPr>
            <w:tcW w:w="847" w:type="dxa"/>
            <w:vAlign w:val="center"/>
          </w:tcPr>
          <w:p>
            <w:pPr>
              <w:spacing w:line="300" w:lineRule="exact"/>
              <w:jc w:val="center"/>
              <w:rPr>
                <w:rFonts w:ascii="宋体" w:hAnsi="宋体"/>
                <w:bCs/>
                <w:color w:val="auto"/>
                <w:szCs w:val="21"/>
              </w:rPr>
            </w:pPr>
            <w:r>
              <w:rPr>
                <w:rFonts w:hint="eastAsia" w:ascii="宋体" w:hAnsi="宋体"/>
                <w:bCs/>
                <w:color w:val="auto"/>
                <w:szCs w:val="21"/>
              </w:rPr>
              <w:t>单位</w:t>
            </w:r>
          </w:p>
        </w:tc>
        <w:tc>
          <w:tcPr>
            <w:tcW w:w="992" w:type="dxa"/>
            <w:vAlign w:val="center"/>
          </w:tcPr>
          <w:p>
            <w:pPr>
              <w:spacing w:line="300" w:lineRule="exact"/>
              <w:jc w:val="center"/>
              <w:rPr>
                <w:rFonts w:ascii="宋体" w:hAnsi="宋体"/>
                <w:bCs/>
                <w:color w:val="auto"/>
                <w:szCs w:val="21"/>
              </w:rPr>
            </w:pPr>
            <w:r>
              <w:rPr>
                <w:rFonts w:ascii="宋体" w:hAnsi="宋体"/>
                <w:bCs/>
                <w:color w:val="auto"/>
                <w:szCs w:val="21"/>
              </w:rPr>
              <w:t>数量</w:t>
            </w:r>
          </w:p>
        </w:tc>
        <w:tc>
          <w:tcPr>
            <w:tcW w:w="1703" w:type="dxa"/>
            <w:vAlign w:val="center"/>
          </w:tcPr>
          <w:p>
            <w:pPr>
              <w:spacing w:line="300" w:lineRule="exact"/>
              <w:jc w:val="center"/>
              <w:rPr>
                <w:rFonts w:ascii="宋体" w:hAnsi="宋体"/>
                <w:bCs/>
                <w:color w:val="auto"/>
                <w:szCs w:val="21"/>
              </w:rPr>
            </w:pPr>
            <w:r>
              <w:rPr>
                <w:rFonts w:ascii="宋体" w:hAnsi="宋体"/>
                <w:bCs/>
                <w:color w:val="auto"/>
                <w:szCs w:val="21"/>
              </w:rPr>
              <w:t>单价（元）</w:t>
            </w:r>
          </w:p>
        </w:tc>
        <w:tc>
          <w:tcPr>
            <w:tcW w:w="1751" w:type="dxa"/>
            <w:vAlign w:val="center"/>
          </w:tcPr>
          <w:p>
            <w:pPr>
              <w:spacing w:line="300" w:lineRule="exact"/>
              <w:jc w:val="center"/>
              <w:rPr>
                <w:rFonts w:ascii="宋体" w:hAnsi="宋体"/>
                <w:bCs/>
                <w:color w:val="auto"/>
                <w:szCs w:val="21"/>
              </w:rPr>
            </w:pPr>
            <w:r>
              <w:rPr>
                <w:rFonts w:ascii="宋体" w:hAnsi="宋体"/>
                <w:bCs/>
                <w:color w:val="auto"/>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spacing w:line="300" w:lineRule="exact"/>
              <w:jc w:val="center"/>
              <w:rPr>
                <w:rFonts w:ascii="宋体" w:hAnsi="宋体"/>
                <w:caps/>
                <w:color w:val="auto"/>
                <w:szCs w:val="21"/>
              </w:rPr>
            </w:pPr>
            <w:r>
              <w:rPr>
                <w:rFonts w:ascii="宋体" w:hAnsi="宋体"/>
                <w:caps/>
                <w:color w:val="auto"/>
                <w:szCs w:val="21"/>
              </w:rPr>
              <w:t>1</w:t>
            </w:r>
          </w:p>
        </w:tc>
        <w:tc>
          <w:tcPr>
            <w:tcW w:w="2839" w:type="dxa"/>
            <w:vAlign w:val="center"/>
          </w:tcPr>
          <w:p>
            <w:pPr>
              <w:spacing w:line="300" w:lineRule="exact"/>
              <w:rPr>
                <w:rFonts w:ascii="宋体" w:hAnsi="宋体"/>
                <w:b/>
                <w:bCs/>
                <w:color w:val="auto"/>
                <w:kern w:val="44"/>
                <w:szCs w:val="21"/>
              </w:rPr>
            </w:pPr>
          </w:p>
        </w:tc>
        <w:tc>
          <w:tcPr>
            <w:tcW w:w="847" w:type="dxa"/>
            <w:vAlign w:val="center"/>
          </w:tcPr>
          <w:p>
            <w:pPr>
              <w:spacing w:line="300" w:lineRule="exact"/>
              <w:rPr>
                <w:rFonts w:ascii="宋体" w:hAnsi="宋体"/>
                <w:b/>
                <w:bCs/>
                <w:color w:val="auto"/>
                <w:kern w:val="44"/>
                <w:szCs w:val="21"/>
              </w:rPr>
            </w:pPr>
          </w:p>
        </w:tc>
        <w:tc>
          <w:tcPr>
            <w:tcW w:w="992" w:type="dxa"/>
            <w:vAlign w:val="center"/>
          </w:tcPr>
          <w:p>
            <w:pPr>
              <w:spacing w:line="300" w:lineRule="exact"/>
              <w:rPr>
                <w:rFonts w:ascii="宋体" w:hAnsi="宋体"/>
                <w:color w:val="auto"/>
                <w:szCs w:val="21"/>
              </w:rPr>
            </w:pPr>
          </w:p>
        </w:tc>
        <w:tc>
          <w:tcPr>
            <w:tcW w:w="1703" w:type="dxa"/>
            <w:vAlign w:val="center"/>
          </w:tcPr>
          <w:p>
            <w:pPr>
              <w:spacing w:line="300" w:lineRule="exact"/>
              <w:rPr>
                <w:rFonts w:ascii="宋体" w:hAnsi="宋体"/>
                <w:color w:val="auto"/>
                <w:szCs w:val="21"/>
              </w:rPr>
            </w:pPr>
          </w:p>
        </w:tc>
        <w:tc>
          <w:tcPr>
            <w:tcW w:w="1751" w:type="dxa"/>
            <w:vAlign w:val="center"/>
          </w:tcPr>
          <w:p>
            <w:pPr>
              <w:spacing w:line="30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spacing w:line="300" w:lineRule="exact"/>
              <w:jc w:val="center"/>
              <w:rPr>
                <w:rFonts w:ascii="宋体" w:hAnsi="宋体"/>
                <w:color w:val="auto"/>
                <w:szCs w:val="21"/>
              </w:rPr>
            </w:pPr>
            <w:r>
              <w:rPr>
                <w:rFonts w:ascii="宋体" w:hAnsi="宋体"/>
                <w:color w:val="auto"/>
                <w:szCs w:val="21"/>
              </w:rPr>
              <w:t>2</w:t>
            </w:r>
          </w:p>
        </w:tc>
        <w:tc>
          <w:tcPr>
            <w:tcW w:w="2839" w:type="dxa"/>
            <w:vAlign w:val="center"/>
          </w:tcPr>
          <w:p>
            <w:pPr>
              <w:spacing w:line="300" w:lineRule="exact"/>
              <w:rPr>
                <w:rFonts w:ascii="宋体" w:hAnsi="宋体"/>
                <w:b/>
                <w:bCs/>
                <w:color w:val="auto"/>
                <w:kern w:val="44"/>
                <w:szCs w:val="21"/>
              </w:rPr>
            </w:pPr>
          </w:p>
        </w:tc>
        <w:tc>
          <w:tcPr>
            <w:tcW w:w="847" w:type="dxa"/>
            <w:vAlign w:val="center"/>
          </w:tcPr>
          <w:p>
            <w:pPr>
              <w:spacing w:line="300" w:lineRule="exact"/>
              <w:rPr>
                <w:rFonts w:ascii="宋体" w:hAnsi="宋体"/>
                <w:b/>
                <w:bCs/>
                <w:color w:val="auto"/>
                <w:kern w:val="44"/>
                <w:szCs w:val="21"/>
              </w:rPr>
            </w:pPr>
          </w:p>
        </w:tc>
        <w:tc>
          <w:tcPr>
            <w:tcW w:w="992" w:type="dxa"/>
            <w:vAlign w:val="center"/>
          </w:tcPr>
          <w:p>
            <w:pPr>
              <w:spacing w:line="300" w:lineRule="exact"/>
              <w:rPr>
                <w:rFonts w:ascii="宋体" w:hAnsi="宋体"/>
                <w:color w:val="auto"/>
                <w:szCs w:val="21"/>
              </w:rPr>
            </w:pPr>
          </w:p>
        </w:tc>
        <w:tc>
          <w:tcPr>
            <w:tcW w:w="1703" w:type="dxa"/>
            <w:vAlign w:val="center"/>
          </w:tcPr>
          <w:p>
            <w:pPr>
              <w:spacing w:line="300" w:lineRule="exact"/>
              <w:rPr>
                <w:rFonts w:ascii="宋体" w:hAnsi="宋体"/>
                <w:color w:val="auto"/>
                <w:szCs w:val="21"/>
              </w:rPr>
            </w:pPr>
          </w:p>
        </w:tc>
        <w:tc>
          <w:tcPr>
            <w:tcW w:w="1751" w:type="dxa"/>
            <w:vAlign w:val="center"/>
          </w:tcPr>
          <w:p>
            <w:pPr>
              <w:spacing w:line="30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spacing w:line="300" w:lineRule="exact"/>
              <w:jc w:val="center"/>
              <w:rPr>
                <w:rFonts w:ascii="宋体" w:hAnsi="宋体"/>
                <w:color w:val="auto"/>
                <w:szCs w:val="21"/>
              </w:rPr>
            </w:pPr>
            <w:r>
              <w:rPr>
                <w:rFonts w:ascii="宋体" w:hAnsi="宋体"/>
                <w:color w:val="auto"/>
                <w:szCs w:val="21"/>
              </w:rPr>
              <w:t>3</w:t>
            </w:r>
          </w:p>
        </w:tc>
        <w:tc>
          <w:tcPr>
            <w:tcW w:w="2839" w:type="dxa"/>
            <w:vAlign w:val="center"/>
          </w:tcPr>
          <w:p>
            <w:pPr>
              <w:spacing w:line="300" w:lineRule="exact"/>
              <w:rPr>
                <w:rFonts w:ascii="宋体" w:hAnsi="宋体"/>
                <w:b/>
                <w:bCs/>
                <w:color w:val="auto"/>
                <w:kern w:val="44"/>
                <w:szCs w:val="21"/>
              </w:rPr>
            </w:pPr>
          </w:p>
        </w:tc>
        <w:tc>
          <w:tcPr>
            <w:tcW w:w="847" w:type="dxa"/>
            <w:vAlign w:val="center"/>
          </w:tcPr>
          <w:p>
            <w:pPr>
              <w:spacing w:line="300" w:lineRule="exact"/>
              <w:rPr>
                <w:rFonts w:ascii="宋体" w:hAnsi="宋体"/>
                <w:b/>
                <w:bCs/>
                <w:color w:val="auto"/>
                <w:kern w:val="44"/>
                <w:szCs w:val="21"/>
              </w:rPr>
            </w:pPr>
          </w:p>
        </w:tc>
        <w:tc>
          <w:tcPr>
            <w:tcW w:w="992" w:type="dxa"/>
            <w:vAlign w:val="center"/>
          </w:tcPr>
          <w:p>
            <w:pPr>
              <w:spacing w:line="300" w:lineRule="exact"/>
              <w:rPr>
                <w:rFonts w:ascii="宋体" w:hAnsi="宋体"/>
                <w:color w:val="auto"/>
                <w:szCs w:val="21"/>
              </w:rPr>
            </w:pPr>
          </w:p>
        </w:tc>
        <w:tc>
          <w:tcPr>
            <w:tcW w:w="1703" w:type="dxa"/>
            <w:vAlign w:val="center"/>
          </w:tcPr>
          <w:p>
            <w:pPr>
              <w:spacing w:line="300" w:lineRule="exact"/>
              <w:rPr>
                <w:rFonts w:ascii="宋体" w:hAnsi="宋体"/>
                <w:color w:val="auto"/>
                <w:szCs w:val="21"/>
              </w:rPr>
            </w:pPr>
          </w:p>
        </w:tc>
        <w:tc>
          <w:tcPr>
            <w:tcW w:w="1751" w:type="dxa"/>
            <w:vAlign w:val="center"/>
          </w:tcPr>
          <w:p>
            <w:pPr>
              <w:spacing w:line="30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spacing w:line="300" w:lineRule="exact"/>
              <w:jc w:val="center"/>
              <w:rPr>
                <w:rFonts w:ascii="宋体" w:hAnsi="宋体"/>
                <w:color w:val="auto"/>
                <w:szCs w:val="21"/>
              </w:rPr>
            </w:pPr>
            <w:r>
              <w:rPr>
                <w:rFonts w:hint="eastAsia" w:ascii="宋体" w:hAnsi="宋体"/>
                <w:color w:val="auto"/>
                <w:szCs w:val="21"/>
              </w:rPr>
              <w:t>4</w:t>
            </w:r>
          </w:p>
        </w:tc>
        <w:tc>
          <w:tcPr>
            <w:tcW w:w="2839" w:type="dxa"/>
            <w:vAlign w:val="center"/>
          </w:tcPr>
          <w:p>
            <w:pPr>
              <w:spacing w:line="300" w:lineRule="exact"/>
              <w:rPr>
                <w:rFonts w:ascii="宋体" w:hAnsi="宋体"/>
                <w:b/>
                <w:bCs/>
                <w:color w:val="auto"/>
                <w:kern w:val="44"/>
                <w:szCs w:val="21"/>
              </w:rPr>
            </w:pPr>
          </w:p>
        </w:tc>
        <w:tc>
          <w:tcPr>
            <w:tcW w:w="847" w:type="dxa"/>
            <w:vAlign w:val="center"/>
          </w:tcPr>
          <w:p>
            <w:pPr>
              <w:spacing w:line="300" w:lineRule="exact"/>
              <w:rPr>
                <w:rFonts w:ascii="宋体" w:hAnsi="宋体"/>
                <w:b/>
                <w:bCs/>
                <w:color w:val="auto"/>
                <w:kern w:val="44"/>
                <w:szCs w:val="21"/>
              </w:rPr>
            </w:pPr>
          </w:p>
        </w:tc>
        <w:tc>
          <w:tcPr>
            <w:tcW w:w="992" w:type="dxa"/>
            <w:vAlign w:val="center"/>
          </w:tcPr>
          <w:p>
            <w:pPr>
              <w:spacing w:line="300" w:lineRule="exact"/>
              <w:rPr>
                <w:rFonts w:ascii="宋体" w:hAnsi="宋体"/>
                <w:color w:val="auto"/>
                <w:szCs w:val="21"/>
              </w:rPr>
            </w:pPr>
          </w:p>
        </w:tc>
        <w:tc>
          <w:tcPr>
            <w:tcW w:w="1703" w:type="dxa"/>
            <w:vAlign w:val="center"/>
          </w:tcPr>
          <w:p>
            <w:pPr>
              <w:spacing w:line="300" w:lineRule="exact"/>
              <w:rPr>
                <w:rFonts w:ascii="宋体" w:hAnsi="宋体"/>
                <w:color w:val="auto"/>
                <w:szCs w:val="21"/>
              </w:rPr>
            </w:pPr>
          </w:p>
        </w:tc>
        <w:tc>
          <w:tcPr>
            <w:tcW w:w="1751" w:type="dxa"/>
            <w:vAlign w:val="center"/>
          </w:tcPr>
          <w:p>
            <w:pPr>
              <w:spacing w:line="30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spacing w:line="300" w:lineRule="exact"/>
              <w:jc w:val="center"/>
              <w:rPr>
                <w:rFonts w:ascii="宋体" w:hAnsi="宋体"/>
                <w:color w:val="auto"/>
                <w:szCs w:val="21"/>
              </w:rPr>
            </w:pPr>
            <w:r>
              <w:rPr>
                <w:rFonts w:hint="eastAsia" w:ascii="宋体" w:hAnsi="宋体"/>
                <w:color w:val="auto"/>
                <w:szCs w:val="21"/>
              </w:rPr>
              <w:t>5</w:t>
            </w:r>
          </w:p>
        </w:tc>
        <w:tc>
          <w:tcPr>
            <w:tcW w:w="2839" w:type="dxa"/>
            <w:vAlign w:val="center"/>
          </w:tcPr>
          <w:p>
            <w:pPr>
              <w:spacing w:line="300" w:lineRule="exact"/>
              <w:rPr>
                <w:rFonts w:ascii="宋体" w:hAnsi="宋体"/>
                <w:b/>
                <w:bCs/>
                <w:color w:val="auto"/>
                <w:kern w:val="44"/>
                <w:szCs w:val="21"/>
              </w:rPr>
            </w:pPr>
          </w:p>
        </w:tc>
        <w:tc>
          <w:tcPr>
            <w:tcW w:w="847" w:type="dxa"/>
            <w:vAlign w:val="center"/>
          </w:tcPr>
          <w:p>
            <w:pPr>
              <w:spacing w:line="300" w:lineRule="exact"/>
              <w:rPr>
                <w:rFonts w:ascii="宋体" w:hAnsi="宋体"/>
                <w:b/>
                <w:bCs/>
                <w:color w:val="auto"/>
                <w:kern w:val="44"/>
                <w:szCs w:val="21"/>
              </w:rPr>
            </w:pPr>
          </w:p>
        </w:tc>
        <w:tc>
          <w:tcPr>
            <w:tcW w:w="992" w:type="dxa"/>
            <w:vAlign w:val="center"/>
          </w:tcPr>
          <w:p>
            <w:pPr>
              <w:spacing w:line="300" w:lineRule="exact"/>
              <w:rPr>
                <w:rFonts w:ascii="宋体" w:hAnsi="宋体"/>
                <w:color w:val="auto"/>
                <w:szCs w:val="21"/>
              </w:rPr>
            </w:pPr>
          </w:p>
        </w:tc>
        <w:tc>
          <w:tcPr>
            <w:tcW w:w="1703" w:type="dxa"/>
            <w:vAlign w:val="center"/>
          </w:tcPr>
          <w:p>
            <w:pPr>
              <w:spacing w:line="300" w:lineRule="exact"/>
              <w:rPr>
                <w:rFonts w:ascii="宋体" w:hAnsi="宋体"/>
                <w:color w:val="auto"/>
                <w:szCs w:val="21"/>
              </w:rPr>
            </w:pPr>
          </w:p>
        </w:tc>
        <w:tc>
          <w:tcPr>
            <w:tcW w:w="1751" w:type="dxa"/>
            <w:vAlign w:val="center"/>
          </w:tcPr>
          <w:p>
            <w:pPr>
              <w:spacing w:line="30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spacing w:line="300" w:lineRule="exact"/>
              <w:jc w:val="center"/>
              <w:rPr>
                <w:rFonts w:ascii="宋体" w:hAnsi="宋体"/>
                <w:color w:val="auto"/>
                <w:szCs w:val="21"/>
              </w:rPr>
            </w:pPr>
            <w:r>
              <w:rPr>
                <w:rFonts w:hint="eastAsia" w:ascii="宋体" w:hAnsi="宋体"/>
                <w:color w:val="auto"/>
                <w:szCs w:val="21"/>
              </w:rPr>
              <w:t>...</w:t>
            </w:r>
          </w:p>
        </w:tc>
        <w:tc>
          <w:tcPr>
            <w:tcW w:w="2839" w:type="dxa"/>
            <w:vAlign w:val="center"/>
          </w:tcPr>
          <w:p>
            <w:pPr>
              <w:spacing w:line="300" w:lineRule="exact"/>
              <w:rPr>
                <w:rFonts w:ascii="宋体" w:hAnsi="宋体"/>
                <w:b/>
                <w:bCs/>
                <w:color w:val="auto"/>
                <w:kern w:val="44"/>
                <w:szCs w:val="21"/>
              </w:rPr>
            </w:pPr>
          </w:p>
        </w:tc>
        <w:tc>
          <w:tcPr>
            <w:tcW w:w="847" w:type="dxa"/>
            <w:vAlign w:val="center"/>
          </w:tcPr>
          <w:p>
            <w:pPr>
              <w:spacing w:line="300" w:lineRule="exact"/>
              <w:rPr>
                <w:rFonts w:ascii="宋体" w:hAnsi="宋体"/>
                <w:b/>
                <w:bCs/>
                <w:color w:val="auto"/>
                <w:kern w:val="44"/>
                <w:szCs w:val="21"/>
              </w:rPr>
            </w:pPr>
          </w:p>
        </w:tc>
        <w:tc>
          <w:tcPr>
            <w:tcW w:w="992" w:type="dxa"/>
            <w:vAlign w:val="center"/>
          </w:tcPr>
          <w:p>
            <w:pPr>
              <w:spacing w:line="300" w:lineRule="exact"/>
              <w:rPr>
                <w:rFonts w:ascii="宋体" w:hAnsi="宋体"/>
                <w:color w:val="auto"/>
                <w:szCs w:val="21"/>
              </w:rPr>
            </w:pPr>
          </w:p>
        </w:tc>
        <w:tc>
          <w:tcPr>
            <w:tcW w:w="1703" w:type="dxa"/>
            <w:vAlign w:val="center"/>
          </w:tcPr>
          <w:p>
            <w:pPr>
              <w:spacing w:line="300" w:lineRule="exact"/>
              <w:rPr>
                <w:rFonts w:ascii="宋体" w:hAnsi="宋体"/>
                <w:color w:val="auto"/>
                <w:szCs w:val="21"/>
              </w:rPr>
            </w:pPr>
          </w:p>
        </w:tc>
        <w:tc>
          <w:tcPr>
            <w:tcW w:w="1751" w:type="dxa"/>
            <w:vAlign w:val="center"/>
          </w:tcPr>
          <w:p>
            <w:pPr>
              <w:spacing w:line="30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90" w:type="dxa"/>
            <w:gridSpan w:val="4"/>
            <w:vAlign w:val="center"/>
          </w:tcPr>
          <w:p>
            <w:pPr>
              <w:spacing w:line="300" w:lineRule="exact"/>
              <w:jc w:val="center"/>
              <w:rPr>
                <w:rFonts w:ascii="宋体" w:hAnsi="宋体"/>
                <w:color w:val="auto"/>
                <w:szCs w:val="21"/>
              </w:rPr>
            </w:pPr>
            <w:r>
              <w:rPr>
                <w:rFonts w:hint="eastAsia" w:ascii="宋体" w:hAnsi="宋体"/>
                <w:color w:val="auto"/>
                <w:szCs w:val="21"/>
              </w:rPr>
              <w:t>投标报价（元）</w:t>
            </w:r>
          </w:p>
        </w:tc>
        <w:tc>
          <w:tcPr>
            <w:tcW w:w="3454" w:type="dxa"/>
            <w:gridSpan w:val="2"/>
            <w:vAlign w:val="center"/>
          </w:tcPr>
          <w:p>
            <w:pPr>
              <w:spacing w:line="300" w:lineRule="exact"/>
              <w:jc w:val="left"/>
              <w:rPr>
                <w:rFonts w:ascii="宋体" w:hAnsi="宋体"/>
                <w:color w:val="auto"/>
                <w:szCs w:val="21"/>
              </w:rPr>
            </w:pPr>
            <w:r>
              <w:rPr>
                <w:rFonts w:hint="eastAsia" w:ascii="宋体" w:hAnsi="宋体"/>
                <w:color w:val="auto"/>
                <w:szCs w:val="21"/>
              </w:rPr>
              <w:t>小写：</w:t>
            </w:r>
          </w:p>
        </w:tc>
      </w:tr>
    </w:tbl>
    <w:p>
      <w:pPr>
        <w:snapToGrid w:val="0"/>
        <w:spacing w:before="50" w:after="50" w:line="360" w:lineRule="auto"/>
        <w:ind w:left="-23" w:leftChars="-11" w:right="27" w:rightChars="13" w:firstLine="21" w:firstLineChars="10"/>
        <w:rPr>
          <w:rFonts w:ascii="宋体" w:hAnsi="宋体" w:cs="宋体"/>
          <w:bCs/>
          <w:color w:val="auto"/>
          <w:szCs w:val="21"/>
        </w:rPr>
      </w:pPr>
      <w:r>
        <w:rPr>
          <w:rFonts w:hint="eastAsia" w:ascii="宋体" w:hAnsi="宋体" w:cs="宋体"/>
          <w:bCs/>
          <w:color w:val="auto"/>
          <w:szCs w:val="21"/>
        </w:rPr>
        <w:t>注：上述各项的详细分项报价及具体内容，可另页描述；以上报价均已含税。</w:t>
      </w:r>
    </w:p>
    <w:p>
      <w:pPr>
        <w:spacing w:line="360" w:lineRule="auto"/>
        <w:ind w:firstLine="420" w:firstLineChars="200"/>
        <w:rPr>
          <w:rFonts w:ascii="宋体" w:hAnsi="宋体" w:cs="宋体"/>
          <w:color w:val="auto"/>
          <w:szCs w:val="21"/>
        </w:rPr>
      </w:pPr>
    </w:p>
    <w:p>
      <w:pPr>
        <w:snapToGrid w:val="0"/>
        <w:spacing w:line="360" w:lineRule="auto"/>
        <w:ind w:firstLine="3685" w:firstLineChars="1755"/>
        <w:rPr>
          <w:rFonts w:ascii="宋体" w:hAnsi="宋体"/>
          <w:color w:val="000000"/>
          <w:szCs w:val="21"/>
        </w:rPr>
      </w:pPr>
      <w:r>
        <w:rPr>
          <w:rFonts w:hint="eastAsia" w:ascii="宋体" w:hAnsi="宋体"/>
          <w:color w:val="auto"/>
          <w:szCs w:val="21"/>
        </w:rPr>
        <w:t xml:space="preserve">投标人：   </w:t>
      </w:r>
      <w:r>
        <w:rPr>
          <w:rFonts w:hint="eastAsia" w:ascii="宋体" w:hAnsi="宋体"/>
          <w:color w:val="auto"/>
          <w:szCs w:val="21"/>
          <w:u w:val="single"/>
        </w:rPr>
        <w:t xml:space="preserve">    （填写全称并</w:t>
      </w:r>
      <w:r>
        <w:rPr>
          <w:rFonts w:hint="eastAsia" w:ascii="宋体" w:hAnsi="宋体"/>
          <w:color w:val="000000"/>
          <w:szCs w:val="21"/>
          <w:u w:val="single"/>
        </w:rPr>
        <w:t xml:space="preserve">加盖公章)        </w:t>
      </w:r>
    </w:p>
    <w:p>
      <w:pPr>
        <w:snapToGrid w:val="0"/>
        <w:spacing w:line="360" w:lineRule="auto"/>
        <w:ind w:firstLine="3685" w:firstLineChars="1755"/>
        <w:rPr>
          <w:rFonts w:ascii="宋体" w:hAnsi="宋体"/>
          <w:color w:val="000000"/>
          <w:szCs w:val="21"/>
        </w:rPr>
      </w:pPr>
      <w:r>
        <w:rPr>
          <w:rFonts w:hint="eastAsia" w:ascii="宋体" w:hAnsi="宋体"/>
          <w:color w:val="000000"/>
          <w:szCs w:val="21"/>
        </w:rPr>
        <w:t>法定代表人或授权代表签名：</w:t>
      </w:r>
      <w:r>
        <w:rPr>
          <w:rFonts w:ascii="宋体" w:hAnsi="宋体"/>
          <w:color w:val="000000"/>
          <w:szCs w:val="21"/>
          <w:u w:val="single"/>
        </w:rPr>
        <w:t xml:space="preserve"> </w:t>
      </w:r>
      <w:r>
        <w:rPr>
          <w:rFonts w:hint="eastAsia" w:ascii="宋体" w:hAnsi="宋体"/>
          <w:szCs w:val="21"/>
          <w:u w:val="single"/>
        </w:rPr>
        <w:t>（签字或盖章）</w:t>
      </w:r>
      <w:r>
        <w:rPr>
          <w:rFonts w:hint="eastAsia" w:ascii="宋体" w:hAnsi="宋体"/>
          <w:color w:val="000000"/>
          <w:szCs w:val="21"/>
          <w:u w:val="single"/>
        </w:rPr>
        <w:t xml:space="preserve">   </w:t>
      </w:r>
    </w:p>
    <w:p>
      <w:pPr>
        <w:snapToGrid w:val="0"/>
        <w:spacing w:line="360" w:lineRule="auto"/>
        <w:ind w:firstLine="3685" w:firstLineChars="1755"/>
        <w:rPr>
          <w:rFonts w:ascii="宋体" w:hAnsi="宋体"/>
          <w:color w:val="000000"/>
          <w:szCs w:val="21"/>
        </w:rPr>
      </w:pPr>
      <w:r>
        <w:rPr>
          <w:rFonts w:hint="eastAsia" w:ascii="宋体" w:hAnsi="宋体"/>
          <w:color w:val="000000"/>
          <w:szCs w:val="21"/>
        </w:rPr>
        <w:t>日  期：</w:t>
      </w:r>
    </w:p>
    <w:p>
      <w:r>
        <w:br w:type="page"/>
      </w:r>
    </w:p>
    <w:p>
      <w:pPr>
        <w:pStyle w:val="20"/>
        <w:spacing w:line="360" w:lineRule="auto"/>
        <w:ind w:left="0" w:leftChars="0"/>
        <w:jc w:val="center"/>
        <w:rPr>
          <w:rFonts w:ascii="宋体" w:hAnsi="宋体"/>
        </w:rPr>
      </w:pPr>
      <w:r>
        <w:rPr>
          <w:rFonts w:hint="eastAsia" w:ascii="宋体" w:hAnsi="宋体" w:cs="宋体"/>
          <w:b/>
          <w:sz w:val="21"/>
          <w:szCs w:val="21"/>
        </w:rPr>
        <w:t>3）</w:t>
      </w:r>
      <w:r>
        <w:rPr>
          <w:rFonts w:ascii="宋体" w:hAnsi="宋体" w:cs="宋体"/>
          <w:b/>
          <w:sz w:val="21"/>
          <w:szCs w:val="21"/>
        </w:rPr>
        <w:t>中小企业声明函</w:t>
      </w:r>
    </w:p>
    <w:p>
      <w:pPr>
        <w:spacing w:line="360" w:lineRule="auto"/>
        <w:ind w:firstLine="420" w:firstLineChars="200"/>
        <w:jc w:val="left"/>
        <w:rPr>
          <w:rFonts w:ascii="宋体" w:hAnsi="宋体"/>
        </w:rPr>
      </w:pPr>
      <w:r>
        <w:rPr>
          <w:rFonts w:ascii="宋体" w:hAnsi="宋体"/>
        </w:rPr>
        <w:t>本公司（联合体）郑重声明，根据《政府采购促进中小企业发展管理办法》（财库﹝2020﹞46号）的规定，本公司（联合体）参加</w:t>
      </w:r>
      <w:r>
        <w:rPr>
          <w:rFonts w:hint="eastAsia" w:ascii="宋体" w:hAnsi="宋体"/>
          <w:u w:val="single"/>
        </w:rPr>
        <w:t>宁波市生态环境宣传教育信息中心</w:t>
      </w:r>
      <w:r>
        <w:rPr>
          <w:rFonts w:ascii="宋体" w:hAnsi="宋体"/>
        </w:rPr>
        <w:t>的</w:t>
      </w:r>
      <w:r>
        <w:rPr>
          <w:rFonts w:hint="eastAsia" w:ascii="宋体" w:hAnsi="宋体"/>
          <w:szCs w:val="28"/>
          <w:u w:val="single"/>
        </w:rPr>
        <w:t>美丽（生态）宁波建设宣传项目</w:t>
      </w:r>
      <w:r>
        <w:rPr>
          <w:rFonts w:ascii="宋体" w:hAnsi="宋体"/>
        </w:rPr>
        <w:t>采购活动，服务全部由符合政策要求的中小企业承接。相关企业（含联合体中的中小企业、签订分包意向协议的中小企业）的具体情况如下：</w:t>
      </w:r>
    </w:p>
    <w:p>
      <w:pPr>
        <w:spacing w:line="360" w:lineRule="auto"/>
        <w:ind w:firstLine="420" w:firstLineChars="200"/>
        <w:jc w:val="left"/>
        <w:rPr>
          <w:rFonts w:ascii="宋体" w:hAnsi="宋体"/>
        </w:rPr>
      </w:pPr>
      <w:r>
        <w:rPr>
          <w:rFonts w:ascii="宋体" w:hAnsi="宋体"/>
        </w:rPr>
        <w:t xml:space="preserve">1. </w:t>
      </w:r>
      <w:r>
        <w:rPr>
          <w:rFonts w:hint="eastAsia" w:ascii="宋体" w:hAnsi="宋体"/>
          <w:szCs w:val="28"/>
          <w:u w:val="single"/>
        </w:rPr>
        <w:t>美丽（生态）宁波建设宣传</w:t>
      </w:r>
      <w:r>
        <w:rPr>
          <w:rFonts w:hint="eastAsia" w:ascii="宋体" w:hAnsi="宋体"/>
          <w:iCs/>
          <w:u w:val="single"/>
        </w:rPr>
        <w:t>项目</w:t>
      </w:r>
      <w:r>
        <w:rPr>
          <w:rFonts w:ascii="宋体" w:hAnsi="宋体"/>
        </w:rPr>
        <w:t>，属于</w:t>
      </w:r>
      <w:r>
        <w:rPr>
          <w:rFonts w:hint="eastAsia" w:ascii="宋体" w:hAnsi="宋体"/>
          <w:iCs/>
        </w:rPr>
        <w:t>其他未列明行业</w:t>
      </w:r>
      <w:r>
        <w:rPr>
          <w:rFonts w:ascii="宋体" w:hAnsi="宋体"/>
        </w:rPr>
        <w:t>；承接企业为</w:t>
      </w:r>
      <w:r>
        <w:rPr>
          <w:rFonts w:ascii="宋体" w:hAnsi="宋体"/>
          <w:u w:val="single"/>
        </w:rPr>
        <w:t>（</w:t>
      </w:r>
      <w:r>
        <w:rPr>
          <w:rFonts w:ascii="宋体" w:hAnsi="宋体"/>
          <w:i/>
          <w:u w:val="single"/>
        </w:rPr>
        <w:t>企业名称</w:t>
      </w:r>
      <w:r>
        <w:rPr>
          <w:rFonts w:ascii="宋体" w:hAnsi="宋体"/>
          <w:u w:val="single"/>
        </w:rPr>
        <w:t>）</w:t>
      </w:r>
      <w:r>
        <w:rPr>
          <w:rFonts w:ascii="宋体" w:hAnsi="宋体"/>
        </w:rPr>
        <w:t>，从业人员</w:t>
      </w:r>
      <w:r>
        <w:rPr>
          <w:rFonts w:hint="eastAsia" w:ascii="宋体" w:hAnsi="宋体"/>
          <w:u w:val="single"/>
        </w:rPr>
        <w:t xml:space="preserve">   </w:t>
      </w:r>
      <w:r>
        <w:rPr>
          <w:rFonts w:ascii="宋体" w:hAnsi="宋体"/>
        </w:rPr>
        <w:t>人，营业收入为</w:t>
      </w:r>
      <w:r>
        <w:rPr>
          <w:rFonts w:hint="eastAsia" w:ascii="宋体" w:hAnsi="宋体"/>
          <w:u w:val="single"/>
        </w:rPr>
        <w:t xml:space="preserve">   </w:t>
      </w:r>
      <w:r>
        <w:rPr>
          <w:rFonts w:ascii="宋体" w:hAnsi="宋体"/>
        </w:rPr>
        <w:t>万元，资产总额为</w:t>
      </w:r>
      <w:r>
        <w:rPr>
          <w:rFonts w:hint="eastAsia" w:ascii="宋体" w:hAnsi="宋体"/>
          <w:u w:val="single"/>
        </w:rPr>
        <w:t xml:space="preserve">   </w:t>
      </w:r>
      <w:r>
        <w:rPr>
          <w:rFonts w:ascii="宋体" w:hAnsi="宋体"/>
        </w:rPr>
        <w:t>万元，属于</w:t>
      </w:r>
      <w:r>
        <w:rPr>
          <w:rFonts w:ascii="宋体" w:hAnsi="宋体"/>
          <w:i/>
          <w:u w:val="single"/>
        </w:rPr>
        <w:t>（中型企业、小型企业、微型企业）</w:t>
      </w:r>
      <w:r>
        <w:rPr>
          <w:rFonts w:ascii="宋体" w:hAnsi="宋体"/>
        </w:rPr>
        <w:t>；</w:t>
      </w:r>
    </w:p>
    <w:p>
      <w:pPr>
        <w:spacing w:line="360" w:lineRule="auto"/>
        <w:ind w:firstLine="420" w:firstLineChars="200"/>
        <w:jc w:val="left"/>
        <w:rPr>
          <w:rFonts w:ascii="宋体" w:hAnsi="宋体"/>
        </w:rPr>
      </w:pPr>
      <w:r>
        <w:rPr>
          <w:rFonts w:ascii="宋体" w:hAnsi="宋体"/>
        </w:rPr>
        <w:t>2.</w:t>
      </w:r>
      <w:r>
        <w:rPr>
          <w:rFonts w:hint="eastAsia" w:ascii="宋体" w:hAnsi="宋体"/>
          <w:szCs w:val="28"/>
          <w:u w:val="single"/>
        </w:rPr>
        <w:t>美丽（生态）宁波建设宣传</w:t>
      </w:r>
      <w:r>
        <w:rPr>
          <w:rFonts w:hint="eastAsia" w:ascii="宋体" w:hAnsi="宋体"/>
          <w:iCs/>
          <w:u w:val="single"/>
        </w:rPr>
        <w:t>项目</w:t>
      </w:r>
      <w:r>
        <w:rPr>
          <w:rFonts w:ascii="宋体" w:hAnsi="宋体"/>
        </w:rPr>
        <w:t>，属于</w:t>
      </w:r>
      <w:r>
        <w:rPr>
          <w:rFonts w:hint="eastAsia" w:ascii="宋体" w:hAnsi="宋体"/>
          <w:iCs/>
        </w:rPr>
        <w:t>其他未列明行业</w:t>
      </w:r>
      <w:r>
        <w:rPr>
          <w:rFonts w:ascii="宋体" w:hAnsi="宋体"/>
        </w:rPr>
        <w:t>；承接企业为</w:t>
      </w:r>
      <w:r>
        <w:rPr>
          <w:rFonts w:ascii="宋体" w:hAnsi="宋体"/>
          <w:u w:val="single"/>
        </w:rPr>
        <w:t>（</w:t>
      </w:r>
      <w:r>
        <w:rPr>
          <w:rFonts w:ascii="宋体" w:hAnsi="宋体"/>
          <w:i/>
          <w:u w:val="single"/>
        </w:rPr>
        <w:t>企业名称</w:t>
      </w:r>
      <w:r>
        <w:rPr>
          <w:rFonts w:ascii="宋体" w:hAnsi="宋体"/>
          <w:u w:val="single"/>
        </w:rPr>
        <w:t>）</w:t>
      </w:r>
      <w:r>
        <w:rPr>
          <w:rFonts w:ascii="宋体" w:hAnsi="宋体"/>
        </w:rPr>
        <w:t>，从业人员</w:t>
      </w:r>
      <w:r>
        <w:rPr>
          <w:rFonts w:hint="eastAsia" w:ascii="宋体" w:hAnsi="宋体"/>
          <w:u w:val="single"/>
        </w:rPr>
        <w:t xml:space="preserve">   </w:t>
      </w:r>
      <w:r>
        <w:rPr>
          <w:rFonts w:ascii="宋体" w:hAnsi="宋体"/>
        </w:rPr>
        <w:t>人，营业收入为</w:t>
      </w:r>
      <w:r>
        <w:rPr>
          <w:rFonts w:hint="eastAsia" w:ascii="宋体" w:hAnsi="宋体"/>
          <w:u w:val="single"/>
        </w:rPr>
        <w:t xml:space="preserve">   </w:t>
      </w:r>
      <w:r>
        <w:rPr>
          <w:rFonts w:ascii="宋体" w:hAnsi="宋体"/>
        </w:rPr>
        <w:t>万元，资产总额为</w:t>
      </w:r>
      <w:r>
        <w:rPr>
          <w:rFonts w:hint="eastAsia" w:ascii="宋体" w:hAnsi="宋体"/>
          <w:u w:val="single"/>
        </w:rPr>
        <w:t xml:space="preserve">   </w:t>
      </w:r>
      <w:r>
        <w:rPr>
          <w:rFonts w:ascii="宋体" w:hAnsi="宋体"/>
        </w:rPr>
        <w:t>万元，属于</w:t>
      </w:r>
      <w:r>
        <w:rPr>
          <w:rFonts w:ascii="宋体" w:hAnsi="宋体"/>
          <w:i/>
          <w:u w:val="single"/>
        </w:rPr>
        <w:t>（中型企业、 小型企业、微型企业）</w:t>
      </w:r>
      <w:r>
        <w:rPr>
          <w:rFonts w:ascii="宋体" w:hAnsi="宋体"/>
        </w:rPr>
        <w:t>；</w:t>
      </w:r>
    </w:p>
    <w:p>
      <w:pPr>
        <w:spacing w:line="360" w:lineRule="auto"/>
        <w:ind w:firstLine="420" w:firstLineChars="200"/>
        <w:jc w:val="left"/>
        <w:rPr>
          <w:rFonts w:ascii="宋体" w:hAnsi="宋体"/>
        </w:rPr>
      </w:pPr>
      <w:r>
        <w:rPr>
          <w:rFonts w:ascii="宋体" w:hAnsi="宋体"/>
        </w:rPr>
        <w:t>……</w:t>
      </w:r>
    </w:p>
    <w:p>
      <w:pPr>
        <w:spacing w:line="360" w:lineRule="auto"/>
        <w:ind w:firstLine="420" w:firstLineChars="200"/>
        <w:jc w:val="left"/>
        <w:rPr>
          <w:rFonts w:ascii="宋体" w:hAnsi="宋体"/>
        </w:rPr>
      </w:pPr>
      <w:r>
        <w:rPr>
          <w:rFonts w:ascii="宋体" w:hAnsi="宋体"/>
        </w:rPr>
        <w:t>以上企业，不属于大企业的分支机构，不存在控股股东为大企业的情形，也不存在与大企业的负责人为同一人的情形。</w:t>
      </w:r>
    </w:p>
    <w:p>
      <w:pPr>
        <w:spacing w:line="360" w:lineRule="auto"/>
        <w:ind w:firstLine="420" w:firstLineChars="200"/>
        <w:jc w:val="left"/>
        <w:rPr>
          <w:rFonts w:ascii="宋体" w:hAnsi="宋体"/>
        </w:rPr>
      </w:pPr>
      <w:r>
        <w:rPr>
          <w:rFonts w:ascii="宋体" w:hAnsi="宋体"/>
        </w:rPr>
        <w:t>本企业对上述声明内容的真实性负责。如有虚假，将依法承担相应责任。</w:t>
      </w:r>
    </w:p>
    <w:p>
      <w:pPr>
        <w:spacing w:line="360" w:lineRule="auto"/>
        <w:ind w:firstLine="420" w:firstLineChars="200"/>
        <w:jc w:val="left"/>
        <w:rPr>
          <w:rFonts w:ascii="宋体" w:hAnsi="宋体"/>
        </w:rPr>
      </w:pPr>
    </w:p>
    <w:p>
      <w:pPr>
        <w:spacing w:line="360" w:lineRule="auto"/>
        <w:ind w:firstLine="4676" w:firstLineChars="2227"/>
        <w:jc w:val="left"/>
        <w:rPr>
          <w:rFonts w:ascii="宋体" w:hAnsi="宋体"/>
        </w:rPr>
      </w:pPr>
      <w:r>
        <w:rPr>
          <w:rFonts w:ascii="宋体" w:hAnsi="宋体"/>
        </w:rPr>
        <w:t>企业名称（盖章）：</w:t>
      </w:r>
    </w:p>
    <w:p>
      <w:pPr>
        <w:spacing w:line="360" w:lineRule="auto"/>
        <w:ind w:firstLine="4676" w:firstLineChars="2227"/>
        <w:jc w:val="left"/>
        <w:rPr>
          <w:rFonts w:ascii="宋体" w:hAnsi="宋体"/>
        </w:rPr>
      </w:pPr>
      <w:r>
        <w:rPr>
          <w:rFonts w:ascii="宋体" w:hAnsi="宋体"/>
        </w:rPr>
        <w:t>日 期：</w:t>
      </w:r>
    </w:p>
    <w:p>
      <w:pPr>
        <w:pStyle w:val="20"/>
        <w:spacing w:line="360" w:lineRule="auto"/>
        <w:jc w:val="center"/>
        <w:rPr>
          <w:rFonts w:ascii="宋体" w:hAnsi="宋体"/>
        </w:rPr>
      </w:pPr>
    </w:p>
    <w:p>
      <w:pPr>
        <w:snapToGrid w:val="0"/>
        <w:spacing w:before="50" w:after="50" w:line="360" w:lineRule="auto"/>
        <w:ind w:left="-23" w:leftChars="-11" w:right="-214" w:rightChars="-102"/>
        <w:jc w:val="left"/>
        <w:rPr>
          <w:rFonts w:asciiTheme="minorEastAsia" w:hAnsiTheme="minorEastAsia" w:eastAsiaTheme="minorEastAsia"/>
          <w:b/>
          <w:color w:val="000000" w:themeColor="text1"/>
          <w14:textFill>
            <w14:solidFill>
              <w14:schemeClr w14:val="tx1"/>
            </w14:solidFill>
          </w14:textFill>
        </w:rPr>
      </w:pPr>
    </w:p>
    <w:p>
      <w:pPr>
        <w:snapToGrid w:val="0"/>
        <w:spacing w:before="50" w:after="50" w:line="360" w:lineRule="auto"/>
        <w:ind w:left="-23" w:leftChars="-11" w:right="-214" w:rightChars="-102"/>
        <w:jc w:val="left"/>
        <w:rPr>
          <w:rFonts w:ascii="宋体" w:hAnsi="宋体"/>
        </w:rPr>
      </w:pPr>
      <w:r>
        <w:rPr>
          <w:rFonts w:hint="eastAsia" w:asciiTheme="minorEastAsia" w:hAnsiTheme="minorEastAsia" w:eastAsiaTheme="minorEastAsia"/>
          <w:b/>
          <w:color w:val="000000" w:themeColor="text1"/>
          <w14:textFill>
            <w14:solidFill>
              <w14:schemeClr w14:val="tx1"/>
            </w14:solidFill>
          </w14:textFill>
        </w:rPr>
        <w:t>说明：</w:t>
      </w:r>
      <w:r>
        <w:rPr>
          <w:rFonts w:hint="eastAsia" w:ascii="宋体" w:hAnsi="宋体" w:eastAsiaTheme="minorEastAsia"/>
          <w:b/>
          <w:color w:val="000000" w:themeColor="text1"/>
          <w14:textFill>
            <w14:solidFill>
              <w14:schemeClr w14:val="tx1"/>
            </w14:solidFill>
          </w14:textFill>
        </w:rPr>
        <w:t>其他未列明行业</w:t>
      </w:r>
      <w:r>
        <w:rPr>
          <w:rFonts w:hint="eastAsia" w:ascii="宋体" w:hAnsi="宋体"/>
          <w:b/>
          <w:color w:val="000000" w:themeColor="text1"/>
          <w14:textFill>
            <w14:solidFill>
              <w14:schemeClr w14:val="tx1"/>
            </w14:solidFill>
          </w14:textFill>
        </w:rPr>
        <w:t>：从业人员300人以下的为中小微型企业。其中，从业人员100人及以上的为中型企业；从业人员10人及以上的为小型企业；从业人员10人以下的为微型企业。</w:t>
      </w:r>
    </w:p>
    <w:p>
      <w:pPr>
        <w:snapToGrid w:val="0"/>
        <w:spacing w:before="50" w:after="50" w:line="360" w:lineRule="auto"/>
        <w:ind w:left="-23" w:leftChars="-11" w:right="-214" w:rightChars="-102" w:firstLine="21" w:firstLineChars="10"/>
        <w:jc w:val="left"/>
        <w:rPr>
          <w:rFonts w:ascii="宋体" w:hAnsi="宋体"/>
          <w:b/>
        </w:rPr>
      </w:pPr>
      <w:r>
        <w:rPr>
          <w:rFonts w:hint="eastAsia" w:ascii="宋体" w:hAnsi="宋体"/>
          <w:b/>
        </w:rPr>
        <w:t>注：1、从业人员、营业收入、资产总额填报上一年度数据，无上一年度数据的新成立企业可不填报。</w:t>
      </w:r>
    </w:p>
    <w:p>
      <w:pPr>
        <w:snapToGrid w:val="0"/>
        <w:spacing w:before="50" w:after="50" w:line="360" w:lineRule="auto"/>
        <w:ind w:left="-23" w:leftChars="-11" w:right="-214" w:rightChars="-102" w:firstLine="21" w:firstLineChars="10"/>
        <w:jc w:val="left"/>
        <w:rPr>
          <w:rFonts w:ascii="宋体" w:hAnsi="宋体"/>
          <w:b/>
        </w:rPr>
      </w:pPr>
      <w:r>
        <w:rPr>
          <w:rFonts w:hint="eastAsia" w:ascii="宋体" w:hAnsi="宋体"/>
          <w:b/>
        </w:rPr>
        <w:t>2、供应商应当对其出具的《中小企业声明函》真实性负责，供应商出具的《中小企业声明函》内容不实的，属于提供虚假材料。</w:t>
      </w:r>
    </w:p>
    <w:p>
      <w:pPr>
        <w:snapToGrid w:val="0"/>
        <w:spacing w:before="50" w:after="50" w:line="360" w:lineRule="auto"/>
        <w:ind w:left="-23" w:leftChars="-11" w:right="-214" w:rightChars="-102" w:firstLine="21" w:firstLineChars="10"/>
        <w:jc w:val="left"/>
        <w:rPr>
          <w:rFonts w:ascii="宋体" w:hAnsi="宋体"/>
          <w:b/>
        </w:rPr>
      </w:pPr>
      <w:r>
        <w:rPr>
          <w:rFonts w:hint="eastAsia" w:ascii="宋体" w:hAnsi="宋体"/>
          <w:b/>
        </w:rPr>
        <w:t>3、事业单位不属于企业不应提交本声明函，其他组织形式的供应商参与本项目并提交本声明函前请仔细阅读相关文件。</w:t>
      </w:r>
    </w:p>
    <w:p>
      <w:pPr>
        <w:tabs>
          <w:tab w:val="left" w:pos="4860"/>
        </w:tabs>
        <w:spacing w:line="360" w:lineRule="auto"/>
        <w:ind w:right="1560" w:firstLine="420" w:firstLineChars="200"/>
        <w:jc w:val="center"/>
        <w:rPr>
          <w:rFonts w:ascii="宋体" w:hAnsi="宋体"/>
          <w:szCs w:val="21"/>
        </w:rPr>
      </w:pPr>
    </w:p>
    <w:p>
      <w:pPr>
        <w:spacing w:line="360" w:lineRule="auto"/>
        <w:ind w:firstLine="420" w:firstLineChars="200"/>
        <w:jc w:val="left"/>
        <w:rPr>
          <w:rFonts w:ascii="宋体" w:hAnsi="宋体"/>
          <w:szCs w:val="21"/>
        </w:rPr>
      </w:pPr>
    </w:p>
    <w:p>
      <w:pPr>
        <w:pStyle w:val="20"/>
        <w:spacing w:line="360" w:lineRule="auto"/>
        <w:ind w:left="0" w:leftChars="0"/>
        <w:jc w:val="center"/>
        <w:rPr>
          <w:rFonts w:ascii="宋体" w:hAnsi="宋体"/>
          <w:b/>
          <w:spacing w:val="6"/>
          <w:szCs w:val="21"/>
        </w:rPr>
      </w:pPr>
      <w:bookmarkStart w:id="59" w:name="OLE_LINK14"/>
      <w:bookmarkStart w:id="60" w:name="OLE_LINK13"/>
      <w:r>
        <w:rPr>
          <w:rFonts w:ascii="宋体" w:hAnsi="宋体"/>
          <w:szCs w:val="21"/>
        </w:rPr>
        <w:br w:type="page"/>
      </w:r>
      <w:r>
        <w:rPr>
          <w:rFonts w:hint="eastAsia" w:ascii="宋体" w:hAnsi="宋体"/>
          <w:b/>
          <w:bCs/>
          <w:szCs w:val="21"/>
        </w:rPr>
        <w:t>4）</w:t>
      </w:r>
      <w:r>
        <w:rPr>
          <w:rFonts w:hint="eastAsia" w:ascii="宋体" w:hAnsi="宋体" w:cs="宋体"/>
          <w:b/>
          <w:bCs/>
          <w:sz w:val="21"/>
          <w:szCs w:val="21"/>
        </w:rPr>
        <w:t>残疾</w:t>
      </w:r>
      <w:r>
        <w:rPr>
          <w:rFonts w:hint="eastAsia" w:ascii="宋体" w:hAnsi="宋体" w:cs="宋体"/>
          <w:b/>
          <w:sz w:val="21"/>
          <w:szCs w:val="21"/>
        </w:rPr>
        <w:t>人福利性单位声明函</w:t>
      </w:r>
      <w:bookmarkEnd w:id="59"/>
      <w:bookmarkEnd w:id="60"/>
    </w:p>
    <w:p>
      <w:pPr>
        <w:spacing w:line="360" w:lineRule="auto"/>
        <w:ind w:firstLine="444" w:firstLineChars="200"/>
        <w:rPr>
          <w:rFonts w:asciiTheme="minorEastAsia" w:hAnsiTheme="minorEastAsia" w:eastAsiaTheme="minorEastAsia"/>
          <w:spacing w:val="6"/>
        </w:rPr>
      </w:pPr>
      <w:r>
        <w:rPr>
          <w:rFonts w:hint="eastAsia" w:asciiTheme="minorEastAsia" w:hAnsiTheme="minorEastAsia" w:eastAsiaTheme="minorEastAsia"/>
          <w:spacing w:val="6"/>
        </w:rPr>
        <w:t>本单位郑重声明，根据《财政部 民政部 中国残疾人联合会关于促进残疾人就业政府采购政策的通知》（财库</w:t>
      </w:r>
      <w:r>
        <w:rPr>
          <w:rFonts w:hint="eastAsia" w:asciiTheme="minorEastAsia" w:hAnsiTheme="minorEastAsia" w:eastAsiaTheme="minorEastAsia"/>
        </w:rPr>
        <w:t>〔2017〕 141</w:t>
      </w:r>
      <w:r>
        <w:rPr>
          <w:rFonts w:hint="eastAsia" w:asciiTheme="minorEastAsia" w:hAnsiTheme="minorEastAsia" w:eastAsiaTheme="minorEastAsia"/>
          <w:spacing w:val="6"/>
        </w:rPr>
        <w:t>号）的规定，本单位为符合条件的残疾人福利性单位，且本单位参加</w:t>
      </w:r>
      <w:r>
        <w:rPr>
          <w:rFonts w:hint="eastAsia" w:asciiTheme="minorEastAsia" w:hAnsiTheme="minorEastAsia" w:eastAsiaTheme="minorEastAsia"/>
          <w:spacing w:val="6"/>
          <w:u w:val="single"/>
        </w:rPr>
        <w:t xml:space="preserve">   （填采购人名称）      </w:t>
      </w:r>
      <w:r>
        <w:rPr>
          <w:rFonts w:hint="eastAsia" w:asciiTheme="minorEastAsia" w:hAnsiTheme="minorEastAsia" w:eastAsiaTheme="minorEastAsia"/>
          <w:spacing w:val="6"/>
        </w:rPr>
        <w:t>单位的</w:t>
      </w:r>
      <w:r>
        <w:rPr>
          <w:rFonts w:hint="eastAsia" w:asciiTheme="minorEastAsia" w:hAnsiTheme="minorEastAsia" w:eastAsiaTheme="minorEastAsia"/>
          <w:spacing w:val="6"/>
          <w:u w:val="single"/>
        </w:rPr>
        <w:t xml:space="preserve">     （填项目名称）       </w:t>
      </w:r>
      <w:r>
        <w:rPr>
          <w:rFonts w:hint="eastAsia" w:asciiTheme="minorEastAsia" w:hAnsiTheme="minorEastAsia" w:eastAsiaTheme="minorEastAsia"/>
          <w:spacing w:val="6"/>
        </w:rPr>
        <w:t>项目采购活动提供本单位制造的货物（由本单位承担工程/提供服务），或者提供其他残疾人福利性单位制造的货物（不包括使用非残疾人福利性单位注册商标的货物）。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rFonts w:asciiTheme="minorEastAsia" w:hAnsiTheme="minorEastAsia" w:eastAsiaTheme="minorEastAsia"/>
          <w:spacing w:val="6"/>
        </w:rPr>
      </w:pPr>
      <w:r>
        <w:rPr>
          <w:rFonts w:hint="eastAsia" w:asciiTheme="minorEastAsia" w:hAnsiTheme="minorEastAsia" w:eastAsiaTheme="minorEastAsia"/>
          <w:spacing w:val="6"/>
        </w:rPr>
        <w:t>本单位对上述声明的真实性负责。如有虚假，将依法承担相应责任。</w:t>
      </w:r>
    </w:p>
    <w:p>
      <w:pPr>
        <w:spacing w:line="360" w:lineRule="auto"/>
        <w:ind w:firstLine="444" w:firstLineChars="200"/>
        <w:rPr>
          <w:rFonts w:asciiTheme="minorEastAsia" w:hAnsiTheme="minorEastAsia" w:eastAsiaTheme="minorEastAsia"/>
          <w:spacing w:val="6"/>
        </w:rPr>
      </w:pPr>
    </w:p>
    <w:p>
      <w:pPr>
        <w:spacing w:line="360" w:lineRule="auto"/>
        <w:ind w:firstLine="444" w:firstLineChars="200"/>
        <w:rPr>
          <w:rFonts w:asciiTheme="minorEastAsia" w:hAnsiTheme="minorEastAsia" w:eastAsiaTheme="minorEastAsia"/>
          <w:spacing w:val="6"/>
        </w:rPr>
      </w:pPr>
    </w:p>
    <w:p>
      <w:pPr>
        <w:tabs>
          <w:tab w:val="left" w:pos="4860"/>
        </w:tabs>
        <w:spacing w:line="360" w:lineRule="auto"/>
        <w:ind w:right="1560" w:firstLine="444" w:firstLineChars="200"/>
        <w:jc w:val="center"/>
        <w:rPr>
          <w:rFonts w:asciiTheme="minorEastAsia" w:hAnsiTheme="minorEastAsia" w:eastAsiaTheme="minorEastAsia"/>
          <w:spacing w:val="6"/>
        </w:rPr>
      </w:pPr>
      <w:r>
        <w:rPr>
          <w:rFonts w:hint="eastAsia" w:asciiTheme="minorEastAsia" w:hAnsiTheme="minorEastAsia" w:eastAsiaTheme="minorEastAsia"/>
          <w:spacing w:val="6"/>
        </w:rPr>
        <w:t>单位名称（盖章）：</w:t>
      </w:r>
    </w:p>
    <w:p>
      <w:pPr>
        <w:tabs>
          <w:tab w:val="left" w:pos="4860"/>
        </w:tabs>
        <w:spacing w:line="360" w:lineRule="auto"/>
        <w:ind w:right="1560" w:firstLine="444" w:firstLineChars="200"/>
        <w:jc w:val="center"/>
        <w:rPr>
          <w:rFonts w:asciiTheme="minorEastAsia" w:hAnsiTheme="minorEastAsia" w:eastAsiaTheme="minorEastAsia"/>
          <w:spacing w:val="6"/>
        </w:rPr>
      </w:pPr>
      <w:r>
        <w:rPr>
          <w:rFonts w:hint="eastAsia" w:asciiTheme="minorEastAsia" w:hAnsiTheme="minorEastAsia" w:eastAsiaTheme="minorEastAsia"/>
          <w:spacing w:val="6"/>
        </w:rPr>
        <w:t>日  期：</w:t>
      </w:r>
    </w:p>
    <w:p>
      <w:pPr>
        <w:pStyle w:val="20"/>
        <w:snapToGrid w:val="0"/>
        <w:spacing w:line="360" w:lineRule="auto"/>
        <w:ind w:firstLine="437" w:firstLineChars="196"/>
        <w:rPr>
          <w:rFonts w:ascii="宋体" w:hAnsi="宋体" w:cs="宋体"/>
          <w:b/>
          <w:spacing w:val="6"/>
          <w:sz w:val="21"/>
          <w:szCs w:val="21"/>
        </w:rPr>
      </w:pPr>
    </w:p>
    <w:p>
      <w:pPr>
        <w:pStyle w:val="20"/>
        <w:snapToGrid w:val="0"/>
        <w:spacing w:line="360" w:lineRule="auto"/>
        <w:ind w:firstLine="437" w:firstLineChars="196"/>
        <w:rPr>
          <w:rFonts w:ascii="宋体" w:hAnsi="宋体" w:cs="宋体"/>
          <w:b/>
          <w:spacing w:val="6"/>
          <w:sz w:val="21"/>
          <w:szCs w:val="21"/>
        </w:rPr>
      </w:pPr>
    </w:p>
    <w:p>
      <w:pPr>
        <w:pStyle w:val="20"/>
        <w:snapToGrid w:val="0"/>
        <w:spacing w:line="360" w:lineRule="auto"/>
        <w:ind w:firstLine="437" w:firstLineChars="196"/>
        <w:rPr>
          <w:rFonts w:ascii="宋体" w:hAnsi="宋体" w:cs="宋体"/>
          <w:b/>
          <w:spacing w:val="6"/>
          <w:sz w:val="21"/>
          <w:szCs w:val="21"/>
        </w:rPr>
      </w:pPr>
    </w:p>
    <w:p>
      <w:pPr>
        <w:spacing w:line="360" w:lineRule="auto"/>
        <w:rPr>
          <w:rFonts w:ascii="宋体" w:hAnsi="宋体"/>
          <w:b/>
        </w:rPr>
      </w:pPr>
    </w:p>
    <w:p>
      <w:pPr>
        <w:pStyle w:val="3"/>
      </w:pPr>
      <w:r>
        <w:rPr>
          <w:rFonts w:hint="eastAsia" w:ascii="宋体" w:hAnsi="宋体"/>
          <w:b/>
        </w:rPr>
        <w:t>说明：不属于残疾人福利性单位无需且不应当提供本声明函，否则自行承担相应的责任。</w:t>
      </w:r>
    </w:p>
    <w:sectPr>
      <w:headerReference r:id="rId6" w:type="default"/>
      <w:footerReference r:id="rId7" w:type="even"/>
      <w:pgSz w:w="11906" w:h="16838"/>
      <w:pgMar w:top="1276" w:right="1440" w:bottom="1276" w:left="1610"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
    <w:altName w:val="微软雅黑"/>
    <w:panose1 w:val="00000000000000000000"/>
    <w:charset w:val="00"/>
    <w:family w:val="roman"/>
    <w:pitch w:val="default"/>
    <w:sig w:usb0="00000000" w:usb1="00000000" w:usb2="00000000" w:usb3="00000000" w:csb0="00040001" w:csb1="00000000"/>
  </w:font>
  <w:font w:name="Helvetica">
    <w:panose1 w:val="020B0604020202020204"/>
    <w:charset w:val="00"/>
    <w:family w:val="swiss"/>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華康辦公用具篇">
    <w:altName w:val="Segoe Print"/>
    <w:panose1 w:val="00000000000000000000"/>
    <w:charset w:val="00"/>
    <w:family w:val="roman"/>
    <w:pitch w:val="default"/>
    <w:sig w:usb0="00000000" w:usb1="00000000" w:usb2="00000000" w:usb3="00000000" w:csb0="00000001" w:csb1="00000000"/>
  </w:font>
  <w:font w:name="Courier">
    <w:panose1 w:val="02060409020205020404"/>
    <w:charset w:val="00"/>
    <w:family w:val="moder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0000012" w:usb3="00000000" w:csb0="0002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ascii="宋体" w:hAnsi="宋体"/>
        <w:sz w:val="24"/>
        <w:szCs w:val="24"/>
      </w:rP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9</w:t>
    </w:r>
    <w:r>
      <w:rPr>
        <w:rFonts w:ascii="宋体" w:hAnsi="宋体"/>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6pebnPAAAABQEAAA8AAAAAAAAAAQAgAAAAIgAAAGRycy9kb3du&#10;cmV2LnhtbFBLAQIUABQAAAAIAIdO4kDceVkaCAIAABIEAAAOAAAAAAAAAAEAIAAAAB4BAABkcnMv&#10;ZTJvRG9jLnhtbFBLBQYAAAAABgAGAFkBAACY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outside" w:y="1"/>
      <w:rPr>
        <w:rStyle w:val="48"/>
      </w:rPr>
    </w:pPr>
    <w:r>
      <w:fldChar w:fldCharType="begin"/>
    </w:r>
    <w:r>
      <w:rPr>
        <w:rStyle w:val="48"/>
      </w:rPr>
      <w:instrText xml:space="preserve">PAGE  </w:instrText>
    </w:r>
    <w:r>
      <w:fldChar w:fldCharType="end"/>
    </w:r>
  </w:p>
  <w:p>
    <w:pPr>
      <w:pStyle w:val="2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13"/>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1">
    <w:nsid w:val="0289CF57"/>
    <w:multiLevelType w:val="singleLevel"/>
    <w:tmpl w:val="0289CF5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ZjNjFkNDc0NTJiZTI2MTFkNWVjMWVkNzhlOTBjYjMifQ=="/>
  </w:docVars>
  <w:rsids>
    <w:rsidRoot w:val="003E2D88"/>
    <w:rsid w:val="00000FB1"/>
    <w:rsid w:val="00003B2E"/>
    <w:rsid w:val="00004BCB"/>
    <w:rsid w:val="00005489"/>
    <w:rsid w:val="000058AD"/>
    <w:rsid w:val="00005F49"/>
    <w:rsid w:val="00007484"/>
    <w:rsid w:val="0001041F"/>
    <w:rsid w:val="00010A88"/>
    <w:rsid w:val="0001181A"/>
    <w:rsid w:val="00012AAB"/>
    <w:rsid w:val="00012BD8"/>
    <w:rsid w:val="00013295"/>
    <w:rsid w:val="00013641"/>
    <w:rsid w:val="0001460A"/>
    <w:rsid w:val="00016639"/>
    <w:rsid w:val="00016D6A"/>
    <w:rsid w:val="00017683"/>
    <w:rsid w:val="0001783E"/>
    <w:rsid w:val="000210F3"/>
    <w:rsid w:val="00022B6E"/>
    <w:rsid w:val="0002338A"/>
    <w:rsid w:val="0002554D"/>
    <w:rsid w:val="0002586E"/>
    <w:rsid w:val="00025EC1"/>
    <w:rsid w:val="0002731E"/>
    <w:rsid w:val="000314AF"/>
    <w:rsid w:val="00034A7D"/>
    <w:rsid w:val="000361E5"/>
    <w:rsid w:val="00036FA2"/>
    <w:rsid w:val="00040AD2"/>
    <w:rsid w:val="00040D82"/>
    <w:rsid w:val="000414F8"/>
    <w:rsid w:val="00042DCA"/>
    <w:rsid w:val="00043D09"/>
    <w:rsid w:val="00044921"/>
    <w:rsid w:val="00044F0D"/>
    <w:rsid w:val="000453DF"/>
    <w:rsid w:val="0004704A"/>
    <w:rsid w:val="00047B97"/>
    <w:rsid w:val="0005081C"/>
    <w:rsid w:val="00051340"/>
    <w:rsid w:val="00051C25"/>
    <w:rsid w:val="00053642"/>
    <w:rsid w:val="00053A47"/>
    <w:rsid w:val="00053B0C"/>
    <w:rsid w:val="0005427E"/>
    <w:rsid w:val="00054668"/>
    <w:rsid w:val="00054A34"/>
    <w:rsid w:val="00055BE8"/>
    <w:rsid w:val="0005609E"/>
    <w:rsid w:val="00056188"/>
    <w:rsid w:val="000569B8"/>
    <w:rsid w:val="00057999"/>
    <w:rsid w:val="000602AB"/>
    <w:rsid w:val="000629A5"/>
    <w:rsid w:val="000646CB"/>
    <w:rsid w:val="000655A5"/>
    <w:rsid w:val="000656CA"/>
    <w:rsid w:val="00065D43"/>
    <w:rsid w:val="00066348"/>
    <w:rsid w:val="00066D44"/>
    <w:rsid w:val="000670FA"/>
    <w:rsid w:val="0007082C"/>
    <w:rsid w:val="00070B7E"/>
    <w:rsid w:val="00070D34"/>
    <w:rsid w:val="000711DD"/>
    <w:rsid w:val="00071B75"/>
    <w:rsid w:val="000721AA"/>
    <w:rsid w:val="0007412D"/>
    <w:rsid w:val="00074A24"/>
    <w:rsid w:val="000750F1"/>
    <w:rsid w:val="00076320"/>
    <w:rsid w:val="0007652A"/>
    <w:rsid w:val="000772D0"/>
    <w:rsid w:val="00077C51"/>
    <w:rsid w:val="0008036E"/>
    <w:rsid w:val="00080EE8"/>
    <w:rsid w:val="00081F9E"/>
    <w:rsid w:val="00082082"/>
    <w:rsid w:val="00082B8F"/>
    <w:rsid w:val="00082FC2"/>
    <w:rsid w:val="00085BE6"/>
    <w:rsid w:val="00090224"/>
    <w:rsid w:val="00090A04"/>
    <w:rsid w:val="000917BA"/>
    <w:rsid w:val="00091AF7"/>
    <w:rsid w:val="00091D00"/>
    <w:rsid w:val="000928C4"/>
    <w:rsid w:val="0009369B"/>
    <w:rsid w:val="00093C95"/>
    <w:rsid w:val="00093DD1"/>
    <w:rsid w:val="00094A2D"/>
    <w:rsid w:val="00096667"/>
    <w:rsid w:val="00097827"/>
    <w:rsid w:val="00097C49"/>
    <w:rsid w:val="000A0470"/>
    <w:rsid w:val="000A12BF"/>
    <w:rsid w:val="000A1BD6"/>
    <w:rsid w:val="000A2717"/>
    <w:rsid w:val="000A2945"/>
    <w:rsid w:val="000A2EC7"/>
    <w:rsid w:val="000A2FA0"/>
    <w:rsid w:val="000A3D8C"/>
    <w:rsid w:val="000A79AA"/>
    <w:rsid w:val="000B17C7"/>
    <w:rsid w:val="000B2161"/>
    <w:rsid w:val="000B2EFC"/>
    <w:rsid w:val="000B3666"/>
    <w:rsid w:val="000B3948"/>
    <w:rsid w:val="000B3FA8"/>
    <w:rsid w:val="000B405E"/>
    <w:rsid w:val="000B5760"/>
    <w:rsid w:val="000B5B1A"/>
    <w:rsid w:val="000B5BA9"/>
    <w:rsid w:val="000B621D"/>
    <w:rsid w:val="000B6E3B"/>
    <w:rsid w:val="000C0A82"/>
    <w:rsid w:val="000C3D43"/>
    <w:rsid w:val="000C5050"/>
    <w:rsid w:val="000C59EF"/>
    <w:rsid w:val="000C6491"/>
    <w:rsid w:val="000C658D"/>
    <w:rsid w:val="000C74C3"/>
    <w:rsid w:val="000D132B"/>
    <w:rsid w:val="000D2439"/>
    <w:rsid w:val="000D24E4"/>
    <w:rsid w:val="000D3745"/>
    <w:rsid w:val="000D39B4"/>
    <w:rsid w:val="000D4B5F"/>
    <w:rsid w:val="000D4BAB"/>
    <w:rsid w:val="000D6F04"/>
    <w:rsid w:val="000D7745"/>
    <w:rsid w:val="000D7BBF"/>
    <w:rsid w:val="000D7FFC"/>
    <w:rsid w:val="000E148F"/>
    <w:rsid w:val="000E176D"/>
    <w:rsid w:val="000E1863"/>
    <w:rsid w:val="000E30E9"/>
    <w:rsid w:val="000E3701"/>
    <w:rsid w:val="000E4B85"/>
    <w:rsid w:val="000E5B4F"/>
    <w:rsid w:val="000E5C77"/>
    <w:rsid w:val="000E5F40"/>
    <w:rsid w:val="000E61E4"/>
    <w:rsid w:val="000E77C4"/>
    <w:rsid w:val="000E7E17"/>
    <w:rsid w:val="000F196D"/>
    <w:rsid w:val="000F4607"/>
    <w:rsid w:val="000F52B9"/>
    <w:rsid w:val="000F765B"/>
    <w:rsid w:val="00103A7C"/>
    <w:rsid w:val="00104929"/>
    <w:rsid w:val="0010500C"/>
    <w:rsid w:val="00105764"/>
    <w:rsid w:val="00105B77"/>
    <w:rsid w:val="001066B9"/>
    <w:rsid w:val="001067DC"/>
    <w:rsid w:val="00107B7A"/>
    <w:rsid w:val="00107D5A"/>
    <w:rsid w:val="00110F1E"/>
    <w:rsid w:val="00111BBA"/>
    <w:rsid w:val="00112256"/>
    <w:rsid w:val="0011530A"/>
    <w:rsid w:val="00115456"/>
    <w:rsid w:val="00116493"/>
    <w:rsid w:val="00117330"/>
    <w:rsid w:val="00117D03"/>
    <w:rsid w:val="00124D50"/>
    <w:rsid w:val="00125FD5"/>
    <w:rsid w:val="00130BC0"/>
    <w:rsid w:val="00131096"/>
    <w:rsid w:val="001311D7"/>
    <w:rsid w:val="0013137F"/>
    <w:rsid w:val="00133046"/>
    <w:rsid w:val="00133400"/>
    <w:rsid w:val="00134DF0"/>
    <w:rsid w:val="0013587D"/>
    <w:rsid w:val="00135B6F"/>
    <w:rsid w:val="00135EB5"/>
    <w:rsid w:val="0013630C"/>
    <w:rsid w:val="0013692D"/>
    <w:rsid w:val="00136D06"/>
    <w:rsid w:val="00137EDD"/>
    <w:rsid w:val="00140197"/>
    <w:rsid w:val="00140458"/>
    <w:rsid w:val="001404E9"/>
    <w:rsid w:val="00140814"/>
    <w:rsid w:val="00141CEF"/>
    <w:rsid w:val="0014297F"/>
    <w:rsid w:val="00143818"/>
    <w:rsid w:val="00143FCF"/>
    <w:rsid w:val="00146925"/>
    <w:rsid w:val="001469A5"/>
    <w:rsid w:val="001476FE"/>
    <w:rsid w:val="00147B0A"/>
    <w:rsid w:val="00150D65"/>
    <w:rsid w:val="00151CCB"/>
    <w:rsid w:val="001528B0"/>
    <w:rsid w:val="001534DD"/>
    <w:rsid w:val="00153B15"/>
    <w:rsid w:val="00153BE7"/>
    <w:rsid w:val="00153FD2"/>
    <w:rsid w:val="00154D3B"/>
    <w:rsid w:val="00156D02"/>
    <w:rsid w:val="00157973"/>
    <w:rsid w:val="00161721"/>
    <w:rsid w:val="0016179A"/>
    <w:rsid w:val="00161D2D"/>
    <w:rsid w:val="00162871"/>
    <w:rsid w:val="00164318"/>
    <w:rsid w:val="001652AB"/>
    <w:rsid w:val="00165980"/>
    <w:rsid w:val="0016603F"/>
    <w:rsid w:val="0016640A"/>
    <w:rsid w:val="00166849"/>
    <w:rsid w:val="001703EC"/>
    <w:rsid w:val="00170558"/>
    <w:rsid w:val="0017055E"/>
    <w:rsid w:val="00170FF9"/>
    <w:rsid w:val="00173244"/>
    <w:rsid w:val="00174B4A"/>
    <w:rsid w:val="00180189"/>
    <w:rsid w:val="00180AE4"/>
    <w:rsid w:val="00181F56"/>
    <w:rsid w:val="00184771"/>
    <w:rsid w:val="00184CD7"/>
    <w:rsid w:val="001862DF"/>
    <w:rsid w:val="00186E43"/>
    <w:rsid w:val="0018755D"/>
    <w:rsid w:val="00187F7E"/>
    <w:rsid w:val="00191CF6"/>
    <w:rsid w:val="00191E38"/>
    <w:rsid w:val="00192313"/>
    <w:rsid w:val="0019413A"/>
    <w:rsid w:val="00194142"/>
    <w:rsid w:val="00196D9B"/>
    <w:rsid w:val="0019759D"/>
    <w:rsid w:val="001A0732"/>
    <w:rsid w:val="001A14BB"/>
    <w:rsid w:val="001A15E6"/>
    <w:rsid w:val="001A1F33"/>
    <w:rsid w:val="001A2CFA"/>
    <w:rsid w:val="001A2F99"/>
    <w:rsid w:val="001A2FCE"/>
    <w:rsid w:val="001A3512"/>
    <w:rsid w:val="001A3874"/>
    <w:rsid w:val="001A3E4C"/>
    <w:rsid w:val="001A4B0E"/>
    <w:rsid w:val="001A59A9"/>
    <w:rsid w:val="001A5A5D"/>
    <w:rsid w:val="001A7873"/>
    <w:rsid w:val="001A7D73"/>
    <w:rsid w:val="001B22A7"/>
    <w:rsid w:val="001B25BA"/>
    <w:rsid w:val="001B2973"/>
    <w:rsid w:val="001B2CCD"/>
    <w:rsid w:val="001B3104"/>
    <w:rsid w:val="001B3F6D"/>
    <w:rsid w:val="001B4D51"/>
    <w:rsid w:val="001B5292"/>
    <w:rsid w:val="001B6C3E"/>
    <w:rsid w:val="001C17DF"/>
    <w:rsid w:val="001C520B"/>
    <w:rsid w:val="001C5B24"/>
    <w:rsid w:val="001C63A1"/>
    <w:rsid w:val="001C6AB1"/>
    <w:rsid w:val="001C6AEE"/>
    <w:rsid w:val="001D12DB"/>
    <w:rsid w:val="001D24EA"/>
    <w:rsid w:val="001D3024"/>
    <w:rsid w:val="001D35BD"/>
    <w:rsid w:val="001D3B2C"/>
    <w:rsid w:val="001D4239"/>
    <w:rsid w:val="001D46E7"/>
    <w:rsid w:val="001D4944"/>
    <w:rsid w:val="001D4B1A"/>
    <w:rsid w:val="001D5309"/>
    <w:rsid w:val="001D6A6C"/>
    <w:rsid w:val="001D7AAC"/>
    <w:rsid w:val="001D7CF0"/>
    <w:rsid w:val="001E0FDC"/>
    <w:rsid w:val="001E16C8"/>
    <w:rsid w:val="001E2FDA"/>
    <w:rsid w:val="001E3740"/>
    <w:rsid w:val="001E3FE2"/>
    <w:rsid w:val="001E6C06"/>
    <w:rsid w:val="001E7E64"/>
    <w:rsid w:val="001F0501"/>
    <w:rsid w:val="001F0E3A"/>
    <w:rsid w:val="001F1CFE"/>
    <w:rsid w:val="001F2802"/>
    <w:rsid w:val="001F38AB"/>
    <w:rsid w:val="001F4F64"/>
    <w:rsid w:val="001F67A3"/>
    <w:rsid w:val="001F693A"/>
    <w:rsid w:val="002005BD"/>
    <w:rsid w:val="0020105E"/>
    <w:rsid w:val="002019A0"/>
    <w:rsid w:val="002019B4"/>
    <w:rsid w:val="00201E34"/>
    <w:rsid w:val="00201E7D"/>
    <w:rsid w:val="00202DE9"/>
    <w:rsid w:val="00202E1D"/>
    <w:rsid w:val="00205CFA"/>
    <w:rsid w:val="00207959"/>
    <w:rsid w:val="00207A20"/>
    <w:rsid w:val="00212063"/>
    <w:rsid w:val="00212D12"/>
    <w:rsid w:val="00213ADF"/>
    <w:rsid w:val="00213F66"/>
    <w:rsid w:val="00216B4E"/>
    <w:rsid w:val="00216FD6"/>
    <w:rsid w:val="002170E1"/>
    <w:rsid w:val="0021793A"/>
    <w:rsid w:val="00220EE2"/>
    <w:rsid w:val="00221651"/>
    <w:rsid w:val="00224529"/>
    <w:rsid w:val="0022470C"/>
    <w:rsid w:val="002264D3"/>
    <w:rsid w:val="00226CD8"/>
    <w:rsid w:val="00227154"/>
    <w:rsid w:val="00227555"/>
    <w:rsid w:val="00232EB5"/>
    <w:rsid w:val="00233365"/>
    <w:rsid w:val="0023340E"/>
    <w:rsid w:val="0023497F"/>
    <w:rsid w:val="00234A80"/>
    <w:rsid w:val="002356CE"/>
    <w:rsid w:val="00235D2B"/>
    <w:rsid w:val="002375AD"/>
    <w:rsid w:val="002410C2"/>
    <w:rsid w:val="0024158A"/>
    <w:rsid w:val="002420DA"/>
    <w:rsid w:val="0024401C"/>
    <w:rsid w:val="002446D5"/>
    <w:rsid w:val="00244C44"/>
    <w:rsid w:val="00246E5E"/>
    <w:rsid w:val="00247071"/>
    <w:rsid w:val="002470E1"/>
    <w:rsid w:val="00247772"/>
    <w:rsid w:val="002501A0"/>
    <w:rsid w:val="00254BC6"/>
    <w:rsid w:val="00254D9C"/>
    <w:rsid w:val="00255DB2"/>
    <w:rsid w:val="00255DE4"/>
    <w:rsid w:val="002565F3"/>
    <w:rsid w:val="00256F84"/>
    <w:rsid w:val="002570FF"/>
    <w:rsid w:val="00260A57"/>
    <w:rsid w:val="00260B20"/>
    <w:rsid w:val="00262BF3"/>
    <w:rsid w:val="002632B8"/>
    <w:rsid w:val="0026350D"/>
    <w:rsid w:val="00263B0D"/>
    <w:rsid w:val="0026504D"/>
    <w:rsid w:val="00266B8D"/>
    <w:rsid w:val="00267F56"/>
    <w:rsid w:val="00271B06"/>
    <w:rsid w:val="00273EF7"/>
    <w:rsid w:val="00273F1F"/>
    <w:rsid w:val="00274A78"/>
    <w:rsid w:val="0027512C"/>
    <w:rsid w:val="00275E97"/>
    <w:rsid w:val="0027766B"/>
    <w:rsid w:val="00282346"/>
    <w:rsid w:val="002836C0"/>
    <w:rsid w:val="00285478"/>
    <w:rsid w:val="002860A0"/>
    <w:rsid w:val="002864EF"/>
    <w:rsid w:val="002874C3"/>
    <w:rsid w:val="002877AC"/>
    <w:rsid w:val="00290339"/>
    <w:rsid w:val="002903A5"/>
    <w:rsid w:val="00290701"/>
    <w:rsid w:val="002924F4"/>
    <w:rsid w:val="00292B6D"/>
    <w:rsid w:val="0029380C"/>
    <w:rsid w:val="00293E89"/>
    <w:rsid w:val="00294289"/>
    <w:rsid w:val="00294439"/>
    <w:rsid w:val="0029526A"/>
    <w:rsid w:val="00297E71"/>
    <w:rsid w:val="002A0C88"/>
    <w:rsid w:val="002A0ED0"/>
    <w:rsid w:val="002A19B4"/>
    <w:rsid w:val="002A20D2"/>
    <w:rsid w:val="002A33A0"/>
    <w:rsid w:val="002A33C2"/>
    <w:rsid w:val="002A37C1"/>
    <w:rsid w:val="002A4A1C"/>
    <w:rsid w:val="002A521C"/>
    <w:rsid w:val="002B0E6C"/>
    <w:rsid w:val="002B20C5"/>
    <w:rsid w:val="002B5A68"/>
    <w:rsid w:val="002B68DE"/>
    <w:rsid w:val="002B7060"/>
    <w:rsid w:val="002B7933"/>
    <w:rsid w:val="002B7BA3"/>
    <w:rsid w:val="002B7C06"/>
    <w:rsid w:val="002C217D"/>
    <w:rsid w:val="002C2286"/>
    <w:rsid w:val="002C4373"/>
    <w:rsid w:val="002C4406"/>
    <w:rsid w:val="002C6B00"/>
    <w:rsid w:val="002C6DCB"/>
    <w:rsid w:val="002D0343"/>
    <w:rsid w:val="002D1AC2"/>
    <w:rsid w:val="002D222F"/>
    <w:rsid w:val="002D2E76"/>
    <w:rsid w:val="002D4E64"/>
    <w:rsid w:val="002D5326"/>
    <w:rsid w:val="002D5C6E"/>
    <w:rsid w:val="002D6335"/>
    <w:rsid w:val="002D6B16"/>
    <w:rsid w:val="002D6E20"/>
    <w:rsid w:val="002D76BD"/>
    <w:rsid w:val="002E11F2"/>
    <w:rsid w:val="002E2727"/>
    <w:rsid w:val="002E466C"/>
    <w:rsid w:val="002E6353"/>
    <w:rsid w:val="002E7704"/>
    <w:rsid w:val="002E7820"/>
    <w:rsid w:val="002F09FA"/>
    <w:rsid w:val="002F0BA3"/>
    <w:rsid w:val="002F20E5"/>
    <w:rsid w:val="002F3598"/>
    <w:rsid w:val="002F4142"/>
    <w:rsid w:val="002F4860"/>
    <w:rsid w:val="002F556D"/>
    <w:rsid w:val="002F6DF7"/>
    <w:rsid w:val="0030256A"/>
    <w:rsid w:val="00307484"/>
    <w:rsid w:val="00310F45"/>
    <w:rsid w:val="00312BA1"/>
    <w:rsid w:val="00313678"/>
    <w:rsid w:val="00313943"/>
    <w:rsid w:val="00315019"/>
    <w:rsid w:val="003157BE"/>
    <w:rsid w:val="0031678D"/>
    <w:rsid w:val="00317760"/>
    <w:rsid w:val="00317E72"/>
    <w:rsid w:val="00320549"/>
    <w:rsid w:val="0032068B"/>
    <w:rsid w:val="00323CB0"/>
    <w:rsid w:val="003253AF"/>
    <w:rsid w:val="003255FC"/>
    <w:rsid w:val="003258FB"/>
    <w:rsid w:val="0032594F"/>
    <w:rsid w:val="00330939"/>
    <w:rsid w:val="00330965"/>
    <w:rsid w:val="0033165B"/>
    <w:rsid w:val="00331A7B"/>
    <w:rsid w:val="00331FE0"/>
    <w:rsid w:val="00332FA6"/>
    <w:rsid w:val="00333940"/>
    <w:rsid w:val="0033428F"/>
    <w:rsid w:val="003358AA"/>
    <w:rsid w:val="00340FB1"/>
    <w:rsid w:val="003433AE"/>
    <w:rsid w:val="003437D2"/>
    <w:rsid w:val="00343959"/>
    <w:rsid w:val="00344ED0"/>
    <w:rsid w:val="00347371"/>
    <w:rsid w:val="00347B8F"/>
    <w:rsid w:val="00347BFD"/>
    <w:rsid w:val="0035053A"/>
    <w:rsid w:val="00350E19"/>
    <w:rsid w:val="00351433"/>
    <w:rsid w:val="00352721"/>
    <w:rsid w:val="00353516"/>
    <w:rsid w:val="00354A37"/>
    <w:rsid w:val="00354B3C"/>
    <w:rsid w:val="00356CB7"/>
    <w:rsid w:val="00357403"/>
    <w:rsid w:val="00360669"/>
    <w:rsid w:val="003610DA"/>
    <w:rsid w:val="0036185C"/>
    <w:rsid w:val="00361E52"/>
    <w:rsid w:val="00362DAF"/>
    <w:rsid w:val="00362ECC"/>
    <w:rsid w:val="00363102"/>
    <w:rsid w:val="00363253"/>
    <w:rsid w:val="00363BB0"/>
    <w:rsid w:val="00365795"/>
    <w:rsid w:val="00365E0E"/>
    <w:rsid w:val="003674AC"/>
    <w:rsid w:val="00367A67"/>
    <w:rsid w:val="0037012F"/>
    <w:rsid w:val="00373CB3"/>
    <w:rsid w:val="00374BC9"/>
    <w:rsid w:val="00376AA5"/>
    <w:rsid w:val="0037719F"/>
    <w:rsid w:val="003778C5"/>
    <w:rsid w:val="00377AC0"/>
    <w:rsid w:val="00381B66"/>
    <w:rsid w:val="00381DC6"/>
    <w:rsid w:val="00382288"/>
    <w:rsid w:val="00382B53"/>
    <w:rsid w:val="00382B8A"/>
    <w:rsid w:val="00383E21"/>
    <w:rsid w:val="00383F04"/>
    <w:rsid w:val="00383FF6"/>
    <w:rsid w:val="00384103"/>
    <w:rsid w:val="00384FDB"/>
    <w:rsid w:val="00386453"/>
    <w:rsid w:val="0038660A"/>
    <w:rsid w:val="00386F65"/>
    <w:rsid w:val="0038796C"/>
    <w:rsid w:val="00390BA5"/>
    <w:rsid w:val="003930C5"/>
    <w:rsid w:val="00393DB8"/>
    <w:rsid w:val="003971BA"/>
    <w:rsid w:val="003A1F55"/>
    <w:rsid w:val="003A20F9"/>
    <w:rsid w:val="003A2972"/>
    <w:rsid w:val="003A348B"/>
    <w:rsid w:val="003A39B6"/>
    <w:rsid w:val="003A4FC3"/>
    <w:rsid w:val="003A5FA3"/>
    <w:rsid w:val="003A69D2"/>
    <w:rsid w:val="003B1A3E"/>
    <w:rsid w:val="003B1F20"/>
    <w:rsid w:val="003B1FFB"/>
    <w:rsid w:val="003B2003"/>
    <w:rsid w:val="003B2202"/>
    <w:rsid w:val="003B32C8"/>
    <w:rsid w:val="003B3C44"/>
    <w:rsid w:val="003B3D69"/>
    <w:rsid w:val="003B42DA"/>
    <w:rsid w:val="003B44C0"/>
    <w:rsid w:val="003B4DD5"/>
    <w:rsid w:val="003B60B1"/>
    <w:rsid w:val="003B6657"/>
    <w:rsid w:val="003B6A76"/>
    <w:rsid w:val="003C0BE4"/>
    <w:rsid w:val="003C0E55"/>
    <w:rsid w:val="003C142F"/>
    <w:rsid w:val="003C2384"/>
    <w:rsid w:val="003C2561"/>
    <w:rsid w:val="003C6276"/>
    <w:rsid w:val="003C6757"/>
    <w:rsid w:val="003D2B0F"/>
    <w:rsid w:val="003D3060"/>
    <w:rsid w:val="003D4E49"/>
    <w:rsid w:val="003D641C"/>
    <w:rsid w:val="003D677D"/>
    <w:rsid w:val="003D6BD7"/>
    <w:rsid w:val="003D6ECD"/>
    <w:rsid w:val="003E0751"/>
    <w:rsid w:val="003E2D88"/>
    <w:rsid w:val="003E5BE4"/>
    <w:rsid w:val="003E5CF9"/>
    <w:rsid w:val="003E610A"/>
    <w:rsid w:val="003E6B06"/>
    <w:rsid w:val="003E70B8"/>
    <w:rsid w:val="003E7966"/>
    <w:rsid w:val="003F090C"/>
    <w:rsid w:val="003F1E1D"/>
    <w:rsid w:val="003F2AB1"/>
    <w:rsid w:val="003F3A34"/>
    <w:rsid w:val="003F4523"/>
    <w:rsid w:val="003F4996"/>
    <w:rsid w:val="003F56A5"/>
    <w:rsid w:val="003F5D06"/>
    <w:rsid w:val="003F704F"/>
    <w:rsid w:val="003F74BD"/>
    <w:rsid w:val="003F74F9"/>
    <w:rsid w:val="003F7772"/>
    <w:rsid w:val="003F78B9"/>
    <w:rsid w:val="003F7EB1"/>
    <w:rsid w:val="00401F27"/>
    <w:rsid w:val="0040229E"/>
    <w:rsid w:val="00402769"/>
    <w:rsid w:val="0040475A"/>
    <w:rsid w:val="00406EDB"/>
    <w:rsid w:val="004104CC"/>
    <w:rsid w:val="00411D87"/>
    <w:rsid w:val="00414960"/>
    <w:rsid w:val="00414E83"/>
    <w:rsid w:val="004159D7"/>
    <w:rsid w:val="00415A5F"/>
    <w:rsid w:val="00415D56"/>
    <w:rsid w:val="004168CD"/>
    <w:rsid w:val="00416EBB"/>
    <w:rsid w:val="004202C8"/>
    <w:rsid w:val="004213F1"/>
    <w:rsid w:val="004239A3"/>
    <w:rsid w:val="0043047C"/>
    <w:rsid w:val="00430D2A"/>
    <w:rsid w:val="004312C0"/>
    <w:rsid w:val="0043132E"/>
    <w:rsid w:val="004314B5"/>
    <w:rsid w:val="00431742"/>
    <w:rsid w:val="0043223A"/>
    <w:rsid w:val="004343C3"/>
    <w:rsid w:val="00435E6E"/>
    <w:rsid w:val="004365A5"/>
    <w:rsid w:val="00437475"/>
    <w:rsid w:val="00437A8D"/>
    <w:rsid w:val="00437DB2"/>
    <w:rsid w:val="004400C4"/>
    <w:rsid w:val="004412CB"/>
    <w:rsid w:val="00441824"/>
    <w:rsid w:val="00441A5F"/>
    <w:rsid w:val="00441AD2"/>
    <w:rsid w:val="00441B71"/>
    <w:rsid w:val="00441F23"/>
    <w:rsid w:val="004445C9"/>
    <w:rsid w:val="00444DA6"/>
    <w:rsid w:val="004454D3"/>
    <w:rsid w:val="0044568E"/>
    <w:rsid w:val="004470B0"/>
    <w:rsid w:val="0044714E"/>
    <w:rsid w:val="0044763D"/>
    <w:rsid w:val="00450365"/>
    <w:rsid w:val="004509A8"/>
    <w:rsid w:val="00450D48"/>
    <w:rsid w:val="0045180D"/>
    <w:rsid w:val="00451EE5"/>
    <w:rsid w:val="004529F5"/>
    <w:rsid w:val="00452AB7"/>
    <w:rsid w:val="004540BB"/>
    <w:rsid w:val="0045446D"/>
    <w:rsid w:val="0045459A"/>
    <w:rsid w:val="00461B95"/>
    <w:rsid w:val="004632E0"/>
    <w:rsid w:val="00464A44"/>
    <w:rsid w:val="00465510"/>
    <w:rsid w:val="00467702"/>
    <w:rsid w:val="0047178D"/>
    <w:rsid w:val="0047302F"/>
    <w:rsid w:val="00473E7D"/>
    <w:rsid w:val="00474E5F"/>
    <w:rsid w:val="004766FE"/>
    <w:rsid w:val="004774B9"/>
    <w:rsid w:val="00482DA6"/>
    <w:rsid w:val="00482FD9"/>
    <w:rsid w:val="00483B54"/>
    <w:rsid w:val="00483F6D"/>
    <w:rsid w:val="00484C2B"/>
    <w:rsid w:val="0048504C"/>
    <w:rsid w:val="004853D6"/>
    <w:rsid w:val="00485766"/>
    <w:rsid w:val="00486D95"/>
    <w:rsid w:val="00486E22"/>
    <w:rsid w:val="00487D4C"/>
    <w:rsid w:val="00487E32"/>
    <w:rsid w:val="00491018"/>
    <w:rsid w:val="00492998"/>
    <w:rsid w:val="00494DA4"/>
    <w:rsid w:val="0049591A"/>
    <w:rsid w:val="00496BB9"/>
    <w:rsid w:val="00496C8B"/>
    <w:rsid w:val="00496F08"/>
    <w:rsid w:val="004A0D0F"/>
    <w:rsid w:val="004A162D"/>
    <w:rsid w:val="004A2144"/>
    <w:rsid w:val="004A2B68"/>
    <w:rsid w:val="004A54D4"/>
    <w:rsid w:val="004A630E"/>
    <w:rsid w:val="004B02D9"/>
    <w:rsid w:val="004B0A9B"/>
    <w:rsid w:val="004B12F4"/>
    <w:rsid w:val="004B3FA3"/>
    <w:rsid w:val="004B5FDC"/>
    <w:rsid w:val="004B6D9A"/>
    <w:rsid w:val="004B7F68"/>
    <w:rsid w:val="004C13FC"/>
    <w:rsid w:val="004C250C"/>
    <w:rsid w:val="004C40FE"/>
    <w:rsid w:val="004C497F"/>
    <w:rsid w:val="004C4E7C"/>
    <w:rsid w:val="004C6785"/>
    <w:rsid w:val="004D1842"/>
    <w:rsid w:val="004D3513"/>
    <w:rsid w:val="004D3F3B"/>
    <w:rsid w:val="004D6025"/>
    <w:rsid w:val="004D6D1F"/>
    <w:rsid w:val="004D7E80"/>
    <w:rsid w:val="004E08A7"/>
    <w:rsid w:val="004E218B"/>
    <w:rsid w:val="004E2B01"/>
    <w:rsid w:val="004E3699"/>
    <w:rsid w:val="004E43D7"/>
    <w:rsid w:val="004E4B4E"/>
    <w:rsid w:val="004E5DA5"/>
    <w:rsid w:val="004E6F29"/>
    <w:rsid w:val="004E72E9"/>
    <w:rsid w:val="004F1C50"/>
    <w:rsid w:val="004F26ED"/>
    <w:rsid w:val="004F352B"/>
    <w:rsid w:val="004F371F"/>
    <w:rsid w:val="004F48B6"/>
    <w:rsid w:val="004F59B6"/>
    <w:rsid w:val="004F67EF"/>
    <w:rsid w:val="005011D7"/>
    <w:rsid w:val="00501216"/>
    <w:rsid w:val="00501517"/>
    <w:rsid w:val="005019E1"/>
    <w:rsid w:val="00501C2A"/>
    <w:rsid w:val="00502256"/>
    <w:rsid w:val="005033D1"/>
    <w:rsid w:val="00503707"/>
    <w:rsid w:val="00503964"/>
    <w:rsid w:val="005039EB"/>
    <w:rsid w:val="00504C8A"/>
    <w:rsid w:val="00505BD5"/>
    <w:rsid w:val="00506372"/>
    <w:rsid w:val="00506B1E"/>
    <w:rsid w:val="00506D1E"/>
    <w:rsid w:val="00510A7B"/>
    <w:rsid w:val="00510ECC"/>
    <w:rsid w:val="00511275"/>
    <w:rsid w:val="00512027"/>
    <w:rsid w:val="00514B87"/>
    <w:rsid w:val="00515C14"/>
    <w:rsid w:val="005162B6"/>
    <w:rsid w:val="00516715"/>
    <w:rsid w:val="00517018"/>
    <w:rsid w:val="00517199"/>
    <w:rsid w:val="005207CF"/>
    <w:rsid w:val="00520FDA"/>
    <w:rsid w:val="00521246"/>
    <w:rsid w:val="00522041"/>
    <w:rsid w:val="0052240F"/>
    <w:rsid w:val="005227D8"/>
    <w:rsid w:val="00523398"/>
    <w:rsid w:val="00527907"/>
    <w:rsid w:val="00531090"/>
    <w:rsid w:val="00531B71"/>
    <w:rsid w:val="005324AB"/>
    <w:rsid w:val="005325C7"/>
    <w:rsid w:val="0053437D"/>
    <w:rsid w:val="00534592"/>
    <w:rsid w:val="005345A8"/>
    <w:rsid w:val="0053502F"/>
    <w:rsid w:val="00535707"/>
    <w:rsid w:val="005362C9"/>
    <w:rsid w:val="005363CE"/>
    <w:rsid w:val="00536620"/>
    <w:rsid w:val="00536C65"/>
    <w:rsid w:val="0053732B"/>
    <w:rsid w:val="0054111C"/>
    <w:rsid w:val="00542EE4"/>
    <w:rsid w:val="0054330D"/>
    <w:rsid w:val="00543572"/>
    <w:rsid w:val="005445AA"/>
    <w:rsid w:val="00545763"/>
    <w:rsid w:val="00545E1C"/>
    <w:rsid w:val="00545FF2"/>
    <w:rsid w:val="005465E4"/>
    <w:rsid w:val="005474BB"/>
    <w:rsid w:val="005506C9"/>
    <w:rsid w:val="0055222F"/>
    <w:rsid w:val="005525D1"/>
    <w:rsid w:val="00552EAC"/>
    <w:rsid w:val="00553794"/>
    <w:rsid w:val="00554034"/>
    <w:rsid w:val="00554310"/>
    <w:rsid w:val="005554A0"/>
    <w:rsid w:val="0055559B"/>
    <w:rsid w:val="00556AAC"/>
    <w:rsid w:val="00560116"/>
    <w:rsid w:val="005601E5"/>
    <w:rsid w:val="005602CD"/>
    <w:rsid w:val="00560FBE"/>
    <w:rsid w:val="00561997"/>
    <w:rsid w:val="00562539"/>
    <w:rsid w:val="0056327E"/>
    <w:rsid w:val="00563776"/>
    <w:rsid w:val="00563785"/>
    <w:rsid w:val="00564A7F"/>
    <w:rsid w:val="0056673C"/>
    <w:rsid w:val="005673B1"/>
    <w:rsid w:val="00567832"/>
    <w:rsid w:val="0057005D"/>
    <w:rsid w:val="005714AE"/>
    <w:rsid w:val="00571707"/>
    <w:rsid w:val="005721E0"/>
    <w:rsid w:val="00572F79"/>
    <w:rsid w:val="00574125"/>
    <w:rsid w:val="00576557"/>
    <w:rsid w:val="00580A7B"/>
    <w:rsid w:val="00580B9C"/>
    <w:rsid w:val="005825C9"/>
    <w:rsid w:val="00582A7A"/>
    <w:rsid w:val="00582BC3"/>
    <w:rsid w:val="005846E4"/>
    <w:rsid w:val="005856DC"/>
    <w:rsid w:val="005908FE"/>
    <w:rsid w:val="00591B75"/>
    <w:rsid w:val="005924DD"/>
    <w:rsid w:val="005948BF"/>
    <w:rsid w:val="005949A6"/>
    <w:rsid w:val="00594F24"/>
    <w:rsid w:val="00596156"/>
    <w:rsid w:val="0059638F"/>
    <w:rsid w:val="005965FA"/>
    <w:rsid w:val="00597CE9"/>
    <w:rsid w:val="005A05A0"/>
    <w:rsid w:val="005A13F2"/>
    <w:rsid w:val="005A163B"/>
    <w:rsid w:val="005A1FA0"/>
    <w:rsid w:val="005A4A02"/>
    <w:rsid w:val="005A5A46"/>
    <w:rsid w:val="005A7BDC"/>
    <w:rsid w:val="005A7CDA"/>
    <w:rsid w:val="005A7D9B"/>
    <w:rsid w:val="005B051F"/>
    <w:rsid w:val="005B0D7C"/>
    <w:rsid w:val="005B1084"/>
    <w:rsid w:val="005B1B76"/>
    <w:rsid w:val="005B1E49"/>
    <w:rsid w:val="005B3368"/>
    <w:rsid w:val="005B3CBB"/>
    <w:rsid w:val="005B3EAF"/>
    <w:rsid w:val="005B591D"/>
    <w:rsid w:val="005B671E"/>
    <w:rsid w:val="005B6F71"/>
    <w:rsid w:val="005B7F7D"/>
    <w:rsid w:val="005C0270"/>
    <w:rsid w:val="005C04E2"/>
    <w:rsid w:val="005C3A23"/>
    <w:rsid w:val="005C568E"/>
    <w:rsid w:val="005C5B45"/>
    <w:rsid w:val="005C5D10"/>
    <w:rsid w:val="005C60D2"/>
    <w:rsid w:val="005C633C"/>
    <w:rsid w:val="005C64F2"/>
    <w:rsid w:val="005C667E"/>
    <w:rsid w:val="005D002C"/>
    <w:rsid w:val="005D1B1F"/>
    <w:rsid w:val="005D276A"/>
    <w:rsid w:val="005D2CC0"/>
    <w:rsid w:val="005D471B"/>
    <w:rsid w:val="005D4C66"/>
    <w:rsid w:val="005D4D7B"/>
    <w:rsid w:val="005D5535"/>
    <w:rsid w:val="005D6F77"/>
    <w:rsid w:val="005D7D04"/>
    <w:rsid w:val="005D7E20"/>
    <w:rsid w:val="005E01E6"/>
    <w:rsid w:val="005E13FF"/>
    <w:rsid w:val="005E214D"/>
    <w:rsid w:val="005E2A8F"/>
    <w:rsid w:val="005E4816"/>
    <w:rsid w:val="005E504B"/>
    <w:rsid w:val="005E51D8"/>
    <w:rsid w:val="005E6528"/>
    <w:rsid w:val="005E720F"/>
    <w:rsid w:val="005E7C74"/>
    <w:rsid w:val="005F32AA"/>
    <w:rsid w:val="005F3442"/>
    <w:rsid w:val="005F4A7E"/>
    <w:rsid w:val="005F4A9B"/>
    <w:rsid w:val="005F531B"/>
    <w:rsid w:val="005F5ACD"/>
    <w:rsid w:val="005F5F3A"/>
    <w:rsid w:val="005F6E4E"/>
    <w:rsid w:val="006001EA"/>
    <w:rsid w:val="00601CF8"/>
    <w:rsid w:val="00603EDA"/>
    <w:rsid w:val="00604766"/>
    <w:rsid w:val="00605635"/>
    <w:rsid w:val="00605EAE"/>
    <w:rsid w:val="00606493"/>
    <w:rsid w:val="00610120"/>
    <w:rsid w:val="006106CD"/>
    <w:rsid w:val="00610A4F"/>
    <w:rsid w:val="00611FE3"/>
    <w:rsid w:val="006125DA"/>
    <w:rsid w:val="006133E0"/>
    <w:rsid w:val="00614126"/>
    <w:rsid w:val="00614617"/>
    <w:rsid w:val="006158AE"/>
    <w:rsid w:val="00615F18"/>
    <w:rsid w:val="00616309"/>
    <w:rsid w:val="0061720E"/>
    <w:rsid w:val="006230A6"/>
    <w:rsid w:val="00626344"/>
    <w:rsid w:val="006278B1"/>
    <w:rsid w:val="00627FA6"/>
    <w:rsid w:val="00630C2A"/>
    <w:rsid w:val="0063138D"/>
    <w:rsid w:val="00632422"/>
    <w:rsid w:val="00632B7C"/>
    <w:rsid w:val="0063427A"/>
    <w:rsid w:val="006344AB"/>
    <w:rsid w:val="00636C1E"/>
    <w:rsid w:val="00637086"/>
    <w:rsid w:val="006412C6"/>
    <w:rsid w:val="006417B9"/>
    <w:rsid w:val="006427C0"/>
    <w:rsid w:val="006445FB"/>
    <w:rsid w:val="0064707F"/>
    <w:rsid w:val="00652036"/>
    <w:rsid w:val="00652336"/>
    <w:rsid w:val="00652956"/>
    <w:rsid w:val="00652A46"/>
    <w:rsid w:val="0065325A"/>
    <w:rsid w:val="0065462C"/>
    <w:rsid w:val="00654BDA"/>
    <w:rsid w:val="00654FD3"/>
    <w:rsid w:val="00655462"/>
    <w:rsid w:val="00655694"/>
    <w:rsid w:val="00657120"/>
    <w:rsid w:val="00657A7B"/>
    <w:rsid w:val="00657E32"/>
    <w:rsid w:val="00657E49"/>
    <w:rsid w:val="00665A32"/>
    <w:rsid w:val="00665C39"/>
    <w:rsid w:val="00666A30"/>
    <w:rsid w:val="00666B8C"/>
    <w:rsid w:val="00666FD1"/>
    <w:rsid w:val="00667B92"/>
    <w:rsid w:val="006700E6"/>
    <w:rsid w:val="00670EF5"/>
    <w:rsid w:val="006713DC"/>
    <w:rsid w:val="0067146E"/>
    <w:rsid w:val="0067231C"/>
    <w:rsid w:val="00672735"/>
    <w:rsid w:val="006728FF"/>
    <w:rsid w:val="00672907"/>
    <w:rsid w:val="006757D4"/>
    <w:rsid w:val="00676F6A"/>
    <w:rsid w:val="00677938"/>
    <w:rsid w:val="006827B0"/>
    <w:rsid w:val="00683239"/>
    <w:rsid w:val="00685CC8"/>
    <w:rsid w:val="00690C3A"/>
    <w:rsid w:val="006913AF"/>
    <w:rsid w:val="0069183F"/>
    <w:rsid w:val="00693C72"/>
    <w:rsid w:val="006951B3"/>
    <w:rsid w:val="006964B5"/>
    <w:rsid w:val="00696685"/>
    <w:rsid w:val="006971F7"/>
    <w:rsid w:val="006A0BAC"/>
    <w:rsid w:val="006A1402"/>
    <w:rsid w:val="006A1894"/>
    <w:rsid w:val="006A21B9"/>
    <w:rsid w:val="006A2873"/>
    <w:rsid w:val="006A3BFD"/>
    <w:rsid w:val="006A41CB"/>
    <w:rsid w:val="006A4C03"/>
    <w:rsid w:val="006A4E05"/>
    <w:rsid w:val="006A4FD5"/>
    <w:rsid w:val="006A58AF"/>
    <w:rsid w:val="006A65E3"/>
    <w:rsid w:val="006A7455"/>
    <w:rsid w:val="006A76F0"/>
    <w:rsid w:val="006B0B33"/>
    <w:rsid w:val="006B10CB"/>
    <w:rsid w:val="006B309D"/>
    <w:rsid w:val="006B32F7"/>
    <w:rsid w:val="006B3883"/>
    <w:rsid w:val="006B39DA"/>
    <w:rsid w:val="006B50B9"/>
    <w:rsid w:val="006B6139"/>
    <w:rsid w:val="006B68F8"/>
    <w:rsid w:val="006B71B6"/>
    <w:rsid w:val="006C0759"/>
    <w:rsid w:val="006C0AA7"/>
    <w:rsid w:val="006C22A1"/>
    <w:rsid w:val="006C29E9"/>
    <w:rsid w:val="006C3208"/>
    <w:rsid w:val="006C5B67"/>
    <w:rsid w:val="006C68DB"/>
    <w:rsid w:val="006C6DED"/>
    <w:rsid w:val="006C7C16"/>
    <w:rsid w:val="006C7FF1"/>
    <w:rsid w:val="006D0C84"/>
    <w:rsid w:val="006D0EE6"/>
    <w:rsid w:val="006D10A2"/>
    <w:rsid w:val="006D128D"/>
    <w:rsid w:val="006D18F1"/>
    <w:rsid w:val="006D1AAD"/>
    <w:rsid w:val="006D2467"/>
    <w:rsid w:val="006D275A"/>
    <w:rsid w:val="006D2FDE"/>
    <w:rsid w:val="006D4804"/>
    <w:rsid w:val="006D6796"/>
    <w:rsid w:val="006D74E7"/>
    <w:rsid w:val="006D791B"/>
    <w:rsid w:val="006E0770"/>
    <w:rsid w:val="006E119B"/>
    <w:rsid w:val="006E1B49"/>
    <w:rsid w:val="006E2D9A"/>
    <w:rsid w:val="006E37AE"/>
    <w:rsid w:val="006E3E9B"/>
    <w:rsid w:val="006E5971"/>
    <w:rsid w:val="006E5D3B"/>
    <w:rsid w:val="006F3353"/>
    <w:rsid w:val="006F4249"/>
    <w:rsid w:val="006F5B5C"/>
    <w:rsid w:val="006F5EF9"/>
    <w:rsid w:val="00702BB2"/>
    <w:rsid w:val="00705FD0"/>
    <w:rsid w:val="00706D8E"/>
    <w:rsid w:val="00711496"/>
    <w:rsid w:val="00711925"/>
    <w:rsid w:val="00711DB3"/>
    <w:rsid w:val="00712311"/>
    <w:rsid w:val="00712E87"/>
    <w:rsid w:val="00714D25"/>
    <w:rsid w:val="00714DE2"/>
    <w:rsid w:val="0071693C"/>
    <w:rsid w:val="00717493"/>
    <w:rsid w:val="00721CF6"/>
    <w:rsid w:val="00721F7D"/>
    <w:rsid w:val="00722356"/>
    <w:rsid w:val="007227BE"/>
    <w:rsid w:val="00725DAA"/>
    <w:rsid w:val="00726212"/>
    <w:rsid w:val="007264C0"/>
    <w:rsid w:val="0072689E"/>
    <w:rsid w:val="0072789A"/>
    <w:rsid w:val="00732B37"/>
    <w:rsid w:val="007343E1"/>
    <w:rsid w:val="00734A7B"/>
    <w:rsid w:val="00735088"/>
    <w:rsid w:val="007367E0"/>
    <w:rsid w:val="00736E6A"/>
    <w:rsid w:val="00741467"/>
    <w:rsid w:val="007422AB"/>
    <w:rsid w:val="007428D8"/>
    <w:rsid w:val="00744620"/>
    <w:rsid w:val="00746507"/>
    <w:rsid w:val="00746FF0"/>
    <w:rsid w:val="007470A0"/>
    <w:rsid w:val="007476BB"/>
    <w:rsid w:val="00747D0E"/>
    <w:rsid w:val="007513C5"/>
    <w:rsid w:val="00751AD1"/>
    <w:rsid w:val="00751B95"/>
    <w:rsid w:val="00751C04"/>
    <w:rsid w:val="00751ECF"/>
    <w:rsid w:val="00752BAC"/>
    <w:rsid w:val="00753362"/>
    <w:rsid w:val="00754169"/>
    <w:rsid w:val="007544A4"/>
    <w:rsid w:val="00755435"/>
    <w:rsid w:val="0075718D"/>
    <w:rsid w:val="0075752F"/>
    <w:rsid w:val="007576E2"/>
    <w:rsid w:val="007605D9"/>
    <w:rsid w:val="007615EB"/>
    <w:rsid w:val="007622CE"/>
    <w:rsid w:val="00762628"/>
    <w:rsid w:val="00765D32"/>
    <w:rsid w:val="00766DAF"/>
    <w:rsid w:val="00766DD8"/>
    <w:rsid w:val="00767BD0"/>
    <w:rsid w:val="00767C06"/>
    <w:rsid w:val="00767ED6"/>
    <w:rsid w:val="0077275F"/>
    <w:rsid w:val="0077388C"/>
    <w:rsid w:val="0077631B"/>
    <w:rsid w:val="00776A7D"/>
    <w:rsid w:val="00776DEC"/>
    <w:rsid w:val="007774AE"/>
    <w:rsid w:val="00780516"/>
    <w:rsid w:val="00781920"/>
    <w:rsid w:val="00781AB5"/>
    <w:rsid w:val="00781F37"/>
    <w:rsid w:val="007828BD"/>
    <w:rsid w:val="00783C73"/>
    <w:rsid w:val="00783DD7"/>
    <w:rsid w:val="00784161"/>
    <w:rsid w:val="00784CD9"/>
    <w:rsid w:val="007855A5"/>
    <w:rsid w:val="007855F3"/>
    <w:rsid w:val="00787674"/>
    <w:rsid w:val="007876C0"/>
    <w:rsid w:val="00791272"/>
    <w:rsid w:val="00792348"/>
    <w:rsid w:val="00792A0D"/>
    <w:rsid w:val="007931F7"/>
    <w:rsid w:val="00793A2B"/>
    <w:rsid w:val="00793FF6"/>
    <w:rsid w:val="00794389"/>
    <w:rsid w:val="00794DEB"/>
    <w:rsid w:val="00794E61"/>
    <w:rsid w:val="00795A7F"/>
    <w:rsid w:val="00796918"/>
    <w:rsid w:val="00796CF1"/>
    <w:rsid w:val="007A09EF"/>
    <w:rsid w:val="007A125C"/>
    <w:rsid w:val="007A31FF"/>
    <w:rsid w:val="007A5249"/>
    <w:rsid w:val="007A78FD"/>
    <w:rsid w:val="007B21A4"/>
    <w:rsid w:val="007B220E"/>
    <w:rsid w:val="007B300E"/>
    <w:rsid w:val="007B3683"/>
    <w:rsid w:val="007B37FA"/>
    <w:rsid w:val="007B45E5"/>
    <w:rsid w:val="007B663F"/>
    <w:rsid w:val="007B6798"/>
    <w:rsid w:val="007B6B5F"/>
    <w:rsid w:val="007B6CAC"/>
    <w:rsid w:val="007B774B"/>
    <w:rsid w:val="007B7A5C"/>
    <w:rsid w:val="007C0944"/>
    <w:rsid w:val="007C11EC"/>
    <w:rsid w:val="007C217A"/>
    <w:rsid w:val="007C42F8"/>
    <w:rsid w:val="007C462D"/>
    <w:rsid w:val="007C50D6"/>
    <w:rsid w:val="007C720F"/>
    <w:rsid w:val="007D0996"/>
    <w:rsid w:val="007D0AE2"/>
    <w:rsid w:val="007D1C90"/>
    <w:rsid w:val="007D1C91"/>
    <w:rsid w:val="007D1F2A"/>
    <w:rsid w:val="007D687B"/>
    <w:rsid w:val="007E05BF"/>
    <w:rsid w:val="007E0BB1"/>
    <w:rsid w:val="007E35C1"/>
    <w:rsid w:val="007E37E9"/>
    <w:rsid w:val="007E3989"/>
    <w:rsid w:val="007E53B9"/>
    <w:rsid w:val="007E5CD1"/>
    <w:rsid w:val="007E63CF"/>
    <w:rsid w:val="007E6AD5"/>
    <w:rsid w:val="007E7ED4"/>
    <w:rsid w:val="007F0237"/>
    <w:rsid w:val="007F0268"/>
    <w:rsid w:val="007F03F1"/>
    <w:rsid w:val="007F0977"/>
    <w:rsid w:val="007F0FD5"/>
    <w:rsid w:val="007F104B"/>
    <w:rsid w:val="007F25AB"/>
    <w:rsid w:val="007F40EC"/>
    <w:rsid w:val="007F4D47"/>
    <w:rsid w:val="007F529D"/>
    <w:rsid w:val="007F71AE"/>
    <w:rsid w:val="007F7A72"/>
    <w:rsid w:val="00800263"/>
    <w:rsid w:val="00800926"/>
    <w:rsid w:val="00800E91"/>
    <w:rsid w:val="00801FAC"/>
    <w:rsid w:val="008032DB"/>
    <w:rsid w:val="00805544"/>
    <w:rsid w:val="008103A3"/>
    <w:rsid w:val="00810D37"/>
    <w:rsid w:val="00810F81"/>
    <w:rsid w:val="00811B37"/>
    <w:rsid w:val="008131D7"/>
    <w:rsid w:val="008148F7"/>
    <w:rsid w:val="00814EA3"/>
    <w:rsid w:val="00815A3B"/>
    <w:rsid w:val="00815DB1"/>
    <w:rsid w:val="00820946"/>
    <w:rsid w:val="00821D20"/>
    <w:rsid w:val="00821F3C"/>
    <w:rsid w:val="008221B5"/>
    <w:rsid w:val="00823894"/>
    <w:rsid w:val="0082416E"/>
    <w:rsid w:val="008244AD"/>
    <w:rsid w:val="00824E15"/>
    <w:rsid w:val="00826281"/>
    <w:rsid w:val="00826608"/>
    <w:rsid w:val="008273D1"/>
    <w:rsid w:val="0082788F"/>
    <w:rsid w:val="008310DE"/>
    <w:rsid w:val="00831146"/>
    <w:rsid w:val="008315A6"/>
    <w:rsid w:val="008327FC"/>
    <w:rsid w:val="00832CF1"/>
    <w:rsid w:val="00833A86"/>
    <w:rsid w:val="00833E93"/>
    <w:rsid w:val="00834C6F"/>
    <w:rsid w:val="00835468"/>
    <w:rsid w:val="0083566E"/>
    <w:rsid w:val="008429E3"/>
    <w:rsid w:val="008437A0"/>
    <w:rsid w:val="00845B4C"/>
    <w:rsid w:val="00845C55"/>
    <w:rsid w:val="00845D3F"/>
    <w:rsid w:val="008469A3"/>
    <w:rsid w:val="00847A4D"/>
    <w:rsid w:val="00851B7B"/>
    <w:rsid w:val="00852296"/>
    <w:rsid w:val="00852496"/>
    <w:rsid w:val="00852719"/>
    <w:rsid w:val="00852BC5"/>
    <w:rsid w:val="008533A9"/>
    <w:rsid w:val="00853A9E"/>
    <w:rsid w:val="00854666"/>
    <w:rsid w:val="00854CCA"/>
    <w:rsid w:val="00856189"/>
    <w:rsid w:val="008577FC"/>
    <w:rsid w:val="00857DEB"/>
    <w:rsid w:val="008603C4"/>
    <w:rsid w:val="00860EC5"/>
    <w:rsid w:val="0086199B"/>
    <w:rsid w:val="00861A09"/>
    <w:rsid w:val="0086280C"/>
    <w:rsid w:val="00862A99"/>
    <w:rsid w:val="00863A49"/>
    <w:rsid w:val="00865840"/>
    <w:rsid w:val="00865AD6"/>
    <w:rsid w:val="00865B75"/>
    <w:rsid w:val="00865D01"/>
    <w:rsid w:val="00867C15"/>
    <w:rsid w:val="008706AD"/>
    <w:rsid w:val="00871471"/>
    <w:rsid w:val="00871599"/>
    <w:rsid w:val="0087356D"/>
    <w:rsid w:val="008744CB"/>
    <w:rsid w:val="00875180"/>
    <w:rsid w:val="008752A4"/>
    <w:rsid w:val="00875DDB"/>
    <w:rsid w:val="00876AB2"/>
    <w:rsid w:val="008776AF"/>
    <w:rsid w:val="00881F65"/>
    <w:rsid w:val="008822B3"/>
    <w:rsid w:val="00882486"/>
    <w:rsid w:val="00882B75"/>
    <w:rsid w:val="00882C99"/>
    <w:rsid w:val="008839FB"/>
    <w:rsid w:val="00883AFC"/>
    <w:rsid w:val="00883F48"/>
    <w:rsid w:val="00884671"/>
    <w:rsid w:val="00886874"/>
    <w:rsid w:val="00886965"/>
    <w:rsid w:val="00886AE0"/>
    <w:rsid w:val="00886B4C"/>
    <w:rsid w:val="008876AA"/>
    <w:rsid w:val="008901D6"/>
    <w:rsid w:val="0089077A"/>
    <w:rsid w:val="00890A35"/>
    <w:rsid w:val="00890D8D"/>
    <w:rsid w:val="00890EB5"/>
    <w:rsid w:val="00891189"/>
    <w:rsid w:val="00891250"/>
    <w:rsid w:val="00891743"/>
    <w:rsid w:val="0089238A"/>
    <w:rsid w:val="00893626"/>
    <w:rsid w:val="00893B29"/>
    <w:rsid w:val="008947B3"/>
    <w:rsid w:val="00896244"/>
    <w:rsid w:val="00896FCE"/>
    <w:rsid w:val="008A0148"/>
    <w:rsid w:val="008A03BE"/>
    <w:rsid w:val="008A06F1"/>
    <w:rsid w:val="008A12BA"/>
    <w:rsid w:val="008A1444"/>
    <w:rsid w:val="008A1AD7"/>
    <w:rsid w:val="008A38D7"/>
    <w:rsid w:val="008A3A5D"/>
    <w:rsid w:val="008A4504"/>
    <w:rsid w:val="008A4F84"/>
    <w:rsid w:val="008A5541"/>
    <w:rsid w:val="008A58B2"/>
    <w:rsid w:val="008A5E13"/>
    <w:rsid w:val="008A7C88"/>
    <w:rsid w:val="008B00B6"/>
    <w:rsid w:val="008B18C6"/>
    <w:rsid w:val="008B2A09"/>
    <w:rsid w:val="008B3D57"/>
    <w:rsid w:val="008B427D"/>
    <w:rsid w:val="008B5440"/>
    <w:rsid w:val="008B6D9F"/>
    <w:rsid w:val="008B7AEF"/>
    <w:rsid w:val="008C00D0"/>
    <w:rsid w:val="008C1FC5"/>
    <w:rsid w:val="008C2B0D"/>
    <w:rsid w:val="008D1092"/>
    <w:rsid w:val="008D145D"/>
    <w:rsid w:val="008D27DF"/>
    <w:rsid w:val="008D2CDC"/>
    <w:rsid w:val="008D43AD"/>
    <w:rsid w:val="008D5E46"/>
    <w:rsid w:val="008D6D7B"/>
    <w:rsid w:val="008D7EF7"/>
    <w:rsid w:val="008D7FAA"/>
    <w:rsid w:val="008E480B"/>
    <w:rsid w:val="008E49C8"/>
    <w:rsid w:val="008E5C39"/>
    <w:rsid w:val="008E6610"/>
    <w:rsid w:val="008E718A"/>
    <w:rsid w:val="008F06F5"/>
    <w:rsid w:val="008F0A4D"/>
    <w:rsid w:val="008F0C25"/>
    <w:rsid w:val="008F2531"/>
    <w:rsid w:val="008F3037"/>
    <w:rsid w:val="008F30D5"/>
    <w:rsid w:val="008F521A"/>
    <w:rsid w:val="008F5EB9"/>
    <w:rsid w:val="008F738F"/>
    <w:rsid w:val="008F73CA"/>
    <w:rsid w:val="008F7791"/>
    <w:rsid w:val="008F7868"/>
    <w:rsid w:val="008F7DAD"/>
    <w:rsid w:val="0090276A"/>
    <w:rsid w:val="00902B6D"/>
    <w:rsid w:val="009030BA"/>
    <w:rsid w:val="00903DA0"/>
    <w:rsid w:val="00903ECD"/>
    <w:rsid w:val="00904827"/>
    <w:rsid w:val="0090510E"/>
    <w:rsid w:val="009066AE"/>
    <w:rsid w:val="0090712F"/>
    <w:rsid w:val="00907A19"/>
    <w:rsid w:val="00907DEE"/>
    <w:rsid w:val="009122BE"/>
    <w:rsid w:val="009140C5"/>
    <w:rsid w:val="00914DCB"/>
    <w:rsid w:val="00917137"/>
    <w:rsid w:val="009175A0"/>
    <w:rsid w:val="00917D49"/>
    <w:rsid w:val="009209F3"/>
    <w:rsid w:val="00921647"/>
    <w:rsid w:val="00922121"/>
    <w:rsid w:val="009231F9"/>
    <w:rsid w:val="00923297"/>
    <w:rsid w:val="0092503C"/>
    <w:rsid w:val="00927826"/>
    <w:rsid w:val="00927E34"/>
    <w:rsid w:val="00932731"/>
    <w:rsid w:val="00932C8C"/>
    <w:rsid w:val="009341B1"/>
    <w:rsid w:val="009344D8"/>
    <w:rsid w:val="00934A3F"/>
    <w:rsid w:val="00935A52"/>
    <w:rsid w:val="009361CA"/>
    <w:rsid w:val="0093687D"/>
    <w:rsid w:val="00937368"/>
    <w:rsid w:val="009403B5"/>
    <w:rsid w:val="00940E87"/>
    <w:rsid w:val="00941E62"/>
    <w:rsid w:val="00942153"/>
    <w:rsid w:val="009433FB"/>
    <w:rsid w:val="00943C15"/>
    <w:rsid w:val="009457A6"/>
    <w:rsid w:val="0094581C"/>
    <w:rsid w:val="00945C8A"/>
    <w:rsid w:val="00945CD6"/>
    <w:rsid w:val="00946058"/>
    <w:rsid w:val="00947B1B"/>
    <w:rsid w:val="00950B06"/>
    <w:rsid w:val="00950B7D"/>
    <w:rsid w:val="00950DB7"/>
    <w:rsid w:val="00952074"/>
    <w:rsid w:val="009530A2"/>
    <w:rsid w:val="00953AC0"/>
    <w:rsid w:val="0095454E"/>
    <w:rsid w:val="00954602"/>
    <w:rsid w:val="0095527D"/>
    <w:rsid w:val="009552FE"/>
    <w:rsid w:val="009561CF"/>
    <w:rsid w:val="00956F50"/>
    <w:rsid w:val="00957483"/>
    <w:rsid w:val="00960D52"/>
    <w:rsid w:val="00961943"/>
    <w:rsid w:val="0096236B"/>
    <w:rsid w:val="00962C16"/>
    <w:rsid w:val="009647E4"/>
    <w:rsid w:val="00964AFC"/>
    <w:rsid w:val="00965F01"/>
    <w:rsid w:val="00966745"/>
    <w:rsid w:val="009700CE"/>
    <w:rsid w:val="0097177C"/>
    <w:rsid w:val="009721E6"/>
    <w:rsid w:val="009740E9"/>
    <w:rsid w:val="009752D1"/>
    <w:rsid w:val="00977126"/>
    <w:rsid w:val="00982E1A"/>
    <w:rsid w:val="00983368"/>
    <w:rsid w:val="009833E0"/>
    <w:rsid w:val="00983B9F"/>
    <w:rsid w:val="00985C90"/>
    <w:rsid w:val="009870CF"/>
    <w:rsid w:val="009875FC"/>
    <w:rsid w:val="00990667"/>
    <w:rsid w:val="0099143D"/>
    <w:rsid w:val="00991919"/>
    <w:rsid w:val="00992176"/>
    <w:rsid w:val="00992883"/>
    <w:rsid w:val="00993534"/>
    <w:rsid w:val="009944F8"/>
    <w:rsid w:val="009949DD"/>
    <w:rsid w:val="009959B8"/>
    <w:rsid w:val="00996CCE"/>
    <w:rsid w:val="0099732B"/>
    <w:rsid w:val="009977A8"/>
    <w:rsid w:val="009A02A3"/>
    <w:rsid w:val="009A1D6A"/>
    <w:rsid w:val="009A2EDF"/>
    <w:rsid w:val="009A467E"/>
    <w:rsid w:val="009A47D2"/>
    <w:rsid w:val="009A4A38"/>
    <w:rsid w:val="009A5342"/>
    <w:rsid w:val="009A5A4F"/>
    <w:rsid w:val="009A5C10"/>
    <w:rsid w:val="009A7827"/>
    <w:rsid w:val="009A7E6A"/>
    <w:rsid w:val="009B080D"/>
    <w:rsid w:val="009B104E"/>
    <w:rsid w:val="009B1991"/>
    <w:rsid w:val="009B2959"/>
    <w:rsid w:val="009B3877"/>
    <w:rsid w:val="009B4242"/>
    <w:rsid w:val="009B442D"/>
    <w:rsid w:val="009B50BC"/>
    <w:rsid w:val="009B5BF1"/>
    <w:rsid w:val="009B5D12"/>
    <w:rsid w:val="009B6B2E"/>
    <w:rsid w:val="009B7D11"/>
    <w:rsid w:val="009C09F8"/>
    <w:rsid w:val="009C0E80"/>
    <w:rsid w:val="009C2591"/>
    <w:rsid w:val="009C32E7"/>
    <w:rsid w:val="009C4A57"/>
    <w:rsid w:val="009C4E92"/>
    <w:rsid w:val="009C53B5"/>
    <w:rsid w:val="009C5830"/>
    <w:rsid w:val="009C6880"/>
    <w:rsid w:val="009D1212"/>
    <w:rsid w:val="009D1551"/>
    <w:rsid w:val="009D16C7"/>
    <w:rsid w:val="009D1A18"/>
    <w:rsid w:val="009D228B"/>
    <w:rsid w:val="009D38FE"/>
    <w:rsid w:val="009D4061"/>
    <w:rsid w:val="009D4C84"/>
    <w:rsid w:val="009D5759"/>
    <w:rsid w:val="009D61F7"/>
    <w:rsid w:val="009E066F"/>
    <w:rsid w:val="009E2322"/>
    <w:rsid w:val="009E56C1"/>
    <w:rsid w:val="009E5CA9"/>
    <w:rsid w:val="009E5D0A"/>
    <w:rsid w:val="009E5F0A"/>
    <w:rsid w:val="009E666A"/>
    <w:rsid w:val="009F0A3F"/>
    <w:rsid w:val="009F0C13"/>
    <w:rsid w:val="009F1D9D"/>
    <w:rsid w:val="009F1DB3"/>
    <w:rsid w:val="009F207E"/>
    <w:rsid w:val="009F2177"/>
    <w:rsid w:val="009F3156"/>
    <w:rsid w:val="009F3DA7"/>
    <w:rsid w:val="009F4473"/>
    <w:rsid w:val="009F69C5"/>
    <w:rsid w:val="009F7746"/>
    <w:rsid w:val="00A00EC9"/>
    <w:rsid w:val="00A01396"/>
    <w:rsid w:val="00A02648"/>
    <w:rsid w:val="00A03F51"/>
    <w:rsid w:val="00A0411F"/>
    <w:rsid w:val="00A04F2D"/>
    <w:rsid w:val="00A05D81"/>
    <w:rsid w:val="00A07917"/>
    <w:rsid w:val="00A11782"/>
    <w:rsid w:val="00A11D92"/>
    <w:rsid w:val="00A11E55"/>
    <w:rsid w:val="00A20643"/>
    <w:rsid w:val="00A20690"/>
    <w:rsid w:val="00A20C25"/>
    <w:rsid w:val="00A217D0"/>
    <w:rsid w:val="00A2274D"/>
    <w:rsid w:val="00A22D72"/>
    <w:rsid w:val="00A26455"/>
    <w:rsid w:val="00A27960"/>
    <w:rsid w:val="00A30ABE"/>
    <w:rsid w:val="00A31281"/>
    <w:rsid w:val="00A320B4"/>
    <w:rsid w:val="00A32563"/>
    <w:rsid w:val="00A32841"/>
    <w:rsid w:val="00A32F46"/>
    <w:rsid w:val="00A353BD"/>
    <w:rsid w:val="00A35A41"/>
    <w:rsid w:val="00A36F35"/>
    <w:rsid w:val="00A371C7"/>
    <w:rsid w:val="00A3738D"/>
    <w:rsid w:val="00A3769A"/>
    <w:rsid w:val="00A379D3"/>
    <w:rsid w:val="00A4065B"/>
    <w:rsid w:val="00A406F7"/>
    <w:rsid w:val="00A41A3E"/>
    <w:rsid w:val="00A431A4"/>
    <w:rsid w:val="00A448AD"/>
    <w:rsid w:val="00A459DE"/>
    <w:rsid w:val="00A459DF"/>
    <w:rsid w:val="00A45D6A"/>
    <w:rsid w:val="00A463C3"/>
    <w:rsid w:val="00A46890"/>
    <w:rsid w:val="00A47A0D"/>
    <w:rsid w:val="00A47D24"/>
    <w:rsid w:val="00A47E8F"/>
    <w:rsid w:val="00A50E0A"/>
    <w:rsid w:val="00A523EB"/>
    <w:rsid w:val="00A52CFC"/>
    <w:rsid w:val="00A543BF"/>
    <w:rsid w:val="00A5522E"/>
    <w:rsid w:val="00A61368"/>
    <w:rsid w:val="00A61445"/>
    <w:rsid w:val="00A63B93"/>
    <w:rsid w:val="00A64B65"/>
    <w:rsid w:val="00A64D8C"/>
    <w:rsid w:val="00A64F5D"/>
    <w:rsid w:val="00A65210"/>
    <w:rsid w:val="00A66765"/>
    <w:rsid w:val="00A66819"/>
    <w:rsid w:val="00A66C4B"/>
    <w:rsid w:val="00A713DB"/>
    <w:rsid w:val="00A72BB8"/>
    <w:rsid w:val="00A72D4B"/>
    <w:rsid w:val="00A74189"/>
    <w:rsid w:val="00A755C9"/>
    <w:rsid w:val="00A76209"/>
    <w:rsid w:val="00A76DE5"/>
    <w:rsid w:val="00A811DF"/>
    <w:rsid w:val="00A8141A"/>
    <w:rsid w:val="00A81B47"/>
    <w:rsid w:val="00A8335F"/>
    <w:rsid w:val="00A8365B"/>
    <w:rsid w:val="00A86281"/>
    <w:rsid w:val="00A90CE8"/>
    <w:rsid w:val="00A920CC"/>
    <w:rsid w:val="00A938B0"/>
    <w:rsid w:val="00A959CC"/>
    <w:rsid w:val="00A969F6"/>
    <w:rsid w:val="00A96D58"/>
    <w:rsid w:val="00A97381"/>
    <w:rsid w:val="00AA0424"/>
    <w:rsid w:val="00AA0F74"/>
    <w:rsid w:val="00AA216A"/>
    <w:rsid w:val="00AA4F62"/>
    <w:rsid w:val="00AA58CE"/>
    <w:rsid w:val="00AA5B84"/>
    <w:rsid w:val="00AA5D1D"/>
    <w:rsid w:val="00AA5E96"/>
    <w:rsid w:val="00AA7B4E"/>
    <w:rsid w:val="00AA7C35"/>
    <w:rsid w:val="00AB08C9"/>
    <w:rsid w:val="00AB0AB3"/>
    <w:rsid w:val="00AB23CC"/>
    <w:rsid w:val="00AB26D9"/>
    <w:rsid w:val="00AB300D"/>
    <w:rsid w:val="00AB31B3"/>
    <w:rsid w:val="00AB3ED9"/>
    <w:rsid w:val="00AB6848"/>
    <w:rsid w:val="00AB7C9F"/>
    <w:rsid w:val="00AC0897"/>
    <w:rsid w:val="00AC1186"/>
    <w:rsid w:val="00AC21C0"/>
    <w:rsid w:val="00AC24F8"/>
    <w:rsid w:val="00AC31B0"/>
    <w:rsid w:val="00AC34E2"/>
    <w:rsid w:val="00AC360D"/>
    <w:rsid w:val="00AC42FB"/>
    <w:rsid w:val="00AC47C9"/>
    <w:rsid w:val="00AC4908"/>
    <w:rsid w:val="00AC67E2"/>
    <w:rsid w:val="00AD0080"/>
    <w:rsid w:val="00AD40C0"/>
    <w:rsid w:val="00AD57B9"/>
    <w:rsid w:val="00AD7923"/>
    <w:rsid w:val="00AE286C"/>
    <w:rsid w:val="00AE4AED"/>
    <w:rsid w:val="00AE5167"/>
    <w:rsid w:val="00AE583E"/>
    <w:rsid w:val="00AE5EF2"/>
    <w:rsid w:val="00AF0F52"/>
    <w:rsid w:val="00AF1CAC"/>
    <w:rsid w:val="00AF3143"/>
    <w:rsid w:val="00AF5424"/>
    <w:rsid w:val="00AF71FF"/>
    <w:rsid w:val="00AF72F7"/>
    <w:rsid w:val="00AF7922"/>
    <w:rsid w:val="00AF7F5B"/>
    <w:rsid w:val="00B00FC8"/>
    <w:rsid w:val="00B01697"/>
    <w:rsid w:val="00B01E32"/>
    <w:rsid w:val="00B021D6"/>
    <w:rsid w:val="00B0254A"/>
    <w:rsid w:val="00B03278"/>
    <w:rsid w:val="00B046CE"/>
    <w:rsid w:val="00B04DD9"/>
    <w:rsid w:val="00B04E5C"/>
    <w:rsid w:val="00B05E4F"/>
    <w:rsid w:val="00B10AD1"/>
    <w:rsid w:val="00B10CAC"/>
    <w:rsid w:val="00B10D2A"/>
    <w:rsid w:val="00B11BF2"/>
    <w:rsid w:val="00B1227A"/>
    <w:rsid w:val="00B13398"/>
    <w:rsid w:val="00B137D0"/>
    <w:rsid w:val="00B13857"/>
    <w:rsid w:val="00B205F8"/>
    <w:rsid w:val="00B20EF2"/>
    <w:rsid w:val="00B21330"/>
    <w:rsid w:val="00B2202A"/>
    <w:rsid w:val="00B220D8"/>
    <w:rsid w:val="00B22D31"/>
    <w:rsid w:val="00B22F51"/>
    <w:rsid w:val="00B23CE3"/>
    <w:rsid w:val="00B24024"/>
    <w:rsid w:val="00B2454F"/>
    <w:rsid w:val="00B2586C"/>
    <w:rsid w:val="00B26131"/>
    <w:rsid w:val="00B308C0"/>
    <w:rsid w:val="00B31391"/>
    <w:rsid w:val="00B3164A"/>
    <w:rsid w:val="00B32733"/>
    <w:rsid w:val="00B333FF"/>
    <w:rsid w:val="00B33BAD"/>
    <w:rsid w:val="00B35246"/>
    <w:rsid w:val="00B40DBD"/>
    <w:rsid w:val="00B41043"/>
    <w:rsid w:val="00B411DB"/>
    <w:rsid w:val="00B42D40"/>
    <w:rsid w:val="00B43223"/>
    <w:rsid w:val="00B445FE"/>
    <w:rsid w:val="00B45238"/>
    <w:rsid w:val="00B47B48"/>
    <w:rsid w:val="00B5174F"/>
    <w:rsid w:val="00B52029"/>
    <w:rsid w:val="00B528C3"/>
    <w:rsid w:val="00B52E48"/>
    <w:rsid w:val="00B53359"/>
    <w:rsid w:val="00B533D2"/>
    <w:rsid w:val="00B53793"/>
    <w:rsid w:val="00B53F5A"/>
    <w:rsid w:val="00B554AD"/>
    <w:rsid w:val="00B626EC"/>
    <w:rsid w:val="00B63C1E"/>
    <w:rsid w:val="00B6525F"/>
    <w:rsid w:val="00B6539B"/>
    <w:rsid w:val="00B65569"/>
    <w:rsid w:val="00B655E7"/>
    <w:rsid w:val="00B656EB"/>
    <w:rsid w:val="00B65729"/>
    <w:rsid w:val="00B659D0"/>
    <w:rsid w:val="00B66285"/>
    <w:rsid w:val="00B66760"/>
    <w:rsid w:val="00B66797"/>
    <w:rsid w:val="00B67ACE"/>
    <w:rsid w:val="00B67D5A"/>
    <w:rsid w:val="00B67E10"/>
    <w:rsid w:val="00B67EDE"/>
    <w:rsid w:val="00B71247"/>
    <w:rsid w:val="00B714F0"/>
    <w:rsid w:val="00B72CB6"/>
    <w:rsid w:val="00B73309"/>
    <w:rsid w:val="00B74B8B"/>
    <w:rsid w:val="00B74FCA"/>
    <w:rsid w:val="00B75ED9"/>
    <w:rsid w:val="00B76736"/>
    <w:rsid w:val="00B771A0"/>
    <w:rsid w:val="00B7769E"/>
    <w:rsid w:val="00B808B1"/>
    <w:rsid w:val="00B81563"/>
    <w:rsid w:val="00B81D5A"/>
    <w:rsid w:val="00B8244B"/>
    <w:rsid w:val="00B82968"/>
    <w:rsid w:val="00B8477A"/>
    <w:rsid w:val="00B84E61"/>
    <w:rsid w:val="00B85EF6"/>
    <w:rsid w:val="00B90B55"/>
    <w:rsid w:val="00B9594B"/>
    <w:rsid w:val="00B95E5B"/>
    <w:rsid w:val="00B97CCF"/>
    <w:rsid w:val="00BA0511"/>
    <w:rsid w:val="00BA2186"/>
    <w:rsid w:val="00BA3154"/>
    <w:rsid w:val="00BA36E2"/>
    <w:rsid w:val="00BA428D"/>
    <w:rsid w:val="00BA46FC"/>
    <w:rsid w:val="00BA66D0"/>
    <w:rsid w:val="00BB03A4"/>
    <w:rsid w:val="00BB3942"/>
    <w:rsid w:val="00BB3957"/>
    <w:rsid w:val="00BB40DC"/>
    <w:rsid w:val="00BB64B8"/>
    <w:rsid w:val="00BB7EDD"/>
    <w:rsid w:val="00BC0D1D"/>
    <w:rsid w:val="00BC0E40"/>
    <w:rsid w:val="00BC1F70"/>
    <w:rsid w:val="00BC3360"/>
    <w:rsid w:val="00BC4C6A"/>
    <w:rsid w:val="00BC4F25"/>
    <w:rsid w:val="00BC55B5"/>
    <w:rsid w:val="00BC560A"/>
    <w:rsid w:val="00BC6061"/>
    <w:rsid w:val="00BC62E5"/>
    <w:rsid w:val="00BC6547"/>
    <w:rsid w:val="00BC7567"/>
    <w:rsid w:val="00BC7AEF"/>
    <w:rsid w:val="00BD1756"/>
    <w:rsid w:val="00BD2000"/>
    <w:rsid w:val="00BD4C1A"/>
    <w:rsid w:val="00BD6A92"/>
    <w:rsid w:val="00BD6BCF"/>
    <w:rsid w:val="00BD7653"/>
    <w:rsid w:val="00BD7AC1"/>
    <w:rsid w:val="00BE0ACC"/>
    <w:rsid w:val="00BE0B86"/>
    <w:rsid w:val="00BE10D2"/>
    <w:rsid w:val="00BE11BA"/>
    <w:rsid w:val="00BE144D"/>
    <w:rsid w:val="00BE1897"/>
    <w:rsid w:val="00BE28E2"/>
    <w:rsid w:val="00BE2F58"/>
    <w:rsid w:val="00BE3787"/>
    <w:rsid w:val="00BE4632"/>
    <w:rsid w:val="00BE4D44"/>
    <w:rsid w:val="00BE53C1"/>
    <w:rsid w:val="00BE5FF0"/>
    <w:rsid w:val="00BF001C"/>
    <w:rsid w:val="00BF1798"/>
    <w:rsid w:val="00BF32F6"/>
    <w:rsid w:val="00BF378A"/>
    <w:rsid w:val="00BF522B"/>
    <w:rsid w:val="00BF5D1F"/>
    <w:rsid w:val="00BF6D2C"/>
    <w:rsid w:val="00BF75CF"/>
    <w:rsid w:val="00C01291"/>
    <w:rsid w:val="00C02185"/>
    <w:rsid w:val="00C0286F"/>
    <w:rsid w:val="00C0287B"/>
    <w:rsid w:val="00C02CFB"/>
    <w:rsid w:val="00C04B21"/>
    <w:rsid w:val="00C04D0B"/>
    <w:rsid w:val="00C052D6"/>
    <w:rsid w:val="00C06047"/>
    <w:rsid w:val="00C10B55"/>
    <w:rsid w:val="00C10E98"/>
    <w:rsid w:val="00C1109C"/>
    <w:rsid w:val="00C128BC"/>
    <w:rsid w:val="00C14272"/>
    <w:rsid w:val="00C155F8"/>
    <w:rsid w:val="00C15EE8"/>
    <w:rsid w:val="00C15F89"/>
    <w:rsid w:val="00C17EC1"/>
    <w:rsid w:val="00C208F0"/>
    <w:rsid w:val="00C21503"/>
    <w:rsid w:val="00C2239B"/>
    <w:rsid w:val="00C2390B"/>
    <w:rsid w:val="00C2439B"/>
    <w:rsid w:val="00C25C8E"/>
    <w:rsid w:val="00C25E7D"/>
    <w:rsid w:val="00C26035"/>
    <w:rsid w:val="00C267BA"/>
    <w:rsid w:val="00C274D5"/>
    <w:rsid w:val="00C30389"/>
    <w:rsid w:val="00C307C5"/>
    <w:rsid w:val="00C30FFB"/>
    <w:rsid w:val="00C3119F"/>
    <w:rsid w:val="00C313C2"/>
    <w:rsid w:val="00C31A3B"/>
    <w:rsid w:val="00C323BD"/>
    <w:rsid w:val="00C33403"/>
    <w:rsid w:val="00C342B0"/>
    <w:rsid w:val="00C347F1"/>
    <w:rsid w:val="00C360E0"/>
    <w:rsid w:val="00C368EC"/>
    <w:rsid w:val="00C41104"/>
    <w:rsid w:val="00C4182B"/>
    <w:rsid w:val="00C42C20"/>
    <w:rsid w:val="00C431B6"/>
    <w:rsid w:val="00C471A3"/>
    <w:rsid w:val="00C47EE6"/>
    <w:rsid w:val="00C52029"/>
    <w:rsid w:val="00C52F80"/>
    <w:rsid w:val="00C56570"/>
    <w:rsid w:val="00C57911"/>
    <w:rsid w:val="00C57CEB"/>
    <w:rsid w:val="00C61A2E"/>
    <w:rsid w:val="00C61F0F"/>
    <w:rsid w:val="00C623BB"/>
    <w:rsid w:val="00C6343E"/>
    <w:rsid w:val="00C640FE"/>
    <w:rsid w:val="00C642AE"/>
    <w:rsid w:val="00C65163"/>
    <w:rsid w:val="00C65A19"/>
    <w:rsid w:val="00C667ED"/>
    <w:rsid w:val="00C669D8"/>
    <w:rsid w:val="00C66B17"/>
    <w:rsid w:val="00C67603"/>
    <w:rsid w:val="00C70A4E"/>
    <w:rsid w:val="00C73216"/>
    <w:rsid w:val="00C73A53"/>
    <w:rsid w:val="00C73F7D"/>
    <w:rsid w:val="00C74D85"/>
    <w:rsid w:val="00C75173"/>
    <w:rsid w:val="00C75181"/>
    <w:rsid w:val="00C75235"/>
    <w:rsid w:val="00C774AB"/>
    <w:rsid w:val="00C77C29"/>
    <w:rsid w:val="00C803C1"/>
    <w:rsid w:val="00C8053E"/>
    <w:rsid w:val="00C80983"/>
    <w:rsid w:val="00C80FD7"/>
    <w:rsid w:val="00C8211E"/>
    <w:rsid w:val="00C83206"/>
    <w:rsid w:val="00C83C4E"/>
    <w:rsid w:val="00C843E8"/>
    <w:rsid w:val="00C86D73"/>
    <w:rsid w:val="00C86E2B"/>
    <w:rsid w:val="00C86F0B"/>
    <w:rsid w:val="00C87AC5"/>
    <w:rsid w:val="00C87F17"/>
    <w:rsid w:val="00C90A2B"/>
    <w:rsid w:val="00C916FA"/>
    <w:rsid w:val="00C92B0B"/>
    <w:rsid w:val="00C932A2"/>
    <w:rsid w:val="00C939BA"/>
    <w:rsid w:val="00C96EA3"/>
    <w:rsid w:val="00C9711A"/>
    <w:rsid w:val="00C9764A"/>
    <w:rsid w:val="00C97DC6"/>
    <w:rsid w:val="00CA0F45"/>
    <w:rsid w:val="00CA1A3B"/>
    <w:rsid w:val="00CA1D18"/>
    <w:rsid w:val="00CA3523"/>
    <w:rsid w:val="00CA366B"/>
    <w:rsid w:val="00CA3FAA"/>
    <w:rsid w:val="00CA4152"/>
    <w:rsid w:val="00CA4E72"/>
    <w:rsid w:val="00CA5C7F"/>
    <w:rsid w:val="00CB129C"/>
    <w:rsid w:val="00CB2B47"/>
    <w:rsid w:val="00CB5526"/>
    <w:rsid w:val="00CB5D54"/>
    <w:rsid w:val="00CB6BFA"/>
    <w:rsid w:val="00CB7236"/>
    <w:rsid w:val="00CB74DE"/>
    <w:rsid w:val="00CB78D4"/>
    <w:rsid w:val="00CC0804"/>
    <w:rsid w:val="00CC0A7D"/>
    <w:rsid w:val="00CC0AF3"/>
    <w:rsid w:val="00CC0C98"/>
    <w:rsid w:val="00CC19F9"/>
    <w:rsid w:val="00CC22C9"/>
    <w:rsid w:val="00CC2E50"/>
    <w:rsid w:val="00CC2FA4"/>
    <w:rsid w:val="00CC30D0"/>
    <w:rsid w:val="00CC3701"/>
    <w:rsid w:val="00CC4BC4"/>
    <w:rsid w:val="00CC6A54"/>
    <w:rsid w:val="00CC6DE6"/>
    <w:rsid w:val="00CD0489"/>
    <w:rsid w:val="00CD04D8"/>
    <w:rsid w:val="00CD0E41"/>
    <w:rsid w:val="00CD14F1"/>
    <w:rsid w:val="00CD251F"/>
    <w:rsid w:val="00CD310D"/>
    <w:rsid w:val="00CD3753"/>
    <w:rsid w:val="00CD421B"/>
    <w:rsid w:val="00CD4423"/>
    <w:rsid w:val="00CD462D"/>
    <w:rsid w:val="00CD4B80"/>
    <w:rsid w:val="00CD4EA0"/>
    <w:rsid w:val="00CD50D2"/>
    <w:rsid w:val="00CD5A2A"/>
    <w:rsid w:val="00CD6F3D"/>
    <w:rsid w:val="00CD78FB"/>
    <w:rsid w:val="00CD7DD6"/>
    <w:rsid w:val="00CE0108"/>
    <w:rsid w:val="00CE04EE"/>
    <w:rsid w:val="00CE0D50"/>
    <w:rsid w:val="00CE0DFF"/>
    <w:rsid w:val="00CE1715"/>
    <w:rsid w:val="00CE422B"/>
    <w:rsid w:val="00CE5685"/>
    <w:rsid w:val="00CE608E"/>
    <w:rsid w:val="00CE6197"/>
    <w:rsid w:val="00CE6781"/>
    <w:rsid w:val="00CE6DE8"/>
    <w:rsid w:val="00CE79F8"/>
    <w:rsid w:val="00CF148F"/>
    <w:rsid w:val="00CF1B03"/>
    <w:rsid w:val="00CF1D9D"/>
    <w:rsid w:val="00CF64AF"/>
    <w:rsid w:val="00CF6FCB"/>
    <w:rsid w:val="00CF7D0D"/>
    <w:rsid w:val="00D00E9D"/>
    <w:rsid w:val="00D01EA0"/>
    <w:rsid w:val="00D02AB8"/>
    <w:rsid w:val="00D02BF2"/>
    <w:rsid w:val="00D03640"/>
    <w:rsid w:val="00D04A38"/>
    <w:rsid w:val="00D05EF4"/>
    <w:rsid w:val="00D065AB"/>
    <w:rsid w:val="00D066EB"/>
    <w:rsid w:val="00D11C72"/>
    <w:rsid w:val="00D11E9B"/>
    <w:rsid w:val="00D11F16"/>
    <w:rsid w:val="00D131B2"/>
    <w:rsid w:val="00D13531"/>
    <w:rsid w:val="00D136C2"/>
    <w:rsid w:val="00D14A0E"/>
    <w:rsid w:val="00D14A8D"/>
    <w:rsid w:val="00D169BB"/>
    <w:rsid w:val="00D17F51"/>
    <w:rsid w:val="00D20674"/>
    <w:rsid w:val="00D20696"/>
    <w:rsid w:val="00D20D0E"/>
    <w:rsid w:val="00D2113A"/>
    <w:rsid w:val="00D21302"/>
    <w:rsid w:val="00D21515"/>
    <w:rsid w:val="00D215FD"/>
    <w:rsid w:val="00D22BCD"/>
    <w:rsid w:val="00D238BF"/>
    <w:rsid w:val="00D2426B"/>
    <w:rsid w:val="00D260F9"/>
    <w:rsid w:val="00D269FE"/>
    <w:rsid w:val="00D26E3A"/>
    <w:rsid w:val="00D278ED"/>
    <w:rsid w:val="00D27DAB"/>
    <w:rsid w:val="00D32CA0"/>
    <w:rsid w:val="00D33DD9"/>
    <w:rsid w:val="00D34707"/>
    <w:rsid w:val="00D37870"/>
    <w:rsid w:val="00D37E4D"/>
    <w:rsid w:val="00D37F20"/>
    <w:rsid w:val="00D40278"/>
    <w:rsid w:val="00D4275C"/>
    <w:rsid w:val="00D42B17"/>
    <w:rsid w:val="00D43977"/>
    <w:rsid w:val="00D44CEE"/>
    <w:rsid w:val="00D5070C"/>
    <w:rsid w:val="00D50742"/>
    <w:rsid w:val="00D54176"/>
    <w:rsid w:val="00D54774"/>
    <w:rsid w:val="00D54C55"/>
    <w:rsid w:val="00D54EFA"/>
    <w:rsid w:val="00D55214"/>
    <w:rsid w:val="00D553E0"/>
    <w:rsid w:val="00D55E48"/>
    <w:rsid w:val="00D56D9E"/>
    <w:rsid w:val="00D57585"/>
    <w:rsid w:val="00D57813"/>
    <w:rsid w:val="00D6282D"/>
    <w:rsid w:val="00D629C4"/>
    <w:rsid w:val="00D62B14"/>
    <w:rsid w:val="00D63ECE"/>
    <w:rsid w:val="00D66F70"/>
    <w:rsid w:val="00D70B11"/>
    <w:rsid w:val="00D710B6"/>
    <w:rsid w:val="00D726FC"/>
    <w:rsid w:val="00D72DC9"/>
    <w:rsid w:val="00D732C1"/>
    <w:rsid w:val="00D73C25"/>
    <w:rsid w:val="00D73D62"/>
    <w:rsid w:val="00D75944"/>
    <w:rsid w:val="00D75A15"/>
    <w:rsid w:val="00D766FA"/>
    <w:rsid w:val="00D803CA"/>
    <w:rsid w:val="00D814E7"/>
    <w:rsid w:val="00D825E9"/>
    <w:rsid w:val="00D82BD6"/>
    <w:rsid w:val="00D83EC1"/>
    <w:rsid w:val="00D844B1"/>
    <w:rsid w:val="00D8475C"/>
    <w:rsid w:val="00D859AF"/>
    <w:rsid w:val="00D85EF7"/>
    <w:rsid w:val="00D87B09"/>
    <w:rsid w:val="00D87BC3"/>
    <w:rsid w:val="00D92BA1"/>
    <w:rsid w:val="00D93BD0"/>
    <w:rsid w:val="00D94496"/>
    <w:rsid w:val="00D950F8"/>
    <w:rsid w:val="00DA3688"/>
    <w:rsid w:val="00DB080F"/>
    <w:rsid w:val="00DB0FE3"/>
    <w:rsid w:val="00DB1B52"/>
    <w:rsid w:val="00DB27EA"/>
    <w:rsid w:val="00DB31B8"/>
    <w:rsid w:val="00DB3493"/>
    <w:rsid w:val="00DB4B20"/>
    <w:rsid w:val="00DB7525"/>
    <w:rsid w:val="00DB7925"/>
    <w:rsid w:val="00DC0289"/>
    <w:rsid w:val="00DC0C58"/>
    <w:rsid w:val="00DC0CFE"/>
    <w:rsid w:val="00DC16D3"/>
    <w:rsid w:val="00DC3F21"/>
    <w:rsid w:val="00DC46D5"/>
    <w:rsid w:val="00DC4C32"/>
    <w:rsid w:val="00DC6F87"/>
    <w:rsid w:val="00DD0866"/>
    <w:rsid w:val="00DD118D"/>
    <w:rsid w:val="00DD1445"/>
    <w:rsid w:val="00DD2192"/>
    <w:rsid w:val="00DD2DB3"/>
    <w:rsid w:val="00DD48FA"/>
    <w:rsid w:val="00DD5ED4"/>
    <w:rsid w:val="00DD6196"/>
    <w:rsid w:val="00DD657F"/>
    <w:rsid w:val="00DE0B7D"/>
    <w:rsid w:val="00DE2D5E"/>
    <w:rsid w:val="00DE4C55"/>
    <w:rsid w:val="00DE53EA"/>
    <w:rsid w:val="00DE70F4"/>
    <w:rsid w:val="00DE78E7"/>
    <w:rsid w:val="00DF05DD"/>
    <w:rsid w:val="00DF0E1A"/>
    <w:rsid w:val="00DF0FEA"/>
    <w:rsid w:val="00DF12BC"/>
    <w:rsid w:val="00DF1547"/>
    <w:rsid w:val="00DF175B"/>
    <w:rsid w:val="00DF1FF5"/>
    <w:rsid w:val="00DF23EB"/>
    <w:rsid w:val="00DF261B"/>
    <w:rsid w:val="00DF403E"/>
    <w:rsid w:val="00DF4380"/>
    <w:rsid w:val="00DF4766"/>
    <w:rsid w:val="00DF480E"/>
    <w:rsid w:val="00DF5DCE"/>
    <w:rsid w:val="00E0041A"/>
    <w:rsid w:val="00E00BAF"/>
    <w:rsid w:val="00E00CFE"/>
    <w:rsid w:val="00E00E4F"/>
    <w:rsid w:val="00E0126D"/>
    <w:rsid w:val="00E0197C"/>
    <w:rsid w:val="00E038E8"/>
    <w:rsid w:val="00E058B7"/>
    <w:rsid w:val="00E0600B"/>
    <w:rsid w:val="00E104FE"/>
    <w:rsid w:val="00E126A3"/>
    <w:rsid w:val="00E14680"/>
    <w:rsid w:val="00E1488E"/>
    <w:rsid w:val="00E15A3D"/>
    <w:rsid w:val="00E15F25"/>
    <w:rsid w:val="00E17027"/>
    <w:rsid w:val="00E1721D"/>
    <w:rsid w:val="00E21A14"/>
    <w:rsid w:val="00E2238D"/>
    <w:rsid w:val="00E227C0"/>
    <w:rsid w:val="00E22C7A"/>
    <w:rsid w:val="00E2359A"/>
    <w:rsid w:val="00E23AAF"/>
    <w:rsid w:val="00E23B49"/>
    <w:rsid w:val="00E23DC8"/>
    <w:rsid w:val="00E240DF"/>
    <w:rsid w:val="00E25113"/>
    <w:rsid w:val="00E27653"/>
    <w:rsid w:val="00E2766B"/>
    <w:rsid w:val="00E30DAD"/>
    <w:rsid w:val="00E31D7C"/>
    <w:rsid w:val="00E35E16"/>
    <w:rsid w:val="00E36100"/>
    <w:rsid w:val="00E374E5"/>
    <w:rsid w:val="00E42165"/>
    <w:rsid w:val="00E42DE5"/>
    <w:rsid w:val="00E433A7"/>
    <w:rsid w:val="00E4452F"/>
    <w:rsid w:val="00E4528A"/>
    <w:rsid w:val="00E4697A"/>
    <w:rsid w:val="00E47AAB"/>
    <w:rsid w:val="00E50A71"/>
    <w:rsid w:val="00E5137B"/>
    <w:rsid w:val="00E51D0B"/>
    <w:rsid w:val="00E52E03"/>
    <w:rsid w:val="00E54218"/>
    <w:rsid w:val="00E54956"/>
    <w:rsid w:val="00E54C82"/>
    <w:rsid w:val="00E552C5"/>
    <w:rsid w:val="00E55D40"/>
    <w:rsid w:val="00E55E6E"/>
    <w:rsid w:val="00E56D2D"/>
    <w:rsid w:val="00E57901"/>
    <w:rsid w:val="00E62166"/>
    <w:rsid w:val="00E62B6D"/>
    <w:rsid w:val="00E65383"/>
    <w:rsid w:val="00E66EDA"/>
    <w:rsid w:val="00E67AA8"/>
    <w:rsid w:val="00E67C84"/>
    <w:rsid w:val="00E72670"/>
    <w:rsid w:val="00E727B5"/>
    <w:rsid w:val="00E73156"/>
    <w:rsid w:val="00E73710"/>
    <w:rsid w:val="00E74881"/>
    <w:rsid w:val="00E75031"/>
    <w:rsid w:val="00E8288E"/>
    <w:rsid w:val="00E8493D"/>
    <w:rsid w:val="00E855EE"/>
    <w:rsid w:val="00E85769"/>
    <w:rsid w:val="00E86C6D"/>
    <w:rsid w:val="00E9037E"/>
    <w:rsid w:val="00E91DE1"/>
    <w:rsid w:val="00E91EA9"/>
    <w:rsid w:val="00E91F53"/>
    <w:rsid w:val="00E92D08"/>
    <w:rsid w:val="00E932E3"/>
    <w:rsid w:val="00E93D96"/>
    <w:rsid w:val="00E95357"/>
    <w:rsid w:val="00E97286"/>
    <w:rsid w:val="00EA1844"/>
    <w:rsid w:val="00EA1A72"/>
    <w:rsid w:val="00EA27E9"/>
    <w:rsid w:val="00EA4AF9"/>
    <w:rsid w:val="00EA4D0A"/>
    <w:rsid w:val="00EA4DFC"/>
    <w:rsid w:val="00EA4E62"/>
    <w:rsid w:val="00EA5AE9"/>
    <w:rsid w:val="00EA5BE0"/>
    <w:rsid w:val="00EA663F"/>
    <w:rsid w:val="00EA6B48"/>
    <w:rsid w:val="00EA7589"/>
    <w:rsid w:val="00EA75B0"/>
    <w:rsid w:val="00EA7BE8"/>
    <w:rsid w:val="00EB153C"/>
    <w:rsid w:val="00EB27DA"/>
    <w:rsid w:val="00EB2F33"/>
    <w:rsid w:val="00EB48F0"/>
    <w:rsid w:val="00EB4EF0"/>
    <w:rsid w:val="00EB5852"/>
    <w:rsid w:val="00EB5905"/>
    <w:rsid w:val="00EB5A6F"/>
    <w:rsid w:val="00EB7460"/>
    <w:rsid w:val="00EB7C64"/>
    <w:rsid w:val="00EC24BD"/>
    <w:rsid w:val="00EC25DA"/>
    <w:rsid w:val="00EC430D"/>
    <w:rsid w:val="00EC43AB"/>
    <w:rsid w:val="00EC4F41"/>
    <w:rsid w:val="00EC68AF"/>
    <w:rsid w:val="00EC6FF0"/>
    <w:rsid w:val="00EC78DD"/>
    <w:rsid w:val="00EC7FDC"/>
    <w:rsid w:val="00ED203B"/>
    <w:rsid w:val="00ED22E9"/>
    <w:rsid w:val="00ED34B0"/>
    <w:rsid w:val="00ED4A3B"/>
    <w:rsid w:val="00ED634B"/>
    <w:rsid w:val="00ED6DA6"/>
    <w:rsid w:val="00ED6F46"/>
    <w:rsid w:val="00ED7592"/>
    <w:rsid w:val="00EE255F"/>
    <w:rsid w:val="00EE46D2"/>
    <w:rsid w:val="00EE4D75"/>
    <w:rsid w:val="00EE5C23"/>
    <w:rsid w:val="00EE5FC4"/>
    <w:rsid w:val="00EF0137"/>
    <w:rsid w:val="00EF0959"/>
    <w:rsid w:val="00EF159C"/>
    <w:rsid w:val="00EF326D"/>
    <w:rsid w:val="00EF3547"/>
    <w:rsid w:val="00EF5F8E"/>
    <w:rsid w:val="00EF6DD9"/>
    <w:rsid w:val="00F02235"/>
    <w:rsid w:val="00F05EF4"/>
    <w:rsid w:val="00F06B08"/>
    <w:rsid w:val="00F079B2"/>
    <w:rsid w:val="00F10B77"/>
    <w:rsid w:val="00F11634"/>
    <w:rsid w:val="00F11812"/>
    <w:rsid w:val="00F11D08"/>
    <w:rsid w:val="00F11E1A"/>
    <w:rsid w:val="00F121BD"/>
    <w:rsid w:val="00F123F1"/>
    <w:rsid w:val="00F12C86"/>
    <w:rsid w:val="00F14F3B"/>
    <w:rsid w:val="00F17F70"/>
    <w:rsid w:val="00F201D7"/>
    <w:rsid w:val="00F20731"/>
    <w:rsid w:val="00F210AD"/>
    <w:rsid w:val="00F21431"/>
    <w:rsid w:val="00F21BEA"/>
    <w:rsid w:val="00F21BF2"/>
    <w:rsid w:val="00F22406"/>
    <w:rsid w:val="00F2529B"/>
    <w:rsid w:val="00F25857"/>
    <w:rsid w:val="00F2607D"/>
    <w:rsid w:val="00F260F8"/>
    <w:rsid w:val="00F261C3"/>
    <w:rsid w:val="00F2746D"/>
    <w:rsid w:val="00F32304"/>
    <w:rsid w:val="00F3246F"/>
    <w:rsid w:val="00F32B51"/>
    <w:rsid w:val="00F32D16"/>
    <w:rsid w:val="00F341C6"/>
    <w:rsid w:val="00F342E2"/>
    <w:rsid w:val="00F34771"/>
    <w:rsid w:val="00F34C12"/>
    <w:rsid w:val="00F363D8"/>
    <w:rsid w:val="00F3650E"/>
    <w:rsid w:val="00F37A06"/>
    <w:rsid w:val="00F407A3"/>
    <w:rsid w:val="00F40CE0"/>
    <w:rsid w:val="00F41673"/>
    <w:rsid w:val="00F41DD3"/>
    <w:rsid w:val="00F4223E"/>
    <w:rsid w:val="00F42EC5"/>
    <w:rsid w:val="00F430C7"/>
    <w:rsid w:val="00F4321F"/>
    <w:rsid w:val="00F43A8E"/>
    <w:rsid w:val="00F449BA"/>
    <w:rsid w:val="00F46CF7"/>
    <w:rsid w:val="00F47FA8"/>
    <w:rsid w:val="00F51B23"/>
    <w:rsid w:val="00F5419D"/>
    <w:rsid w:val="00F541C2"/>
    <w:rsid w:val="00F558B2"/>
    <w:rsid w:val="00F55D03"/>
    <w:rsid w:val="00F606DE"/>
    <w:rsid w:val="00F61430"/>
    <w:rsid w:val="00F6206D"/>
    <w:rsid w:val="00F628FC"/>
    <w:rsid w:val="00F62CC8"/>
    <w:rsid w:val="00F63AEC"/>
    <w:rsid w:val="00F641C0"/>
    <w:rsid w:val="00F6426A"/>
    <w:rsid w:val="00F64A02"/>
    <w:rsid w:val="00F66B8E"/>
    <w:rsid w:val="00F70395"/>
    <w:rsid w:val="00F72B72"/>
    <w:rsid w:val="00F740B9"/>
    <w:rsid w:val="00F74F2C"/>
    <w:rsid w:val="00F7529E"/>
    <w:rsid w:val="00F76A93"/>
    <w:rsid w:val="00F76D5F"/>
    <w:rsid w:val="00F77ABD"/>
    <w:rsid w:val="00F77C00"/>
    <w:rsid w:val="00F80401"/>
    <w:rsid w:val="00F80C38"/>
    <w:rsid w:val="00F81E90"/>
    <w:rsid w:val="00F8273E"/>
    <w:rsid w:val="00F82960"/>
    <w:rsid w:val="00F82EA6"/>
    <w:rsid w:val="00F83BF3"/>
    <w:rsid w:val="00F84911"/>
    <w:rsid w:val="00F84980"/>
    <w:rsid w:val="00F9176E"/>
    <w:rsid w:val="00F9187A"/>
    <w:rsid w:val="00F925C3"/>
    <w:rsid w:val="00F93686"/>
    <w:rsid w:val="00F93C54"/>
    <w:rsid w:val="00F96A37"/>
    <w:rsid w:val="00F97794"/>
    <w:rsid w:val="00FA11B8"/>
    <w:rsid w:val="00FA1881"/>
    <w:rsid w:val="00FA2A2A"/>
    <w:rsid w:val="00FA2BB3"/>
    <w:rsid w:val="00FA3531"/>
    <w:rsid w:val="00FA58EF"/>
    <w:rsid w:val="00FA7123"/>
    <w:rsid w:val="00FA7142"/>
    <w:rsid w:val="00FA7350"/>
    <w:rsid w:val="00FA798B"/>
    <w:rsid w:val="00FB09E5"/>
    <w:rsid w:val="00FB644A"/>
    <w:rsid w:val="00FC18A2"/>
    <w:rsid w:val="00FC2EEC"/>
    <w:rsid w:val="00FC6155"/>
    <w:rsid w:val="00FC6946"/>
    <w:rsid w:val="00FC7ADE"/>
    <w:rsid w:val="00FC7B69"/>
    <w:rsid w:val="00FD14C8"/>
    <w:rsid w:val="00FD2931"/>
    <w:rsid w:val="00FD6850"/>
    <w:rsid w:val="00FD68E4"/>
    <w:rsid w:val="00FE09CC"/>
    <w:rsid w:val="00FE0EC0"/>
    <w:rsid w:val="00FE124E"/>
    <w:rsid w:val="00FE15C4"/>
    <w:rsid w:val="00FE2603"/>
    <w:rsid w:val="00FE343A"/>
    <w:rsid w:val="00FE3A0D"/>
    <w:rsid w:val="00FE56D2"/>
    <w:rsid w:val="00FE59D6"/>
    <w:rsid w:val="00FE6917"/>
    <w:rsid w:val="00FE6E01"/>
    <w:rsid w:val="00FF00D0"/>
    <w:rsid w:val="00FF0647"/>
    <w:rsid w:val="00FF120E"/>
    <w:rsid w:val="00FF1985"/>
    <w:rsid w:val="00FF1E3C"/>
    <w:rsid w:val="00FF2C45"/>
    <w:rsid w:val="00FF3560"/>
    <w:rsid w:val="00FF3BD0"/>
    <w:rsid w:val="00FF48AE"/>
    <w:rsid w:val="00FF504A"/>
    <w:rsid w:val="00FF56AE"/>
    <w:rsid w:val="00FF5887"/>
    <w:rsid w:val="00FF6AB3"/>
    <w:rsid w:val="011E7AAA"/>
    <w:rsid w:val="025212D2"/>
    <w:rsid w:val="02A93B2F"/>
    <w:rsid w:val="033E4BBF"/>
    <w:rsid w:val="03C2759E"/>
    <w:rsid w:val="03E64198"/>
    <w:rsid w:val="03EA2651"/>
    <w:rsid w:val="041D1575"/>
    <w:rsid w:val="041F5C8D"/>
    <w:rsid w:val="0487704D"/>
    <w:rsid w:val="04A82509"/>
    <w:rsid w:val="04B769D7"/>
    <w:rsid w:val="050B1C69"/>
    <w:rsid w:val="05D053BD"/>
    <w:rsid w:val="05E94240"/>
    <w:rsid w:val="060E63FC"/>
    <w:rsid w:val="063C1B1A"/>
    <w:rsid w:val="065D1E89"/>
    <w:rsid w:val="06C158EB"/>
    <w:rsid w:val="06CD5475"/>
    <w:rsid w:val="06EC7AB1"/>
    <w:rsid w:val="08234384"/>
    <w:rsid w:val="08460D9C"/>
    <w:rsid w:val="08986B20"/>
    <w:rsid w:val="08A96637"/>
    <w:rsid w:val="09A6405C"/>
    <w:rsid w:val="09AB2883"/>
    <w:rsid w:val="0A73240D"/>
    <w:rsid w:val="0A892C16"/>
    <w:rsid w:val="0B236E42"/>
    <w:rsid w:val="0B2B4625"/>
    <w:rsid w:val="0B426827"/>
    <w:rsid w:val="0B861B13"/>
    <w:rsid w:val="0BC2386E"/>
    <w:rsid w:val="0BD46426"/>
    <w:rsid w:val="0C7451AE"/>
    <w:rsid w:val="0C774C9E"/>
    <w:rsid w:val="0C885CC0"/>
    <w:rsid w:val="0CC76B18"/>
    <w:rsid w:val="0D500B2D"/>
    <w:rsid w:val="0DA815B3"/>
    <w:rsid w:val="0DCD30A6"/>
    <w:rsid w:val="0DE92646"/>
    <w:rsid w:val="0E423D8E"/>
    <w:rsid w:val="0E626AF0"/>
    <w:rsid w:val="0F583E54"/>
    <w:rsid w:val="0F5B21EB"/>
    <w:rsid w:val="0F79306C"/>
    <w:rsid w:val="0F854B4D"/>
    <w:rsid w:val="100C4171"/>
    <w:rsid w:val="102C2E98"/>
    <w:rsid w:val="107B6716"/>
    <w:rsid w:val="1082430A"/>
    <w:rsid w:val="10861954"/>
    <w:rsid w:val="10A5515D"/>
    <w:rsid w:val="10DB1C9F"/>
    <w:rsid w:val="11230F20"/>
    <w:rsid w:val="114D29A1"/>
    <w:rsid w:val="11931883"/>
    <w:rsid w:val="11EA1A6B"/>
    <w:rsid w:val="120F6DC0"/>
    <w:rsid w:val="12781557"/>
    <w:rsid w:val="1279351E"/>
    <w:rsid w:val="13C14A45"/>
    <w:rsid w:val="13FD1F2D"/>
    <w:rsid w:val="145A737F"/>
    <w:rsid w:val="14932B9F"/>
    <w:rsid w:val="14AA7776"/>
    <w:rsid w:val="14B46A8F"/>
    <w:rsid w:val="1517160D"/>
    <w:rsid w:val="151D7C9E"/>
    <w:rsid w:val="15CA5E3E"/>
    <w:rsid w:val="15E93E15"/>
    <w:rsid w:val="160027CF"/>
    <w:rsid w:val="165A41FC"/>
    <w:rsid w:val="16D01B7A"/>
    <w:rsid w:val="176127D3"/>
    <w:rsid w:val="176C3B22"/>
    <w:rsid w:val="17B9260F"/>
    <w:rsid w:val="17D86F39"/>
    <w:rsid w:val="19195618"/>
    <w:rsid w:val="197A49AB"/>
    <w:rsid w:val="19830295"/>
    <w:rsid w:val="19FA24E6"/>
    <w:rsid w:val="1A0477FF"/>
    <w:rsid w:val="1A066CBC"/>
    <w:rsid w:val="1A18186E"/>
    <w:rsid w:val="1A330456"/>
    <w:rsid w:val="1A8B2253"/>
    <w:rsid w:val="1AD63726"/>
    <w:rsid w:val="1B2A18D8"/>
    <w:rsid w:val="1B8743E8"/>
    <w:rsid w:val="1B877B80"/>
    <w:rsid w:val="1BE85270"/>
    <w:rsid w:val="1C155249"/>
    <w:rsid w:val="1C3B5D67"/>
    <w:rsid w:val="1C51197B"/>
    <w:rsid w:val="1C611087"/>
    <w:rsid w:val="1C8653F4"/>
    <w:rsid w:val="1CA9393C"/>
    <w:rsid w:val="1CD34B02"/>
    <w:rsid w:val="1D046798"/>
    <w:rsid w:val="1D1D0949"/>
    <w:rsid w:val="1D1E3640"/>
    <w:rsid w:val="1D6668E0"/>
    <w:rsid w:val="1DB87545"/>
    <w:rsid w:val="1E4B43F9"/>
    <w:rsid w:val="1E566E09"/>
    <w:rsid w:val="1E7A6B3F"/>
    <w:rsid w:val="1EE67810"/>
    <w:rsid w:val="1F527273"/>
    <w:rsid w:val="1F8C6C4C"/>
    <w:rsid w:val="20101E61"/>
    <w:rsid w:val="2083390A"/>
    <w:rsid w:val="20D12777"/>
    <w:rsid w:val="21364B43"/>
    <w:rsid w:val="213A031C"/>
    <w:rsid w:val="21C93666"/>
    <w:rsid w:val="221079B1"/>
    <w:rsid w:val="224947E7"/>
    <w:rsid w:val="22C257E0"/>
    <w:rsid w:val="23005595"/>
    <w:rsid w:val="23D5432C"/>
    <w:rsid w:val="23DF164F"/>
    <w:rsid w:val="24053EB6"/>
    <w:rsid w:val="240C7099"/>
    <w:rsid w:val="247833B8"/>
    <w:rsid w:val="24E3525A"/>
    <w:rsid w:val="24F15BCE"/>
    <w:rsid w:val="25230953"/>
    <w:rsid w:val="25271CE6"/>
    <w:rsid w:val="258C4EBE"/>
    <w:rsid w:val="258D2952"/>
    <w:rsid w:val="26881B2A"/>
    <w:rsid w:val="27336EA3"/>
    <w:rsid w:val="273677D8"/>
    <w:rsid w:val="27565784"/>
    <w:rsid w:val="276010B8"/>
    <w:rsid w:val="279A60B8"/>
    <w:rsid w:val="27C517A6"/>
    <w:rsid w:val="284C14C5"/>
    <w:rsid w:val="28EB19D3"/>
    <w:rsid w:val="28EE4A43"/>
    <w:rsid w:val="28F434A6"/>
    <w:rsid w:val="293221E0"/>
    <w:rsid w:val="29686BE8"/>
    <w:rsid w:val="2A0A7E2E"/>
    <w:rsid w:val="2A2C6C70"/>
    <w:rsid w:val="2AF3311B"/>
    <w:rsid w:val="2B2E5E2F"/>
    <w:rsid w:val="2B471579"/>
    <w:rsid w:val="2BE14F53"/>
    <w:rsid w:val="2BFB7F88"/>
    <w:rsid w:val="2D5754A6"/>
    <w:rsid w:val="2D87400C"/>
    <w:rsid w:val="2D9F04D0"/>
    <w:rsid w:val="2E0979F4"/>
    <w:rsid w:val="2E3D4AAA"/>
    <w:rsid w:val="2EBF4B49"/>
    <w:rsid w:val="2F060688"/>
    <w:rsid w:val="2F917CA1"/>
    <w:rsid w:val="2FC25B50"/>
    <w:rsid w:val="30115D49"/>
    <w:rsid w:val="317E209A"/>
    <w:rsid w:val="323D1A1A"/>
    <w:rsid w:val="32C00185"/>
    <w:rsid w:val="32E36D8A"/>
    <w:rsid w:val="32F1338E"/>
    <w:rsid w:val="33323590"/>
    <w:rsid w:val="333D462E"/>
    <w:rsid w:val="33813F23"/>
    <w:rsid w:val="33A02356"/>
    <w:rsid w:val="33A67A93"/>
    <w:rsid w:val="33D57522"/>
    <w:rsid w:val="33F63609"/>
    <w:rsid w:val="344D447F"/>
    <w:rsid w:val="347628B6"/>
    <w:rsid w:val="34A75871"/>
    <w:rsid w:val="34AE437F"/>
    <w:rsid w:val="34BD5492"/>
    <w:rsid w:val="34CF5A0A"/>
    <w:rsid w:val="35977693"/>
    <w:rsid w:val="36873BAC"/>
    <w:rsid w:val="368816D2"/>
    <w:rsid w:val="368C11C2"/>
    <w:rsid w:val="37180CA8"/>
    <w:rsid w:val="37B944C8"/>
    <w:rsid w:val="37C11451"/>
    <w:rsid w:val="37E40B8A"/>
    <w:rsid w:val="38565B40"/>
    <w:rsid w:val="38593326"/>
    <w:rsid w:val="38F72A1F"/>
    <w:rsid w:val="39222D9D"/>
    <w:rsid w:val="39A364DE"/>
    <w:rsid w:val="3A0C5344"/>
    <w:rsid w:val="3A2B2AA0"/>
    <w:rsid w:val="3B9706DD"/>
    <w:rsid w:val="3BE4089C"/>
    <w:rsid w:val="3BED44B1"/>
    <w:rsid w:val="3BF35840"/>
    <w:rsid w:val="3C610380"/>
    <w:rsid w:val="3C6A653F"/>
    <w:rsid w:val="3C6C3297"/>
    <w:rsid w:val="3CF50C60"/>
    <w:rsid w:val="3D211F38"/>
    <w:rsid w:val="3D6C4D19"/>
    <w:rsid w:val="3E815385"/>
    <w:rsid w:val="3ED437FA"/>
    <w:rsid w:val="3F1F40A9"/>
    <w:rsid w:val="3F6A65BA"/>
    <w:rsid w:val="405775A0"/>
    <w:rsid w:val="40BC26A4"/>
    <w:rsid w:val="40D60B5A"/>
    <w:rsid w:val="41014D3A"/>
    <w:rsid w:val="41586BF6"/>
    <w:rsid w:val="41961147"/>
    <w:rsid w:val="42220C2D"/>
    <w:rsid w:val="428957ED"/>
    <w:rsid w:val="4300375D"/>
    <w:rsid w:val="430A1DED"/>
    <w:rsid w:val="435C1F1C"/>
    <w:rsid w:val="43A37B4B"/>
    <w:rsid w:val="444B02CA"/>
    <w:rsid w:val="44E17603"/>
    <w:rsid w:val="45446164"/>
    <w:rsid w:val="461F3BB2"/>
    <w:rsid w:val="464A4ED7"/>
    <w:rsid w:val="467D0C55"/>
    <w:rsid w:val="46DA4DD9"/>
    <w:rsid w:val="46DD5122"/>
    <w:rsid w:val="474B1232"/>
    <w:rsid w:val="480037BE"/>
    <w:rsid w:val="481728AE"/>
    <w:rsid w:val="489A1243"/>
    <w:rsid w:val="489D2798"/>
    <w:rsid w:val="49184B37"/>
    <w:rsid w:val="49F41101"/>
    <w:rsid w:val="49F66C27"/>
    <w:rsid w:val="4A3B288C"/>
    <w:rsid w:val="4A4A19B3"/>
    <w:rsid w:val="4A6A6B6D"/>
    <w:rsid w:val="4A7F6DC7"/>
    <w:rsid w:val="4B241572"/>
    <w:rsid w:val="4B500246"/>
    <w:rsid w:val="4BA021F2"/>
    <w:rsid w:val="4BD57707"/>
    <w:rsid w:val="4BF03B4A"/>
    <w:rsid w:val="4C0C1EDF"/>
    <w:rsid w:val="4C285091"/>
    <w:rsid w:val="4C7622A1"/>
    <w:rsid w:val="4CBA30DE"/>
    <w:rsid w:val="4D1D424F"/>
    <w:rsid w:val="4D387556"/>
    <w:rsid w:val="4D690BAC"/>
    <w:rsid w:val="4DB210B7"/>
    <w:rsid w:val="4DBC7129"/>
    <w:rsid w:val="4DD252B5"/>
    <w:rsid w:val="4DD43DBB"/>
    <w:rsid w:val="4DEF5972"/>
    <w:rsid w:val="4E1644B6"/>
    <w:rsid w:val="4E216020"/>
    <w:rsid w:val="4ED67027"/>
    <w:rsid w:val="4F512B51"/>
    <w:rsid w:val="4FEF60E0"/>
    <w:rsid w:val="500F336D"/>
    <w:rsid w:val="501E4035"/>
    <w:rsid w:val="50595D74"/>
    <w:rsid w:val="505E1932"/>
    <w:rsid w:val="507408A5"/>
    <w:rsid w:val="50BE1B66"/>
    <w:rsid w:val="50CA2BBB"/>
    <w:rsid w:val="5126163B"/>
    <w:rsid w:val="513444D8"/>
    <w:rsid w:val="517C3D6C"/>
    <w:rsid w:val="51CE2237"/>
    <w:rsid w:val="52F953D7"/>
    <w:rsid w:val="534E09FC"/>
    <w:rsid w:val="538452A3"/>
    <w:rsid w:val="54330A77"/>
    <w:rsid w:val="54471DE8"/>
    <w:rsid w:val="548845F3"/>
    <w:rsid w:val="54AF3AB7"/>
    <w:rsid w:val="54F82FF4"/>
    <w:rsid w:val="54FF5C60"/>
    <w:rsid w:val="5520724E"/>
    <w:rsid w:val="55344AA7"/>
    <w:rsid w:val="557D52CD"/>
    <w:rsid w:val="55CB01DC"/>
    <w:rsid w:val="55DD6EED"/>
    <w:rsid w:val="571E52D9"/>
    <w:rsid w:val="57333699"/>
    <w:rsid w:val="574865E8"/>
    <w:rsid w:val="5943175D"/>
    <w:rsid w:val="59A41257"/>
    <w:rsid w:val="5A8B52F3"/>
    <w:rsid w:val="5AE40D1D"/>
    <w:rsid w:val="5AEC60DA"/>
    <w:rsid w:val="5B224319"/>
    <w:rsid w:val="5B3D25E5"/>
    <w:rsid w:val="5B6A2AAE"/>
    <w:rsid w:val="5B7006AF"/>
    <w:rsid w:val="5BD448EE"/>
    <w:rsid w:val="5BED110A"/>
    <w:rsid w:val="5C473312"/>
    <w:rsid w:val="5C605C82"/>
    <w:rsid w:val="5C891B7C"/>
    <w:rsid w:val="5D3066EF"/>
    <w:rsid w:val="5D4A1269"/>
    <w:rsid w:val="5DA00CD0"/>
    <w:rsid w:val="5DE73612"/>
    <w:rsid w:val="5E2558D5"/>
    <w:rsid w:val="5E731672"/>
    <w:rsid w:val="5EE75C28"/>
    <w:rsid w:val="5F1665C5"/>
    <w:rsid w:val="5F1F2324"/>
    <w:rsid w:val="5F406A9C"/>
    <w:rsid w:val="5F922AF6"/>
    <w:rsid w:val="60211B97"/>
    <w:rsid w:val="61C24E40"/>
    <w:rsid w:val="624119BB"/>
    <w:rsid w:val="638210D3"/>
    <w:rsid w:val="640F323D"/>
    <w:rsid w:val="64F07780"/>
    <w:rsid w:val="64F835B9"/>
    <w:rsid w:val="65757142"/>
    <w:rsid w:val="659C25C9"/>
    <w:rsid w:val="65B71508"/>
    <w:rsid w:val="6703252B"/>
    <w:rsid w:val="67352754"/>
    <w:rsid w:val="6772018D"/>
    <w:rsid w:val="67BC6715"/>
    <w:rsid w:val="68C205EB"/>
    <w:rsid w:val="68C33D20"/>
    <w:rsid w:val="692F7608"/>
    <w:rsid w:val="694F10D7"/>
    <w:rsid w:val="697D7EBA"/>
    <w:rsid w:val="699B3306"/>
    <w:rsid w:val="69F85DF2"/>
    <w:rsid w:val="6A49337D"/>
    <w:rsid w:val="6A5B3BC0"/>
    <w:rsid w:val="6A6E4160"/>
    <w:rsid w:val="6AB378FF"/>
    <w:rsid w:val="6B092642"/>
    <w:rsid w:val="6B5C5C09"/>
    <w:rsid w:val="6BA41E2C"/>
    <w:rsid w:val="6CE32BE3"/>
    <w:rsid w:val="6D270F22"/>
    <w:rsid w:val="6D3451EC"/>
    <w:rsid w:val="6D97577B"/>
    <w:rsid w:val="6DAD4F9F"/>
    <w:rsid w:val="6DE54BFE"/>
    <w:rsid w:val="6DED52B9"/>
    <w:rsid w:val="6E097927"/>
    <w:rsid w:val="6E98699D"/>
    <w:rsid w:val="6ED7516C"/>
    <w:rsid w:val="6EE356F8"/>
    <w:rsid w:val="6F395503"/>
    <w:rsid w:val="6F5E29F5"/>
    <w:rsid w:val="6F655B31"/>
    <w:rsid w:val="6FE965D3"/>
    <w:rsid w:val="704568FA"/>
    <w:rsid w:val="70702E41"/>
    <w:rsid w:val="70AB7EBB"/>
    <w:rsid w:val="70C95159"/>
    <w:rsid w:val="70E90530"/>
    <w:rsid w:val="710A1733"/>
    <w:rsid w:val="7120362B"/>
    <w:rsid w:val="71AA0173"/>
    <w:rsid w:val="723316CF"/>
    <w:rsid w:val="7234203C"/>
    <w:rsid w:val="72695938"/>
    <w:rsid w:val="72734A09"/>
    <w:rsid w:val="7285561F"/>
    <w:rsid w:val="72B545C1"/>
    <w:rsid w:val="72C2061C"/>
    <w:rsid w:val="744E6674"/>
    <w:rsid w:val="74737618"/>
    <w:rsid w:val="74C06CC5"/>
    <w:rsid w:val="754D00FB"/>
    <w:rsid w:val="7556504A"/>
    <w:rsid w:val="755656C5"/>
    <w:rsid w:val="756D1BE3"/>
    <w:rsid w:val="758328FE"/>
    <w:rsid w:val="75B73FDD"/>
    <w:rsid w:val="75FB3E47"/>
    <w:rsid w:val="75FC15FF"/>
    <w:rsid w:val="76065B94"/>
    <w:rsid w:val="765C7BB4"/>
    <w:rsid w:val="76852DCA"/>
    <w:rsid w:val="768A64BC"/>
    <w:rsid w:val="769D788B"/>
    <w:rsid w:val="76E314EB"/>
    <w:rsid w:val="770A5210"/>
    <w:rsid w:val="77477A5C"/>
    <w:rsid w:val="77C11C4A"/>
    <w:rsid w:val="78C37D6C"/>
    <w:rsid w:val="78EA7678"/>
    <w:rsid w:val="79004B1D"/>
    <w:rsid w:val="79181E66"/>
    <w:rsid w:val="792904B3"/>
    <w:rsid w:val="796B468C"/>
    <w:rsid w:val="797E747A"/>
    <w:rsid w:val="799E38A7"/>
    <w:rsid w:val="79EB30D7"/>
    <w:rsid w:val="79F805B7"/>
    <w:rsid w:val="7A2B2D92"/>
    <w:rsid w:val="7B136D2E"/>
    <w:rsid w:val="7B2345AB"/>
    <w:rsid w:val="7B256ABC"/>
    <w:rsid w:val="7B890DF9"/>
    <w:rsid w:val="7BAA111C"/>
    <w:rsid w:val="7BE84435"/>
    <w:rsid w:val="7C120B25"/>
    <w:rsid w:val="7C6B7A54"/>
    <w:rsid w:val="7CC93767"/>
    <w:rsid w:val="7CEFDACB"/>
    <w:rsid w:val="7D43072D"/>
    <w:rsid w:val="7DC51E91"/>
    <w:rsid w:val="7DC832D7"/>
    <w:rsid w:val="7E082451"/>
    <w:rsid w:val="7E340975"/>
    <w:rsid w:val="7E37547C"/>
    <w:rsid w:val="7E5D785B"/>
    <w:rsid w:val="7EF16DC7"/>
    <w:rsid w:val="7F4B6E66"/>
    <w:rsid w:val="7F8474BB"/>
    <w:rsid w:val="7F952B2F"/>
    <w:rsid w:val="7FAF2DF8"/>
    <w:rsid w:val="EBFB781D"/>
    <w:rsid w:val="FFFF68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qFormat="1" w:unhideWhenUsed="0" w:uiPriority="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8"/>
    <w:qFormat/>
    <w:uiPriority w:val="0"/>
    <w:pPr>
      <w:keepNext/>
      <w:keepLines/>
      <w:spacing w:before="340" w:after="330" w:line="578" w:lineRule="auto"/>
      <w:outlineLvl w:val="0"/>
    </w:pPr>
    <w:rPr>
      <w:b/>
      <w:bCs/>
      <w:kern w:val="44"/>
      <w:sz w:val="44"/>
      <w:szCs w:val="44"/>
    </w:rPr>
  </w:style>
  <w:style w:type="paragraph" w:styleId="2">
    <w:name w:val="heading 2"/>
    <w:basedOn w:val="1"/>
    <w:next w:val="3"/>
    <w:link w:val="59"/>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60"/>
    <w:qFormat/>
    <w:uiPriority w:val="0"/>
    <w:pPr>
      <w:keepNext/>
      <w:keepLines/>
      <w:tabs>
        <w:tab w:val="left" w:pos="1740"/>
      </w:tabs>
      <w:spacing w:before="260" w:line="413" w:lineRule="auto"/>
      <w:ind w:left="1740"/>
      <w:outlineLvl w:val="2"/>
    </w:pPr>
    <w:rPr>
      <w:b/>
      <w:bCs/>
      <w:kern w:val="0"/>
      <w:sz w:val="32"/>
      <w:szCs w:val="32"/>
    </w:rPr>
  </w:style>
  <w:style w:type="paragraph" w:styleId="6">
    <w:name w:val="heading 4"/>
    <w:basedOn w:val="1"/>
    <w:next w:val="1"/>
    <w:link w:val="61"/>
    <w:qFormat/>
    <w:uiPriority w:val="0"/>
    <w:pPr>
      <w:keepNext/>
      <w:keepLines/>
      <w:spacing w:before="280" w:after="290" w:line="376" w:lineRule="auto"/>
      <w:outlineLvl w:val="3"/>
    </w:pPr>
    <w:rPr>
      <w:rFonts w:ascii="Cambria" w:hAnsi="Cambria"/>
      <w:b/>
      <w:bCs/>
      <w:kern w:val="0"/>
      <w:sz w:val="28"/>
      <w:szCs w:val="28"/>
    </w:rPr>
  </w:style>
  <w:style w:type="paragraph" w:styleId="7">
    <w:name w:val="heading 5"/>
    <w:basedOn w:val="1"/>
    <w:next w:val="1"/>
    <w:link w:val="62"/>
    <w:qFormat/>
    <w:uiPriority w:val="0"/>
    <w:pPr>
      <w:keepNext/>
      <w:keepLines/>
      <w:tabs>
        <w:tab w:val="left" w:pos="2580"/>
      </w:tabs>
      <w:spacing w:before="280" w:line="372" w:lineRule="auto"/>
      <w:outlineLvl w:val="4"/>
    </w:pPr>
    <w:rPr>
      <w:b/>
      <w:bCs/>
      <w:kern w:val="0"/>
      <w:sz w:val="28"/>
      <w:szCs w:val="28"/>
    </w:rPr>
  </w:style>
  <w:style w:type="paragraph" w:styleId="8">
    <w:name w:val="heading 6"/>
    <w:basedOn w:val="1"/>
    <w:next w:val="1"/>
    <w:link w:val="63"/>
    <w:qFormat/>
    <w:uiPriority w:val="0"/>
    <w:pPr>
      <w:keepNext/>
      <w:keepLines/>
      <w:tabs>
        <w:tab w:val="left" w:pos="3000"/>
      </w:tabs>
      <w:spacing w:before="240" w:line="317" w:lineRule="auto"/>
      <w:ind w:left="3000" w:hanging="420" w:firstLineChars="200"/>
      <w:outlineLvl w:val="5"/>
    </w:pPr>
    <w:rPr>
      <w:rFonts w:ascii="Arial" w:hAnsi="Arial" w:eastAsia="黑体"/>
      <w:b/>
      <w:bCs/>
      <w:kern w:val="0"/>
      <w:sz w:val="24"/>
    </w:rPr>
  </w:style>
  <w:style w:type="paragraph" w:styleId="9">
    <w:name w:val="heading 7"/>
    <w:basedOn w:val="1"/>
    <w:next w:val="10"/>
    <w:link w:val="64"/>
    <w:qFormat/>
    <w:uiPriority w:val="0"/>
    <w:pPr>
      <w:keepNext/>
      <w:keepLines/>
      <w:tabs>
        <w:tab w:val="left" w:pos="3420"/>
      </w:tabs>
      <w:adjustRightInd w:val="0"/>
      <w:spacing w:before="120" w:line="360" w:lineRule="atLeast"/>
      <w:ind w:left="3420"/>
      <w:textAlignment w:val="baseline"/>
      <w:outlineLvl w:val="6"/>
    </w:pPr>
    <w:rPr>
      <w:b/>
      <w:bCs/>
      <w:kern w:val="0"/>
      <w:sz w:val="24"/>
    </w:rPr>
  </w:style>
  <w:style w:type="paragraph" w:styleId="11">
    <w:name w:val="heading 8"/>
    <w:basedOn w:val="1"/>
    <w:next w:val="1"/>
    <w:link w:val="65"/>
    <w:qFormat/>
    <w:uiPriority w:val="0"/>
    <w:pPr>
      <w:keepNext/>
      <w:keepLines/>
      <w:tabs>
        <w:tab w:val="left" w:pos="3840"/>
      </w:tabs>
      <w:adjustRightInd w:val="0"/>
      <w:spacing w:before="240" w:line="320" w:lineRule="atLeast"/>
      <w:ind w:left="3840"/>
      <w:textAlignment w:val="baseline"/>
      <w:outlineLvl w:val="7"/>
    </w:pPr>
    <w:rPr>
      <w:rFonts w:ascii="Arial" w:hAnsi="Arial" w:eastAsia="黑体"/>
      <w:kern w:val="0"/>
      <w:sz w:val="24"/>
    </w:rPr>
  </w:style>
  <w:style w:type="paragraph" w:styleId="12">
    <w:name w:val="heading 9"/>
    <w:basedOn w:val="1"/>
    <w:next w:val="1"/>
    <w:link w:val="66"/>
    <w:qFormat/>
    <w:uiPriority w:val="0"/>
    <w:pPr>
      <w:keepNext/>
      <w:keepLines/>
      <w:tabs>
        <w:tab w:val="left" w:pos="4260"/>
      </w:tabs>
      <w:spacing w:before="240" w:line="317" w:lineRule="auto"/>
      <w:ind w:left="4260" w:hanging="420" w:firstLineChars="200"/>
      <w:outlineLvl w:val="8"/>
    </w:pPr>
    <w:rPr>
      <w:rFonts w:ascii="Arial" w:hAnsi="Arial" w:eastAsia="黑体"/>
      <w:kern w:val="0"/>
      <w:sz w:val="20"/>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link w:val="101"/>
    <w:qFormat/>
    <w:uiPriority w:val="0"/>
    <w:pPr>
      <w:ind w:firstLine="420"/>
    </w:pPr>
    <w:rPr>
      <w:rFonts w:ascii="Calibri" w:hAnsi="Calibri"/>
      <w:szCs w:val="22"/>
    </w:rPr>
  </w:style>
  <w:style w:type="paragraph" w:customStyle="1" w:styleId="10">
    <w:name w:val="文档正文"/>
    <w:basedOn w:val="1"/>
    <w:qFormat/>
    <w:uiPriority w:val="0"/>
    <w:pPr>
      <w:adjustRightInd w:val="0"/>
      <w:spacing w:before="60" w:line="360" w:lineRule="atLeast"/>
      <w:ind w:firstLine="482"/>
      <w:textAlignment w:val="baseline"/>
    </w:pPr>
    <w:rPr>
      <w:sz w:val="24"/>
    </w:rPr>
  </w:style>
  <w:style w:type="paragraph" w:styleId="13">
    <w:name w:val="List Number"/>
    <w:basedOn w:val="1"/>
    <w:qFormat/>
    <w:uiPriority w:val="0"/>
    <w:pPr>
      <w:widowControl/>
      <w:numPr>
        <w:ilvl w:val="0"/>
        <w:numId w:val="1"/>
      </w:numPr>
      <w:tabs>
        <w:tab w:val="left" w:pos="454"/>
        <w:tab w:val="left" w:pos="720"/>
      </w:tabs>
      <w:spacing w:afterLines="50"/>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154"/>
    <w:semiHidden/>
    <w:qFormat/>
    <w:uiPriority w:val="0"/>
    <w:pPr>
      <w:shd w:val="clear" w:color="auto" w:fill="000080"/>
      <w:spacing w:afterLines="100" w:line="360" w:lineRule="auto"/>
      <w:ind w:firstLine="200" w:firstLineChars="200"/>
    </w:pPr>
    <w:rPr>
      <w:rFonts w:ascii="Calibri" w:hAnsi="Calibri"/>
      <w:kern w:val="0"/>
      <w:sz w:val="24"/>
    </w:rPr>
  </w:style>
  <w:style w:type="paragraph" w:styleId="16">
    <w:name w:val="annotation text"/>
    <w:basedOn w:val="1"/>
    <w:link w:val="121"/>
    <w:qFormat/>
    <w:uiPriority w:val="0"/>
    <w:pPr>
      <w:spacing w:afterLines="100" w:line="360" w:lineRule="auto"/>
      <w:ind w:firstLine="200" w:firstLineChars="200"/>
      <w:jc w:val="left"/>
    </w:pPr>
    <w:rPr>
      <w:rFonts w:ascii="Calibri" w:hAnsi="Calibri"/>
      <w:kern w:val="0"/>
      <w:sz w:val="24"/>
    </w:rPr>
  </w:style>
  <w:style w:type="paragraph" w:styleId="17">
    <w:name w:val="Body Text 3"/>
    <w:basedOn w:val="1"/>
    <w:link w:val="151"/>
    <w:qFormat/>
    <w:uiPriority w:val="0"/>
    <w:pPr>
      <w:snapToGrid w:val="0"/>
      <w:spacing w:before="50" w:after="50"/>
    </w:pPr>
    <w:rPr>
      <w:rFonts w:ascii="Calibri" w:hAnsi="宋体" w:eastAsia="仿宋_GB2312"/>
      <w:b/>
      <w:bCs/>
      <w:kern w:val="0"/>
      <w:sz w:val="24"/>
      <w:szCs w:val="20"/>
    </w:rPr>
  </w:style>
  <w:style w:type="paragraph" w:styleId="18">
    <w:name w:val="Body Text"/>
    <w:basedOn w:val="1"/>
    <w:next w:val="19"/>
    <w:link w:val="96"/>
    <w:qFormat/>
    <w:uiPriority w:val="99"/>
    <w:pPr>
      <w:spacing w:after="120"/>
    </w:pPr>
    <w:rPr>
      <w:rFonts w:ascii="Calibri" w:hAnsi="Calibri"/>
      <w:kern w:val="0"/>
      <w:sz w:val="28"/>
    </w:rPr>
  </w:style>
  <w:style w:type="paragraph" w:styleId="19">
    <w:name w:val="Body Text First Indent"/>
    <w:basedOn w:val="18"/>
    <w:next w:val="1"/>
    <w:link w:val="95"/>
    <w:unhideWhenUsed/>
    <w:qFormat/>
    <w:uiPriority w:val="0"/>
    <w:pPr>
      <w:ind w:firstLine="420" w:firstLineChars="100"/>
    </w:pPr>
  </w:style>
  <w:style w:type="paragraph" w:styleId="20">
    <w:name w:val="Body Text Indent"/>
    <w:basedOn w:val="1"/>
    <w:next w:val="21"/>
    <w:link w:val="72"/>
    <w:unhideWhenUsed/>
    <w:qFormat/>
    <w:uiPriority w:val="0"/>
    <w:pPr>
      <w:spacing w:after="120"/>
      <w:ind w:left="420" w:leftChars="200"/>
    </w:pPr>
    <w:rPr>
      <w:kern w:val="0"/>
      <w:sz w:val="20"/>
    </w:rPr>
  </w:style>
  <w:style w:type="paragraph" w:styleId="21">
    <w:name w:val="envelope return"/>
    <w:basedOn w:val="1"/>
    <w:qFormat/>
    <w:uiPriority w:val="0"/>
    <w:pPr>
      <w:snapToGrid w:val="0"/>
      <w:spacing w:beforeLines="40" w:afterLines="40" w:line="300" w:lineRule="auto"/>
      <w:ind w:firstLine="420"/>
    </w:pPr>
    <w:rPr>
      <w:rFonts w:ascii="Arial" w:hAnsi="Arial" w:cs="Arial"/>
    </w:rPr>
  </w:style>
  <w:style w:type="paragraph" w:styleId="22">
    <w:name w:val="List Number 3"/>
    <w:basedOn w:val="1"/>
    <w:qFormat/>
    <w:uiPriority w:val="0"/>
    <w:pPr>
      <w:tabs>
        <w:tab w:val="left" w:pos="1200"/>
      </w:tabs>
      <w:ind w:left="1200" w:hanging="360"/>
    </w:pPr>
  </w:style>
  <w:style w:type="paragraph" w:styleId="23">
    <w:name w:val="List 2"/>
    <w:basedOn w:val="1"/>
    <w:qFormat/>
    <w:uiPriority w:val="0"/>
    <w:pPr>
      <w:ind w:left="100" w:leftChars="200" w:hanging="200" w:hangingChars="200"/>
    </w:pPr>
    <w:rPr>
      <w:sz w:val="28"/>
    </w:rPr>
  </w:style>
  <w:style w:type="paragraph" w:styleId="24">
    <w:name w:val="toc 3"/>
    <w:basedOn w:val="1"/>
    <w:next w:val="1"/>
    <w:qFormat/>
    <w:uiPriority w:val="39"/>
    <w:pPr>
      <w:spacing w:line="360" w:lineRule="auto"/>
      <w:ind w:left="480" w:firstLine="200" w:firstLineChars="200"/>
      <w:jc w:val="left"/>
    </w:pPr>
    <w:rPr>
      <w:i/>
      <w:iCs/>
      <w:sz w:val="20"/>
      <w:szCs w:val="20"/>
    </w:rPr>
  </w:style>
  <w:style w:type="paragraph" w:styleId="25">
    <w:name w:val="Plain Text"/>
    <w:basedOn w:val="1"/>
    <w:link w:val="148"/>
    <w:qFormat/>
    <w:uiPriority w:val="0"/>
    <w:pPr>
      <w:spacing w:beforeLines="50" w:afterLines="50" w:line="400" w:lineRule="exact"/>
    </w:pPr>
    <w:rPr>
      <w:rFonts w:ascii="宋体" w:hAnsi="Courier New"/>
      <w:kern w:val="0"/>
      <w:sz w:val="24"/>
    </w:rPr>
  </w:style>
  <w:style w:type="paragraph" w:styleId="26">
    <w:name w:val="Date"/>
    <w:basedOn w:val="1"/>
    <w:next w:val="1"/>
    <w:link w:val="132"/>
    <w:qFormat/>
    <w:uiPriority w:val="0"/>
    <w:pPr>
      <w:ind w:left="2500" w:leftChars="2500"/>
    </w:pPr>
    <w:rPr>
      <w:rFonts w:ascii="Calibri" w:hAnsi="Calibri" w:eastAsia="楷体_GB2312"/>
      <w:kern w:val="0"/>
      <w:sz w:val="32"/>
      <w:szCs w:val="20"/>
    </w:rPr>
  </w:style>
  <w:style w:type="paragraph" w:styleId="27">
    <w:name w:val="Body Text Indent 2"/>
    <w:basedOn w:val="1"/>
    <w:link w:val="126"/>
    <w:qFormat/>
    <w:uiPriority w:val="0"/>
    <w:pPr>
      <w:snapToGrid w:val="0"/>
      <w:ind w:firstLine="542" w:firstLineChars="225"/>
    </w:pPr>
    <w:rPr>
      <w:rFonts w:ascii="仿宋_GB2312" w:hAnsi="宋体"/>
      <w:b/>
      <w:bCs/>
      <w:color w:val="000000"/>
      <w:kern w:val="0"/>
      <w:sz w:val="24"/>
    </w:rPr>
  </w:style>
  <w:style w:type="paragraph" w:styleId="28">
    <w:name w:val="Balloon Text"/>
    <w:basedOn w:val="1"/>
    <w:link w:val="69"/>
    <w:unhideWhenUsed/>
    <w:qFormat/>
    <w:uiPriority w:val="0"/>
    <w:rPr>
      <w:rFonts w:ascii="Calibri" w:hAnsi="Calibri"/>
      <w:kern w:val="0"/>
      <w:sz w:val="16"/>
      <w:szCs w:val="16"/>
    </w:rPr>
  </w:style>
  <w:style w:type="paragraph" w:styleId="29">
    <w:name w:val="footer"/>
    <w:basedOn w:val="1"/>
    <w:link w:val="57"/>
    <w:unhideWhenUsed/>
    <w:qFormat/>
    <w:uiPriority w:val="99"/>
    <w:pPr>
      <w:tabs>
        <w:tab w:val="center" w:pos="4153"/>
        <w:tab w:val="right" w:pos="8306"/>
      </w:tabs>
      <w:snapToGrid w:val="0"/>
      <w:jc w:val="left"/>
    </w:pPr>
    <w:rPr>
      <w:rFonts w:ascii="Calibri" w:hAnsi="Calibri"/>
      <w:kern w:val="0"/>
      <w:sz w:val="18"/>
      <w:szCs w:val="18"/>
    </w:rPr>
  </w:style>
  <w:style w:type="paragraph" w:styleId="30">
    <w:name w:val="header"/>
    <w:basedOn w:val="1"/>
    <w:link w:val="56"/>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1">
    <w:name w:val="toc 1"/>
    <w:basedOn w:val="1"/>
    <w:next w:val="1"/>
    <w:qFormat/>
    <w:uiPriority w:val="39"/>
  </w:style>
  <w:style w:type="paragraph" w:styleId="32">
    <w:name w:val="Subtitle"/>
    <w:basedOn w:val="1"/>
    <w:next w:val="1"/>
    <w:link w:val="113"/>
    <w:qFormat/>
    <w:uiPriority w:val="11"/>
    <w:pPr>
      <w:spacing w:before="240" w:after="60" w:line="312" w:lineRule="auto"/>
      <w:jc w:val="center"/>
      <w:outlineLvl w:val="1"/>
    </w:pPr>
    <w:rPr>
      <w:rFonts w:ascii="Cambria" w:hAnsi="Cambria"/>
      <w:b/>
      <w:bCs/>
      <w:kern w:val="28"/>
      <w:sz w:val="32"/>
      <w:szCs w:val="32"/>
    </w:rPr>
  </w:style>
  <w:style w:type="paragraph" w:styleId="33">
    <w:name w:val="List"/>
    <w:basedOn w:val="1"/>
    <w:qFormat/>
    <w:uiPriority w:val="0"/>
    <w:pPr>
      <w:ind w:left="200" w:hanging="200" w:hangingChars="200"/>
    </w:pPr>
    <w:rPr>
      <w:sz w:val="28"/>
    </w:rPr>
  </w:style>
  <w:style w:type="paragraph" w:styleId="34">
    <w:name w:val="footnote text"/>
    <w:basedOn w:val="1"/>
    <w:link w:val="79"/>
    <w:semiHidden/>
    <w:qFormat/>
    <w:uiPriority w:val="0"/>
    <w:pPr>
      <w:adjustRightInd w:val="0"/>
      <w:snapToGrid w:val="0"/>
      <w:spacing w:before="60" w:line="360" w:lineRule="atLeast"/>
      <w:ind w:firstLine="482"/>
      <w:jc w:val="left"/>
      <w:textAlignment w:val="baseline"/>
    </w:pPr>
    <w:rPr>
      <w:rFonts w:ascii="Calibri" w:hAnsi="Calibri"/>
      <w:kern w:val="0"/>
      <w:sz w:val="18"/>
    </w:rPr>
  </w:style>
  <w:style w:type="paragraph" w:styleId="35">
    <w:name w:val="Body Text Indent 3"/>
    <w:basedOn w:val="1"/>
    <w:link w:val="123"/>
    <w:qFormat/>
    <w:uiPriority w:val="0"/>
    <w:pPr>
      <w:snapToGrid w:val="0"/>
      <w:ind w:firstLine="480" w:firstLineChars="200"/>
      <w:jc w:val="left"/>
    </w:pPr>
    <w:rPr>
      <w:rFonts w:ascii="仿宋_GB2312" w:hAnsi="宋体" w:eastAsia="仿宋_GB2312"/>
      <w:color w:val="000000"/>
      <w:kern w:val="0"/>
      <w:sz w:val="24"/>
    </w:rPr>
  </w:style>
  <w:style w:type="paragraph" w:styleId="36">
    <w:name w:val="toc 2"/>
    <w:basedOn w:val="1"/>
    <w:next w:val="1"/>
    <w:unhideWhenUsed/>
    <w:qFormat/>
    <w:uiPriority w:val="39"/>
    <w:pPr>
      <w:ind w:left="420" w:leftChars="200"/>
    </w:pPr>
  </w:style>
  <w:style w:type="paragraph" w:styleId="37">
    <w:name w:val="Body Text 2"/>
    <w:basedOn w:val="1"/>
    <w:link w:val="128"/>
    <w:qFormat/>
    <w:uiPriority w:val="0"/>
    <w:pPr>
      <w:widowControl/>
      <w:snapToGrid w:val="0"/>
      <w:spacing w:before="50" w:afterLines="50" w:line="400" w:lineRule="exact"/>
      <w:jc w:val="left"/>
    </w:pPr>
    <w:rPr>
      <w:rFonts w:ascii="宋体" w:hAnsi="宋体"/>
      <w:color w:val="000000"/>
      <w:kern w:val="0"/>
      <w:sz w:val="24"/>
    </w:rPr>
  </w:style>
  <w:style w:type="paragraph" w:styleId="38">
    <w:name w:val="HTML Preformatted"/>
    <w:basedOn w:val="1"/>
    <w:link w:val="136"/>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9">
    <w:name w:val="Normal (Web)"/>
    <w:basedOn w:val="1"/>
    <w:link w:val="164"/>
    <w:qFormat/>
    <w:uiPriority w:val="99"/>
    <w:pPr>
      <w:widowControl/>
      <w:spacing w:before="100" w:beforeAutospacing="1" w:after="100" w:afterAutospacing="1"/>
      <w:jc w:val="left"/>
    </w:pPr>
    <w:rPr>
      <w:rFonts w:ascii="Calibri" w:hAnsi="Calibri"/>
      <w:kern w:val="0"/>
      <w:sz w:val="24"/>
    </w:rPr>
  </w:style>
  <w:style w:type="paragraph" w:styleId="40">
    <w:name w:val="index 1"/>
    <w:basedOn w:val="1"/>
    <w:next w:val="1"/>
    <w:qFormat/>
    <w:uiPriority w:val="0"/>
    <w:pPr>
      <w:jc w:val="center"/>
    </w:pPr>
    <w:rPr>
      <w:rFonts w:ascii="Arial" w:hAnsi="Arial" w:eastAsia="Arial" w:cs="Arial"/>
      <w:b/>
      <w:bCs/>
      <w:sz w:val="28"/>
      <w:szCs w:val="20"/>
    </w:rPr>
  </w:style>
  <w:style w:type="paragraph" w:styleId="41">
    <w:name w:val="Title"/>
    <w:basedOn w:val="1"/>
    <w:link w:val="371"/>
    <w:qFormat/>
    <w:uiPriority w:val="0"/>
    <w:pPr>
      <w:spacing w:before="240" w:after="60"/>
      <w:jc w:val="center"/>
      <w:outlineLvl w:val="0"/>
    </w:pPr>
    <w:rPr>
      <w:rFonts w:ascii="Arial" w:hAnsi="Arial" w:eastAsia="仿宋_GB2312"/>
      <w:b/>
      <w:bCs/>
      <w:kern w:val="0"/>
      <w:sz w:val="36"/>
      <w:szCs w:val="32"/>
    </w:rPr>
  </w:style>
  <w:style w:type="paragraph" w:styleId="42">
    <w:name w:val="annotation subject"/>
    <w:basedOn w:val="16"/>
    <w:next w:val="16"/>
    <w:link w:val="159"/>
    <w:qFormat/>
    <w:uiPriority w:val="0"/>
    <w:rPr>
      <w:b/>
      <w:bCs/>
    </w:rPr>
  </w:style>
  <w:style w:type="paragraph" w:styleId="43">
    <w:name w:val="Body Text First Indent 2"/>
    <w:basedOn w:val="20"/>
    <w:next w:val="3"/>
    <w:link w:val="71"/>
    <w:semiHidden/>
    <w:qFormat/>
    <w:uiPriority w:val="0"/>
    <w:pPr>
      <w:spacing w:line="360" w:lineRule="auto"/>
      <w:ind w:firstLine="420" w:firstLineChars="200"/>
    </w:pPr>
    <w:rPr>
      <w:rFonts w:ascii="宋体" w:hAnsi="Courier New"/>
      <w:spacing w:val="-4"/>
      <w:sz w:val="24"/>
    </w:rPr>
  </w:style>
  <w:style w:type="table" w:styleId="45">
    <w:name w:val="Table Grid"/>
    <w:basedOn w:val="4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7">
    <w:name w:val="Strong"/>
    <w:qFormat/>
    <w:uiPriority w:val="22"/>
    <w:rPr>
      <w:b/>
      <w:bCs/>
    </w:rPr>
  </w:style>
  <w:style w:type="character" w:styleId="48">
    <w:name w:val="page number"/>
    <w:basedOn w:val="46"/>
    <w:qFormat/>
    <w:uiPriority w:val="0"/>
  </w:style>
  <w:style w:type="character" w:styleId="49">
    <w:name w:val="FollowedHyperlink"/>
    <w:semiHidden/>
    <w:unhideWhenUsed/>
    <w:qFormat/>
    <w:uiPriority w:val="99"/>
    <w:rPr>
      <w:color w:val="800080"/>
      <w:u w:val="single"/>
    </w:rPr>
  </w:style>
  <w:style w:type="character" w:styleId="50">
    <w:name w:val="Emphasis"/>
    <w:qFormat/>
    <w:uiPriority w:val="0"/>
    <w:rPr>
      <w:i/>
    </w:rPr>
  </w:style>
  <w:style w:type="character" w:styleId="51">
    <w:name w:val="Hyperlink"/>
    <w:qFormat/>
    <w:uiPriority w:val="99"/>
    <w:rPr>
      <w:color w:val="0000FF"/>
      <w:u w:val="single"/>
    </w:rPr>
  </w:style>
  <w:style w:type="character" w:styleId="52">
    <w:name w:val="annotation reference"/>
    <w:qFormat/>
    <w:uiPriority w:val="0"/>
    <w:rPr>
      <w:sz w:val="21"/>
      <w:szCs w:val="21"/>
    </w:rPr>
  </w:style>
  <w:style w:type="character" w:styleId="53">
    <w:name w:val="HTML Cite"/>
    <w:basedOn w:val="46"/>
    <w:semiHidden/>
    <w:unhideWhenUsed/>
    <w:qFormat/>
    <w:uiPriority w:val="99"/>
  </w:style>
  <w:style w:type="paragraph" w:customStyle="1" w:styleId="54">
    <w:name w:val="表格文字"/>
    <w:basedOn w:val="1"/>
    <w:next w:val="18"/>
    <w:qFormat/>
    <w:uiPriority w:val="0"/>
    <w:pPr>
      <w:spacing w:beforeLines="25" w:afterLines="25"/>
      <w:jc w:val="left"/>
    </w:pPr>
    <w:rPr>
      <w:spacing w:val="10"/>
      <w:sz w:val="24"/>
    </w:rPr>
  </w:style>
  <w:style w:type="paragraph" w:customStyle="1" w:styleId="55">
    <w:name w:val="首行缩进"/>
    <w:basedOn w:val="1"/>
    <w:qFormat/>
    <w:uiPriority w:val="0"/>
    <w:pPr>
      <w:spacing w:line="360" w:lineRule="auto"/>
      <w:ind w:firstLine="480" w:firstLineChars="200"/>
    </w:pPr>
    <w:rPr>
      <w:rFonts w:hAnsi="宋体" w:cs="宋体"/>
      <w:sz w:val="24"/>
    </w:rPr>
  </w:style>
  <w:style w:type="character" w:customStyle="1" w:styleId="56">
    <w:name w:val="页眉 字符"/>
    <w:link w:val="30"/>
    <w:qFormat/>
    <w:uiPriority w:val="99"/>
    <w:rPr>
      <w:sz w:val="18"/>
      <w:szCs w:val="18"/>
    </w:rPr>
  </w:style>
  <w:style w:type="character" w:customStyle="1" w:styleId="57">
    <w:name w:val="页脚 字符1"/>
    <w:link w:val="29"/>
    <w:qFormat/>
    <w:uiPriority w:val="99"/>
    <w:rPr>
      <w:sz w:val="18"/>
      <w:szCs w:val="18"/>
    </w:rPr>
  </w:style>
  <w:style w:type="character" w:customStyle="1" w:styleId="58">
    <w:name w:val="标题 1 字符"/>
    <w:link w:val="4"/>
    <w:qFormat/>
    <w:uiPriority w:val="0"/>
    <w:rPr>
      <w:rFonts w:ascii="Times New Roman" w:hAnsi="Times New Roman" w:eastAsia="宋体" w:cs="Times New Roman"/>
      <w:b/>
      <w:bCs/>
      <w:kern w:val="44"/>
      <w:sz w:val="44"/>
      <w:szCs w:val="44"/>
    </w:rPr>
  </w:style>
  <w:style w:type="character" w:customStyle="1" w:styleId="59">
    <w:name w:val="标题 2 字符"/>
    <w:link w:val="2"/>
    <w:qFormat/>
    <w:uiPriority w:val="0"/>
    <w:rPr>
      <w:rFonts w:ascii="Arial" w:hAnsi="Arial" w:eastAsia="黑体" w:cs="Times New Roman"/>
      <w:b/>
      <w:bCs/>
      <w:sz w:val="32"/>
      <w:szCs w:val="32"/>
    </w:rPr>
  </w:style>
  <w:style w:type="character" w:customStyle="1" w:styleId="60">
    <w:name w:val="标题 3 字符"/>
    <w:link w:val="5"/>
    <w:qFormat/>
    <w:uiPriority w:val="0"/>
    <w:rPr>
      <w:rFonts w:ascii="Times New Roman" w:hAnsi="Times New Roman" w:eastAsia="宋体" w:cs="Times New Roman"/>
      <w:b/>
      <w:bCs/>
      <w:sz w:val="32"/>
      <w:szCs w:val="32"/>
    </w:rPr>
  </w:style>
  <w:style w:type="character" w:customStyle="1" w:styleId="61">
    <w:name w:val="标题 4 字符"/>
    <w:link w:val="6"/>
    <w:qFormat/>
    <w:uiPriority w:val="0"/>
    <w:rPr>
      <w:rFonts w:ascii="Cambria" w:hAnsi="Cambria" w:eastAsia="宋体" w:cs="Times New Roman"/>
      <w:b/>
      <w:bCs/>
      <w:sz w:val="28"/>
      <w:szCs w:val="28"/>
    </w:rPr>
  </w:style>
  <w:style w:type="character" w:customStyle="1" w:styleId="62">
    <w:name w:val="标题 5 字符"/>
    <w:link w:val="7"/>
    <w:qFormat/>
    <w:uiPriority w:val="0"/>
    <w:rPr>
      <w:rFonts w:ascii="Times New Roman" w:hAnsi="Times New Roman" w:eastAsia="宋体" w:cs="Times New Roman"/>
      <w:b/>
      <w:bCs/>
      <w:sz w:val="28"/>
      <w:szCs w:val="28"/>
    </w:rPr>
  </w:style>
  <w:style w:type="character" w:customStyle="1" w:styleId="63">
    <w:name w:val="标题 6 字符"/>
    <w:link w:val="8"/>
    <w:qFormat/>
    <w:uiPriority w:val="0"/>
    <w:rPr>
      <w:rFonts w:ascii="Arial" w:hAnsi="Arial" w:eastAsia="黑体" w:cs="Times New Roman"/>
      <w:b/>
      <w:bCs/>
      <w:sz w:val="24"/>
      <w:szCs w:val="24"/>
    </w:rPr>
  </w:style>
  <w:style w:type="character" w:customStyle="1" w:styleId="64">
    <w:name w:val="标题 7 字符"/>
    <w:link w:val="9"/>
    <w:qFormat/>
    <w:uiPriority w:val="0"/>
    <w:rPr>
      <w:rFonts w:ascii="Times New Roman" w:hAnsi="Times New Roman" w:eastAsia="宋体" w:cs="Times New Roman"/>
      <w:b/>
      <w:bCs/>
      <w:sz w:val="24"/>
      <w:szCs w:val="24"/>
    </w:rPr>
  </w:style>
  <w:style w:type="character" w:customStyle="1" w:styleId="65">
    <w:name w:val="标题 8 字符"/>
    <w:link w:val="11"/>
    <w:qFormat/>
    <w:uiPriority w:val="0"/>
    <w:rPr>
      <w:rFonts w:ascii="Arial" w:hAnsi="Arial" w:eastAsia="黑体" w:cs="Times New Roman"/>
      <w:sz w:val="24"/>
      <w:szCs w:val="24"/>
    </w:rPr>
  </w:style>
  <w:style w:type="character" w:customStyle="1" w:styleId="66">
    <w:name w:val="标题 9 字符"/>
    <w:link w:val="12"/>
    <w:qFormat/>
    <w:uiPriority w:val="0"/>
    <w:rPr>
      <w:rFonts w:ascii="Arial" w:hAnsi="Arial" w:eastAsia="黑体" w:cs="Times New Roman"/>
      <w:szCs w:val="21"/>
    </w:rPr>
  </w:style>
  <w:style w:type="paragraph" w:customStyle="1" w:styleId="67">
    <w:name w:val="_Style 29"/>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68">
    <w:name w:val="Char Char4"/>
    <w:qFormat/>
    <w:uiPriority w:val="0"/>
    <w:rPr>
      <w:rFonts w:eastAsia="宋体"/>
      <w:kern w:val="2"/>
      <w:sz w:val="24"/>
      <w:lang w:val="en-US" w:eastAsia="zh-CN" w:bidi="ar-SA"/>
    </w:rPr>
  </w:style>
  <w:style w:type="character" w:customStyle="1" w:styleId="69">
    <w:name w:val="批注框文本 字符"/>
    <w:link w:val="28"/>
    <w:qFormat/>
    <w:uiPriority w:val="0"/>
    <w:rPr>
      <w:sz w:val="16"/>
      <w:szCs w:val="16"/>
    </w:rPr>
  </w:style>
  <w:style w:type="character" w:customStyle="1" w:styleId="70">
    <w:name w:val="批注框文本 Char1"/>
    <w:semiHidden/>
    <w:qFormat/>
    <w:uiPriority w:val="99"/>
    <w:rPr>
      <w:rFonts w:ascii="Times New Roman" w:hAnsi="Times New Roman" w:eastAsia="宋体" w:cs="Times New Roman"/>
      <w:sz w:val="18"/>
      <w:szCs w:val="18"/>
    </w:rPr>
  </w:style>
  <w:style w:type="character" w:customStyle="1" w:styleId="71">
    <w:name w:val="正文首行缩进 2 字符"/>
    <w:link w:val="43"/>
    <w:semiHidden/>
    <w:qFormat/>
    <w:uiPriority w:val="0"/>
    <w:rPr>
      <w:rFonts w:ascii="宋体" w:hAnsi="Courier New"/>
      <w:spacing w:val="-4"/>
      <w:sz w:val="24"/>
      <w:szCs w:val="24"/>
    </w:rPr>
  </w:style>
  <w:style w:type="character" w:customStyle="1" w:styleId="72">
    <w:name w:val="正文文本缩进 字符"/>
    <w:link w:val="20"/>
    <w:qFormat/>
    <w:uiPriority w:val="0"/>
    <w:rPr>
      <w:rFonts w:ascii="Times New Roman" w:hAnsi="Times New Roman" w:eastAsia="宋体" w:cs="Times New Roman"/>
      <w:szCs w:val="24"/>
    </w:rPr>
  </w:style>
  <w:style w:type="character" w:customStyle="1" w:styleId="73">
    <w:name w:val="正文首行缩进 2 Char1"/>
    <w:semiHidden/>
    <w:qFormat/>
    <w:uiPriority w:val="99"/>
    <w:rPr>
      <w:rFonts w:ascii="Times New Roman" w:hAnsi="Times New Roman" w:eastAsia="宋体" w:cs="Times New Roman"/>
      <w:szCs w:val="24"/>
    </w:rPr>
  </w:style>
  <w:style w:type="character" w:customStyle="1" w:styleId="74">
    <w:name w:val="投标文件 正文首行缩进 Char"/>
    <w:qFormat/>
    <w:uiPriority w:val="0"/>
    <w:rPr>
      <w:rFonts w:ascii="Arial" w:hAnsi="Arial" w:eastAsia="宋体"/>
      <w:kern w:val="2"/>
      <w:sz w:val="21"/>
      <w:szCs w:val="24"/>
      <w:lang w:val="en-US" w:eastAsia="zh-CN" w:bidi="ar-SA"/>
    </w:rPr>
  </w:style>
  <w:style w:type="character" w:customStyle="1" w:styleId="75">
    <w:name w:val="_正文段落 Char"/>
    <w:qFormat/>
    <w:uiPriority w:val="0"/>
    <w:rPr>
      <w:rFonts w:eastAsia="宋体"/>
      <w:kern w:val="2"/>
      <w:sz w:val="21"/>
      <w:szCs w:val="24"/>
      <w:lang w:val="en-US" w:eastAsia="zh-CN" w:bidi="ar-SA"/>
    </w:rPr>
  </w:style>
  <w:style w:type="character" w:customStyle="1" w:styleId="76">
    <w:name w:val="Char Char17"/>
    <w:qFormat/>
    <w:uiPriority w:val="0"/>
    <w:rPr>
      <w:rFonts w:ascii="Arial" w:hAnsi="Arial" w:eastAsia="黑体"/>
      <w:b/>
      <w:bCs/>
      <w:kern w:val="2"/>
      <w:sz w:val="32"/>
      <w:szCs w:val="32"/>
      <w:lang w:val="en-US" w:eastAsia="zh-CN" w:bidi="ar-SA"/>
    </w:rPr>
  </w:style>
  <w:style w:type="character" w:customStyle="1" w:styleId="77">
    <w:name w:val="Char Char14"/>
    <w:qFormat/>
    <w:uiPriority w:val="0"/>
    <w:rPr>
      <w:rFonts w:eastAsia="宋体"/>
      <w:b/>
      <w:bCs/>
      <w:kern w:val="2"/>
      <w:sz w:val="28"/>
      <w:szCs w:val="28"/>
      <w:lang w:val="en-US" w:eastAsia="zh-CN" w:bidi="ar-SA"/>
    </w:rPr>
  </w:style>
  <w:style w:type="character" w:customStyle="1" w:styleId="78">
    <w:name w:val="ptt1"/>
    <w:qFormat/>
    <w:uiPriority w:val="0"/>
    <w:rPr>
      <w:rFonts w:hint="eastAsia" w:ascii="宋体" w:hAnsi="宋体" w:eastAsia="宋体"/>
      <w:sz w:val="18"/>
      <w:szCs w:val="18"/>
    </w:rPr>
  </w:style>
  <w:style w:type="character" w:customStyle="1" w:styleId="79">
    <w:name w:val="脚注文本 字符"/>
    <w:link w:val="34"/>
    <w:semiHidden/>
    <w:qFormat/>
    <w:uiPriority w:val="0"/>
    <w:rPr>
      <w:sz w:val="18"/>
      <w:szCs w:val="24"/>
    </w:rPr>
  </w:style>
  <w:style w:type="character" w:customStyle="1" w:styleId="80">
    <w:name w:val="脚注文本 Char1"/>
    <w:semiHidden/>
    <w:qFormat/>
    <w:uiPriority w:val="99"/>
    <w:rPr>
      <w:rFonts w:ascii="Times New Roman" w:hAnsi="Times New Roman" w:eastAsia="宋体" w:cs="Times New Roman"/>
      <w:sz w:val="18"/>
      <w:szCs w:val="18"/>
    </w:rPr>
  </w:style>
  <w:style w:type="character" w:customStyle="1" w:styleId="81">
    <w:name w:val="Char Char18"/>
    <w:qFormat/>
    <w:uiPriority w:val="0"/>
    <w:rPr>
      <w:rFonts w:eastAsia="宋体"/>
      <w:b/>
      <w:bCs/>
      <w:kern w:val="44"/>
      <w:sz w:val="44"/>
      <w:szCs w:val="44"/>
      <w:lang w:val="en-US" w:eastAsia="zh-CN" w:bidi="ar-SA"/>
    </w:rPr>
  </w:style>
  <w:style w:type="character" w:customStyle="1" w:styleId="82">
    <w:name w:val="font2"/>
    <w:qFormat/>
    <w:uiPriority w:val="0"/>
  </w:style>
  <w:style w:type="character" w:customStyle="1" w:styleId="83">
    <w:name w:val="缺省文本 Char"/>
    <w:qFormat/>
    <w:uiPriority w:val="0"/>
    <w:rPr>
      <w:rFonts w:eastAsia="宋体"/>
      <w:sz w:val="24"/>
      <w:lang w:val="en-US" w:eastAsia="zh-CN" w:bidi="ar-SA"/>
    </w:rPr>
  </w:style>
  <w:style w:type="character" w:customStyle="1" w:styleId="84">
    <w:name w:val="HTML 预设格式 Char1"/>
    <w:semiHidden/>
    <w:qFormat/>
    <w:uiPriority w:val="99"/>
    <w:rPr>
      <w:rFonts w:ascii="Courier New" w:hAnsi="Courier New"/>
      <w:kern w:val="2"/>
    </w:rPr>
  </w:style>
  <w:style w:type="character" w:customStyle="1" w:styleId="85">
    <w:name w:val="Char Char8"/>
    <w:qFormat/>
    <w:uiPriority w:val="0"/>
    <w:rPr>
      <w:sz w:val="24"/>
    </w:rPr>
  </w:style>
  <w:style w:type="character" w:customStyle="1" w:styleId="86">
    <w:name w:val="Char Char9"/>
    <w:qFormat/>
    <w:uiPriority w:val="0"/>
    <w:rPr>
      <w:rFonts w:ascii="Arial" w:hAnsi="Arial" w:cs="Arial"/>
      <w:vanish/>
      <w:sz w:val="16"/>
      <w:szCs w:val="16"/>
    </w:rPr>
  </w:style>
  <w:style w:type="character" w:customStyle="1" w:styleId="87">
    <w:name w:val="font31"/>
    <w:qFormat/>
    <w:uiPriority w:val="0"/>
    <w:rPr>
      <w:rFonts w:hint="default" w:ascii="Times New Roman" w:hAnsi="Times New Roman" w:cs="Times New Roman"/>
      <w:color w:val="FF0000"/>
      <w:sz w:val="24"/>
      <w:szCs w:val="24"/>
      <w:u w:val="none"/>
    </w:rPr>
  </w:style>
  <w:style w:type="character" w:customStyle="1" w:styleId="88">
    <w:name w:val="列出段落 字符"/>
    <w:link w:val="89"/>
    <w:qFormat/>
    <w:uiPriority w:val="0"/>
    <w:rPr>
      <w:rFonts w:ascii="Calibri" w:hAnsi="Calibri"/>
    </w:rPr>
  </w:style>
  <w:style w:type="paragraph" w:styleId="89">
    <w:name w:val="List Paragraph"/>
    <w:basedOn w:val="1"/>
    <w:link w:val="88"/>
    <w:qFormat/>
    <w:uiPriority w:val="0"/>
    <w:pPr>
      <w:ind w:left="420" w:firstLine="420" w:firstLineChars="200"/>
    </w:pPr>
    <w:rPr>
      <w:rFonts w:ascii="Calibri" w:hAnsi="Calibri"/>
      <w:kern w:val="0"/>
      <w:sz w:val="20"/>
      <w:szCs w:val="20"/>
    </w:rPr>
  </w:style>
  <w:style w:type="character" w:customStyle="1" w:styleId="90">
    <w:name w:val="_标题3 Char"/>
    <w:qFormat/>
    <w:uiPriority w:val="0"/>
    <w:rPr>
      <w:rFonts w:ascii="Arial" w:hAnsi="Arial" w:eastAsia="黑体"/>
      <w:bCs/>
      <w:kern w:val="2"/>
      <w:sz w:val="30"/>
      <w:szCs w:val="32"/>
      <w:lang w:val="en-US" w:eastAsia="zh-CN" w:bidi="ar-SA"/>
    </w:rPr>
  </w:style>
  <w:style w:type="character" w:customStyle="1" w:styleId="91">
    <w:name w:val="_正文段落加粗 Char"/>
    <w:qFormat/>
    <w:uiPriority w:val="0"/>
    <w:rPr>
      <w:rFonts w:eastAsia="宋体"/>
      <w:b/>
      <w:kern w:val="2"/>
      <w:sz w:val="21"/>
      <w:szCs w:val="24"/>
      <w:lang w:val="en-US" w:eastAsia="zh-CN" w:bidi="ar-SA"/>
    </w:rPr>
  </w:style>
  <w:style w:type="character" w:customStyle="1" w:styleId="92">
    <w:name w:val="Char Char"/>
    <w:qFormat/>
    <w:uiPriority w:val="0"/>
    <w:rPr>
      <w:rFonts w:ascii="宋体" w:hAnsi="Courier New"/>
      <w:kern w:val="2"/>
      <w:sz w:val="21"/>
    </w:rPr>
  </w:style>
  <w:style w:type="character" w:customStyle="1" w:styleId="93">
    <w:name w:val="p2"/>
    <w:qFormat/>
    <w:uiPriority w:val="0"/>
  </w:style>
  <w:style w:type="character" w:customStyle="1" w:styleId="94">
    <w:name w:val="_题注 Char"/>
    <w:qFormat/>
    <w:uiPriority w:val="0"/>
    <w:rPr>
      <w:rFonts w:ascii="Arial" w:hAnsi="Arial" w:eastAsia="黑体" w:cs="Arial"/>
      <w:kern w:val="2"/>
      <w:sz w:val="21"/>
      <w:lang w:val="en-US" w:eastAsia="zh-CN" w:bidi="ar-SA"/>
    </w:rPr>
  </w:style>
  <w:style w:type="character" w:customStyle="1" w:styleId="95">
    <w:name w:val="正文首行缩进 字符"/>
    <w:link w:val="19"/>
    <w:qFormat/>
    <w:uiPriority w:val="0"/>
    <w:rPr>
      <w:sz w:val="28"/>
      <w:szCs w:val="24"/>
    </w:rPr>
  </w:style>
  <w:style w:type="character" w:customStyle="1" w:styleId="96">
    <w:name w:val="正文文本 字符"/>
    <w:link w:val="18"/>
    <w:qFormat/>
    <w:uiPriority w:val="99"/>
    <w:rPr>
      <w:sz w:val="28"/>
      <w:szCs w:val="24"/>
    </w:rPr>
  </w:style>
  <w:style w:type="character" w:customStyle="1" w:styleId="97">
    <w:name w:val="正文文本 Char1"/>
    <w:semiHidden/>
    <w:qFormat/>
    <w:uiPriority w:val="99"/>
    <w:rPr>
      <w:rFonts w:ascii="Times New Roman" w:hAnsi="Times New Roman" w:eastAsia="宋体" w:cs="Times New Roman"/>
      <w:szCs w:val="24"/>
    </w:rPr>
  </w:style>
  <w:style w:type="character" w:customStyle="1" w:styleId="98">
    <w:name w:val="正文首行缩进 Char1"/>
    <w:semiHidden/>
    <w:qFormat/>
    <w:uiPriority w:val="99"/>
    <w:rPr>
      <w:rFonts w:ascii="Times New Roman" w:hAnsi="Times New Roman" w:eastAsia="宋体" w:cs="Times New Roman"/>
      <w:szCs w:val="24"/>
    </w:rPr>
  </w:style>
  <w:style w:type="character" w:customStyle="1" w:styleId="99">
    <w:name w:val="样式1 Char Char"/>
    <w:link w:val="100"/>
    <w:qFormat/>
    <w:uiPriority w:val="0"/>
    <w:rPr>
      <w:rFonts w:ascii="Arial" w:hAnsi="Arial"/>
      <w:szCs w:val="24"/>
    </w:rPr>
  </w:style>
  <w:style w:type="paragraph" w:customStyle="1" w:styleId="100">
    <w:name w:val="样式1"/>
    <w:basedOn w:val="1"/>
    <w:link w:val="99"/>
    <w:qFormat/>
    <w:uiPriority w:val="0"/>
    <w:pPr>
      <w:spacing w:line="360" w:lineRule="exact"/>
      <w:ind w:firstLine="200" w:firstLineChars="200"/>
    </w:pPr>
    <w:rPr>
      <w:rFonts w:ascii="Arial" w:hAnsi="Arial"/>
      <w:kern w:val="0"/>
      <w:sz w:val="20"/>
    </w:rPr>
  </w:style>
  <w:style w:type="character" w:customStyle="1" w:styleId="101">
    <w:name w:val="正文缩进 字符"/>
    <w:link w:val="3"/>
    <w:qFormat/>
    <w:uiPriority w:val="0"/>
  </w:style>
  <w:style w:type="character" w:customStyle="1" w:styleId="102">
    <w:name w:val="z-窗体顶端 字符"/>
    <w:link w:val="103"/>
    <w:qFormat/>
    <w:uiPriority w:val="0"/>
    <w:rPr>
      <w:rFonts w:ascii="Arial" w:hAnsi="Arial" w:cs="Arial"/>
      <w:vanish/>
      <w:sz w:val="16"/>
      <w:szCs w:val="16"/>
    </w:rPr>
  </w:style>
  <w:style w:type="paragraph" w:customStyle="1" w:styleId="103">
    <w:name w:val="z-窗体顶端1"/>
    <w:basedOn w:val="1"/>
    <w:next w:val="1"/>
    <w:link w:val="102"/>
    <w:qFormat/>
    <w:uiPriority w:val="0"/>
    <w:pPr>
      <w:widowControl/>
      <w:pBdr>
        <w:bottom w:val="single" w:color="auto" w:sz="6" w:space="1"/>
      </w:pBdr>
      <w:jc w:val="center"/>
    </w:pPr>
    <w:rPr>
      <w:rFonts w:ascii="Arial" w:hAnsi="Arial"/>
      <w:vanish/>
      <w:kern w:val="0"/>
      <w:sz w:val="16"/>
      <w:szCs w:val="16"/>
    </w:rPr>
  </w:style>
  <w:style w:type="character" w:customStyle="1" w:styleId="104">
    <w:name w:val="z-窗体顶端 Char1"/>
    <w:semiHidden/>
    <w:qFormat/>
    <w:uiPriority w:val="99"/>
    <w:rPr>
      <w:rFonts w:ascii="Arial" w:hAnsi="Arial" w:eastAsia="宋体" w:cs="Arial"/>
      <w:vanish/>
      <w:sz w:val="16"/>
      <w:szCs w:val="16"/>
    </w:rPr>
  </w:style>
  <w:style w:type="character" w:customStyle="1" w:styleId="105">
    <w:name w:val="z-窗体底端 字符"/>
    <w:link w:val="106"/>
    <w:qFormat/>
    <w:uiPriority w:val="0"/>
    <w:rPr>
      <w:rFonts w:ascii="Arial" w:hAnsi="Arial" w:cs="Arial"/>
      <w:vanish/>
      <w:sz w:val="16"/>
      <w:szCs w:val="16"/>
    </w:rPr>
  </w:style>
  <w:style w:type="paragraph" w:customStyle="1" w:styleId="106">
    <w:name w:val="z-窗体底端1"/>
    <w:basedOn w:val="1"/>
    <w:next w:val="1"/>
    <w:link w:val="105"/>
    <w:qFormat/>
    <w:uiPriority w:val="0"/>
    <w:pPr>
      <w:widowControl/>
      <w:pBdr>
        <w:top w:val="single" w:color="auto" w:sz="6" w:space="1"/>
      </w:pBdr>
      <w:jc w:val="center"/>
    </w:pPr>
    <w:rPr>
      <w:rFonts w:ascii="Arial" w:hAnsi="Arial"/>
      <w:vanish/>
      <w:kern w:val="0"/>
      <w:sz w:val="16"/>
      <w:szCs w:val="16"/>
    </w:rPr>
  </w:style>
  <w:style w:type="character" w:customStyle="1" w:styleId="107">
    <w:name w:val="z-窗体底端 Char1"/>
    <w:semiHidden/>
    <w:qFormat/>
    <w:uiPriority w:val="99"/>
    <w:rPr>
      <w:rFonts w:ascii="Arial" w:hAnsi="Arial" w:eastAsia="宋体" w:cs="Arial"/>
      <w:vanish/>
      <w:sz w:val="16"/>
      <w:szCs w:val="16"/>
    </w:rPr>
  </w:style>
  <w:style w:type="character" w:customStyle="1" w:styleId="108">
    <w:name w:val="正文首行缩进两字符 Char"/>
    <w:qFormat/>
    <w:uiPriority w:val="0"/>
    <w:rPr>
      <w:rFonts w:ascii="Arial" w:hAnsi="Arial"/>
      <w:kern w:val="2"/>
      <w:sz w:val="24"/>
      <w:szCs w:val="24"/>
    </w:rPr>
  </w:style>
  <w:style w:type="character" w:customStyle="1" w:styleId="109">
    <w:name w:val="msonormal"/>
    <w:qFormat/>
    <w:uiPriority w:val="0"/>
  </w:style>
  <w:style w:type="character" w:customStyle="1" w:styleId="110">
    <w:name w:val="Char Char2"/>
    <w:qFormat/>
    <w:uiPriority w:val="0"/>
    <w:rPr>
      <w:sz w:val="24"/>
    </w:rPr>
  </w:style>
  <w:style w:type="character" w:customStyle="1" w:styleId="111">
    <w:name w:val="Char Char3"/>
    <w:qFormat/>
    <w:uiPriority w:val="0"/>
    <w:rPr>
      <w:rFonts w:ascii="宋体" w:hAnsi="宋体" w:cs="宋体"/>
      <w:sz w:val="24"/>
      <w:szCs w:val="24"/>
    </w:rPr>
  </w:style>
  <w:style w:type="character" w:customStyle="1" w:styleId="112">
    <w:name w:val="Char Char5"/>
    <w:qFormat/>
    <w:uiPriority w:val="0"/>
    <w:rPr>
      <w:rFonts w:ascii="Arial" w:hAnsi="Arial" w:eastAsia="黑体" w:cs="Arial"/>
    </w:rPr>
  </w:style>
  <w:style w:type="character" w:customStyle="1" w:styleId="113">
    <w:name w:val="副标题 字符"/>
    <w:link w:val="32"/>
    <w:qFormat/>
    <w:uiPriority w:val="11"/>
    <w:rPr>
      <w:rFonts w:ascii="Cambria" w:hAnsi="Cambria"/>
      <w:b/>
      <w:bCs/>
      <w:kern w:val="28"/>
      <w:sz w:val="32"/>
      <w:szCs w:val="32"/>
    </w:rPr>
  </w:style>
  <w:style w:type="character" w:customStyle="1" w:styleId="114">
    <w:name w:val="副标题 Char1"/>
    <w:qFormat/>
    <w:uiPriority w:val="11"/>
    <w:rPr>
      <w:rFonts w:ascii="Cambria" w:hAnsi="Cambria" w:eastAsia="宋体" w:cs="Times New Roman"/>
      <w:b/>
      <w:bCs/>
      <w:kern w:val="28"/>
      <w:sz w:val="32"/>
      <w:szCs w:val="32"/>
    </w:rPr>
  </w:style>
  <w:style w:type="character" w:customStyle="1" w:styleId="115">
    <w:name w:val="_标题2 Char"/>
    <w:qFormat/>
    <w:uiPriority w:val="0"/>
    <w:rPr>
      <w:rFonts w:ascii="Tahoma" w:hAnsi="Tahoma" w:eastAsia="黑体"/>
      <w:bCs/>
      <w:kern w:val="2"/>
      <w:sz w:val="32"/>
      <w:szCs w:val="32"/>
      <w:lang w:val="en-US" w:eastAsia="zh-CN" w:bidi="ar-SA"/>
    </w:rPr>
  </w:style>
  <w:style w:type="character" w:customStyle="1" w:styleId="116">
    <w:name w:val="f14b1"/>
    <w:qFormat/>
    <w:uiPriority w:val="0"/>
    <w:rPr>
      <w:rFonts w:hint="default" w:ascii="??" w:hAnsi="??"/>
      <w:b/>
      <w:bCs/>
      <w:color w:val="333333"/>
      <w:sz w:val="21"/>
      <w:szCs w:val="21"/>
    </w:rPr>
  </w:style>
  <w:style w:type="character" w:customStyle="1" w:styleId="117">
    <w:name w:val="首行缩进2字符 Char"/>
    <w:qFormat/>
    <w:uiPriority w:val="0"/>
    <w:rPr>
      <w:rFonts w:eastAsia="宋体"/>
      <w:snapToGrid w:val="0"/>
      <w:sz w:val="21"/>
      <w:szCs w:val="21"/>
      <w:lang w:val="en-US" w:eastAsia="zh-CN" w:bidi="ar-SA"/>
    </w:rPr>
  </w:style>
  <w:style w:type="character" w:customStyle="1" w:styleId="118">
    <w:name w:val="Char Char6"/>
    <w:qFormat/>
    <w:uiPriority w:val="0"/>
    <w:rPr>
      <w:rFonts w:ascii="Arial" w:hAnsi="Arial" w:cs="Arial"/>
      <w:vanish/>
      <w:sz w:val="16"/>
      <w:szCs w:val="16"/>
    </w:rPr>
  </w:style>
  <w:style w:type="character" w:customStyle="1" w:styleId="119">
    <w:name w:val="文档正文 Char"/>
    <w:qFormat/>
    <w:uiPriority w:val="0"/>
    <w:rPr>
      <w:rFonts w:eastAsia="宋体"/>
      <w:sz w:val="24"/>
      <w:lang w:val="en-US" w:eastAsia="zh-CN" w:bidi="ar-SA"/>
    </w:rPr>
  </w:style>
  <w:style w:type="character" w:customStyle="1" w:styleId="120">
    <w:name w:val="Char Char11"/>
    <w:qFormat/>
    <w:uiPriority w:val="0"/>
    <w:rPr>
      <w:rFonts w:ascii="Arial" w:hAnsi="Arial" w:eastAsia="黑体"/>
      <w:sz w:val="24"/>
      <w:szCs w:val="24"/>
      <w:lang w:val="en-US" w:eastAsia="zh-CN" w:bidi="ar-SA"/>
    </w:rPr>
  </w:style>
  <w:style w:type="character" w:customStyle="1" w:styleId="121">
    <w:name w:val="批注文字 字符"/>
    <w:link w:val="16"/>
    <w:qFormat/>
    <w:uiPriority w:val="0"/>
    <w:rPr>
      <w:sz w:val="24"/>
      <w:szCs w:val="24"/>
    </w:rPr>
  </w:style>
  <w:style w:type="character" w:customStyle="1" w:styleId="122">
    <w:name w:val="批注文字 Char1"/>
    <w:semiHidden/>
    <w:qFormat/>
    <w:uiPriority w:val="99"/>
    <w:rPr>
      <w:rFonts w:ascii="Times New Roman" w:hAnsi="Times New Roman" w:eastAsia="宋体" w:cs="Times New Roman"/>
      <w:szCs w:val="24"/>
    </w:rPr>
  </w:style>
  <w:style w:type="character" w:customStyle="1" w:styleId="123">
    <w:name w:val="正文文本缩进 3 字符"/>
    <w:link w:val="35"/>
    <w:qFormat/>
    <w:uiPriority w:val="0"/>
    <w:rPr>
      <w:rFonts w:ascii="仿宋_GB2312" w:hAnsi="宋体" w:eastAsia="仿宋_GB2312"/>
      <w:color w:val="000000"/>
      <w:sz w:val="24"/>
      <w:szCs w:val="24"/>
    </w:rPr>
  </w:style>
  <w:style w:type="character" w:customStyle="1" w:styleId="124">
    <w:name w:val="正文文本缩进 3 Char1"/>
    <w:semiHidden/>
    <w:qFormat/>
    <w:uiPriority w:val="99"/>
    <w:rPr>
      <w:rFonts w:ascii="Times New Roman" w:hAnsi="Times New Roman" w:eastAsia="宋体" w:cs="Times New Roman"/>
      <w:sz w:val="16"/>
      <w:szCs w:val="16"/>
    </w:rPr>
  </w:style>
  <w:style w:type="character" w:customStyle="1" w:styleId="125">
    <w:name w:val="_表格文字 Char"/>
    <w:qFormat/>
    <w:uiPriority w:val="0"/>
    <w:rPr>
      <w:rFonts w:eastAsia="宋体"/>
      <w:kern w:val="2"/>
      <w:sz w:val="21"/>
      <w:szCs w:val="24"/>
      <w:lang w:val="en-US" w:eastAsia="zh-CN" w:bidi="ar-SA"/>
    </w:rPr>
  </w:style>
  <w:style w:type="character" w:customStyle="1" w:styleId="126">
    <w:name w:val="正文文本缩进 2 字符"/>
    <w:link w:val="27"/>
    <w:qFormat/>
    <w:uiPriority w:val="0"/>
    <w:rPr>
      <w:rFonts w:ascii="仿宋_GB2312" w:hAnsi="宋体" w:cs="Arial"/>
      <w:b/>
      <w:bCs/>
      <w:color w:val="000000"/>
      <w:sz w:val="24"/>
      <w:szCs w:val="24"/>
    </w:rPr>
  </w:style>
  <w:style w:type="character" w:customStyle="1" w:styleId="127">
    <w:name w:val="正文文本缩进 2 Char1"/>
    <w:semiHidden/>
    <w:qFormat/>
    <w:uiPriority w:val="99"/>
    <w:rPr>
      <w:rFonts w:ascii="Times New Roman" w:hAnsi="Times New Roman" w:eastAsia="宋体" w:cs="Times New Roman"/>
      <w:szCs w:val="24"/>
    </w:rPr>
  </w:style>
  <w:style w:type="character" w:customStyle="1" w:styleId="128">
    <w:name w:val="正文文本 2 字符"/>
    <w:link w:val="37"/>
    <w:qFormat/>
    <w:uiPriority w:val="0"/>
    <w:rPr>
      <w:rFonts w:ascii="宋体" w:hAnsi="宋体"/>
      <w:color w:val="000000"/>
      <w:sz w:val="24"/>
      <w:szCs w:val="24"/>
    </w:rPr>
  </w:style>
  <w:style w:type="character" w:customStyle="1" w:styleId="129">
    <w:name w:val="正文文本 2 Char1"/>
    <w:semiHidden/>
    <w:qFormat/>
    <w:uiPriority w:val="99"/>
    <w:rPr>
      <w:rFonts w:ascii="Times New Roman" w:hAnsi="Times New Roman" w:eastAsia="宋体" w:cs="Times New Roman"/>
      <w:szCs w:val="24"/>
    </w:rPr>
  </w:style>
  <w:style w:type="character" w:customStyle="1" w:styleId="130">
    <w:name w:val="图 Char Char"/>
    <w:qFormat/>
    <w:uiPriority w:val="0"/>
    <w:rPr>
      <w:rFonts w:eastAsia="黑体"/>
      <w:b/>
      <w:sz w:val="24"/>
    </w:rPr>
  </w:style>
  <w:style w:type="character" w:customStyle="1" w:styleId="131">
    <w:name w:val="普通文字1 Char"/>
    <w:qFormat/>
    <w:uiPriority w:val="0"/>
    <w:rPr>
      <w:rFonts w:ascii="宋体" w:hAnsi="Courier New" w:eastAsia="宋体" w:cs="Courier New"/>
      <w:kern w:val="2"/>
      <w:sz w:val="21"/>
      <w:szCs w:val="21"/>
      <w:lang w:val="en-US" w:eastAsia="zh-CN" w:bidi="ar-SA"/>
    </w:rPr>
  </w:style>
  <w:style w:type="character" w:customStyle="1" w:styleId="132">
    <w:name w:val="日期 字符"/>
    <w:link w:val="26"/>
    <w:qFormat/>
    <w:uiPriority w:val="0"/>
    <w:rPr>
      <w:rFonts w:eastAsia="楷体_GB2312"/>
      <w:sz w:val="32"/>
    </w:rPr>
  </w:style>
  <w:style w:type="character" w:customStyle="1" w:styleId="133">
    <w:name w:val="日期 Char1"/>
    <w:semiHidden/>
    <w:qFormat/>
    <w:uiPriority w:val="99"/>
    <w:rPr>
      <w:rFonts w:ascii="Times New Roman" w:hAnsi="Times New Roman" w:eastAsia="宋体" w:cs="Times New Roman"/>
      <w:szCs w:val="24"/>
    </w:rPr>
  </w:style>
  <w:style w:type="character" w:customStyle="1" w:styleId="134">
    <w:name w:val="mark13"/>
    <w:basedOn w:val="46"/>
    <w:qFormat/>
    <w:uiPriority w:val="0"/>
  </w:style>
  <w:style w:type="character" w:customStyle="1" w:styleId="135">
    <w:name w:val="st1"/>
    <w:qFormat/>
    <w:uiPriority w:val="0"/>
    <w:rPr>
      <w:spacing w:val="240"/>
    </w:rPr>
  </w:style>
  <w:style w:type="character" w:customStyle="1" w:styleId="136">
    <w:name w:val="HTML 预设格式 字符"/>
    <w:link w:val="38"/>
    <w:semiHidden/>
    <w:qFormat/>
    <w:uiPriority w:val="0"/>
    <w:rPr>
      <w:rFonts w:ascii="宋体" w:hAnsi="宋体" w:cs="宋体"/>
      <w:sz w:val="24"/>
      <w:szCs w:val="24"/>
    </w:rPr>
  </w:style>
  <w:style w:type="character" w:customStyle="1" w:styleId="137">
    <w:name w:val="HTML 预设格式 Char2"/>
    <w:semiHidden/>
    <w:qFormat/>
    <w:uiPriority w:val="99"/>
    <w:rPr>
      <w:rFonts w:ascii="Courier New" w:hAnsi="Courier New" w:eastAsia="宋体" w:cs="Courier New"/>
      <w:sz w:val="20"/>
      <w:szCs w:val="20"/>
    </w:rPr>
  </w:style>
  <w:style w:type="character" w:customStyle="1" w:styleId="138">
    <w:name w:val="Char Char1"/>
    <w:qFormat/>
    <w:uiPriority w:val="0"/>
    <w:rPr>
      <w:sz w:val="24"/>
    </w:rPr>
  </w:style>
  <w:style w:type="character" w:customStyle="1" w:styleId="139">
    <w:name w:val="图 Char"/>
    <w:qFormat/>
    <w:uiPriority w:val="0"/>
    <w:rPr>
      <w:rFonts w:eastAsia="黑体"/>
      <w:b/>
      <w:sz w:val="24"/>
      <w:lang w:val="en-US" w:eastAsia="zh-CN" w:bidi="ar-SA"/>
    </w:rPr>
  </w:style>
  <w:style w:type="character" w:customStyle="1" w:styleId="140">
    <w:name w:val="font61"/>
    <w:qFormat/>
    <w:uiPriority w:val="0"/>
    <w:rPr>
      <w:rFonts w:hint="eastAsia" w:ascii="宋体" w:hAnsi="宋体" w:eastAsia="宋体" w:cs="宋体"/>
      <w:color w:val="000000"/>
      <w:sz w:val="24"/>
      <w:szCs w:val="24"/>
      <w:u w:val="none"/>
    </w:rPr>
  </w:style>
  <w:style w:type="character" w:customStyle="1" w:styleId="141">
    <w:name w:val="a4red1"/>
    <w:qFormat/>
    <w:uiPriority w:val="0"/>
    <w:rPr>
      <w:rFonts w:hint="default" w:ascii="Tahoma" w:hAnsi="Tahoma" w:cs="Tahoma"/>
      <w:color w:val="FF3300"/>
      <w:sz w:val="18"/>
      <w:szCs w:val="18"/>
      <w:u w:val="single"/>
    </w:rPr>
  </w:style>
  <w:style w:type="character" w:customStyle="1" w:styleId="142">
    <w:name w:val="Char Char12"/>
    <w:qFormat/>
    <w:uiPriority w:val="0"/>
    <w:rPr>
      <w:rFonts w:eastAsia="宋体"/>
      <w:b/>
      <w:bCs/>
      <w:sz w:val="24"/>
      <w:szCs w:val="24"/>
      <w:lang w:val="en-US" w:eastAsia="zh-CN" w:bidi="ar-SA"/>
    </w:rPr>
  </w:style>
  <w:style w:type="character" w:customStyle="1" w:styleId="143">
    <w:name w:val="orange"/>
    <w:basedOn w:val="46"/>
    <w:qFormat/>
    <w:uiPriority w:val="0"/>
  </w:style>
  <w:style w:type="character" w:customStyle="1" w:styleId="144">
    <w:name w:val="font01"/>
    <w:qFormat/>
    <w:uiPriority w:val="0"/>
    <w:rPr>
      <w:rFonts w:hint="eastAsia" w:ascii="宋体" w:hAnsi="宋体" w:eastAsia="宋体" w:cs="宋体"/>
      <w:color w:val="FF0000"/>
      <w:sz w:val="24"/>
      <w:szCs w:val="24"/>
      <w:u w:val="none"/>
    </w:rPr>
  </w:style>
  <w:style w:type="character" w:customStyle="1" w:styleId="145">
    <w:name w:val="jianju1"/>
    <w:qFormat/>
    <w:uiPriority w:val="0"/>
    <w:rPr>
      <w:color w:val="000000"/>
      <w:sz w:val="21"/>
      <w:szCs w:val="21"/>
      <w:u w:val="none"/>
    </w:rPr>
  </w:style>
  <w:style w:type="character" w:customStyle="1" w:styleId="146">
    <w:name w:val="fontb5"/>
    <w:basedOn w:val="46"/>
    <w:qFormat/>
    <w:uiPriority w:val="0"/>
  </w:style>
  <w:style w:type="character" w:customStyle="1" w:styleId="147">
    <w:name w:val="_列表 Char"/>
    <w:qFormat/>
    <w:uiPriority w:val="0"/>
    <w:rPr>
      <w:kern w:val="2"/>
      <w:sz w:val="24"/>
      <w:szCs w:val="24"/>
    </w:rPr>
  </w:style>
  <w:style w:type="character" w:customStyle="1" w:styleId="148">
    <w:name w:val="纯文本 字符"/>
    <w:link w:val="25"/>
    <w:qFormat/>
    <w:uiPriority w:val="0"/>
    <w:rPr>
      <w:rFonts w:ascii="宋体" w:hAnsi="Courier New"/>
      <w:sz w:val="24"/>
      <w:szCs w:val="24"/>
    </w:rPr>
  </w:style>
  <w:style w:type="character" w:customStyle="1" w:styleId="149">
    <w:name w:val="纯文本 Char1"/>
    <w:semiHidden/>
    <w:qFormat/>
    <w:uiPriority w:val="99"/>
    <w:rPr>
      <w:rFonts w:ascii="宋体" w:hAnsi="Courier New" w:eastAsia="宋体" w:cs="Courier New"/>
      <w:szCs w:val="21"/>
    </w:rPr>
  </w:style>
  <w:style w:type="character" w:customStyle="1" w:styleId="150">
    <w:name w:val="Char Char15"/>
    <w:qFormat/>
    <w:uiPriority w:val="0"/>
    <w:rPr>
      <w:rFonts w:ascii="Arial" w:hAnsi="Arial" w:eastAsia="黑体"/>
      <w:b/>
      <w:bCs/>
      <w:kern w:val="2"/>
      <w:sz w:val="28"/>
      <w:szCs w:val="28"/>
      <w:lang w:val="en-US" w:eastAsia="zh-CN" w:bidi="ar-SA"/>
    </w:rPr>
  </w:style>
  <w:style w:type="character" w:customStyle="1" w:styleId="151">
    <w:name w:val="正文文本 3 字符"/>
    <w:link w:val="17"/>
    <w:qFormat/>
    <w:uiPriority w:val="0"/>
    <w:rPr>
      <w:rFonts w:hAnsi="宋体" w:eastAsia="仿宋_GB2312"/>
      <w:b/>
      <w:bCs/>
      <w:sz w:val="24"/>
    </w:rPr>
  </w:style>
  <w:style w:type="character" w:customStyle="1" w:styleId="152">
    <w:name w:val="正文文本 3 Char1"/>
    <w:semiHidden/>
    <w:qFormat/>
    <w:uiPriority w:val="99"/>
    <w:rPr>
      <w:rFonts w:ascii="Times New Roman" w:hAnsi="Times New Roman" w:eastAsia="宋体" w:cs="Times New Roman"/>
      <w:sz w:val="16"/>
      <w:szCs w:val="16"/>
    </w:rPr>
  </w:style>
  <w:style w:type="character" w:customStyle="1" w:styleId="153">
    <w:name w:val="font11"/>
    <w:qFormat/>
    <w:uiPriority w:val="0"/>
    <w:rPr>
      <w:rFonts w:hint="default" w:ascii="Times New Roman" w:hAnsi="Times New Roman" w:cs="Times New Roman"/>
      <w:color w:val="000000"/>
      <w:sz w:val="24"/>
      <w:szCs w:val="24"/>
      <w:u w:val="none"/>
    </w:rPr>
  </w:style>
  <w:style w:type="character" w:customStyle="1" w:styleId="154">
    <w:name w:val="文档结构图 字符"/>
    <w:link w:val="15"/>
    <w:semiHidden/>
    <w:qFormat/>
    <w:uiPriority w:val="0"/>
    <w:rPr>
      <w:sz w:val="24"/>
      <w:szCs w:val="24"/>
      <w:shd w:val="clear" w:color="auto" w:fill="000080"/>
    </w:rPr>
  </w:style>
  <w:style w:type="character" w:customStyle="1" w:styleId="155">
    <w:name w:val="文档结构图 Char1"/>
    <w:semiHidden/>
    <w:qFormat/>
    <w:uiPriority w:val="99"/>
    <w:rPr>
      <w:rFonts w:ascii="宋体" w:hAnsi="Times New Roman" w:eastAsia="宋体" w:cs="Times New Roman"/>
      <w:sz w:val="18"/>
      <w:szCs w:val="18"/>
    </w:rPr>
  </w:style>
  <w:style w:type="character" w:customStyle="1" w:styleId="156">
    <w:name w:val="Char Char13"/>
    <w:qFormat/>
    <w:uiPriority w:val="0"/>
    <w:rPr>
      <w:rFonts w:ascii="Arial" w:hAnsi="Arial" w:eastAsia="黑体"/>
      <w:b/>
      <w:bCs/>
      <w:kern w:val="2"/>
      <w:sz w:val="24"/>
      <w:szCs w:val="24"/>
      <w:lang w:val="en-US" w:eastAsia="zh-CN" w:bidi="ar-SA"/>
    </w:rPr>
  </w:style>
  <w:style w:type="character" w:customStyle="1" w:styleId="157">
    <w:name w:val="_标题4 Char"/>
    <w:qFormat/>
    <w:uiPriority w:val="0"/>
    <w:rPr>
      <w:rFonts w:ascii="Tahoma" w:hAnsi="Tahoma" w:eastAsia="黑体"/>
      <w:bCs/>
      <w:kern w:val="2"/>
      <w:sz w:val="28"/>
      <w:szCs w:val="28"/>
      <w:lang w:val="en-US" w:eastAsia="zh-CN" w:bidi="ar-SA"/>
    </w:rPr>
  </w:style>
  <w:style w:type="character" w:customStyle="1" w:styleId="158">
    <w:name w:val="_表格标题 Char"/>
    <w:qFormat/>
    <w:uiPriority w:val="0"/>
    <w:rPr>
      <w:rFonts w:eastAsia="宋体"/>
      <w:b/>
      <w:kern w:val="2"/>
      <w:sz w:val="24"/>
      <w:szCs w:val="24"/>
      <w:lang w:val="en-US" w:eastAsia="zh-CN" w:bidi="ar-SA"/>
    </w:rPr>
  </w:style>
  <w:style w:type="character" w:customStyle="1" w:styleId="159">
    <w:name w:val="批注主题 字符"/>
    <w:link w:val="42"/>
    <w:qFormat/>
    <w:uiPriority w:val="0"/>
    <w:rPr>
      <w:b/>
      <w:bCs/>
      <w:sz w:val="24"/>
      <w:szCs w:val="24"/>
    </w:rPr>
  </w:style>
  <w:style w:type="character" w:customStyle="1" w:styleId="160">
    <w:name w:val="批注主题 Char1"/>
    <w:semiHidden/>
    <w:qFormat/>
    <w:uiPriority w:val="99"/>
    <w:rPr>
      <w:rFonts w:ascii="Times New Roman" w:hAnsi="Times New Roman" w:eastAsia="宋体" w:cs="Times New Roman"/>
      <w:b/>
      <w:bCs/>
      <w:szCs w:val="24"/>
    </w:rPr>
  </w:style>
  <w:style w:type="character" w:customStyle="1" w:styleId="161">
    <w:name w:val="普通正文 Char"/>
    <w:qFormat/>
    <w:uiPriority w:val="0"/>
    <w:rPr>
      <w:rFonts w:ascii="Arial" w:hAnsi="Arial" w:eastAsia="宋体"/>
      <w:sz w:val="24"/>
      <w:lang w:val="en-US" w:eastAsia="zh-CN" w:bidi="ar-SA"/>
    </w:rPr>
  </w:style>
  <w:style w:type="character" w:customStyle="1" w:styleId="162">
    <w:name w:val="Char Char7"/>
    <w:qFormat/>
    <w:uiPriority w:val="0"/>
    <w:rPr>
      <w:sz w:val="18"/>
    </w:rPr>
  </w:style>
  <w:style w:type="character" w:customStyle="1" w:styleId="163">
    <w:name w:val="tw4winMark"/>
    <w:qFormat/>
    <w:uiPriority w:val="0"/>
    <w:rPr>
      <w:rFonts w:ascii="Courier New" w:hAnsi="Courier New" w:cs="Courier New"/>
      <w:vanish/>
      <w:color w:val="800080"/>
      <w:vertAlign w:val="subscript"/>
    </w:rPr>
  </w:style>
  <w:style w:type="character" w:customStyle="1" w:styleId="164">
    <w:name w:val="普通(网站) 字符"/>
    <w:link w:val="39"/>
    <w:qFormat/>
    <w:locked/>
    <w:uiPriority w:val="99"/>
    <w:rPr>
      <w:sz w:val="24"/>
      <w:szCs w:val="24"/>
    </w:rPr>
  </w:style>
  <w:style w:type="character" w:customStyle="1" w:styleId="165">
    <w:name w:val="Char Char16"/>
    <w:qFormat/>
    <w:uiPriority w:val="0"/>
    <w:rPr>
      <w:rFonts w:eastAsia="宋体"/>
      <w:b/>
      <w:bCs/>
      <w:kern w:val="2"/>
      <w:sz w:val="32"/>
      <w:szCs w:val="32"/>
      <w:lang w:val="en-US" w:eastAsia="zh-CN" w:bidi="ar-SA"/>
    </w:rPr>
  </w:style>
  <w:style w:type="paragraph" w:customStyle="1" w:styleId="166">
    <w:name w:val="font10"/>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167">
    <w:name w:val="缺省文本"/>
    <w:basedOn w:val="1"/>
    <w:qFormat/>
    <w:uiPriority w:val="0"/>
    <w:pPr>
      <w:autoSpaceDE w:val="0"/>
      <w:autoSpaceDN w:val="0"/>
      <w:adjustRightInd w:val="0"/>
      <w:ind w:firstLine="454"/>
    </w:pPr>
    <w:rPr>
      <w:sz w:val="24"/>
    </w:rPr>
  </w:style>
  <w:style w:type="paragraph" w:customStyle="1" w:styleId="168">
    <w:name w:val="默认段落字体 Para Char Char Char Char Char Char Char Char Char1 Char Char Char Char"/>
    <w:basedOn w:val="1"/>
    <w:qFormat/>
    <w:uiPriority w:val="0"/>
    <w:rPr>
      <w:rFonts w:ascii="Tahoma" w:hAnsi="Tahoma"/>
      <w:sz w:val="24"/>
      <w:szCs w:val="20"/>
    </w:rPr>
  </w:style>
  <w:style w:type="paragraph" w:customStyle="1" w:styleId="169">
    <w:name w:val="首行缩进2字符"/>
    <w:basedOn w:val="1"/>
    <w:qFormat/>
    <w:uiPriority w:val="0"/>
    <w:pPr>
      <w:autoSpaceDE w:val="0"/>
      <w:autoSpaceDN w:val="0"/>
      <w:adjustRightInd w:val="0"/>
      <w:spacing w:line="360" w:lineRule="auto"/>
      <w:ind w:firstLine="420" w:firstLineChars="200"/>
      <w:jc w:val="left"/>
    </w:pPr>
    <w:rPr>
      <w:snapToGrid w:val="0"/>
      <w:szCs w:val="21"/>
    </w:rPr>
  </w:style>
  <w:style w:type="paragraph" w:customStyle="1" w:styleId="170">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171">
    <w:name w:val="五级条标题"/>
    <w:basedOn w:val="172"/>
    <w:next w:val="1"/>
    <w:qFormat/>
    <w:uiPriority w:val="0"/>
    <w:pPr>
      <w:tabs>
        <w:tab w:val="left" w:pos="360"/>
      </w:tabs>
      <w:outlineLvl w:val="6"/>
    </w:pPr>
  </w:style>
  <w:style w:type="paragraph" w:customStyle="1" w:styleId="172">
    <w:name w:val="四级条标题"/>
    <w:basedOn w:val="173"/>
    <w:next w:val="1"/>
    <w:qFormat/>
    <w:uiPriority w:val="0"/>
    <w:pPr>
      <w:tabs>
        <w:tab w:val="left" w:pos="360"/>
      </w:tabs>
      <w:outlineLvl w:val="5"/>
    </w:pPr>
  </w:style>
  <w:style w:type="paragraph" w:customStyle="1" w:styleId="173">
    <w:name w:val="三级条标题"/>
    <w:basedOn w:val="174"/>
    <w:next w:val="1"/>
    <w:qFormat/>
    <w:uiPriority w:val="0"/>
    <w:pPr>
      <w:tabs>
        <w:tab w:val="left" w:pos="360"/>
      </w:tabs>
      <w:outlineLvl w:val="4"/>
    </w:pPr>
  </w:style>
  <w:style w:type="paragraph" w:customStyle="1" w:styleId="174">
    <w:name w:val="二级条标题"/>
    <w:basedOn w:val="175"/>
    <w:next w:val="1"/>
    <w:qFormat/>
    <w:uiPriority w:val="0"/>
    <w:pPr>
      <w:tabs>
        <w:tab w:val="left" w:pos="360"/>
      </w:tabs>
      <w:outlineLvl w:val="3"/>
    </w:pPr>
  </w:style>
  <w:style w:type="paragraph" w:customStyle="1" w:styleId="175">
    <w:name w:val="一级条标题"/>
    <w:basedOn w:val="176"/>
    <w:next w:val="1"/>
    <w:qFormat/>
    <w:uiPriority w:val="0"/>
    <w:pPr>
      <w:tabs>
        <w:tab w:val="left" w:pos="360"/>
      </w:tabs>
      <w:spacing w:beforeLines="0" w:afterLines="0"/>
      <w:outlineLvl w:val="2"/>
    </w:pPr>
  </w:style>
  <w:style w:type="paragraph" w:customStyle="1" w:styleId="176">
    <w:name w:val="章标题"/>
    <w:next w:val="1"/>
    <w:qFormat/>
    <w:uiPriority w:val="0"/>
    <w:pPr>
      <w:tabs>
        <w:tab w:val="left" w:pos="360"/>
      </w:tabs>
      <w:spacing w:beforeLines="50" w:afterLines="50" w:line="360" w:lineRule="auto"/>
      <w:jc w:val="both"/>
      <w:outlineLvl w:val="1"/>
    </w:pPr>
    <w:rPr>
      <w:rFonts w:ascii="黑体" w:hAnsi="Times New Roman" w:eastAsia="黑体" w:cs="Times New Roman"/>
      <w:sz w:val="21"/>
      <w:lang w:val="en-US" w:eastAsia="zh-CN" w:bidi="ar-SA"/>
    </w:rPr>
  </w:style>
  <w:style w:type="paragraph" w:customStyle="1" w:styleId="177">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78">
    <w:name w:val="Char Char Char"/>
    <w:basedOn w:val="1"/>
    <w:qFormat/>
    <w:uiPriority w:val="0"/>
  </w:style>
  <w:style w:type="paragraph" w:customStyle="1" w:styleId="179">
    <w:name w:val="Char Char Char Char Char Char Char Char Char Char Char Char1 Char"/>
    <w:basedOn w:val="15"/>
    <w:qFormat/>
    <w:uiPriority w:val="0"/>
    <w:pPr>
      <w:spacing w:afterLines="0" w:line="240" w:lineRule="auto"/>
      <w:ind w:firstLine="0" w:firstLineChars="0"/>
    </w:pPr>
    <w:rPr>
      <w:rFonts w:ascii="Tahoma" w:hAnsi="Tahoma"/>
    </w:rPr>
  </w:style>
  <w:style w:type="paragraph" w:customStyle="1" w:styleId="180">
    <w:name w:val="font6"/>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181">
    <w:name w:val="样式2"/>
    <w:basedOn w:val="1"/>
    <w:qFormat/>
    <w:uiPriority w:val="0"/>
    <w:pPr>
      <w:adjustRightInd w:val="0"/>
      <w:spacing w:before="60" w:line="360" w:lineRule="atLeast"/>
      <w:ind w:left="425" w:hanging="425"/>
      <w:textAlignment w:val="baseline"/>
    </w:pPr>
    <w:rPr>
      <w:kern w:val="0"/>
      <w:sz w:val="24"/>
      <w:szCs w:val="20"/>
    </w:rPr>
  </w:style>
  <w:style w:type="paragraph" w:customStyle="1" w:styleId="182">
    <w:name w:val="_标题6"/>
    <w:basedOn w:val="8"/>
    <w:next w:val="183"/>
    <w:qFormat/>
    <w:uiPriority w:val="0"/>
    <w:pPr>
      <w:ind w:left="4820" w:hanging="4820" w:firstLineChars="0"/>
    </w:pPr>
    <w:rPr>
      <w:rFonts w:ascii="Tahoma" w:hAnsi="Tahoma"/>
      <w:b w:val="0"/>
    </w:rPr>
  </w:style>
  <w:style w:type="paragraph" w:customStyle="1" w:styleId="183">
    <w:name w:val="_正文段落"/>
    <w:basedOn w:val="1"/>
    <w:qFormat/>
    <w:uiPriority w:val="0"/>
    <w:pPr>
      <w:spacing w:beforeLines="15" w:afterLines="15" w:line="360" w:lineRule="auto"/>
      <w:ind w:firstLine="200" w:firstLineChars="200"/>
    </w:pPr>
  </w:style>
  <w:style w:type="paragraph" w:customStyle="1" w:styleId="184">
    <w:name w:val="总体设计正文样式"/>
    <w:basedOn w:val="1"/>
    <w:qFormat/>
    <w:uiPriority w:val="0"/>
    <w:pPr>
      <w:spacing w:line="360" w:lineRule="auto"/>
      <w:ind w:firstLine="200" w:firstLineChars="200"/>
    </w:pPr>
    <w:rPr>
      <w:rFonts w:eastAsia="仿宋_GB2312" w:cs="宋体"/>
      <w:sz w:val="24"/>
      <w:szCs w:val="20"/>
    </w:rPr>
  </w:style>
  <w:style w:type="paragraph" w:customStyle="1" w:styleId="185">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86">
    <w:name w:val="Char Char1 Char Char Char Char Char Char"/>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187">
    <w:name w:val="默认段落字体 Para Char Char Char Char Char Char Char"/>
    <w:basedOn w:val="1"/>
    <w:qFormat/>
    <w:uiPriority w:val="0"/>
    <w:rPr>
      <w:rFonts w:ascii="Verdana" w:hAnsi="Verdana" w:eastAsia="楷体_GB2312"/>
      <w:b/>
      <w:i/>
      <w:iCs/>
      <w:color w:val="000000"/>
      <w:kern w:val="0"/>
      <w:sz w:val="20"/>
      <w:szCs w:val="20"/>
      <w:lang w:eastAsia="en-US"/>
    </w:rPr>
  </w:style>
  <w:style w:type="paragraph" w:customStyle="1" w:styleId="188">
    <w:name w:val="CM37"/>
    <w:basedOn w:val="189"/>
    <w:next w:val="189"/>
    <w:qFormat/>
    <w:uiPriority w:val="0"/>
    <w:pPr>
      <w:spacing w:after="533"/>
    </w:pPr>
    <w:rPr>
      <w:rFonts w:ascii="宋体" w:hAnsi="Times New Roman"/>
      <w:color w:val="auto"/>
    </w:rPr>
  </w:style>
  <w:style w:type="paragraph" w:customStyle="1" w:styleId="189">
    <w:name w:val="Default"/>
    <w:qFormat/>
    <w:uiPriority w:val="0"/>
    <w:pPr>
      <w:widowControl w:val="0"/>
      <w:autoSpaceDE w:val="0"/>
      <w:autoSpaceDN w:val="0"/>
      <w:adjustRightInd w:val="0"/>
      <w:spacing w:line="360" w:lineRule="auto"/>
      <w:ind w:firstLine="578"/>
    </w:pPr>
    <w:rPr>
      <w:rFonts w:ascii="Arial Unicode MS" w:hAnsi="Arial Unicode MS" w:eastAsia="宋体" w:cs="Times New Roman"/>
      <w:color w:val="000000"/>
      <w:sz w:val="24"/>
      <w:szCs w:val="24"/>
      <w:lang w:val="en-US" w:eastAsia="zh-CN" w:bidi="ar-SA"/>
    </w:rPr>
  </w:style>
  <w:style w:type="paragraph" w:customStyle="1" w:styleId="190">
    <w:name w:val="font8"/>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191">
    <w:name w:val="_标题3"/>
    <w:basedOn w:val="5"/>
    <w:next w:val="1"/>
    <w:qFormat/>
    <w:uiPriority w:val="0"/>
    <w:pPr>
      <w:tabs>
        <w:tab w:val="left" w:pos="720"/>
      </w:tabs>
      <w:spacing w:beforeLines="50" w:afterLines="50"/>
      <w:ind w:left="720"/>
    </w:pPr>
    <w:rPr>
      <w:rFonts w:ascii="Arial" w:hAnsi="Arial" w:eastAsia="黑体"/>
      <w:sz w:val="30"/>
    </w:rPr>
  </w:style>
  <w:style w:type="paragraph" w:customStyle="1" w:styleId="192">
    <w:name w:val="正文文本 21"/>
    <w:basedOn w:val="1"/>
    <w:qFormat/>
    <w:uiPriority w:val="0"/>
    <w:pPr>
      <w:adjustRightInd w:val="0"/>
      <w:spacing w:line="540" w:lineRule="exact"/>
      <w:ind w:firstLine="641"/>
      <w:jc w:val="left"/>
      <w:textAlignment w:val="baseline"/>
    </w:pPr>
    <w:rPr>
      <w:rFonts w:ascii="仿宋_GB2312" w:eastAsia="仿宋_GB2312"/>
      <w:kern w:val="0"/>
      <w:sz w:val="32"/>
      <w:szCs w:val="20"/>
    </w:rPr>
  </w:style>
  <w:style w:type="paragraph" w:customStyle="1" w:styleId="193">
    <w:name w:val="Main Title"/>
    <w:basedOn w:val="1"/>
    <w:qFormat/>
    <w:uiPriority w:val="0"/>
    <w:pPr>
      <w:spacing w:before="480" w:afterLines="50"/>
      <w:jc w:val="center"/>
    </w:pPr>
    <w:rPr>
      <w:rFonts w:ascii="Arial" w:hAnsi="Arial"/>
      <w:b/>
      <w:kern w:val="28"/>
      <w:sz w:val="32"/>
      <w:szCs w:val="20"/>
      <w:lang w:eastAsia="en-US"/>
    </w:rPr>
  </w:style>
  <w:style w:type="paragraph" w:customStyle="1" w:styleId="194">
    <w:name w:val="xl57"/>
    <w:basedOn w:val="1"/>
    <w:qFormat/>
    <w:uiPriority w:val="0"/>
    <w:pPr>
      <w:widowControl/>
      <w:pBdr>
        <w:bottom w:val="single" w:color="auto" w:sz="8" w:space="0"/>
      </w:pBdr>
      <w:spacing w:before="100" w:beforeAutospacing="1" w:afterAutospacing="1"/>
      <w:jc w:val="center"/>
    </w:pPr>
    <w:rPr>
      <w:rFonts w:ascii="宋体" w:hAnsi="宋体"/>
      <w:kern w:val="0"/>
      <w:sz w:val="28"/>
      <w:szCs w:val="28"/>
    </w:rPr>
  </w:style>
  <w:style w:type="paragraph" w:customStyle="1" w:styleId="195">
    <w:name w:val="xl55"/>
    <w:basedOn w:val="1"/>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196">
    <w:name w:val="Char Char Char Char Char Char"/>
    <w:basedOn w:val="1"/>
    <w:qFormat/>
    <w:uiPriority w:val="0"/>
    <w:rPr>
      <w:rFonts w:ascii="Tahoma" w:hAnsi="Tahoma"/>
      <w:sz w:val="24"/>
      <w:szCs w:val="20"/>
    </w:rPr>
  </w:style>
  <w:style w:type="paragraph" w:customStyle="1" w:styleId="197">
    <w:name w:val="列出段落1"/>
    <w:basedOn w:val="1"/>
    <w:qFormat/>
    <w:uiPriority w:val="0"/>
    <w:pPr>
      <w:ind w:firstLine="420" w:firstLineChars="200"/>
    </w:pPr>
    <w:rPr>
      <w:rFonts w:ascii="Calibri" w:hAnsi="Calibri"/>
      <w:szCs w:val="22"/>
    </w:rPr>
  </w:style>
  <w:style w:type="paragraph" w:customStyle="1" w:styleId="198">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99">
    <w:name w:val="xl50"/>
    <w:basedOn w:val="1"/>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200">
    <w:name w:val="xl77"/>
    <w:basedOn w:val="1"/>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01">
    <w:name w:val="图名"/>
    <w:basedOn w:val="1"/>
    <w:qFormat/>
    <w:uiPriority w:val="0"/>
    <w:pPr>
      <w:spacing w:line="360" w:lineRule="auto"/>
      <w:jc w:val="center"/>
    </w:pPr>
    <w:rPr>
      <w:rFonts w:ascii="黑体" w:eastAsia="黑体"/>
      <w:b/>
      <w:sz w:val="32"/>
      <w:szCs w:val="32"/>
    </w:rPr>
  </w:style>
  <w:style w:type="paragraph" w:customStyle="1" w:styleId="202">
    <w:name w:val="_标题5"/>
    <w:basedOn w:val="7"/>
    <w:next w:val="183"/>
    <w:qFormat/>
    <w:uiPriority w:val="0"/>
    <w:pPr>
      <w:ind w:left="4253" w:hanging="4253"/>
    </w:pPr>
    <w:rPr>
      <w:rFonts w:ascii="Arial" w:hAnsi="Arial" w:eastAsia="黑体"/>
      <w:b w:val="0"/>
      <w:sz w:val="24"/>
    </w:rPr>
  </w:style>
  <w:style w:type="paragraph" w:customStyle="1" w:styleId="203">
    <w:name w:val="标题 21"/>
    <w:basedOn w:val="1"/>
    <w:qFormat/>
    <w:uiPriority w:val="0"/>
    <w:pPr>
      <w:spacing w:afterLines="100" w:line="360" w:lineRule="auto"/>
    </w:pPr>
    <w:rPr>
      <w:sz w:val="24"/>
    </w:rPr>
  </w:style>
  <w:style w:type="paragraph" w:customStyle="1" w:styleId="204">
    <w:name w:val="xl45"/>
    <w:basedOn w:val="1"/>
    <w:qFormat/>
    <w:uiPriority w:val="0"/>
    <w:pPr>
      <w:widowControl/>
      <w:pBdr>
        <w:top w:val="single" w:color="auto" w:sz="4" w:space="0"/>
      </w:pBdr>
      <w:spacing w:before="100" w:beforeAutospacing="1" w:afterAutospacing="1"/>
      <w:jc w:val="left"/>
    </w:pPr>
    <w:rPr>
      <w:kern w:val="0"/>
      <w:sz w:val="28"/>
      <w:szCs w:val="28"/>
    </w:rPr>
  </w:style>
  <w:style w:type="paragraph" w:customStyle="1" w:styleId="205">
    <w:name w:val="Char 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20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07">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08">
    <w:name w:val="xl38"/>
    <w:basedOn w:val="1"/>
    <w:qFormat/>
    <w:uiPriority w:val="0"/>
    <w:pPr>
      <w:widowControl/>
      <w:spacing w:before="100" w:beforeAutospacing="1" w:afterAutospacing="1"/>
      <w:jc w:val="center"/>
      <w:textAlignment w:val="center"/>
    </w:pPr>
    <w:rPr>
      <w:rFonts w:ascii="宋体" w:hAnsi="宋体"/>
      <w:kern w:val="0"/>
      <w:sz w:val="28"/>
      <w:szCs w:val="28"/>
    </w:rPr>
  </w:style>
  <w:style w:type="paragraph" w:customStyle="1" w:styleId="209">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21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211">
    <w:name w:val="xl4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pPr>
    <w:rPr>
      <w:kern w:val="0"/>
      <w:sz w:val="28"/>
      <w:szCs w:val="28"/>
    </w:rPr>
  </w:style>
  <w:style w:type="paragraph" w:customStyle="1" w:styleId="212">
    <w:name w:val="xl94"/>
    <w:basedOn w:val="1"/>
    <w:qFormat/>
    <w:uiPriority w:val="0"/>
    <w:pPr>
      <w:widowControl/>
      <w:spacing w:before="100" w:beforeAutospacing="1" w:afterAutospacing="1"/>
      <w:jc w:val="center"/>
      <w:textAlignment w:val="center"/>
    </w:pPr>
    <w:rPr>
      <w:rFonts w:ascii="宋体" w:hAnsi="宋体" w:cs="宋体"/>
      <w:b/>
      <w:bCs/>
      <w:kern w:val="0"/>
      <w:sz w:val="20"/>
      <w:szCs w:val="20"/>
    </w:rPr>
  </w:style>
  <w:style w:type="paragraph" w:customStyle="1" w:styleId="213">
    <w:name w:val="xl54"/>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Autospacing="1"/>
      <w:jc w:val="center"/>
    </w:pPr>
    <w:rPr>
      <w:kern w:val="0"/>
      <w:sz w:val="28"/>
      <w:szCs w:val="28"/>
    </w:rPr>
  </w:style>
  <w:style w:type="paragraph" w:customStyle="1" w:styleId="214">
    <w:name w:val="标题 12"/>
    <w:basedOn w:val="1"/>
    <w:qFormat/>
    <w:uiPriority w:val="0"/>
    <w:pPr>
      <w:spacing w:afterLines="100" w:line="360" w:lineRule="auto"/>
    </w:pPr>
    <w:rPr>
      <w:sz w:val="24"/>
    </w:rPr>
  </w:style>
  <w:style w:type="paragraph" w:customStyle="1" w:styleId="215">
    <w:name w:val="font9"/>
    <w:basedOn w:val="1"/>
    <w:qFormat/>
    <w:uiPriority w:val="0"/>
    <w:pPr>
      <w:widowControl/>
      <w:spacing w:before="100" w:beforeAutospacing="1" w:afterAutospacing="1"/>
      <w:jc w:val="left"/>
    </w:pPr>
    <w:rPr>
      <w:kern w:val="0"/>
      <w:sz w:val="20"/>
      <w:szCs w:val="20"/>
    </w:rPr>
  </w:style>
  <w:style w:type="paragraph" w:customStyle="1" w:styleId="21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217">
    <w:name w:val="p15"/>
    <w:basedOn w:val="1"/>
    <w:qFormat/>
    <w:uiPriority w:val="0"/>
    <w:pPr>
      <w:widowControl/>
    </w:pPr>
    <w:rPr>
      <w:kern w:val="0"/>
      <w:sz w:val="24"/>
    </w:rPr>
  </w:style>
  <w:style w:type="paragraph" w:customStyle="1" w:styleId="218">
    <w:name w:val="xl118"/>
    <w:basedOn w:val="1"/>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19">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220">
    <w:name w:val="Char1"/>
    <w:basedOn w:val="1"/>
    <w:qFormat/>
    <w:uiPriority w:val="0"/>
    <w:pPr>
      <w:widowControl/>
      <w:spacing w:line="240" w:lineRule="exact"/>
      <w:jc w:val="left"/>
    </w:pPr>
    <w:rPr>
      <w:rFonts w:ascii="Verdana" w:hAnsi="Verdana"/>
      <w:kern w:val="0"/>
      <w:szCs w:val="20"/>
      <w:lang w:eastAsia="en-US"/>
    </w:rPr>
  </w:style>
  <w:style w:type="paragraph" w:customStyle="1" w:styleId="221">
    <w:name w:val="xl56"/>
    <w:basedOn w:val="1"/>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222">
    <w:name w:val="编写建议"/>
    <w:basedOn w:val="1"/>
    <w:qFormat/>
    <w:uiPriority w:val="0"/>
    <w:pPr>
      <w:autoSpaceDE w:val="0"/>
      <w:autoSpaceDN w:val="0"/>
      <w:adjustRightInd w:val="0"/>
      <w:spacing w:line="360" w:lineRule="auto"/>
      <w:ind w:firstLine="420"/>
      <w:jc w:val="left"/>
    </w:pPr>
    <w:rPr>
      <w:rFonts w:ascii="Arial" w:hAnsi="Arial" w:cs="Arial"/>
      <w:i/>
      <w:snapToGrid w:val="0"/>
      <w:color w:val="0000FF"/>
      <w:kern w:val="0"/>
      <w:szCs w:val="21"/>
    </w:rPr>
  </w:style>
  <w:style w:type="paragraph" w:customStyle="1" w:styleId="223">
    <w:name w:val="style17"/>
    <w:basedOn w:val="1"/>
    <w:qFormat/>
    <w:uiPriority w:val="0"/>
    <w:pPr>
      <w:widowControl/>
      <w:spacing w:before="100" w:beforeAutospacing="1" w:afterLines="100"/>
      <w:jc w:val="left"/>
    </w:pPr>
    <w:rPr>
      <w:rFonts w:ascii="宋体" w:hAnsi="宋体" w:cs="宋体"/>
      <w:kern w:val="0"/>
      <w:sz w:val="18"/>
      <w:szCs w:val="18"/>
    </w:rPr>
  </w:style>
  <w:style w:type="paragraph" w:customStyle="1" w:styleId="224">
    <w:name w:val="默认段落字体 Para Char"/>
    <w:basedOn w:val="1"/>
    <w:qFormat/>
    <w:uiPriority w:val="0"/>
    <w:rPr>
      <w:rFonts w:ascii="Tahoma" w:hAnsi="Tahoma"/>
      <w:sz w:val="24"/>
      <w:szCs w:val="20"/>
    </w:rPr>
  </w:style>
  <w:style w:type="paragraph" w:customStyle="1" w:styleId="225">
    <w:name w:val="xl59"/>
    <w:basedOn w:val="1"/>
    <w:qFormat/>
    <w:uiPriority w:val="0"/>
    <w:pPr>
      <w:widowControl/>
      <w:spacing w:before="100" w:beforeAutospacing="1" w:afterAutospacing="1"/>
      <w:jc w:val="left"/>
      <w:textAlignment w:val="center"/>
    </w:pPr>
    <w:rPr>
      <w:rFonts w:ascii="宋体" w:hAnsi="宋体"/>
      <w:kern w:val="0"/>
      <w:sz w:val="24"/>
    </w:rPr>
  </w:style>
  <w:style w:type="paragraph" w:customStyle="1" w:styleId="226">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27">
    <w:name w:val="样式 标题 5口H5PIM 5h5Level 3 - iheading 51.1.1.1.1标题 5标ghfhg..."/>
    <w:basedOn w:val="7"/>
    <w:qFormat/>
    <w:uiPriority w:val="0"/>
    <w:pPr>
      <w:adjustRightInd w:val="0"/>
      <w:spacing w:line="376" w:lineRule="atLeast"/>
      <w:ind w:left="992" w:hanging="420"/>
      <w:textAlignment w:val="baseline"/>
    </w:pPr>
    <w:rPr>
      <w:color w:val="000000"/>
      <w:sz w:val="24"/>
      <w:szCs w:val="20"/>
    </w:rPr>
  </w:style>
  <w:style w:type="paragraph" w:customStyle="1" w:styleId="228">
    <w:name w:val="列出段落2"/>
    <w:basedOn w:val="1"/>
    <w:qFormat/>
    <w:uiPriority w:val="0"/>
    <w:pPr>
      <w:ind w:firstLine="420" w:firstLineChars="200"/>
    </w:pPr>
    <w:rPr>
      <w:rFonts w:ascii="Calibri" w:hAnsi="Calibri"/>
      <w:szCs w:val="22"/>
    </w:rPr>
  </w:style>
  <w:style w:type="paragraph" w:customStyle="1" w:styleId="229">
    <w:name w:val="xl113"/>
    <w:basedOn w:val="1"/>
    <w:qFormat/>
    <w:uiPriority w:val="0"/>
    <w:pPr>
      <w:widowControl/>
      <w:spacing w:before="100" w:beforeAutospacing="1" w:afterAutospacing="1"/>
      <w:jc w:val="left"/>
      <w:textAlignment w:val="center"/>
    </w:pPr>
    <w:rPr>
      <w:rFonts w:ascii="宋体" w:hAnsi="宋体" w:cs="宋体"/>
      <w:kern w:val="0"/>
      <w:sz w:val="20"/>
      <w:szCs w:val="20"/>
    </w:rPr>
  </w:style>
  <w:style w:type="paragraph" w:customStyle="1" w:styleId="230">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31">
    <w:name w:val="标题 31"/>
    <w:basedOn w:val="1"/>
    <w:qFormat/>
    <w:uiPriority w:val="0"/>
    <w:pPr>
      <w:spacing w:afterLines="100" w:line="360" w:lineRule="auto"/>
    </w:pPr>
    <w:rPr>
      <w:sz w:val="24"/>
    </w:rPr>
  </w:style>
  <w:style w:type="paragraph" w:customStyle="1" w:styleId="232">
    <w:name w:val="font5"/>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233">
    <w:name w:val="正文 + 宋体"/>
    <w:basedOn w:val="1"/>
    <w:qFormat/>
    <w:uiPriority w:val="0"/>
    <w:pPr>
      <w:adjustRightInd w:val="0"/>
      <w:spacing w:line="360" w:lineRule="auto"/>
      <w:ind w:firstLine="200" w:firstLineChars="200"/>
      <w:textAlignment w:val="baseline"/>
    </w:pPr>
    <w:rPr>
      <w:rFonts w:ascii="宋体"/>
      <w:kern w:val="0"/>
      <w:szCs w:val="21"/>
    </w:rPr>
  </w:style>
  <w:style w:type="paragraph" w:customStyle="1" w:styleId="234">
    <w:name w:val="项目"/>
    <w:basedOn w:val="183"/>
    <w:qFormat/>
    <w:uiPriority w:val="0"/>
    <w:pPr>
      <w:spacing w:beforeLines="0" w:afterLines="0"/>
      <w:ind w:firstLine="0" w:firstLineChars="0"/>
    </w:pPr>
    <w:rPr>
      <w:rFonts w:ascii="宋体" w:hAnsi="宋体"/>
      <w:sz w:val="24"/>
    </w:rPr>
  </w:style>
  <w:style w:type="paragraph" w:customStyle="1" w:styleId="235">
    <w:name w:val="_表格文字"/>
    <w:basedOn w:val="1"/>
    <w:qFormat/>
    <w:uiPriority w:val="0"/>
    <w:pPr>
      <w:spacing w:beforeLines="10" w:afterLines="10"/>
    </w:pPr>
  </w:style>
  <w:style w:type="paragraph" w:customStyle="1" w:styleId="236">
    <w:name w:val="xl122"/>
    <w:basedOn w:val="1"/>
    <w:qFormat/>
    <w:uiPriority w:val="0"/>
    <w:pPr>
      <w:widowControl/>
      <w:pBdr>
        <w:top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37">
    <w:name w:val="Char"/>
    <w:basedOn w:val="1"/>
    <w:qFormat/>
    <w:uiPriority w:val="0"/>
    <w:rPr>
      <w:sz w:val="24"/>
    </w:rPr>
  </w:style>
  <w:style w:type="paragraph" w:customStyle="1" w:styleId="238">
    <w:name w:val="样式 标题 5 + 右侧:  -0.18 字符"/>
    <w:basedOn w:val="1"/>
    <w:qFormat/>
    <w:uiPriority w:val="0"/>
    <w:pPr>
      <w:tabs>
        <w:tab w:val="left" w:pos="1008"/>
      </w:tabs>
      <w:ind w:left="1008" w:hanging="1008"/>
    </w:pPr>
  </w:style>
  <w:style w:type="paragraph" w:customStyle="1" w:styleId="239">
    <w:name w:val="Char Char1 Char"/>
    <w:basedOn w:val="1"/>
    <w:qFormat/>
    <w:uiPriority w:val="0"/>
    <w:pPr>
      <w:spacing w:line="360" w:lineRule="auto"/>
    </w:pPr>
    <w:rPr>
      <w:rFonts w:ascii="Tahoma" w:hAnsi="Tahoma"/>
      <w:sz w:val="24"/>
      <w:szCs w:val="20"/>
    </w:rPr>
  </w:style>
  <w:style w:type="paragraph" w:customStyle="1" w:styleId="240">
    <w:name w:val="_正文段落加粗"/>
    <w:basedOn w:val="183"/>
    <w:qFormat/>
    <w:uiPriority w:val="0"/>
    <w:pPr>
      <w:spacing w:beforeLines="0" w:afterLines="0"/>
      <w:ind w:firstLine="480"/>
    </w:pPr>
    <w:rPr>
      <w:b/>
    </w:rPr>
  </w:style>
  <w:style w:type="paragraph" w:customStyle="1" w:styleId="241">
    <w:name w:val="xl46"/>
    <w:basedOn w:val="1"/>
    <w:qFormat/>
    <w:uiPriority w:val="0"/>
    <w:pPr>
      <w:widowControl/>
      <w:pBdr>
        <w:top w:val="single" w:color="auto" w:sz="4" w:space="0"/>
      </w:pBdr>
      <w:spacing w:before="100" w:beforeAutospacing="1" w:afterAutospacing="1"/>
      <w:jc w:val="left"/>
    </w:pPr>
    <w:rPr>
      <w:rFonts w:ascii="宋体" w:hAnsi="宋体"/>
      <w:kern w:val="0"/>
      <w:sz w:val="28"/>
      <w:szCs w:val="28"/>
    </w:rPr>
  </w:style>
  <w:style w:type="paragraph" w:customStyle="1" w:styleId="242">
    <w:name w:val="Char2 Char Char Char"/>
    <w:basedOn w:val="1"/>
    <w:qFormat/>
    <w:uiPriority w:val="0"/>
    <w:pPr>
      <w:widowControl/>
      <w:spacing w:beforeLines="100" w:line="240" w:lineRule="exact"/>
      <w:jc w:val="left"/>
    </w:pPr>
    <w:rPr>
      <w:rFonts w:ascii="Verdana" w:hAnsi="Verdana"/>
      <w:kern w:val="0"/>
      <w:sz w:val="20"/>
      <w:szCs w:val="20"/>
      <w:lang w:eastAsia="en-US"/>
    </w:rPr>
  </w:style>
  <w:style w:type="paragraph" w:customStyle="1" w:styleId="243">
    <w:name w:val="xl30"/>
    <w:basedOn w:val="1"/>
    <w:qFormat/>
    <w:uiPriority w:val="0"/>
    <w:pPr>
      <w:widowControl/>
      <w:spacing w:before="100" w:beforeAutospacing="1" w:afterAutospacing="1"/>
      <w:jc w:val="left"/>
    </w:pPr>
    <w:rPr>
      <w:rFonts w:ascii="宋体" w:hAnsi="宋体"/>
      <w:kern w:val="0"/>
      <w:sz w:val="28"/>
      <w:szCs w:val="28"/>
    </w:rPr>
  </w:style>
  <w:style w:type="paragraph" w:customStyle="1" w:styleId="244">
    <w:name w:val="xl75"/>
    <w:basedOn w:val="1"/>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24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6">
    <w:name w:val="postdate"/>
    <w:basedOn w:val="1"/>
    <w:qFormat/>
    <w:uiPriority w:val="0"/>
    <w:pPr>
      <w:widowControl/>
      <w:spacing w:before="100" w:beforeAutospacing="1" w:afterLines="100"/>
      <w:jc w:val="left"/>
    </w:pPr>
    <w:rPr>
      <w:rFonts w:ascii="宋体" w:hAnsi="宋体" w:cs="宋体"/>
      <w:color w:val="777777"/>
      <w:kern w:val="0"/>
      <w:sz w:val="17"/>
      <w:szCs w:val="17"/>
    </w:rPr>
  </w:style>
  <w:style w:type="paragraph" w:customStyle="1" w:styleId="247">
    <w:name w:val="font13"/>
    <w:basedOn w:val="1"/>
    <w:qFormat/>
    <w:uiPriority w:val="0"/>
    <w:pPr>
      <w:widowControl/>
      <w:spacing w:before="100" w:beforeAutospacing="1" w:afterAutospacing="1"/>
      <w:jc w:val="left"/>
    </w:pPr>
    <w:rPr>
      <w:rFonts w:hint="eastAsia" w:ascii="宋体" w:hAnsi="宋体"/>
      <w:color w:val="000000"/>
      <w:kern w:val="0"/>
      <w:sz w:val="28"/>
      <w:szCs w:val="28"/>
    </w:rPr>
  </w:style>
  <w:style w:type="paragraph" w:customStyle="1" w:styleId="248">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24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250">
    <w:name w:val="pt105"/>
    <w:basedOn w:val="1"/>
    <w:qFormat/>
    <w:uiPriority w:val="0"/>
    <w:pPr>
      <w:widowControl/>
      <w:spacing w:before="100" w:beforeAutospacing="1" w:afterLines="100"/>
      <w:jc w:val="left"/>
    </w:pPr>
    <w:rPr>
      <w:rFonts w:ascii="宋体" w:hAnsi="宋体" w:cs="宋体"/>
      <w:kern w:val="0"/>
      <w:sz w:val="24"/>
    </w:rPr>
  </w:style>
  <w:style w:type="paragraph" w:customStyle="1" w:styleId="251">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52">
    <w:name w:val="Char2"/>
    <w:basedOn w:val="1"/>
    <w:qFormat/>
    <w:uiPriority w:val="0"/>
    <w:rPr>
      <w:rFonts w:ascii="Tahoma" w:hAnsi="Tahoma"/>
      <w:sz w:val="24"/>
      <w:szCs w:val="20"/>
    </w:rPr>
  </w:style>
  <w:style w:type="paragraph" w:customStyle="1" w:styleId="253">
    <w:name w:val="xl78"/>
    <w:basedOn w:val="1"/>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54">
    <w:name w:val="xl125"/>
    <w:basedOn w:val="1"/>
    <w:qFormat/>
    <w:uiPriority w:val="0"/>
    <w:pPr>
      <w:widowControl/>
      <w:pBdr>
        <w:top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55">
    <w:name w:val="列项·"/>
    <w:qFormat/>
    <w:uiPriority w:val="0"/>
    <w:pPr>
      <w:tabs>
        <w:tab w:val="left" w:pos="360"/>
        <w:tab w:val="left" w:pos="840"/>
      </w:tabs>
      <w:spacing w:line="360" w:lineRule="auto"/>
      <w:ind w:firstLine="578"/>
      <w:jc w:val="both"/>
    </w:pPr>
    <w:rPr>
      <w:rFonts w:ascii="宋体" w:hAnsi="Times New Roman" w:eastAsia="宋体" w:cs="Times New Roman"/>
      <w:sz w:val="21"/>
      <w:lang w:val="en-US" w:eastAsia="zh-CN" w:bidi="ar-SA"/>
    </w:rPr>
  </w:style>
  <w:style w:type="paragraph" w:customStyle="1" w:styleId="256">
    <w:name w:val="FR正文1"/>
    <w:basedOn w:val="1"/>
    <w:qFormat/>
    <w:uiPriority w:val="0"/>
    <w:pPr>
      <w:widowControl/>
      <w:adjustRightInd w:val="0"/>
      <w:snapToGrid w:val="0"/>
      <w:spacing w:line="360" w:lineRule="auto"/>
      <w:ind w:firstLine="425"/>
      <w:jc w:val="left"/>
    </w:pPr>
    <w:rPr>
      <w:rFonts w:eastAsia="仿宋_GB2312"/>
      <w:kern w:val="0"/>
      <w:szCs w:val="20"/>
    </w:rPr>
  </w:style>
  <w:style w:type="paragraph" w:customStyle="1" w:styleId="257">
    <w:name w:val="_标题4"/>
    <w:basedOn w:val="6"/>
    <w:next w:val="1"/>
    <w:qFormat/>
    <w:uiPriority w:val="0"/>
    <w:pPr>
      <w:tabs>
        <w:tab w:val="left" w:pos="2160"/>
      </w:tabs>
      <w:spacing w:after="0" w:line="372" w:lineRule="auto"/>
      <w:ind w:left="3402" w:hanging="3402"/>
    </w:pPr>
    <w:rPr>
      <w:rFonts w:ascii="Tahoma" w:hAnsi="Tahoma" w:eastAsia="黑体"/>
    </w:rPr>
  </w:style>
  <w:style w:type="paragraph" w:customStyle="1" w:styleId="25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259">
    <w:name w:val="表"/>
    <w:basedOn w:val="1"/>
    <w:next w:val="10"/>
    <w:qFormat/>
    <w:uiPriority w:val="0"/>
    <w:pPr>
      <w:tabs>
        <w:tab w:val="left" w:pos="680"/>
      </w:tabs>
      <w:adjustRightInd w:val="0"/>
      <w:spacing w:before="60" w:line="360" w:lineRule="atLeast"/>
      <w:ind w:left="680" w:hanging="680"/>
      <w:jc w:val="center"/>
      <w:textAlignment w:val="baseline"/>
    </w:pPr>
    <w:rPr>
      <w:rFonts w:eastAsia="黑体"/>
      <w:b/>
      <w:kern w:val="0"/>
      <w:sz w:val="24"/>
      <w:szCs w:val="20"/>
    </w:rPr>
  </w:style>
  <w:style w:type="paragraph" w:customStyle="1" w:styleId="260">
    <w:name w:val="xl47"/>
    <w:basedOn w:val="1"/>
    <w:qFormat/>
    <w:uiPriority w:val="0"/>
    <w:pPr>
      <w:widowControl/>
      <w:pBdr>
        <w:top w:val="single" w:color="auto" w:sz="4" w:space="0"/>
      </w:pBdr>
      <w:spacing w:before="100" w:beforeAutospacing="1" w:afterAutospacing="1"/>
      <w:jc w:val="center"/>
    </w:pPr>
    <w:rPr>
      <w:rFonts w:ascii="宋体" w:hAnsi="宋体"/>
      <w:kern w:val="0"/>
      <w:sz w:val="28"/>
      <w:szCs w:val="28"/>
    </w:rPr>
  </w:style>
  <w:style w:type="paragraph" w:customStyle="1" w:styleId="261">
    <w:name w:val="xl121"/>
    <w:basedOn w:val="1"/>
    <w:qFormat/>
    <w:uiPriority w:val="0"/>
    <w:pPr>
      <w:widowControl/>
      <w:pBdr>
        <w:top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6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63">
    <w:name w:val="公文行文"/>
    <w:basedOn w:val="1"/>
    <w:qFormat/>
    <w:uiPriority w:val="0"/>
    <w:pPr>
      <w:spacing w:line="360" w:lineRule="auto"/>
      <w:ind w:firstLine="200" w:firstLineChars="200"/>
    </w:pPr>
    <w:rPr>
      <w:rFonts w:eastAsia="仿宋_GB2312"/>
      <w:sz w:val="28"/>
    </w:rPr>
  </w:style>
  <w:style w:type="paragraph" w:customStyle="1" w:styleId="264">
    <w:name w:val="正文首行缩进两字符"/>
    <w:basedOn w:val="1"/>
    <w:qFormat/>
    <w:uiPriority w:val="0"/>
    <w:pPr>
      <w:spacing w:line="300" w:lineRule="auto"/>
      <w:ind w:firstLine="200" w:firstLineChars="200"/>
    </w:pPr>
    <w:rPr>
      <w:rFonts w:ascii="Arial" w:hAnsi="Arial"/>
      <w:sz w:val="24"/>
    </w:rPr>
  </w:style>
  <w:style w:type="paragraph" w:customStyle="1" w:styleId="265">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center"/>
      <w:textAlignment w:val="center"/>
    </w:pPr>
    <w:rPr>
      <w:rFonts w:ascii="宋体" w:hAnsi="宋体" w:cs="宋体"/>
      <w:b/>
      <w:bCs/>
      <w:kern w:val="0"/>
      <w:sz w:val="20"/>
      <w:szCs w:val="20"/>
    </w:rPr>
  </w:style>
  <w:style w:type="paragraph" w:customStyle="1" w:styleId="266">
    <w:name w:val="_题注"/>
    <w:basedOn w:val="14"/>
    <w:qFormat/>
    <w:uiPriority w:val="0"/>
    <w:pPr>
      <w:spacing w:before="0" w:afterLines="100"/>
      <w:jc w:val="center"/>
    </w:pPr>
    <w:rPr>
      <w:sz w:val="21"/>
      <w:szCs w:val="24"/>
    </w:rPr>
  </w:style>
  <w:style w:type="paragraph" w:customStyle="1" w:styleId="267">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left"/>
      <w:textAlignment w:val="center"/>
    </w:pPr>
    <w:rPr>
      <w:rFonts w:ascii="宋体" w:hAnsi="宋体" w:cs="宋体"/>
      <w:kern w:val="0"/>
      <w:sz w:val="20"/>
      <w:szCs w:val="20"/>
    </w:rPr>
  </w:style>
  <w:style w:type="paragraph" w:customStyle="1" w:styleId="268">
    <w:name w:val="Char1 Char Char Char Char Char Char Char"/>
    <w:basedOn w:val="1"/>
    <w:qFormat/>
    <w:uiPriority w:val="0"/>
    <w:pPr>
      <w:adjustRightInd w:val="0"/>
      <w:spacing w:before="60" w:line="360" w:lineRule="atLeast"/>
      <w:textAlignment w:val="baseline"/>
    </w:pPr>
    <w:rPr>
      <w:kern w:val="0"/>
      <w:sz w:val="24"/>
      <w:szCs w:val="20"/>
    </w:rPr>
  </w:style>
  <w:style w:type="paragraph" w:customStyle="1" w:styleId="269">
    <w:name w:val="xl53"/>
    <w:basedOn w:val="1"/>
    <w:qFormat/>
    <w:uiPriority w:val="0"/>
    <w:pPr>
      <w:widowControl/>
      <w:pBdr>
        <w:top w:val="single" w:color="auto" w:sz="4" w:space="0"/>
        <w:left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270">
    <w:name w:val="正文(首行缩进)"/>
    <w:basedOn w:val="1"/>
    <w:qFormat/>
    <w:uiPriority w:val="0"/>
    <w:pPr>
      <w:spacing w:line="360" w:lineRule="auto"/>
      <w:ind w:firstLine="200" w:firstLineChars="200"/>
    </w:pPr>
    <w:rPr>
      <w:rFonts w:ascii="Arial Narrow" w:hAnsi="Arial Narrow" w:eastAsia="楷体_GB2312"/>
      <w:sz w:val="24"/>
    </w:rPr>
  </w:style>
  <w:style w:type="paragraph" w:customStyle="1" w:styleId="271">
    <w:name w:val="_列表"/>
    <w:basedOn w:val="183"/>
    <w:qFormat/>
    <w:uiPriority w:val="0"/>
    <w:pPr>
      <w:spacing w:beforeLines="0" w:afterLines="0"/>
    </w:pPr>
    <w:rPr>
      <w:sz w:val="24"/>
    </w:rPr>
  </w:style>
  <w:style w:type="paragraph" w:customStyle="1" w:styleId="272">
    <w:name w:val="xl116"/>
    <w:basedOn w:val="1"/>
    <w:qFormat/>
    <w:uiPriority w:val="0"/>
    <w:pPr>
      <w:widowControl/>
      <w:pBdr>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73">
    <w:name w:val="标题 11"/>
    <w:basedOn w:val="1"/>
    <w:qFormat/>
    <w:uiPriority w:val="0"/>
    <w:pPr>
      <w:spacing w:afterLines="100" w:line="360" w:lineRule="auto"/>
    </w:pPr>
    <w:rPr>
      <w:sz w:val="24"/>
    </w:rPr>
  </w:style>
  <w:style w:type="paragraph" w:customStyle="1" w:styleId="274">
    <w:name w:val="新华社正文"/>
    <w:basedOn w:val="1"/>
    <w:qFormat/>
    <w:uiPriority w:val="0"/>
    <w:pPr>
      <w:snapToGrid w:val="0"/>
      <w:spacing w:line="360" w:lineRule="auto"/>
      <w:ind w:right="-36" w:firstLine="360" w:firstLineChars="150"/>
      <w:jc w:val="left"/>
    </w:pPr>
    <w:rPr>
      <w:rFonts w:ascii="Arial" w:hAnsi="Arial"/>
      <w:sz w:val="24"/>
    </w:rPr>
  </w:style>
  <w:style w:type="paragraph" w:customStyle="1" w:styleId="275">
    <w:name w:val="xl123"/>
    <w:basedOn w:val="1"/>
    <w:qFormat/>
    <w:uiPriority w:val="0"/>
    <w:pPr>
      <w:widowControl/>
      <w:pBdr>
        <w:top w:val="single" w:color="auto" w:sz="4" w:space="0"/>
        <w:left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76">
    <w:name w:val="_标题1"/>
    <w:basedOn w:val="4"/>
    <w:next w:val="183"/>
    <w:qFormat/>
    <w:uiPriority w:val="0"/>
    <w:pPr>
      <w:tabs>
        <w:tab w:val="left" w:pos="708"/>
        <w:tab w:val="left" w:pos="900"/>
      </w:tabs>
      <w:spacing w:after="0" w:line="576" w:lineRule="auto"/>
      <w:ind w:left="567" w:hanging="567"/>
      <w:jc w:val="center"/>
    </w:pPr>
    <w:rPr>
      <w:rFonts w:ascii="Arial" w:hAnsi="Arial" w:eastAsia="黑体"/>
      <w:b w:val="0"/>
    </w:rPr>
  </w:style>
  <w:style w:type="paragraph" w:customStyle="1" w:styleId="277">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78">
    <w:name w:val="图题"/>
    <w:basedOn w:val="1"/>
    <w:next w:val="1"/>
    <w:qFormat/>
    <w:uiPriority w:val="0"/>
    <w:pPr>
      <w:widowControl/>
      <w:tabs>
        <w:tab w:val="left" w:pos="0"/>
      </w:tabs>
      <w:autoSpaceDN w:val="0"/>
      <w:spacing w:line="300" w:lineRule="auto"/>
      <w:jc w:val="center"/>
    </w:pPr>
    <w:rPr>
      <w:rFonts w:ascii="宋体" w:hAnsi="宋体"/>
      <w:kern w:val="0"/>
      <w:sz w:val="24"/>
    </w:rPr>
  </w:style>
  <w:style w:type="paragraph" w:customStyle="1" w:styleId="279">
    <w:name w:val="TOC 标题1"/>
    <w:basedOn w:val="4"/>
    <w:next w:val="1"/>
    <w:qFormat/>
    <w:uiPriority w:val="39"/>
    <w:pPr>
      <w:outlineLvl w:val="9"/>
    </w:pPr>
  </w:style>
  <w:style w:type="paragraph" w:customStyle="1" w:styleId="280">
    <w:name w:val="feeder"/>
    <w:basedOn w:val="1"/>
    <w:qFormat/>
    <w:uiPriority w:val="0"/>
    <w:pPr>
      <w:widowControl/>
      <w:spacing w:before="100" w:beforeAutospacing="1" w:afterLines="100" w:line="347" w:lineRule="atLeast"/>
      <w:jc w:val="left"/>
      <w:textAlignment w:val="bottom"/>
    </w:pPr>
    <w:rPr>
      <w:rFonts w:ascii="Verdana" w:hAnsi="Verdana" w:eastAsia="Arial Unicode MS" w:cs="Arial Unicode MS"/>
      <w:color w:val="666666"/>
      <w:kern w:val="0"/>
      <w:sz w:val="19"/>
      <w:szCs w:val="19"/>
    </w:rPr>
  </w:style>
  <w:style w:type="paragraph" w:customStyle="1" w:styleId="281">
    <w:name w:val="font7"/>
    <w:basedOn w:val="1"/>
    <w:qFormat/>
    <w:uiPriority w:val="0"/>
    <w:pPr>
      <w:widowControl/>
      <w:spacing w:before="100" w:beforeAutospacing="1" w:afterAutospacing="1"/>
      <w:jc w:val="left"/>
    </w:pPr>
    <w:rPr>
      <w:rFonts w:ascii="宋体" w:hAnsi="宋体" w:cs="宋体"/>
      <w:kern w:val="0"/>
      <w:sz w:val="20"/>
      <w:szCs w:val="20"/>
    </w:rPr>
  </w:style>
  <w:style w:type="paragraph" w:customStyle="1" w:styleId="282">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83">
    <w:name w:val="前言、引言标题"/>
    <w:next w:val="1"/>
    <w:qFormat/>
    <w:uiPriority w:val="0"/>
    <w:pPr>
      <w:shd w:val="clear" w:color="FFFFFF" w:fill="FFFFFF"/>
      <w:tabs>
        <w:tab w:val="left" w:pos="360"/>
      </w:tabs>
      <w:spacing w:before="640" w:after="560" w:line="360" w:lineRule="auto"/>
      <w:jc w:val="center"/>
      <w:outlineLvl w:val="0"/>
    </w:pPr>
    <w:rPr>
      <w:rFonts w:ascii="黑体" w:hAnsi="Times New Roman" w:eastAsia="黑体" w:cs="Times New Roman"/>
      <w:sz w:val="32"/>
      <w:lang w:val="en-US" w:eastAsia="zh-CN" w:bidi="ar-SA"/>
    </w:rPr>
  </w:style>
  <w:style w:type="paragraph" w:customStyle="1" w:styleId="284">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center"/>
      <w:textAlignment w:val="center"/>
    </w:pPr>
    <w:rPr>
      <w:rFonts w:ascii="宋体" w:hAnsi="宋体" w:cs="宋体"/>
      <w:b/>
      <w:bCs/>
      <w:kern w:val="0"/>
      <w:sz w:val="20"/>
      <w:szCs w:val="20"/>
    </w:rPr>
  </w:style>
  <w:style w:type="paragraph" w:customStyle="1" w:styleId="285">
    <w:name w:val="_标题2"/>
    <w:basedOn w:val="2"/>
    <w:next w:val="1"/>
    <w:qFormat/>
    <w:uiPriority w:val="0"/>
    <w:pPr>
      <w:tabs>
        <w:tab w:val="left" w:pos="860"/>
      </w:tabs>
      <w:spacing w:beforeLines="50" w:afterLines="50" w:line="413" w:lineRule="auto"/>
      <w:ind w:left="1418" w:hanging="1418"/>
    </w:pPr>
    <w:rPr>
      <w:rFonts w:ascii="Tahoma" w:hAnsi="Tahoma"/>
    </w:rPr>
  </w:style>
  <w:style w:type="paragraph" w:customStyle="1" w:styleId="286">
    <w:name w:val="_Style 1"/>
    <w:basedOn w:val="1"/>
    <w:qFormat/>
    <w:uiPriority w:val="0"/>
    <w:pPr>
      <w:widowControl/>
      <w:spacing w:before="200" w:after="200" w:line="276" w:lineRule="auto"/>
      <w:ind w:firstLine="420" w:firstLineChars="200"/>
      <w:jc w:val="left"/>
    </w:pPr>
    <w:rPr>
      <w:rFonts w:ascii="Calibri" w:hAnsi="Calibri"/>
      <w:kern w:val="0"/>
      <w:sz w:val="20"/>
      <w:szCs w:val="20"/>
      <w:lang w:eastAsia="en-US" w:bidi="en-US"/>
    </w:rPr>
  </w:style>
  <w:style w:type="paragraph" w:customStyle="1" w:styleId="287">
    <w:name w:val="_图片"/>
    <w:basedOn w:val="1"/>
    <w:next w:val="183"/>
    <w:qFormat/>
    <w:uiPriority w:val="0"/>
    <w:pPr>
      <w:spacing w:before="46" w:line="360" w:lineRule="auto"/>
      <w:jc w:val="center"/>
    </w:pPr>
    <w:rPr>
      <w:sz w:val="18"/>
    </w:rPr>
  </w:style>
  <w:style w:type="paragraph" w:customStyle="1" w:styleId="288">
    <w:name w:val="投标文件 正文首行缩进"/>
    <w:basedOn w:val="43"/>
    <w:qFormat/>
    <w:uiPriority w:val="0"/>
    <w:pPr>
      <w:spacing w:after="220"/>
      <w:ind w:left="0" w:leftChars="0" w:firstLine="200"/>
    </w:pPr>
    <w:rPr>
      <w:rFonts w:ascii="Arial" w:hAnsi="Arial"/>
      <w:sz w:val="21"/>
    </w:rPr>
  </w:style>
  <w:style w:type="paragraph" w:customStyle="1" w:styleId="289">
    <w:name w:val="xl49"/>
    <w:basedOn w:val="1"/>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290">
    <w:name w:val="图"/>
    <w:basedOn w:val="1"/>
    <w:next w:val="10"/>
    <w:qFormat/>
    <w:uiPriority w:val="0"/>
    <w:pPr>
      <w:tabs>
        <w:tab w:val="left" w:pos="680"/>
      </w:tabs>
      <w:adjustRightInd w:val="0"/>
      <w:spacing w:before="60" w:line="360" w:lineRule="atLeast"/>
      <w:ind w:left="680" w:hanging="680"/>
      <w:jc w:val="center"/>
      <w:textAlignment w:val="baseline"/>
    </w:pPr>
    <w:rPr>
      <w:rFonts w:eastAsia="黑体"/>
      <w:b/>
      <w:sz w:val="24"/>
    </w:rPr>
  </w:style>
  <w:style w:type="paragraph" w:customStyle="1" w:styleId="291">
    <w:name w:val="indent"/>
    <w:basedOn w:val="1"/>
    <w:qFormat/>
    <w:uiPriority w:val="0"/>
    <w:pPr>
      <w:widowControl/>
      <w:spacing w:before="60"/>
      <w:jc w:val="left"/>
    </w:pPr>
    <w:rPr>
      <w:rFonts w:ascii="Verdana" w:hAnsi="Verdana" w:cs="宋体"/>
      <w:color w:val="000000"/>
      <w:kern w:val="0"/>
      <w:sz w:val="18"/>
      <w:szCs w:val="18"/>
    </w:rPr>
  </w:style>
  <w:style w:type="paragraph" w:customStyle="1" w:styleId="292">
    <w:name w:val="正文段"/>
    <w:basedOn w:val="1"/>
    <w:qFormat/>
    <w:uiPriority w:val="0"/>
    <w:pPr>
      <w:widowControl/>
      <w:snapToGrid w:val="0"/>
      <w:spacing w:afterLines="50"/>
      <w:ind w:firstLine="200" w:firstLineChars="200"/>
    </w:pPr>
    <w:rPr>
      <w:kern w:val="0"/>
      <w:sz w:val="24"/>
      <w:szCs w:val="20"/>
    </w:rPr>
  </w:style>
  <w:style w:type="paragraph" w:customStyle="1" w:styleId="293">
    <w:name w:val="普通正文"/>
    <w:basedOn w:val="1"/>
    <w:qFormat/>
    <w:uiPriority w:val="0"/>
    <w:pPr>
      <w:adjustRightInd w:val="0"/>
      <w:spacing w:before="120" w:line="360" w:lineRule="auto"/>
      <w:ind w:firstLine="200" w:firstLineChars="200"/>
      <w:jc w:val="left"/>
      <w:textAlignment w:val="baseline"/>
    </w:pPr>
    <w:rPr>
      <w:rFonts w:ascii="Arial" w:hAnsi="Arial"/>
      <w:sz w:val="24"/>
    </w:rPr>
  </w:style>
  <w:style w:type="paragraph" w:customStyle="1" w:styleId="294">
    <w:name w:val="xl91"/>
    <w:basedOn w:val="1"/>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95">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296">
    <w:name w:val="bodytext"/>
    <w:basedOn w:val="1"/>
    <w:qFormat/>
    <w:uiPriority w:val="0"/>
    <w:pPr>
      <w:widowControl/>
      <w:spacing w:before="140" w:line="360" w:lineRule="auto"/>
      <w:ind w:firstLine="420"/>
      <w:jc w:val="left"/>
    </w:pPr>
    <w:rPr>
      <w:rFonts w:ascii="宋体" w:hAnsi="宋体"/>
      <w:kern w:val="0"/>
      <w:szCs w:val="21"/>
    </w:rPr>
  </w:style>
  <w:style w:type="paragraph" w:customStyle="1" w:styleId="297">
    <w:name w:val="标题 22"/>
    <w:basedOn w:val="1"/>
    <w:qFormat/>
    <w:uiPriority w:val="0"/>
    <w:pPr>
      <w:spacing w:afterLines="100" w:line="360" w:lineRule="auto"/>
    </w:pPr>
    <w:rPr>
      <w:sz w:val="24"/>
    </w:rPr>
  </w:style>
  <w:style w:type="paragraph" w:customStyle="1" w:styleId="298">
    <w:name w:val="xl102"/>
    <w:basedOn w:val="1"/>
    <w:qFormat/>
    <w:uiPriority w:val="0"/>
    <w:pPr>
      <w:widowControl/>
      <w:pBdr>
        <w:top w:val="single" w:color="auto" w:sz="4" w:space="0"/>
        <w:left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99">
    <w:name w:val="_表格标题"/>
    <w:basedOn w:val="235"/>
    <w:qFormat/>
    <w:uiPriority w:val="0"/>
    <w:pPr>
      <w:spacing w:beforeLines="30" w:afterLines="30"/>
      <w:jc w:val="center"/>
    </w:pPr>
    <w:rPr>
      <w:b/>
      <w:sz w:val="24"/>
    </w:rPr>
  </w:style>
  <w:style w:type="paragraph" w:customStyle="1" w:styleId="300">
    <w:name w:val="Char Char Char Char Char Char Char Char Char Char Char Char Char Char Char Char"/>
    <w:basedOn w:val="1"/>
    <w:qFormat/>
    <w:uiPriority w:val="0"/>
    <w:rPr>
      <w:sz w:val="24"/>
    </w:rPr>
  </w:style>
  <w:style w:type="paragraph" w:customStyle="1" w:styleId="301">
    <w:name w:val="xl26"/>
    <w:basedOn w:val="1"/>
    <w:qFormat/>
    <w:uiPriority w:val="0"/>
    <w:pPr>
      <w:widowControl/>
      <w:spacing w:before="100" w:beforeAutospacing="1" w:afterAutospacing="1"/>
      <w:jc w:val="center"/>
    </w:pPr>
    <w:rPr>
      <w:rFonts w:ascii="宋体" w:hAnsi="宋体"/>
      <w:kern w:val="0"/>
      <w:sz w:val="24"/>
    </w:rPr>
  </w:style>
  <w:style w:type="paragraph" w:customStyle="1" w:styleId="302">
    <w:name w:val="CM13"/>
    <w:basedOn w:val="189"/>
    <w:next w:val="189"/>
    <w:qFormat/>
    <w:uiPriority w:val="0"/>
    <w:pPr>
      <w:spacing w:line="468" w:lineRule="atLeast"/>
    </w:pPr>
    <w:rPr>
      <w:rFonts w:ascii="宋体" w:hAnsi="Times New Roman"/>
      <w:color w:val="auto"/>
    </w:rPr>
  </w:style>
  <w:style w:type="paragraph" w:customStyle="1" w:styleId="303">
    <w:name w:val="xl32"/>
    <w:basedOn w:val="1"/>
    <w:qFormat/>
    <w:uiPriority w:val="0"/>
    <w:pPr>
      <w:widowControl/>
      <w:spacing w:before="100" w:beforeAutospacing="1" w:afterAutospacing="1"/>
      <w:jc w:val="left"/>
      <w:textAlignment w:val="center"/>
    </w:pPr>
    <w:rPr>
      <w:rFonts w:ascii="宋体" w:hAnsi="宋体"/>
      <w:kern w:val="0"/>
      <w:sz w:val="28"/>
      <w:szCs w:val="28"/>
    </w:rPr>
  </w:style>
  <w:style w:type="paragraph" w:customStyle="1" w:styleId="304">
    <w:name w:val="content"/>
    <w:basedOn w:val="1"/>
    <w:qFormat/>
    <w:uiPriority w:val="0"/>
    <w:pPr>
      <w:widowControl/>
      <w:spacing w:before="100" w:beforeAutospacing="1" w:afterLines="100" w:line="300" w:lineRule="atLeast"/>
      <w:jc w:val="left"/>
    </w:pPr>
    <w:rPr>
      <w:rFonts w:ascii="宋体" w:hAnsi="宋体" w:cs="宋体"/>
      <w:color w:val="666666"/>
      <w:kern w:val="0"/>
      <w:sz w:val="24"/>
    </w:rPr>
  </w:style>
  <w:style w:type="paragraph" w:customStyle="1" w:styleId="305">
    <w:name w:val="标题 32"/>
    <w:basedOn w:val="1"/>
    <w:qFormat/>
    <w:uiPriority w:val="0"/>
    <w:pPr>
      <w:spacing w:afterLines="100" w:line="360" w:lineRule="auto"/>
    </w:pPr>
    <w:rPr>
      <w:sz w:val="24"/>
    </w:rPr>
  </w:style>
  <w:style w:type="paragraph" w:customStyle="1" w:styleId="306">
    <w:name w:val="Char Char1 Char Char Char Char Char Char Char Char"/>
    <w:basedOn w:val="1"/>
    <w:qFormat/>
    <w:uiPriority w:val="0"/>
    <w:pPr>
      <w:widowControl/>
      <w:spacing w:line="240" w:lineRule="exact"/>
      <w:jc w:val="left"/>
    </w:pPr>
    <w:rPr>
      <w:rFonts w:ascii="Verdana" w:hAnsi="Verdana"/>
      <w:kern w:val="0"/>
      <w:sz w:val="18"/>
      <w:szCs w:val="20"/>
      <w:lang w:eastAsia="en-US"/>
    </w:rPr>
  </w:style>
  <w:style w:type="paragraph" w:customStyle="1" w:styleId="307">
    <w:name w:val="ÕýÎÄÊ×ÐÐËõ½ø"/>
    <w:basedOn w:val="1"/>
    <w:qFormat/>
    <w:uiPriority w:val="0"/>
    <w:pPr>
      <w:widowControl/>
      <w:overflowPunct w:val="0"/>
      <w:autoSpaceDE w:val="0"/>
      <w:autoSpaceDN w:val="0"/>
      <w:adjustRightInd w:val="0"/>
      <w:spacing w:line="360" w:lineRule="auto"/>
      <w:ind w:firstLine="425"/>
      <w:textAlignment w:val="baseline"/>
    </w:pPr>
    <w:rPr>
      <w:kern w:val="0"/>
      <w:szCs w:val="20"/>
    </w:rPr>
  </w:style>
  <w:style w:type="paragraph" w:customStyle="1" w:styleId="308">
    <w:name w:val="xl51"/>
    <w:basedOn w:val="1"/>
    <w:qFormat/>
    <w:uiPriority w:val="0"/>
    <w:pPr>
      <w:widowControl/>
      <w:pBdr>
        <w:top w:val="single" w:color="auto" w:sz="4" w:space="0"/>
        <w:bottom w:val="single" w:color="auto" w:sz="4" w:space="0"/>
      </w:pBdr>
      <w:spacing w:before="100" w:beforeAutospacing="1" w:afterAutospacing="1"/>
      <w:jc w:val="center"/>
    </w:pPr>
    <w:rPr>
      <w:rFonts w:ascii="宋体" w:hAnsi="宋体"/>
      <w:kern w:val="0"/>
      <w:sz w:val="28"/>
      <w:szCs w:val="28"/>
    </w:rPr>
  </w:style>
  <w:style w:type="paragraph" w:customStyle="1" w:styleId="309">
    <w:name w:val="postmetadata"/>
    <w:basedOn w:val="1"/>
    <w:qFormat/>
    <w:uiPriority w:val="0"/>
    <w:pPr>
      <w:widowControl/>
      <w:pBdr>
        <w:bottom w:val="single" w:color="DDDDDD" w:sz="6" w:space="12"/>
      </w:pBdr>
      <w:spacing w:before="153"/>
      <w:jc w:val="right"/>
    </w:pPr>
    <w:rPr>
      <w:rFonts w:ascii="宋体" w:hAnsi="宋体" w:cs="宋体"/>
      <w:kern w:val="0"/>
      <w:sz w:val="24"/>
    </w:rPr>
  </w:style>
  <w:style w:type="paragraph" w:customStyle="1" w:styleId="310">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11">
    <w:name w:val="Default Paragraph Font Para Char"/>
    <w:basedOn w:val="1"/>
    <w:qFormat/>
    <w:uiPriority w:val="0"/>
    <w:pPr>
      <w:widowControl/>
      <w:spacing w:line="240" w:lineRule="exact"/>
      <w:jc w:val="left"/>
    </w:pPr>
    <w:rPr>
      <w:rFonts w:ascii="Verdana" w:hAnsi="Verdana"/>
      <w:kern w:val="0"/>
      <w:sz w:val="20"/>
      <w:szCs w:val="20"/>
      <w:lang w:eastAsia="en-US"/>
    </w:rPr>
  </w:style>
  <w:style w:type="paragraph" w:customStyle="1" w:styleId="312">
    <w:name w:val="文档标题"/>
    <w:next w:val="1"/>
    <w:qFormat/>
    <w:uiPriority w:val="0"/>
    <w:pPr>
      <w:spacing w:beforeLines="50" w:afterLines="100" w:line="360" w:lineRule="auto"/>
      <w:ind w:firstLine="578"/>
      <w:jc w:val="center"/>
      <w:outlineLvl w:val="0"/>
    </w:pPr>
    <w:rPr>
      <w:rFonts w:ascii="Times New Roman" w:hAnsi="Times New Roman" w:eastAsia="黑体" w:cs="Times New Roman"/>
      <w:b/>
      <w:spacing w:val="10"/>
      <w:sz w:val="44"/>
      <w:lang w:val="en-US" w:eastAsia="zh-CN" w:bidi="ar-SA"/>
    </w:rPr>
  </w:style>
  <w:style w:type="paragraph" w:customStyle="1" w:styleId="313">
    <w:name w:val="代码表标题"/>
    <w:qFormat/>
    <w:uiPriority w:val="0"/>
    <w:pPr>
      <w:spacing w:line="360" w:lineRule="auto"/>
      <w:ind w:left="1800" w:firstLine="578"/>
      <w:jc w:val="center"/>
    </w:pPr>
    <w:rPr>
      <w:rFonts w:ascii="Times New Roman" w:hAnsi="Times New Roman" w:eastAsia="黑体" w:cs="Times New Roman"/>
      <w:kern w:val="2"/>
      <w:sz w:val="21"/>
      <w:szCs w:val="24"/>
      <w:lang w:val="en-US" w:eastAsia="zh-CN" w:bidi="ar-SA"/>
    </w:rPr>
  </w:style>
  <w:style w:type="paragraph" w:customStyle="1" w:styleId="314">
    <w:name w:val="插图"/>
    <w:basedOn w:val="25"/>
    <w:qFormat/>
    <w:uiPriority w:val="0"/>
    <w:pPr>
      <w:tabs>
        <w:tab w:val="left" w:pos="425"/>
      </w:tabs>
      <w:spacing w:beforeLines="0" w:afterLines="0" w:line="240" w:lineRule="auto"/>
      <w:jc w:val="center"/>
    </w:pPr>
    <w:rPr>
      <w:sz w:val="21"/>
      <w:szCs w:val="21"/>
    </w:rPr>
  </w:style>
  <w:style w:type="paragraph" w:customStyle="1" w:styleId="315">
    <w:name w:val="模板普通正文"/>
    <w:basedOn w:val="20"/>
    <w:qFormat/>
    <w:uiPriority w:val="0"/>
    <w:pPr>
      <w:spacing w:beforeLines="50" w:line="360" w:lineRule="auto"/>
      <w:ind w:left="0" w:leftChars="0" w:firstLine="490" w:firstLineChars="175"/>
      <w:jc w:val="left"/>
    </w:pPr>
    <w:rPr>
      <w:sz w:val="24"/>
    </w:rPr>
  </w:style>
  <w:style w:type="paragraph" w:customStyle="1" w:styleId="316">
    <w:name w:val="p0"/>
    <w:basedOn w:val="1"/>
    <w:qFormat/>
    <w:uiPriority w:val="0"/>
    <w:pPr>
      <w:widowControl/>
    </w:pPr>
    <w:rPr>
      <w:rFonts w:ascii="華康辦公用具篇" w:hAnsi="華康辦公用具篇" w:cs="宋体"/>
      <w:kern w:val="0"/>
      <w:szCs w:val="21"/>
    </w:rPr>
  </w:style>
  <w:style w:type="paragraph" w:customStyle="1" w:styleId="31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olor w:val="000000"/>
      <w:kern w:val="0"/>
      <w:sz w:val="28"/>
      <w:szCs w:val="28"/>
    </w:rPr>
  </w:style>
  <w:style w:type="paragraph" w:customStyle="1" w:styleId="318">
    <w:name w:val="xl29"/>
    <w:basedOn w:val="1"/>
    <w:qFormat/>
    <w:uiPriority w:val="0"/>
    <w:pPr>
      <w:widowControl/>
      <w:spacing w:before="100" w:beforeAutospacing="1" w:afterAutospacing="1"/>
      <w:jc w:val="left"/>
    </w:pPr>
    <w:rPr>
      <w:rFonts w:ascii="宋体" w:hAnsi="宋体"/>
      <w:kern w:val="0"/>
      <w:sz w:val="28"/>
      <w:szCs w:val="28"/>
    </w:rPr>
  </w:style>
  <w:style w:type="paragraph" w:customStyle="1" w:styleId="319">
    <w:name w:val="Char Char1 Char Char Char Char"/>
    <w:basedOn w:val="15"/>
    <w:qFormat/>
    <w:uiPriority w:val="0"/>
    <w:pPr>
      <w:spacing w:afterLines="0"/>
      <w:ind w:firstLine="540" w:firstLineChars="0"/>
    </w:pPr>
    <w:rPr>
      <w:rFonts w:eastAsia="仿宋_GB2312"/>
      <w:b/>
      <w:sz w:val="36"/>
      <w:szCs w:val="36"/>
    </w:rPr>
  </w:style>
  <w:style w:type="paragraph" w:customStyle="1" w:styleId="320">
    <w:name w:val="xl4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kern w:val="0"/>
      <w:sz w:val="28"/>
      <w:szCs w:val="28"/>
    </w:rPr>
  </w:style>
  <w:style w:type="paragraph" w:customStyle="1" w:styleId="321">
    <w:name w:val="程序段"/>
    <w:basedOn w:val="1"/>
    <w:qFormat/>
    <w:uiPriority w:val="0"/>
    <w:pPr>
      <w:ind w:firstLine="420" w:firstLineChars="200"/>
    </w:pPr>
    <w:rPr>
      <w:rFonts w:ascii="Courier" w:hAnsi="Courier"/>
    </w:rPr>
  </w:style>
  <w:style w:type="paragraph" w:customStyle="1" w:styleId="322">
    <w:name w:val="xl52"/>
    <w:basedOn w:val="1"/>
    <w:qFormat/>
    <w:uiPriority w:val="0"/>
    <w:pPr>
      <w:widowControl/>
      <w:pBdr>
        <w:left w:val="single" w:color="auto" w:sz="8" w:space="0"/>
        <w:right w:val="single" w:color="auto" w:sz="4" w:space="0"/>
      </w:pBdr>
      <w:spacing w:before="100" w:beforeAutospacing="1" w:afterAutospacing="1"/>
      <w:jc w:val="center"/>
    </w:pPr>
    <w:rPr>
      <w:kern w:val="0"/>
      <w:sz w:val="28"/>
      <w:szCs w:val="28"/>
    </w:rPr>
  </w:style>
  <w:style w:type="paragraph" w:customStyle="1" w:styleId="323">
    <w:name w:val="Char Char Char Char Char Char Char Char Char Char 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324">
    <w:name w:val="xl124"/>
    <w:basedOn w:val="1"/>
    <w:qFormat/>
    <w:uiPriority w:val="0"/>
    <w:pPr>
      <w:widowControl/>
      <w:pBdr>
        <w:top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25">
    <w:name w:val="xl31"/>
    <w:basedOn w:val="1"/>
    <w:qFormat/>
    <w:uiPriority w:val="0"/>
    <w:pPr>
      <w:widowControl/>
      <w:spacing w:before="100" w:beforeAutospacing="1" w:afterAutospacing="1"/>
      <w:jc w:val="center"/>
    </w:pPr>
    <w:rPr>
      <w:rFonts w:ascii="宋体" w:hAnsi="宋体"/>
      <w:kern w:val="0"/>
      <w:sz w:val="28"/>
      <w:szCs w:val="28"/>
    </w:rPr>
  </w:style>
  <w:style w:type="paragraph" w:customStyle="1" w:styleId="326">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327">
    <w:name w:val="font12"/>
    <w:basedOn w:val="1"/>
    <w:qFormat/>
    <w:uiPriority w:val="0"/>
    <w:pPr>
      <w:widowControl/>
      <w:spacing w:before="100" w:beforeAutospacing="1" w:afterAutospacing="1"/>
      <w:jc w:val="left"/>
    </w:pPr>
    <w:rPr>
      <w:color w:val="000000"/>
      <w:kern w:val="0"/>
      <w:sz w:val="28"/>
      <w:szCs w:val="28"/>
    </w:rPr>
  </w:style>
  <w:style w:type="paragraph" w:customStyle="1" w:styleId="328">
    <w:name w:val="列出段落3"/>
    <w:basedOn w:val="1"/>
    <w:qFormat/>
    <w:uiPriority w:val="0"/>
    <w:pPr>
      <w:ind w:firstLine="420" w:firstLineChars="200"/>
    </w:pPr>
    <w:rPr>
      <w:rFonts w:ascii="Calibri" w:hAnsi="Calibri"/>
      <w:szCs w:val="22"/>
    </w:rPr>
  </w:style>
  <w:style w:type="paragraph" w:customStyle="1" w:styleId="32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b/>
      <w:bCs/>
      <w:kern w:val="0"/>
      <w:sz w:val="20"/>
      <w:szCs w:val="20"/>
    </w:rPr>
  </w:style>
  <w:style w:type="paragraph" w:customStyle="1" w:styleId="33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31">
    <w:name w:val="xl63"/>
    <w:basedOn w:val="1"/>
    <w:qFormat/>
    <w:uiPriority w:val="0"/>
    <w:pPr>
      <w:widowControl/>
      <w:pBdr>
        <w:top w:val="single" w:color="auto" w:sz="4" w:space="0"/>
        <w:left w:val="single" w:color="auto" w:sz="4" w:space="0"/>
        <w:bottom w:val="single" w:color="auto" w:sz="4" w:space="0"/>
      </w:pBdr>
      <w:spacing w:before="100" w:beforeAutospacing="1" w:afterAutospacing="1"/>
      <w:jc w:val="right"/>
      <w:textAlignment w:val="center"/>
    </w:pPr>
    <w:rPr>
      <w:rFonts w:ascii="宋体" w:hAnsi="宋体"/>
      <w:kern w:val="0"/>
      <w:sz w:val="28"/>
      <w:szCs w:val="28"/>
    </w:rPr>
  </w:style>
  <w:style w:type="paragraph" w:customStyle="1" w:styleId="332">
    <w:name w:val="xl58"/>
    <w:basedOn w:val="1"/>
    <w:qFormat/>
    <w:uiPriority w:val="0"/>
    <w:pPr>
      <w:widowControl/>
      <w:spacing w:before="100" w:beforeAutospacing="1" w:afterAutospacing="1"/>
      <w:jc w:val="left"/>
      <w:textAlignment w:val="center"/>
    </w:pPr>
    <w:rPr>
      <w:rFonts w:ascii="宋体" w:hAnsi="宋体"/>
      <w:b/>
      <w:bCs/>
      <w:kern w:val="0"/>
      <w:sz w:val="24"/>
    </w:rPr>
  </w:style>
  <w:style w:type="paragraph" w:customStyle="1" w:styleId="33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334">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kern w:val="0"/>
      <w:sz w:val="20"/>
      <w:szCs w:val="20"/>
    </w:rPr>
  </w:style>
  <w:style w:type="paragraph" w:customStyle="1" w:styleId="33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36">
    <w:name w:val="xl24"/>
    <w:basedOn w:val="1"/>
    <w:qFormat/>
    <w:uiPriority w:val="0"/>
    <w:pPr>
      <w:widowControl/>
      <w:spacing w:before="100" w:beforeAutospacing="1" w:afterAutospacing="1"/>
      <w:jc w:val="center"/>
    </w:pPr>
    <w:rPr>
      <w:rFonts w:ascii="宋体" w:hAnsi="宋体"/>
      <w:kern w:val="0"/>
      <w:sz w:val="24"/>
    </w:rPr>
  </w:style>
  <w:style w:type="paragraph" w:customStyle="1" w:styleId="33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38">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39">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right"/>
      <w:textAlignment w:val="center"/>
    </w:pPr>
    <w:rPr>
      <w:rFonts w:ascii="宋体" w:hAnsi="宋体" w:cs="宋体"/>
      <w:kern w:val="0"/>
      <w:sz w:val="20"/>
      <w:szCs w:val="20"/>
    </w:rPr>
  </w:style>
  <w:style w:type="paragraph" w:customStyle="1" w:styleId="340">
    <w:name w:val="xl92"/>
    <w:basedOn w:val="1"/>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341">
    <w:name w:val="xl27"/>
    <w:basedOn w:val="1"/>
    <w:qFormat/>
    <w:uiPriority w:val="0"/>
    <w:pPr>
      <w:widowControl/>
      <w:spacing w:before="100" w:beforeAutospacing="1" w:afterAutospacing="1"/>
      <w:jc w:val="center"/>
    </w:pPr>
    <w:rPr>
      <w:rFonts w:ascii="宋体" w:hAnsi="宋体"/>
      <w:kern w:val="0"/>
      <w:sz w:val="24"/>
    </w:rPr>
  </w:style>
  <w:style w:type="paragraph" w:customStyle="1" w:styleId="342">
    <w:name w:val="xl101"/>
    <w:basedOn w:val="1"/>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343">
    <w:name w:val="xl120"/>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344">
    <w:name w:val="xl64"/>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Autospacing="1"/>
      <w:jc w:val="right"/>
      <w:textAlignment w:val="center"/>
    </w:pPr>
    <w:rPr>
      <w:rFonts w:ascii="宋体" w:hAnsi="宋体"/>
      <w:b/>
      <w:bCs/>
      <w:kern w:val="0"/>
      <w:sz w:val="28"/>
      <w:szCs w:val="28"/>
    </w:rPr>
  </w:style>
  <w:style w:type="paragraph" w:customStyle="1" w:styleId="345">
    <w:name w:val="xl99"/>
    <w:basedOn w:val="1"/>
    <w:qFormat/>
    <w:uiPriority w:val="0"/>
    <w:pPr>
      <w:widowControl/>
      <w:pBdr>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4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b/>
      <w:bCs/>
      <w:kern w:val="0"/>
      <w:sz w:val="20"/>
      <w:szCs w:val="20"/>
    </w:rPr>
  </w:style>
  <w:style w:type="paragraph" w:customStyle="1" w:styleId="347">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4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49">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351">
    <w:name w:val="xl28"/>
    <w:basedOn w:val="1"/>
    <w:qFormat/>
    <w:uiPriority w:val="0"/>
    <w:pPr>
      <w:widowControl/>
      <w:spacing w:before="100" w:beforeAutospacing="1" w:afterAutospacing="1"/>
      <w:jc w:val="center"/>
    </w:pPr>
    <w:rPr>
      <w:kern w:val="0"/>
      <w:sz w:val="28"/>
      <w:szCs w:val="28"/>
    </w:rPr>
  </w:style>
  <w:style w:type="paragraph" w:customStyle="1" w:styleId="35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3">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54">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5">
    <w:name w:val="xl87"/>
    <w:basedOn w:val="1"/>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6">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7">
    <w:name w:val="xl115"/>
    <w:basedOn w:val="1"/>
    <w:qFormat/>
    <w:uiPriority w:val="0"/>
    <w:pPr>
      <w:widowControl/>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35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9">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60">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61">
    <w:name w:val="xl3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36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right"/>
      <w:textAlignment w:val="center"/>
    </w:pPr>
    <w:rPr>
      <w:rFonts w:ascii="宋体" w:hAnsi="宋体"/>
      <w:kern w:val="0"/>
      <w:sz w:val="28"/>
      <w:szCs w:val="28"/>
    </w:rPr>
  </w:style>
  <w:style w:type="paragraph" w:customStyle="1" w:styleId="363">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364">
    <w:name w:val="xl60"/>
    <w:basedOn w:val="1"/>
    <w:qFormat/>
    <w:uiPriority w:val="0"/>
    <w:pPr>
      <w:widowControl/>
      <w:spacing w:before="100" w:beforeAutospacing="1" w:afterAutospacing="1"/>
      <w:jc w:val="center"/>
      <w:textAlignment w:val="center"/>
    </w:pPr>
    <w:rPr>
      <w:rFonts w:ascii="宋体" w:hAnsi="宋体"/>
      <w:kern w:val="0"/>
      <w:sz w:val="24"/>
    </w:rPr>
  </w:style>
  <w:style w:type="paragraph" w:customStyle="1" w:styleId="365">
    <w:name w:val="xl62"/>
    <w:basedOn w:val="1"/>
    <w:qFormat/>
    <w:uiPriority w:val="0"/>
    <w:pPr>
      <w:widowControl/>
      <w:spacing w:before="100" w:beforeAutospacing="1" w:afterAutospacing="1"/>
      <w:jc w:val="left"/>
      <w:textAlignment w:val="center"/>
    </w:pPr>
    <w:rPr>
      <w:rFonts w:ascii="宋体" w:hAnsi="宋体"/>
      <w:kern w:val="0"/>
      <w:sz w:val="24"/>
    </w:rPr>
  </w:style>
  <w:style w:type="paragraph" w:customStyle="1" w:styleId="366">
    <w:name w:val="table_1stline"/>
    <w:basedOn w:val="1"/>
    <w:qFormat/>
    <w:uiPriority w:val="0"/>
    <w:pPr>
      <w:widowControl/>
      <w:spacing w:before="120"/>
      <w:jc w:val="left"/>
    </w:pPr>
    <w:rPr>
      <w:rFonts w:eastAsia="MS Mincho"/>
      <w:bCs/>
      <w:kern w:val="0"/>
      <w:sz w:val="20"/>
      <w:szCs w:val="20"/>
      <w:lang w:val="de-DE" w:eastAsia="de-DE"/>
    </w:rPr>
  </w:style>
  <w:style w:type="paragraph" w:customStyle="1" w:styleId="367">
    <w:name w:val="table_lines"/>
    <w:basedOn w:val="1"/>
    <w:qFormat/>
    <w:uiPriority w:val="0"/>
    <w:pPr>
      <w:widowControl/>
      <w:jc w:val="left"/>
    </w:pPr>
    <w:rPr>
      <w:rFonts w:eastAsia="MS Mincho"/>
      <w:kern w:val="0"/>
      <w:sz w:val="20"/>
      <w:szCs w:val="20"/>
      <w:lang w:val="de-DE" w:eastAsia="de-DE"/>
    </w:rPr>
  </w:style>
  <w:style w:type="character" w:customStyle="1" w:styleId="368">
    <w:name w:val="3zw1"/>
    <w:qFormat/>
    <w:uiPriority w:val="0"/>
    <w:rPr>
      <w:color w:val="000000"/>
      <w:sz w:val="21"/>
      <w:szCs w:val="21"/>
    </w:rPr>
  </w:style>
  <w:style w:type="character" w:customStyle="1" w:styleId="369">
    <w:name w:val="正文2 Char Char"/>
    <w:link w:val="370"/>
    <w:qFormat/>
    <w:uiPriority w:val="0"/>
    <w:rPr>
      <w:sz w:val="24"/>
    </w:rPr>
  </w:style>
  <w:style w:type="paragraph" w:customStyle="1" w:styleId="370">
    <w:name w:val="正文2"/>
    <w:basedOn w:val="1"/>
    <w:link w:val="369"/>
    <w:qFormat/>
    <w:uiPriority w:val="0"/>
    <w:pPr>
      <w:spacing w:before="156" w:line="360" w:lineRule="auto"/>
      <w:ind w:firstLine="510" w:firstLineChars="200"/>
    </w:pPr>
    <w:rPr>
      <w:rFonts w:ascii="Calibri" w:hAnsi="Calibri"/>
      <w:kern w:val="0"/>
      <w:sz w:val="24"/>
      <w:szCs w:val="20"/>
    </w:rPr>
  </w:style>
  <w:style w:type="character" w:customStyle="1" w:styleId="371">
    <w:name w:val="标题 字符"/>
    <w:link w:val="41"/>
    <w:qFormat/>
    <w:uiPriority w:val="0"/>
    <w:rPr>
      <w:rFonts w:ascii="Arial" w:hAnsi="Arial" w:eastAsia="仿宋_GB2312"/>
      <w:b/>
      <w:bCs/>
      <w:sz w:val="36"/>
      <w:szCs w:val="32"/>
    </w:rPr>
  </w:style>
  <w:style w:type="character" w:customStyle="1" w:styleId="372">
    <w:name w:val="标题 Char1"/>
    <w:qFormat/>
    <w:uiPriority w:val="10"/>
    <w:rPr>
      <w:rFonts w:ascii="Cambria" w:hAnsi="Cambria" w:eastAsia="宋体" w:cs="Times New Roman"/>
      <w:b/>
      <w:bCs/>
      <w:sz w:val="32"/>
      <w:szCs w:val="32"/>
    </w:rPr>
  </w:style>
  <w:style w:type="character" w:customStyle="1" w:styleId="373">
    <w:name w:val="font101"/>
    <w:qFormat/>
    <w:uiPriority w:val="0"/>
    <w:rPr>
      <w:rFonts w:hint="default" w:ascii="Times New Roman" w:hAnsi="Times New Roman" w:cs="Times New Roman"/>
      <w:color w:val="000000"/>
      <w:sz w:val="21"/>
      <w:szCs w:val="21"/>
      <w:u w:val="none"/>
    </w:rPr>
  </w:style>
  <w:style w:type="character" w:customStyle="1" w:styleId="374">
    <w:name w:val="页脚 字符"/>
    <w:qFormat/>
    <w:uiPriority w:val="99"/>
  </w:style>
  <w:style w:type="character" w:customStyle="1" w:styleId="375">
    <w:name w:val="param-name1"/>
    <w:qFormat/>
    <w:uiPriority w:val="0"/>
    <w:rPr>
      <w:rFonts w:cs="Times New Roman"/>
      <w:b/>
    </w:rPr>
  </w:style>
  <w:style w:type="character" w:customStyle="1" w:styleId="376">
    <w:name w:val="font91"/>
    <w:qFormat/>
    <w:uiPriority w:val="0"/>
    <w:rPr>
      <w:rFonts w:hint="eastAsia" w:ascii="宋体" w:hAnsi="宋体" w:eastAsia="宋体" w:cs="宋体"/>
      <w:color w:val="000000"/>
      <w:sz w:val="21"/>
      <w:szCs w:val="21"/>
      <w:u w:val="none"/>
    </w:rPr>
  </w:style>
  <w:style w:type="character" w:customStyle="1" w:styleId="377">
    <w:name w:val="font71"/>
    <w:qFormat/>
    <w:uiPriority w:val="0"/>
    <w:rPr>
      <w:rFonts w:hint="eastAsia" w:ascii="宋体" w:hAnsi="宋体" w:eastAsia="宋体" w:cs="宋体"/>
      <w:color w:val="000000"/>
      <w:sz w:val="21"/>
      <w:szCs w:val="21"/>
      <w:u w:val="none"/>
    </w:rPr>
  </w:style>
  <w:style w:type="character" w:customStyle="1" w:styleId="378">
    <w:name w:val="15"/>
    <w:qFormat/>
    <w:uiPriority w:val="0"/>
    <w:rPr>
      <w:rFonts w:hint="eastAsia" w:ascii="宋体" w:hAnsi="宋体" w:eastAsia="宋体" w:cs="宋体"/>
      <w:color w:val="000000"/>
      <w:sz w:val="22"/>
      <w:szCs w:val="22"/>
    </w:rPr>
  </w:style>
  <w:style w:type="character" w:customStyle="1" w:styleId="379">
    <w:name w:val="font21"/>
    <w:qFormat/>
    <w:uiPriority w:val="0"/>
    <w:rPr>
      <w:rFonts w:ascii="Arial" w:hAnsi="Arial" w:cs="Arial"/>
      <w:color w:val="000000"/>
      <w:sz w:val="21"/>
      <w:szCs w:val="21"/>
      <w:u w:val="none"/>
    </w:rPr>
  </w:style>
  <w:style w:type="character" w:customStyle="1" w:styleId="380">
    <w:name w:val="font161"/>
    <w:qFormat/>
    <w:uiPriority w:val="0"/>
    <w:rPr>
      <w:rFonts w:hint="default" w:ascii="Times New Roman" w:hAnsi="Times New Roman" w:cs="Times New Roman"/>
      <w:color w:val="000000"/>
      <w:sz w:val="18"/>
      <w:szCs w:val="18"/>
      <w:u w:val="none"/>
    </w:rPr>
  </w:style>
  <w:style w:type="character" w:customStyle="1" w:styleId="381">
    <w:name w:val="font41"/>
    <w:qFormat/>
    <w:uiPriority w:val="0"/>
    <w:rPr>
      <w:rFonts w:hint="eastAsia" w:ascii="宋体" w:hAnsi="宋体" w:eastAsia="宋体" w:cs="宋体"/>
      <w:color w:val="FF0000"/>
      <w:sz w:val="28"/>
      <w:szCs w:val="28"/>
      <w:u w:val="none"/>
    </w:rPr>
  </w:style>
  <w:style w:type="character" w:customStyle="1" w:styleId="382">
    <w:name w:val="apple-converted-space"/>
    <w:basedOn w:val="46"/>
    <w:qFormat/>
    <w:uiPriority w:val="0"/>
  </w:style>
  <w:style w:type="character" w:customStyle="1" w:styleId="383">
    <w:name w:val="font151"/>
    <w:qFormat/>
    <w:uiPriority w:val="0"/>
    <w:rPr>
      <w:rFonts w:hint="default" w:ascii="Times New Roman" w:hAnsi="Times New Roman" w:cs="Times New Roman"/>
      <w:color w:val="000000"/>
      <w:sz w:val="21"/>
      <w:szCs w:val="21"/>
      <w:u w:val="none"/>
    </w:rPr>
  </w:style>
  <w:style w:type="paragraph" w:customStyle="1" w:styleId="384">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5">
    <w:name w:val="Fließtext"/>
    <w:basedOn w:val="1"/>
    <w:qFormat/>
    <w:uiPriority w:val="0"/>
    <w:pPr>
      <w:overflowPunct w:val="0"/>
      <w:autoSpaceDE w:val="0"/>
      <w:autoSpaceDN w:val="0"/>
      <w:adjustRightInd w:val="0"/>
      <w:textAlignment w:val="baseline"/>
    </w:pPr>
    <w:rPr>
      <w:kern w:val="28"/>
      <w:szCs w:val="20"/>
    </w:rPr>
  </w:style>
  <w:style w:type="paragraph" w:customStyle="1" w:styleId="386">
    <w:name w:val="Body Text First Indent 21"/>
    <w:basedOn w:val="1"/>
    <w:qFormat/>
    <w:uiPriority w:val="0"/>
    <w:pPr>
      <w:ind w:left="420" w:leftChars="200" w:firstLine="420"/>
    </w:pPr>
    <w:rPr>
      <w:szCs w:val="21"/>
    </w:rPr>
  </w:style>
  <w:style w:type="paragraph" w:customStyle="1" w:styleId="387">
    <w:name w:val="项目编号"/>
    <w:basedOn w:val="1"/>
    <w:qFormat/>
    <w:uiPriority w:val="0"/>
    <w:pPr>
      <w:tabs>
        <w:tab w:val="left" w:pos="1440"/>
      </w:tabs>
      <w:spacing w:line="360" w:lineRule="auto"/>
      <w:ind w:left="735" w:firstLine="200" w:firstLineChars="200"/>
    </w:pPr>
    <w:rPr>
      <w:rFonts w:ascii="仿宋_GB2312" w:eastAsia="仿宋_GB2312"/>
      <w:sz w:val="24"/>
    </w:rPr>
  </w:style>
  <w:style w:type="character" w:customStyle="1" w:styleId="388">
    <w:name w:val="fontstyle01"/>
    <w:qFormat/>
    <w:uiPriority w:val="0"/>
    <w:rPr>
      <w:rFonts w:hint="eastAsia" w:ascii="宋体" w:hAnsi="宋体" w:eastAsia="宋体"/>
      <w:color w:val="000000"/>
      <w:sz w:val="22"/>
      <w:szCs w:val="22"/>
    </w:rPr>
  </w:style>
  <w:style w:type="paragraph" w:customStyle="1" w:styleId="389">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390">
    <w:name w:val="p17"/>
    <w:basedOn w:val="1"/>
    <w:unhideWhenUsed/>
    <w:qFormat/>
    <w:uiPriority w:val="0"/>
    <w:pPr>
      <w:widowControl/>
      <w:snapToGrid w:val="0"/>
      <w:spacing w:line="315" w:lineRule="atLeast"/>
      <w:ind w:firstLine="420"/>
      <w:jc w:val="left"/>
    </w:pPr>
    <w:rPr>
      <w:rFonts w:ascii="宋体" w:hAnsi="宋体"/>
      <w:kern w:val="0"/>
      <w:szCs w:val="21"/>
    </w:rPr>
  </w:style>
  <w:style w:type="character" w:customStyle="1" w:styleId="391">
    <w:name w:val="未处理的提及1"/>
    <w:basedOn w:val="46"/>
    <w:semiHidden/>
    <w:unhideWhenUsed/>
    <w:qFormat/>
    <w:uiPriority w:val="99"/>
    <w:rPr>
      <w:color w:val="605E5C"/>
      <w:shd w:val="clear" w:color="auto" w:fill="E1DFDD"/>
    </w:rPr>
  </w:style>
  <w:style w:type="paragraph" w:customStyle="1" w:styleId="392">
    <w:name w:val="D&amp;L"/>
    <w:basedOn w:val="30"/>
    <w:qFormat/>
    <w:uiPriority w:val="0"/>
    <w:pPr>
      <w:pBdr>
        <w:bottom w:val="thinThickSmallGap" w:color="auto" w:sz="18" w:space="1"/>
      </w:pBdr>
      <w:adjustRightInd w:val="0"/>
      <w:snapToGrid/>
      <w:spacing w:line="240" w:lineRule="atLeast"/>
      <w:textAlignment w:val="baseline"/>
    </w:pPr>
    <w:rPr>
      <w:rFonts w:ascii="@仿宋_GB2312" w:hAnsi="@仿宋_GB2312" w:eastAsia="@仿宋_GB2312" w:cs="@仿宋_GB2312"/>
      <w:sz w:val="24"/>
      <w:szCs w:val="20"/>
    </w:rPr>
  </w:style>
  <w:style w:type="paragraph" w:customStyle="1" w:styleId="393">
    <w:name w:val="**正文"/>
    <w:basedOn w:val="1"/>
    <w:qFormat/>
    <w:uiPriority w:val="0"/>
    <w:pPr>
      <w:autoSpaceDE w:val="0"/>
      <w:autoSpaceDN w:val="0"/>
      <w:adjustRightInd w:val="0"/>
      <w:spacing w:before="163" w:beforeLines="50" w:line="360" w:lineRule="auto"/>
      <w:ind w:firstLine="480" w:firstLineChars="200"/>
      <w:jc w:val="left"/>
    </w:pPr>
    <w:rPr>
      <w:rFonts w:ascii="宋体" w:hAnsi="宋体"/>
      <w:color w:val="000000"/>
      <w:sz w:val="24"/>
      <w:lang w:val="zh-CN"/>
    </w:rPr>
  </w:style>
  <w:style w:type="paragraph" w:customStyle="1" w:styleId="394">
    <w:name w:val="6报告表格文字（大表新）"/>
    <w:basedOn w:val="1"/>
    <w:qFormat/>
    <w:uiPriority w:val="0"/>
    <w:pPr>
      <w:spacing w:before="100" w:beforeAutospacing="1" w:after="100" w:afterAutospacing="1"/>
      <w:jc w:val="center"/>
    </w:pPr>
    <w:rPr>
      <w:kern w:val="0"/>
      <w:sz w:val="18"/>
    </w:rPr>
  </w:style>
  <w:style w:type="paragraph" w:customStyle="1" w:styleId="395">
    <w:name w:val="投标正文"/>
    <w:basedOn w:val="1"/>
    <w:qFormat/>
    <w:uiPriority w:val="0"/>
    <w:pPr>
      <w:spacing w:line="360" w:lineRule="auto"/>
      <w:ind w:left="102" w:firstLine="200" w:firstLineChars="200"/>
    </w:pPr>
    <w:rPr>
      <w:rFonts w:ascii="Calibri" w:hAnsi="Calibri" w:eastAsia="仿宋"/>
      <w:sz w:val="32"/>
    </w:rPr>
  </w:style>
  <w:style w:type="character" w:customStyle="1" w:styleId="396">
    <w:name w:val="bsharetext"/>
    <w:basedOn w:val="46"/>
    <w:qFormat/>
    <w:uiPriority w:val="0"/>
  </w:style>
  <w:style w:type="paragraph" w:customStyle="1" w:styleId="397">
    <w:name w:val="1正文"/>
    <w:basedOn w:val="1"/>
    <w:qFormat/>
    <w:uiPriority w:val="0"/>
    <w:pPr>
      <w:adjustRightInd w:val="0"/>
      <w:snapToGrid w:val="0"/>
      <w:spacing w:line="360" w:lineRule="auto"/>
      <w:ind w:firstLine="480" w:firstLineChars="200"/>
    </w:pPr>
    <w:rPr>
      <w:rFonts w:ascii="仿宋_GB2312" w:hAnsi="Arial"/>
      <w:sz w:val="24"/>
      <w:szCs w:val="28"/>
    </w:rPr>
  </w:style>
  <w:style w:type="paragraph" w:customStyle="1" w:styleId="398">
    <w:name w:val="正文文本 31"/>
    <w:basedOn w:val="1"/>
    <w:qFormat/>
    <w:uiPriority w:val="0"/>
    <w:rPr>
      <w:sz w:val="16"/>
      <w:szCs w:val="16"/>
    </w:rPr>
  </w:style>
  <w:style w:type="paragraph" w:customStyle="1" w:styleId="399">
    <w:name w:val="表格1"/>
    <w:basedOn w:val="1"/>
    <w:qFormat/>
    <w:uiPriority w:val="0"/>
    <w:rPr>
      <w:rFonts w:ascii="仿宋_GB2312"/>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40</Pages>
  <Words>22177</Words>
  <Characters>23461</Characters>
  <Lines>186</Lines>
  <Paragraphs>52</Paragraphs>
  <TotalTime>19</TotalTime>
  <ScaleCrop>false</ScaleCrop>
  <LinksUpToDate>false</LinksUpToDate>
  <CharactersWithSpaces>24206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2023-02-23T03:24:00Z</dcterms:created>
  <dc:creator>Administrator</dc:creator>
  <cp:lastModifiedBy>a</cp:lastModifiedBy>
  <cp:lastPrinted>2022-09-09T10:44:00Z</cp:lastPrinted>
  <dcterms:modified xsi:type="dcterms:W3CDTF">2023-02-27T09:22:29Z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60E3CEB80801486D8341DA048D30D45C</vt:lpwstr>
  </property>
</Properties>
</file>