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6"/>
        </w:tabs>
        <w:spacing w:line="360" w:lineRule="auto"/>
        <w:jc w:val="center"/>
        <w:rPr>
          <w:rFonts w:asciiTheme="minorEastAsia" w:hAnsiTheme="minorEastAsia" w:eastAsiaTheme="minorEastAsia"/>
          <w:b/>
          <w:bCs/>
          <w:sz w:val="48"/>
          <w:szCs w:val="48"/>
        </w:rPr>
      </w:pPr>
    </w:p>
    <w:p>
      <w:pPr>
        <w:spacing w:after="240"/>
        <w:jc w:val="center"/>
        <w:rPr>
          <w:rFonts w:cs="宋体" w:asciiTheme="minorEastAsia" w:hAnsiTheme="minorEastAsia" w:eastAsiaTheme="minorEastAsia"/>
          <w:b/>
          <w:bCs/>
          <w:sz w:val="72"/>
          <w:szCs w:val="72"/>
        </w:rPr>
      </w:pPr>
      <w:r>
        <w:rPr>
          <w:rFonts w:hint="eastAsia" w:cs="宋体" w:asciiTheme="minorEastAsia" w:hAnsiTheme="minorEastAsia" w:eastAsiaTheme="minorEastAsia"/>
          <w:b/>
          <w:bCs/>
          <w:sz w:val="72"/>
          <w:szCs w:val="72"/>
        </w:rPr>
        <w:t>竞争性磋商文件</w:t>
      </w:r>
    </w:p>
    <w:p>
      <w:pPr>
        <w:spacing w:after="240"/>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（政府采购电子交易项目·服务类）</w:t>
      </w:r>
    </w:p>
    <w:p>
      <w:pPr>
        <w:spacing w:after="120" w:afterLines="50" w:line="480" w:lineRule="exact"/>
        <w:jc w:val="center"/>
        <w:outlineLvl w:val="0"/>
        <w:rPr>
          <w:rFonts w:asciiTheme="minorEastAsia" w:hAnsiTheme="minorEastAsia" w:eastAsiaTheme="minorEastAsia"/>
          <w:b/>
          <w:bCs/>
          <w:sz w:val="44"/>
          <w:szCs w:val="44"/>
        </w:rPr>
      </w:pPr>
    </w:p>
    <w:p>
      <w:pPr>
        <w:spacing w:after="120" w:afterLines="50" w:line="480" w:lineRule="exact"/>
        <w:jc w:val="center"/>
        <w:outlineLvl w:val="0"/>
        <w:rPr>
          <w:rFonts w:asciiTheme="minorEastAsia" w:hAnsiTheme="minorEastAsia" w:eastAsiaTheme="minorEastAsia"/>
          <w:b/>
          <w:bCs/>
          <w:sz w:val="44"/>
          <w:szCs w:val="44"/>
        </w:rPr>
      </w:pPr>
    </w:p>
    <w:p>
      <w:pPr>
        <w:spacing w:after="120" w:afterLines="50" w:line="480" w:lineRule="exact"/>
        <w:jc w:val="center"/>
        <w:outlineLvl w:val="0"/>
        <w:rPr>
          <w:rFonts w:asciiTheme="minorEastAsia" w:hAnsiTheme="minorEastAsia" w:eastAsiaTheme="minorEastAsia"/>
          <w:b/>
          <w:bCs/>
          <w:sz w:val="44"/>
          <w:szCs w:val="44"/>
        </w:rPr>
      </w:pPr>
    </w:p>
    <w:p>
      <w:pPr>
        <w:spacing w:after="120" w:afterLines="50" w:line="480" w:lineRule="exact"/>
        <w:jc w:val="center"/>
        <w:outlineLvl w:val="0"/>
        <w:rPr>
          <w:rFonts w:asciiTheme="minorEastAsia" w:hAnsiTheme="minorEastAsia" w:eastAsiaTheme="minorEastAsia"/>
          <w:b/>
          <w:bCs/>
          <w:sz w:val="44"/>
          <w:szCs w:val="44"/>
        </w:rPr>
      </w:pPr>
    </w:p>
    <w:p>
      <w:pPr>
        <w:spacing w:after="120" w:afterLines="50" w:line="480" w:lineRule="exact"/>
        <w:jc w:val="center"/>
        <w:outlineLvl w:val="0"/>
        <w:rPr>
          <w:rFonts w:asciiTheme="minorEastAsia" w:hAnsiTheme="minorEastAsia" w:eastAsiaTheme="minorEastAsia"/>
          <w:b/>
          <w:bCs/>
          <w:sz w:val="44"/>
          <w:szCs w:val="44"/>
        </w:rPr>
      </w:pPr>
    </w:p>
    <w:p>
      <w:pPr>
        <w:spacing w:line="360" w:lineRule="auto"/>
        <w:jc w:val="center"/>
        <w:outlineLvl w:val="0"/>
        <w:rPr>
          <w:rFonts w:asciiTheme="minorEastAsia" w:hAnsiTheme="minorEastAsia" w:eastAsiaTheme="minorEastAsia"/>
          <w:b/>
          <w:bCs/>
          <w:sz w:val="44"/>
          <w:szCs w:val="44"/>
        </w:rPr>
      </w:pPr>
    </w:p>
    <w:p>
      <w:pPr>
        <w:tabs>
          <w:tab w:val="left" w:pos="2410"/>
        </w:tabs>
        <w:autoSpaceDE w:val="0"/>
        <w:autoSpaceDN w:val="0"/>
        <w:adjustRightInd w:val="0"/>
        <w:snapToGrid w:val="0"/>
        <w:spacing w:before="240" w:beforeLines="100" w:line="480" w:lineRule="auto"/>
        <w:jc w:val="center"/>
        <w:rPr>
          <w:rFonts w:asciiTheme="minorEastAsia" w:hAnsiTheme="minorEastAsia" w:eastAsiaTheme="minorEastAsia"/>
          <w:b/>
          <w:kern w:val="0"/>
          <w:sz w:val="32"/>
          <w:szCs w:val="32"/>
        </w:rPr>
      </w:pPr>
    </w:p>
    <w:p>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spacing w:val="-14"/>
          <w:kern w:val="0"/>
          <w:sz w:val="32"/>
          <w:szCs w:val="32"/>
        </w:rPr>
      </w:pPr>
      <w:r>
        <w:rPr>
          <w:rFonts w:hint="eastAsia" w:asciiTheme="minorEastAsia" w:hAnsiTheme="minorEastAsia" w:eastAsiaTheme="minorEastAsia"/>
          <w:b/>
          <w:kern w:val="0"/>
          <w:sz w:val="32"/>
          <w:szCs w:val="32"/>
        </w:rPr>
        <w:t>项目名称：</w:t>
      </w:r>
      <w:r>
        <w:rPr>
          <w:rFonts w:hint="eastAsia" w:asciiTheme="minorEastAsia" w:hAnsiTheme="minorEastAsia" w:eastAsiaTheme="minorEastAsia"/>
          <w:b/>
          <w:spacing w:val="-14"/>
          <w:kern w:val="0"/>
          <w:sz w:val="32"/>
          <w:szCs w:val="32"/>
          <w:u w:val="single"/>
        </w:rPr>
        <w:t>宁波市重大政府投资项目（宁波市适合金融支持的生态环保项目)前期研究项目</w:t>
      </w:r>
    </w:p>
    <w:p>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kern w:val="0"/>
          <w:sz w:val="32"/>
          <w:szCs w:val="32"/>
        </w:rPr>
      </w:pPr>
      <w:r>
        <w:rPr>
          <w:rFonts w:hint="eastAsia" w:asciiTheme="minorEastAsia" w:hAnsiTheme="minorEastAsia" w:eastAsiaTheme="minorEastAsia"/>
          <w:b/>
          <w:kern w:val="0"/>
          <w:sz w:val="32"/>
          <w:szCs w:val="32"/>
        </w:rPr>
        <w:t>项目编号：</w:t>
      </w:r>
      <w:r>
        <w:rPr>
          <w:rFonts w:hint="eastAsia" w:asciiTheme="minorEastAsia" w:hAnsiTheme="minorEastAsia" w:eastAsiaTheme="minorEastAsia"/>
          <w:b/>
          <w:kern w:val="0"/>
          <w:sz w:val="32"/>
          <w:szCs w:val="32"/>
          <w:u w:val="single"/>
        </w:rPr>
        <w:t>NBMC-20229019G磋</w:t>
      </w:r>
    </w:p>
    <w:p>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kern w:val="0"/>
          <w:sz w:val="32"/>
          <w:szCs w:val="32"/>
        </w:rPr>
      </w:pPr>
      <w:r>
        <w:rPr>
          <w:rFonts w:hint="eastAsia" w:asciiTheme="minorEastAsia" w:hAnsiTheme="minorEastAsia" w:eastAsiaTheme="minorEastAsia"/>
          <w:b/>
          <w:kern w:val="0"/>
          <w:sz w:val="32"/>
          <w:szCs w:val="32"/>
        </w:rPr>
        <w:t>采 购 人：</w:t>
      </w:r>
      <w:r>
        <w:rPr>
          <w:rFonts w:hint="eastAsia" w:asciiTheme="minorEastAsia" w:hAnsiTheme="minorEastAsia" w:eastAsiaTheme="minorEastAsia"/>
          <w:b/>
          <w:kern w:val="0"/>
          <w:sz w:val="32"/>
          <w:szCs w:val="32"/>
          <w:u w:val="single"/>
        </w:rPr>
        <w:t>宁波市生态环境局</w:t>
      </w:r>
    </w:p>
    <w:p>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kern w:val="0"/>
          <w:sz w:val="32"/>
          <w:szCs w:val="32"/>
        </w:rPr>
      </w:pPr>
      <w:r>
        <w:rPr>
          <w:rFonts w:hint="eastAsia" w:asciiTheme="minorEastAsia" w:hAnsiTheme="minorEastAsia" w:eastAsiaTheme="minorEastAsia"/>
          <w:b/>
          <w:kern w:val="0"/>
          <w:sz w:val="32"/>
          <w:szCs w:val="32"/>
        </w:rPr>
        <w:t>采购代理机构：</w:t>
      </w:r>
      <w:r>
        <w:rPr>
          <w:rFonts w:hint="eastAsia" w:asciiTheme="minorEastAsia" w:hAnsiTheme="minorEastAsia" w:eastAsiaTheme="minorEastAsia"/>
          <w:b/>
          <w:kern w:val="0"/>
          <w:sz w:val="32"/>
          <w:szCs w:val="32"/>
          <w:u w:val="single"/>
        </w:rPr>
        <w:t>宁波名诚招标代理有限公司</w:t>
      </w:r>
    </w:p>
    <w:p>
      <w:pPr>
        <w:pStyle w:val="24"/>
        <w:spacing w:beforeLines="0" w:afterLines="0" w:line="360" w:lineRule="auto"/>
        <w:rPr>
          <w:rFonts w:asciiTheme="minorEastAsia" w:hAnsiTheme="minorEastAsia" w:eastAsiaTheme="minorEastAsia"/>
        </w:rPr>
      </w:pPr>
    </w:p>
    <w:p>
      <w:pPr>
        <w:pStyle w:val="24"/>
        <w:spacing w:beforeLines="0" w:afterLines="0" w:line="360" w:lineRule="auto"/>
        <w:jc w:val="center"/>
        <w:rPr>
          <w:rFonts w:asciiTheme="minorEastAsia" w:hAnsiTheme="minorEastAsia" w:eastAsiaTheme="minorEastAsia"/>
          <w:sz w:val="28"/>
          <w:szCs w:val="28"/>
        </w:rPr>
        <w:sectPr>
          <w:headerReference r:id="rId3" w:type="default"/>
          <w:pgSz w:w="11906" w:h="16838"/>
          <w:pgMar w:top="1440" w:right="1440" w:bottom="1440" w:left="1610" w:header="851" w:footer="851" w:gutter="0"/>
          <w:cols w:space="720" w:num="1"/>
          <w:titlePg/>
          <w:docGrid w:linePitch="312" w:charSpace="0"/>
        </w:sectPr>
      </w:pPr>
    </w:p>
    <w:sdt>
      <w:sdtPr>
        <w:rPr>
          <w:rFonts w:ascii="Times New Roman" w:hAnsi="Times New Roman" w:eastAsia="宋体" w:cs="Times New Roman"/>
          <w:color w:val="auto"/>
          <w:kern w:val="2"/>
          <w:sz w:val="21"/>
          <w:szCs w:val="24"/>
          <w:lang w:val="zh-CN"/>
        </w:rPr>
        <w:id w:val="-173578516"/>
        <w:docPartObj>
          <w:docPartGallery w:val="Table of Contents"/>
          <w:docPartUnique/>
        </w:docPartObj>
      </w:sdtPr>
      <w:sdtEndPr>
        <w:rPr>
          <w:rFonts w:ascii="Times New Roman" w:hAnsi="Times New Roman" w:eastAsia="宋体" w:cs="Times New Roman"/>
          <w:b/>
          <w:bCs/>
          <w:color w:val="auto"/>
          <w:kern w:val="2"/>
          <w:sz w:val="21"/>
          <w:szCs w:val="24"/>
          <w:lang w:val="zh-CN"/>
        </w:rPr>
      </w:sdtEndPr>
      <w:sdtContent>
        <w:p>
          <w:pPr>
            <w:pStyle w:val="400"/>
            <w:spacing w:line="360" w:lineRule="auto"/>
            <w:jc w:val="center"/>
            <w:rPr>
              <w:b/>
            </w:rPr>
          </w:pPr>
          <w:r>
            <w:rPr>
              <w:b/>
              <w:lang w:val="zh-CN"/>
            </w:rPr>
            <w:t>目录</w:t>
          </w:r>
        </w:p>
        <w:p>
          <w:pPr>
            <w:pStyle w:val="30"/>
            <w:tabs>
              <w:tab w:val="right" w:leader="dot" w:pos="8846"/>
            </w:tabs>
            <w:spacing w:line="360" w:lineRule="auto"/>
            <w:rPr>
              <w:rFonts w:ascii="宋体" w:hAnsi="宋体" w:cstheme="minorBidi"/>
              <w:sz w:val="24"/>
            </w:rPr>
          </w:pPr>
          <w:r>
            <w:rPr>
              <w:rFonts w:ascii="宋体" w:hAnsi="宋体"/>
              <w:sz w:val="24"/>
            </w:rPr>
            <w:fldChar w:fldCharType="begin"/>
          </w:r>
          <w:r>
            <w:rPr>
              <w:rFonts w:ascii="宋体" w:hAnsi="宋体"/>
              <w:sz w:val="24"/>
            </w:rPr>
            <w:instrText xml:space="preserve"> TOC \o "1-3" \h \z \u </w:instrText>
          </w:r>
          <w:r>
            <w:rPr>
              <w:rFonts w:ascii="宋体" w:hAnsi="宋体"/>
              <w:sz w:val="24"/>
            </w:rPr>
            <w:fldChar w:fldCharType="separate"/>
          </w:r>
          <w:r>
            <w:fldChar w:fldCharType="begin"/>
          </w:r>
          <w:r>
            <w:instrText xml:space="preserve"> HYPERLINK \l "_Toc110929901" </w:instrText>
          </w:r>
          <w:r>
            <w:fldChar w:fldCharType="separate"/>
          </w:r>
          <w:r>
            <w:rPr>
              <w:rStyle w:val="51"/>
              <w:rFonts w:ascii="宋体" w:hAnsi="宋体"/>
              <w:sz w:val="24"/>
            </w:rPr>
            <w:t xml:space="preserve">第一章  </w:t>
          </w:r>
          <w:r>
            <w:rPr>
              <w:rStyle w:val="51"/>
              <w:rFonts w:ascii="宋体" w:hAnsi="宋体" w:cs="宋体"/>
              <w:sz w:val="24"/>
            </w:rPr>
            <w:t>采购邀请</w:t>
          </w:r>
          <w:r>
            <w:rPr>
              <w:rFonts w:ascii="宋体" w:hAnsi="宋体"/>
              <w:sz w:val="24"/>
            </w:rPr>
            <w:tab/>
          </w:r>
          <w:r>
            <w:rPr>
              <w:rFonts w:ascii="宋体" w:hAnsi="宋体"/>
              <w:sz w:val="24"/>
            </w:rPr>
            <w:fldChar w:fldCharType="begin"/>
          </w:r>
          <w:r>
            <w:rPr>
              <w:rFonts w:ascii="宋体" w:hAnsi="宋体"/>
              <w:sz w:val="24"/>
            </w:rPr>
            <w:instrText xml:space="preserve"> PAGEREF _Toc110929901 \h </w:instrText>
          </w:r>
          <w:r>
            <w:rPr>
              <w:rFonts w:ascii="宋体" w:hAnsi="宋体"/>
              <w:sz w:val="24"/>
            </w:rPr>
            <w:fldChar w:fldCharType="separate"/>
          </w:r>
          <w:r>
            <w:rPr>
              <w:rFonts w:ascii="宋体" w:hAnsi="宋体"/>
              <w:sz w:val="24"/>
            </w:rPr>
            <w:t>1</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"_Toc110929902" </w:instrText>
          </w:r>
          <w:r>
            <w:fldChar w:fldCharType="separate"/>
          </w:r>
          <w:r>
            <w:rPr>
              <w:rStyle w:val="51"/>
              <w:rFonts w:ascii="宋体" w:hAnsi="宋体"/>
              <w:sz w:val="24"/>
            </w:rPr>
            <w:t>第二章  采购需求</w:t>
          </w:r>
          <w:r>
            <w:rPr>
              <w:rFonts w:ascii="宋体" w:hAnsi="宋体"/>
              <w:sz w:val="24"/>
            </w:rPr>
            <w:tab/>
          </w:r>
          <w:r>
            <w:rPr>
              <w:rFonts w:ascii="宋体" w:hAnsi="宋体"/>
              <w:sz w:val="24"/>
            </w:rPr>
            <w:fldChar w:fldCharType="begin"/>
          </w:r>
          <w:r>
            <w:rPr>
              <w:rFonts w:ascii="宋体" w:hAnsi="宋体"/>
              <w:sz w:val="24"/>
            </w:rPr>
            <w:instrText xml:space="preserve"> PAGEREF _Toc110929902 \h </w:instrText>
          </w:r>
          <w:r>
            <w:rPr>
              <w:rFonts w:ascii="宋体" w:hAnsi="宋体"/>
              <w:sz w:val="24"/>
            </w:rPr>
            <w:fldChar w:fldCharType="separate"/>
          </w:r>
          <w:r>
            <w:rPr>
              <w:rFonts w:ascii="宋体" w:hAnsi="宋体"/>
              <w:sz w:val="24"/>
            </w:rPr>
            <w:t>4</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"_Toc110929903" </w:instrText>
          </w:r>
          <w:r>
            <w:fldChar w:fldCharType="separate"/>
          </w:r>
          <w:r>
            <w:rPr>
              <w:rStyle w:val="51"/>
              <w:rFonts w:ascii="宋体" w:hAnsi="宋体"/>
              <w:sz w:val="24"/>
            </w:rPr>
            <w:t>第三章  供应商须知</w:t>
          </w:r>
          <w:r>
            <w:rPr>
              <w:rFonts w:ascii="宋体" w:hAnsi="宋体"/>
              <w:sz w:val="24"/>
            </w:rPr>
            <w:tab/>
          </w:r>
          <w:r>
            <w:rPr>
              <w:rFonts w:ascii="宋体" w:hAnsi="宋体"/>
              <w:sz w:val="24"/>
            </w:rPr>
            <w:fldChar w:fldCharType="begin"/>
          </w:r>
          <w:r>
            <w:rPr>
              <w:rFonts w:ascii="宋体" w:hAnsi="宋体"/>
              <w:sz w:val="24"/>
            </w:rPr>
            <w:instrText xml:space="preserve"> PAGEREF _Toc110929903 \h </w:instrText>
          </w:r>
          <w:r>
            <w:rPr>
              <w:rFonts w:ascii="宋体" w:hAnsi="宋体"/>
              <w:sz w:val="24"/>
            </w:rPr>
            <w:fldChar w:fldCharType="separate"/>
          </w:r>
          <w:r>
            <w:rPr>
              <w:rFonts w:ascii="宋体" w:hAnsi="宋体"/>
              <w:sz w:val="24"/>
            </w:rPr>
            <w:t>7</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"_Toc110929904" </w:instrText>
          </w:r>
          <w:r>
            <w:fldChar w:fldCharType="separate"/>
          </w:r>
          <w:r>
            <w:rPr>
              <w:rStyle w:val="51"/>
              <w:rFonts w:ascii="宋体" w:hAnsi="宋体"/>
              <w:sz w:val="24"/>
            </w:rPr>
            <w:t>第四章  评审方法和评审标准</w:t>
          </w:r>
          <w:r>
            <w:rPr>
              <w:rFonts w:ascii="宋体" w:hAnsi="宋体"/>
              <w:sz w:val="24"/>
            </w:rPr>
            <w:tab/>
          </w:r>
          <w:r>
            <w:rPr>
              <w:rFonts w:ascii="宋体" w:hAnsi="宋体"/>
              <w:sz w:val="24"/>
            </w:rPr>
            <w:fldChar w:fldCharType="begin"/>
          </w:r>
          <w:r>
            <w:rPr>
              <w:rFonts w:ascii="宋体" w:hAnsi="宋体"/>
              <w:sz w:val="24"/>
            </w:rPr>
            <w:instrText xml:space="preserve"> PAGEREF _Toc110929904 \h </w:instrText>
          </w:r>
          <w:r>
            <w:rPr>
              <w:rFonts w:ascii="宋体" w:hAnsi="宋体"/>
              <w:sz w:val="24"/>
            </w:rPr>
            <w:fldChar w:fldCharType="separate"/>
          </w:r>
          <w:r>
            <w:rPr>
              <w:rFonts w:ascii="宋体" w:hAnsi="宋体"/>
              <w:sz w:val="24"/>
            </w:rPr>
            <w:t>20</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"_Toc110929905" </w:instrText>
          </w:r>
          <w:r>
            <w:fldChar w:fldCharType="separate"/>
          </w:r>
          <w:r>
            <w:rPr>
              <w:rStyle w:val="51"/>
              <w:rFonts w:ascii="宋体" w:hAnsi="宋体"/>
              <w:sz w:val="24"/>
            </w:rPr>
            <w:t>第五章  合同草案条款</w:t>
          </w:r>
          <w:r>
            <w:rPr>
              <w:rFonts w:ascii="宋体" w:hAnsi="宋体"/>
              <w:sz w:val="24"/>
            </w:rPr>
            <w:tab/>
          </w:r>
          <w:r>
            <w:rPr>
              <w:rFonts w:ascii="宋体" w:hAnsi="宋体"/>
              <w:sz w:val="24"/>
            </w:rPr>
            <w:fldChar w:fldCharType="begin"/>
          </w:r>
          <w:r>
            <w:rPr>
              <w:rFonts w:ascii="宋体" w:hAnsi="宋体"/>
              <w:sz w:val="24"/>
            </w:rPr>
            <w:instrText xml:space="preserve"> PAGEREF _Toc110929905 \h </w:instrText>
          </w:r>
          <w:r>
            <w:rPr>
              <w:rFonts w:ascii="宋体" w:hAnsi="宋体"/>
              <w:sz w:val="24"/>
            </w:rPr>
            <w:fldChar w:fldCharType="separate"/>
          </w:r>
          <w:r>
            <w:rPr>
              <w:rFonts w:ascii="宋体" w:hAnsi="宋体"/>
              <w:sz w:val="24"/>
            </w:rPr>
            <w:t>24</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"_Toc110929906" </w:instrText>
          </w:r>
          <w:r>
            <w:fldChar w:fldCharType="separate"/>
          </w:r>
          <w:r>
            <w:rPr>
              <w:rStyle w:val="51"/>
              <w:rFonts w:ascii="宋体" w:hAnsi="宋体"/>
              <w:sz w:val="24"/>
            </w:rPr>
            <w:t>第六章  响应文件格式</w:t>
          </w:r>
          <w:r>
            <w:rPr>
              <w:rFonts w:ascii="宋体" w:hAnsi="宋体"/>
              <w:sz w:val="24"/>
            </w:rPr>
            <w:tab/>
          </w:r>
          <w:r>
            <w:rPr>
              <w:rFonts w:ascii="宋体" w:hAnsi="宋体"/>
              <w:sz w:val="24"/>
            </w:rPr>
            <w:fldChar w:fldCharType="begin"/>
          </w:r>
          <w:r>
            <w:rPr>
              <w:rFonts w:ascii="宋体" w:hAnsi="宋体"/>
              <w:sz w:val="24"/>
            </w:rPr>
            <w:instrText xml:space="preserve"> PAGEREF _Toc110929906 \h </w:instrText>
          </w:r>
          <w:r>
            <w:rPr>
              <w:rFonts w:ascii="宋体" w:hAnsi="宋体"/>
              <w:sz w:val="24"/>
            </w:rPr>
            <w:fldChar w:fldCharType="separate"/>
          </w:r>
          <w:r>
            <w:rPr>
              <w:rFonts w:ascii="宋体" w:hAnsi="宋体"/>
              <w:sz w:val="24"/>
            </w:rPr>
            <w:t>27</w:t>
          </w:r>
          <w:r>
            <w:rPr>
              <w:rFonts w:ascii="宋体" w:hAnsi="宋体"/>
              <w:sz w:val="24"/>
            </w:rPr>
            <w:fldChar w:fldCharType="end"/>
          </w:r>
          <w:r>
            <w:rPr>
              <w:rFonts w:ascii="宋体" w:hAnsi="宋体"/>
              <w:sz w:val="24"/>
            </w:rPr>
            <w:fldChar w:fldCharType="end"/>
          </w:r>
        </w:p>
        <w:p>
          <w:pPr>
            <w:pStyle w:val="30"/>
            <w:tabs>
              <w:tab w:val="right" w:leader="dot" w:pos="8846"/>
            </w:tabs>
            <w:spacing w:line="360" w:lineRule="auto"/>
            <w:rPr>
              <w:rFonts w:ascii="宋体" w:hAnsi="宋体" w:cstheme="minorBidi"/>
              <w:sz w:val="24"/>
            </w:rPr>
          </w:pPr>
          <w:r>
            <w:fldChar w:fldCharType="begin"/>
          </w:r>
          <w:r>
            <w:instrText xml:space="preserve"> HYPERLINK \l "_Toc110929907" </w:instrText>
          </w:r>
          <w:r>
            <w:fldChar w:fldCharType="separate"/>
          </w:r>
          <w:r>
            <w:rPr>
              <w:rStyle w:val="51"/>
              <w:rFonts w:ascii="宋体" w:hAnsi="宋体"/>
              <w:sz w:val="24"/>
            </w:rPr>
            <w:t>第七章  政府采购供应商质疑函及投诉书范本</w:t>
          </w:r>
          <w:r>
            <w:rPr>
              <w:rFonts w:ascii="宋体" w:hAnsi="宋体"/>
              <w:sz w:val="24"/>
            </w:rPr>
            <w:tab/>
          </w:r>
          <w:r>
            <w:rPr>
              <w:rFonts w:ascii="宋体" w:hAnsi="宋体"/>
              <w:sz w:val="24"/>
            </w:rPr>
            <w:fldChar w:fldCharType="begin"/>
          </w:r>
          <w:r>
            <w:rPr>
              <w:rFonts w:ascii="宋体" w:hAnsi="宋体"/>
              <w:sz w:val="24"/>
            </w:rPr>
            <w:instrText xml:space="preserve"> PAGEREF _Toc110929907 \h </w:instrText>
          </w:r>
          <w:r>
            <w:rPr>
              <w:rFonts w:ascii="宋体" w:hAnsi="宋体"/>
              <w:sz w:val="24"/>
            </w:rPr>
            <w:fldChar w:fldCharType="separate"/>
          </w:r>
          <w:r>
            <w:rPr>
              <w:rFonts w:ascii="宋体" w:hAnsi="宋体"/>
              <w:sz w:val="24"/>
            </w:rPr>
            <w:t>40</w:t>
          </w:r>
          <w:r>
            <w:rPr>
              <w:rFonts w:ascii="宋体" w:hAnsi="宋体"/>
              <w:sz w:val="24"/>
            </w:rPr>
            <w:fldChar w:fldCharType="end"/>
          </w:r>
          <w:r>
            <w:rPr>
              <w:rFonts w:ascii="宋体" w:hAnsi="宋体"/>
              <w:sz w:val="24"/>
            </w:rPr>
            <w:fldChar w:fldCharType="end"/>
          </w:r>
        </w:p>
        <w:p>
          <w:pPr>
            <w:spacing w:line="360" w:lineRule="auto"/>
          </w:pPr>
          <w:r>
            <w:rPr>
              <w:rFonts w:ascii="宋体" w:hAnsi="宋体"/>
              <w:b/>
              <w:bCs/>
              <w:sz w:val="24"/>
              <w:lang w:val="zh-CN"/>
            </w:rPr>
            <w:fldChar w:fldCharType="end"/>
          </w:r>
        </w:p>
      </w:sdtContent>
    </w:sdt>
    <w:p>
      <w:pPr>
        <w:spacing w:line="360" w:lineRule="auto"/>
        <w:rPr>
          <w:rFonts w:asciiTheme="minorEastAsia" w:hAnsiTheme="minorEastAsia" w:eastAsiaTheme="minorEastAsia"/>
        </w:rPr>
      </w:pPr>
    </w:p>
    <w:p>
      <w:pPr>
        <w:spacing w:line="360" w:lineRule="auto"/>
        <w:rPr>
          <w:rFonts w:asciiTheme="minorEastAsia" w:hAnsiTheme="minorEastAsia" w:eastAsiaTheme="minorEastAsia"/>
          <w:kern w:val="0"/>
          <w:sz w:val="28"/>
          <w:szCs w:val="28"/>
        </w:rPr>
      </w:pPr>
    </w:p>
    <w:p>
      <w:pPr>
        <w:pStyle w:val="24"/>
        <w:snapToGrid w:val="0"/>
        <w:spacing w:beforeLines="0" w:afterLines="0" w:line="360" w:lineRule="auto"/>
        <w:jc w:val="center"/>
        <w:outlineLvl w:val="0"/>
        <w:rPr>
          <w:rFonts w:asciiTheme="minorEastAsia" w:hAnsiTheme="minorEastAsia" w:eastAsiaTheme="minorEastAsia"/>
          <w:sz w:val="28"/>
          <w:szCs w:val="28"/>
        </w:rPr>
        <w:sectPr>
          <w:footerReference r:id="rId5" w:type="first"/>
          <w:footerReference r:id="rId4" w:type="default"/>
          <w:pgSz w:w="11906" w:h="16838"/>
          <w:pgMar w:top="1440" w:right="1440" w:bottom="1440" w:left="1610" w:header="851" w:footer="851" w:gutter="0"/>
          <w:pgNumType w:start="1"/>
          <w:cols w:space="720" w:num="1"/>
          <w:docGrid w:linePitch="312" w:charSpace="0"/>
        </w:sectPr>
      </w:pPr>
    </w:p>
    <w:p>
      <w:pPr>
        <w:pStyle w:val="4"/>
        <w:rPr>
          <w:rFonts w:cs="宋体" w:asciiTheme="minorEastAsia" w:hAnsiTheme="minorEastAsia" w:eastAsiaTheme="minorEastAsia"/>
          <w:szCs w:val="30"/>
        </w:rPr>
      </w:pPr>
      <w:bookmarkStart w:id="0" w:name="_Toc86053871"/>
      <w:bookmarkStart w:id="1" w:name="_Toc34844741"/>
      <w:bookmarkStart w:id="2" w:name="_Toc110929901"/>
      <w:r>
        <w:rPr>
          <w:rFonts w:hint="eastAsia" w:asciiTheme="minorEastAsia" w:hAnsiTheme="minorEastAsia" w:eastAsiaTheme="minorEastAsia"/>
        </w:rPr>
        <w:t>第一章</w:t>
      </w:r>
      <w:bookmarkEnd w:id="0"/>
      <w:bookmarkEnd w:id="1"/>
      <w:r>
        <w:rPr>
          <w:rFonts w:hint="eastAsia" w:asciiTheme="minorEastAsia" w:hAnsiTheme="minorEastAsia" w:eastAsiaTheme="minorEastAsia"/>
        </w:rPr>
        <w:t xml:space="preserve">  </w:t>
      </w:r>
      <w:r>
        <w:rPr>
          <w:rFonts w:hint="eastAsia" w:cs="宋体" w:asciiTheme="minorEastAsia" w:hAnsiTheme="minorEastAsia" w:eastAsiaTheme="minorEastAsia"/>
          <w:szCs w:val="30"/>
        </w:rPr>
        <w:t>采购邀请</w:t>
      </w:r>
      <w:bookmarkEnd w:id="2"/>
    </w:p>
    <w:p>
      <w:pPr>
        <w:pBdr>
          <w:top w:val="single" w:color="auto" w:sz="4" w:space="1"/>
          <w:left w:val="single" w:color="auto" w:sz="4" w:space="4"/>
          <w:bottom w:val="single" w:color="auto" w:sz="4" w:space="0"/>
          <w:right w:val="single" w:color="auto" w:sz="4" w:space="4"/>
        </w:pBd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项目概况</w:t>
      </w:r>
    </w:p>
    <w:p>
      <w:pPr>
        <w:pBdr>
          <w:top w:val="single" w:color="auto" w:sz="4" w:space="1"/>
          <w:left w:val="single" w:color="auto" w:sz="4" w:space="4"/>
          <w:bottom w:val="single" w:color="auto" w:sz="4" w:space="0"/>
          <w:right w:val="single" w:color="auto" w:sz="4" w:space="4"/>
        </w:pBd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bCs/>
          <w:u w:val="single"/>
        </w:rPr>
        <w:t>宁波市重大政府投资项目（宁波市适合金融支持的生态环保项目)前期研究项目</w:t>
      </w:r>
      <w:r>
        <w:rPr>
          <w:rFonts w:hint="eastAsia" w:asciiTheme="minorEastAsia" w:hAnsiTheme="minorEastAsia" w:eastAsiaTheme="minorEastAsia"/>
        </w:rPr>
        <w:t>采购项目的潜在供应商应在</w:t>
      </w:r>
      <w:r>
        <w:rPr>
          <w:rFonts w:hint="eastAsia" w:asciiTheme="minorEastAsia" w:hAnsiTheme="minorEastAsia" w:eastAsiaTheme="minorEastAsia"/>
          <w:u w:val="single"/>
        </w:rPr>
        <w:t>政采云平台（</w:t>
      </w:r>
      <w:r>
        <w:fldChar w:fldCharType="begin"/>
      </w:r>
      <w:r>
        <w:instrText xml:space="preserve"> HYPERLINK "https://www.zcygov.cn）获取采购文件，并于2022年8月" </w:instrText>
      </w:r>
      <w:r>
        <w:fldChar w:fldCharType="separate"/>
      </w:r>
      <w:r>
        <w:rPr>
          <w:rStyle w:val="51"/>
          <w:rFonts w:hint="eastAsia" w:asciiTheme="minorEastAsia" w:hAnsiTheme="minorEastAsia" w:eastAsiaTheme="minorEastAsia"/>
          <w:bCs/>
          <w:color w:val="auto"/>
        </w:rPr>
        <w:t>https://www.zcygov.cn）获取采购文件，并于</w:t>
      </w:r>
      <w:r>
        <w:rPr>
          <w:rStyle w:val="51"/>
          <w:rFonts w:hint="eastAsia" w:asciiTheme="minorEastAsia" w:hAnsiTheme="minorEastAsia" w:eastAsiaTheme="minorEastAsia"/>
          <w:bCs/>
          <w:color w:val="FF0000"/>
        </w:rPr>
        <w:t>2022年9月</w:t>
      </w:r>
      <w:r>
        <w:rPr>
          <w:rStyle w:val="51"/>
          <w:rFonts w:hint="eastAsia" w:asciiTheme="minorEastAsia" w:hAnsiTheme="minorEastAsia" w:eastAsiaTheme="minorEastAsia"/>
          <w:bCs/>
          <w:color w:val="FF0000"/>
        </w:rPr>
        <w:fldChar w:fldCharType="end"/>
      </w:r>
      <w:r>
        <w:rPr>
          <w:rStyle w:val="51"/>
          <w:rFonts w:hint="eastAsia" w:asciiTheme="minorEastAsia" w:hAnsiTheme="minorEastAsia" w:eastAsiaTheme="minorEastAsia"/>
          <w:bCs/>
          <w:color w:val="FF0000"/>
        </w:rPr>
        <w:t>27</w:t>
      </w:r>
      <w:r>
        <w:rPr>
          <w:rFonts w:hint="eastAsia" w:asciiTheme="minorEastAsia" w:hAnsiTheme="minorEastAsia" w:eastAsiaTheme="minorEastAsia"/>
          <w:bCs/>
          <w:color w:val="FF0000"/>
          <w:u w:val="single"/>
        </w:rPr>
        <w:t>日</w:t>
      </w:r>
      <w:r>
        <w:rPr>
          <w:rFonts w:hint="eastAsia" w:asciiTheme="minorEastAsia" w:hAnsiTheme="minorEastAsia" w:eastAsiaTheme="minorEastAsia"/>
          <w:bCs/>
          <w:u w:val="single"/>
        </w:rPr>
        <w:t>09点30分</w:t>
      </w:r>
      <w:r>
        <w:rPr>
          <w:rFonts w:hint="eastAsia" w:asciiTheme="minorEastAsia" w:hAnsiTheme="minorEastAsia" w:eastAsiaTheme="minorEastAsia"/>
          <w:bCs/>
        </w:rPr>
        <w:t>（北京时间）前提交响应</w:t>
      </w:r>
      <w:r>
        <w:rPr>
          <w:rFonts w:asciiTheme="minorEastAsia" w:hAnsiTheme="minorEastAsia" w:eastAsiaTheme="minorEastAsia"/>
          <w:bCs/>
        </w:rPr>
        <w:t>文件</w:t>
      </w:r>
      <w:r>
        <w:rPr>
          <w:rFonts w:hint="eastAsia" w:asciiTheme="minorEastAsia" w:hAnsiTheme="minorEastAsia" w:eastAsiaTheme="minorEastAsia"/>
        </w:rPr>
        <w:t>。</w:t>
      </w:r>
    </w:p>
    <w:p>
      <w:pPr>
        <w:spacing w:line="360" w:lineRule="auto"/>
        <w:rPr>
          <w:b/>
        </w:rPr>
      </w:pPr>
      <w:bookmarkStart w:id="3" w:name="_Toc35393629"/>
      <w:bookmarkStart w:id="4" w:name="_Toc35393798"/>
      <w:bookmarkStart w:id="5" w:name="_Toc28359089"/>
      <w:bookmarkStart w:id="6" w:name="_Toc28359012"/>
      <w:r>
        <w:rPr>
          <w:rFonts w:hint="eastAsia"/>
          <w:b/>
        </w:rPr>
        <w:t>一、项目基本情况</w:t>
      </w:r>
      <w:bookmarkEnd w:id="3"/>
      <w:bookmarkEnd w:id="4"/>
      <w:bookmarkEnd w:id="5"/>
      <w:bookmarkEnd w:id="6"/>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项目编号：NBMC-20229019G磋</w:t>
      </w:r>
    </w:p>
    <w:p>
      <w:pPr>
        <w:spacing w:line="360" w:lineRule="auto"/>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项目名称：宁波市重大政府投资项目（宁波市适合金融支持的生态环保项目)前期研究项目</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采购方式：竞争性磋商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预算金额：3000000元</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最高限价：3000000元</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采购需求：对宁波市翠屏山都市中央公园、宁波市西枢纽生态环境整治、宁波市滨海生态环境治理等可能适合金融支持的生态环保项目进行前期谋划和研究。重点分析上述项目开展EOD申报的可行性，研究内容应包括区域发展现状、可依托子项目、生态环境治理与关联产业融合发展潜力，项目政策机制创新内容等，为确定各项目后续是否适合正式开展EOD申报提供支撑。</w:t>
      </w:r>
    </w:p>
    <w:p>
      <w:pPr>
        <w:spacing w:line="360" w:lineRule="auto"/>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合同履行期限：按照采购人要求编写并提交《宁波市翠屏山都市中央公园EOD项目前期谋划研究报告》、《宁波市西枢纽生态环境整治开展EOD项目前期谋划研究报告》、《宁波市滨海生态环境治理开展EOD项目前期谋划研究报告》、《宁波市EOD项目申报工作指南</w:t>
      </w:r>
      <w:r>
        <w:rPr>
          <w:rFonts w:asciiTheme="minorEastAsia" w:hAnsiTheme="minorEastAsia" w:eastAsiaTheme="minorEastAsia"/>
          <w:szCs w:val="21"/>
        </w:rPr>
        <w:t>》</w:t>
      </w:r>
      <w:r>
        <w:rPr>
          <w:rFonts w:hint="eastAsia" w:asciiTheme="minorEastAsia" w:hAnsiTheme="minorEastAsia" w:eastAsiaTheme="minorEastAsia"/>
          <w:szCs w:val="21"/>
        </w:rPr>
        <w:t>。至少应分别于2022年12月底前、2023年4月底前、2023年8月底前各完成1个项目的研究报告并提交；在保证符合甲方要求的前提下，能提前提交的，应尽可能提前（如业主单位另有通知，以通知时间为准）。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本项目（是）接受联合体投标。</w:t>
      </w:r>
    </w:p>
    <w:p>
      <w:pPr>
        <w:spacing w:line="360" w:lineRule="auto"/>
        <w:rPr>
          <w:b/>
        </w:rPr>
      </w:pPr>
      <w:bookmarkStart w:id="7" w:name="_Toc28359090"/>
      <w:bookmarkStart w:id="8" w:name="_Toc35393630"/>
      <w:bookmarkStart w:id="9" w:name="_Toc35393799"/>
      <w:bookmarkStart w:id="10" w:name="_Toc28359013"/>
      <w:r>
        <w:rPr>
          <w:rFonts w:hint="eastAsia"/>
          <w:b/>
        </w:rPr>
        <w:t>二、申请人的资格要求：</w:t>
      </w:r>
      <w:bookmarkEnd w:id="7"/>
      <w:bookmarkEnd w:id="8"/>
      <w:bookmarkEnd w:id="9"/>
      <w:bookmarkEnd w:id="10"/>
    </w:p>
    <w:p>
      <w:pPr>
        <w:spacing w:line="360" w:lineRule="auto"/>
        <w:ind w:firstLine="420" w:firstLineChars="200"/>
        <w:rPr>
          <w:rFonts w:asciiTheme="minorEastAsia" w:hAnsiTheme="minorEastAsia" w:eastAsiaTheme="minorEastAsia"/>
          <w:szCs w:val="21"/>
        </w:rPr>
      </w:pPr>
      <w:bookmarkStart w:id="11" w:name="_Toc28359014"/>
      <w:bookmarkStart w:id="12" w:name="_Toc28359091"/>
      <w:r>
        <w:rPr>
          <w:rFonts w:hint="eastAsia" w:asciiTheme="minorEastAsia" w:hAnsiTheme="minorEastAsia" w:eastAsiaTheme="minorEastAsia"/>
          <w:szCs w:val="21"/>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2.落实政府采购政策需满足的资格要求：无</w:t>
      </w:r>
    </w:p>
    <w:p>
      <w:pPr>
        <w:spacing w:line="360" w:lineRule="auto"/>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3.本项目的特定资格要求：若联合体参与项目磋商的，组成联合体的成员数量不得超过2家。</w:t>
      </w:r>
    </w:p>
    <w:p>
      <w:pPr>
        <w:spacing w:line="360" w:lineRule="auto"/>
        <w:rPr>
          <w:b/>
        </w:rPr>
      </w:pPr>
      <w:bookmarkStart w:id="13" w:name="_Toc35393800"/>
      <w:bookmarkStart w:id="14" w:name="_Toc35393631"/>
      <w:r>
        <w:rPr>
          <w:rFonts w:hint="eastAsia"/>
          <w:b/>
        </w:rPr>
        <w:t>三、获取采购文件</w:t>
      </w:r>
      <w:bookmarkEnd w:id="11"/>
      <w:bookmarkEnd w:id="12"/>
      <w:bookmarkEnd w:id="13"/>
      <w:bookmarkEnd w:id="14"/>
    </w:p>
    <w:p>
      <w:pPr>
        <w:spacing w:line="360" w:lineRule="auto"/>
        <w:ind w:firstLine="420" w:firstLineChars="200"/>
        <w:rPr>
          <w:rFonts w:cs="宋体" w:asciiTheme="minorEastAsia" w:hAnsiTheme="minorEastAsia" w:eastAsiaTheme="minorEastAsia"/>
          <w:b/>
          <w:szCs w:val="21"/>
        </w:rPr>
      </w:pPr>
      <w:r>
        <w:rPr>
          <w:rFonts w:hint="eastAsia" w:cs="宋体" w:asciiTheme="minorEastAsia" w:hAnsiTheme="minorEastAsia" w:eastAsiaTheme="minorEastAsia"/>
          <w:szCs w:val="21"/>
        </w:rPr>
        <w:t>时间：</w:t>
      </w:r>
      <w:r>
        <w:rPr>
          <w:rFonts w:hint="eastAsia" w:cs="宋体" w:asciiTheme="minorEastAsia" w:hAnsiTheme="minorEastAsia" w:eastAsiaTheme="minorEastAsia"/>
          <w:color w:val="FF0000"/>
          <w:szCs w:val="21"/>
        </w:rPr>
        <w:t>2022年9月16日至2022年9月23日</w:t>
      </w:r>
      <w:r>
        <w:rPr>
          <w:rFonts w:hint="eastAsia" w:cs="宋体" w:asciiTheme="minorEastAsia" w:hAnsiTheme="minorEastAsia" w:eastAsiaTheme="minorEastAsia"/>
          <w:szCs w:val="21"/>
        </w:rPr>
        <w:t>，每天上午</w:t>
      </w:r>
      <w:r>
        <w:rPr>
          <w:rFonts w:hint="eastAsia" w:cs="宋体" w:asciiTheme="minorEastAsia" w:hAnsiTheme="minorEastAsia" w:eastAsiaTheme="minorEastAsia"/>
          <w:szCs w:val="21"/>
          <w:u w:val="single"/>
        </w:rPr>
        <w:t>00:00</w:t>
      </w:r>
      <w:r>
        <w:rPr>
          <w:rFonts w:hint="eastAsia" w:cs="宋体" w:asciiTheme="minorEastAsia" w:hAnsiTheme="minorEastAsia" w:eastAsiaTheme="minorEastAsia"/>
          <w:szCs w:val="21"/>
        </w:rPr>
        <w:t>至</w:t>
      </w:r>
      <w:r>
        <w:rPr>
          <w:rFonts w:hint="eastAsia" w:cs="宋体" w:asciiTheme="minorEastAsia" w:hAnsiTheme="minorEastAsia" w:eastAsiaTheme="minorEastAsia"/>
          <w:szCs w:val="21"/>
          <w:u w:val="single"/>
        </w:rPr>
        <w:t>12:00</w:t>
      </w:r>
      <w:r>
        <w:rPr>
          <w:rFonts w:hint="eastAsia" w:cs="宋体" w:asciiTheme="minorEastAsia" w:hAnsiTheme="minorEastAsia" w:eastAsiaTheme="minorEastAsia"/>
          <w:szCs w:val="21"/>
        </w:rPr>
        <w:t>，下午</w:t>
      </w:r>
      <w:r>
        <w:rPr>
          <w:rFonts w:hint="eastAsia" w:cs="宋体" w:asciiTheme="minorEastAsia" w:hAnsiTheme="minorEastAsia" w:eastAsiaTheme="minorEastAsia"/>
          <w:szCs w:val="21"/>
          <w:u w:val="single"/>
        </w:rPr>
        <w:t>12:00</w:t>
      </w:r>
      <w:r>
        <w:rPr>
          <w:rFonts w:hint="eastAsia" w:cs="宋体" w:asciiTheme="minorEastAsia" w:hAnsiTheme="minorEastAsia" w:eastAsiaTheme="minorEastAsia"/>
          <w:szCs w:val="21"/>
        </w:rPr>
        <w:t>至</w:t>
      </w:r>
      <w:r>
        <w:rPr>
          <w:rFonts w:hint="eastAsia" w:cs="宋体" w:asciiTheme="minorEastAsia" w:hAnsiTheme="minorEastAsia" w:eastAsiaTheme="minorEastAsia"/>
          <w:szCs w:val="21"/>
          <w:u w:val="single"/>
        </w:rPr>
        <w:t>23:59</w:t>
      </w:r>
      <w:r>
        <w:rPr>
          <w:rFonts w:hint="eastAsia" w:cs="宋体" w:asciiTheme="minorEastAsia" w:hAnsiTheme="minorEastAsia" w:eastAsiaTheme="minorEastAsia"/>
          <w:szCs w:val="21"/>
        </w:rPr>
        <w:t>（北京时间）</w:t>
      </w:r>
    </w:p>
    <w:p>
      <w:pPr>
        <w:spacing w:line="360" w:lineRule="auto"/>
        <w:ind w:firstLine="420" w:firstLineChars="200"/>
        <w:rPr>
          <w:rFonts w:cs="宋体" w:asciiTheme="minorEastAsia" w:hAnsiTheme="minorEastAsia" w:eastAsiaTheme="minorEastAsia"/>
          <w:szCs w:val="21"/>
          <w:u w:val="single"/>
        </w:rPr>
      </w:pPr>
      <w:r>
        <w:rPr>
          <w:rFonts w:hint="eastAsia" w:cs="宋体" w:asciiTheme="minorEastAsia" w:hAnsiTheme="minorEastAsia" w:eastAsiaTheme="minorEastAsia"/>
          <w:szCs w:val="21"/>
        </w:rPr>
        <w:t>地点：政采云平台（https://www.zcygov.cn）</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方式：</w:t>
      </w:r>
      <w:r>
        <w:rPr>
          <w:rFonts w:hint="eastAsia" w:cs="Arial" w:asciiTheme="minorEastAsia" w:hAnsiTheme="minorEastAsia" w:eastAsiaTheme="minorEastAsia"/>
          <w:szCs w:val="21"/>
        </w:rPr>
        <w:t>潜在供应商登陆政采云平台，进入“项目采购”应用，在获取采购文件菜单中选择本项目，申请获取采购文件。</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售价：0元</w:t>
      </w:r>
    </w:p>
    <w:p>
      <w:pPr>
        <w:spacing w:line="360" w:lineRule="auto"/>
        <w:rPr>
          <w:b/>
        </w:rPr>
      </w:pPr>
      <w:bookmarkStart w:id="15" w:name="_Toc28359092"/>
      <w:bookmarkStart w:id="16" w:name="_Toc35393632"/>
      <w:bookmarkStart w:id="17" w:name="_Toc28359015"/>
      <w:bookmarkStart w:id="18" w:name="_Toc35393801"/>
      <w:r>
        <w:rPr>
          <w:rFonts w:hint="eastAsia"/>
          <w:b/>
        </w:rPr>
        <w:t>四、响应文件提交</w:t>
      </w:r>
      <w:bookmarkEnd w:id="15"/>
      <w:bookmarkEnd w:id="16"/>
      <w:bookmarkEnd w:id="17"/>
      <w:bookmarkEnd w:id="18"/>
    </w:p>
    <w:p>
      <w:pPr>
        <w:spacing w:line="360" w:lineRule="auto"/>
        <w:ind w:firstLine="420" w:firstLineChars="200"/>
        <w:rPr>
          <w:rFonts w:asciiTheme="minorEastAsia" w:hAnsiTheme="minorEastAsia" w:eastAsiaTheme="minorEastAsia"/>
          <w:bCs/>
          <w:szCs w:val="21"/>
        </w:rPr>
      </w:pPr>
      <w:r>
        <w:rPr>
          <w:rFonts w:hint="eastAsia" w:asciiTheme="minorEastAsia" w:hAnsiTheme="minorEastAsia" w:eastAsiaTheme="minorEastAsia"/>
          <w:szCs w:val="21"/>
        </w:rPr>
        <w:t>截止时间：</w:t>
      </w:r>
      <w:r>
        <w:rPr>
          <w:rFonts w:hint="eastAsia" w:asciiTheme="minorEastAsia" w:hAnsiTheme="minorEastAsia" w:eastAsiaTheme="minorEastAsia"/>
          <w:szCs w:val="21"/>
          <w:u w:val="single"/>
        </w:rPr>
        <w:t>2022年</w:t>
      </w:r>
      <w:r>
        <w:rPr>
          <w:rFonts w:hint="eastAsia" w:asciiTheme="minorEastAsia" w:hAnsiTheme="minorEastAsia" w:eastAsiaTheme="minorEastAsia"/>
          <w:color w:val="FF0000"/>
          <w:szCs w:val="21"/>
          <w:u w:val="single"/>
        </w:rPr>
        <w:t>9月27</w:t>
      </w:r>
      <w:r>
        <w:rPr>
          <w:rFonts w:hint="eastAsia" w:asciiTheme="minorEastAsia" w:hAnsiTheme="minorEastAsia" w:eastAsiaTheme="minorEastAsia"/>
          <w:bCs/>
          <w:color w:val="FF0000"/>
          <w:szCs w:val="21"/>
          <w:u w:val="single"/>
        </w:rPr>
        <w:t>日</w:t>
      </w:r>
      <w:r>
        <w:rPr>
          <w:rFonts w:hint="eastAsia" w:asciiTheme="minorEastAsia" w:hAnsiTheme="minorEastAsia" w:eastAsiaTheme="minorEastAsia"/>
          <w:bCs/>
          <w:szCs w:val="21"/>
          <w:u w:val="single"/>
        </w:rPr>
        <w:t>09点3</w:t>
      </w:r>
      <w:r>
        <w:rPr>
          <w:rFonts w:asciiTheme="minorEastAsia" w:hAnsiTheme="minorEastAsia" w:eastAsiaTheme="minorEastAsia"/>
          <w:bCs/>
          <w:szCs w:val="21"/>
          <w:u w:val="single"/>
        </w:rPr>
        <w:t>0</w:t>
      </w:r>
      <w:r>
        <w:rPr>
          <w:rFonts w:hint="eastAsia" w:asciiTheme="minorEastAsia" w:hAnsiTheme="minorEastAsia" w:eastAsiaTheme="minorEastAsia"/>
          <w:bCs/>
          <w:szCs w:val="21"/>
          <w:u w:val="single"/>
        </w:rPr>
        <w:t>分</w:t>
      </w:r>
      <w:r>
        <w:rPr>
          <w:rFonts w:hint="eastAsia" w:asciiTheme="minorEastAsia" w:hAnsiTheme="minorEastAsia" w:eastAsiaTheme="minorEastAsia"/>
          <w:bCs/>
          <w:szCs w:val="21"/>
        </w:rPr>
        <w:t>（北京时间）</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地点：</w:t>
      </w:r>
      <w:r>
        <w:rPr>
          <w:rFonts w:hint="eastAsia" w:cs="Arial" w:asciiTheme="minorEastAsia" w:hAnsiTheme="minorEastAsia" w:eastAsiaTheme="minorEastAsia"/>
          <w:szCs w:val="21"/>
        </w:rPr>
        <w:t>电子加密响应文件通过</w:t>
      </w:r>
      <w:r>
        <w:rPr>
          <w:rFonts w:hint="eastAsia" w:asciiTheme="minorEastAsia" w:hAnsiTheme="minorEastAsia" w:eastAsiaTheme="minorEastAsia"/>
          <w:szCs w:val="21"/>
          <w:u w:val="single"/>
        </w:rPr>
        <w:t>政采云平台（https://www.zcygov.cn）</w:t>
      </w:r>
      <w:r>
        <w:rPr>
          <w:rFonts w:hint="eastAsia" w:cs="Arial" w:asciiTheme="minorEastAsia" w:hAnsiTheme="minorEastAsia" w:eastAsiaTheme="minorEastAsia"/>
          <w:szCs w:val="21"/>
        </w:rPr>
        <w:t>在线上传提交。</w:t>
      </w:r>
      <w:r>
        <w:rPr>
          <w:rFonts w:hint="eastAsia" w:asciiTheme="minorEastAsia" w:hAnsiTheme="minorEastAsia" w:eastAsiaTheme="minorEastAsia"/>
          <w:bCs/>
          <w:szCs w:val="21"/>
        </w:rPr>
        <w:t>备份响应文件在</w:t>
      </w:r>
      <w:r>
        <w:rPr>
          <w:rFonts w:hint="eastAsia" w:asciiTheme="minorEastAsia" w:hAnsiTheme="minorEastAsia" w:eastAsiaTheme="minorEastAsia"/>
          <w:szCs w:val="21"/>
        </w:rPr>
        <w:t>截止时间前</w:t>
      </w:r>
      <w:r>
        <w:rPr>
          <w:rFonts w:hint="eastAsia" w:cs="Arial" w:asciiTheme="minorEastAsia" w:hAnsiTheme="minorEastAsia" w:eastAsiaTheme="minorEastAsia"/>
          <w:szCs w:val="21"/>
        </w:rPr>
        <w:t>邮寄或送达</w:t>
      </w:r>
      <w:r>
        <w:rPr>
          <w:rFonts w:hint="eastAsia" w:cs="宋体" w:asciiTheme="minorEastAsia" w:hAnsiTheme="minorEastAsia" w:eastAsiaTheme="minorEastAsia"/>
          <w:szCs w:val="21"/>
        </w:rPr>
        <w:t>采购代理机构（如提供）。</w:t>
      </w:r>
    </w:p>
    <w:p>
      <w:pPr>
        <w:spacing w:line="360" w:lineRule="auto"/>
        <w:rPr>
          <w:b/>
        </w:rPr>
      </w:pPr>
      <w:bookmarkStart w:id="19" w:name="_Toc35393633"/>
      <w:bookmarkStart w:id="20" w:name="_Toc35393802"/>
      <w:bookmarkStart w:id="21" w:name="_Toc28359016"/>
      <w:bookmarkStart w:id="22" w:name="_Toc28359093"/>
      <w:r>
        <w:rPr>
          <w:rFonts w:hint="eastAsia"/>
          <w:b/>
        </w:rPr>
        <w:t>五、开启</w:t>
      </w:r>
      <w:bookmarkEnd w:id="19"/>
      <w:bookmarkEnd w:id="20"/>
      <w:bookmarkEnd w:id="21"/>
      <w:bookmarkEnd w:id="22"/>
    </w:p>
    <w:p>
      <w:pPr>
        <w:spacing w:line="360" w:lineRule="auto"/>
        <w:ind w:firstLine="420" w:firstLineChars="200"/>
        <w:rPr>
          <w:rFonts w:asciiTheme="minorEastAsia" w:hAnsiTheme="minorEastAsia" w:eastAsiaTheme="minorEastAsia"/>
          <w:bCs/>
          <w:szCs w:val="21"/>
          <w:u w:val="single"/>
        </w:rPr>
      </w:pPr>
      <w:r>
        <w:rPr>
          <w:rFonts w:hint="eastAsia" w:asciiTheme="minorEastAsia" w:hAnsiTheme="minorEastAsia" w:eastAsiaTheme="minorEastAsia"/>
          <w:szCs w:val="21"/>
        </w:rPr>
        <w:t>时间：</w:t>
      </w:r>
      <w:r>
        <w:rPr>
          <w:rFonts w:hint="eastAsia" w:asciiTheme="minorEastAsia" w:hAnsiTheme="minorEastAsia" w:eastAsiaTheme="minorEastAsia"/>
          <w:color w:val="FF0000"/>
          <w:szCs w:val="21"/>
          <w:u w:val="single"/>
        </w:rPr>
        <w:t>2022年9月27</w:t>
      </w:r>
      <w:r>
        <w:rPr>
          <w:rFonts w:hint="eastAsia" w:asciiTheme="minorEastAsia" w:hAnsiTheme="minorEastAsia" w:eastAsiaTheme="minorEastAsia"/>
          <w:bCs/>
          <w:color w:val="FF0000"/>
          <w:szCs w:val="21"/>
          <w:u w:val="single"/>
        </w:rPr>
        <w:t>日</w:t>
      </w:r>
      <w:r>
        <w:rPr>
          <w:rFonts w:hint="eastAsia" w:asciiTheme="minorEastAsia" w:hAnsiTheme="minorEastAsia" w:eastAsiaTheme="minorEastAsia"/>
          <w:bCs/>
          <w:szCs w:val="21"/>
          <w:u w:val="single"/>
        </w:rPr>
        <w:t>09点30分</w:t>
      </w:r>
      <w:r>
        <w:rPr>
          <w:rFonts w:hint="eastAsia" w:asciiTheme="minorEastAsia" w:hAnsiTheme="minorEastAsia" w:eastAsiaTheme="minorEastAsia"/>
          <w:bCs/>
          <w:szCs w:val="21"/>
        </w:rPr>
        <w:t>（北京时间）</w:t>
      </w:r>
    </w:p>
    <w:p>
      <w:pPr>
        <w:spacing w:line="360" w:lineRule="auto"/>
        <w:ind w:firstLine="420" w:firstLineChars="200"/>
        <w:rPr>
          <w:rFonts w:cs="Arial" w:asciiTheme="minorEastAsia" w:hAnsiTheme="minorEastAsia" w:eastAsiaTheme="minorEastAsia"/>
          <w:szCs w:val="21"/>
        </w:rPr>
      </w:pPr>
      <w:r>
        <w:rPr>
          <w:rFonts w:hint="eastAsia" w:cs="Arial" w:asciiTheme="minorEastAsia" w:hAnsiTheme="minorEastAsia" w:eastAsiaTheme="minorEastAsia"/>
          <w:szCs w:val="21"/>
        </w:rPr>
        <w:t>地点：</w:t>
      </w:r>
      <w:r>
        <w:rPr>
          <w:rFonts w:hint="eastAsia" w:asciiTheme="minorEastAsia" w:hAnsiTheme="minorEastAsia" w:eastAsiaTheme="minorEastAsia"/>
          <w:szCs w:val="21"/>
          <w:u w:val="single"/>
        </w:rPr>
        <w:t>政采云平台（https://www.zcygov.cn）</w:t>
      </w:r>
      <w:r>
        <w:rPr>
          <w:rFonts w:hint="eastAsia" w:cs="Arial" w:asciiTheme="minorEastAsia" w:hAnsiTheme="minorEastAsia" w:eastAsiaTheme="minorEastAsia"/>
          <w:szCs w:val="21"/>
        </w:rPr>
        <w:t>在线解密并开启响应文件。</w:t>
      </w:r>
    </w:p>
    <w:p>
      <w:pPr>
        <w:spacing w:line="360" w:lineRule="auto"/>
        <w:rPr>
          <w:b/>
        </w:rPr>
      </w:pPr>
      <w:bookmarkStart w:id="23" w:name="_Toc35393634"/>
      <w:bookmarkStart w:id="24" w:name="_Toc28359017"/>
      <w:bookmarkStart w:id="25" w:name="_Toc28359094"/>
      <w:bookmarkStart w:id="26" w:name="_Toc35393803"/>
      <w:r>
        <w:rPr>
          <w:rFonts w:hint="eastAsia"/>
          <w:b/>
        </w:rPr>
        <w:t>六、公告期限</w:t>
      </w:r>
      <w:bookmarkEnd w:id="23"/>
      <w:bookmarkEnd w:id="24"/>
      <w:bookmarkEnd w:id="25"/>
      <w:bookmarkEnd w:id="26"/>
    </w:p>
    <w:p>
      <w:pPr>
        <w:spacing w:line="360" w:lineRule="auto"/>
        <w:ind w:firstLine="42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自本公告发布之日起3个工作日。</w:t>
      </w:r>
    </w:p>
    <w:p>
      <w:pPr>
        <w:spacing w:line="360" w:lineRule="auto"/>
        <w:rPr>
          <w:b/>
        </w:rPr>
      </w:pPr>
      <w:bookmarkStart w:id="27" w:name="_Toc35393635"/>
      <w:bookmarkStart w:id="28" w:name="_Toc35393804"/>
      <w:r>
        <w:rPr>
          <w:rFonts w:hint="eastAsia"/>
          <w:b/>
        </w:rPr>
        <w:t>七、其他补充事宜</w:t>
      </w:r>
      <w:bookmarkEnd w:id="27"/>
      <w:bookmarkEnd w:id="28"/>
    </w:p>
    <w:p>
      <w:pPr>
        <w:snapToGrid w:val="0"/>
        <w:spacing w:line="400" w:lineRule="exact"/>
        <w:ind w:firstLine="411" w:firstLineChars="196"/>
        <w:rPr>
          <w:rFonts w:cs="Arial" w:asciiTheme="minorEastAsia" w:hAnsiTheme="minorEastAsia" w:eastAsiaTheme="minorEastAsia"/>
          <w:szCs w:val="21"/>
        </w:rPr>
      </w:pPr>
      <w:r>
        <w:rPr>
          <w:rFonts w:hint="eastAsia" w:cs="Arial" w:asciiTheme="minorEastAsia" w:hAnsiTheme="minorEastAsia" w:eastAsiaTheme="minorEastAsia"/>
          <w:szCs w:val="21"/>
        </w:rPr>
        <w:t>1、</w:t>
      </w:r>
      <w:r>
        <w:rPr>
          <w:rFonts w:cs="Arial" w:asciiTheme="minorEastAsia" w:hAnsiTheme="minorEastAsia" w:eastAsiaTheme="minorEastAsia"/>
          <w:szCs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2.其他事项：</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2.1</w:t>
      </w:r>
      <w:r>
        <w:rPr>
          <w:rFonts w:hint="eastAsia" w:cs="Arial" w:asciiTheme="minorEastAsia" w:hAnsiTheme="minorEastAsia" w:eastAsiaTheme="minorEastAsia"/>
          <w:szCs w:val="21"/>
        </w:rPr>
        <w:t>为依法获取本项目采购文件及磋商响应，潜在供应商应当按照《浙江省政府采购供应商注册及诚信管理暂行办法》的规定在“浙江政府采购网(</w:t>
      </w:r>
      <w:r>
        <w:rPr>
          <w:rFonts w:cs="Arial" w:asciiTheme="minorEastAsia" w:hAnsiTheme="minorEastAsia" w:eastAsiaTheme="minorEastAsia"/>
          <w:szCs w:val="21"/>
        </w:rPr>
        <w:t>http://zfcg.czt.zj.gov.cn/</w:t>
      </w:r>
      <w:r>
        <w:rPr>
          <w:rFonts w:hint="eastAsia" w:cs="Arial" w:asciiTheme="minorEastAsia" w:hAnsiTheme="minorEastAsia" w:eastAsiaTheme="minorEastAsia"/>
          <w:szCs w:val="21"/>
        </w:rPr>
        <w:t>)”政采云平台注册登记。成交人必须成为注册供应商，未注册的磋商响应单位，请注意注册所需时间，由此产生的后果自行承担。</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2.2</w:t>
      </w:r>
      <w:r>
        <w:rPr>
          <w:rFonts w:hint="eastAsia" w:cs="Arial" w:asciiTheme="minorEastAsia" w:hAnsiTheme="minorEastAsia" w:eastAsiaTheme="minorEastAsia"/>
          <w:szCs w:val="21"/>
        </w:rPr>
        <w:t>本项目依据《浙江省政府采购项目电子交易管理暂行办法》，通过政采云平台（</w:t>
      </w:r>
      <w:r>
        <w:rPr>
          <w:rFonts w:hint="eastAsia" w:ascii="宋体" w:hAnsi="宋体"/>
          <w:u w:val="single"/>
        </w:rPr>
        <w:t>https://www.zcygov.cn</w:t>
      </w:r>
      <w:r>
        <w:rPr>
          <w:rFonts w:hint="eastAsia" w:cs="Arial" w:asciiTheme="minorEastAsia" w:hAnsiTheme="minorEastAsia" w:eastAsiaTheme="minorEastAsia"/>
          <w:szCs w:val="21"/>
        </w:rPr>
        <w:t>）实行电子交易（在线磋商响应）。潜在供应商在参与本项目磋商响应文件递交截至时间前应当完成“政府采购云平台”的账号注册、身份认证（CA数字证书申领）、“政采云电子交易客户端”下载安装，相关操作指南参考如下：</w:t>
      </w:r>
    </w:p>
    <w:p>
      <w:pPr>
        <w:snapToGrid w:val="0"/>
        <w:spacing w:line="400" w:lineRule="exact"/>
        <w:ind w:firstLine="411" w:firstLineChars="196"/>
        <w:rPr>
          <w:rFonts w:cs="Arial" w:asciiTheme="minorEastAsia" w:hAnsiTheme="minorEastAsia" w:eastAsiaTheme="minorEastAsia"/>
          <w:szCs w:val="21"/>
        </w:rPr>
      </w:pPr>
      <w:r>
        <w:rPr>
          <w:rFonts w:hint="eastAsia" w:cs="Arial" w:asciiTheme="minorEastAsia" w:hAnsiTheme="minorEastAsia" w:eastAsiaTheme="minorEastAsia"/>
          <w:szCs w:val="21"/>
        </w:rPr>
        <w:t>1）供应商注册（入驻）：https://middle.zcygov.cn/v-settle-front/registry；</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w:t>
      </w:r>
      <w:r>
        <w:rPr>
          <w:rFonts w:hint="eastAsia" w:cs="Arial" w:asciiTheme="minorEastAsia" w:hAnsiTheme="minorEastAsia" w:eastAsiaTheme="minorEastAsia"/>
          <w:szCs w:val="21"/>
        </w:rPr>
        <w:t>）浙江省“电子交易/不见面开评标”学习专题（网址https://edu.zcygov.cn/luban/e-biding）</w:t>
      </w:r>
    </w:p>
    <w:p>
      <w:pPr>
        <w:snapToGrid w:val="0"/>
        <w:spacing w:line="400" w:lineRule="exact"/>
        <w:ind w:firstLine="411" w:firstLineChars="196"/>
        <w:rPr>
          <w:rFonts w:cs="Arial" w:asciiTheme="minorEastAsia" w:hAnsiTheme="minorEastAsia" w:eastAsiaTheme="minorEastAsia"/>
          <w:szCs w:val="21"/>
        </w:rPr>
      </w:pPr>
      <w:r>
        <w:rPr>
          <w:rFonts w:hint="eastAsia" w:cs="Arial" w:asciiTheme="minorEastAsia" w:hAnsiTheme="minorEastAsia" w:eastAsiaTheme="minorEastAsia"/>
          <w:szCs w:val="21"/>
        </w:rPr>
        <w:t>3）“政府采购云平台”服务热线电话：400-881-7190。</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2.3</w:t>
      </w:r>
      <w:r>
        <w:rPr>
          <w:rFonts w:hint="eastAsia" w:cs="Arial" w:asciiTheme="minorEastAsia" w:hAnsiTheme="minorEastAsia" w:eastAsiaTheme="minorEastAsia"/>
          <w:szCs w:val="21"/>
        </w:rPr>
        <w:t>对符合财政扶持政策的中小企业（小型、微型）、残疾人福利性单位给予价格优惠，执行扶持不发达地区和少数民族地区政府采购政策。</w:t>
      </w:r>
    </w:p>
    <w:p>
      <w:pPr>
        <w:snapToGrid w:val="0"/>
        <w:spacing w:line="400" w:lineRule="exact"/>
        <w:ind w:firstLine="411" w:firstLineChars="196"/>
        <w:rPr>
          <w:rFonts w:cs="Arial" w:asciiTheme="minorEastAsia" w:hAnsiTheme="minorEastAsia" w:eastAsiaTheme="minorEastAsia"/>
          <w:szCs w:val="21"/>
        </w:rPr>
      </w:pPr>
      <w:r>
        <w:rPr>
          <w:rFonts w:cs="Arial" w:asciiTheme="minorEastAsia" w:hAnsiTheme="minorEastAsia" w:eastAsiaTheme="minorEastAsia"/>
          <w:szCs w:val="21"/>
        </w:rPr>
        <w:t>2.4</w:t>
      </w:r>
      <w:r>
        <w:rPr>
          <w:rFonts w:hint="eastAsia" w:cs="Arial" w:asciiTheme="minorEastAsia" w:hAnsiTheme="minorEastAsia" w:eastAsiaTheme="minorEastAsia"/>
          <w:szCs w:val="21"/>
        </w:rPr>
        <w:t>电子投标注意事项</w:t>
      </w:r>
    </w:p>
    <w:p>
      <w:pPr>
        <w:snapToGrid w:val="0"/>
        <w:spacing w:line="400" w:lineRule="exact"/>
        <w:ind w:firstLine="411" w:firstLineChars="196"/>
        <w:rPr>
          <w:rFonts w:cs="宋体" w:asciiTheme="minorEastAsia" w:hAnsiTheme="minorEastAsia" w:eastAsiaTheme="minorEastAsia"/>
          <w:szCs w:val="21"/>
        </w:rPr>
      </w:pPr>
      <w:r>
        <w:rPr>
          <w:rFonts w:hint="eastAsia" w:cs="Arial" w:asciiTheme="minorEastAsia" w:hAnsiTheme="minorEastAsia" w:eastAsiaTheme="minorEastAsia"/>
          <w:szCs w:val="21"/>
        </w:rPr>
        <w:t>1）磋商响应的单位应于提交磋商响应文件截止时间前将电子加密磋商响应文件上传到政府采购云平台（</w:t>
      </w:r>
      <w:r>
        <w:rPr>
          <w:rFonts w:hint="eastAsia" w:ascii="宋体" w:hAnsi="宋体"/>
          <w:u w:val="single"/>
        </w:rPr>
        <w:t>https://www.zcygov.cn</w:t>
      </w:r>
      <w:r>
        <w:rPr>
          <w:rFonts w:hint="eastAsia" w:cs="Arial" w:asciiTheme="minorEastAsia" w:hAnsiTheme="minorEastAsia" w:eastAsiaTheme="minorEastAsia"/>
          <w:szCs w:val="21"/>
        </w:rPr>
        <w:t>）</w:t>
      </w:r>
      <w:r>
        <w:rPr>
          <w:rFonts w:hint="eastAsia" w:cs="宋体" w:asciiTheme="minorEastAsia" w:hAnsiTheme="minorEastAsia" w:eastAsiaTheme="minorEastAsia"/>
          <w:szCs w:val="21"/>
        </w:rPr>
        <w:t>，未按规定上传电子加密</w:t>
      </w:r>
      <w:r>
        <w:rPr>
          <w:rFonts w:hint="eastAsia" w:cs="Arial" w:asciiTheme="minorEastAsia" w:hAnsiTheme="minorEastAsia" w:eastAsiaTheme="minorEastAsia"/>
          <w:szCs w:val="21"/>
        </w:rPr>
        <w:t>磋商响应</w:t>
      </w:r>
      <w:r>
        <w:rPr>
          <w:rFonts w:hint="eastAsia" w:cs="宋体" w:asciiTheme="minorEastAsia" w:hAnsiTheme="minorEastAsia" w:eastAsiaTheme="minorEastAsia"/>
          <w:szCs w:val="21"/>
        </w:rPr>
        <w:t>文件，视为磋商响应单位放弃本项目的磋商活动。</w:t>
      </w:r>
    </w:p>
    <w:p>
      <w:pPr>
        <w:snapToGrid w:val="0"/>
        <w:spacing w:line="400" w:lineRule="exact"/>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2）</w:t>
      </w:r>
      <w:r>
        <w:rPr>
          <w:rFonts w:hint="eastAsia" w:cs="Arial" w:asciiTheme="minorEastAsia" w:hAnsiTheme="minorEastAsia" w:eastAsiaTheme="minorEastAsia"/>
          <w:szCs w:val="21"/>
        </w:rPr>
        <w:t>磋商响应单位须</w:t>
      </w:r>
      <w:r>
        <w:rPr>
          <w:rFonts w:hint="eastAsia" w:cs="宋体" w:asciiTheme="minorEastAsia" w:hAnsiTheme="minorEastAsia" w:eastAsiaTheme="minorEastAsia"/>
          <w:szCs w:val="21"/>
        </w:rPr>
        <w:t>在“政府采购云平台”完成“电子加密</w:t>
      </w:r>
      <w:r>
        <w:rPr>
          <w:rFonts w:hint="eastAsia" w:cs="Arial" w:asciiTheme="minorEastAsia" w:hAnsiTheme="minorEastAsia" w:eastAsiaTheme="minorEastAsia"/>
          <w:szCs w:val="21"/>
        </w:rPr>
        <w:t>磋商响应</w:t>
      </w:r>
      <w:r>
        <w:rPr>
          <w:rFonts w:hint="eastAsia" w:cs="宋体" w:asciiTheme="minorEastAsia" w:hAnsiTheme="minorEastAsia" w:eastAsiaTheme="minorEastAsia"/>
          <w:szCs w:val="21"/>
        </w:rPr>
        <w:t>文件”的上传提交之外，还可以在</w:t>
      </w:r>
      <w:r>
        <w:rPr>
          <w:rFonts w:hint="eastAsia" w:cs="Arial" w:asciiTheme="minorEastAsia" w:hAnsiTheme="minorEastAsia" w:eastAsiaTheme="minorEastAsia"/>
          <w:szCs w:val="21"/>
        </w:rPr>
        <w:t>磋商响应文件递交</w:t>
      </w:r>
      <w:r>
        <w:rPr>
          <w:rFonts w:hint="eastAsia" w:cs="宋体" w:asciiTheme="minorEastAsia" w:hAnsiTheme="minorEastAsia" w:eastAsiaTheme="minorEastAsia"/>
          <w:szCs w:val="21"/>
        </w:rPr>
        <w:t>截止时间前提交以U盘为介质存储的备份</w:t>
      </w:r>
      <w:r>
        <w:rPr>
          <w:rFonts w:hint="eastAsia" w:cs="Arial" w:asciiTheme="minorEastAsia" w:hAnsiTheme="minorEastAsia" w:eastAsiaTheme="minorEastAsia"/>
          <w:szCs w:val="21"/>
        </w:rPr>
        <w:t>磋商响应</w:t>
      </w:r>
      <w:r>
        <w:rPr>
          <w:rFonts w:hint="eastAsia" w:cs="宋体" w:asciiTheme="minorEastAsia" w:hAnsiTheme="minorEastAsia" w:eastAsiaTheme="minorEastAsia"/>
          <w:szCs w:val="21"/>
        </w:rPr>
        <w:t>文件，备份</w:t>
      </w:r>
      <w:r>
        <w:rPr>
          <w:rFonts w:hint="eastAsia" w:cs="Arial" w:asciiTheme="minorEastAsia" w:hAnsiTheme="minorEastAsia" w:eastAsiaTheme="minorEastAsia"/>
          <w:szCs w:val="21"/>
        </w:rPr>
        <w:t>磋商响应</w:t>
      </w:r>
      <w:r>
        <w:rPr>
          <w:rFonts w:hint="eastAsia" w:cs="宋体" w:asciiTheme="minorEastAsia" w:hAnsiTheme="minorEastAsia" w:eastAsiaTheme="minorEastAsia"/>
          <w:szCs w:val="21"/>
        </w:rPr>
        <w:t>文件递交可采用现场或邮寄递交的方式，但此项并非强制要求。</w:t>
      </w:r>
    </w:p>
    <w:p>
      <w:pPr>
        <w:snapToGrid w:val="0"/>
        <w:spacing w:line="400" w:lineRule="exact"/>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3）磋商响应文件递交截至时候后，在解密指令发出30分钟内投标人应当登录政采云平台，用“项目采购-开标评标”功能解密电子加密</w:t>
      </w:r>
      <w:r>
        <w:rPr>
          <w:rFonts w:hint="eastAsia" w:cs="Arial" w:asciiTheme="minorEastAsia" w:hAnsiTheme="minorEastAsia" w:eastAsiaTheme="minorEastAsia"/>
          <w:szCs w:val="21"/>
        </w:rPr>
        <w:t>磋商响应</w:t>
      </w:r>
      <w:r>
        <w:rPr>
          <w:rFonts w:hint="eastAsia" w:cs="宋体" w:asciiTheme="minorEastAsia" w:hAnsiTheme="minorEastAsia" w:eastAsiaTheme="minorEastAsia"/>
          <w:szCs w:val="21"/>
        </w:rPr>
        <w:t>文件。若磋商响应单位在规定时间内无法解密或解密失败且未提供备份磋商响应文件的，视为磋商响应单位放弃磋商活动；如已按照采购文件规定提交备份磋商响应文件的，则采购代理机构按照“政采云平台”的操作规范处理，若使用备份磋商响应文件仍然无法成功的，</w:t>
      </w:r>
      <w:r>
        <w:rPr>
          <w:rFonts w:hint="eastAsia" w:asciiTheme="minorEastAsia" w:hAnsiTheme="minorEastAsia" w:eastAsiaTheme="minorEastAsia"/>
          <w:b/>
          <w:szCs w:val="21"/>
        </w:rPr>
        <w:t>视为磋商响应单位放弃磋商</w:t>
      </w:r>
      <w:r>
        <w:rPr>
          <w:rFonts w:hint="eastAsia" w:asciiTheme="minorEastAsia" w:hAnsiTheme="minorEastAsia" w:eastAsiaTheme="minorEastAsia"/>
          <w:szCs w:val="21"/>
        </w:rPr>
        <w:t>，因此产生的后果磋商响应单位自行承担</w:t>
      </w:r>
      <w:r>
        <w:rPr>
          <w:rFonts w:hint="eastAsia" w:cs="宋体" w:asciiTheme="minorEastAsia" w:hAnsiTheme="minorEastAsia" w:eastAsiaTheme="minorEastAsia"/>
          <w:szCs w:val="21"/>
        </w:rPr>
        <w:t>。</w:t>
      </w:r>
    </w:p>
    <w:p>
      <w:pPr>
        <w:snapToGrid w:val="0"/>
        <w:spacing w:line="400" w:lineRule="exact"/>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电子加密磋商响应文件按时解密的，备份磋商响应文件自动失效。</w:t>
      </w:r>
    </w:p>
    <w:p>
      <w:pPr>
        <w:snapToGrid w:val="0"/>
        <w:spacing w:line="400" w:lineRule="exact"/>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2.5本次政府采购活动有关信息在浙江政府采购网（zfcg.czt.zj.gov.cn）、宁波政府采购网(</w:t>
      </w:r>
      <w:r>
        <w:fldChar w:fldCharType="begin"/>
      </w:r>
      <w:r>
        <w:instrText xml:space="preserve"> HYPERLINK "http://www.nbzfcg.cn" </w:instrText>
      </w:r>
      <w:r>
        <w:fldChar w:fldCharType="separate"/>
      </w:r>
      <w:r>
        <w:rPr>
          <w:rFonts w:hint="eastAsia" w:cs="宋体" w:asciiTheme="minorEastAsia" w:hAnsiTheme="minorEastAsia" w:eastAsiaTheme="minorEastAsia"/>
          <w:szCs w:val="21"/>
        </w:rPr>
        <w:t>www.nbzfcg.cn</w:t>
      </w:r>
      <w:r>
        <w:rPr>
          <w:rFonts w:hint="eastAsia" w:cs="宋体" w:asciiTheme="minorEastAsia" w:hAnsiTheme="minorEastAsia" w:eastAsiaTheme="minorEastAsia"/>
          <w:szCs w:val="21"/>
        </w:rPr>
        <w:fldChar w:fldCharType="end"/>
      </w:r>
      <w:r>
        <w:rPr>
          <w:rFonts w:hint="eastAsia" w:cs="宋体" w:asciiTheme="minorEastAsia" w:hAnsiTheme="minorEastAsia" w:eastAsiaTheme="minorEastAsia"/>
          <w:szCs w:val="21"/>
        </w:rPr>
        <w:t>)网站上公布，发布信息视同送达所有潜在供应商，参加投标的供应商有义务在采购活动期间浏览公告发布网站。</w:t>
      </w:r>
    </w:p>
    <w:p>
      <w:pPr>
        <w:spacing w:line="360" w:lineRule="auto"/>
        <w:rPr>
          <w:b/>
        </w:rPr>
      </w:pPr>
      <w:bookmarkStart w:id="29" w:name="_Toc35393805"/>
      <w:bookmarkStart w:id="30" w:name="_Toc28359018"/>
      <w:bookmarkStart w:id="31" w:name="_Toc28359095"/>
      <w:bookmarkStart w:id="32" w:name="_Toc35393636"/>
      <w:r>
        <w:rPr>
          <w:rFonts w:hint="eastAsia"/>
          <w:b/>
        </w:rPr>
        <w:t>八、凡对本次采购提出询问，请按</w:t>
      </w:r>
      <w:r>
        <w:rPr>
          <w:b/>
        </w:rPr>
        <w:t>以下方式</w:t>
      </w:r>
      <w:r>
        <w:rPr>
          <w:rFonts w:hint="eastAsia"/>
          <w:b/>
        </w:rPr>
        <w:t>联系</w:t>
      </w:r>
      <w:bookmarkEnd w:id="29"/>
      <w:bookmarkEnd w:id="30"/>
      <w:bookmarkEnd w:id="31"/>
      <w:bookmarkEnd w:id="32"/>
    </w:p>
    <w:p>
      <w:pPr>
        <w:snapToGrid w:val="0"/>
        <w:spacing w:line="360" w:lineRule="auto"/>
        <w:ind w:firstLine="411" w:firstLineChars="196"/>
        <w:rPr>
          <w:rFonts w:cs="宋体" w:asciiTheme="minorEastAsia" w:hAnsiTheme="minorEastAsia" w:eastAsiaTheme="minorEastAsia"/>
          <w:szCs w:val="21"/>
        </w:rPr>
      </w:pPr>
      <w:bookmarkStart w:id="33" w:name="_Toc35393637"/>
      <w:bookmarkStart w:id="34" w:name="_Toc28359019"/>
      <w:bookmarkStart w:id="35" w:name="_Toc28359096"/>
      <w:bookmarkStart w:id="36" w:name="_Toc35393806"/>
      <w:r>
        <w:rPr>
          <w:rFonts w:hint="eastAsia" w:cs="宋体" w:asciiTheme="minorEastAsia" w:hAnsiTheme="minorEastAsia" w:eastAsiaTheme="minorEastAsia"/>
          <w:szCs w:val="21"/>
        </w:rPr>
        <w:t>1.采购人信息</w:t>
      </w:r>
      <w:bookmarkEnd w:id="33"/>
      <w:bookmarkEnd w:id="34"/>
      <w:bookmarkEnd w:id="35"/>
      <w:bookmarkEnd w:id="36"/>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名称：宁波市生态环境局</w:t>
      </w:r>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地址：</w:t>
      </w:r>
      <w:r>
        <w:rPr>
          <w:rFonts w:hint="eastAsia" w:cs="宋体" w:asciiTheme="minorEastAsia" w:hAnsiTheme="minorEastAsia" w:eastAsiaTheme="minorEastAsia"/>
        </w:rPr>
        <w:t>宁波市海曙区柳汀街545号</w:t>
      </w:r>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联系人：毛老师</w:t>
      </w:r>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联系方式：0574-87115619</w:t>
      </w:r>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质疑联系人：王老师</w:t>
      </w:r>
    </w:p>
    <w:p>
      <w:pPr>
        <w:snapToGrid w:val="0"/>
        <w:spacing w:line="360" w:lineRule="auto"/>
        <w:ind w:firstLine="411" w:firstLineChars="196"/>
        <w:rPr>
          <w:rFonts w:cs="宋体" w:asciiTheme="minorEastAsia" w:hAnsiTheme="minorEastAsia" w:eastAsiaTheme="minorEastAsia"/>
          <w:szCs w:val="21"/>
        </w:rPr>
      </w:pPr>
      <w:r>
        <w:rPr>
          <w:rFonts w:hint="eastAsia" w:cs="宋体" w:asciiTheme="minorEastAsia" w:hAnsiTheme="minorEastAsia" w:eastAsiaTheme="minorEastAsia"/>
          <w:szCs w:val="21"/>
        </w:rPr>
        <w:t>质疑联系人电话：0574-87259944</w:t>
      </w:r>
    </w:p>
    <w:p>
      <w:pPr>
        <w:snapToGrid w:val="0"/>
        <w:spacing w:line="360" w:lineRule="auto"/>
        <w:ind w:firstLine="411" w:firstLineChars="196"/>
        <w:rPr>
          <w:rFonts w:ascii="宋体" w:hAnsi="宋体" w:cs="宋体"/>
          <w:szCs w:val="21"/>
        </w:rPr>
      </w:pPr>
      <w:r>
        <w:rPr>
          <w:rFonts w:hint="eastAsia" w:ascii="宋体" w:hAnsi="宋体" w:cs="宋体"/>
          <w:szCs w:val="21"/>
        </w:rPr>
        <w:t>2.采购代理机构信息</w:t>
      </w:r>
    </w:p>
    <w:p>
      <w:pPr>
        <w:snapToGrid w:val="0"/>
        <w:spacing w:line="360" w:lineRule="auto"/>
        <w:ind w:firstLine="411" w:firstLineChars="196"/>
        <w:rPr>
          <w:rFonts w:ascii="宋体" w:hAnsi="宋体" w:cs="宋体"/>
          <w:szCs w:val="21"/>
        </w:rPr>
      </w:pPr>
      <w:r>
        <w:rPr>
          <w:rFonts w:hint="eastAsia" w:ascii="宋体" w:hAnsi="宋体" w:cs="宋体"/>
          <w:szCs w:val="21"/>
        </w:rPr>
        <w:t xml:space="preserve">名称：宁波名诚招标代理有限公司 </w:t>
      </w:r>
    </w:p>
    <w:p>
      <w:pPr>
        <w:snapToGrid w:val="0"/>
        <w:spacing w:line="360" w:lineRule="auto"/>
        <w:ind w:firstLine="411" w:firstLineChars="196"/>
        <w:rPr>
          <w:rFonts w:ascii="宋体" w:hAnsi="宋体" w:cs="宋体"/>
          <w:szCs w:val="21"/>
        </w:rPr>
      </w:pPr>
      <w:r>
        <w:rPr>
          <w:rFonts w:hint="eastAsia" w:ascii="宋体" w:hAnsi="宋体" w:cs="宋体"/>
          <w:szCs w:val="21"/>
        </w:rPr>
        <w:t xml:space="preserve">地址：宁波市海曙区青石巷5号永煌大厦9楼 </w:t>
      </w:r>
    </w:p>
    <w:p>
      <w:pPr>
        <w:snapToGrid w:val="0"/>
        <w:spacing w:line="360" w:lineRule="auto"/>
        <w:ind w:firstLine="411" w:firstLineChars="196"/>
        <w:rPr>
          <w:rFonts w:ascii="宋体" w:hAnsi="宋体" w:cs="宋体"/>
          <w:szCs w:val="21"/>
        </w:rPr>
      </w:pPr>
      <w:r>
        <w:rPr>
          <w:rFonts w:hint="eastAsia" w:ascii="宋体" w:hAnsi="宋体" w:cs="宋体"/>
          <w:szCs w:val="21"/>
        </w:rPr>
        <w:t>传真：0574-87103586</w:t>
      </w:r>
    </w:p>
    <w:p>
      <w:pPr>
        <w:snapToGrid w:val="0"/>
        <w:spacing w:line="360" w:lineRule="auto"/>
        <w:ind w:firstLine="411" w:firstLineChars="196"/>
        <w:rPr>
          <w:rFonts w:ascii="宋体" w:hAnsi="宋体" w:cs="宋体"/>
          <w:szCs w:val="21"/>
        </w:rPr>
      </w:pPr>
      <w:r>
        <w:rPr>
          <w:rFonts w:hint="eastAsia" w:ascii="宋体" w:hAnsi="宋体" w:cs="宋体"/>
          <w:szCs w:val="21"/>
        </w:rPr>
        <w:t>项目联系人（询问）：万修文、王裕挺</w:t>
      </w:r>
    </w:p>
    <w:p>
      <w:pPr>
        <w:snapToGrid w:val="0"/>
        <w:spacing w:line="360" w:lineRule="auto"/>
        <w:ind w:firstLine="411" w:firstLineChars="196"/>
        <w:rPr>
          <w:rFonts w:ascii="宋体" w:hAnsi="宋体" w:cs="宋体"/>
          <w:szCs w:val="21"/>
        </w:rPr>
      </w:pPr>
      <w:r>
        <w:rPr>
          <w:rFonts w:hint="eastAsia" w:ascii="宋体" w:hAnsi="宋体" w:cs="宋体"/>
          <w:szCs w:val="21"/>
        </w:rPr>
        <w:t xml:space="preserve">项目联系方式（询问）：0574-83860503 </w:t>
      </w:r>
    </w:p>
    <w:p>
      <w:pPr>
        <w:snapToGrid w:val="0"/>
        <w:spacing w:line="360" w:lineRule="auto"/>
        <w:ind w:firstLine="411" w:firstLineChars="196"/>
        <w:rPr>
          <w:rFonts w:ascii="宋体" w:hAnsi="宋体" w:cs="宋体"/>
          <w:szCs w:val="21"/>
        </w:rPr>
      </w:pPr>
      <w:r>
        <w:rPr>
          <w:rFonts w:hint="eastAsia" w:ascii="宋体" w:hAnsi="宋体" w:cs="宋体"/>
          <w:szCs w:val="21"/>
        </w:rPr>
        <w:t>质疑联系人：方芳</w:t>
      </w:r>
    </w:p>
    <w:p>
      <w:pPr>
        <w:snapToGrid w:val="0"/>
        <w:spacing w:line="360" w:lineRule="auto"/>
        <w:ind w:firstLine="411" w:firstLineChars="196"/>
        <w:rPr>
          <w:rFonts w:ascii="宋体" w:hAnsi="宋体" w:cs="宋体"/>
          <w:szCs w:val="21"/>
        </w:rPr>
      </w:pPr>
      <w:r>
        <w:rPr>
          <w:rFonts w:hint="eastAsia" w:ascii="宋体" w:hAnsi="宋体" w:cs="宋体"/>
          <w:szCs w:val="21"/>
        </w:rPr>
        <w:t>质疑联系方式：0574-87101271</w:t>
      </w:r>
    </w:p>
    <w:p>
      <w:pPr>
        <w:snapToGrid w:val="0"/>
        <w:spacing w:line="360" w:lineRule="auto"/>
        <w:ind w:firstLine="413"/>
        <w:rPr>
          <w:rFonts w:ascii="宋体" w:hAnsi="宋体" w:cs="Arial"/>
          <w:szCs w:val="21"/>
        </w:rPr>
      </w:pPr>
      <w:r>
        <w:rPr>
          <w:rFonts w:ascii="宋体" w:hAnsi="宋体" w:cs="Arial"/>
          <w:szCs w:val="21"/>
        </w:rPr>
        <w:t>3</w:t>
      </w:r>
      <w:r>
        <w:rPr>
          <w:rFonts w:hint="eastAsia" w:ascii="宋体" w:hAnsi="宋体" w:cs="Arial"/>
          <w:szCs w:val="21"/>
        </w:rPr>
        <w:t>.同级政府采购监督管理部门</w:t>
      </w:r>
    </w:p>
    <w:p>
      <w:pPr>
        <w:snapToGrid w:val="0"/>
        <w:spacing w:line="360" w:lineRule="auto"/>
        <w:ind w:firstLine="411" w:firstLineChars="196"/>
        <w:rPr>
          <w:rFonts w:ascii="宋体" w:hAnsi="宋体" w:cs="宋体"/>
          <w:szCs w:val="21"/>
        </w:rPr>
      </w:pPr>
      <w:r>
        <w:rPr>
          <w:rFonts w:hint="eastAsia" w:ascii="宋体" w:hAnsi="宋体" w:cs="宋体"/>
          <w:szCs w:val="21"/>
        </w:rPr>
        <w:t xml:space="preserve">名称：宁波市财政局政府采购办公室 </w:t>
      </w:r>
    </w:p>
    <w:p>
      <w:pPr>
        <w:snapToGrid w:val="0"/>
        <w:spacing w:line="360" w:lineRule="auto"/>
        <w:ind w:firstLine="411" w:firstLineChars="196"/>
        <w:rPr>
          <w:rFonts w:ascii="宋体" w:hAnsi="宋体" w:cs="宋体"/>
          <w:szCs w:val="21"/>
        </w:rPr>
      </w:pPr>
      <w:r>
        <w:rPr>
          <w:rFonts w:hint="eastAsia" w:ascii="宋体" w:hAnsi="宋体" w:cs="宋体"/>
          <w:szCs w:val="21"/>
        </w:rPr>
        <w:t>地址：宁波市海曙区中山西路19号</w:t>
      </w:r>
    </w:p>
    <w:p>
      <w:pPr>
        <w:snapToGrid w:val="0"/>
        <w:spacing w:line="360" w:lineRule="auto"/>
        <w:ind w:firstLine="411" w:firstLineChars="196"/>
        <w:rPr>
          <w:rFonts w:ascii="宋体" w:hAnsi="宋体" w:cs="宋体"/>
          <w:szCs w:val="21"/>
        </w:rPr>
      </w:pPr>
      <w:r>
        <w:rPr>
          <w:rFonts w:hint="eastAsia" w:ascii="宋体" w:hAnsi="宋体" w:cs="宋体"/>
          <w:szCs w:val="21"/>
        </w:rPr>
        <w:t>传真：/</w:t>
      </w:r>
    </w:p>
    <w:p>
      <w:pPr>
        <w:snapToGrid w:val="0"/>
        <w:spacing w:line="360" w:lineRule="auto"/>
        <w:ind w:firstLine="411" w:firstLineChars="196"/>
        <w:rPr>
          <w:rFonts w:ascii="宋体" w:hAnsi="宋体" w:cs="宋体"/>
          <w:szCs w:val="21"/>
        </w:rPr>
      </w:pPr>
      <w:r>
        <w:rPr>
          <w:rFonts w:hint="eastAsia" w:ascii="宋体" w:hAnsi="宋体" w:cs="宋体"/>
          <w:szCs w:val="21"/>
        </w:rPr>
        <w:t>联系人：徐老师</w:t>
      </w:r>
    </w:p>
    <w:p>
      <w:pPr>
        <w:snapToGrid w:val="0"/>
        <w:spacing w:line="360" w:lineRule="auto"/>
        <w:ind w:firstLine="411" w:firstLineChars="196"/>
        <w:rPr>
          <w:rFonts w:ascii="宋体" w:hAnsi="宋体" w:cs="宋体"/>
          <w:szCs w:val="21"/>
        </w:rPr>
      </w:pPr>
      <w:r>
        <w:rPr>
          <w:rFonts w:hint="eastAsia" w:ascii="宋体" w:hAnsi="宋体" w:cs="宋体"/>
          <w:szCs w:val="21"/>
        </w:rPr>
        <w:t>监督投诉电话：0574-89388441</w:t>
      </w:r>
    </w:p>
    <w:p>
      <w:pPr>
        <w:widowControl/>
        <w:jc w:val="left"/>
        <w:rPr>
          <w:rFonts w:asciiTheme="minorEastAsia" w:hAnsiTheme="minorEastAsia" w:eastAsiaTheme="minorEastAsia"/>
          <w:szCs w:val="21"/>
        </w:rPr>
      </w:pPr>
      <w:r>
        <w:rPr>
          <w:rFonts w:asciiTheme="minorEastAsia" w:hAnsiTheme="minorEastAsia" w:eastAsiaTheme="minorEastAsia"/>
          <w:szCs w:val="21"/>
        </w:rPr>
        <w:br w:type="page"/>
      </w:r>
    </w:p>
    <w:p>
      <w:pPr>
        <w:pStyle w:val="4"/>
        <w:rPr>
          <w:rFonts w:asciiTheme="minorEastAsia" w:hAnsiTheme="minorEastAsia" w:eastAsiaTheme="minorEastAsia"/>
          <w:sz w:val="32"/>
        </w:rPr>
      </w:pPr>
      <w:bookmarkStart w:id="37" w:name="_Toc86053872"/>
      <w:bookmarkStart w:id="38" w:name="_Toc34844742"/>
      <w:bookmarkStart w:id="39" w:name="_Toc110929902"/>
      <w:r>
        <w:rPr>
          <w:rFonts w:hint="eastAsia" w:asciiTheme="minorEastAsia" w:hAnsiTheme="minorEastAsia" w:eastAsiaTheme="minorEastAsia"/>
        </w:rPr>
        <w:t>第二章  采购需求</w:t>
      </w:r>
      <w:bookmarkEnd w:id="37"/>
      <w:bookmarkEnd w:id="38"/>
      <w:bookmarkEnd w:id="39"/>
    </w:p>
    <w:p>
      <w:pPr>
        <w:spacing w:line="360" w:lineRule="auto"/>
        <w:ind w:firstLine="435"/>
        <w:rPr>
          <w:rFonts w:asciiTheme="minorEastAsia" w:hAnsiTheme="minorEastAsia" w:eastAsiaTheme="minorEastAsia"/>
          <w:b/>
          <w:szCs w:val="21"/>
        </w:rPr>
      </w:pPr>
      <w:r>
        <w:rPr>
          <w:rFonts w:hint="eastAsia" w:asciiTheme="minorEastAsia" w:hAnsiTheme="minorEastAsia" w:eastAsiaTheme="minorEastAsia"/>
          <w:b/>
          <w:szCs w:val="21"/>
        </w:rPr>
        <w:t>前注</w:t>
      </w:r>
    </w:p>
    <w:p>
      <w:pPr>
        <w:spacing w:line="360" w:lineRule="auto"/>
        <w:ind w:firstLine="420" w:firstLineChars="200"/>
        <w:rPr>
          <w:rFonts w:cs="宋体" w:asciiTheme="minorEastAsia" w:hAnsiTheme="minorEastAsia" w:eastAsiaTheme="minorEastAsia"/>
          <w:bCs/>
          <w:kern w:val="0"/>
          <w:szCs w:val="21"/>
        </w:rPr>
      </w:pPr>
      <w:r>
        <w:rPr>
          <w:rFonts w:hint="eastAsia" w:cs="宋体" w:asciiTheme="minorEastAsia" w:hAnsiTheme="minorEastAsia" w:eastAsiaTheme="minorEastAsia"/>
          <w:bCs/>
          <w:kern w:val="0"/>
          <w:szCs w:val="21"/>
        </w:rPr>
        <w:t>本项目服务的详细要求，供应商应对其有明确的响应，并如实描述偏离情况。</w:t>
      </w:r>
    </w:p>
    <w:p>
      <w:pPr>
        <w:spacing w:line="360" w:lineRule="auto"/>
        <w:ind w:firstLine="435"/>
        <w:rPr>
          <w:rFonts w:asciiTheme="minorEastAsia" w:hAnsiTheme="minorEastAsia" w:eastAsiaTheme="minorEastAsia"/>
          <w:b/>
          <w:szCs w:val="21"/>
        </w:rPr>
      </w:pPr>
      <w:r>
        <w:rPr>
          <w:rFonts w:hint="eastAsia" w:asciiTheme="minorEastAsia" w:hAnsiTheme="minorEastAsia" w:eastAsiaTheme="minorEastAsia"/>
          <w:b/>
          <w:szCs w:val="21"/>
        </w:rPr>
        <w:t>▲一、商务要求</w:t>
      </w:r>
    </w:p>
    <w:tbl>
      <w:tblPr>
        <w:tblStyle w:val="44"/>
        <w:tblW w:w="8676" w:type="dxa"/>
        <w:tblInd w:w="108" w:type="dxa"/>
        <w:tblLayout w:type="fixed"/>
        <w:tblCellMar>
          <w:top w:w="0" w:type="dxa"/>
          <w:left w:w="108" w:type="dxa"/>
          <w:bottom w:w="0" w:type="dxa"/>
          <w:right w:w="108" w:type="dxa"/>
        </w:tblCellMar>
      </w:tblPr>
      <w:tblGrid>
        <w:gridCol w:w="709"/>
        <w:gridCol w:w="1559"/>
        <w:gridCol w:w="6408"/>
      </w:tblGrid>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pPr>
            <w:r>
              <w:rPr>
                <w:rFonts w:hint="eastAsia"/>
              </w:rPr>
              <w:t>序号</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pPr>
            <w:r>
              <w:t>项目</w:t>
            </w:r>
          </w:p>
        </w:tc>
        <w:tc>
          <w:tcPr>
            <w:tcW w:w="6408" w:type="dxa"/>
            <w:tcBorders>
              <w:top w:val="single" w:color="000000" w:sz="4" w:space="0"/>
              <w:left w:val="single" w:color="000000" w:sz="4" w:space="0"/>
              <w:bottom w:val="single" w:color="000000" w:sz="4" w:space="0"/>
              <w:right w:val="single" w:color="000000" w:sz="4" w:space="0"/>
            </w:tcBorders>
            <w:vAlign w:val="center"/>
          </w:tcPr>
          <w:p>
            <w:pPr>
              <w:jc w:val="center"/>
            </w:pPr>
            <w:r>
              <w:t>要求</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1</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成果交付时间</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按照采购人要求编写并提交《</w:t>
            </w:r>
            <w:r>
              <w:rPr>
                <w:rFonts w:hint="eastAsia" w:asciiTheme="minorEastAsia" w:hAnsiTheme="minorEastAsia" w:eastAsiaTheme="minorEastAsia"/>
                <w:szCs w:val="21"/>
              </w:rPr>
              <w:t>宁波市</w:t>
            </w:r>
            <w:r>
              <w:rPr>
                <w:rFonts w:hint="eastAsia" w:ascii="宋体" w:hAnsi="宋体"/>
              </w:rPr>
              <w:t>翠屏山都市中央公园EOD项目前期谋划研究报告》、《</w:t>
            </w:r>
            <w:r>
              <w:rPr>
                <w:rFonts w:hint="eastAsia" w:asciiTheme="minorEastAsia" w:hAnsiTheme="minorEastAsia" w:eastAsiaTheme="minorEastAsia"/>
                <w:szCs w:val="21"/>
              </w:rPr>
              <w:t>宁波市</w:t>
            </w:r>
            <w:r>
              <w:rPr>
                <w:rFonts w:hint="eastAsia" w:ascii="宋体" w:hAnsi="宋体"/>
              </w:rPr>
              <w:t>西枢纽生态环境整治开展EOD项目前期谋划研究报告》、《宁波市滨海生态环境治理开展EOD项目前期谋划研究报告》</w:t>
            </w:r>
            <w:r>
              <w:rPr>
                <w:rFonts w:hint="eastAsia" w:asciiTheme="minorEastAsia" w:hAnsiTheme="minorEastAsia" w:eastAsiaTheme="minorEastAsia"/>
                <w:szCs w:val="21"/>
              </w:rPr>
              <w:t>、《宁波市EOD项目申报工作指南</w:t>
            </w:r>
            <w:r>
              <w:rPr>
                <w:rFonts w:asciiTheme="minorEastAsia" w:hAnsiTheme="minorEastAsia" w:eastAsiaTheme="minorEastAsia"/>
                <w:szCs w:val="21"/>
              </w:rPr>
              <w:t>》</w:t>
            </w:r>
            <w:r>
              <w:rPr>
                <w:rFonts w:hint="eastAsia" w:ascii="宋体" w:hAnsi="宋体"/>
              </w:rPr>
              <w:t>。至少应分别于2022年12月底前、2023年4月底前、2023年8月底前各完成1个项目的研究报告并提交；在保证符合甲方要求的前提下，能提前提交的，应尽可能提前（如业主单位另有通知，以通知时间为准）。</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2</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服务地点</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宁波市</w:t>
            </w:r>
          </w:p>
        </w:tc>
      </w:tr>
      <w:tr>
        <w:tblPrEx>
          <w:tblCellMar>
            <w:top w:w="0" w:type="dxa"/>
            <w:left w:w="108" w:type="dxa"/>
            <w:bottom w:w="0" w:type="dxa"/>
            <w:right w:w="108" w:type="dxa"/>
          </w:tblCellMar>
        </w:tblPrEx>
        <w:trPr>
          <w:trHeight w:val="90"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3</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质量标准</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成果质量必须执行国家相关标准、行业标准、地方标准或者其它标准、规范（从严）：具有国家标准及规范的，按最新的标准及规范执行；具有行业标准及规范的，按最新的标准及规范执行；具有其他标准及规范的，按照最新的标准及规范执行；如没有标准及规范的</w:t>
            </w:r>
            <w:r>
              <w:rPr>
                <w:rFonts w:ascii="宋体" w:hAnsi="宋体"/>
              </w:rPr>
              <w:t>，</w:t>
            </w:r>
            <w:r>
              <w:rPr>
                <w:rFonts w:hint="eastAsia" w:ascii="宋体" w:hAnsi="宋体"/>
              </w:rPr>
              <w:t>以采购人要求为准。</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4</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验收</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按照采购文件要求、成交供应商的响应文件（承诺）及签订的合同约定进行验收。</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5</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签订合同时间</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采购人在成交通知书发出之日起30日内与成交供应商签订书面合同，在此期间采购人有权决定具体签订合同的时间，成交供应商必须无条件配合实施。</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6</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合同款项支付条件及方式</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1、合同生效、财政资金到位并收到有效发票后7个工作日内支付合同总金额的60%作为预付款。</w:t>
            </w:r>
          </w:p>
          <w:p>
            <w:pPr>
              <w:rPr>
                <w:rFonts w:ascii="宋体" w:hAnsi="宋体"/>
              </w:rPr>
            </w:pPr>
            <w:r>
              <w:rPr>
                <w:rFonts w:hint="eastAsia" w:ascii="宋体" w:hAnsi="宋体"/>
              </w:rPr>
              <w:t>2、完成《</w:t>
            </w:r>
            <w:r>
              <w:rPr>
                <w:rFonts w:hint="eastAsia" w:asciiTheme="minorEastAsia" w:hAnsiTheme="minorEastAsia" w:eastAsiaTheme="minorEastAsia"/>
                <w:szCs w:val="21"/>
              </w:rPr>
              <w:t>宁波市</w:t>
            </w:r>
            <w:r>
              <w:rPr>
                <w:rFonts w:hint="eastAsia" w:ascii="宋体" w:hAnsi="宋体"/>
              </w:rPr>
              <w:t>翠屏山都市中央公园EOD项目前期谋划研究报告》、《</w:t>
            </w:r>
            <w:r>
              <w:rPr>
                <w:rFonts w:hint="eastAsia" w:asciiTheme="minorEastAsia" w:hAnsiTheme="minorEastAsia" w:eastAsiaTheme="minorEastAsia"/>
                <w:szCs w:val="21"/>
              </w:rPr>
              <w:t>宁波市</w:t>
            </w:r>
            <w:r>
              <w:rPr>
                <w:rFonts w:hint="eastAsia" w:ascii="宋体" w:hAnsi="宋体"/>
              </w:rPr>
              <w:t>西枢纽生态环境整治开展EOD项目前期谋划研究报告》、《宁波市滨海生态环境治理开展EOD项目前期谋划研究报告》</w:t>
            </w:r>
            <w:r>
              <w:rPr>
                <w:rFonts w:hint="eastAsia" w:asciiTheme="minorEastAsia" w:hAnsiTheme="minorEastAsia" w:eastAsiaTheme="minorEastAsia"/>
                <w:szCs w:val="21"/>
              </w:rPr>
              <w:t>、《宁波市EOD项目申报工作指南</w:t>
            </w:r>
            <w:r>
              <w:rPr>
                <w:rFonts w:asciiTheme="minorEastAsia" w:hAnsiTheme="minorEastAsia" w:eastAsiaTheme="minorEastAsia"/>
                <w:szCs w:val="21"/>
              </w:rPr>
              <w:t>》</w:t>
            </w:r>
            <w:r>
              <w:rPr>
                <w:rFonts w:hint="eastAsia" w:ascii="宋体" w:hAnsi="宋体"/>
              </w:rPr>
              <w:t>，经宁波市生态环境局验收或认可、财政资金到位并收到有效发票后7个工作日内支付剩余合同款项。</w:t>
            </w:r>
          </w:p>
          <w:p>
            <w:pPr>
              <w:rPr>
                <w:rFonts w:ascii="宋体" w:hAnsi="宋体"/>
              </w:rPr>
            </w:pPr>
            <w:r>
              <w:rPr>
                <w:rFonts w:hint="eastAsia" w:ascii="宋体" w:hAnsi="宋体"/>
              </w:rPr>
              <w:t>3、合同款项以银行转账等方式支付至合同约定的账户。</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7</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发票要求</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1.成交供应商应在采购人支付费用7个工作日前，依据相应的金额，先行向采购人提供足额且符合税法规定的发票。采购人在收到成交供应商提供的发票后在合同约定的时间内支付相应款项，否则采购人有权延迟支付而不被视为违约，亦无须承担任何责任。</w:t>
            </w:r>
          </w:p>
          <w:p>
            <w:pPr>
              <w:rPr>
                <w:rFonts w:ascii="宋体" w:hAnsi="宋体"/>
              </w:rPr>
            </w:pPr>
            <w:r>
              <w:rPr>
                <w:rFonts w:hint="eastAsia" w:ascii="宋体" w:hAnsi="宋体"/>
              </w:rPr>
              <w:t>2.本项目合同签署的成交供应商名称与发票开具单位及收款单位必须一致，成交供应商不得以任何理由在合同执行过程中要求调整发票开具单位或收款单位（成交供应商依法变更单位名称除外），否则视为成交供应商违约并自行承担相关责任，且须承担由此对采购人造成的一切损失。</w:t>
            </w:r>
          </w:p>
        </w:tc>
      </w:tr>
      <w:tr>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8</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rPr>
            </w:pPr>
            <w:r>
              <w:rPr>
                <w:rFonts w:hint="eastAsia" w:ascii="宋体" w:hAnsi="宋体"/>
              </w:rPr>
              <w:t>其他</w:t>
            </w:r>
          </w:p>
        </w:tc>
        <w:tc>
          <w:tcPr>
            <w:tcW w:w="64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rPr>
            </w:pPr>
            <w:r>
              <w:rPr>
                <w:rFonts w:hint="eastAsia" w:ascii="宋体" w:hAnsi="宋体"/>
              </w:rPr>
              <w:t>在合同执行过程中，成交供应商应承担由于其行为所造成的采购人或第三人的人身伤害、财产损失或损坏的责任，无论何种原因造成，与采购人无涉，由此导致的损失由成交供应商承担，无论何种原因采购人先行支付的，采购人有权向成交供应商进行追偿。</w:t>
            </w:r>
          </w:p>
        </w:tc>
      </w:tr>
    </w:tbl>
    <w:p/>
    <w:p>
      <w:r>
        <w:rPr>
          <w:rFonts w:asciiTheme="minorEastAsia" w:hAnsiTheme="minorEastAsia" w:eastAsiaTheme="minorEastAsia"/>
          <w:bCs/>
          <w:szCs w:val="21"/>
        </w:rPr>
        <w:br w:type="page"/>
      </w:r>
    </w:p>
    <w:p>
      <w:pPr>
        <w:adjustRightInd w:val="0"/>
        <w:snapToGrid w:val="0"/>
        <w:spacing w:line="360" w:lineRule="auto"/>
        <w:ind w:firstLine="424" w:firstLineChars="201"/>
        <w:rPr>
          <w:rFonts w:ascii="宋体" w:hAnsi="宋体"/>
          <w:b/>
          <w:szCs w:val="28"/>
        </w:rPr>
      </w:pPr>
      <w:r>
        <w:rPr>
          <w:rFonts w:hint="eastAsia" w:ascii="宋体" w:hAnsi="宋体"/>
          <w:b/>
          <w:szCs w:val="28"/>
        </w:rPr>
        <w:t>二、技术要求</w:t>
      </w:r>
    </w:p>
    <w:p>
      <w:pPr>
        <w:adjustRightInd w:val="0"/>
        <w:snapToGrid w:val="0"/>
        <w:spacing w:line="360" w:lineRule="auto"/>
        <w:ind w:firstLine="424" w:firstLineChars="201"/>
        <w:rPr>
          <w:rFonts w:ascii="宋体" w:hAnsi="宋体"/>
          <w:b/>
          <w:bCs/>
          <w:szCs w:val="28"/>
        </w:rPr>
      </w:pPr>
      <w:r>
        <w:rPr>
          <w:rFonts w:hint="eastAsia" w:ascii="宋体" w:hAnsi="宋体"/>
          <w:b/>
          <w:bCs/>
          <w:szCs w:val="28"/>
        </w:rPr>
        <w:t>（一）项目背景</w:t>
      </w:r>
    </w:p>
    <w:p>
      <w:pPr>
        <w:adjustRightInd w:val="0"/>
        <w:snapToGrid w:val="0"/>
        <w:spacing w:line="360" w:lineRule="auto"/>
        <w:ind w:firstLine="422" w:firstLineChars="201"/>
        <w:rPr>
          <w:rFonts w:ascii="宋体" w:hAnsi="宋体"/>
          <w:szCs w:val="28"/>
        </w:rPr>
      </w:pPr>
      <w:r>
        <w:rPr>
          <w:rFonts w:hint="eastAsia" w:ascii="宋体" w:hAnsi="宋体"/>
          <w:szCs w:val="28"/>
        </w:rPr>
        <w:t>习近平总书记指出∶“我们既要绿水青山，也要金山银山。宁要绿水青山，不要金山银山，而且绿水青山就是金山银山。”这一科学论断是推动生态文明建设和经济高质量发展辩证统一，为建设社会主义现代化强国作出的重大理论阐述。生态环境部会同国家发改委、开发银行，推动地方政府以更长远的战略眼光部署生态环保投资工作，在政府与市场之间打通“两山”价值转化路径，贯通生态环保领域市场化投融资渠道。为深入贯彻国家、浙江省关于EOD项目谋划相关工作要求，通过推进公益性生态环境治理与关联产业开发项目有效融合，实现产业与生态同步，在项目边界范围内力争实现项目整体收益与成本平衡，减少政府资金投入，不仅可降低政府隐形债务风险，也是破解生态环境治理与产业发展瓶颈的有效途径，对推进宁波生态环保投资，推动环保产业发展，促进经济社会绿色低碳转型具有重要意义。</w:t>
      </w:r>
    </w:p>
    <w:p>
      <w:pPr>
        <w:adjustRightInd w:val="0"/>
        <w:snapToGrid w:val="0"/>
        <w:spacing w:line="360" w:lineRule="auto"/>
        <w:ind w:firstLine="424" w:firstLineChars="201"/>
        <w:rPr>
          <w:rFonts w:ascii="宋体" w:hAnsi="宋体"/>
          <w:b/>
          <w:bCs/>
          <w:szCs w:val="28"/>
        </w:rPr>
      </w:pPr>
      <w:r>
        <w:rPr>
          <w:rFonts w:hint="eastAsia" w:ascii="宋体" w:hAnsi="宋体"/>
          <w:b/>
          <w:bCs/>
          <w:szCs w:val="28"/>
        </w:rPr>
        <w:t>（二）项目目标</w:t>
      </w:r>
    </w:p>
    <w:p>
      <w:pPr>
        <w:adjustRightInd w:val="0"/>
        <w:snapToGrid w:val="0"/>
        <w:spacing w:line="360" w:lineRule="auto"/>
        <w:ind w:firstLine="422" w:firstLineChars="201"/>
        <w:rPr>
          <w:rFonts w:ascii="宋体" w:hAnsi="宋体"/>
          <w:szCs w:val="28"/>
        </w:rPr>
      </w:pPr>
      <w:r>
        <w:rPr>
          <w:rFonts w:hint="eastAsia" w:ascii="宋体" w:hAnsi="宋体"/>
          <w:szCs w:val="28"/>
        </w:rPr>
        <w:t>以生态文明思想为引领,以可持续发展为目标,按照“生态环境治理+”的思路,充分结合《关于建立健全生态产品价值实现机制的意见》《关于推荐第二批生态环境导向开发模式试点项目的通知》《生态环保金融支持项目储备库入库指南（试行）》等相关政策要求，拟对</w:t>
      </w:r>
      <w:r>
        <w:rPr>
          <w:rFonts w:hint="eastAsia" w:asciiTheme="minorEastAsia" w:hAnsiTheme="minorEastAsia" w:eastAsiaTheme="minorEastAsia"/>
          <w:szCs w:val="21"/>
        </w:rPr>
        <w:t>宁波市</w:t>
      </w:r>
      <w:r>
        <w:rPr>
          <w:rFonts w:hint="eastAsia" w:ascii="宋体" w:hAnsi="宋体"/>
          <w:szCs w:val="28"/>
        </w:rPr>
        <w:t>翠屏山都市中央公园、</w:t>
      </w:r>
      <w:r>
        <w:rPr>
          <w:rFonts w:hint="eastAsia" w:asciiTheme="minorEastAsia" w:hAnsiTheme="minorEastAsia" w:eastAsiaTheme="minorEastAsia"/>
          <w:szCs w:val="21"/>
        </w:rPr>
        <w:t>宁波市</w:t>
      </w:r>
      <w:r>
        <w:rPr>
          <w:rFonts w:hint="eastAsia" w:ascii="宋体" w:hAnsi="宋体"/>
          <w:szCs w:val="28"/>
        </w:rPr>
        <w:t>西枢纽生态环境整治、宁波市滨海生态环境治理等可能适合金融支持的生态环保项目进行前期谋划和研究。重点分析上述项目开展EOD申报的可行性，研究内容应包括区域发展现状、可依托子项目、生态环境治理与关联产业融合发展潜力，项目政策机制创新内容等，为确定各项目后续是否适合正式开展EOD申报提供支撑。</w:t>
      </w:r>
    </w:p>
    <w:p>
      <w:pPr>
        <w:adjustRightInd w:val="0"/>
        <w:snapToGrid w:val="0"/>
        <w:spacing w:line="360" w:lineRule="auto"/>
        <w:ind w:firstLine="424" w:firstLineChars="201"/>
        <w:rPr>
          <w:rFonts w:ascii="宋体" w:hAnsi="宋体"/>
          <w:b/>
          <w:bCs/>
          <w:szCs w:val="28"/>
        </w:rPr>
      </w:pPr>
      <w:r>
        <w:rPr>
          <w:rFonts w:hint="eastAsia" w:ascii="宋体" w:hAnsi="宋体"/>
          <w:b/>
          <w:bCs/>
          <w:szCs w:val="28"/>
        </w:rPr>
        <w:t>（三）项目具体内容</w:t>
      </w:r>
    </w:p>
    <w:p>
      <w:pPr>
        <w:adjustRightInd w:val="0"/>
        <w:snapToGrid w:val="0"/>
        <w:spacing w:line="360" w:lineRule="auto"/>
        <w:ind w:firstLine="422" w:firstLineChars="201"/>
        <w:rPr>
          <w:rFonts w:ascii="宋体" w:hAnsi="宋体"/>
          <w:szCs w:val="28"/>
        </w:rPr>
      </w:pPr>
      <w:r>
        <w:rPr>
          <w:rFonts w:hint="eastAsia" w:ascii="宋体" w:hAnsi="宋体"/>
          <w:szCs w:val="28"/>
        </w:rPr>
        <w:t>本次项目的主要内容包括但不仅限于此:</w:t>
      </w:r>
    </w:p>
    <w:p>
      <w:pPr>
        <w:adjustRightInd w:val="0"/>
        <w:snapToGrid w:val="0"/>
        <w:spacing w:line="360" w:lineRule="auto"/>
        <w:ind w:firstLine="422" w:firstLineChars="201"/>
        <w:rPr>
          <w:rFonts w:ascii="宋体" w:hAnsi="宋体"/>
          <w:szCs w:val="28"/>
        </w:rPr>
      </w:pPr>
      <w:r>
        <w:rPr>
          <w:rFonts w:hint="eastAsia" w:ascii="宋体" w:hAnsi="宋体"/>
          <w:szCs w:val="28"/>
        </w:rPr>
        <w:t>1、开展现状调研。通过资料收集、调研访谈等方式，对</w:t>
      </w:r>
      <w:r>
        <w:rPr>
          <w:rFonts w:hint="eastAsia" w:asciiTheme="minorEastAsia" w:hAnsiTheme="minorEastAsia" w:eastAsiaTheme="minorEastAsia"/>
          <w:szCs w:val="21"/>
        </w:rPr>
        <w:t>宁波市</w:t>
      </w:r>
      <w:r>
        <w:rPr>
          <w:rFonts w:hint="eastAsia" w:ascii="宋体" w:hAnsi="宋体"/>
          <w:szCs w:val="28"/>
        </w:rPr>
        <w:t>翠屏山都市中央公园、</w:t>
      </w:r>
      <w:r>
        <w:rPr>
          <w:rFonts w:hint="eastAsia" w:asciiTheme="minorEastAsia" w:hAnsiTheme="minorEastAsia" w:eastAsiaTheme="minorEastAsia"/>
          <w:szCs w:val="21"/>
        </w:rPr>
        <w:t>宁波市</w:t>
      </w:r>
      <w:r>
        <w:rPr>
          <w:rFonts w:hint="eastAsia" w:ascii="宋体" w:hAnsi="宋体"/>
          <w:szCs w:val="28"/>
        </w:rPr>
        <w:t>西枢纽生态环境整治、宁波市滨海生态环境治理等适合金融支持的生态环保项目涵盖区域开展经济社会发展、环境现状调研。</w:t>
      </w:r>
    </w:p>
    <w:p>
      <w:pPr>
        <w:adjustRightInd w:val="0"/>
        <w:snapToGrid w:val="0"/>
        <w:spacing w:line="360" w:lineRule="auto"/>
        <w:ind w:firstLine="422" w:firstLineChars="201"/>
        <w:rPr>
          <w:rFonts w:ascii="宋体" w:hAnsi="宋体"/>
          <w:szCs w:val="28"/>
        </w:rPr>
      </w:pPr>
      <w:r>
        <w:rPr>
          <w:rFonts w:hint="eastAsia" w:ascii="宋体" w:hAnsi="宋体"/>
          <w:szCs w:val="28"/>
        </w:rPr>
        <w:t xml:space="preserve">2、梳理工作基础。结合调研分析，初步确定各拟申报项目区域内存在的生态环境问题，评估已开展的生态环境治理工作基础，识别区域生态环境治理突出短板，确定需要系统解决的突出生态保护修复和环境治理的问题。在此基础上，梳理符合入库范围要求的生态环境治理项目内容。 </w:t>
      </w:r>
    </w:p>
    <w:p>
      <w:pPr>
        <w:adjustRightInd w:val="0"/>
        <w:snapToGrid w:val="0"/>
        <w:spacing w:line="360" w:lineRule="auto"/>
        <w:ind w:firstLine="422" w:firstLineChars="201"/>
        <w:rPr>
          <w:rFonts w:ascii="宋体" w:hAnsi="宋体"/>
          <w:szCs w:val="28"/>
        </w:rPr>
      </w:pPr>
      <w:r>
        <w:rPr>
          <w:rFonts w:hint="eastAsia" w:ascii="宋体" w:hAnsi="宋体"/>
          <w:szCs w:val="28"/>
        </w:rPr>
        <w:t>3、初步提出工作目标。结合区域生态环境治理需求，开展区域生态环境治理的总体思路与方案设计，构造生态环境治理模式创新实施路线图，并明确发展理念、产业融合模式、创新工作目标、依托内容与项目、项目实施路径、投融资模式等内容，采用肥瘦搭配组合开发，实现关联产业收益补贴生态环境治理投入，创新生态环境治理投融资渠道。</w:t>
      </w:r>
    </w:p>
    <w:p>
      <w:pPr>
        <w:adjustRightInd w:val="0"/>
        <w:snapToGrid w:val="0"/>
        <w:spacing w:line="360" w:lineRule="auto"/>
        <w:ind w:firstLine="422" w:firstLineChars="201"/>
        <w:rPr>
          <w:rFonts w:ascii="宋体" w:hAnsi="宋体"/>
          <w:szCs w:val="28"/>
        </w:rPr>
      </w:pPr>
      <w:r>
        <w:rPr>
          <w:rFonts w:hint="eastAsia" w:ascii="宋体" w:hAnsi="宋体"/>
          <w:szCs w:val="28"/>
        </w:rPr>
        <w:t>4、梳理、谋划子项目内容。初步梳理各区域内项目所依托的环境和产业项目清单，及各依托子项目的实施内容、实施进展、年度计划、投入与产出等。并择优提出部分收益性好、治理效果明显、示范意义较大的项目做为重点推荐工程。组合实施的单体子项目数量应符合国家及省相关文件要求，单体子项目数不足时，可结合区域实际酌情谋划子项目。</w:t>
      </w:r>
    </w:p>
    <w:p>
      <w:pPr>
        <w:adjustRightInd w:val="0"/>
        <w:snapToGrid w:val="0"/>
        <w:spacing w:line="360" w:lineRule="auto"/>
        <w:ind w:firstLine="422" w:firstLineChars="201"/>
        <w:rPr>
          <w:rFonts w:ascii="宋体" w:hAnsi="宋体"/>
          <w:szCs w:val="28"/>
        </w:rPr>
      </w:pPr>
      <w:r>
        <w:rPr>
          <w:rFonts w:hint="eastAsia" w:ascii="宋体" w:hAnsi="宋体"/>
          <w:szCs w:val="28"/>
        </w:rPr>
        <w:t>5、提出保障举措。基于主要任务和工作目标，研究提出宁波市开展EOD项目谋划、申报相关的保障举措。</w:t>
      </w:r>
    </w:p>
    <w:p>
      <w:pPr>
        <w:adjustRightInd w:val="0"/>
        <w:snapToGrid w:val="0"/>
        <w:spacing w:line="360" w:lineRule="auto"/>
        <w:ind w:firstLine="422" w:firstLineChars="201"/>
        <w:rPr>
          <w:rFonts w:ascii="宋体" w:hAnsi="宋体"/>
          <w:szCs w:val="28"/>
        </w:rPr>
      </w:pPr>
      <w:r>
        <w:rPr>
          <w:rFonts w:hint="eastAsia" w:ascii="宋体" w:hAnsi="宋体"/>
          <w:szCs w:val="28"/>
        </w:rPr>
        <w:t>6、形成调研报告。分别编制形成</w:t>
      </w:r>
      <w:r>
        <w:rPr>
          <w:rFonts w:hint="eastAsia" w:asciiTheme="minorEastAsia" w:hAnsiTheme="minorEastAsia" w:eastAsiaTheme="minorEastAsia"/>
          <w:szCs w:val="21"/>
        </w:rPr>
        <w:t>宁波市</w:t>
      </w:r>
      <w:r>
        <w:rPr>
          <w:rFonts w:hint="eastAsia" w:ascii="宋体" w:hAnsi="宋体"/>
          <w:szCs w:val="28"/>
        </w:rPr>
        <w:t>翠屏山都市中央公园、</w:t>
      </w:r>
      <w:r>
        <w:rPr>
          <w:rFonts w:hint="eastAsia" w:asciiTheme="minorEastAsia" w:hAnsiTheme="minorEastAsia" w:eastAsiaTheme="minorEastAsia"/>
          <w:szCs w:val="21"/>
        </w:rPr>
        <w:t>宁波市</w:t>
      </w:r>
      <w:r>
        <w:rPr>
          <w:rFonts w:hint="eastAsia" w:ascii="宋体" w:hAnsi="宋体"/>
          <w:szCs w:val="28"/>
        </w:rPr>
        <w:t>西枢纽生态环境整治、宁波市滨海生态环境治理项目开展EOD项目申报的调研报告，以及</w:t>
      </w:r>
      <w:r>
        <w:rPr>
          <w:rFonts w:hint="eastAsia" w:asciiTheme="minorEastAsia" w:hAnsiTheme="minorEastAsia" w:eastAsiaTheme="minorEastAsia"/>
          <w:szCs w:val="21"/>
        </w:rPr>
        <w:t>《宁波市EOD项目申报工作指南</w:t>
      </w:r>
      <w:r>
        <w:rPr>
          <w:rFonts w:asciiTheme="minorEastAsia" w:hAnsiTheme="minorEastAsia" w:eastAsiaTheme="minorEastAsia"/>
          <w:szCs w:val="21"/>
        </w:rPr>
        <w:t>》</w:t>
      </w:r>
      <w:r>
        <w:rPr>
          <w:rFonts w:hint="eastAsia" w:ascii="宋体" w:hAnsi="宋体"/>
          <w:szCs w:val="28"/>
        </w:rPr>
        <w:t>。</w:t>
      </w:r>
    </w:p>
    <w:p>
      <w:pPr>
        <w:adjustRightInd w:val="0"/>
        <w:snapToGrid w:val="0"/>
        <w:spacing w:line="360" w:lineRule="auto"/>
        <w:ind w:firstLine="424" w:firstLineChars="201"/>
        <w:rPr>
          <w:rFonts w:ascii="宋体" w:hAnsi="宋体"/>
          <w:b/>
          <w:bCs/>
          <w:szCs w:val="28"/>
        </w:rPr>
      </w:pPr>
      <w:r>
        <w:rPr>
          <w:rFonts w:hint="eastAsia" w:ascii="宋体" w:hAnsi="宋体"/>
          <w:b/>
          <w:bCs/>
          <w:szCs w:val="28"/>
        </w:rPr>
        <w:t>（四）项目运行方式</w:t>
      </w:r>
    </w:p>
    <w:p>
      <w:pPr>
        <w:adjustRightInd w:val="0"/>
        <w:snapToGrid w:val="0"/>
        <w:spacing w:line="360" w:lineRule="auto"/>
        <w:ind w:firstLine="422" w:firstLineChars="201"/>
        <w:rPr>
          <w:rFonts w:ascii="宋体" w:hAnsi="宋体"/>
          <w:szCs w:val="28"/>
        </w:rPr>
      </w:pPr>
      <w:r>
        <w:rPr>
          <w:rFonts w:hint="eastAsia" w:ascii="宋体" w:hAnsi="宋体"/>
          <w:szCs w:val="28"/>
        </w:rPr>
        <w:t>在项目运作的过程中，要求建立顺畅的沟通机制，以保证采购方需求信息的准确传达。根据具体工作内容，要求采用专门项目组团队跟进的方式进行项目运作。</w:t>
      </w:r>
    </w:p>
    <w:p>
      <w:pPr>
        <w:adjustRightInd w:val="0"/>
        <w:snapToGrid w:val="0"/>
        <w:spacing w:line="360" w:lineRule="auto"/>
        <w:ind w:firstLine="422" w:firstLineChars="201"/>
        <w:rPr>
          <w:rFonts w:ascii="宋体" w:hAnsi="宋体"/>
          <w:szCs w:val="28"/>
        </w:rPr>
      </w:pPr>
      <w:r>
        <w:rPr>
          <w:rFonts w:hint="eastAsia" w:ascii="宋体" w:hAnsi="宋体"/>
          <w:szCs w:val="28"/>
        </w:rPr>
        <w:t>1、中标单位应成立专业的项目组，建立项目协调机制，内部把关，按要求召开工作汇报会。</w:t>
      </w:r>
    </w:p>
    <w:p>
      <w:pPr>
        <w:adjustRightInd w:val="0"/>
        <w:snapToGrid w:val="0"/>
        <w:spacing w:line="360" w:lineRule="auto"/>
        <w:ind w:firstLine="422" w:firstLineChars="201"/>
        <w:rPr>
          <w:rFonts w:ascii="宋体" w:hAnsi="宋体"/>
          <w:szCs w:val="28"/>
        </w:rPr>
      </w:pPr>
      <w:r>
        <w:rPr>
          <w:rFonts w:hint="eastAsia" w:ascii="宋体" w:hAnsi="宋体"/>
          <w:szCs w:val="28"/>
        </w:rPr>
        <w:t>2、根据甲方单位需要，在项目关键节点期，项目中标单位必须安排专人，保持与甲方单位的及时有效沟通。</w:t>
      </w:r>
    </w:p>
    <w:p>
      <w:pPr>
        <w:adjustRightInd w:val="0"/>
        <w:snapToGrid w:val="0"/>
        <w:spacing w:line="360" w:lineRule="auto"/>
        <w:ind w:firstLine="422" w:firstLineChars="201"/>
        <w:rPr>
          <w:rFonts w:ascii="宋体" w:hAnsi="宋体"/>
          <w:szCs w:val="28"/>
        </w:rPr>
      </w:pPr>
      <w:r>
        <w:rPr>
          <w:rFonts w:hint="eastAsia" w:ascii="宋体" w:hAnsi="宋体"/>
          <w:szCs w:val="28"/>
        </w:rPr>
        <w:t>3、项目常规期，项目中标单位在保持与甲方单位信息有效沟通的前提下，可以与甲方协商，采取灵活性的沟通方式。</w:t>
      </w:r>
    </w:p>
    <w:p>
      <w:pPr>
        <w:adjustRightInd w:val="0"/>
        <w:snapToGrid w:val="0"/>
        <w:spacing w:line="360" w:lineRule="auto"/>
        <w:ind w:firstLine="424" w:firstLineChars="201"/>
        <w:rPr>
          <w:rFonts w:ascii="宋体" w:hAnsi="宋体"/>
          <w:b/>
          <w:bCs/>
          <w:szCs w:val="28"/>
        </w:rPr>
      </w:pPr>
      <w:r>
        <w:rPr>
          <w:rFonts w:hint="eastAsia" w:ascii="宋体" w:hAnsi="宋体"/>
          <w:b/>
          <w:bCs/>
          <w:szCs w:val="28"/>
        </w:rPr>
        <w:t>（五）项目成果及验收</w:t>
      </w:r>
    </w:p>
    <w:p>
      <w:pPr>
        <w:adjustRightInd w:val="0"/>
        <w:snapToGrid w:val="0"/>
        <w:spacing w:line="360" w:lineRule="auto"/>
        <w:ind w:firstLine="422" w:firstLineChars="201"/>
        <w:rPr>
          <w:rFonts w:ascii="宋体" w:hAnsi="宋体"/>
          <w:szCs w:val="28"/>
        </w:rPr>
      </w:pPr>
      <w:r>
        <w:rPr>
          <w:rFonts w:hint="eastAsia" w:ascii="宋体" w:hAnsi="宋体"/>
          <w:szCs w:val="28"/>
        </w:rPr>
        <w:t>项目提交的成果为：《</w:t>
      </w:r>
      <w:r>
        <w:rPr>
          <w:rFonts w:hint="eastAsia" w:asciiTheme="minorEastAsia" w:hAnsiTheme="minorEastAsia" w:eastAsiaTheme="minorEastAsia"/>
          <w:szCs w:val="21"/>
        </w:rPr>
        <w:t>宁波市</w:t>
      </w:r>
      <w:r>
        <w:rPr>
          <w:rFonts w:hint="eastAsia" w:ascii="宋体" w:hAnsi="宋体"/>
          <w:szCs w:val="28"/>
        </w:rPr>
        <w:t>翠屏山都市中央公园EOD项目前期谋划研究报告》、《</w:t>
      </w:r>
      <w:r>
        <w:rPr>
          <w:rFonts w:hint="eastAsia" w:asciiTheme="minorEastAsia" w:hAnsiTheme="minorEastAsia" w:eastAsiaTheme="minorEastAsia"/>
          <w:szCs w:val="21"/>
        </w:rPr>
        <w:t>宁波市</w:t>
      </w:r>
      <w:r>
        <w:rPr>
          <w:rFonts w:hint="eastAsia" w:ascii="宋体" w:hAnsi="宋体"/>
          <w:szCs w:val="28"/>
        </w:rPr>
        <w:t>西枢纽生态环境整治开展EOD项目前期谋划研究报告》、《宁波市滨海生态环境治理开展EOD项目前期谋划研究报告》</w:t>
      </w:r>
      <w:r>
        <w:rPr>
          <w:rFonts w:hint="eastAsia" w:asciiTheme="minorEastAsia" w:hAnsiTheme="minorEastAsia" w:eastAsiaTheme="minorEastAsia"/>
          <w:szCs w:val="21"/>
        </w:rPr>
        <w:t>、《宁波市EOD项目申报工作指南</w:t>
      </w:r>
      <w:r>
        <w:rPr>
          <w:rFonts w:asciiTheme="minorEastAsia" w:hAnsiTheme="minorEastAsia" w:eastAsiaTheme="minorEastAsia"/>
          <w:szCs w:val="21"/>
        </w:rPr>
        <w:t>》</w:t>
      </w:r>
      <w:r>
        <w:rPr>
          <w:rFonts w:hint="eastAsia" w:ascii="宋体" w:hAnsi="宋体"/>
          <w:szCs w:val="28"/>
        </w:rPr>
        <w:t>。</w:t>
      </w:r>
    </w:p>
    <w:p>
      <w:pPr>
        <w:adjustRightInd w:val="0"/>
        <w:snapToGrid w:val="0"/>
        <w:spacing w:line="360" w:lineRule="auto"/>
        <w:ind w:firstLine="422" w:firstLineChars="201"/>
        <w:rPr>
          <w:rFonts w:ascii="宋体" w:hAnsi="宋体"/>
          <w:szCs w:val="28"/>
        </w:rPr>
      </w:pPr>
      <w:r>
        <w:rPr>
          <w:rFonts w:hint="eastAsia" w:ascii="宋体" w:hAnsi="宋体"/>
          <w:szCs w:val="28"/>
        </w:rPr>
        <w:t>项目成果提交时间为：乙方应按照甲方要求编写并提交报告，至少应分别于2022年12月底前、2023年4月底前、2023年8月底前各完成1个项目的研究报告并提交；在保证符合甲方要求的前提下，能提前提交的，应尽可能提前</w:t>
      </w:r>
      <w:r>
        <w:rPr>
          <w:rFonts w:hint="eastAsia" w:ascii="宋体" w:hAnsi="宋体"/>
        </w:rPr>
        <w:t>（如业主单位另有通知，以通知时间为准）</w:t>
      </w:r>
      <w:r>
        <w:rPr>
          <w:rFonts w:hint="eastAsia" w:ascii="宋体" w:hAnsi="宋体"/>
          <w:szCs w:val="28"/>
        </w:rPr>
        <w:t>。</w:t>
      </w:r>
    </w:p>
    <w:p>
      <w:pPr>
        <w:adjustRightInd w:val="0"/>
        <w:snapToGrid w:val="0"/>
        <w:spacing w:line="360" w:lineRule="auto"/>
        <w:ind w:firstLine="422" w:firstLineChars="201"/>
        <w:rPr>
          <w:rFonts w:ascii="宋体" w:hAnsi="宋体"/>
          <w:szCs w:val="28"/>
        </w:rPr>
      </w:pPr>
      <w:r>
        <w:rPr>
          <w:rFonts w:hint="eastAsia" w:ascii="宋体" w:hAnsi="宋体"/>
          <w:szCs w:val="28"/>
        </w:rPr>
        <w:t>项目成果由甲方组织相关验收工作。在整个项目服务期内，乙方应按时保质完成各项调研、报告编写等工作，并及时提交有关项目成果。提交的项目成果需经甲方验收或认可。</w:t>
      </w:r>
    </w:p>
    <w:p>
      <w:pPr>
        <w:spacing w:line="360" w:lineRule="auto"/>
        <w:jc w:val="left"/>
        <w:rPr>
          <w:rFonts w:ascii="宋体" w:hAnsi="宋体"/>
        </w:rPr>
      </w:pPr>
      <w:r>
        <w:rPr>
          <w:rFonts w:asciiTheme="minorEastAsia" w:hAnsiTheme="minorEastAsia" w:eastAsiaTheme="minorEastAsia"/>
          <w:bCs/>
          <w:szCs w:val="21"/>
        </w:rPr>
        <w:br w:type="page"/>
      </w:r>
    </w:p>
    <w:p>
      <w:pPr>
        <w:pStyle w:val="4"/>
        <w:rPr>
          <w:rFonts w:asciiTheme="minorEastAsia" w:hAnsiTheme="minorEastAsia" w:eastAsiaTheme="minorEastAsia"/>
          <w:sz w:val="32"/>
        </w:rPr>
      </w:pPr>
      <w:bookmarkStart w:id="40" w:name="_Toc34844743"/>
      <w:bookmarkStart w:id="41" w:name="_Toc86053873"/>
      <w:bookmarkStart w:id="42" w:name="_Toc110929903"/>
      <w:r>
        <w:rPr>
          <w:rFonts w:hint="eastAsia" w:asciiTheme="minorEastAsia" w:hAnsiTheme="minorEastAsia" w:eastAsiaTheme="minorEastAsia"/>
        </w:rPr>
        <w:t>第三章  供应商须知</w:t>
      </w:r>
      <w:bookmarkEnd w:id="40"/>
      <w:bookmarkEnd w:id="41"/>
      <w:bookmarkEnd w:id="42"/>
    </w:p>
    <w:p>
      <w:pPr>
        <w:spacing w:line="360" w:lineRule="auto"/>
        <w:jc w:val="center"/>
        <w:rPr>
          <w:rFonts w:asciiTheme="minorEastAsia" w:hAnsiTheme="minorEastAsia" w:eastAsiaTheme="minorEastAsia"/>
          <w:b/>
          <w:szCs w:val="21"/>
        </w:rPr>
      </w:pPr>
      <w:r>
        <w:rPr>
          <w:rFonts w:hint="eastAsia" w:asciiTheme="minorEastAsia" w:hAnsiTheme="minorEastAsia" w:eastAsiaTheme="minorEastAsia"/>
          <w:b/>
          <w:szCs w:val="21"/>
        </w:rPr>
        <w:t>供应商须知前附表</w:t>
      </w:r>
    </w:p>
    <w:p>
      <w:pPr>
        <w:spacing w:line="360" w:lineRule="auto"/>
        <w:jc w:val="left"/>
        <w:rPr>
          <w:rStyle w:val="394"/>
          <w:rFonts w:hint="default" w:asciiTheme="minorEastAsia" w:hAnsiTheme="minorEastAsia" w:eastAsiaTheme="minorEastAsia"/>
          <w:color w:val="auto"/>
          <w:sz w:val="21"/>
        </w:rPr>
      </w:pPr>
      <w:r>
        <w:rPr>
          <w:rStyle w:val="394"/>
          <w:rFonts w:hint="default" w:asciiTheme="minorEastAsia" w:hAnsiTheme="minorEastAsia" w:eastAsiaTheme="minorEastAsia"/>
          <w:color w:val="auto"/>
          <w:sz w:val="21"/>
        </w:rPr>
        <w:t>注：本表是本项目的具体要求，是对供应商须知的具体补充和修改，如有不一致，以本表为准。</w:t>
      </w:r>
    </w:p>
    <w:tbl>
      <w:tblPr>
        <w:tblStyle w:val="44"/>
        <w:tblW w:w="889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2"/>
        <w:gridCol w:w="892"/>
        <w:gridCol w:w="1959"/>
        <w:gridCol w:w="534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序号</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条款号</w:t>
            </w:r>
          </w:p>
        </w:tc>
        <w:tc>
          <w:tcPr>
            <w:tcW w:w="195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条款名称</w:t>
            </w:r>
          </w:p>
        </w:tc>
        <w:tc>
          <w:tcPr>
            <w:tcW w:w="5344"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3.1</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采购人</w:t>
            </w:r>
          </w:p>
        </w:tc>
        <w:tc>
          <w:tcPr>
            <w:tcW w:w="5344" w:type="dxa"/>
            <w:tcBorders>
              <w:top w:val="single" w:color="auto" w:sz="4" w:space="0"/>
              <w:left w:val="single" w:color="auto" w:sz="4" w:space="0"/>
              <w:bottom w:val="single" w:color="auto" w:sz="4" w:space="0"/>
              <w:right w:val="single" w:color="auto" w:sz="4" w:space="0"/>
            </w:tcBorders>
            <w:vAlign w:val="center"/>
          </w:tcPr>
          <w:p>
            <w:pPr>
              <w:jc w:val="left"/>
              <w:rPr>
                <w:rFonts w:asciiTheme="minorEastAsia" w:hAnsiTheme="minorEastAsia" w:eastAsiaTheme="minorEastAsia"/>
                <w:szCs w:val="21"/>
              </w:rPr>
            </w:pPr>
            <w:r>
              <w:rPr>
                <w:rFonts w:hint="eastAsia" w:asciiTheme="minorEastAsia" w:hAnsiTheme="minorEastAsia" w:eastAsiaTheme="minorEastAsia"/>
                <w:szCs w:val="21"/>
              </w:rPr>
              <w:t>宁波市生态环境局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3.2</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采购代理机构</w:t>
            </w:r>
          </w:p>
        </w:tc>
        <w:tc>
          <w:tcPr>
            <w:tcW w:w="5344" w:type="dxa"/>
            <w:tcBorders>
              <w:top w:val="single" w:color="auto" w:sz="4" w:space="0"/>
              <w:left w:val="single" w:color="auto" w:sz="4" w:space="0"/>
              <w:bottom w:val="single" w:color="auto" w:sz="4" w:space="0"/>
              <w:right w:val="single" w:color="auto" w:sz="4" w:space="0"/>
            </w:tcBorders>
            <w:vAlign w:val="center"/>
          </w:tcPr>
          <w:p>
            <w:pPr>
              <w:jc w:val="left"/>
              <w:rPr>
                <w:rFonts w:asciiTheme="minorEastAsia" w:hAnsiTheme="minorEastAsia" w:eastAsiaTheme="minorEastAsia"/>
                <w:szCs w:val="21"/>
              </w:rPr>
            </w:pPr>
            <w:r>
              <w:rPr>
                <w:rFonts w:hint="eastAsia" w:asciiTheme="minorEastAsia" w:hAnsiTheme="minorEastAsia" w:eastAsiaTheme="minorEastAsia"/>
                <w:szCs w:val="21"/>
              </w:rPr>
              <w:t>宁波名诚招标代理有限公司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3.3</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政府采购监督管理部门</w:t>
            </w:r>
          </w:p>
        </w:tc>
        <w:tc>
          <w:tcPr>
            <w:tcW w:w="5344" w:type="dxa"/>
            <w:tcBorders>
              <w:top w:val="single" w:color="auto" w:sz="4" w:space="0"/>
              <w:left w:val="single" w:color="auto" w:sz="4" w:space="0"/>
              <w:bottom w:val="single" w:color="auto" w:sz="4" w:space="0"/>
              <w:right w:val="single" w:color="auto" w:sz="4" w:space="0"/>
            </w:tcBorders>
            <w:vAlign w:val="center"/>
          </w:tcPr>
          <w:p>
            <w:pPr>
              <w:jc w:val="left"/>
              <w:rPr>
                <w:rFonts w:asciiTheme="minorEastAsia" w:hAnsiTheme="minorEastAsia" w:eastAsiaTheme="minorEastAsia"/>
                <w:b/>
                <w:bCs/>
                <w:szCs w:val="21"/>
              </w:rPr>
            </w:pPr>
            <w:r>
              <w:rPr>
                <w:rFonts w:hint="eastAsia" w:asciiTheme="minorEastAsia" w:hAnsiTheme="minorEastAsia" w:eastAsiaTheme="minorEastAsia"/>
                <w:szCs w:val="21"/>
              </w:rPr>
              <w:t>宁波市财政局政府采购办公室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3.4</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left"/>
              <w:rPr>
                <w:rFonts w:asciiTheme="minorEastAsia" w:hAnsiTheme="minorEastAsia" w:eastAsiaTheme="minorEastAsia"/>
                <w:b/>
                <w:sz w:val="21"/>
                <w:szCs w:val="21"/>
              </w:rPr>
            </w:pPr>
            <w:r>
              <w:rPr>
                <w:rFonts w:hint="eastAsia" w:asciiTheme="minorEastAsia" w:hAnsiTheme="minorEastAsia" w:eastAsiaTheme="minorEastAsia"/>
                <w:sz w:val="21"/>
                <w:szCs w:val="21"/>
              </w:rPr>
              <w:t>是否为专门面向中小企业采购</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bCs/>
                <w:sz w:val="21"/>
                <w:szCs w:val="21"/>
              </w:rPr>
            </w:pPr>
            <w:r>
              <w:rPr>
                <w:rFonts w:hint="eastAsia" w:asciiTheme="minorEastAsia" w:hAnsiTheme="minorEastAsia" w:eastAsiaTheme="minorEastAsia"/>
                <w:sz w:val="21"/>
                <w:szCs w:val="21"/>
              </w:rPr>
              <w:t xml:space="preserve">□是  </w:t>
            </w:r>
            <w:r>
              <w:rPr>
                <w:rFonts w:hint="eastAsia" w:asciiTheme="minorEastAsia" w:hAnsiTheme="minorEastAsia" w:eastAsiaTheme="minorEastAsia"/>
                <w:sz w:val="21"/>
                <w:szCs w:val="21"/>
              </w:rPr>
              <w:sym w:font="Wingdings" w:char="F0FE"/>
            </w:r>
            <w:r>
              <w:rPr>
                <w:rFonts w:hint="eastAsia" w:asciiTheme="minorEastAsia" w:hAnsiTheme="minorEastAsia" w:eastAsiaTheme="minorEastAsia"/>
                <w:sz w:val="21"/>
                <w:szCs w:val="21"/>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9.3</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质疑函递交方式、接收部门、联系电话和通讯地址</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递交方式：</w:t>
            </w:r>
            <w:r>
              <w:rPr>
                <w:rFonts w:hint="eastAsia" w:asciiTheme="minorEastAsia" w:hAnsiTheme="minorEastAsia" w:eastAsiaTheme="minorEastAsia"/>
                <w:sz w:val="21"/>
                <w:szCs w:val="21"/>
                <w:u w:val="single"/>
              </w:rPr>
              <w:t>书面形式</w:t>
            </w:r>
          </w:p>
          <w:p>
            <w:pPr>
              <w:pStyle w:val="219"/>
              <w:widowControl w:val="0"/>
              <w:spacing w:before="0" w:beforeAutospacing="0" w:afterAutospacing="0"/>
              <w:jc w:val="both"/>
              <w:rPr>
                <w:rFonts w:asciiTheme="minorEastAsia" w:hAnsiTheme="minorEastAsia" w:eastAsiaTheme="minorEastAsia"/>
                <w:b/>
                <w:bCs/>
                <w:sz w:val="21"/>
                <w:szCs w:val="21"/>
                <w:u w:val="single"/>
              </w:rPr>
            </w:pPr>
            <w:r>
              <w:rPr>
                <w:rFonts w:hint="eastAsia" w:asciiTheme="minorEastAsia" w:hAnsiTheme="minorEastAsia" w:eastAsiaTheme="minorEastAsia"/>
                <w:sz w:val="21"/>
                <w:szCs w:val="21"/>
              </w:rPr>
              <w:t>接收部门：</w:t>
            </w:r>
            <w:r>
              <w:rPr>
                <w:rFonts w:hint="eastAsia" w:asciiTheme="minorEastAsia" w:hAnsiTheme="minorEastAsia" w:eastAsiaTheme="minorEastAsia"/>
                <w:sz w:val="21"/>
                <w:szCs w:val="21"/>
                <w:u w:val="single"/>
              </w:rPr>
              <w:t>综合办</w:t>
            </w:r>
          </w:p>
          <w:p>
            <w:pPr>
              <w:pStyle w:val="219"/>
              <w:widowControl w:val="0"/>
              <w:spacing w:before="0" w:beforeAutospacing="0" w:afterAutospacing="0"/>
              <w:jc w:val="both"/>
              <w:rPr>
                <w:rFonts w:asciiTheme="minorEastAsia" w:hAnsiTheme="minorEastAsia" w:eastAsiaTheme="minorEastAsia"/>
                <w:b/>
                <w:bCs/>
                <w:sz w:val="21"/>
                <w:szCs w:val="21"/>
                <w:u w:val="single"/>
              </w:rPr>
            </w:pPr>
            <w:r>
              <w:rPr>
                <w:rFonts w:asciiTheme="minorEastAsia" w:hAnsiTheme="minorEastAsia" w:eastAsiaTheme="minorEastAsia"/>
                <w:sz w:val="21"/>
                <w:szCs w:val="21"/>
              </w:rPr>
              <w:t>联系电话：</w:t>
            </w:r>
            <w:r>
              <w:rPr>
                <w:rFonts w:hint="eastAsia" w:asciiTheme="minorEastAsia" w:hAnsiTheme="minorEastAsia" w:eastAsiaTheme="minorEastAsia"/>
                <w:bCs/>
                <w:sz w:val="21"/>
                <w:szCs w:val="21"/>
                <w:u w:val="single"/>
              </w:rPr>
              <w:t>0574-87101271</w:t>
            </w:r>
          </w:p>
          <w:p>
            <w:pPr>
              <w:ind w:firstLine="29" w:firstLineChars="14"/>
              <w:jc w:val="left"/>
              <w:rPr>
                <w:rFonts w:asciiTheme="minorEastAsia" w:hAnsiTheme="minorEastAsia" w:eastAsiaTheme="minorEastAsia"/>
                <w:bCs/>
                <w:szCs w:val="21"/>
              </w:rPr>
            </w:pPr>
            <w:r>
              <w:rPr>
                <w:rFonts w:hint="eastAsia" w:asciiTheme="minorEastAsia" w:hAnsiTheme="minorEastAsia" w:eastAsiaTheme="minorEastAsia"/>
                <w:szCs w:val="21"/>
              </w:rPr>
              <w:t>通讯地址：</w:t>
            </w:r>
            <w:r>
              <w:rPr>
                <w:rFonts w:hint="eastAsia" w:asciiTheme="minorEastAsia" w:hAnsiTheme="minorEastAsia" w:eastAsiaTheme="minorEastAsia"/>
                <w:bCs/>
                <w:szCs w:val="21"/>
                <w:u w:val="single"/>
              </w:rPr>
              <w:t>宁波市海曙区青石巷5号永煌大厦9楼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12.1</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采购</w:t>
            </w:r>
            <w:r>
              <w:rPr>
                <w:rFonts w:asciiTheme="minorEastAsia" w:hAnsiTheme="minorEastAsia" w:eastAsiaTheme="minorEastAsia"/>
                <w:szCs w:val="21"/>
              </w:rPr>
              <w:t>代理</w:t>
            </w:r>
            <w:r>
              <w:rPr>
                <w:rFonts w:hint="eastAsia" w:asciiTheme="minorEastAsia" w:hAnsiTheme="minorEastAsia" w:eastAsiaTheme="minorEastAsia"/>
                <w:szCs w:val="21"/>
              </w:rPr>
              <w:t>服务</w:t>
            </w:r>
            <w:r>
              <w:rPr>
                <w:rFonts w:asciiTheme="minorEastAsia" w:hAnsiTheme="minorEastAsia" w:eastAsiaTheme="minorEastAsia"/>
                <w:szCs w:val="21"/>
              </w:rPr>
              <w:t>费用的收取标准</w:t>
            </w:r>
          </w:p>
        </w:tc>
        <w:tc>
          <w:tcPr>
            <w:tcW w:w="5344" w:type="dxa"/>
            <w:tcBorders>
              <w:top w:val="single" w:color="auto" w:sz="4" w:space="0"/>
              <w:left w:val="single" w:color="auto" w:sz="4" w:space="0"/>
              <w:bottom w:val="single" w:color="auto" w:sz="4" w:space="0"/>
              <w:right w:val="single" w:color="auto" w:sz="4" w:space="0"/>
            </w:tcBorders>
            <w:vAlign w:val="center"/>
          </w:tcPr>
          <w:p>
            <w:pPr>
              <w:ind w:firstLine="29" w:firstLineChars="14"/>
              <w:jc w:val="left"/>
              <w:rPr>
                <w:rFonts w:asciiTheme="minorEastAsia" w:hAnsiTheme="minorEastAsia" w:eastAsiaTheme="minorEastAsia"/>
                <w:bCs/>
              </w:rPr>
            </w:pPr>
            <w:r>
              <w:rPr>
                <w:rFonts w:hint="eastAsia" w:asciiTheme="minorEastAsia" w:hAnsiTheme="minorEastAsia" w:eastAsiaTheme="minorEastAsia"/>
                <w:bCs/>
              </w:rPr>
              <w:t>1.根据国家发改委发改办价格[2003]857号通知和原国家计委计价格[2002]1980号文件规定的收费费率为取费标准。</w:t>
            </w:r>
          </w:p>
          <w:p>
            <w:pPr>
              <w:ind w:firstLine="29" w:firstLineChars="14"/>
              <w:jc w:val="left"/>
              <w:rPr>
                <w:rFonts w:asciiTheme="minorEastAsia" w:hAnsiTheme="minorEastAsia" w:eastAsiaTheme="minorEastAsia"/>
                <w:bCs/>
                <w:szCs w:val="21"/>
              </w:rPr>
            </w:pPr>
            <w:r>
              <w:rPr>
                <w:rFonts w:hint="eastAsia" w:asciiTheme="minorEastAsia" w:hAnsiTheme="minorEastAsia" w:eastAsiaTheme="minorEastAsia"/>
                <w:bCs/>
              </w:rPr>
              <w:t>2.以成交通知书确定的成交总金额为计算基数，结合上述费率标准计算本项目的代理服务费用。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7</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12.2</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采购代理服务费的支付</w:t>
            </w:r>
          </w:p>
        </w:tc>
        <w:tc>
          <w:tcPr>
            <w:tcW w:w="5344" w:type="dxa"/>
            <w:tcBorders>
              <w:top w:val="single" w:color="auto" w:sz="4" w:space="0"/>
              <w:left w:val="single" w:color="auto" w:sz="4" w:space="0"/>
              <w:bottom w:val="single" w:color="auto" w:sz="4" w:space="0"/>
              <w:right w:val="single" w:color="auto" w:sz="4" w:space="0"/>
            </w:tcBorders>
            <w:vAlign w:val="center"/>
          </w:tcPr>
          <w:p>
            <w:pPr>
              <w:ind w:firstLine="29" w:firstLineChars="14"/>
              <w:jc w:val="left"/>
              <w:rPr>
                <w:rFonts w:asciiTheme="minorEastAsia" w:hAnsiTheme="minorEastAsia" w:eastAsiaTheme="minorEastAsia"/>
                <w:bCs/>
                <w:szCs w:val="21"/>
              </w:rPr>
            </w:pPr>
            <w:r>
              <w:rPr>
                <w:rFonts w:hint="eastAsia" w:asciiTheme="minorEastAsia" w:hAnsiTheme="minorEastAsia" w:eastAsiaTheme="minorEastAsia"/>
                <w:bCs/>
              </w:rPr>
              <w:t>本项目代理服务费由成交供应商支付，成交供应商必须在领取成交通知书时一次性全额支付，代理服务费金额为固定金额，不随合同金额的增减而浮动。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8</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16.1</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left"/>
              <w:rPr>
                <w:rFonts w:asciiTheme="minorEastAsia" w:hAnsiTheme="minorEastAsia" w:eastAsiaTheme="minorEastAsia"/>
                <w:b/>
                <w:sz w:val="21"/>
                <w:szCs w:val="21"/>
              </w:rPr>
            </w:pPr>
            <w:r>
              <w:rPr>
                <w:rFonts w:hint="eastAsia" w:asciiTheme="minorEastAsia" w:hAnsiTheme="minorEastAsia" w:eastAsiaTheme="minorEastAsia"/>
                <w:sz w:val="21"/>
                <w:szCs w:val="21"/>
              </w:rPr>
              <w:t>现场考察</w:t>
            </w:r>
          </w:p>
        </w:tc>
        <w:tc>
          <w:tcPr>
            <w:tcW w:w="534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bCs/>
                <w:szCs w:val="21"/>
              </w:rPr>
            </w:pPr>
            <w:r>
              <w:rPr>
                <w:rFonts w:asciiTheme="minorEastAsia" w:hAnsiTheme="minorEastAsia" w:eastAsiaTheme="minorEastAsia"/>
                <w:szCs w:val="21"/>
              </w:rPr>
              <w:sym w:font="Wingdings" w:char="F0FE"/>
            </w:r>
            <w:r>
              <w:rPr>
                <w:rFonts w:hint="eastAsia" w:asciiTheme="minorEastAsia" w:hAnsiTheme="minorEastAsia" w:eastAsiaTheme="minorEastAsia"/>
                <w:szCs w:val="21"/>
              </w:rPr>
              <w:t>不</w:t>
            </w:r>
            <w:r>
              <w:rPr>
                <w:rFonts w:hint="eastAsia" w:asciiTheme="minorEastAsia" w:hAnsiTheme="minorEastAsia" w:eastAsiaTheme="minorEastAsia"/>
                <w:bCs/>
                <w:szCs w:val="21"/>
              </w:rPr>
              <w:t>统一</w:t>
            </w:r>
            <w:r>
              <w:rPr>
                <w:rFonts w:hint="eastAsia" w:asciiTheme="minorEastAsia" w:hAnsiTheme="minorEastAsia" w:eastAsiaTheme="minorEastAsia"/>
                <w:szCs w:val="21"/>
              </w:rPr>
              <w:t>组织</w:t>
            </w:r>
            <w:r>
              <w:rPr>
                <w:rFonts w:hint="eastAsia" w:asciiTheme="minorEastAsia" w:hAnsiTheme="minorEastAsia" w:eastAsiaTheme="minorEastAsia"/>
                <w:bCs/>
                <w:szCs w:val="21"/>
              </w:rPr>
              <w:t>。</w:t>
            </w:r>
          </w:p>
          <w:p>
            <w:pPr>
              <w:rPr>
                <w:rFonts w:asciiTheme="minorEastAsia" w:hAnsiTheme="minorEastAsia" w:eastAsiaTheme="minorEastAsia"/>
                <w:bCs/>
                <w:szCs w:val="21"/>
              </w:rPr>
            </w:pPr>
            <w:r>
              <w:rPr>
                <w:rFonts w:hint="eastAsia" w:asciiTheme="minorEastAsia" w:hAnsiTheme="minorEastAsia" w:eastAsiaTheme="minorEastAsia"/>
                <w:szCs w:val="21"/>
              </w:rPr>
              <w:t>□</w:t>
            </w:r>
            <w:r>
              <w:rPr>
                <w:rFonts w:hint="eastAsia" w:asciiTheme="minorEastAsia" w:hAnsiTheme="minorEastAsia" w:eastAsiaTheme="minorEastAsia"/>
                <w:bCs/>
                <w:szCs w:val="21"/>
              </w:rPr>
              <w:t>统一组织</w:t>
            </w:r>
          </w:p>
          <w:p>
            <w:pPr>
              <w:rPr>
                <w:rFonts w:asciiTheme="minorEastAsia" w:hAnsiTheme="minorEastAsia" w:eastAsiaTheme="minorEastAsia"/>
                <w:bCs/>
                <w:szCs w:val="21"/>
                <w:u w:val="single"/>
              </w:rPr>
            </w:pPr>
            <w:r>
              <w:rPr>
                <w:rFonts w:hint="eastAsia" w:asciiTheme="minorEastAsia" w:hAnsiTheme="minorEastAsia" w:eastAsiaTheme="minorEastAsia"/>
                <w:bCs/>
                <w:szCs w:val="21"/>
              </w:rPr>
              <w:t>时间：  年  月  日  时  分</w:t>
            </w:r>
          </w:p>
          <w:p>
            <w:pPr>
              <w:rPr>
                <w:rFonts w:asciiTheme="minorEastAsia" w:hAnsiTheme="minorEastAsia" w:eastAsiaTheme="minorEastAsia"/>
                <w:bCs/>
                <w:szCs w:val="21"/>
                <w:u w:val="single"/>
              </w:rPr>
            </w:pPr>
            <w:r>
              <w:rPr>
                <w:rFonts w:hint="eastAsia" w:asciiTheme="minorEastAsia" w:hAnsiTheme="minorEastAsia" w:eastAsiaTheme="minorEastAsia"/>
                <w:bCs/>
                <w:szCs w:val="21"/>
              </w:rPr>
              <w:t>地点：</w:t>
            </w:r>
          </w:p>
          <w:p>
            <w:pPr>
              <w:rPr>
                <w:rFonts w:asciiTheme="minorEastAsia" w:hAnsiTheme="minorEastAsia" w:eastAsiaTheme="minorEastAsia"/>
                <w:bCs/>
                <w:szCs w:val="21"/>
                <w:u w:val="single"/>
              </w:rPr>
            </w:pPr>
            <w:r>
              <w:rPr>
                <w:rFonts w:hint="eastAsia" w:asciiTheme="minorEastAsia" w:hAnsiTheme="minorEastAsia" w:eastAsiaTheme="minorEastAsia"/>
                <w:bCs/>
                <w:szCs w:val="21"/>
              </w:rPr>
              <w:t>现场考察联系人及联系电话：</w:t>
            </w:r>
          </w:p>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备注：如供应商未参加采购人统一组织的现场考察，视同放弃现场考察，由此引起的一切责任由供应商自行承担。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9</w:t>
            </w:r>
          </w:p>
        </w:tc>
        <w:tc>
          <w:tcPr>
            <w:tcW w:w="892" w:type="dxa"/>
            <w:vMerge w:val="restart"/>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20.1</w:t>
            </w:r>
          </w:p>
        </w:tc>
        <w:tc>
          <w:tcPr>
            <w:tcW w:w="1959" w:type="dxa"/>
            <w:tcBorders>
              <w:top w:val="single" w:color="auto" w:sz="4" w:space="0"/>
              <w:left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资格要求响应文件的组成</w:t>
            </w:r>
          </w:p>
        </w:tc>
        <w:tc>
          <w:tcPr>
            <w:tcW w:w="5344" w:type="dxa"/>
            <w:tcBorders>
              <w:top w:val="single" w:color="auto" w:sz="4" w:space="0"/>
              <w:left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1.供应商资格声明函</w:t>
            </w:r>
            <w:r>
              <w:rPr>
                <w:rFonts w:hint="eastAsia" w:asciiTheme="minorEastAsia" w:hAnsiTheme="minorEastAsia" w:eastAsiaTheme="minorEastAsia"/>
                <w:b/>
                <w:szCs w:val="21"/>
              </w:rPr>
              <w:t>（联合体磋商的，联合体各方均需提供）</w:t>
            </w:r>
            <w:r>
              <w:rPr>
                <w:rFonts w:hint="eastAsia" w:asciiTheme="minorEastAsia" w:hAnsiTheme="minorEastAsia" w:eastAsiaTheme="minorEastAsia"/>
                <w:szCs w:val="21"/>
              </w:rPr>
              <w:t>；</w:t>
            </w:r>
          </w:p>
          <w:p>
            <w:pPr>
              <w:rPr>
                <w:rFonts w:asciiTheme="minorEastAsia" w:hAnsiTheme="minorEastAsia" w:eastAsiaTheme="minorEastAsia"/>
                <w:szCs w:val="21"/>
              </w:rPr>
            </w:pPr>
            <w:r>
              <w:rPr>
                <w:rFonts w:hint="eastAsia" w:asciiTheme="minorEastAsia" w:hAnsiTheme="minorEastAsia" w:eastAsiaTheme="minorEastAsia"/>
                <w:szCs w:val="21"/>
              </w:rPr>
              <w:t>2.法人或者其他组织的营业执照等登记证明文件复印件</w:t>
            </w:r>
            <w:r>
              <w:rPr>
                <w:rFonts w:hint="eastAsia" w:asciiTheme="minorEastAsia" w:hAnsiTheme="minorEastAsia" w:eastAsiaTheme="minorEastAsia"/>
                <w:b/>
                <w:szCs w:val="21"/>
              </w:rPr>
              <w:t>（联合体磋商的，联合体各方均需提供）</w:t>
            </w:r>
            <w:r>
              <w:rPr>
                <w:rFonts w:hint="eastAsia" w:asciiTheme="minorEastAsia" w:hAnsiTheme="minorEastAsia" w:eastAsiaTheme="minorEastAsia"/>
                <w:szCs w:val="21"/>
              </w:rPr>
              <w:t>；</w:t>
            </w:r>
          </w:p>
          <w:p>
            <w:pPr>
              <w:rPr>
                <w:b/>
              </w:rPr>
            </w:pPr>
            <w:r>
              <w:rPr>
                <w:rFonts w:hint="eastAsia" w:asciiTheme="minorEastAsia" w:hAnsiTheme="minorEastAsia" w:eastAsiaTheme="minorEastAsia"/>
                <w:szCs w:val="21"/>
              </w:rPr>
              <w:t>3.联合协议</w:t>
            </w:r>
            <w:r>
              <w:rPr>
                <w:rFonts w:hint="eastAsia" w:asciiTheme="minorEastAsia" w:hAnsiTheme="minorEastAsia" w:eastAsiaTheme="minorEastAsia"/>
                <w:b/>
                <w:bCs/>
                <w:szCs w:val="21"/>
              </w:rPr>
              <w:t>（若联合体参与磋商须提供）</w:t>
            </w:r>
            <w:r>
              <w:rPr>
                <w:rFonts w:hint="eastAsia" w:asciiTheme="minorEastAsia" w:hAnsiTheme="minorEastAsia" w:eastAsiaTheme="minorEastAsia"/>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02" w:type="dxa"/>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10</w:t>
            </w:r>
          </w:p>
        </w:tc>
        <w:tc>
          <w:tcPr>
            <w:tcW w:w="892" w:type="dxa"/>
            <w:vMerge w:val="continue"/>
            <w:tcBorders>
              <w:left w:val="single" w:color="auto" w:sz="4" w:space="0"/>
              <w:right w:val="single" w:color="auto" w:sz="4" w:space="0"/>
            </w:tcBorders>
            <w:vAlign w:val="center"/>
          </w:tcPr>
          <w:p>
            <w:pPr>
              <w:jc w:val="center"/>
              <w:rPr>
                <w:rFonts w:asciiTheme="minorEastAsia" w:hAnsiTheme="minorEastAsia" w:eastAsiaTheme="minorEastAsia"/>
                <w:szCs w:val="21"/>
              </w:rPr>
            </w:pPr>
          </w:p>
        </w:tc>
        <w:tc>
          <w:tcPr>
            <w:tcW w:w="1959" w:type="dxa"/>
            <w:tcBorders>
              <w:top w:val="single" w:color="auto" w:sz="4" w:space="0"/>
              <w:left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商务技术文件的组成</w:t>
            </w:r>
          </w:p>
        </w:tc>
        <w:tc>
          <w:tcPr>
            <w:tcW w:w="5344" w:type="dxa"/>
            <w:tcBorders>
              <w:top w:val="single" w:color="auto" w:sz="4" w:space="0"/>
              <w:left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1.响应函；</w:t>
            </w:r>
          </w:p>
          <w:p>
            <w:pPr>
              <w:rPr>
                <w:rFonts w:asciiTheme="minorEastAsia" w:hAnsiTheme="minorEastAsia" w:eastAsiaTheme="minorEastAsia"/>
                <w:szCs w:val="21"/>
              </w:rPr>
            </w:pPr>
            <w:r>
              <w:rPr>
                <w:rFonts w:hint="eastAsia" w:asciiTheme="minorEastAsia" w:hAnsiTheme="minorEastAsia" w:eastAsiaTheme="minorEastAsia"/>
                <w:szCs w:val="21"/>
              </w:rPr>
              <w:t>2.法定代表人身份证复印件（双面）或法定代表人授权委托书及其附件；</w:t>
            </w:r>
          </w:p>
          <w:p>
            <w:pPr>
              <w:rPr>
                <w:rFonts w:asciiTheme="minorEastAsia" w:hAnsiTheme="minorEastAsia" w:eastAsiaTheme="minorEastAsia"/>
                <w:szCs w:val="21"/>
              </w:rPr>
            </w:pPr>
            <w:r>
              <w:rPr>
                <w:rFonts w:hint="eastAsia" w:asciiTheme="minorEastAsia" w:hAnsiTheme="minorEastAsia" w:eastAsiaTheme="minorEastAsia"/>
                <w:szCs w:val="21"/>
              </w:rPr>
              <w:t>3.服务</w:t>
            </w:r>
            <w:r>
              <w:rPr>
                <w:rFonts w:asciiTheme="minorEastAsia" w:hAnsiTheme="minorEastAsia" w:eastAsiaTheme="minorEastAsia"/>
                <w:szCs w:val="21"/>
              </w:rPr>
              <w:t>要求</w:t>
            </w:r>
            <w:r>
              <w:rPr>
                <w:rFonts w:hint="eastAsia" w:asciiTheme="minorEastAsia" w:hAnsiTheme="minorEastAsia" w:eastAsiaTheme="minorEastAsia"/>
                <w:szCs w:val="21"/>
              </w:rPr>
              <w:t>响应表；</w:t>
            </w:r>
          </w:p>
          <w:p>
            <w:pPr>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商务</w:t>
            </w:r>
            <w:r>
              <w:rPr>
                <w:rFonts w:hint="eastAsia" w:asciiTheme="minorEastAsia" w:hAnsiTheme="minorEastAsia" w:eastAsiaTheme="minorEastAsia"/>
                <w:szCs w:val="21"/>
              </w:rPr>
              <w:t>要求响应表；</w:t>
            </w:r>
          </w:p>
          <w:p>
            <w:pPr>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w:t>
            </w:r>
            <w:r>
              <w:rPr>
                <w:rFonts w:hint="eastAsia" w:asciiTheme="minorEastAsia" w:hAnsiTheme="minorEastAsia" w:eastAsiaTheme="minorEastAsia"/>
                <w:szCs w:val="21"/>
              </w:rPr>
              <w:t>项目服务方案；</w:t>
            </w:r>
          </w:p>
          <w:p>
            <w:pPr>
              <w:rPr>
                <w:rFonts w:asciiTheme="minorEastAsia" w:hAnsiTheme="minorEastAsia" w:eastAsiaTheme="minorEastAsia"/>
                <w:szCs w:val="21"/>
              </w:rPr>
            </w:pPr>
            <w:r>
              <w:rPr>
                <w:rFonts w:asciiTheme="minorEastAsia" w:hAnsiTheme="minorEastAsia" w:eastAsiaTheme="minorEastAsia"/>
                <w:szCs w:val="21"/>
              </w:rPr>
              <w:t>6</w:t>
            </w:r>
            <w:r>
              <w:rPr>
                <w:rFonts w:hint="eastAsia" w:asciiTheme="minorEastAsia" w:hAnsiTheme="minorEastAsia" w:eastAsiaTheme="minorEastAsia"/>
                <w:szCs w:val="21"/>
              </w:rPr>
              <w:t>.项目实施人员情况表；</w:t>
            </w:r>
          </w:p>
          <w:p>
            <w:pPr>
              <w:rPr>
                <w:rFonts w:asciiTheme="minorEastAsia" w:hAnsiTheme="minorEastAsia" w:eastAsiaTheme="minorEastAsia"/>
                <w:szCs w:val="21"/>
              </w:rPr>
            </w:pPr>
            <w:r>
              <w:rPr>
                <w:rFonts w:asciiTheme="minorEastAsia" w:hAnsiTheme="minorEastAsia" w:eastAsiaTheme="minorEastAsia"/>
                <w:szCs w:val="21"/>
              </w:rPr>
              <w:t>7</w:t>
            </w:r>
            <w:r>
              <w:rPr>
                <w:rFonts w:hint="eastAsia" w:asciiTheme="minorEastAsia" w:hAnsiTheme="minorEastAsia" w:eastAsiaTheme="minorEastAsia"/>
                <w:szCs w:val="21"/>
              </w:rPr>
              <w:t>.类似项目业绩一览表；</w:t>
            </w:r>
          </w:p>
          <w:p>
            <w:pPr>
              <w:rPr>
                <w:rFonts w:asciiTheme="minorEastAsia" w:hAnsiTheme="minorEastAsia" w:eastAsiaTheme="minorEastAsia"/>
                <w:szCs w:val="21"/>
              </w:rPr>
            </w:pPr>
            <w:r>
              <w:rPr>
                <w:rFonts w:asciiTheme="minorEastAsia" w:hAnsiTheme="minorEastAsia" w:eastAsiaTheme="minorEastAsia"/>
                <w:szCs w:val="21"/>
              </w:rPr>
              <w:t>8</w:t>
            </w:r>
            <w:r>
              <w:rPr>
                <w:rFonts w:hint="eastAsia" w:asciiTheme="minorEastAsia" w:hAnsiTheme="minorEastAsia" w:eastAsiaTheme="minorEastAsia"/>
                <w:szCs w:val="21"/>
              </w:rPr>
              <w:t>.与项目评审及履行合同有关的其他资料。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702" w:type="dxa"/>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11</w:t>
            </w:r>
          </w:p>
        </w:tc>
        <w:tc>
          <w:tcPr>
            <w:tcW w:w="892" w:type="dxa"/>
            <w:vMerge w:val="continue"/>
            <w:tcBorders>
              <w:left w:val="single" w:color="auto" w:sz="4" w:space="0"/>
              <w:right w:val="single" w:color="auto" w:sz="4" w:space="0"/>
            </w:tcBorders>
            <w:vAlign w:val="center"/>
          </w:tcPr>
          <w:p>
            <w:pPr>
              <w:jc w:val="center"/>
              <w:rPr>
                <w:rFonts w:asciiTheme="minorEastAsia" w:hAnsiTheme="minorEastAsia" w:eastAsiaTheme="minorEastAsia"/>
                <w:szCs w:val="21"/>
              </w:rPr>
            </w:pPr>
          </w:p>
        </w:tc>
        <w:tc>
          <w:tcPr>
            <w:tcW w:w="1959" w:type="dxa"/>
            <w:tcBorders>
              <w:top w:val="single" w:color="auto" w:sz="4" w:space="0"/>
              <w:left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报价要求响应文件的组成</w:t>
            </w:r>
          </w:p>
        </w:tc>
        <w:tc>
          <w:tcPr>
            <w:tcW w:w="5344" w:type="dxa"/>
            <w:tcBorders>
              <w:top w:val="single" w:color="auto" w:sz="4" w:space="0"/>
              <w:left w:val="single" w:color="auto" w:sz="4" w:space="0"/>
              <w:right w:val="single" w:color="auto" w:sz="4" w:space="0"/>
            </w:tcBorders>
            <w:vAlign w:val="center"/>
          </w:tcPr>
          <w:p>
            <w:pPr>
              <w:tabs>
                <w:tab w:val="left" w:pos="3870"/>
                <w:tab w:val="left" w:pos="4085"/>
              </w:tabs>
              <w:rPr>
                <w:rFonts w:asciiTheme="minorEastAsia" w:hAnsiTheme="minorEastAsia" w:eastAsiaTheme="minorEastAsia"/>
                <w:szCs w:val="21"/>
              </w:rPr>
            </w:pPr>
            <w:r>
              <w:rPr>
                <w:rFonts w:hint="eastAsia" w:asciiTheme="minorEastAsia" w:hAnsiTheme="minorEastAsia" w:eastAsiaTheme="minorEastAsia"/>
                <w:szCs w:val="21"/>
              </w:rPr>
              <w:t>1.初次报价表；</w:t>
            </w:r>
          </w:p>
          <w:p>
            <w:pPr>
              <w:pStyle w:val="25"/>
              <w:ind w:left="0" w:leftChars="0"/>
              <w:rPr>
                <w:rFonts w:asciiTheme="minorEastAsia" w:hAnsiTheme="minorEastAsia" w:eastAsiaTheme="minorEastAsia"/>
                <w:kern w:val="2"/>
                <w:sz w:val="21"/>
                <w:szCs w:val="21"/>
              </w:rPr>
            </w:pPr>
            <w:r>
              <w:rPr>
                <w:rFonts w:hint="eastAsia" w:asciiTheme="minorEastAsia" w:hAnsiTheme="minorEastAsia" w:eastAsiaTheme="minorEastAsia"/>
                <w:kern w:val="2"/>
                <w:sz w:val="21"/>
                <w:szCs w:val="21"/>
              </w:rPr>
              <w:t>2.分项报价表；</w:t>
            </w:r>
          </w:p>
          <w:p>
            <w:pPr>
              <w:rPr>
                <w:rFonts w:asciiTheme="minorEastAsia" w:hAnsiTheme="minorEastAsia" w:eastAsiaTheme="minorEastAsia"/>
                <w:szCs w:val="21"/>
              </w:rPr>
            </w:pPr>
            <w:r>
              <w:rPr>
                <w:rFonts w:hint="eastAsia" w:asciiTheme="minorEastAsia" w:hAnsiTheme="minorEastAsia" w:eastAsiaTheme="minorEastAsia"/>
                <w:szCs w:val="21"/>
              </w:rPr>
              <w:t>3.中小企业声明函（如不符合或无法获得政策优惠可不提供）；</w:t>
            </w:r>
          </w:p>
          <w:p>
            <w:pPr>
              <w:rPr>
                <w:rFonts w:asciiTheme="minorEastAsia" w:hAnsiTheme="minorEastAsia" w:eastAsiaTheme="minorEastAsia"/>
                <w:szCs w:val="21"/>
              </w:rPr>
            </w:pPr>
            <w:r>
              <w:rPr>
                <w:rFonts w:hint="eastAsia" w:asciiTheme="minorEastAsia" w:hAnsiTheme="minorEastAsia" w:eastAsiaTheme="minorEastAsia"/>
                <w:szCs w:val="21"/>
              </w:rPr>
              <w:t>4.残疾人福利性单位声明函（如不符合或无法获得政策优惠可不提供）；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12</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25.1</w:t>
            </w:r>
          </w:p>
        </w:tc>
        <w:tc>
          <w:tcPr>
            <w:tcW w:w="1959"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szCs w:val="21"/>
              </w:rPr>
            </w:pPr>
            <w:r>
              <w:rPr>
                <w:rFonts w:hint="eastAsia" w:asciiTheme="minorEastAsia" w:hAnsiTheme="minorEastAsia" w:eastAsiaTheme="minorEastAsia"/>
                <w:szCs w:val="21"/>
              </w:rPr>
              <w:t>响应</w:t>
            </w:r>
            <w:r>
              <w:rPr>
                <w:rFonts w:asciiTheme="minorEastAsia" w:hAnsiTheme="minorEastAsia" w:eastAsiaTheme="minorEastAsia"/>
                <w:szCs w:val="21"/>
              </w:rPr>
              <w:t>有效期</w:t>
            </w:r>
          </w:p>
        </w:tc>
        <w:tc>
          <w:tcPr>
            <w:tcW w:w="5344" w:type="dxa"/>
            <w:tcBorders>
              <w:top w:val="single" w:color="auto" w:sz="4" w:space="0"/>
              <w:left w:val="single" w:color="auto" w:sz="4" w:space="0"/>
              <w:bottom w:val="single" w:color="auto" w:sz="4" w:space="0"/>
              <w:right w:val="single" w:color="auto" w:sz="4" w:space="0"/>
            </w:tcBorders>
            <w:vAlign w:val="center"/>
          </w:tcPr>
          <w:p>
            <w:pPr>
              <w:jc w:val="left"/>
              <w:rPr>
                <w:rFonts w:asciiTheme="minorEastAsia" w:hAnsiTheme="minorEastAsia" w:eastAsiaTheme="minorEastAsia"/>
                <w:szCs w:val="21"/>
              </w:rPr>
            </w:pPr>
            <w:r>
              <w:rPr>
                <w:rFonts w:hint="eastAsia" w:cs="Arial" w:asciiTheme="minorEastAsia" w:hAnsiTheme="minorEastAsia" w:eastAsiaTheme="minorEastAsia"/>
                <w:szCs w:val="21"/>
              </w:rPr>
              <w:t>90日历天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13</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28.1</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响应文件提交的截止时间、开启时间及地点</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见</w:t>
            </w:r>
            <w:r>
              <w:rPr>
                <w:rFonts w:hint="eastAsia" w:asciiTheme="minorEastAsia" w:hAnsiTheme="minorEastAsia" w:eastAsiaTheme="minorEastAsia"/>
                <w:bCs/>
                <w:sz w:val="21"/>
                <w:szCs w:val="21"/>
                <w:u w:val="single"/>
              </w:rPr>
              <w:t>采购公告（采购邀请）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14</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30.2</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响应文件解密时间</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开启响应文件时间到达后3</w:t>
            </w:r>
            <w:r>
              <w:rPr>
                <w:rFonts w:asciiTheme="minorEastAsia" w:hAnsiTheme="minorEastAsia" w:eastAsiaTheme="minorEastAsia"/>
                <w:sz w:val="21"/>
                <w:szCs w:val="21"/>
              </w:rPr>
              <w:t>0</w:t>
            </w:r>
            <w:r>
              <w:rPr>
                <w:rFonts w:hint="eastAsia" w:asciiTheme="minorEastAsia" w:hAnsiTheme="minorEastAsia" w:eastAsiaTheme="minorEastAsia"/>
                <w:sz w:val="21"/>
                <w:szCs w:val="21"/>
              </w:rPr>
              <w:t>分钟内（以电子交易系统解密倒计时为准）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15</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35.1</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评审方法</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16</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38</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成交候选供应商的</w:t>
            </w:r>
            <w:r>
              <w:rPr>
                <w:rFonts w:asciiTheme="minorEastAsia" w:hAnsiTheme="minorEastAsia" w:eastAsiaTheme="minorEastAsia"/>
                <w:sz w:val="21"/>
                <w:szCs w:val="21"/>
              </w:rPr>
              <w:t>数量</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b/>
                <w:sz w:val="21"/>
                <w:szCs w:val="21"/>
              </w:rPr>
            </w:pPr>
            <w:r>
              <w:rPr>
                <w:rFonts w:hint="eastAsia" w:asciiTheme="minorEastAsia" w:hAnsiTheme="minorEastAsia" w:eastAsiaTheme="minorEastAsia"/>
                <w:sz w:val="21"/>
                <w:szCs w:val="21"/>
              </w:rPr>
              <w:t>所有有效的供应商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17</w:t>
            </w:r>
          </w:p>
        </w:tc>
        <w:tc>
          <w:tcPr>
            <w:tcW w:w="89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40</w:t>
            </w:r>
          </w:p>
        </w:tc>
        <w:tc>
          <w:tcPr>
            <w:tcW w:w="1959"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sz w:val="21"/>
                <w:szCs w:val="21"/>
              </w:rPr>
            </w:pPr>
            <w:r>
              <w:rPr>
                <w:rFonts w:asciiTheme="minorEastAsia" w:hAnsiTheme="minorEastAsia" w:eastAsiaTheme="minorEastAsia"/>
                <w:sz w:val="21"/>
                <w:szCs w:val="21"/>
              </w:rPr>
              <w:t>成交供应商</w:t>
            </w:r>
            <w:r>
              <w:rPr>
                <w:rFonts w:hint="eastAsia" w:asciiTheme="minorEastAsia" w:hAnsiTheme="minorEastAsia" w:eastAsiaTheme="minorEastAsia"/>
                <w:sz w:val="21"/>
                <w:szCs w:val="21"/>
              </w:rPr>
              <w:t>的确定</w:t>
            </w:r>
          </w:p>
        </w:tc>
        <w:tc>
          <w:tcPr>
            <w:tcW w:w="5344" w:type="dxa"/>
            <w:tcBorders>
              <w:top w:val="single" w:color="auto" w:sz="4" w:space="0"/>
              <w:left w:val="single" w:color="auto" w:sz="4" w:space="0"/>
              <w:bottom w:val="single" w:color="auto" w:sz="4" w:space="0"/>
              <w:right w:val="single" w:color="auto" w:sz="4" w:space="0"/>
            </w:tcBorders>
            <w:vAlign w:val="center"/>
          </w:tcPr>
          <w:p>
            <w:pPr>
              <w:pStyle w:val="219"/>
              <w:widowControl w:val="0"/>
              <w:spacing w:before="0" w:beforeAutospacing="0" w:afterAutospacing="0"/>
              <w:jc w:val="both"/>
              <w:rPr>
                <w:rFonts w:asciiTheme="minorEastAsia" w:hAnsiTheme="minorEastAsia" w:eastAsiaTheme="minorEastAsia"/>
                <w:sz w:val="21"/>
                <w:szCs w:val="21"/>
              </w:rPr>
            </w:pPr>
            <w:r>
              <w:rPr>
                <w:rFonts w:hint="eastAsia" w:asciiTheme="minorEastAsia" w:hAnsiTheme="minorEastAsia" w:eastAsiaTheme="minorEastAsia"/>
                <w:sz w:val="21"/>
                <w:szCs w:val="21"/>
              </w:rPr>
              <w:t>□采购人委托竞争性磋商小组确定</w:t>
            </w:r>
          </w:p>
          <w:p>
            <w:pPr>
              <w:pStyle w:val="219"/>
              <w:widowControl w:val="0"/>
              <w:spacing w:before="0" w:beforeAutospacing="0" w:afterAutospacing="0"/>
              <w:jc w:val="both"/>
              <w:rPr>
                <w:rFonts w:asciiTheme="minorEastAsia" w:hAnsiTheme="minorEastAsia" w:eastAsiaTheme="minorEastAsia"/>
                <w:sz w:val="21"/>
                <w:szCs w:val="21"/>
              </w:rPr>
            </w:pPr>
            <w:r>
              <w:rPr>
                <w:rFonts w:hint="eastAsia" w:asciiTheme="minorEastAsia" w:hAnsiTheme="minorEastAsia" w:eastAsiaTheme="minorEastAsia"/>
                <w:sz w:val="21"/>
                <w:szCs w:val="21"/>
              </w:rPr>
              <w:sym w:font="Wingdings" w:char="F0FE"/>
            </w:r>
            <w:r>
              <w:rPr>
                <w:rFonts w:hint="eastAsia" w:asciiTheme="minorEastAsia" w:hAnsiTheme="minorEastAsia" w:eastAsiaTheme="minorEastAsia"/>
                <w:sz w:val="21"/>
                <w:szCs w:val="21"/>
              </w:rPr>
              <w:t>采购人确定</w:t>
            </w:r>
          </w:p>
        </w:tc>
      </w:tr>
    </w:tbl>
    <w:p>
      <w:r>
        <w:br w:type="page"/>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hint="eastAsia" w:asciiTheme="minorEastAsia" w:hAnsiTheme="minorEastAsia" w:eastAsiaTheme="minorEastAsia"/>
          <w:b/>
          <w:sz w:val="21"/>
          <w:szCs w:val="21"/>
        </w:rPr>
        <w:t>一、总则</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1.</w:t>
      </w:r>
      <w:r>
        <w:rPr>
          <w:rFonts w:asciiTheme="minorEastAsia" w:hAnsiTheme="minorEastAsia" w:eastAsiaTheme="minorEastAsia"/>
          <w:b/>
          <w:szCs w:val="21"/>
        </w:rPr>
        <w:t>适用范围</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本磋商文件适用于本次磋商采购所述的服务采购。</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2.定义</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2.1</w:t>
      </w:r>
      <w:r>
        <w:rPr>
          <w:rFonts w:cs="Arial" w:asciiTheme="minorEastAsia" w:hAnsiTheme="minorEastAsia" w:eastAsiaTheme="minorEastAsia"/>
          <w:szCs w:val="21"/>
        </w:rPr>
        <w:t>书面形式</w:t>
      </w:r>
      <w:r>
        <w:rPr>
          <w:rFonts w:hint="eastAsia" w:cs="Arial" w:asciiTheme="minorEastAsia" w:hAnsiTheme="minorEastAsia" w:eastAsiaTheme="minorEastAsia"/>
          <w:szCs w:val="21"/>
        </w:rPr>
        <w:t>：</w:t>
      </w:r>
      <w:r>
        <w:rPr>
          <w:rFonts w:cs="Arial" w:asciiTheme="minorEastAsia" w:hAnsiTheme="minorEastAsia" w:eastAsiaTheme="minorEastAsia"/>
          <w:szCs w:val="21"/>
        </w:rPr>
        <w:t>包括</w:t>
      </w:r>
      <w:r>
        <w:rPr>
          <w:rFonts w:hint="eastAsia" w:cs="Arial" w:asciiTheme="minorEastAsia" w:hAnsiTheme="minorEastAsia" w:eastAsiaTheme="minorEastAsia"/>
          <w:szCs w:val="21"/>
        </w:rPr>
        <w:t>信件、</w:t>
      </w:r>
      <w:r>
        <w:rPr>
          <w:rFonts w:cs="Arial" w:asciiTheme="minorEastAsia" w:hAnsiTheme="minorEastAsia" w:eastAsiaTheme="minorEastAsia"/>
          <w:szCs w:val="21"/>
        </w:rPr>
        <w:t>电报、电传、传真等可以有形地表现所载内容的形式</w:t>
      </w:r>
      <w:r>
        <w:rPr>
          <w:rFonts w:hint="eastAsia" w:cs="Arial" w:asciiTheme="minorEastAsia" w:hAnsiTheme="minorEastAsia" w:eastAsiaTheme="minorEastAsia"/>
          <w:szCs w:val="21"/>
        </w:rPr>
        <w:t>。以电子数据交换、电子邮件等方式能够有形地表现所载内容，并可以随时调取查用的数据电文，视为书面形式。</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2.2实质性条款：标注</w:t>
      </w:r>
      <w:r>
        <w:rPr>
          <w:rFonts w:cs="Arial" w:asciiTheme="minorEastAsia" w:hAnsiTheme="minorEastAsia" w:eastAsiaTheme="minorEastAsia"/>
          <w:szCs w:val="21"/>
        </w:rPr>
        <w:t>“▲”</w:t>
      </w:r>
      <w:r>
        <w:rPr>
          <w:rFonts w:hint="eastAsia" w:cs="Arial" w:asciiTheme="minorEastAsia" w:hAnsiTheme="minorEastAsia" w:eastAsiaTheme="minorEastAsia"/>
          <w:szCs w:val="21"/>
        </w:rPr>
        <w:t>的属于磋商文件的</w:t>
      </w:r>
      <w:r>
        <w:rPr>
          <w:rFonts w:cs="Arial" w:asciiTheme="minorEastAsia" w:hAnsiTheme="minorEastAsia" w:eastAsiaTheme="minorEastAsia"/>
          <w:szCs w:val="21"/>
        </w:rPr>
        <w:t>实质性要求条款。</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2.3公章:</w:t>
      </w:r>
      <w:r>
        <w:rPr>
          <w:rFonts w:cs="Arial" w:asciiTheme="minorEastAsia" w:hAnsiTheme="minorEastAsia" w:eastAsiaTheme="minorEastAsia"/>
          <w:szCs w:val="21"/>
        </w:rPr>
        <w:t>供应商在响应文件及通知等事项的书面文件中的单位盖章、公章等处，均仅指与</w:t>
      </w:r>
      <w:r>
        <w:rPr>
          <w:rFonts w:hint="eastAsia" w:cs="Arial" w:asciiTheme="minorEastAsia" w:hAnsiTheme="minorEastAsia" w:eastAsiaTheme="minorEastAsia"/>
          <w:szCs w:val="21"/>
        </w:rPr>
        <w:t>磋商响应</w:t>
      </w:r>
      <w:r>
        <w:rPr>
          <w:rFonts w:cs="Arial" w:asciiTheme="minorEastAsia" w:hAnsiTheme="minorEastAsia" w:eastAsiaTheme="minorEastAsia"/>
          <w:szCs w:val="21"/>
        </w:rPr>
        <w:t>当事人名称全称相一致的标准公章</w:t>
      </w:r>
      <w:r>
        <w:rPr>
          <w:rFonts w:hint="eastAsia" w:cs="Arial" w:asciiTheme="minorEastAsia" w:hAnsiTheme="minorEastAsia" w:eastAsiaTheme="minorEastAsia"/>
          <w:szCs w:val="21"/>
        </w:rPr>
        <w:t>（行政章）</w:t>
      </w:r>
      <w:r>
        <w:rPr>
          <w:rFonts w:cs="Arial" w:asciiTheme="minorEastAsia" w:hAnsiTheme="minorEastAsia" w:eastAsiaTheme="minorEastAsia"/>
          <w:szCs w:val="21"/>
        </w:rPr>
        <w:t>，不得使用其它形式，如带有“专用章”</w:t>
      </w:r>
      <w:r>
        <w:rPr>
          <w:rFonts w:hint="eastAsia" w:cs="Arial" w:asciiTheme="minorEastAsia" w:hAnsiTheme="minorEastAsia" w:eastAsiaTheme="minorEastAsia"/>
          <w:szCs w:val="21"/>
        </w:rPr>
        <w:t>“业务章”</w:t>
      </w:r>
      <w:r>
        <w:rPr>
          <w:rFonts w:cs="Arial" w:asciiTheme="minorEastAsia" w:hAnsiTheme="minorEastAsia" w:eastAsiaTheme="minorEastAsia"/>
          <w:szCs w:val="21"/>
        </w:rPr>
        <w:t>等字样的印章。</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2.4电子签章：为供应商单位法定名称电子公章。</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2.5依法获取磋商文件：供应商按照</w:t>
      </w:r>
      <w:r>
        <w:rPr>
          <w:rFonts w:hint="eastAsia" w:asciiTheme="minorEastAsia" w:hAnsiTheme="minorEastAsia" w:eastAsiaTheme="minorEastAsia"/>
          <w:bCs/>
          <w:szCs w:val="21"/>
        </w:rPr>
        <w:t>采购公告（采购邀请）第三条的约定实施，并最终在</w:t>
      </w:r>
      <w:r>
        <w:rPr>
          <w:rFonts w:hint="eastAsia" w:asciiTheme="minorEastAsia" w:hAnsiTheme="minorEastAsia" w:eastAsiaTheme="minorEastAsia"/>
        </w:rPr>
        <w:t>政采云平台系统后台显示通过，方可被认为已经依法获取了本项目磋商文件。</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w:t>
      </w:r>
      <w:r>
        <w:rPr>
          <w:rFonts w:asciiTheme="minorEastAsia" w:hAnsiTheme="minorEastAsia" w:eastAsiaTheme="minorEastAsia"/>
          <w:b/>
          <w:szCs w:val="21"/>
        </w:rPr>
        <w:t>.</w:t>
      </w:r>
      <w:r>
        <w:rPr>
          <w:rFonts w:hint="eastAsia" w:asciiTheme="minorEastAsia" w:hAnsiTheme="minorEastAsia" w:eastAsiaTheme="minorEastAsia"/>
          <w:b/>
          <w:szCs w:val="21"/>
        </w:rPr>
        <w:t>采购人、采购代理机构及供应商</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.1采购人：是指依法开展政府采购活动的国家机关、事业单位、团体组织。</w:t>
      </w:r>
      <w:r>
        <w:rPr>
          <w:rFonts w:hint="eastAsia" w:asciiTheme="minorEastAsia" w:hAnsiTheme="minorEastAsia" w:eastAsiaTheme="minorEastAsia"/>
          <w:szCs w:val="21"/>
        </w:rPr>
        <w:t>本项目的采购人见供应商须知前附表。</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.2采购代理机构：是指从事采购代理业务的社会中介机构。本项目的采购代理机构见</w:t>
      </w:r>
      <w:r>
        <w:rPr>
          <w:rFonts w:hint="eastAsia" w:asciiTheme="minorEastAsia" w:hAnsiTheme="minorEastAsia" w:eastAsiaTheme="minorEastAsia"/>
          <w:szCs w:val="21"/>
        </w:rPr>
        <w:t>供应商须知前附表</w:t>
      </w:r>
      <w:r>
        <w:rPr>
          <w:rFonts w:asciiTheme="minorEastAsia" w:hAnsiTheme="minorEastAsia" w:eastAsiaTheme="minorEastAsia"/>
          <w:szCs w:val="21"/>
        </w:rPr>
        <w:t>。</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3.3政府采购监督管理部门：</w:t>
      </w:r>
      <w:r>
        <w:rPr>
          <w:rFonts w:hint="eastAsia" w:asciiTheme="minorEastAsia" w:hAnsiTheme="minorEastAsia" w:eastAsiaTheme="minorEastAsia"/>
          <w:szCs w:val="21"/>
        </w:rPr>
        <w:t>各级人民政府指定的有关部门依法履行与政府采购活动有关的监督管理职责。本项目的政府采购监督管理部门见供应商须知前附表</w:t>
      </w:r>
      <w:r>
        <w:rPr>
          <w:rFonts w:asciiTheme="minorEastAsia" w:hAnsiTheme="minorEastAsia" w:eastAsiaTheme="minorEastAsia"/>
          <w:szCs w:val="21"/>
        </w:rPr>
        <w:t>。</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.4供应商：</w:t>
      </w:r>
      <w:r>
        <w:rPr>
          <w:rFonts w:hint="eastAsia" w:asciiTheme="minorEastAsia" w:hAnsiTheme="minorEastAsia" w:eastAsiaTheme="minorEastAsia"/>
          <w:szCs w:val="21"/>
        </w:rPr>
        <w:t>是指向采购人提供货物、工程或者服务的法人、其他组织或者自然人</w:t>
      </w:r>
      <w:r>
        <w:rPr>
          <w:rFonts w:asciiTheme="minorEastAsia" w:hAnsiTheme="minorEastAsia" w:eastAsiaTheme="minorEastAsia"/>
          <w:szCs w:val="21"/>
        </w:rPr>
        <w:t>。</w:t>
      </w:r>
      <w:r>
        <w:rPr>
          <w:rFonts w:hint="eastAsia" w:asciiTheme="minorEastAsia" w:hAnsiTheme="minorEastAsia" w:eastAsiaTheme="minorEastAsia"/>
          <w:b/>
          <w:szCs w:val="21"/>
        </w:rPr>
        <w:t>本项目不接受分支机构参加磋商</w:t>
      </w:r>
      <w:r>
        <w:rPr>
          <w:rFonts w:hint="eastAsia" w:asciiTheme="minorEastAsia" w:hAnsiTheme="minorEastAsia" w:eastAsiaTheme="minorEastAsia"/>
          <w:szCs w:val="21"/>
        </w:rPr>
        <w:t>。</w:t>
      </w:r>
      <w:r>
        <w:rPr>
          <w:rFonts w:asciiTheme="minorEastAsia" w:hAnsiTheme="minorEastAsia" w:eastAsiaTheme="minorEastAsia"/>
          <w:szCs w:val="21"/>
        </w:rPr>
        <w:t>本项目的供应商须满足</w:t>
      </w:r>
      <w:r>
        <w:rPr>
          <w:rFonts w:hint="eastAsia" w:asciiTheme="minorEastAsia" w:hAnsiTheme="minorEastAsia" w:eastAsiaTheme="minorEastAsia"/>
          <w:szCs w:val="21"/>
        </w:rPr>
        <w:t>采购公告（采购邀请）中</w:t>
      </w:r>
      <w:r>
        <w:rPr>
          <w:rFonts w:asciiTheme="minorEastAsia" w:hAnsiTheme="minorEastAsia" w:eastAsiaTheme="minorEastAsia"/>
          <w:szCs w:val="21"/>
        </w:rPr>
        <w:t>关于</w:t>
      </w:r>
      <w:r>
        <w:rPr>
          <w:rFonts w:hint="eastAsia" w:asciiTheme="minorEastAsia" w:hAnsiTheme="minorEastAsia" w:eastAsiaTheme="minorEastAsia"/>
          <w:szCs w:val="21"/>
        </w:rPr>
        <w:t>申请人的资格要求</w:t>
      </w:r>
      <w:r>
        <w:rPr>
          <w:rFonts w:asciiTheme="minorEastAsia" w:hAnsiTheme="minorEastAsia" w:eastAsiaTheme="minorEastAsia"/>
          <w:szCs w:val="21"/>
        </w:rPr>
        <w:t>的规定。</w:t>
      </w:r>
    </w:p>
    <w:p>
      <w:pPr>
        <w:spacing w:line="360" w:lineRule="auto"/>
        <w:ind w:firstLine="435"/>
        <w:rPr>
          <w:rFonts w:asciiTheme="minorEastAsia" w:hAnsiTheme="minorEastAsia" w:eastAsiaTheme="minorEastAsia"/>
          <w:szCs w:val="21"/>
        </w:rPr>
      </w:pPr>
      <w:bookmarkStart w:id="43" w:name="_Hlk60580614"/>
      <w:r>
        <w:rPr>
          <w:rFonts w:asciiTheme="minorEastAsia" w:hAnsiTheme="minorEastAsia" w:eastAsiaTheme="minorEastAsia"/>
          <w:szCs w:val="21"/>
        </w:rPr>
        <w:t>若</w:t>
      </w:r>
      <w:r>
        <w:rPr>
          <w:rFonts w:hint="eastAsia" w:asciiTheme="minorEastAsia" w:hAnsiTheme="minorEastAsia" w:eastAsiaTheme="minorEastAsia"/>
          <w:szCs w:val="21"/>
        </w:rPr>
        <w:t>供应商须知前附表</w:t>
      </w:r>
      <w:r>
        <w:rPr>
          <w:rFonts w:asciiTheme="minorEastAsia" w:hAnsiTheme="minorEastAsia" w:eastAsiaTheme="minorEastAsia"/>
          <w:szCs w:val="21"/>
        </w:rPr>
        <w:t>中</w:t>
      </w:r>
      <w:r>
        <w:rPr>
          <w:rFonts w:hint="eastAsia" w:asciiTheme="minorEastAsia" w:hAnsiTheme="minorEastAsia" w:eastAsiaTheme="minorEastAsia"/>
          <w:szCs w:val="21"/>
        </w:rPr>
        <w:t>明确本项目</w:t>
      </w:r>
      <w:r>
        <w:rPr>
          <w:rFonts w:asciiTheme="minorEastAsia" w:hAnsiTheme="minorEastAsia" w:eastAsiaTheme="minorEastAsia"/>
          <w:szCs w:val="21"/>
        </w:rPr>
        <w:t>专门面向中小企业采购，</w:t>
      </w:r>
      <w:r>
        <w:rPr>
          <w:rFonts w:hint="eastAsia" w:asciiTheme="minorEastAsia" w:hAnsiTheme="minorEastAsia" w:eastAsiaTheme="minorEastAsia"/>
          <w:szCs w:val="21"/>
        </w:rPr>
        <w:t>如供应商非中小企业的</w:t>
      </w:r>
      <w:r>
        <w:rPr>
          <w:rFonts w:asciiTheme="minorEastAsia" w:hAnsiTheme="minorEastAsia" w:eastAsiaTheme="minorEastAsia"/>
          <w:szCs w:val="21"/>
        </w:rPr>
        <w:t>，将被认定为</w:t>
      </w:r>
      <w:r>
        <w:rPr>
          <w:rFonts w:hint="eastAsia" w:asciiTheme="minorEastAsia" w:hAnsiTheme="minorEastAsia" w:eastAsiaTheme="minorEastAsia"/>
          <w:b/>
          <w:szCs w:val="21"/>
        </w:rPr>
        <w:t>响应</w:t>
      </w:r>
      <w:r>
        <w:rPr>
          <w:rFonts w:asciiTheme="minorEastAsia" w:hAnsiTheme="minorEastAsia" w:eastAsiaTheme="minorEastAsia"/>
          <w:b/>
          <w:szCs w:val="21"/>
        </w:rPr>
        <w:t>无效</w:t>
      </w:r>
      <w:r>
        <w:rPr>
          <w:rFonts w:asciiTheme="minorEastAsia" w:hAnsiTheme="minorEastAsia" w:eastAsiaTheme="minorEastAsia"/>
          <w:szCs w:val="21"/>
        </w:rPr>
        <w:t>。</w:t>
      </w:r>
    </w:p>
    <w:bookmarkEnd w:id="43"/>
    <w:p>
      <w:pPr>
        <w:spacing w:line="360" w:lineRule="auto"/>
        <w:ind w:firstLine="435"/>
        <w:rPr>
          <w:rFonts w:asciiTheme="minorEastAsia" w:hAnsiTheme="minorEastAsia" w:eastAsiaTheme="minorEastAsia"/>
          <w:bCs/>
          <w:kern w:val="0"/>
          <w:szCs w:val="21"/>
        </w:rPr>
      </w:pPr>
      <w:bookmarkStart w:id="44" w:name="_Hlk60580861"/>
      <w:r>
        <w:rPr>
          <w:rFonts w:hint="eastAsia" w:asciiTheme="minorEastAsia" w:hAnsiTheme="minorEastAsia" w:eastAsiaTheme="minorEastAsia"/>
          <w:bCs/>
          <w:kern w:val="0"/>
          <w:szCs w:val="21"/>
        </w:rPr>
        <w:t>3</w:t>
      </w:r>
      <w:r>
        <w:rPr>
          <w:rFonts w:asciiTheme="minorEastAsia" w:hAnsiTheme="minorEastAsia" w:eastAsiaTheme="minorEastAsia"/>
          <w:bCs/>
          <w:kern w:val="0"/>
          <w:szCs w:val="21"/>
        </w:rPr>
        <w:t>.5</w:t>
      </w:r>
      <w:r>
        <w:rPr>
          <w:rFonts w:hint="eastAsia" w:asciiTheme="minorEastAsia" w:hAnsiTheme="minorEastAsia" w:eastAsiaTheme="minorEastAsia"/>
          <w:bCs/>
          <w:kern w:val="0"/>
          <w:szCs w:val="21"/>
        </w:rPr>
        <w:t>本项目接受联合体参加磋商，但必须满足以下要求：</w:t>
      </w:r>
    </w:p>
    <w:p>
      <w:pPr>
        <w:spacing w:line="360" w:lineRule="auto"/>
        <w:ind w:firstLine="435"/>
        <w:rPr>
          <w:rFonts w:asciiTheme="minorEastAsia" w:hAnsiTheme="minorEastAsia" w:eastAsiaTheme="minorEastAsia"/>
          <w:b/>
          <w:szCs w:val="21"/>
        </w:rPr>
      </w:pPr>
      <w:r>
        <w:rPr>
          <w:rFonts w:hint="eastAsia" w:asciiTheme="minorEastAsia" w:hAnsiTheme="minorEastAsia" w:eastAsiaTheme="minorEastAsia"/>
          <w:b/>
          <w:szCs w:val="21"/>
        </w:rPr>
        <w:t>（1）本项目接受联合体参加磋商，组成联合体的成员最多为2个</w:t>
      </w:r>
      <w:r>
        <w:rPr>
          <w:rFonts w:asciiTheme="minorEastAsia" w:hAnsiTheme="minorEastAsia" w:eastAsiaTheme="minorEastAsia"/>
          <w:b/>
          <w:szCs w:val="21"/>
        </w:rPr>
        <w:t>。</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联合体各方均应符合</w:t>
      </w:r>
      <w:r>
        <w:rPr>
          <w:rFonts w:hint="eastAsia" w:asciiTheme="minorEastAsia" w:hAnsiTheme="minorEastAsia" w:eastAsiaTheme="minorEastAsia"/>
          <w:szCs w:val="21"/>
          <w:shd w:val="clear" w:color="auto" w:fill="FFFFFF"/>
        </w:rPr>
        <w:t>磋商文件规定的资格要求。</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联合体各方应签订</w:t>
      </w:r>
      <w:r>
        <w:rPr>
          <w:rFonts w:hint="eastAsia" w:asciiTheme="minorEastAsia" w:hAnsiTheme="minorEastAsia" w:eastAsiaTheme="minorEastAsia"/>
          <w:szCs w:val="21"/>
        </w:rPr>
        <w:t>联合协议</w:t>
      </w:r>
      <w:r>
        <w:rPr>
          <w:rFonts w:asciiTheme="minorEastAsia" w:hAnsiTheme="minorEastAsia" w:eastAsiaTheme="minorEastAsia"/>
          <w:szCs w:val="21"/>
        </w:rPr>
        <w:t>，明确约定联合体各方承担的工作和相应的责任，并将</w:t>
      </w:r>
      <w:r>
        <w:rPr>
          <w:rFonts w:hint="eastAsia" w:asciiTheme="minorEastAsia" w:hAnsiTheme="minorEastAsia" w:eastAsiaTheme="minorEastAsia"/>
          <w:szCs w:val="21"/>
        </w:rPr>
        <w:t>联合协议</w:t>
      </w:r>
      <w:r>
        <w:rPr>
          <w:rFonts w:asciiTheme="minorEastAsia" w:hAnsiTheme="minorEastAsia" w:eastAsiaTheme="minorEastAsia"/>
          <w:szCs w:val="21"/>
        </w:rPr>
        <w:t>作为</w:t>
      </w:r>
      <w:r>
        <w:rPr>
          <w:rFonts w:hint="eastAsia" w:asciiTheme="minorEastAsia" w:hAnsiTheme="minorEastAsia" w:eastAsiaTheme="minorEastAsia"/>
          <w:szCs w:val="21"/>
        </w:rPr>
        <w:t>响应</w:t>
      </w:r>
      <w:r>
        <w:rPr>
          <w:rFonts w:asciiTheme="minorEastAsia" w:hAnsiTheme="minorEastAsia" w:eastAsiaTheme="minorEastAsia"/>
          <w:szCs w:val="21"/>
        </w:rPr>
        <w:t>文件</w:t>
      </w:r>
      <w:r>
        <w:rPr>
          <w:rFonts w:hint="eastAsia" w:asciiTheme="minorEastAsia" w:hAnsiTheme="minorEastAsia" w:eastAsiaTheme="minorEastAsia"/>
          <w:szCs w:val="21"/>
        </w:rPr>
        <w:t>的组成</w:t>
      </w:r>
      <w:r>
        <w:rPr>
          <w:rFonts w:asciiTheme="minorEastAsia" w:hAnsiTheme="minorEastAsia" w:eastAsiaTheme="minorEastAsia"/>
          <w:szCs w:val="21"/>
        </w:rPr>
        <w:t>提交。</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（4）联合体中有同类资质的供应商按照联合体分工承担相同工作。</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以联合体形式参加政府采购活动的，联合体各方不得再单独参加或者与其他供应商另外组成联合体参加本项目投标，否则相关投标</w:t>
      </w:r>
      <w:r>
        <w:rPr>
          <w:rFonts w:hint="eastAsia" w:asciiTheme="minorEastAsia" w:hAnsiTheme="minorEastAsia" w:eastAsiaTheme="minorEastAsia"/>
          <w:szCs w:val="21"/>
        </w:rPr>
        <w:t>均</w:t>
      </w:r>
      <w:r>
        <w:rPr>
          <w:rFonts w:asciiTheme="minorEastAsia" w:hAnsiTheme="minorEastAsia" w:eastAsiaTheme="minorEastAsia"/>
          <w:szCs w:val="21"/>
        </w:rPr>
        <w:t>将被认定为</w:t>
      </w:r>
      <w:r>
        <w:rPr>
          <w:rFonts w:hint="eastAsia" w:asciiTheme="minorEastAsia" w:hAnsiTheme="minorEastAsia" w:eastAsiaTheme="minorEastAsia"/>
          <w:b/>
          <w:szCs w:val="21"/>
        </w:rPr>
        <w:t>响应</w:t>
      </w:r>
      <w:r>
        <w:rPr>
          <w:rFonts w:asciiTheme="minorEastAsia" w:hAnsiTheme="minorEastAsia" w:eastAsiaTheme="minorEastAsia"/>
          <w:b/>
          <w:szCs w:val="21"/>
        </w:rPr>
        <w:t>无效</w:t>
      </w:r>
      <w:r>
        <w:rPr>
          <w:rFonts w:asciiTheme="minorEastAsia" w:hAnsiTheme="minorEastAsia" w:eastAsiaTheme="minorEastAsia"/>
          <w:szCs w:val="21"/>
        </w:rPr>
        <w:t>。</w:t>
      </w:r>
    </w:p>
    <w:p>
      <w:pPr>
        <w:spacing w:line="360" w:lineRule="auto"/>
        <w:ind w:firstLine="435"/>
        <w:rPr>
          <w:rFonts w:asciiTheme="minorEastAsia" w:hAnsiTheme="minorEastAsia" w:eastAsiaTheme="minorEastAsia"/>
          <w:bCs/>
          <w:kern w:val="0"/>
          <w:szCs w:val="21"/>
        </w:rPr>
      </w:pPr>
      <w:r>
        <w:rPr>
          <w:rFonts w:hint="eastAsia" w:asciiTheme="minorEastAsia" w:hAnsiTheme="minorEastAsia" w:eastAsiaTheme="minorEastAsia"/>
          <w:szCs w:val="21"/>
        </w:rPr>
        <w:t>（6）</w:t>
      </w:r>
      <w:r>
        <w:rPr>
          <w:rFonts w:asciiTheme="minorEastAsia" w:hAnsiTheme="minorEastAsia" w:eastAsiaTheme="minorEastAsia"/>
          <w:szCs w:val="21"/>
        </w:rPr>
        <w:t>对联合体投标的其他资格要求见</w:t>
      </w:r>
      <w:r>
        <w:rPr>
          <w:rFonts w:hint="eastAsia" w:asciiTheme="minorEastAsia" w:hAnsiTheme="minorEastAsia" w:eastAsiaTheme="minorEastAsia"/>
          <w:bCs/>
          <w:kern w:val="0"/>
          <w:szCs w:val="21"/>
          <w:u w:val="single"/>
        </w:rPr>
        <w:t>采购公告（磋商邀请）</w:t>
      </w:r>
      <w:r>
        <w:rPr>
          <w:rFonts w:asciiTheme="minorEastAsia" w:hAnsiTheme="minorEastAsia" w:eastAsiaTheme="minorEastAsia"/>
          <w:szCs w:val="21"/>
        </w:rPr>
        <w:t>。</w:t>
      </w:r>
    </w:p>
    <w:bookmarkEnd w:id="44"/>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.6单位负责人为同一人或者存在直接控股、管理关系的不同供应商，</w:t>
      </w:r>
      <w:r>
        <w:rPr>
          <w:rFonts w:hint="eastAsia" w:asciiTheme="minorEastAsia" w:hAnsiTheme="minorEastAsia" w:eastAsiaTheme="minorEastAsia"/>
          <w:szCs w:val="21"/>
        </w:rPr>
        <w:t>不得参加同一合同项下的政府采购活动。否则相关单位均将被认定为</w:t>
      </w:r>
      <w:r>
        <w:rPr>
          <w:rFonts w:hint="eastAsia" w:asciiTheme="minorEastAsia" w:hAnsiTheme="minorEastAsia" w:eastAsiaTheme="minorEastAsia"/>
          <w:b/>
          <w:bCs/>
          <w:szCs w:val="21"/>
        </w:rPr>
        <w:t>响应无效</w:t>
      </w:r>
      <w:r>
        <w:rPr>
          <w:rFonts w:hint="eastAsia" w:asciiTheme="minorEastAsia" w:hAnsiTheme="minorEastAsia" w:eastAsiaTheme="minorEastAsia"/>
          <w:szCs w:val="21"/>
        </w:rPr>
        <w:t>。</w:t>
      </w:r>
    </w:p>
    <w:p>
      <w:pPr>
        <w:spacing w:line="360" w:lineRule="auto"/>
        <w:ind w:firstLine="435"/>
        <w:rPr>
          <w:rFonts w:asciiTheme="minorEastAsia" w:hAnsiTheme="minorEastAsia" w:eastAsiaTheme="minorEastAsia"/>
          <w:b/>
          <w:szCs w:val="21"/>
        </w:rPr>
      </w:pPr>
      <w:r>
        <w:rPr>
          <w:rFonts w:hint="eastAsia" w:asciiTheme="minorEastAsia" w:hAnsiTheme="minorEastAsia" w:eastAsiaTheme="minorEastAsia"/>
          <w:b/>
          <w:szCs w:val="21"/>
        </w:rPr>
        <w:t>4</w:t>
      </w:r>
      <w:r>
        <w:rPr>
          <w:rFonts w:asciiTheme="minorEastAsia" w:hAnsiTheme="minorEastAsia" w:eastAsiaTheme="minorEastAsia"/>
          <w:b/>
          <w:szCs w:val="21"/>
        </w:rPr>
        <w:t>.</w:t>
      </w:r>
      <w:r>
        <w:rPr>
          <w:rFonts w:hint="eastAsia" w:asciiTheme="minorEastAsia" w:hAnsiTheme="minorEastAsia" w:eastAsiaTheme="minorEastAsia"/>
          <w:b/>
          <w:szCs w:val="21"/>
        </w:rPr>
        <w:t>资金来源</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.1</w:t>
      </w:r>
      <w:r>
        <w:rPr>
          <w:rFonts w:hint="eastAsia" w:asciiTheme="minorEastAsia" w:hAnsiTheme="minorEastAsia" w:eastAsiaTheme="minorEastAsia"/>
          <w:szCs w:val="21"/>
        </w:rPr>
        <w:t>本项目的采购人已获得足以支付本次采购后所签订的合同项下的资金。</w:t>
      </w:r>
    </w:p>
    <w:p>
      <w:pPr>
        <w:spacing w:line="360" w:lineRule="auto"/>
        <w:ind w:firstLine="435"/>
        <w:rPr>
          <w:rFonts w:asciiTheme="minorEastAsia" w:hAnsiTheme="minorEastAsia" w:eastAsiaTheme="minorEastAsia"/>
          <w:szCs w:val="21"/>
        </w:rPr>
      </w:pPr>
      <w:bookmarkStart w:id="45" w:name="_Hlk11702998"/>
      <w:r>
        <w:rPr>
          <w:rFonts w:hint="eastAsia" w:asciiTheme="minorEastAsia" w:hAnsiTheme="minorEastAsia" w:eastAsiaTheme="minorEastAsia"/>
          <w:szCs w:val="21"/>
        </w:rPr>
        <w:t>4.2项目预算金额和最高限价见</w:t>
      </w:r>
      <w:r>
        <w:rPr>
          <w:rFonts w:hint="eastAsia" w:asciiTheme="minorEastAsia" w:hAnsiTheme="minorEastAsia" w:eastAsiaTheme="minorEastAsia"/>
          <w:bCs/>
          <w:kern w:val="0"/>
          <w:szCs w:val="21"/>
          <w:u w:val="single"/>
        </w:rPr>
        <w:t>采购公告（采购邀请）</w:t>
      </w:r>
      <w:r>
        <w:rPr>
          <w:rFonts w:hint="eastAsia" w:asciiTheme="minorEastAsia" w:hAnsiTheme="minorEastAsia" w:eastAsiaTheme="minorEastAsia"/>
          <w:szCs w:val="21"/>
        </w:rPr>
        <w:t>。</w:t>
      </w:r>
    </w:p>
    <w:bookmarkEnd w:id="45"/>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5.磋商委托</w:t>
      </w:r>
    </w:p>
    <w:p>
      <w:pPr>
        <w:pStyle w:val="186"/>
        <w:widowControl w:val="0"/>
        <w:spacing w:afterLines="0" w:line="360" w:lineRule="auto"/>
        <w:ind w:firstLine="420"/>
        <w:rPr>
          <w:rFonts w:asciiTheme="minorEastAsia" w:hAnsiTheme="minorEastAsia" w:eastAsiaTheme="minorEastAsia"/>
          <w:sz w:val="21"/>
          <w:szCs w:val="21"/>
        </w:rPr>
      </w:pPr>
      <w:r>
        <w:rPr>
          <w:rFonts w:hint="eastAsia" w:asciiTheme="minorEastAsia" w:hAnsiTheme="minorEastAsia" w:eastAsiaTheme="minorEastAsia"/>
          <w:sz w:val="21"/>
          <w:szCs w:val="21"/>
        </w:rPr>
        <w:t>响应文件的签署人应当为供应商的法定代表人，并在响应文件中提供法定代表人身份证正反面复印件。如供应商的法定代表人委托他人签署响应文件办理磋商响应事务的，响应文件中必须提供供应商的</w:t>
      </w:r>
      <w:r>
        <w:rPr>
          <w:rFonts w:asciiTheme="minorEastAsia" w:hAnsiTheme="minorEastAsia" w:eastAsiaTheme="minorEastAsia"/>
          <w:sz w:val="21"/>
          <w:szCs w:val="21"/>
        </w:rPr>
        <w:t>法定代表人出具的授权委托书</w:t>
      </w:r>
      <w:r>
        <w:rPr>
          <w:rFonts w:hint="eastAsia" w:asciiTheme="minorEastAsia" w:hAnsiTheme="minorEastAsia" w:eastAsiaTheme="minorEastAsia"/>
          <w:sz w:val="21"/>
          <w:szCs w:val="21"/>
        </w:rPr>
        <w:t>及授权代表的身份证正反面复印件</w:t>
      </w:r>
      <w:r>
        <w:rPr>
          <w:rFonts w:asciiTheme="minorEastAsia" w:hAnsiTheme="minorEastAsia" w:eastAsiaTheme="minorEastAsia"/>
          <w:sz w:val="21"/>
          <w:szCs w:val="21"/>
        </w:rPr>
        <w:t>。</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6.磋商费用</w:t>
      </w:r>
    </w:p>
    <w:p>
      <w:pPr>
        <w:pStyle w:val="186"/>
        <w:widowControl w:val="0"/>
        <w:spacing w:afterLines="0" w:line="360" w:lineRule="auto"/>
        <w:ind w:firstLine="420"/>
        <w:rPr>
          <w:rFonts w:asciiTheme="minorEastAsia" w:hAnsiTheme="minorEastAsia" w:eastAsiaTheme="minorEastAsia"/>
          <w:sz w:val="21"/>
          <w:szCs w:val="21"/>
        </w:rPr>
      </w:pPr>
      <w:r>
        <w:rPr>
          <w:rFonts w:hint="eastAsia" w:asciiTheme="minorEastAsia" w:hAnsiTheme="minorEastAsia" w:eastAsiaTheme="minorEastAsia"/>
          <w:sz w:val="21"/>
          <w:szCs w:val="21"/>
        </w:rPr>
        <w:t>不论磋商的结果如何，供应商自行承担所有与准备和参加磋商有关的费用。</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7</w:t>
      </w:r>
      <w:r>
        <w:rPr>
          <w:rFonts w:asciiTheme="minorEastAsia" w:hAnsiTheme="minorEastAsia" w:eastAsiaTheme="minorEastAsia"/>
          <w:b/>
          <w:szCs w:val="21"/>
        </w:rPr>
        <w:t>.</w:t>
      </w:r>
      <w:r>
        <w:rPr>
          <w:rFonts w:hint="eastAsia" w:asciiTheme="minorEastAsia" w:hAnsiTheme="minorEastAsia" w:eastAsiaTheme="minorEastAsia"/>
          <w:b/>
          <w:szCs w:val="21"/>
        </w:rPr>
        <w:t>适用法律</w:t>
      </w:r>
    </w:p>
    <w:p>
      <w:pPr>
        <w:pStyle w:val="186"/>
        <w:widowControl w:val="0"/>
        <w:spacing w:afterLines="0" w:line="360" w:lineRule="auto"/>
        <w:ind w:firstLine="420"/>
        <w:rPr>
          <w:rFonts w:asciiTheme="minorEastAsia" w:hAnsiTheme="minorEastAsia" w:eastAsiaTheme="minorEastAsia"/>
          <w:sz w:val="21"/>
          <w:szCs w:val="21"/>
        </w:rPr>
      </w:pPr>
      <w:r>
        <w:rPr>
          <w:rFonts w:hint="eastAsia" w:asciiTheme="minorEastAsia" w:hAnsiTheme="minorEastAsia" w:eastAsiaTheme="minorEastAsia"/>
          <w:sz w:val="21"/>
          <w:szCs w:val="21"/>
        </w:rPr>
        <w:t>本项目采购人、采购代理机构、供应商、竞争性磋商小组（以下简称磋商小组）的相关行为均受《中华人民共和国政府采购法》《中华人民共和国政府采购法实施条例》《政府采购竞争性磋商采购方式管理暂行办法》等政府采购法律法规的约束，其权利亦受到上述法律法规的保护。</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8.知识产权</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8.1</w:t>
      </w:r>
      <w:r>
        <w:rPr>
          <w:rFonts w:asciiTheme="minorEastAsia" w:hAnsiTheme="minorEastAsia" w:eastAsiaTheme="minorEastAsia"/>
          <w:sz w:val="21"/>
          <w:szCs w:val="21"/>
        </w:rPr>
        <w:t>供应商应保证在本项目使用的任何产品（包括部分使用），不会产生因第三方提出侵犯其</w:t>
      </w:r>
      <w:r>
        <w:rPr>
          <w:rFonts w:hint="eastAsia" w:asciiTheme="minorEastAsia" w:hAnsiTheme="minorEastAsia" w:eastAsiaTheme="minorEastAsia"/>
          <w:sz w:val="21"/>
          <w:szCs w:val="21"/>
        </w:rPr>
        <w:t>著作权、</w:t>
      </w:r>
      <w:r>
        <w:rPr>
          <w:rFonts w:asciiTheme="minorEastAsia" w:hAnsiTheme="minorEastAsia" w:eastAsiaTheme="minorEastAsia"/>
          <w:sz w:val="21"/>
          <w:szCs w:val="21"/>
        </w:rPr>
        <w:t>专利权、商标权</w:t>
      </w:r>
      <w:r>
        <w:rPr>
          <w:rFonts w:hint="eastAsia" w:asciiTheme="minorEastAsia" w:hAnsiTheme="minorEastAsia" w:eastAsiaTheme="minorEastAsia"/>
          <w:sz w:val="21"/>
          <w:szCs w:val="21"/>
        </w:rPr>
        <w:t>等</w:t>
      </w:r>
      <w:r>
        <w:rPr>
          <w:rFonts w:asciiTheme="minorEastAsia" w:hAnsiTheme="minorEastAsia" w:eastAsiaTheme="minorEastAsia"/>
          <w:sz w:val="21"/>
          <w:szCs w:val="21"/>
        </w:rPr>
        <w:t>知识产权而引起</w:t>
      </w:r>
      <w:r>
        <w:rPr>
          <w:rFonts w:hint="eastAsia" w:asciiTheme="minorEastAsia" w:hAnsiTheme="minorEastAsia" w:eastAsiaTheme="minorEastAsia"/>
          <w:sz w:val="21"/>
          <w:szCs w:val="21"/>
        </w:rPr>
        <w:t>法律或经济纠纷。</w:t>
      </w:r>
      <w:r>
        <w:rPr>
          <w:rFonts w:asciiTheme="minorEastAsia" w:hAnsiTheme="minorEastAsia" w:eastAsiaTheme="minorEastAsia"/>
          <w:sz w:val="21"/>
          <w:szCs w:val="21"/>
        </w:rPr>
        <w:t>如果任何第三方提出侵权</w:t>
      </w:r>
      <w:r>
        <w:rPr>
          <w:rFonts w:hint="eastAsia" w:asciiTheme="minorEastAsia" w:hAnsiTheme="minorEastAsia" w:eastAsiaTheme="minorEastAsia"/>
          <w:sz w:val="21"/>
          <w:szCs w:val="21"/>
        </w:rPr>
        <w:t>指控，由供应商</w:t>
      </w:r>
      <w:r>
        <w:rPr>
          <w:rFonts w:asciiTheme="minorEastAsia" w:hAnsiTheme="minorEastAsia" w:eastAsiaTheme="minorEastAsia"/>
          <w:sz w:val="21"/>
          <w:szCs w:val="21"/>
        </w:rPr>
        <w:t>与该第三方交涉并承担由此发生的一切责任、费用和赔偿</w:t>
      </w:r>
      <w:r>
        <w:rPr>
          <w:rFonts w:hint="eastAsia" w:asciiTheme="minorEastAsia" w:hAnsiTheme="minorEastAsia" w:eastAsiaTheme="minorEastAsia"/>
          <w:sz w:val="21"/>
          <w:szCs w:val="21"/>
        </w:rPr>
        <w:t>。</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8.2供应商采用自身所不拥有的知识产权，无论是否在报价中单独列明，采购人均视为报价已包含供应商合法获取该知识产权的相关费用。</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9.转包与分包</w:t>
      </w:r>
    </w:p>
    <w:p>
      <w:pPr>
        <w:snapToGrid w:val="0"/>
        <w:spacing w:line="360" w:lineRule="auto"/>
        <w:ind w:firstLine="420" w:firstLineChars="200"/>
        <w:rPr>
          <w:rFonts w:ascii="宋体" w:hAnsi="宋体"/>
          <w:kern w:val="0"/>
          <w:szCs w:val="21"/>
        </w:rPr>
      </w:pPr>
      <w:r>
        <w:rPr>
          <w:rFonts w:hint="eastAsia" w:ascii="宋体" w:hAnsi="宋体"/>
          <w:kern w:val="0"/>
          <w:szCs w:val="21"/>
        </w:rPr>
        <w:t>9.1</w:t>
      </w:r>
      <w:r>
        <w:rPr>
          <w:rFonts w:ascii="宋体" w:hAnsi="宋体"/>
          <w:kern w:val="0"/>
          <w:szCs w:val="21"/>
        </w:rPr>
        <w:t>本项目</w:t>
      </w:r>
      <w:r>
        <w:rPr>
          <w:rFonts w:hint="eastAsia" w:ascii="宋体" w:hAnsi="宋体"/>
          <w:kern w:val="0"/>
          <w:szCs w:val="21"/>
        </w:rPr>
        <w:t>依法</w:t>
      </w:r>
      <w:r>
        <w:rPr>
          <w:rFonts w:ascii="宋体" w:hAnsi="宋体"/>
          <w:kern w:val="0"/>
          <w:szCs w:val="21"/>
        </w:rPr>
        <w:t>不允许转包</w:t>
      </w:r>
      <w:r>
        <w:rPr>
          <w:rFonts w:hint="eastAsia" w:ascii="宋体" w:hAnsi="宋体"/>
          <w:kern w:val="0"/>
          <w:szCs w:val="21"/>
        </w:rPr>
        <w:t>。</w:t>
      </w:r>
    </w:p>
    <w:p>
      <w:pPr>
        <w:snapToGrid w:val="0"/>
        <w:spacing w:line="360" w:lineRule="auto"/>
        <w:ind w:firstLine="420" w:firstLineChars="200"/>
        <w:rPr>
          <w:rFonts w:ascii="宋体" w:hAnsi="宋体"/>
          <w:kern w:val="0"/>
          <w:szCs w:val="21"/>
        </w:rPr>
      </w:pPr>
      <w:r>
        <w:rPr>
          <w:rFonts w:hint="eastAsia" w:ascii="宋体" w:hAnsi="宋体"/>
          <w:kern w:val="0"/>
          <w:szCs w:val="21"/>
        </w:rPr>
        <w:t>9.2本项目允许大中型企业向一家或者多家小微企业分包，但项目中的主体、关键性工作的必须由成交供应商完成。</w:t>
      </w:r>
    </w:p>
    <w:p>
      <w:pPr>
        <w:snapToGrid w:val="0"/>
        <w:spacing w:line="360" w:lineRule="auto"/>
        <w:ind w:firstLine="420" w:firstLineChars="200"/>
        <w:jc w:val="left"/>
        <w:rPr>
          <w:rFonts w:ascii="宋体" w:hAnsi="宋体" w:cs="Arial"/>
          <w:szCs w:val="21"/>
        </w:rPr>
      </w:pPr>
      <w:r>
        <w:rPr>
          <w:rFonts w:hint="eastAsia" w:ascii="宋体" w:hAnsi="宋体" w:cs="Arial"/>
          <w:szCs w:val="21"/>
        </w:rPr>
        <w:t>政府采购合同分包履行的，成交供应商就采购项目和分包项目向采购人负责，分包供应商就分包项目承担责任。</w:t>
      </w:r>
    </w:p>
    <w:p>
      <w:pPr>
        <w:tabs>
          <w:tab w:val="left" w:pos="426"/>
        </w:tabs>
        <w:snapToGrid w:val="0"/>
        <w:spacing w:line="360" w:lineRule="auto"/>
        <w:ind w:firstLine="422" w:firstLineChars="200"/>
        <w:rPr>
          <w:rFonts w:cs="宋体" w:asciiTheme="minorEastAsia" w:hAnsiTheme="minorEastAsia" w:eastAsiaTheme="minorEastAsia"/>
          <w:b/>
          <w:kern w:val="0"/>
          <w:szCs w:val="21"/>
        </w:rPr>
      </w:pPr>
      <w:r>
        <w:rPr>
          <w:rFonts w:hint="eastAsia" w:cs="宋体" w:asciiTheme="minorEastAsia" w:hAnsiTheme="minorEastAsia" w:eastAsiaTheme="minorEastAsia"/>
          <w:b/>
          <w:kern w:val="0"/>
          <w:szCs w:val="21"/>
        </w:rPr>
        <w:t>10.</w:t>
      </w:r>
      <w:r>
        <w:rPr>
          <w:rFonts w:cs="宋体" w:asciiTheme="minorEastAsia" w:hAnsiTheme="minorEastAsia" w:eastAsiaTheme="minorEastAsia"/>
          <w:b/>
          <w:kern w:val="0"/>
          <w:szCs w:val="21"/>
        </w:rPr>
        <w:t>质疑和投诉</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10.1供应商认为磋商文件、采购过程和成交结果使自己的权益受到损害的，可以根据</w:t>
      </w:r>
      <w:r>
        <w:rPr>
          <w:rFonts w:asciiTheme="minorEastAsia" w:hAnsiTheme="minorEastAsia" w:eastAsiaTheme="minorEastAsia"/>
          <w:sz w:val="21"/>
          <w:szCs w:val="21"/>
        </w:rPr>
        <w:t>《</w:t>
      </w:r>
      <w:r>
        <w:rPr>
          <w:rFonts w:hint="eastAsia" w:asciiTheme="minorEastAsia" w:hAnsiTheme="minorEastAsia" w:eastAsiaTheme="minorEastAsia"/>
          <w:sz w:val="21"/>
          <w:szCs w:val="21"/>
        </w:rPr>
        <w:t>中华人民共和国政府</w:t>
      </w:r>
      <w:r>
        <w:rPr>
          <w:rFonts w:asciiTheme="minorEastAsia" w:hAnsiTheme="minorEastAsia" w:eastAsiaTheme="minorEastAsia"/>
          <w:sz w:val="21"/>
          <w:szCs w:val="21"/>
        </w:rPr>
        <w:t>采购法》《</w:t>
      </w:r>
      <w:r>
        <w:rPr>
          <w:rFonts w:hint="eastAsia" w:asciiTheme="minorEastAsia" w:hAnsiTheme="minorEastAsia" w:eastAsiaTheme="minorEastAsia"/>
          <w:sz w:val="21"/>
          <w:szCs w:val="21"/>
        </w:rPr>
        <w:t>中华人民共和国政府</w:t>
      </w:r>
      <w:r>
        <w:rPr>
          <w:rFonts w:asciiTheme="minorEastAsia" w:hAnsiTheme="minorEastAsia" w:eastAsiaTheme="minorEastAsia"/>
          <w:sz w:val="21"/>
          <w:szCs w:val="21"/>
        </w:rPr>
        <w:t>采购法实施条例》</w:t>
      </w:r>
      <w:r>
        <w:rPr>
          <w:rFonts w:hint="eastAsia" w:asciiTheme="minorEastAsia" w:hAnsiTheme="minorEastAsia" w:eastAsiaTheme="minorEastAsia"/>
          <w:sz w:val="21"/>
          <w:szCs w:val="21"/>
        </w:rPr>
        <w:t>和</w:t>
      </w:r>
      <w:r>
        <w:rPr>
          <w:rFonts w:asciiTheme="minorEastAsia" w:hAnsiTheme="minorEastAsia" w:eastAsiaTheme="minorEastAsia"/>
          <w:sz w:val="21"/>
          <w:szCs w:val="21"/>
        </w:rPr>
        <w:t>《</w:t>
      </w:r>
      <w:r>
        <w:rPr>
          <w:rFonts w:hint="eastAsia" w:asciiTheme="minorEastAsia" w:hAnsiTheme="minorEastAsia" w:eastAsiaTheme="minorEastAsia"/>
          <w:sz w:val="21"/>
          <w:szCs w:val="21"/>
        </w:rPr>
        <w:t>政府</w:t>
      </w:r>
      <w:r>
        <w:rPr>
          <w:rFonts w:asciiTheme="minorEastAsia" w:hAnsiTheme="minorEastAsia" w:eastAsiaTheme="minorEastAsia"/>
          <w:sz w:val="21"/>
          <w:szCs w:val="21"/>
        </w:rPr>
        <w:t>采购质疑和投诉办法》</w:t>
      </w:r>
      <w:r>
        <w:rPr>
          <w:rFonts w:hint="eastAsia" w:asciiTheme="minorEastAsia" w:hAnsiTheme="minorEastAsia" w:eastAsiaTheme="minorEastAsia"/>
          <w:sz w:val="21"/>
          <w:szCs w:val="21"/>
        </w:rPr>
        <w:t>的</w:t>
      </w:r>
      <w:r>
        <w:rPr>
          <w:rFonts w:asciiTheme="minorEastAsia" w:hAnsiTheme="minorEastAsia" w:eastAsiaTheme="minorEastAsia"/>
          <w:sz w:val="21"/>
          <w:szCs w:val="21"/>
        </w:rPr>
        <w:t>有关规定，</w:t>
      </w:r>
      <w:r>
        <w:rPr>
          <w:rFonts w:hint="eastAsia" w:asciiTheme="minorEastAsia" w:hAnsiTheme="minorEastAsia" w:eastAsiaTheme="minorEastAsia"/>
          <w:sz w:val="21"/>
          <w:szCs w:val="21"/>
        </w:rPr>
        <w:t>依法向采购人或采购代理机构提出质疑。</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10</w:t>
      </w:r>
      <w:r>
        <w:rPr>
          <w:rFonts w:asciiTheme="minorEastAsia" w:hAnsiTheme="minorEastAsia" w:eastAsiaTheme="minorEastAsia"/>
          <w:sz w:val="21"/>
          <w:szCs w:val="21"/>
        </w:rPr>
        <w:t>.2</w:t>
      </w:r>
      <w:r>
        <w:rPr>
          <w:rFonts w:hint="eastAsia" w:asciiTheme="minorEastAsia" w:hAnsiTheme="minorEastAsia" w:eastAsiaTheme="minorEastAsia"/>
          <w:sz w:val="21"/>
          <w:szCs w:val="21"/>
        </w:rPr>
        <w:t>供应商</w:t>
      </w:r>
      <w:r>
        <w:rPr>
          <w:rFonts w:asciiTheme="minorEastAsia" w:hAnsiTheme="minorEastAsia" w:eastAsiaTheme="minorEastAsia"/>
          <w:sz w:val="21"/>
          <w:szCs w:val="21"/>
        </w:rPr>
        <w:t>应</w:t>
      </w:r>
      <w:r>
        <w:rPr>
          <w:rFonts w:hint="eastAsia" w:asciiTheme="minorEastAsia" w:hAnsiTheme="minorEastAsia" w:eastAsiaTheme="minorEastAsia"/>
          <w:sz w:val="21"/>
          <w:szCs w:val="21"/>
        </w:rPr>
        <w:t>按《第七章  政府采购供应商质疑函及投诉书格式》提供的格式和</w:t>
      </w:r>
      <w:r>
        <w:rPr>
          <w:rFonts w:asciiTheme="minorEastAsia" w:hAnsiTheme="minorEastAsia" w:eastAsiaTheme="minorEastAsia"/>
          <w:sz w:val="21"/>
          <w:szCs w:val="21"/>
        </w:rPr>
        <w:t>《</w:t>
      </w:r>
      <w:r>
        <w:rPr>
          <w:rFonts w:hint="eastAsia" w:asciiTheme="minorEastAsia" w:hAnsiTheme="minorEastAsia" w:eastAsiaTheme="minorEastAsia"/>
          <w:sz w:val="21"/>
          <w:szCs w:val="21"/>
        </w:rPr>
        <w:t>政府</w:t>
      </w:r>
      <w:r>
        <w:rPr>
          <w:rFonts w:asciiTheme="minorEastAsia" w:hAnsiTheme="minorEastAsia" w:eastAsiaTheme="minorEastAsia"/>
          <w:sz w:val="21"/>
          <w:szCs w:val="21"/>
        </w:rPr>
        <w:t>采购质疑和投诉办法》的要求</w:t>
      </w:r>
      <w:r>
        <w:rPr>
          <w:rFonts w:hint="eastAsia" w:asciiTheme="minorEastAsia" w:hAnsiTheme="minorEastAsia" w:eastAsiaTheme="minorEastAsia"/>
          <w:sz w:val="21"/>
          <w:szCs w:val="21"/>
        </w:rPr>
        <w:t>，</w:t>
      </w:r>
      <w:r>
        <w:rPr>
          <w:rFonts w:asciiTheme="minorEastAsia" w:hAnsiTheme="minorEastAsia" w:eastAsiaTheme="minorEastAsia"/>
          <w:sz w:val="21"/>
          <w:szCs w:val="21"/>
        </w:rPr>
        <w:t>在法定质疑期内</w:t>
      </w:r>
      <w:r>
        <w:rPr>
          <w:rFonts w:hint="eastAsia" w:asciiTheme="minorEastAsia" w:hAnsiTheme="minorEastAsia" w:eastAsiaTheme="minorEastAsia"/>
          <w:sz w:val="21"/>
          <w:szCs w:val="21"/>
        </w:rPr>
        <w:t>以书面形式</w:t>
      </w:r>
      <w:r>
        <w:rPr>
          <w:rFonts w:asciiTheme="minorEastAsia" w:hAnsiTheme="minorEastAsia" w:eastAsiaTheme="minorEastAsia"/>
          <w:sz w:val="21"/>
          <w:szCs w:val="21"/>
        </w:rPr>
        <w:t>提出质疑</w:t>
      </w:r>
      <w:r>
        <w:rPr>
          <w:rFonts w:hint="eastAsia" w:asciiTheme="minorEastAsia" w:hAnsiTheme="minorEastAsia" w:eastAsiaTheme="minorEastAsia"/>
          <w:sz w:val="21"/>
          <w:szCs w:val="21"/>
        </w:rPr>
        <w:t>，超出法定质疑期提交的质疑将被拒绝。针对同一采购程序环节的质疑应一次性提出。</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10.3采购代理机构质疑函接收部门、联系电话和通讯地址，见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11.供应商信用记录查询及使用</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11.1</w:t>
      </w:r>
      <w:r>
        <w:rPr>
          <w:rFonts w:asciiTheme="minorEastAsia" w:hAnsiTheme="minorEastAsia" w:eastAsiaTheme="minorEastAsia"/>
          <w:sz w:val="21"/>
          <w:szCs w:val="21"/>
        </w:rPr>
        <w:t>信用信息查询渠道</w:t>
      </w:r>
      <w:r>
        <w:rPr>
          <w:rFonts w:hint="eastAsia" w:asciiTheme="minorEastAsia" w:hAnsiTheme="minorEastAsia" w:eastAsiaTheme="minorEastAsia"/>
          <w:sz w:val="21"/>
          <w:szCs w:val="21"/>
        </w:rPr>
        <w:t>：“信用中国”网站（www.creditchina.gov.cn）、中国政府采购网（www.ccgp.gov.cn）。</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11.2</w:t>
      </w:r>
      <w:r>
        <w:rPr>
          <w:rFonts w:asciiTheme="minorEastAsia" w:hAnsiTheme="minorEastAsia" w:eastAsiaTheme="minorEastAsia"/>
          <w:sz w:val="21"/>
          <w:szCs w:val="21"/>
        </w:rPr>
        <w:t>信用信息查询截止时点</w:t>
      </w:r>
      <w:r>
        <w:rPr>
          <w:rFonts w:hint="eastAsia" w:asciiTheme="minorEastAsia" w:hAnsiTheme="minorEastAsia" w:eastAsiaTheme="minorEastAsia"/>
          <w:sz w:val="21"/>
          <w:szCs w:val="21"/>
        </w:rPr>
        <w:t>：响应截止时间后至评审结束前。</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11.3</w:t>
      </w:r>
      <w:r>
        <w:rPr>
          <w:rFonts w:asciiTheme="minorEastAsia" w:hAnsiTheme="minorEastAsia" w:eastAsiaTheme="minorEastAsia"/>
          <w:sz w:val="21"/>
          <w:szCs w:val="21"/>
        </w:rPr>
        <w:t>信用信息查询记录和证据留存的具体方式</w:t>
      </w:r>
      <w:r>
        <w:rPr>
          <w:rFonts w:hint="eastAsia" w:asciiTheme="minorEastAsia" w:hAnsiTheme="minorEastAsia" w:eastAsiaTheme="minorEastAsia"/>
          <w:sz w:val="21"/>
          <w:szCs w:val="21"/>
        </w:rPr>
        <w:t>：由</w:t>
      </w:r>
      <w:r>
        <w:rPr>
          <w:rFonts w:asciiTheme="minorEastAsia" w:hAnsiTheme="minorEastAsia" w:eastAsiaTheme="minorEastAsia"/>
          <w:sz w:val="21"/>
          <w:szCs w:val="21"/>
        </w:rPr>
        <w:t>采购代理机构</w:t>
      </w:r>
      <w:r>
        <w:rPr>
          <w:rFonts w:hint="eastAsia" w:asciiTheme="minorEastAsia" w:hAnsiTheme="minorEastAsia" w:eastAsiaTheme="minorEastAsia"/>
          <w:sz w:val="21"/>
          <w:szCs w:val="21"/>
        </w:rPr>
        <w:t>工作人员将查询网页打印、签字并与其他采购文件一并存档备查。</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供应商不良信用记录以</w:t>
      </w:r>
      <w:r>
        <w:rPr>
          <w:rFonts w:asciiTheme="minorEastAsia" w:hAnsiTheme="minorEastAsia" w:eastAsiaTheme="minorEastAsia"/>
          <w:sz w:val="21"/>
          <w:szCs w:val="21"/>
        </w:rPr>
        <w:t>采购代理机构</w:t>
      </w:r>
      <w:r>
        <w:rPr>
          <w:rFonts w:hint="eastAsia" w:asciiTheme="minorEastAsia" w:hAnsiTheme="minorEastAsia" w:eastAsiaTheme="minorEastAsia"/>
          <w:sz w:val="21"/>
          <w:szCs w:val="21"/>
        </w:rPr>
        <w:t>查询结果为准。</w:t>
      </w:r>
      <w:bookmarkStart w:id="46" w:name="_Hlk24663338"/>
      <w:r>
        <w:rPr>
          <w:rFonts w:hint="eastAsia" w:asciiTheme="minorEastAsia" w:hAnsiTheme="minorEastAsia" w:eastAsiaTheme="minorEastAsia"/>
          <w:sz w:val="21"/>
          <w:szCs w:val="21"/>
        </w:rPr>
        <w:t>在</w:t>
      </w:r>
      <w:r>
        <w:rPr>
          <w:rFonts w:asciiTheme="minorEastAsia" w:hAnsiTheme="minorEastAsia" w:eastAsiaTheme="minorEastAsia"/>
          <w:sz w:val="21"/>
          <w:szCs w:val="21"/>
        </w:rPr>
        <w:t>磋商文件规定</w:t>
      </w:r>
      <w:r>
        <w:rPr>
          <w:rFonts w:hint="eastAsia" w:asciiTheme="minorEastAsia" w:hAnsiTheme="minorEastAsia" w:eastAsiaTheme="minorEastAsia"/>
          <w:sz w:val="21"/>
          <w:szCs w:val="21"/>
        </w:rPr>
        <w:t>的查询时间之外，网站信息发生的任何变更均不作为资格审查依据。</w:t>
      </w:r>
      <w:bookmarkEnd w:id="46"/>
      <w:r>
        <w:rPr>
          <w:rFonts w:hint="eastAsia" w:asciiTheme="minorEastAsia" w:hAnsiTheme="minorEastAsia" w:eastAsiaTheme="minorEastAsia"/>
          <w:sz w:val="21"/>
          <w:szCs w:val="21"/>
        </w:rPr>
        <w:t>供应商自行提供的网站查询结果材料亦不作为资格审查依据。</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11.4</w:t>
      </w:r>
      <w:r>
        <w:rPr>
          <w:rFonts w:asciiTheme="minorEastAsia" w:hAnsiTheme="minorEastAsia" w:eastAsiaTheme="minorEastAsia"/>
          <w:sz w:val="21"/>
          <w:szCs w:val="21"/>
        </w:rPr>
        <w:t>信用信息的使用规则</w:t>
      </w:r>
      <w:r>
        <w:rPr>
          <w:rFonts w:hint="eastAsia" w:asciiTheme="minorEastAsia" w:hAnsiTheme="minorEastAsia" w:eastAsiaTheme="minorEastAsia"/>
          <w:sz w:val="21"/>
          <w:szCs w:val="21"/>
        </w:rPr>
        <w:t>：供应商存在采购文件明确的不良信用记录的，其磋商响应将被认定为</w:t>
      </w:r>
      <w:r>
        <w:rPr>
          <w:rFonts w:hint="eastAsia" w:asciiTheme="minorEastAsia" w:hAnsiTheme="minorEastAsia" w:eastAsiaTheme="minorEastAsia"/>
          <w:b/>
          <w:sz w:val="21"/>
          <w:szCs w:val="21"/>
        </w:rPr>
        <w:t>响应无效</w:t>
      </w:r>
      <w:r>
        <w:rPr>
          <w:rFonts w:hint="eastAsia" w:asciiTheme="minorEastAsia" w:hAnsiTheme="minorEastAsia" w:eastAsiaTheme="minorEastAsia"/>
          <w:sz w:val="21"/>
          <w:szCs w:val="21"/>
        </w:rPr>
        <w:t>。</w:t>
      </w:r>
    </w:p>
    <w:p>
      <w:pPr>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以联合体形式参加磋商的，联合体任何成员存在不良信用记录的，联合体将被认定为</w:t>
      </w:r>
      <w:r>
        <w:rPr>
          <w:rFonts w:hint="eastAsia" w:asciiTheme="minorEastAsia" w:hAnsiTheme="minorEastAsia" w:eastAsiaTheme="minorEastAsia"/>
          <w:b/>
          <w:szCs w:val="21"/>
        </w:rPr>
        <w:t>响应无效</w:t>
      </w:r>
      <w:r>
        <w:rPr>
          <w:rFonts w:hint="eastAsia" w:asciiTheme="minorEastAsia" w:hAnsiTheme="minorEastAsia" w:eastAsiaTheme="minorEastAsia"/>
          <w:szCs w:val="21"/>
        </w:rPr>
        <w:t>。</w:t>
      </w:r>
    </w:p>
    <w:p>
      <w:pPr>
        <w:spacing w:line="360" w:lineRule="auto"/>
        <w:ind w:firstLine="422" w:firstLineChars="200"/>
        <w:jc w:val="left"/>
        <w:rPr>
          <w:rFonts w:asciiTheme="minorEastAsia" w:hAnsiTheme="minorEastAsia" w:eastAsiaTheme="minorEastAsia"/>
          <w:szCs w:val="21"/>
        </w:rPr>
      </w:pPr>
      <w:r>
        <w:rPr>
          <w:rFonts w:hint="eastAsia" w:asciiTheme="minorEastAsia" w:hAnsiTheme="minorEastAsia" w:eastAsiaTheme="minorEastAsia"/>
          <w:b/>
          <w:szCs w:val="21"/>
        </w:rPr>
        <w:t>12.政府采购信息发布媒体</w:t>
      </w:r>
    </w:p>
    <w:p>
      <w:pPr>
        <w:pStyle w:val="20"/>
        <w:snapToGrid w:val="0"/>
        <w:spacing w:after="0" w:line="360" w:lineRule="auto"/>
        <w:ind w:left="0" w:leftChars="0"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本项目政府采购信息发布在</w:t>
      </w:r>
      <w:r>
        <w:rPr>
          <w:rFonts w:hint="eastAsia" w:asciiTheme="minorEastAsia" w:hAnsiTheme="minorEastAsia" w:eastAsiaTheme="minorEastAsia"/>
          <w:bCs/>
          <w:sz w:val="21"/>
          <w:szCs w:val="21"/>
        </w:rPr>
        <w:t>宁波政府采购网（</w:t>
      </w:r>
      <w:r>
        <w:rPr>
          <w:rFonts w:asciiTheme="minorEastAsia" w:hAnsiTheme="minorEastAsia" w:eastAsiaTheme="minorEastAsia"/>
          <w:bCs/>
          <w:sz w:val="21"/>
          <w:szCs w:val="21"/>
        </w:rPr>
        <w:t>http://www.nbzfcg.cn/</w:t>
      </w:r>
      <w:r>
        <w:rPr>
          <w:rFonts w:hint="eastAsia" w:asciiTheme="minorEastAsia" w:hAnsiTheme="minorEastAsia" w:eastAsiaTheme="minorEastAsia"/>
          <w:bCs/>
          <w:sz w:val="21"/>
          <w:szCs w:val="21"/>
        </w:rPr>
        <w:t>）、浙江政府采购网（</w:t>
      </w:r>
      <w:r>
        <w:rPr>
          <w:rFonts w:asciiTheme="minorEastAsia" w:hAnsiTheme="minorEastAsia" w:eastAsiaTheme="minorEastAsia"/>
          <w:bCs/>
          <w:sz w:val="21"/>
          <w:szCs w:val="21"/>
        </w:rPr>
        <w:t>https://zfcg.czt.zj.gov.cn/</w:t>
      </w:r>
      <w:r>
        <w:rPr>
          <w:rFonts w:hint="eastAsia" w:asciiTheme="minorEastAsia" w:hAnsiTheme="minorEastAsia" w:eastAsiaTheme="minorEastAsia"/>
          <w:bCs/>
          <w:sz w:val="21"/>
          <w:szCs w:val="21"/>
        </w:rPr>
        <w:t>）。</w:t>
      </w:r>
    </w:p>
    <w:p>
      <w:pPr>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13.</w:t>
      </w:r>
      <w:r>
        <w:rPr>
          <w:rFonts w:asciiTheme="minorEastAsia" w:hAnsiTheme="minorEastAsia" w:eastAsiaTheme="minorEastAsia"/>
          <w:b/>
          <w:szCs w:val="21"/>
        </w:rPr>
        <w:t>采购代理</w:t>
      </w:r>
      <w:r>
        <w:rPr>
          <w:rFonts w:hint="eastAsia" w:asciiTheme="minorEastAsia" w:hAnsiTheme="minorEastAsia" w:eastAsiaTheme="minorEastAsia"/>
          <w:b/>
          <w:szCs w:val="21"/>
        </w:rPr>
        <w:t>服务</w:t>
      </w:r>
      <w:r>
        <w:rPr>
          <w:rFonts w:asciiTheme="minorEastAsia" w:hAnsiTheme="minorEastAsia" w:eastAsiaTheme="minorEastAsia"/>
          <w:b/>
          <w:szCs w:val="21"/>
        </w:rPr>
        <w:t>费用的收取标准和方式</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13.1</w:t>
      </w:r>
      <w:r>
        <w:rPr>
          <w:rFonts w:asciiTheme="minorEastAsia" w:hAnsiTheme="minorEastAsia" w:eastAsiaTheme="minorEastAsia"/>
          <w:sz w:val="21"/>
          <w:szCs w:val="21"/>
        </w:rPr>
        <w:t>采购</w:t>
      </w:r>
      <w:r>
        <w:rPr>
          <w:rFonts w:hint="eastAsia" w:asciiTheme="minorEastAsia" w:hAnsiTheme="minorEastAsia" w:eastAsiaTheme="minorEastAsia"/>
          <w:sz w:val="21"/>
          <w:szCs w:val="21"/>
        </w:rPr>
        <w:t>代理服务费用的收取标准：见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w:t>
      </w:r>
    </w:p>
    <w:p>
      <w:pPr>
        <w:pStyle w:val="20"/>
        <w:snapToGrid w:val="0"/>
        <w:spacing w:after="0" w:line="360" w:lineRule="auto"/>
        <w:ind w:left="0" w:leftChars="0"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13.2</w:t>
      </w:r>
      <w:r>
        <w:rPr>
          <w:rFonts w:asciiTheme="minorEastAsia" w:hAnsiTheme="minorEastAsia" w:eastAsiaTheme="minorEastAsia"/>
          <w:sz w:val="21"/>
          <w:szCs w:val="21"/>
        </w:rPr>
        <w:t>采购</w:t>
      </w:r>
      <w:r>
        <w:rPr>
          <w:rFonts w:hint="eastAsia" w:asciiTheme="minorEastAsia" w:hAnsiTheme="minorEastAsia" w:eastAsiaTheme="minorEastAsia"/>
          <w:sz w:val="21"/>
          <w:szCs w:val="21"/>
        </w:rPr>
        <w:t>代理服务费的支付：见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w:t>
      </w:r>
    </w:p>
    <w:p>
      <w:pPr>
        <w:pStyle w:val="24"/>
        <w:snapToGrid w:val="0"/>
        <w:spacing w:beforeLines="0" w:afterLines="0" w:line="360" w:lineRule="auto"/>
        <w:ind w:firstLine="422" w:firstLineChars="200"/>
        <w:rPr>
          <w:rFonts w:asciiTheme="minorEastAsia" w:hAnsiTheme="minorEastAsia" w:eastAsiaTheme="minorEastAsia"/>
          <w:b/>
          <w:sz w:val="21"/>
          <w:szCs w:val="21"/>
        </w:rPr>
      </w:pPr>
      <w:r>
        <w:rPr>
          <w:rFonts w:hint="eastAsia" w:asciiTheme="minorEastAsia" w:hAnsiTheme="minorEastAsia" w:eastAsiaTheme="minorEastAsia"/>
          <w:b/>
          <w:sz w:val="21"/>
          <w:szCs w:val="21"/>
        </w:rPr>
        <w:t>14.其他</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14.1磋商文件的标题和序号只是为了查阅方便，不影响对磋商文件的理解。</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14.2供应商提交的响应文件针对磋商文件同一条款出现不同表述（响应）的，按照不利于供应商的标准进行认定；在合同签订或履行中发现存在上述情形的，按照有利于采购人的标准执行。</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13.3磋商文件要求携带原件备查的资料，如该资料可以通过互联网或者相关信息系统查询的，供应商能够当场提供账号、网址等进行查询、核实资料真伪及有关数据的，视同提供了原件。</w:t>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asciiTheme="minorEastAsia" w:hAnsiTheme="minorEastAsia" w:eastAsiaTheme="minorEastAsia"/>
          <w:b/>
          <w:sz w:val="21"/>
          <w:szCs w:val="21"/>
        </w:rPr>
        <w:t>二</w:t>
      </w:r>
      <w:r>
        <w:rPr>
          <w:rFonts w:hint="eastAsia" w:asciiTheme="minorEastAsia" w:hAnsiTheme="minorEastAsia" w:eastAsiaTheme="minorEastAsia"/>
          <w:b/>
          <w:sz w:val="21"/>
          <w:szCs w:val="21"/>
        </w:rPr>
        <w:t>、磋商文件</w:t>
      </w:r>
    </w:p>
    <w:p>
      <w:pPr>
        <w:pStyle w:val="24"/>
        <w:snapToGrid w:val="0"/>
        <w:spacing w:beforeLines="0" w:afterLines="0" w:line="360" w:lineRule="auto"/>
        <w:ind w:firstLine="422" w:firstLineChars="200"/>
        <w:rPr>
          <w:rFonts w:asciiTheme="minorEastAsia" w:hAnsiTheme="minorEastAsia" w:eastAsiaTheme="minorEastAsia"/>
          <w:b/>
          <w:sz w:val="21"/>
          <w:szCs w:val="21"/>
        </w:rPr>
      </w:pPr>
      <w:r>
        <w:rPr>
          <w:rFonts w:hint="eastAsia" w:asciiTheme="minorEastAsia" w:hAnsiTheme="minorEastAsia" w:eastAsiaTheme="minorEastAsia"/>
          <w:b/>
          <w:sz w:val="21"/>
          <w:szCs w:val="21"/>
        </w:rPr>
        <w:t>15.磋商文件的编制依据与构成</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磋商文件共七章。由下列文件以及在采购过程中发出的澄清或修改文件组成，内容如下：</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第一章  采购邀请</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第二章  </w:t>
      </w:r>
      <w:r>
        <w:rPr>
          <w:rFonts w:asciiTheme="minorEastAsia" w:hAnsiTheme="minorEastAsia" w:eastAsiaTheme="minorEastAsia"/>
          <w:sz w:val="21"/>
          <w:szCs w:val="21"/>
        </w:rPr>
        <w:t>采购需求</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第三章  </w:t>
      </w:r>
      <w:r>
        <w:rPr>
          <w:rFonts w:asciiTheme="minorEastAsia" w:hAnsiTheme="minorEastAsia" w:eastAsiaTheme="minorEastAsia"/>
          <w:sz w:val="21"/>
          <w:szCs w:val="21"/>
        </w:rPr>
        <w:t>供应商须知</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第四章  </w:t>
      </w:r>
      <w:r>
        <w:rPr>
          <w:rFonts w:asciiTheme="minorEastAsia" w:hAnsiTheme="minorEastAsia" w:eastAsiaTheme="minorEastAsia"/>
          <w:sz w:val="21"/>
          <w:szCs w:val="21"/>
        </w:rPr>
        <w:t>评审方法和评审标准</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第五章  </w:t>
      </w:r>
      <w:r>
        <w:rPr>
          <w:rFonts w:asciiTheme="minorEastAsia" w:hAnsiTheme="minorEastAsia" w:eastAsiaTheme="minorEastAsia"/>
          <w:sz w:val="21"/>
          <w:szCs w:val="21"/>
        </w:rPr>
        <w:t>合同草案条款</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第六章  </w:t>
      </w:r>
      <w:r>
        <w:rPr>
          <w:rFonts w:asciiTheme="minorEastAsia" w:hAnsiTheme="minorEastAsia" w:eastAsiaTheme="minorEastAsia"/>
          <w:sz w:val="21"/>
          <w:szCs w:val="21"/>
        </w:rPr>
        <w:t>响应文件格式</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第七章  政府采购供应商质疑函及投诉书范本</w:t>
      </w:r>
    </w:p>
    <w:p>
      <w:pPr>
        <w:pStyle w:val="14"/>
        <w:widowControl w:val="0"/>
        <w:numPr>
          <w:ilvl w:val="0"/>
          <w:numId w:val="0"/>
        </w:numPr>
        <w:tabs>
          <w:tab w:val="clear" w:pos="454"/>
        </w:tabs>
        <w:snapToGrid w:val="0"/>
        <w:spacing w:afterLines="0" w:line="360" w:lineRule="auto"/>
        <w:ind w:firstLine="422" w:firstLineChars="200"/>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16.磋商文件的询问、澄清和修改</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16.</w:t>
      </w:r>
      <w:r>
        <w:rPr>
          <w:rFonts w:asciiTheme="minorEastAsia" w:hAnsiTheme="minorEastAsia" w:eastAsiaTheme="minorEastAsia"/>
          <w:bCs/>
          <w:sz w:val="21"/>
          <w:szCs w:val="21"/>
        </w:rPr>
        <w:t>1</w:t>
      </w:r>
      <w:r>
        <w:rPr>
          <w:rFonts w:hint="eastAsia" w:asciiTheme="minorEastAsia" w:hAnsiTheme="minorEastAsia" w:eastAsiaTheme="minorEastAsia"/>
          <w:bCs/>
          <w:sz w:val="21"/>
          <w:szCs w:val="21"/>
        </w:rPr>
        <w:t>询问</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asciiTheme="minorEastAsia" w:hAnsiTheme="minorEastAsia" w:eastAsiaTheme="minorEastAsia"/>
          <w:bCs/>
          <w:sz w:val="21"/>
          <w:szCs w:val="21"/>
        </w:rPr>
        <w:t>供应商</w:t>
      </w:r>
      <w:r>
        <w:rPr>
          <w:rFonts w:hint="eastAsia" w:asciiTheme="minorEastAsia" w:hAnsiTheme="minorEastAsia" w:eastAsiaTheme="minorEastAsia"/>
          <w:bCs/>
          <w:sz w:val="21"/>
          <w:szCs w:val="21"/>
        </w:rPr>
        <w:t>对磋商文件有疑问，可以向</w:t>
      </w:r>
      <w:r>
        <w:rPr>
          <w:rFonts w:hint="eastAsia" w:asciiTheme="minorEastAsia" w:hAnsiTheme="minorEastAsia" w:eastAsiaTheme="minorEastAsia"/>
          <w:sz w:val="21"/>
          <w:szCs w:val="21"/>
        </w:rPr>
        <w:t>采购人或采购代理机构</w:t>
      </w:r>
      <w:r>
        <w:rPr>
          <w:rFonts w:hint="eastAsia" w:asciiTheme="minorEastAsia" w:hAnsiTheme="minorEastAsia" w:eastAsiaTheme="minorEastAsia"/>
          <w:bCs/>
          <w:sz w:val="21"/>
          <w:szCs w:val="21"/>
        </w:rPr>
        <w:t>询问，</w:t>
      </w:r>
      <w:r>
        <w:rPr>
          <w:rFonts w:hint="eastAsia" w:asciiTheme="minorEastAsia" w:hAnsiTheme="minorEastAsia" w:eastAsiaTheme="minorEastAsia"/>
          <w:sz w:val="21"/>
          <w:szCs w:val="21"/>
        </w:rPr>
        <w:t>采购人或采购代理机构将依法</w:t>
      </w:r>
      <w:r>
        <w:rPr>
          <w:rFonts w:hint="eastAsia" w:asciiTheme="minorEastAsia" w:hAnsiTheme="minorEastAsia" w:eastAsiaTheme="minorEastAsia"/>
          <w:bCs/>
          <w:sz w:val="21"/>
          <w:szCs w:val="21"/>
        </w:rPr>
        <w:t>对潜在供应商</w:t>
      </w:r>
      <w:r>
        <w:rPr>
          <w:rFonts w:hint="eastAsia" w:asciiTheme="minorEastAsia" w:hAnsiTheme="minorEastAsia" w:eastAsiaTheme="minorEastAsia"/>
          <w:sz w:val="21"/>
          <w:szCs w:val="21"/>
        </w:rPr>
        <w:t>的询问作出答复。</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16.2澄清和修改</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1）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将在提交首次响应文件截止时间至少5日前，以书面形式通知所有获取磋商文件的供应商；不足5日的，采购人、采购代理机构将顺延提交首次响应文件截止时间。</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（2）</w:t>
      </w:r>
      <w:r>
        <w:rPr>
          <w:rFonts w:asciiTheme="minorEastAsia" w:hAnsiTheme="minorEastAsia" w:eastAsiaTheme="minorEastAsia"/>
          <w:bCs/>
          <w:sz w:val="21"/>
          <w:szCs w:val="21"/>
        </w:rPr>
        <w:t>供应商在收到书面形式通知后，</w:t>
      </w:r>
      <w:r>
        <w:rPr>
          <w:rFonts w:hint="eastAsia" w:asciiTheme="minorEastAsia" w:hAnsiTheme="minorEastAsia" w:eastAsiaTheme="minorEastAsia"/>
          <w:bCs/>
          <w:sz w:val="21"/>
          <w:szCs w:val="21"/>
        </w:rPr>
        <w:t>认为</w:t>
      </w:r>
      <w:r>
        <w:rPr>
          <w:rFonts w:asciiTheme="minorEastAsia" w:hAnsiTheme="minorEastAsia" w:eastAsiaTheme="minorEastAsia"/>
          <w:bCs/>
          <w:sz w:val="21"/>
          <w:szCs w:val="21"/>
        </w:rPr>
        <w:t>澄清或者修改的</w:t>
      </w:r>
      <w:r>
        <w:rPr>
          <w:rFonts w:hint="eastAsia" w:asciiTheme="minorEastAsia" w:hAnsiTheme="minorEastAsia" w:eastAsiaTheme="minorEastAsia"/>
          <w:bCs/>
          <w:sz w:val="21"/>
          <w:szCs w:val="21"/>
        </w:rPr>
        <w:t>内容</w:t>
      </w:r>
      <w:r>
        <w:rPr>
          <w:rFonts w:asciiTheme="minorEastAsia" w:hAnsiTheme="minorEastAsia" w:eastAsiaTheme="minorEastAsia"/>
          <w:bCs/>
          <w:sz w:val="21"/>
          <w:szCs w:val="21"/>
        </w:rPr>
        <w:t>影响响应文件编制</w:t>
      </w:r>
      <w:r>
        <w:rPr>
          <w:rFonts w:hint="eastAsia" w:asciiTheme="minorEastAsia" w:hAnsiTheme="minorEastAsia" w:eastAsiaTheme="minorEastAsia"/>
          <w:bCs/>
          <w:sz w:val="21"/>
          <w:szCs w:val="21"/>
        </w:rPr>
        <w:t>的</w:t>
      </w:r>
      <w:r>
        <w:rPr>
          <w:rFonts w:asciiTheme="minorEastAsia" w:hAnsiTheme="minorEastAsia" w:eastAsiaTheme="minorEastAsia"/>
          <w:bCs/>
          <w:sz w:val="21"/>
          <w:szCs w:val="21"/>
        </w:rPr>
        <w:t>，</w:t>
      </w:r>
      <w:r>
        <w:rPr>
          <w:rFonts w:hint="eastAsia" w:asciiTheme="minorEastAsia" w:hAnsiTheme="minorEastAsia" w:eastAsiaTheme="minorEastAsia"/>
          <w:bCs/>
          <w:sz w:val="21"/>
          <w:szCs w:val="21"/>
        </w:rPr>
        <w:t>应当</w:t>
      </w:r>
      <w:r>
        <w:rPr>
          <w:rFonts w:asciiTheme="minorEastAsia" w:hAnsiTheme="minorEastAsia" w:eastAsiaTheme="minorEastAsia"/>
          <w:bCs/>
          <w:sz w:val="21"/>
          <w:szCs w:val="21"/>
        </w:rPr>
        <w:t>在收到</w:t>
      </w:r>
      <w:r>
        <w:rPr>
          <w:rFonts w:hint="eastAsia" w:asciiTheme="minorEastAsia" w:hAnsiTheme="minorEastAsia" w:eastAsiaTheme="minorEastAsia"/>
          <w:bCs/>
          <w:sz w:val="21"/>
          <w:szCs w:val="21"/>
        </w:rPr>
        <w:t>书面通知</w:t>
      </w:r>
      <w:r>
        <w:rPr>
          <w:rFonts w:asciiTheme="minorEastAsia" w:hAnsiTheme="minorEastAsia" w:eastAsiaTheme="minorEastAsia"/>
          <w:bCs/>
          <w:sz w:val="21"/>
          <w:szCs w:val="21"/>
        </w:rPr>
        <w:t>后</w:t>
      </w:r>
      <w:r>
        <w:rPr>
          <w:rFonts w:hint="eastAsia" w:asciiTheme="minorEastAsia" w:hAnsiTheme="minorEastAsia" w:eastAsiaTheme="minorEastAsia"/>
          <w:bCs/>
          <w:sz w:val="21"/>
          <w:szCs w:val="21"/>
        </w:rPr>
        <w:t>及时</w:t>
      </w:r>
      <w:r>
        <w:rPr>
          <w:rFonts w:asciiTheme="minorEastAsia" w:hAnsiTheme="minorEastAsia" w:eastAsiaTheme="minorEastAsia"/>
          <w:bCs/>
          <w:sz w:val="21"/>
          <w:szCs w:val="21"/>
        </w:rPr>
        <w:t>将</w:t>
      </w:r>
      <w:r>
        <w:rPr>
          <w:rFonts w:hint="eastAsia" w:asciiTheme="minorEastAsia" w:hAnsiTheme="minorEastAsia" w:eastAsiaTheme="minorEastAsia"/>
          <w:bCs/>
          <w:sz w:val="21"/>
          <w:szCs w:val="21"/>
        </w:rPr>
        <w:t>有关</w:t>
      </w:r>
      <w:r>
        <w:rPr>
          <w:rFonts w:asciiTheme="minorEastAsia" w:hAnsiTheme="minorEastAsia" w:eastAsiaTheme="minorEastAsia"/>
          <w:bCs/>
          <w:sz w:val="21"/>
          <w:szCs w:val="21"/>
        </w:rPr>
        <w:t>意见以书面形式向</w:t>
      </w:r>
      <w:r>
        <w:rPr>
          <w:rFonts w:hint="eastAsia" w:asciiTheme="minorEastAsia" w:hAnsiTheme="minorEastAsia" w:eastAsiaTheme="minorEastAsia"/>
          <w:sz w:val="21"/>
          <w:szCs w:val="21"/>
        </w:rPr>
        <w:t>采购人、采购代理机构</w:t>
      </w:r>
      <w:r>
        <w:rPr>
          <w:rFonts w:asciiTheme="minorEastAsia" w:hAnsiTheme="minorEastAsia" w:eastAsiaTheme="minorEastAsia"/>
          <w:bCs/>
          <w:sz w:val="21"/>
          <w:szCs w:val="21"/>
        </w:rPr>
        <w:t>提出，否则，</w:t>
      </w:r>
      <w:r>
        <w:rPr>
          <w:rFonts w:hint="eastAsia" w:asciiTheme="minorEastAsia" w:hAnsiTheme="minorEastAsia" w:eastAsiaTheme="minorEastAsia"/>
          <w:sz w:val="21"/>
          <w:szCs w:val="21"/>
        </w:rPr>
        <w:t>采购人、采购代理机构</w:t>
      </w:r>
      <w:r>
        <w:rPr>
          <w:rFonts w:asciiTheme="minorEastAsia" w:hAnsiTheme="minorEastAsia" w:eastAsiaTheme="minorEastAsia"/>
          <w:bCs/>
          <w:sz w:val="21"/>
          <w:szCs w:val="21"/>
        </w:rPr>
        <w:t>视</w:t>
      </w:r>
      <w:r>
        <w:rPr>
          <w:rFonts w:hint="eastAsia" w:asciiTheme="minorEastAsia" w:hAnsiTheme="minorEastAsia" w:eastAsiaTheme="minorEastAsia"/>
          <w:bCs/>
          <w:sz w:val="21"/>
          <w:szCs w:val="21"/>
        </w:rPr>
        <w:t>为</w:t>
      </w:r>
      <w:r>
        <w:rPr>
          <w:rFonts w:asciiTheme="minorEastAsia" w:hAnsiTheme="minorEastAsia" w:eastAsiaTheme="minorEastAsia"/>
          <w:bCs/>
          <w:sz w:val="21"/>
          <w:szCs w:val="21"/>
        </w:rPr>
        <w:t>供应商完全接受澄清或者修改的</w:t>
      </w:r>
      <w:r>
        <w:rPr>
          <w:rFonts w:hint="eastAsia" w:asciiTheme="minorEastAsia" w:hAnsiTheme="minorEastAsia" w:eastAsiaTheme="minorEastAsia"/>
          <w:bCs/>
          <w:sz w:val="21"/>
          <w:szCs w:val="21"/>
        </w:rPr>
        <w:t>内容，</w:t>
      </w:r>
      <w:r>
        <w:rPr>
          <w:rFonts w:asciiTheme="minorEastAsia" w:hAnsiTheme="minorEastAsia" w:eastAsiaTheme="minorEastAsia"/>
          <w:bCs/>
          <w:sz w:val="21"/>
          <w:szCs w:val="21"/>
        </w:rPr>
        <w:t>且</w:t>
      </w:r>
      <w:r>
        <w:rPr>
          <w:rFonts w:hint="eastAsia" w:asciiTheme="minorEastAsia" w:hAnsiTheme="minorEastAsia" w:eastAsiaTheme="minorEastAsia"/>
          <w:bCs/>
          <w:sz w:val="21"/>
          <w:szCs w:val="21"/>
        </w:rPr>
        <w:t>不</w:t>
      </w:r>
      <w:r>
        <w:rPr>
          <w:rFonts w:asciiTheme="minorEastAsia" w:hAnsiTheme="minorEastAsia" w:eastAsiaTheme="minorEastAsia"/>
          <w:bCs/>
          <w:sz w:val="21"/>
          <w:szCs w:val="21"/>
        </w:rPr>
        <w:t>影响</w:t>
      </w:r>
      <w:r>
        <w:rPr>
          <w:rFonts w:hint="eastAsia" w:asciiTheme="minorEastAsia" w:hAnsiTheme="minorEastAsia" w:eastAsiaTheme="minorEastAsia"/>
          <w:bCs/>
          <w:sz w:val="21"/>
          <w:szCs w:val="21"/>
        </w:rPr>
        <w:t>响应文件</w:t>
      </w:r>
      <w:r>
        <w:rPr>
          <w:rFonts w:asciiTheme="minorEastAsia" w:hAnsiTheme="minorEastAsia" w:eastAsiaTheme="minorEastAsia"/>
          <w:bCs/>
          <w:sz w:val="21"/>
          <w:szCs w:val="21"/>
        </w:rPr>
        <w:t>编制。</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（3）</w:t>
      </w:r>
      <w:r>
        <w:rPr>
          <w:rFonts w:asciiTheme="minorEastAsia" w:hAnsiTheme="minorEastAsia" w:eastAsiaTheme="minorEastAsia"/>
          <w:bCs/>
          <w:sz w:val="21"/>
          <w:szCs w:val="21"/>
        </w:rPr>
        <w:t>供应商要求澄清</w:t>
      </w:r>
      <w:r>
        <w:rPr>
          <w:rFonts w:hint="eastAsia" w:asciiTheme="minorEastAsia" w:hAnsiTheme="minorEastAsia" w:eastAsiaTheme="minorEastAsia"/>
          <w:bCs/>
          <w:sz w:val="21"/>
          <w:szCs w:val="21"/>
        </w:rPr>
        <w:t>和回复的书面材料</w:t>
      </w:r>
      <w:r>
        <w:rPr>
          <w:rFonts w:asciiTheme="minorEastAsia" w:hAnsiTheme="minorEastAsia" w:eastAsiaTheme="minorEastAsia"/>
          <w:bCs/>
          <w:sz w:val="21"/>
          <w:szCs w:val="21"/>
        </w:rPr>
        <w:t>应</w:t>
      </w:r>
      <w:r>
        <w:rPr>
          <w:rFonts w:hint="eastAsia" w:asciiTheme="minorEastAsia" w:hAnsiTheme="minorEastAsia" w:eastAsiaTheme="minorEastAsia"/>
          <w:bCs/>
          <w:sz w:val="21"/>
          <w:szCs w:val="21"/>
        </w:rPr>
        <w:t>当</w:t>
      </w:r>
      <w:r>
        <w:rPr>
          <w:rFonts w:asciiTheme="minorEastAsia" w:hAnsiTheme="minorEastAsia" w:eastAsiaTheme="minorEastAsia"/>
          <w:bCs/>
          <w:sz w:val="21"/>
          <w:szCs w:val="21"/>
        </w:rPr>
        <w:t>加盖单位公章</w:t>
      </w:r>
      <w:r>
        <w:rPr>
          <w:rFonts w:hint="eastAsia" w:asciiTheme="minorEastAsia" w:hAnsiTheme="minorEastAsia" w:eastAsiaTheme="minorEastAsia"/>
          <w:bCs/>
          <w:sz w:val="21"/>
          <w:szCs w:val="21"/>
        </w:rPr>
        <w:t>并注明</w:t>
      </w:r>
      <w:r>
        <w:rPr>
          <w:rFonts w:asciiTheme="minorEastAsia" w:hAnsiTheme="minorEastAsia" w:eastAsiaTheme="minorEastAsia"/>
          <w:bCs/>
          <w:sz w:val="21"/>
          <w:szCs w:val="21"/>
        </w:rPr>
        <w:t>日期。</w:t>
      </w:r>
    </w:p>
    <w:p>
      <w:pPr>
        <w:pStyle w:val="24"/>
        <w:snapToGrid w:val="0"/>
        <w:spacing w:beforeLines="0" w:afterLines="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（4）供应商必须保证获取磋商文件时所提供资料的真实和准确，并确保联系方式的畅通，否则，由此导致采购人、采购代理机构无法及时通知有关事项造成的后果由供应商自行承担。</w:t>
      </w:r>
    </w:p>
    <w:p>
      <w:pPr>
        <w:pStyle w:val="24"/>
        <w:snapToGrid w:val="0"/>
        <w:spacing w:beforeLines="0" w:afterLines="0" w:line="360" w:lineRule="auto"/>
        <w:ind w:firstLine="422" w:firstLineChars="200"/>
        <w:rPr>
          <w:rFonts w:asciiTheme="minorEastAsia" w:hAnsiTheme="minorEastAsia" w:eastAsiaTheme="minorEastAsia"/>
          <w:b/>
          <w:bCs/>
          <w:sz w:val="21"/>
          <w:szCs w:val="21"/>
        </w:rPr>
      </w:pPr>
      <w:r>
        <w:rPr>
          <w:rFonts w:hint="eastAsia" w:asciiTheme="minorEastAsia" w:hAnsiTheme="minorEastAsia" w:eastAsiaTheme="minorEastAsia"/>
          <w:b/>
          <w:bCs/>
          <w:sz w:val="21"/>
          <w:szCs w:val="21"/>
        </w:rPr>
        <w:t>17.现场考察及召开磋商前答疑会</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17.1现场考察事项见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17.2</w:t>
      </w:r>
      <w:r>
        <w:rPr>
          <w:rFonts w:asciiTheme="minorEastAsia" w:hAnsiTheme="minorEastAsia" w:eastAsiaTheme="minorEastAsia"/>
          <w:sz w:val="21"/>
          <w:szCs w:val="21"/>
        </w:rPr>
        <w:t>供应商</w:t>
      </w:r>
      <w:r>
        <w:rPr>
          <w:rFonts w:hint="eastAsia" w:asciiTheme="minorEastAsia" w:hAnsiTheme="minorEastAsia" w:eastAsiaTheme="minorEastAsia"/>
          <w:sz w:val="21"/>
          <w:szCs w:val="21"/>
        </w:rPr>
        <w:t>应当在通知的时间准时参加现场考察，否则自行承担未及时参加造成的后果。除采购人的原因外，供应商自行负责现场考察造成的自身或第三人的人身伤害、财产损失或损坏的责任。</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17.3本项目不组织召开磋商前答疑会。</w:t>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asciiTheme="minorEastAsia" w:hAnsiTheme="minorEastAsia" w:eastAsiaTheme="minorEastAsia"/>
          <w:b/>
          <w:sz w:val="21"/>
          <w:szCs w:val="21"/>
        </w:rPr>
        <w:t>三、响应文件的编制</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18.磋商响应范围</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供应商应当对所</w:t>
      </w:r>
      <w:r>
        <w:rPr>
          <w:rFonts w:hint="eastAsia" w:asciiTheme="minorEastAsia" w:hAnsiTheme="minorEastAsia" w:eastAsiaTheme="minorEastAsia"/>
          <w:szCs w:val="21"/>
        </w:rPr>
        <w:t>响应标项的“采购</w:t>
      </w:r>
      <w:r>
        <w:rPr>
          <w:rFonts w:asciiTheme="minorEastAsia" w:hAnsiTheme="minorEastAsia" w:eastAsiaTheme="minorEastAsia"/>
          <w:szCs w:val="21"/>
        </w:rPr>
        <w:t>需求</w:t>
      </w:r>
      <w:r>
        <w:rPr>
          <w:rFonts w:hint="eastAsia" w:asciiTheme="minorEastAsia" w:hAnsiTheme="minorEastAsia" w:eastAsiaTheme="minorEastAsia"/>
          <w:szCs w:val="21"/>
        </w:rPr>
        <w:t>”</w:t>
      </w:r>
      <w:r>
        <w:rPr>
          <w:rFonts w:asciiTheme="minorEastAsia" w:hAnsiTheme="minorEastAsia" w:eastAsiaTheme="minorEastAsia"/>
          <w:szCs w:val="21"/>
        </w:rPr>
        <w:t>所列的</w:t>
      </w:r>
      <w:r>
        <w:rPr>
          <w:rFonts w:hint="eastAsia" w:asciiTheme="minorEastAsia" w:hAnsiTheme="minorEastAsia" w:eastAsiaTheme="minorEastAsia"/>
          <w:szCs w:val="21"/>
        </w:rPr>
        <w:t>全部</w:t>
      </w:r>
      <w:r>
        <w:rPr>
          <w:rFonts w:asciiTheme="minorEastAsia" w:hAnsiTheme="minorEastAsia" w:eastAsiaTheme="minorEastAsia"/>
          <w:szCs w:val="21"/>
        </w:rPr>
        <w:t>内容进行</w:t>
      </w:r>
      <w:r>
        <w:rPr>
          <w:rFonts w:hint="eastAsia" w:asciiTheme="minorEastAsia" w:hAnsiTheme="minorEastAsia" w:eastAsiaTheme="minorEastAsia"/>
          <w:szCs w:val="21"/>
        </w:rPr>
        <w:t>响应</w:t>
      </w:r>
      <w:r>
        <w:rPr>
          <w:rFonts w:asciiTheme="minorEastAsia" w:hAnsiTheme="minorEastAsia" w:eastAsiaTheme="minorEastAsia"/>
          <w:szCs w:val="21"/>
        </w:rPr>
        <w:t>，如仅响应</w:t>
      </w:r>
      <w:r>
        <w:rPr>
          <w:rFonts w:hint="eastAsia" w:asciiTheme="minorEastAsia" w:hAnsiTheme="minorEastAsia" w:eastAsiaTheme="minorEastAsia"/>
          <w:szCs w:val="21"/>
        </w:rPr>
        <w:t>所响应标项</w:t>
      </w:r>
      <w:r>
        <w:rPr>
          <w:rFonts w:asciiTheme="minorEastAsia" w:hAnsiTheme="minorEastAsia" w:eastAsiaTheme="minorEastAsia"/>
          <w:szCs w:val="21"/>
        </w:rPr>
        <w:t>中的部分内容，其</w:t>
      </w:r>
      <w:r>
        <w:rPr>
          <w:rFonts w:hint="eastAsia" w:asciiTheme="minorEastAsia" w:hAnsiTheme="minorEastAsia" w:eastAsiaTheme="minorEastAsia"/>
          <w:szCs w:val="21"/>
        </w:rPr>
        <w:t>对该标项的响应</w:t>
      </w:r>
      <w:r>
        <w:rPr>
          <w:rFonts w:asciiTheme="minorEastAsia" w:hAnsiTheme="minorEastAsia" w:eastAsiaTheme="minorEastAsia"/>
          <w:szCs w:val="21"/>
        </w:rPr>
        <w:t>将被认定为</w:t>
      </w:r>
      <w:r>
        <w:rPr>
          <w:rFonts w:asciiTheme="minorEastAsia" w:hAnsiTheme="minorEastAsia" w:eastAsiaTheme="minorEastAsia"/>
          <w:b/>
          <w:szCs w:val="21"/>
        </w:rPr>
        <w:t>响应无效</w:t>
      </w:r>
      <w:r>
        <w:rPr>
          <w:rFonts w:asciiTheme="minorEastAsia" w:hAnsiTheme="minorEastAsia" w:eastAsiaTheme="minorEastAsia"/>
          <w:szCs w:val="21"/>
        </w:rPr>
        <w:t>。</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19.响应文件中标准和计量单位的使用</w:t>
      </w:r>
    </w:p>
    <w:p>
      <w:pPr>
        <w:spacing w:line="360" w:lineRule="auto"/>
        <w:ind w:firstLine="435"/>
        <w:rPr>
          <w:rFonts w:asciiTheme="minorEastAsia" w:hAnsiTheme="minorEastAsia" w:eastAsiaTheme="minorEastAsia"/>
          <w:szCs w:val="21"/>
        </w:rPr>
      </w:pPr>
      <w:bookmarkStart w:id="47" w:name="_Hlk16458980"/>
      <w:r>
        <w:rPr>
          <w:rFonts w:hint="eastAsia" w:asciiTheme="minorEastAsia" w:hAnsiTheme="minorEastAsia" w:eastAsiaTheme="minorEastAsia"/>
          <w:szCs w:val="21"/>
        </w:rPr>
        <w:t>19.1</w:t>
      </w:r>
      <w:r>
        <w:rPr>
          <w:rFonts w:asciiTheme="minorEastAsia" w:hAnsiTheme="minorEastAsia" w:eastAsiaTheme="minorEastAsia"/>
          <w:szCs w:val="21"/>
        </w:rPr>
        <w:t>无论磋商文件中是否要求，</w:t>
      </w:r>
      <w:r>
        <w:rPr>
          <w:rFonts w:hint="eastAsia" w:asciiTheme="minorEastAsia" w:hAnsiTheme="minorEastAsia" w:eastAsiaTheme="minorEastAsia"/>
          <w:szCs w:val="21"/>
        </w:rPr>
        <w:t>供应商所提供的服务及伴随的货物和工程均应符合国家强制性标准。</w:t>
      </w:r>
    </w:p>
    <w:bookmarkEnd w:id="47"/>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19.2</w:t>
      </w:r>
      <w:r>
        <w:rPr>
          <w:rFonts w:asciiTheme="minorEastAsia" w:hAnsiTheme="minorEastAsia" w:eastAsiaTheme="minorEastAsia"/>
          <w:sz w:val="21"/>
          <w:szCs w:val="21"/>
        </w:rPr>
        <w:t>供应商与</w:t>
      </w:r>
      <w:r>
        <w:rPr>
          <w:rFonts w:hint="eastAsia" w:asciiTheme="minorEastAsia" w:hAnsiTheme="minorEastAsia" w:eastAsiaTheme="minorEastAsia"/>
          <w:sz w:val="21"/>
          <w:szCs w:val="21"/>
        </w:rPr>
        <w:t>采购人或</w:t>
      </w:r>
      <w:r>
        <w:rPr>
          <w:rFonts w:asciiTheme="minorEastAsia" w:hAnsiTheme="minorEastAsia" w:eastAsiaTheme="minorEastAsia"/>
          <w:sz w:val="21"/>
          <w:szCs w:val="21"/>
        </w:rPr>
        <w:t>采购</w:t>
      </w:r>
      <w:r>
        <w:rPr>
          <w:rFonts w:hint="eastAsia" w:asciiTheme="minorEastAsia" w:hAnsiTheme="minorEastAsia" w:eastAsiaTheme="minorEastAsia"/>
          <w:sz w:val="21"/>
          <w:szCs w:val="21"/>
        </w:rPr>
        <w:t>代理</w:t>
      </w:r>
      <w:r>
        <w:rPr>
          <w:rFonts w:asciiTheme="minorEastAsia" w:hAnsiTheme="minorEastAsia" w:eastAsiaTheme="minorEastAsia"/>
          <w:sz w:val="21"/>
          <w:szCs w:val="21"/>
        </w:rPr>
        <w:t>机构之间与</w:t>
      </w:r>
      <w:r>
        <w:rPr>
          <w:rFonts w:hint="eastAsia" w:asciiTheme="minorEastAsia" w:hAnsiTheme="minorEastAsia" w:eastAsiaTheme="minorEastAsia"/>
          <w:sz w:val="21"/>
          <w:szCs w:val="21"/>
        </w:rPr>
        <w:t>磋商</w:t>
      </w:r>
      <w:r>
        <w:rPr>
          <w:rFonts w:asciiTheme="minorEastAsia" w:hAnsiTheme="minorEastAsia" w:eastAsiaTheme="minorEastAsia"/>
          <w:sz w:val="21"/>
          <w:szCs w:val="21"/>
        </w:rPr>
        <w:t>有关的所有往来通知、函件和响应文件均用中文表述。供应商随响应文件提供的证明文件和资料可以为其它语言</w:t>
      </w:r>
      <w:r>
        <w:rPr>
          <w:rFonts w:hint="eastAsia" w:asciiTheme="minorEastAsia" w:hAnsiTheme="minorEastAsia" w:eastAsiaTheme="minorEastAsia"/>
          <w:sz w:val="21"/>
          <w:szCs w:val="21"/>
        </w:rPr>
        <w:t>（文字）</w:t>
      </w:r>
      <w:r>
        <w:rPr>
          <w:rFonts w:asciiTheme="minorEastAsia" w:hAnsiTheme="minorEastAsia" w:eastAsiaTheme="minorEastAsia"/>
          <w:sz w:val="21"/>
          <w:szCs w:val="21"/>
        </w:rPr>
        <w:t>，但必须附中文译文</w:t>
      </w:r>
      <w:r>
        <w:rPr>
          <w:rFonts w:hint="eastAsia" w:asciiTheme="minorEastAsia" w:hAnsiTheme="minorEastAsia" w:eastAsiaTheme="minorEastAsia"/>
          <w:sz w:val="21"/>
          <w:szCs w:val="21"/>
        </w:rPr>
        <w:t>，未提供中文译文的视为未提供。</w:t>
      </w:r>
      <w:r>
        <w:rPr>
          <w:rFonts w:asciiTheme="minorEastAsia" w:hAnsiTheme="minorEastAsia" w:eastAsiaTheme="minorEastAsia"/>
          <w:sz w:val="21"/>
          <w:szCs w:val="21"/>
        </w:rPr>
        <w:t>翻译的中文资料与外文资料出现差异时，以中文为准。</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19.3</w:t>
      </w:r>
      <w:r>
        <w:rPr>
          <w:rFonts w:asciiTheme="minorEastAsia" w:hAnsiTheme="minorEastAsia" w:eastAsiaTheme="minorEastAsia"/>
          <w:szCs w:val="21"/>
        </w:rPr>
        <w:t>除磋商文件中有特殊要求外，响应文件中所使用的计量单位，应采用中华人民共和国法定计量单位。</w:t>
      </w:r>
    </w:p>
    <w:p>
      <w:pPr>
        <w:pStyle w:val="24"/>
        <w:snapToGrid w:val="0"/>
        <w:spacing w:beforeLines="0" w:afterLines="0" w:line="360" w:lineRule="auto"/>
        <w:ind w:firstLine="422" w:firstLineChars="200"/>
        <w:rPr>
          <w:rFonts w:asciiTheme="minorEastAsia" w:hAnsiTheme="minorEastAsia" w:eastAsiaTheme="minorEastAsia"/>
          <w:sz w:val="21"/>
          <w:szCs w:val="21"/>
        </w:rPr>
      </w:pPr>
      <w:r>
        <w:rPr>
          <w:rFonts w:hint="eastAsia" w:asciiTheme="minorEastAsia" w:hAnsiTheme="minorEastAsia" w:eastAsiaTheme="minorEastAsia"/>
          <w:b/>
          <w:sz w:val="21"/>
          <w:szCs w:val="21"/>
        </w:rPr>
        <w:t>20.响应文件的形式</w:t>
      </w:r>
    </w:p>
    <w:p>
      <w:pPr>
        <w:pStyle w:val="24"/>
        <w:snapToGrid w:val="0"/>
        <w:spacing w:beforeLines="0" w:afterLines="0" w:line="360" w:lineRule="auto"/>
        <w:ind w:firstLine="422" w:firstLineChars="200"/>
        <w:rPr>
          <w:rFonts w:asciiTheme="minorEastAsia" w:hAnsiTheme="minorEastAsia" w:eastAsiaTheme="minorEastAsia"/>
          <w:sz w:val="21"/>
          <w:szCs w:val="21"/>
        </w:rPr>
      </w:pPr>
      <w:r>
        <w:rPr>
          <w:rFonts w:hint="eastAsia" w:asciiTheme="minorEastAsia" w:hAnsiTheme="minorEastAsia" w:eastAsiaTheme="minorEastAsia"/>
          <w:b/>
          <w:sz w:val="21"/>
          <w:szCs w:val="21"/>
        </w:rPr>
        <w:t>本项目采用电子响应文件形式，分为电子加密响应文件和备份响应文件两种。</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20.1电子加密响应文件是指通过“政采云电子投标客户端”完成响应文件编制后生成并加密的数据电文形式的加密标书，后缀名为【.jmbs】。</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20.2备份响应文件是指与电子加密响应文件同时生成的数据电文形式的备份标书，后缀名为【.bfbs】。</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21.响应文件内容的构成</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21.1供应商编写的响应文件应包含资格要求响应文件、商务技术文件和报价要求响应文件。</w:t>
      </w:r>
    </w:p>
    <w:p>
      <w:pPr>
        <w:pStyle w:val="24"/>
        <w:snapToGrid w:val="0"/>
        <w:spacing w:beforeLines="0" w:afterLines="0"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上述各项文件的组成内容见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，未列入其中的内容，供应商认为需要的可以自行提供相关材料。</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21.2磋商文件明确要求在响应文件中附（提交）证明材料而供应商未在响应文件中提供的，不被认定为对具体条款作出响应。</w:t>
      </w:r>
      <w:r>
        <w:rPr>
          <w:rFonts w:hint="eastAsia" w:asciiTheme="minorEastAsia" w:hAnsiTheme="minorEastAsia" w:eastAsiaTheme="minorEastAsia"/>
          <w:b/>
          <w:szCs w:val="21"/>
        </w:rPr>
        <w:t>提供的合同等证明材料应当是完整无删减、无遮挡（盖）、页码连续的原始文件的复印件，否则因证明材料缺少评审所需的关键或必要的信息或因中间页码缺失导致无法有效认定造成不予认可的风险和责任由供应商自行承担。</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22.响应文件的制作</w:t>
      </w:r>
    </w:p>
    <w:p>
      <w:pPr>
        <w:spacing w:line="360" w:lineRule="auto"/>
        <w:ind w:firstLine="420" w:firstLineChars="200"/>
        <w:rPr>
          <w:rFonts w:cs="Arial" w:asciiTheme="minorEastAsia" w:hAnsiTheme="minorEastAsia" w:eastAsiaTheme="minorEastAsia"/>
          <w:kern w:val="0"/>
          <w:szCs w:val="21"/>
        </w:rPr>
      </w:pPr>
      <w:r>
        <w:rPr>
          <w:rFonts w:hint="eastAsia" w:cs="Arial" w:asciiTheme="minorEastAsia" w:hAnsiTheme="minorEastAsia" w:eastAsiaTheme="minorEastAsia"/>
          <w:kern w:val="0"/>
          <w:szCs w:val="21"/>
        </w:rPr>
        <w:t>供应商应当安装“政采云电子投标客户端”，按照磋商文件和政采云平台的要求编制并加密响应文件。</w:t>
      </w:r>
      <w:r>
        <w:rPr>
          <w:rFonts w:cs="Arial" w:asciiTheme="minorEastAsia" w:hAnsiTheme="minorEastAsia" w:eastAsiaTheme="minorEastAsia"/>
          <w:kern w:val="0"/>
          <w:szCs w:val="21"/>
        </w:rPr>
        <w:t>响应文件的制作应满足以下规定：</w:t>
      </w:r>
    </w:p>
    <w:p>
      <w:pPr>
        <w:spacing w:line="360" w:lineRule="auto"/>
        <w:ind w:firstLine="420" w:firstLineChars="200"/>
        <w:rPr>
          <w:rFonts w:cs="Arial" w:asciiTheme="minorEastAsia" w:hAnsiTheme="minorEastAsia" w:eastAsiaTheme="minorEastAsia"/>
          <w:kern w:val="0"/>
          <w:szCs w:val="21"/>
        </w:rPr>
      </w:pPr>
      <w:r>
        <w:rPr>
          <w:rFonts w:hint="eastAsia" w:cs="Arial" w:asciiTheme="minorEastAsia" w:hAnsiTheme="minorEastAsia" w:eastAsiaTheme="minorEastAsia"/>
          <w:kern w:val="0"/>
          <w:szCs w:val="21"/>
        </w:rPr>
        <w:t>（1）由</w:t>
      </w:r>
      <w:r>
        <w:rPr>
          <w:rFonts w:cs="Arial" w:asciiTheme="minorEastAsia" w:hAnsiTheme="minorEastAsia" w:eastAsiaTheme="minorEastAsia"/>
          <w:kern w:val="0"/>
          <w:szCs w:val="21"/>
        </w:rPr>
        <w:t>供应商使用电子交易系统提供的响应文件制作工具制作生成。</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（2）供应商应完整地填写响应函、初次报价表等磋商文件提供的格式文件，以及为响应磋商文件的实质性要求及项目评审必须提供的其他材料。</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注：供应商应准确设置评审关联定位，避免未设置或设置错误导致响应文件被误读、漏读或者查找不到相关内容。</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23.响应文件的签署及盖章</w:t>
      </w:r>
    </w:p>
    <w:p>
      <w:pPr>
        <w:snapToGrid w:val="0"/>
        <w:spacing w:line="360" w:lineRule="auto"/>
        <w:ind w:firstLine="420" w:firstLineChars="200"/>
        <w:jc w:val="left"/>
        <w:rPr>
          <w:rFonts w:asciiTheme="minorEastAsia" w:hAnsiTheme="minorEastAsia" w:eastAsiaTheme="minorEastAsia"/>
          <w:b/>
          <w:szCs w:val="21"/>
        </w:rPr>
      </w:pPr>
      <w:r>
        <w:rPr>
          <w:rFonts w:hint="eastAsia" w:asciiTheme="minorEastAsia" w:hAnsiTheme="minorEastAsia" w:eastAsiaTheme="minorEastAsia"/>
          <w:szCs w:val="21"/>
        </w:rPr>
        <w:t>电子签章操作指南详见《政府采购项目电子交易管理操作指南-供应商》,</w:t>
      </w:r>
      <w:r>
        <w:rPr>
          <w:rFonts w:hint="eastAsia" w:asciiTheme="minorEastAsia" w:hAnsiTheme="minorEastAsia" w:eastAsiaTheme="minorEastAsia"/>
          <w:b/>
          <w:szCs w:val="21"/>
        </w:rPr>
        <w:t>系统要求进行电子签章的文件，按系统要求签章。</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（1）磋商文件要求签字的应当由供应商的法定代表人或其授权代表签字或盖章，</w:t>
      </w:r>
      <w:r>
        <w:rPr>
          <w:rFonts w:hint="eastAsia" w:asciiTheme="minorEastAsia" w:hAnsiTheme="minorEastAsia" w:eastAsiaTheme="minorEastAsia"/>
          <w:b/>
          <w:szCs w:val="21"/>
        </w:rPr>
        <w:t>因未获取电子姓名签章无法直接在系统中进行法定代表人或其授权代表电子签名操作的，可以线下签字或盖章后扫描上传。</w:t>
      </w:r>
    </w:p>
    <w:p>
      <w:pPr>
        <w:snapToGrid w:val="0"/>
        <w:spacing w:line="360" w:lineRule="auto"/>
        <w:ind w:firstLine="420" w:firstLineChars="200"/>
        <w:jc w:val="left"/>
        <w:rPr>
          <w:rFonts w:asciiTheme="minorEastAsia" w:hAnsiTheme="minorEastAsia" w:eastAsiaTheme="minorEastAsia"/>
          <w:szCs w:val="21"/>
        </w:rPr>
      </w:pPr>
      <w:r>
        <w:rPr>
          <w:rFonts w:hint="eastAsia" w:cs="Arial" w:asciiTheme="minorEastAsia" w:hAnsiTheme="minorEastAsia" w:eastAsiaTheme="minorEastAsia"/>
          <w:kern w:val="0"/>
          <w:szCs w:val="21"/>
        </w:rPr>
        <w:t>（2）《</w:t>
      </w:r>
      <w:r>
        <w:rPr>
          <w:rFonts w:cs="Arial" w:asciiTheme="minorEastAsia" w:hAnsiTheme="minorEastAsia" w:eastAsiaTheme="minorEastAsia"/>
          <w:kern w:val="0"/>
          <w:szCs w:val="21"/>
        </w:rPr>
        <w:t>第</w:t>
      </w:r>
      <w:r>
        <w:rPr>
          <w:rFonts w:hint="eastAsia" w:cs="Arial" w:asciiTheme="minorEastAsia" w:hAnsiTheme="minorEastAsia" w:eastAsiaTheme="minorEastAsia"/>
          <w:kern w:val="0"/>
          <w:szCs w:val="21"/>
        </w:rPr>
        <w:t>六</w:t>
      </w:r>
      <w:r>
        <w:rPr>
          <w:rFonts w:cs="Arial" w:asciiTheme="minorEastAsia" w:hAnsiTheme="minorEastAsia" w:eastAsiaTheme="minorEastAsia"/>
          <w:kern w:val="0"/>
          <w:szCs w:val="21"/>
        </w:rPr>
        <w:t>章响应文件格式</w:t>
      </w:r>
      <w:r>
        <w:rPr>
          <w:rFonts w:hint="eastAsia" w:cs="Arial" w:asciiTheme="minorEastAsia" w:hAnsiTheme="minorEastAsia" w:eastAsiaTheme="minorEastAsia"/>
          <w:kern w:val="0"/>
          <w:szCs w:val="21"/>
        </w:rPr>
        <w:t>》提供的相关文件</w:t>
      </w:r>
      <w:r>
        <w:rPr>
          <w:rFonts w:cs="Arial" w:asciiTheme="minorEastAsia" w:hAnsiTheme="minorEastAsia" w:eastAsiaTheme="minorEastAsia"/>
          <w:kern w:val="0"/>
          <w:szCs w:val="21"/>
        </w:rPr>
        <w:t>要求</w:t>
      </w:r>
      <w:r>
        <w:rPr>
          <w:rFonts w:hint="eastAsia" w:cs="Arial" w:asciiTheme="minorEastAsia" w:hAnsiTheme="minorEastAsia" w:eastAsiaTheme="minorEastAsia"/>
          <w:kern w:val="0"/>
          <w:szCs w:val="21"/>
        </w:rPr>
        <w:t>加盖公</w:t>
      </w:r>
      <w:r>
        <w:rPr>
          <w:rFonts w:cs="Arial" w:asciiTheme="minorEastAsia" w:hAnsiTheme="minorEastAsia" w:eastAsiaTheme="minorEastAsia"/>
          <w:kern w:val="0"/>
          <w:szCs w:val="21"/>
        </w:rPr>
        <w:t>章处，供应商均应加盖</w:t>
      </w:r>
      <w:r>
        <w:rPr>
          <w:rFonts w:hint="eastAsia" w:cs="Arial" w:asciiTheme="minorEastAsia" w:hAnsiTheme="minorEastAsia" w:eastAsiaTheme="minorEastAsia"/>
          <w:kern w:val="0"/>
          <w:szCs w:val="21"/>
        </w:rPr>
        <w:t>公</w:t>
      </w:r>
      <w:r>
        <w:rPr>
          <w:rFonts w:cs="Arial" w:asciiTheme="minorEastAsia" w:hAnsiTheme="minorEastAsia" w:eastAsiaTheme="minorEastAsia"/>
          <w:kern w:val="0"/>
          <w:szCs w:val="21"/>
        </w:rPr>
        <w:t>章</w:t>
      </w:r>
      <w:r>
        <w:rPr>
          <w:rFonts w:hint="eastAsia" w:cs="Arial" w:asciiTheme="minorEastAsia" w:hAnsiTheme="minorEastAsia" w:eastAsiaTheme="minorEastAsia"/>
          <w:kern w:val="0"/>
          <w:szCs w:val="21"/>
        </w:rPr>
        <w:t>，</w:t>
      </w:r>
      <w:r>
        <w:rPr>
          <w:rFonts w:hint="eastAsia" w:asciiTheme="minorEastAsia" w:hAnsiTheme="minorEastAsia" w:eastAsiaTheme="minorEastAsia"/>
          <w:szCs w:val="21"/>
        </w:rPr>
        <w:t>可使用电子公章在线签章或线下加盖公章后扫描上传。</w:t>
      </w:r>
    </w:p>
    <w:p>
      <w:pPr>
        <w:snapToGrid w:val="0"/>
        <w:spacing w:line="360" w:lineRule="auto"/>
        <w:ind w:firstLine="422" w:firstLineChars="200"/>
        <w:jc w:val="left"/>
        <w:rPr>
          <w:rFonts w:cs="Arial" w:asciiTheme="minorEastAsia" w:hAnsiTheme="minorEastAsia" w:eastAsiaTheme="minorEastAsia"/>
          <w:b/>
          <w:kern w:val="0"/>
          <w:szCs w:val="21"/>
        </w:rPr>
      </w:pPr>
      <w:r>
        <w:rPr>
          <w:rFonts w:cs="Arial" w:asciiTheme="minorEastAsia" w:hAnsiTheme="minorEastAsia" w:eastAsiaTheme="minorEastAsia"/>
          <w:b/>
          <w:kern w:val="0"/>
          <w:szCs w:val="21"/>
        </w:rPr>
        <w:t>联合体</w:t>
      </w:r>
      <w:r>
        <w:rPr>
          <w:rFonts w:hint="eastAsia" w:cs="Arial" w:asciiTheme="minorEastAsia" w:hAnsiTheme="minorEastAsia" w:eastAsiaTheme="minorEastAsia"/>
          <w:b/>
          <w:kern w:val="0"/>
          <w:szCs w:val="21"/>
        </w:rPr>
        <w:t>磋商</w:t>
      </w:r>
      <w:r>
        <w:rPr>
          <w:rFonts w:cs="Arial" w:asciiTheme="minorEastAsia" w:hAnsiTheme="minorEastAsia" w:eastAsiaTheme="minorEastAsia"/>
          <w:b/>
          <w:kern w:val="0"/>
          <w:szCs w:val="21"/>
        </w:rPr>
        <w:t>的，联合协议</w:t>
      </w:r>
      <w:r>
        <w:rPr>
          <w:rFonts w:hint="eastAsia" w:cs="Arial" w:asciiTheme="minorEastAsia" w:hAnsiTheme="minorEastAsia" w:eastAsiaTheme="minorEastAsia"/>
          <w:b/>
          <w:kern w:val="0"/>
          <w:szCs w:val="21"/>
        </w:rPr>
        <w:t>及联合体各成员单位提供的本单位的供应商资格要求证明材料由各自单位盖章</w:t>
      </w:r>
      <w:r>
        <w:rPr>
          <w:rFonts w:cs="Arial" w:asciiTheme="minorEastAsia" w:hAnsiTheme="minorEastAsia" w:eastAsiaTheme="minorEastAsia"/>
          <w:b/>
          <w:kern w:val="0"/>
          <w:szCs w:val="21"/>
        </w:rPr>
        <w:t>，</w:t>
      </w:r>
      <w:r>
        <w:rPr>
          <w:rFonts w:hint="eastAsia" w:cs="Arial" w:asciiTheme="minorEastAsia" w:hAnsiTheme="minorEastAsia" w:eastAsiaTheme="minorEastAsia"/>
          <w:b/>
          <w:kern w:val="0"/>
          <w:szCs w:val="21"/>
        </w:rPr>
        <w:t>其余响应</w:t>
      </w:r>
      <w:r>
        <w:rPr>
          <w:rFonts w:cs="Arial" w:asciiTheme="minorEastAsia" w:hAnsiTheme="minorEastAsia" w:eastAsiaTheme="minorEastAsia"/>
          <w:b/>
          <w:kern w:val="0"/>
          <w:szCs w:val="21"/>
        </w:rPr>
        <w:t>文件</w:t>
      </w:r>
      <w:r>
        <w:rPr>
          <w:rFonts w:hint="eastAsia" w:cs="Arial" w:asciiTheme="minorEastAsia" w:hAnsiTheme="minorEastAsia" w:eastAsiaTheme="minorEastAsia"/>
          <w:b/>
          <w:kern w:val="0"/>
          <w:szCs w:val="21"/>
        </w:rPr>
        <w:t>资料</w:t>
      </w:r>
      <w:r>
        <w:rPr>
          <w:rFonts w:cs="Arial" w:asciiTheme="minorEastAsia" w:hAnsiTheme="minorEastAsia" w:eastAsiaTheme="minorEastAsia"/>
          <w:b/>
          <w:kern w:val="0"/>
          <w:szCs w:val="21"/>
        </w:rPr>
        <w:t>由联合体牵头人按规定加盖联合体牵头人单位</w:t>
      </w:r>
      <w:r>
        <w:rPr>
          <w:rFonts w:hint="eastAsia" w:cs="Arial" w:asciiTheme="minorEastAsia" w:hAnsiTheme="minorEastAsia" w:eastAsiaTheme="minorEastAsia"/>
          <w:b/>
          <w:kern w:val="0"/>
          <w:szCs w:val="21"/>
        </w:rPr>
        <w:t>公</w:t>
      </w:r>
      <w:r>
        <w:rPr>
          <w:rFonts w:cs="Arial" w:asciiTheme="minorEastAsia" w:hAnsiTheme="minorEastAsia" w:eastAsiaTheme="minorEastAsia"/>
          <w:b/>
          <w:kern w:val="0"/>
          <w:szCs w:val="21"/>
        </w:rPr>
        <w:t>章。</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（3）响应文件</w:t>
      </w:r>
      <w:r>
        <w:rPr>
          <w:rFonts w:asciiTheme="minorEastAsia" w:hAnsiTheme="minorEastAsia" w:eastAsiaTheme="minorEastAsia"/>
          <w:szCs w:val="21"/>
        </w:rPr>
        <w:t>若有错</w:t>
      </w:r>
      <w:r>
        <w:rPr>
          <w:rFonts w:hint="eastAsia" w:asciiTheme="minorEastAsia" w:hAnsiTheme="minorEastAsia" w:eastAsiaTheme="minorEastAsia"/>
          <w:szCs w:val="21"/>
        </w:rPr>
        <w:t>、</w:t>
      </w:r>
      <w:r>
        <w:rPr>
          <w:rFonts w:asciiTheme="minorEastAsia" w:hAnsiTheme="minorEastAsia" w:eastAsiaTheme="minorEastAsia"/>
          <w:szCs w:val="21"/>
        </w:rPr>
        <w:t>漏处</w:t>
      </w:r>
      <w:r>
        <w:rPr>
          <w:rFonts w:hint="eastAsia" w:asciiTheme="minorEastAsia" w:hAnsiTheme="minorEastAsia" w:eastAsiaTheme="minorEastAsia"/>
          <w:szCs w:val="21"/>
        </w:rPr>
        <w:t>等必须修改的，修改处应当</w:t>
      </w:r>
      <w:r>
        <w:rPr>
          <w:rFonts w:asciiTheme="minorEastAsia" w:hAnsiTheme="minorEastAsia" w:eastAsiaTheme="minorEastAsia"/>
          <w:szCs w:val="21"/>
        </w:rPr>
        <w:t>加盖</w:t>
      </w:r>
      <w:r>
        <w:rPr>
          <w:rFonts w:hint="eastAsia" w:asciiTheme="minorEastAsia" w:hAnsiTheme="minorEastAsia" w:eastAsiaTheme="minorEastAsia"/>
          <w:szCs w:val="21"/>
        </w:rPr>
        <w:t>供应商</w:t>
      </w:r>
      <w:r>
        <w:rPr>
          <w:rFonts w:asciiTheme="minorEastAsia" w:hAnsiTheme="minorEastAsia" w:eastAsiaTheme="minorEastAsia"/>
          <w:szCs w:val="21"/>
        </w:rPr>
        <w:t>公章或者</w:t>
      </w:r>
      <w:r>
        <w:rPr>
          <w:rFonts w:hint="eastAsia" w:asciiTheme="minorEastAsia" w:hAnsiTheme="minorEastAsia" w:eastAsiaTheme="minorEastAsia"/>
          <w:szCs w:val="21"/>
        </w:rPr>
        <w:t>由供应商的</w:t>
      </w:r>
      <w:r>
        <w:rPr>
          <w:rFonts w:asciiTheme="minorEastAsia" w:hAnsiTheme="minorEastAsia" w:eastAsiaTheme="minorEastAsia"/>
          <w:szCs w:val="21"/>
        </w:rPr>
        <w:t>法定代表人</w:t>
      </w:r>
      <w:r>
        <w:rPr>
          <w:rFonts w:hint="eastAsia" w:asciiTheme="minorEastAsia" w:hAnsiTheme="minorEastAsia" w:eastAsiaTheme="minorEastAsia"/>
          <w:szCs w:val="21"/>
        </w:rPr>
        <w:t>或其</w:t>
      </w:r>
      <w:r>
        <w:rPr>
          <w:rFonts w:asciiTheme="minorEastAsia" w:hAnsiTheme="minorEastAsia" w:eastAsiaTheme="minorEastAsia"/>
          <w:szCs w:val="21"/>
        </w:rPr>
        <w:t>授权</w:t>
      </w:r>
      <w:r>
        <w:rPr>
          <w:rFonts w:hint="eastAsia" w:asciiTheme="minorEastAsia" w:hAnsiTheme="minorEastAsia" w:eastAsiaTheme="minorEastAsia"/>
          <w:szCs w:val="21"/>
        </w:rPr>
        <w:t>代表</w:t>
      </w:r>
      <w:r>
        <w:rPr>
          <w:rFonts w:asciiTheme="minorEastAsia" w:hAnsiTheme="minorEastAsia" w:eastAsiaTheme="minorEastAsia"/>
          <w:szCs w:val="21"/>
        </w:rPr>
        <w:t>签字</w:t>
      </w:r>
      <w:r>
        <w:rPr>
          <w:rFonts w:hint="eastAsia" w:asciiTheme="minorEastAsia" w:hAnsiTheme="minorEastAsia" w:eastAsiaTheme="minorEastAsia"/>
          <w:szCs w:val="21"/>
        </w:rPr>
        <w:t>或盖章，否则因此造成该修改内容不被磋商小组认定的后果由供应商承担</w:t>
      </w:r>
      <w:r>
        <w:rPr>
          <w:rFonts w:asciiTheme="minorEastAsia" w:hAnsiTheme="minorEastAsia" w:eastAsiaTheme="minorEastAsia"/>
          <w:szCs w:val="21"/>
        </w:rPr>
        <w:t>。</w:t>
      </w:r>
    </w:p>
    <w:p>
      <w:pPr>
        <w:spacing w:line="360" w:lineRule="auto"/>
        <w:ind w:firstLine="422" w:firstLineChars="200"/>
        <w:rPr>
          <w:rFonts w:asciiTheme="minorEastAsia" w:hAnsiTheme="minorEastAsia" w:eastAsiaTheme="minorEastAsia"/>
          <w:b/>
          <w:szCs w:val="21"/>
        </w:rPr>
      </w:pPr>
      <w:r>
        <w:rPr>
          <w:rFonts w:asciiTheme="minorEastAsia" w:hAnsiTheme="minorEastAsia" w:eastAsiaTheme="minorEastAsia"/>
          <w:b/>
          <w:szCs w:val="21"/>
        </w:rPr>
        <w:t>2</w:t>
      </w:r>
      <w:r>
        <w:rPr>
          <w:rFonts w:hint="eastAsia" w:asciiTheme="minorEastAsia" w:hAnsiTheme="minorEastAsia" w:eastAsiaTheme="minorEastAsia"/>
          <w:b/>
          <w:szCs w:val="21"/>
        </w:rPr>
        <w:t>4</w:t>
      </w:r>
      <w:r>
        <w:rPr>
          <w:rFonts w:asciiTheme="minorEastAsia" w:hAnsiTheme="minorEastAsia" w:eastAsiaTheme="minorEastAsia"/>
          <w:b/>
          <w:szCs w:val="21"/>
        </w:rPr>
        <w:t>.</w:t>
      </w:r>
      <w:r>
        <w:rPr>
          <w:rFonts w:hint="eastAsia" w:asciiTheme="minorEastAsia" w:hAnsiTheme="minorEastAsia" w:eastAsiaTheme="minorEastAsia"/>
          <w:b/>
          <w:szCs w:val="21"/>
        </w:rPr>
        <w:t>价格构成</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24.1</w:t>
      </w:r>
      <w:r>
        <w:rPr>
          <w:rFonts w:asciiTheme="minorEastAsia" w:hAnsiTheme="minorEastAsia" w:eastAsiaTheme="minorEastAsia"/>
          <w:szCs w:val="21"/>
        </w:rPr>
        <w:t>供应商的报价应当包括满足本次</w:t>
      </w:r>
      <w:r>
        <w:rPr>
          <w:rFonts w:hint="eastAsia" w:asciiTheme="minorEastAsia" w:hAnsiTheme="minorEastAsia" w:eastAsiaTheme="minorEastAsia"/>
          <w:szCs w:val="21"/>
        </w:rPr>
        <w:t>磋商采购</w:t>
      </w:r>
      <w:r>
        <w:rPr>
          <w:rFonts w:asciiTheme="minorEastAsia" w:hAnsiTheme="minorEastAsia" w:eastAsiaTheme="minorEastAsia"/>
          <w:szCs w:val="21"/>
        </w:rPr>
        <w:t>全部采购需求所</w:t>
      </w:r>
      <w:r>
        <w:rPr>
          <w:rFonts w:hint="eastAsia" w:asciiTheme="minorEastAsia" w:hAnsiTheme="minorEastAsia" w:eastAsiaTheme="minorEastAsia"/>
          <w:szCs w:val="21"/>
        </w:rPr>
        <w:t>要求</w:t>
      </w:r>
      <w:r>
        <w:rPr>
          <w:rFonts w:asciiTheme="minorEastAsia" w:hAnsiTheme="minorEastAsia" w:eastAsiaTheme="minorEastAsia"/>
          <w:szCs w:val="21"/>
        </w:rPr>
        <w:t>提供的服务</w:t>
      </w:r>
      <w:r>
        <w:rPr>
          <w:rFonts w:hint="eastAsia" w:asciiTheme="minorEastAsia" w:hAnsiTheme="minorEastAsia" w:eastAsiaTheme="minorEastAsia"/>
          <w:szCs w:val="21"/>
        </w:rPr>
        <w:t>，</w:t>
      </w:r>
      <w:r>
        <w:rPr>
          <w:rFonts w:asciiTheme="minorEastAsia" w:hAnsiTheme="minorEastAsia" w:eastAsiaTheme="minorEastAsia"/>
          <w:szCs w:val="21"/>
        </w:rPr>
        <w:t>以及伴随的货物和工程</w:t>
      </w:r>
      <w:r>
        <w:rPr>
          <w:rFonts w:hint="eastAsia"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24.2供应商应在分项报价表上标明分项服务、伴随的货物和工程的价格（如适用）和总价，未标明的视同包含在磋商报价中。</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24.3报价及结算货币均为人民币，针对本项目的报价（包含分项报价）</w:t>
      </w:r>
      <w:r>
        <w:rPr>
          <w:rFonts w:asciiTheme="minorEastAsia" w:hAnsiTheme="minorEastAsia" w:eastAsiaTheme="minorEastAsia"/>
          <w:szCs w:val="21"/>
        </w:rPr>
        <w:t>只允许有一个，</w:t>
      </w:r>
      <w:r>
        <w:rPr>
          <w:rFonts w:hint="eastAsia" w:asciiTheme="minorEastAsia" w:hAnsiTheme="minorEastAsia" w:eastAsiaTheme="minorEastAsia"/>
          <w:szCs w:val="21"/>
        </w:rPr>
        <w:t>不接受</w:t>
      </w:r>
      <w:r>
        <w:rPr>
          <w:rFonts w:asciiTheme="minorEastAsia" w:hAnsiTheme="minorEastAsia" w:eastAsiaTheme="minorEastAsia"/>
          <w:szCs w:val="21"/>
        </w:rPr>
        <w:t>有选择的</w:t>
      </w:r>
      <w:r>
        <w:rPr>
          <w:rFonts w:hint="eastAsia" w:asciiTheme="minorEastAsia" w:hAnsiTheme="minorEastAsia" w:eastAsiaTheme="minorEastAsia"/>
          <w:szCs w:val="21"/>
        </w:rPr>
        <w:t>或有附加条件的</w:t>
      </w:r>
      <w:r>
        <w:rPr>
          <w:rFonts w:asciiTheme="minorEastAsia" w:hAnsiTheme="minorEastAsia" w:eastAsiaTheme="minorEastAsia"/>
          <w:szCs w:val="21"/>
        </w:rPr>
        <w:t>报价</w:t>
      </w:r>
      <w:r>
        <w:rPr>
          <w:rFonts w:hint="eastAsia" w:asciiTheme="minorEastAsia" w:hAnsiTheme="minorEastAsia" w:eastAsiaTheme="minorEastAsia"/>
          <w:szCs w:val="21"/>
        </w:rPr>
        <w:t>（包含分项报价）</w:t>
      </w:r>
      <w:r>
        <w:rPr>
          <w:rFonts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24.4</w:t>
      </w:r>
      <w:r>
        <w:rPr>
          <w:rFonts w:hint="eastAsia" w:asciiTheme="minorEastAsia" w:hAnsiTheme="minorEastAsia" w:eastAsiaTheme="minorEastAsia"/>
          <w:b/>
          <w:szCs w:val="21"/>
        </w:rPr>
        <w:t>报价不允许为0元（即赠送），采购人不予接受，按照响应无效处理。</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25.磋商保证金</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本项目无须供应商缴纳磋商保证金。</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26.响应有效期</w:t>
      </w:r>
    </w:p>
    <w:p>
      <w:pPr>
        <w:pStyle w:val="24"/>
        <w:snapToGrid w:val="0"/>
        <w:spacing w:beforeLines="0" w:afterLines="0" w:line="360" w:lineRule="auto"/>
        <w:ind w:firstLine="420" w:firstLineChars="200"/>
        <w:jc w:val="left"/>
        <w:rPr>
          <w:rFonts w:asciiTheme="minorEastAsia" w:hAnsiTheme="minorEastAsia" w:eastAsiaTheme="minorEastAsia"/>
          <w:sz w:val="21"/>
          <w:szCs w:val="21"/>
        </w:rPr>
      </w:pPr>
      <w:r>
        <w:rPr>
          <w:rFonts w:hint="eastAsia" w:asciiTheme="minorEastAsia" w:hAnsiTheme="minorEastAsia" w:eastAsiaTheme="minorEastAsia"/>
          <w:sz w:val="21"/>
          <w:szCs w:val="21"/>
        </w:rPr>
        <w:t>26.1响应有效期为从提交响应文件截止之日算起的日历天数，响应有效期见</w:t>
      </w:r>
      <w:r>
        <w:rPr>
          <w:rFonts w:hint="eastAsia" w:asciiTheme="minorEastAsia" w:hAnsiTheme="minorEastAsia" w:eastAsiaTheme="minorEastAsia"/>
          <w:sz w:val="21"/>
          <w:szCs w:val="21"/>
          <w:u w:val="single"/>
        </w:rPr>
        <w:t>供应商须知前附表</w:t>
      </w:r>
      <w:r>
        <w:rPr>
          <w:rFonts w:hint="eastAsia" w:asciiTheme="minorEastAsia" w:hAnsiTheme="minorEastAsia" w:eastAsiaTheme="minorEastAsia"/>
          <w:sz w:val="21"/>
          <w:szCs w:val="21"/>
        </w:rPr>
        <w:t>。</w:t>
      </w:r>
    </w:p>
    <w:p>
      <w:pPr>
        <w:spacing w:line="360" w:lineRule="auto"/>
        <w:ind w:firstLine="435"/>
        <w:rPr>
          <w:rFonts w:asciiTheme="minorEastAsia" w:hAnsiTheme="minorEastAsia" w:eastAsiaTheme="minorEastAsia"/>
          <w:kern w:val="0"/>
          <w:szCs w:val="21"/>
        </w:rPr>
      </w:pPr>
      <w:r>
        <w:rPr>
          <w:rFonts w:hint="eastAsia" w:asciiTheme="minorEastAsia" w:hAnsiTheme="minorEastAsia" w:eastAsiaTheme="minorEastAsia"/>
          <w:kern w:val="0"/>
          <w:szCs w:val="21"/>
        </w:rPr>
        <w:t>26.2在响应有效期内，供应商的磋商响应保持有效，供应商不得要求撤销或修改其响应文件。</w:t>
      </w:r>
      <w:r>
        <w:rPr>
          <w:rFonts w:hint="eastAsia" w:asciiTheme="minorEastAsia" w:hAnsiTheme="minorEastAsia" w:eastAsiaTheme="minorEastAsia"/>
          <w:szCs w:val="21"/>
        </w:rPr>
        <w:t>响应</w:t>
      </w:r>
      <w:r>
        <w:rPr>
          <w:rFonts w:hint="eastAsia" w:asciiTheme="minorEastAsia" w:hAnsiTheme="minorEastAsia" w:eastAsiaTheme="minorEastAsia"/>
          <w:kern w:val="0"/>
          <w:szCs w:val="21"/>
        </w:rPr>
        <w:t>有效期不满足要求的，将被认定为</w:t>
      </w:r>
      <w:r>
        <w:rPr>
          <w:rFonts w:hint="eastAsia" w:asciiTheme="minorEastAsia" w:hAnsiTheme="minorEastAsia" w:eastAsiaTheme="minorEastAsia"/>
          <w:b/>
          <w:kern w:val="0"/>
          <w:szCs w:val="21"/>
        </w:rPr>
        <w:t>响应无效</w:t>
      </w:r>
      <w:r>
        <w:rPr>
          <w:rFonts w:hint="eastAsia" w:asciiTheme="minorEastAsia" w:hAnsiTheme="minorEastAsia" w:eastAsiaTheme="minorEastAsia"/>
          <w:kern w:val="0"/>
          <w:szCs w:val="21"/>
        </w:rPr>
        <w:t>。</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26.3因特殊原因，采购人或采购代理机构可在原响应有效期截止之前，要求供应商延长响应文件的有效期。接受该要求的供应商将不会被要求和允许修正其响应文件。供应商也可以拒绝延长响应有效期的要求，且不承担任何责任。上述要求和答复都以书面形式提交。</w:t>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hint="eastAsia" w:asciiTheme="minorEastAsia" w:hAnsiTheme="minorEastAsia" w:eastAsiaTheme="minorEastAsia"/>
          <w:b/>
          <w:sz w:val="21"/>
          <w:szCs w:val="21"/>
        </w:rPr>
        <w:t>四、响应文件的提交</w:t>
      </w:r>
    </w:p>
    <w:p>
      <w:pPr>
        <w:pStyle w:val="24"/>
        <w:snapToGrid w:val="0"/>
        <w:spacing w:beforeLines="0" w:afterLines="0" w:line="360" w:lineRule="auto"/>
        <w:ind w:firstLine="422" w:firstLineChars="200"/>
        <w:jc w:val="left"/>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27.电子加密响应文件的提交</w:t>
      </w:r>
    </w:p>
    <w:p>
      <w:pPr>
        <w:pStyle w:val="24"/>
        <w:snapToGrid w:val="0"/>
        <w:spacing w:beforeLines="0" w:afterLines="0" w:line="360" w:lineRule="auto"/>
        <w:ind w:firstLine="420" w:firstLineChars="200"/>
        <w:jc w:val="left"/>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供应商应当在</w:t>
      </w:r>
      <w:r>
        <w:rPr>
          <w:rFonts w:hint="eastAsia" w:asciiTheme="minorEastAsia" w:hAnsiTheme="minorEastAsia" w:eastAsiaTheme="minorEastAsia"/>
          <w:sz w:val="21"/>
          <w:szCs w:val="21"/>
        </w:rPr>
        <w:t>提交响应文件</w:t>
      </w:r>
      <w:r>
        <w:rPr>
          <w:rFonts w:hint="eastAsia" w:cs="宋体" w:asciiTheme="minorEastAsia" w:hAnsiTheme="minorEastAsia" w:eastAsiaTheme="minorEastAsia"/>
          <w:sz w:val="21"/>
          <w:szCs w:val="21"/>
        </w:rPr>
        <w:t>截止时间前将电子加密响应文件上传至政采云平台，成功上传后，供应商可自行打印响应文件接收回执。</w:t>
      </w:r>
    </w:p>
    <w:p>
      <w:pPr>
        <w:pStyle w:val="24"/>
        <w:snapToGrid w:val="0"/>
        <w:spacing w:beforeLines="0" w:afterLines="0" w:line="360" w:lineRule="auto"/>
        <w:ind w:firstLine="422" w:firstLineChars="200"/>
        <w:jc w:val="left"/>
        <w:rPr>
          <w:rFonts w:cs="宋体" w:asciiTheme="minorEastAsia" w:hAnsiTheme="minorEastAsia" w:eastAsiaTheme="minorEastAsia"/>
          <w:b/>
          <w:sz w:val="21"/>
          <w:szCs w:val="21"/>
        </w:rPr>
      </w:pPr>
      <w:r>
        <w:rPr>
          <w:rFonts w:hint="eastAsia" w:asciiTheme="minorEastAsia" w:hAnsiTheme="minorEastAsia" w:eastAsiaTheme="minorEastAsia"/>
          <w:b/>
          <w:sz w:val="21"/>
          <w:szCs w:val="21"/>
        </w:rPr>
        <w:t>28.</w:t>
      </w:r>
      <w:r>
        <w:rPr>
          <w:rFonts w:hint="eastAsia" w:cs="宋体" w:asciiTheme="minorEastAsia" w:hAnsiTheme="minorEastAsia" w:eastAsiaTheme="minorEastAsia"/>
          <w:b/>
          <w:sz w:val="21"/>
          <w:szCs w:val="21"/>
        </w:rPr>
        <w:t>备份响应文件的提交</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供应商可以在响应截止时间前提交备份响应文件。备份响应文件的载体必须密封包装，密封包装应当清楚的标明项目名称、项目编号、供应商名称并加盖公章。采购人或采购代理机构拒绝接收未按照规定密封、标注、盖章的备份响应文件。</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29.响应文件提交的截止时间、开启时间及地点</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29.1响应文件提交的截止时间、开启时间及地点见</w:t>
      </w:r>
      <w:r>
        <w:rPr>
          <w:rFonts w:hint="eastAsia" w:asciiTheme="minorEastAsia" w:hAnsiTheme="minorEastAsia" w:eastAsiaTheme="minorEastAsia"/>
          <w:szCs w:val="21"/>
          <w:u w:val="single"/>
        </w:rPr>
        <w:t>采购公告（采购邀请）</w:t>
      </w:r>
      <w:r>
        <w:rPr>
          <w:rFonts w:hint="eastAsia"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29.2采购人或采购代理机构可以根据项目情况</w:t>
      </w:r>
      <w:r>
        <w:rPr>
          <w:rFonts w:asciiTheme="minorEastAsia" w:hAnsiTheme="minorEastAsia" w:eastAsiaTheme="minorEastAsia"/>
          <w:szCs w:val="21"/>
        </w:rPr>
        <w:t>，</w:t>
      </w:r>
      <w:r>
        <w:rPr>
          <w:rFonts w:hint="eastAsia" w:asciiTheme="minorEastAsia" w:hAnsiTheme="minorEastAsia" w:eastAsiaTheme="minorEastAsia"/>
          <w:szCs w:val="21"/>
        </w:rPr>
        <w:t>推迟响应文件提交的截止时间。在此情况下，采购人、采购代理机构和供应商受响应文件提交的截止时间约束的所有权利和义务均应延长至新的截止时间。</w:t>
      </w:r>
    </w:p>
    <w:p>
      <w:pPr>
        <w:snapToGrid w:val="0"/>
        <w:spacing w:line="360" w:lineRule="auto"/>
        <w:ind w:firstLine="422" w:firstLineChars="200"/>
        <w:jc w:val="left"/>
        <w:rPr>
          <w:rFonts w:asciiTheme="minorEastAsia" w:hAnsiTheme="minorEastAsia" w:eastAsiaTheme="minorEastAsia"/>
          <w:szCs w:val="21"/>
        </w:rPr>
      </w:pPr>
      <w:r>
        <w:rPr>
          <w:rFonts w:hint="eastAsia" w:asciiTheme="minorEastAsia" w:hAnsiTheme="minorEastAsia" w:eastAsiaTheme="minorEastAsia"/>
          <w:b/>
          <w:szCs w:val="21"/>
        </w:rPr>
        <w:t>30.响应文件的修改和撤回</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30.1供应商在提交响应文件截止时间前</w:t>
      </w:r>
      <w:r>
        <w:rPr>
          <w:rFonts w:asciiTheme="minorEastAsia" w:hAnsiTheme="minorEastAsia" w:eastAsiaTheme="minorEastAsia"/>
          <w:szCs w:val="21"/>
        </w:rPr>
        <w:t>，可以对</w:t>
      </w:r>
      <w:r>
        <w:rPr>
          <w:rFonts w:hint="eastAsia" w:asciiTheme="minorEastAsia" w:hAnsiTheme="minorEastAsia" w:eastAsiaTheme="minorEastAsia"/>
          <w:szCs w:val="21"/>
        </w:rPr>
        <w:t>已经提交</w:t>
      </w:r>
      <w:r>
        <w:rPr>
          <w:rFonts w:asciiTheme="minorEastAsia" w:hAnsiTheme="minorEastAsia" w:eastAsiaTheme="minorEastAsia"/>
          <w:szCs w:val="21"/>
        </w:rPr>
        <w:t>的响应文件进行补充、修改或者撤回。</w:t>
      </w:r>
    </w:p>
    <w:p>
      <w:pPr>
        <w:snapToGrid w:val="0"/>
        <w:spacing w:line="360" w:lineRule="auto"/>
        <w:ind w:firstLine="420" w:firstLineChars="200"/>
        <w:jc w:val="left"/>
        <w:rPr>
          <w:rFonts w:cs="Helvetica" w:asciiTheme="minorEastAsia" w:hAnsiTheme="minorEastAsia" w:eastAsiaTheme="minorEastAsia"/>
          <w:kern w:val="0"/>
          <w:szCs w:val="21"/>
        </w:rPr>
      </w:pPr>
      <w:r>
        <w:rPr>
          <w:rFonts w:hint="eastAsia" w:asciiTheme="minorEastAsia" w:hAnsiTheme="minorEastAsia" w:eastAsiaTheme="minorEastAsia"/>
          <w:szCs w:val="21"/>
        </w:rPr>
        <w:t>对已经完成传输递交的</w:t>
      </w:r>
      <w:r>
        <w:rPr>
          <w:rFonts w:hint="eastAsia" w:cs="宋体" w:asciiTheme="minorEastAsia" w:hAnsiTheme="minorEastAsia" w:eastAsiaTheme="minorEastAsia"/>
          <w:szCs w:val="21"/>
        </w:rPr>
        <w:t>电子加密响应文件进行</w:t>
      </w:r>
      <w:r>
        <w:rPr>
          <w:rFonts w:hint="eastAsia" w:cs="Helvetica" w:asciiTheme="minorEastAsia" w:hAnsiTheme="minorEastAsia" w:eastAsiaTheme="minorEastAsia"/>
          <w:kern w:val="0"/>
          <w:szCs w:val="21"/>
        </w:rPr>
        <w:t>补充或者修改的，应当先行撤回原文件，补充、修改后重新传输递交。供应商在</w:t>
      </w:r>
      <w:r>
        <w:rPr>
          <w:rFonts w:hint="eastAsia" w:asciiTheme="minorEastAsia" w:hAnsiTheme="minorEastAsia" w:eastAsiaTheme="minorEastAsia"/>
          <w:szCs w:val="21"/>
        </w:rPr>
        <w:t>提交响应文件截止时间前</w:t>
      </w:r>
      <w:r>
        <w:rPr>
          <w:rFonts w:hint="eastAsia" w:cs="Helvetica" w:asciiTheme="minorEastAsia" w:hAnsiTheme="minorEastAsia" w:eastAsiaTheme="minorEastAsia"/>
          <w:kern w:val="0"/>
          <w:szCs w:val="21"/>
        </w:rPr>
        <w:t>未重新完成传输递交的，</w:t>
      </w:r>
      <w:r>
        <w:rPr>
          <w:rFonts w:hint="eastAsia" w:cs="Helvetica" w:asciiTheme="minorEastAsia" w:hAnsiTheme="minorEastAsia" w:eastAsiaTheme="minorEastAsia"/>
          <w:b/>
          <w:kern w:val="0"/>
          <w:szCs w:val="21"/>
        </w:rPr>
        <w:t>视为撤回响应文件</w:t>
      </w:r>
      <w:r>
        <w:rPr>
          <w:rFonts w:hint="eastAsia" w:cs="Helvetica" w:asciiTheme="minorEastAsia" w:hAnsiTheme="minorEastAsia" w:eastAsiaTheme="minorEastAsia"/>
          <w:kern w:val="0"/>
          <w:szCs w:val="21"/>
        </w:rPr>
        <w:t>。</w:t>
      </w:r>
      <w:r>
        <w:rPr>
          <w:rFonts w:hint="eastAsia" w:asciiTheme="minorEastAsia" w:hAnsiTheme="minorEastAsia" w:eastAsiaTheme="minorEastAsia"/>
          <w:szCs w:val="21"/>
        </w:rPr>
        <w:t>提交响应文件截止时间</w:t>
      </w:r>
      <w:r>
        <w:rPr>
          <w:rFonts w:hint="eastAsia" w:cs="Helvetica" w:asciiTheme="minorEastAsia" w:hAnsiTheme="minorEastAsia" w:eastAsiaTheme="minorEastAsia"/>
          <w:kern w:val="0"/>
          <w:szCs w:val="21"/>
        </w:rPr>
        <w:t>后递交的电子加密响应文件，电子交易平台将拒收。</w:t>
      </w:r>
    </w:p>
    <w:p>
      <w:pPr>
        <w:snapToGrid w:val="0"/>
        <w:spacing w:line="360" w:lineRule="auto"/>
        <w:ind w:firstLine="420" w:firstLineChars="200"/>
        <w:jc w:val="left"/>
        <w:rPr>
          <w:rFonts w:cs="Helvetica" w:asciiTheme="minorEastAsia" w:hAnsiTheme="minorEastAsia" w:eastAsiaTheme="minorEastAsia"/>
          <w:kern w:val="0"/>
          <w:szCs w:val="21"/>
        </w:rPr>
      </w:pPr>
      <w:r>
        <w:rPr>
          <w:rFonts w:hint="eastAsia" w:cs="Arial" w:asciiTheme="minorEastAsia" w:hAnsiTheme="minorEastAsia" w:eastAsiaTheme="minorEastAsia"/>
          <w:szCs w:val="21"/>
        </w:rPr>
        <w:t>30.2供应商在</w:t>
      </w:r>
      <w:r>
        <w:rPr>
          <w:rFonts w:hint="eastAsia" w:asciiTheme="minorEastAsia" w:hAnsiTheme="minorEastAsia" w:eastAsiaTheme="minorEastAsia"/>
          <w:szCs w:val="21"/>
        </w:rPr>
        <w:t>提交响应文件截止时间</w:t>
      </w:r>
      <w:r>
        <w:rPr>
          <w:rFonts w:cs="Arial" w:asciiTheme="minorEastAsia" w:hAnsiTheme="minorEastAsia" w:eastAsiaTheme="minorEastAsia"/>
          <w:szCs w:val="21"/>
        </w:rPr>
        <w:t>递交</w:t>
      </w:r>
      <w:r>
        <w:rPr>
          <w:rFonts w:hint="eastAsia" w:cs="Arial" w:asciiTheme="minorEastAsia" w:hAnsiTheme="minorEastAsia" w:eastAsiaTheme="minorEastAsia"/>
          <w:szCs w:val="21"/>
        </w:rPr>
        <w:t>了需要补充或修改的</w:t>
      </w:r>
      <w:r>
        <w:rPr>
          <w:rFonts w:hint="eastAsia" w:cs="宋体" w:asciiTheme="minorEastAsia" w:hAnsiTheme="minorEastAsia" w:eastAsiaTheme="minorEastAsia"/>
          <w:szCs w:val="21"/>
        </w:rPr>
        <w:t>电子加密响应文件的</w:t>
      </w:r>
      <w:r>
        <w:rPr>
          <w:rFonts w:cs="Arial" w:asciiTheme="minorEastAsia" w:hAnsiTheme="minorEastAsia" w:eastAsiaTheme="minorEastAsia"/>
          <w:szCs w:val="21"/>
        </w:rPr>
        <w:t>备份响应文件</w:t>
      </w:r>
      <w:r>
        <w:rPr>
          <w:rFonts w:hint="eastAsia" w:cs="Arial" w:asciiTheme="minorEastAsia" w:hAnsiTheme="minorEastAsia" w:eastAsiaTheme="minorEastAsia"/>
          <w:szCs w:val="21"/>
        </w:rPr>
        <w:t>的，可以</w:t>
      </w:r>
      <w:r>
        <w:rPr>
          <w:rFonts w:cs="Arial" w:asciiTheme="minorEastAsia" w:hAnsiTheme="minorEastAsia" w:eastAsiaTheme="minorEastAsia"/>
          <w:szCs w:val="21"/>
        </w:rPr>
        <w:t>重新</w:t>
      </w:r>
      <w:r>
        <w:rPr>
          <w:rFonts w:hint="eastAsia" w:cs="Arial" w:asciiTheme="minorEastAsia" w:hAnsiTheme="minorEastAsia" w:eastAsiaTheme="minorEastAsia"/>
          <w:szCs w:val="21"/>
        </w:rPr>
        <w:t>提交补充或修改后的</w:t>
      </w:r>
      <w:r>
        <w:rPr>
          <w:rFonts w:cs="Arial" w:asciiTheme="minorEastAsia" w:hAnsiTheme="minorEastAsia" w:eastAsiaTheme="minorEastAsia"/>
          <w:szCs w:val="21"/>
        </w:rPr>
        <w:t>备份响应文件</w:t>
      </w:r>
      <w:r>
        <w:rPr>
          <w:rFonts w:hint="eastAsia" w:cs="Arial"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30.3提交响应文件截止时间</w:t>
      </w:r>
      <w:r>
        <w:rPr>
          <w:rFonts w:asciiTheme="minorEastAsia" w:hAnsiTheme="minorEastAsia" w:eastAsiaTheme="minorEastAsia"/>
          <w:szCs w:val="21"/>
        </w:rPr>
        <w:t>后</w:t>
      </w:r>
      <w:r>
        <w:rPr>
          <w:rFonts w:hint="eastAsia" w:asciiTheme="minorEastAsia" w:hAnsiTheme="minorEastAsia" w:eastAsiaTheme="minorEastAsia"/>
          <w:szCs w:val="21"/>
        </w:rPr>
        <w:t>，供应商不得对其响应文件进行补充、修改</w:t>
      </w:r>
      <w:r>
        <w:rPr>
          <w:rFonts w:asciiTheme="minorEastAsia" w:hAnsiTheme="minorEastAsia" w:eastAsiaTheme="minorEastAsia"/>
          <w:szCs w:val="21"/>
        </w:rPr>
        <w:t>。</w:t>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hint="eastAsia" w:asciiTheme="minorEastAsia" w:hAnsiTheme="minorEastAsia" w:eastAsiaTheme="minorEastAsia"/>
          <w:b/>
          <w:sz w:val="21"/>
          <w:szCs w:val="21"/>
        </w:rPr>
        <w:t>五、响应文件的开启和评审程序</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31.响应文件的开启</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31.1采购代理机构按磋商文件规定的时间通过电子交易平台组织磋商会议，所有供应商均应当准时在线参加</w:t>
      </w:r>
      <w:r>
        <w:rPr>
          <w:rFonts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31.2开启响应文件时间到达后，采购代理机构依托电子交易平台发起开始解密指令，</w:t>
      </w:r>
      <w:r>
        <w:rPr>
          <w:rFonts w:asciiTheme="minorEastAsia" w:hAnsiTheme="minorEastAsia" w:eastAsiaTheme="minorEastAsia"/>
          <w:szCs w:val="21"/>
        </w:rPr>
        <w:t>各供应商应</w:t>
      </w:r>
      <w:r>
        <w:rPr>
          <w:rFonts w:hint="eastAsia" w:asciiTheme="minorEastAsia" w:hAnsiTheme="minorEastAsia" w:eastAsiaTheme="minorEastAsia"/>
          <w:szCs w:val="21"/>
        </w:rPr>
        <w:t>在30分钟内</w:t>
      </w:r>
      <w:r>
        <w:rPr>
          <w:rFonts w:asciiTheme="minorEastAsia" w:hAnsiTheme="minorEastAsia" w:eastAsiaTheme="minorEastAsia"/>
          <w:szCs w:val="21"/>
        </w:rPr>
        <w:t>（</w:t>
      </w:r>
      <w:r>
        <w:rPr>
          <w:rFonts w:hint="eastAsia" w:asciiTheme="minorEastAsia" w:hAnsiTheme="minorEastAsia" w:eastAsiaTheme="minorEastAsia"/>
          <w:szCs w:val="21"/>
        </w:rPr>
        <w:t>以电子交易系统解密倒计时为准</w:t>
      </w:r>
      <w:r>
        <w:rPr>
          <w:rFonts w:asciiTheme="minorEastAsia" w:hAnsiTheme="minorEastAsia" w:eastAsiaTheme="minorEastAsia"/>
          <w:szCs w:val="21"/>
        </w:rPr>
        <w:t>）对本单位的响应文件</w:t>
      </w:r>
      <w:r>
        <w:rPr>
          <w:rFonts w:hint="eastAsia" w:asciiTheme="minorEastAsia" w:hAnsiTheme="minorEastAsia" w:eastAsiaTheme="minorEastAsia"/>
          <w:szCs w:val="21"/>
        </w:rPr>
        <w:t>进行</w:t>
      </w:r>
      <w:r>
        <w:rPr>
          <w:rFonts w:asciiTheme="minorEastAsia" w:hAnsiTheme="minorEastAsia" w:eastAsiaTheme="minorEastAsia"/>
          <w:szCs w:val="21"/>
        </w:rPr>
        <w:t>解密。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31.3供应商如未在线参加响应文件开启的，</w:t>
      </w:r>
      <w:r>
        <w:rPr>
          <w:rFonts w:hint="eastAsia" w:asciiTheme="minorEastAsia" w:hAnsiTheme="minorEastAsia" w:eastAsiaTheme="minorEastAsia"/>
        </w:rPr>
        <w:t>视同认可响应文件开启结果</w:t>
      </w:r>
      <w:r>
        <w:rPr>
          <w:rFonts w:hint="eastAsia" w:asciiTheme="minorEastAsia" w:hAnsiTheme="minorEastAsia" w:eastAsiaTheme="minorEastAsia"/>
          <w:szCs w:val="21"/>
        </w:rPr>
        <w:t>，事后不得对</w:t>
      </w:r>
      <w:r>
        <w:rPr>
          <w:rFonts w:hint="eastAsia" w:asciiTheme="minorEastAsia" w:hAnsiTheme="minorEastAsia" w:eastAsiaTheme="minorEastAsia"/>
        </w:rPr>
        <w:t>开启结果</w:t>
      </w:r>
      <w:r>
        <w:rPr>
          <w:rFonts w:hint="eastAsia" w:asciiTheme="minorEastAsia" w:hAnsiTheme="minorEastAsia" w:eastAsiaTheme="minorEastAsia"/>
          <w:szCs w:val="21"/>
        </w:rPr>
        <w:t>提出异议。同时，供应商因未在线参加磋商而导致电子加密响应文件无法按时解密等一切后果由供应商自行承担。</w:t>
      </w:r>
    </w:p>
    <w:p>
      <w:pPr>
        <w:snapToGrid w:val="0"/>
        <w:spacing w:line="360" w:lineRule="auto"/>
        <w:ind w:firstLine="420" w:firstLineChars="200"/>
        <w:jc w:val="left"/>
        <w:rPr>
          <w:rFonts w:cs="Arial" w:asciiTheme="minorEastAsia" w:hAnsiTheme="minorEastAsia" w:eastAsiaTheme="minorEastAsia"/>
          <w:kern w:val="0"/>
          <w:szCs w:val="21"/>
        </w:rPr>
      </w:pPr>
      <w:r>
        <w:rPr>
          <w:rFonts w:hint="eastAsia" w:asciiTheme="minorEastAsia" w:hAnsiTheme="minorEastAsia" w:eastAsiaTheme="minorEastAsia"/>
          <w:szCs w:val="21"/>
        </w:rPr>
        <w:t>31.4发生电子加密响应文件解密失败的情形，如供应商已按磋商文件规定提交了备份响应文件，将由采购代理机构按政采云平台操作规范将备份响应文件上传至政采云平台异常端口处理，上传成功后，电子加密响应文件自动失效；使用备份文件仍无法成功或供应商</w:t>
      </w:r>
      <w:r>
        <w:rPr>
          <w:rFonts w:hint="eastAsia" w:cs="Arial" w:asciiTheme="minorEastAsia" w:hAnsiTheme="minorEastAsia" w:eastAsiaTheme="minorEastAsia"/>
          <w:kern w:val="0"/>
          <w:szCs w:val="21"/>
        </w:rPr>
        <w:t>未按规定提交备份响应文件的</w:t>
      </w:r>
      <w:r>
        <w:rPr>
          <w:rFonts w:hint="eastAsia" w:asciiTheme="minorEastAsia" w:hAnsiTheme="minorEastAsia" w:eastAsiaTheme="minorEastAsia"/>
          <w:szCs w:val="21"/>
        </w:rPr>
        <w:t>，</w:t>
      </w:r>
      <w:r>
        <w:rPr>
          <w:rFonts w:hint="eastAsia" w:asciiTheme="minorEastAsia" w:hAnsiTheme="minorEastAsia" w:eastAsiaTheme="minorEastAsia"/>
          <w:b/>
          <w:szCs w:val="21"/>
        </w:rPr>
        <w:t>视为撤回响应文件</w:t>
      </w:r>
      <w:r>
        <w:rPr>
          <w:rFonts w:hint="eastAsia"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电子加密响应文件已按时解密的，备份响应文件自动失效。</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31.5响应文件开启后不公布供应商的初次报价。</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31.6响应文件开启</w:t>
      </w:r>
      <w:r>
        <w:rPr>
          <w:rFonts w:asciiTheme="minorEastAsia" w:hAnsiTheme="minorEastAsia" w:eastAsiaTheme="minorEastAsia"/>
          <w:szCs w:val="21"/>
        </w:rPr>
        <w:t>过程由采购代理机构负责记录，由参加</w:t>
      </w:r>
      <w:r>
        <w:rPr>
          <w:rFonts w:hint="eastAsia" w:asciiTheme="minorEastAsia" w:hAnsiTheme="minorEastAsia" w:eastAsiaTheme="minorEastAsia"/>
          <w:szCs w:val="21"/>
        </w:rPr>
        <w:t>磋商</w:t>
      </w:r>
      <w:r>
        <w:rPr>
          <w:rFonts w:asciiTheme="minorEastAsia" w:hAnsiTheme="minorEastAsia" w:eastAsiaTheme="minorEastAsia"/>
          <w:szCs w:val="21"/>
        </w:rPr>
        <w:t>的供应商代表和相关工作人员签字确认后随采购文件一并存档。</w:t>
      </w:r>
    </w:p>
    <w:p>
      <w:pPr>
        <w:snapToGrid w:val="0"/>
        <w:spacing w:line="360" w:lineRule="auto"/>
        <w:ind w:firstLine="420" w:firstLineChars="200"/>
        <w:jc w:val="left"/>
        <w:rPr>
          <w:rFonts w:asciiTheme="minorEastAsia" w:hAnsiTheme="minorEastAsia" w:eastAsiaTheme="minorEastAsia"/>
          <w:szCs w:val="21"/>
        </w:rPr>
      </w:pPr>
      <w:r>
        <w:rPr>
          <w:rFonts w:asciiTheme="minorEastAsia" w:hAnsiTheme="minorEastAsia" w:eastAsiaTheme="minorEastAsia"/>
          <w:szCs w:val="21"/>
        </w:rPr>
        <w:t>供应商代表对</w:t>
      </w:r>
      <w:r>
        <w:rPr>
          <w:rFonts w:hint="eastAsia" w:asciiTheme="minorEastAsia" w:hAnsiTheme="minorEastAsia" w:eastAsiaTheme="minorEastAsia"/>
          <w:szCs w:val="21"/>
        </w:rPr>
        <w:t>响应文件开启</w:t>
      </w:r>
      <w:r>
        <w:rPr>
          <w:rFonts w:asciiTheme="minorEastAsia" w:hAnsiTheme="minorEastAsia" w:eastAsiaTheme="minorEastAsia"/>
          <w:szCs w:val="21"/>
        </w:rPr>
        <w:t>过程有疑义，以及认为</w:t>
      </w:r>
      <w:r>
        <w:rPr>
          <w:rFonts w:hint="eastAsia" w:asciiTheme="minorEastAsia" w:hAnsiTheme="minorEastAsia" w:eastAsiaTheme="minorEastAsia"/>
          <w:szCs w:val="21"/>
        </w:rPr>
        <w:t>采购人或采购代理机构</w:t>
      </w:r>
      <w:r>
        <w:rPr>
          <w:rFonts w:asciiTheme="minorEastAsia" w:hAnsiTheme="minorEastAsia" w:eastAsiaTheme="minorEastAsia"/>
          <w:szCs w:val="21"/>
        </w:rPr>
        <w:t>相关工作人员有需要回避的情形的，应当场提出询问或者回避申请。</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32.资格审查及组建磋商小组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32.1响应文件开启结束后，采购人或采购代理机构依据磋商文件中规定的内容对供应商的资格进行审查，未通过资格审查的供应商不进入磋商环节，通过资格审查的供应商不足3家的不得进行后续的磋商，但符合</w:t>
      </w:r>
      <w:r>
        <w:rPr>
          <w:rFonts w:hint="eastAsia" w:asciiTheme="minorEastAsia" w:hAnsiTheme="minorEastAsia" w:eastAsiaTheme="minorEastAsia"/>
        </w:rPr>
        <w:t>《政府采购竞争性磋商采购方式管理暂行办法》第二十一条第三款和《财政部关于政府采购竞争性磋商采购方式管理暂行办法有关问题的补充通知》规定的情形，采购活动可以继续进行。</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32.2磋商小组由3人以上单数组成。</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33.响应文件符合性审查与澄清</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33.1磋商小组负责对符合资格要求的供应商的响应文件进行符合性审查，以确定其是否满足磋商文件的实质性要求。</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33.2磋商小组在对响应文件的有效性、完整性和响应程度进行审查时，对于响应文件中含义不明确、同类问题表述不一致或者有明显文字和计算错误的内容，</w:t>
      </w:r>
      <w:r>
        <w:rPr>
          <w:rFonts w:asciiTheme="minorEastAsia" w:hAnsiTheme="minorEastAsia" w:eastAsiaTheme="minorEastAsia"/>
          <w:szCs w:val="21"/>
        </w:rPr>
        <w:t>以及磋商小组认为供应商的报价明显低于其他通过符合性</w:t>
      </w:r>
      <w:r>
        <w:rPr>
          <w:rFonts w:hint="eastAsia" w:asciiTheme="minorEastAsia" w:hAnsiTheme="minorEastAsia" w:eastAsiaTheme="minorEastAsia"/>
          <w:szCs w:val="21"/>
        </w:rPr>
        <w:t>审</w:t>
      </w:r>
      <w:r>
        <w:rPr>
          <w:rFonts w:asciiTheme="minorEastAsia" w:hAnsiTheme="minorEastAsia" w:eastAsiaTheme="minorEastAsia"/>
          <w:szCs w:val="21"/>
        </w:rPr>
        <w:t>查供应商的报价，有可能</w:t>
      </w:r>
      <w:r>
        <w:rPr>
          <w:rFonts w:asciiTheme="minorEastAsia" w:hAnsiTheme="minorEastAsia" w:eastAsiaTheme="minorEastAsia"/>
          <w:szCs w:val="21"/>
          <w:shd w:val="clear" w:color="auto" w:fill="FFFFFF"/>
        </w:rPr>
        <w:t>影响产品质量或者不能诚信履约的</w:t>
      </w:r>
      <w:r>
        <w:rPr>
          <w:rFonts w:hint="eastAsia" w:asciiTheme="minorEastAsia" w:hAnsiTheme="minorEastAsia" w:eastAsiaTheme="minorEastAsia"/>
          <w:szCs w:val="21"/>
        </w:rPr>
        <w:t>，磋商小组将以书面形式要求供应商作出必要的澄清、说明或者更正。</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供应商的澄清、说明或者更正通过电子交易平台交换数据电文方式做出，供应商提交使用电子签名的相关数据电文或通过平台上传供应商的法定代表人或其授权代表签字或加盖公章的文件的扫描件。给予供应商提交澄清、说明或更正的时间不少于30分钟，供应商已经明确表示澄清说明或更正完毕的除外。供应商的澄清、说明或者更正不得超出响应文件的范围或者改变响应文件的实质性内容。</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33.3供应商的澄清、说明或更正将作为响应文件的一部分。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33.4报价修正</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电子交易平台客户端里开标一览表录入的报价与报价要求响应文件中的初次报价表中报价不一致的，以报价要求响应文件中的报价为准。响应文件报价出现前后不一致的，按照下列规定修正：</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（1）响应文件中报价表内容与响应文件中相应内容不一致的，以报价表为准；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（2）大写金额和小写金额不一致的，以大写金额为准；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（3）单价金额小数点或者百分比有明显错位的，以报价表的总价为准，并修改单价；</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（4）总价金额与按单价汇总金额不一致的，以单价金额计算结果为准。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同时出现两种以上不一致的，按照前款规定的顺序修正。修正后的报价由供应商确认，经供应商确认后产生约束力，供应商不确认的，</w:t>
      </w:r>
      <w:r>
        <w:rPr>
          <w:rFonts w:hint="eastAsia" w:asciiTheme="minorEastAsia" w:hAnsiTheme="minorEastAsia" w:eastAsiaTheme="minorEastAsia"/>
          <w:b/>
          <w:szCs w:val="21"/>
        </w:rPr>
        <w:t>其响应无效</w:t>
      </w:r>
      <w:r>
        <w:rPr>
          <w:rFonts w:hint="eastAsia" w:asciiTheme="minorEastAsia" w:hAnsiTheme="minorEastAsia" w:eastAsiaTheme="minorEastAsia"/>
          <w:szCs w:val="21"/>
        </w:rPr>
        <w:t>。</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34.响应无效</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34.1</w:t>
      </w:r>
      <w:r>
        <w:rPr>
          <w:rFonts w:asciiTheme="minorEastAsia" w:hAnsiTheme="minorEastAsia" w:eastAsiaTheme="minorEastAsia"/>
          <w:szCs w:val="21"/>
        </w:rPr>
        <w:t>根据本</w:t>
      </w:r>
      <w:r>
        <w:rPr>
          <w:rFonts w:hint="eastAsia" w:asciiTheme="minorEastAsia" w:hAnsiTheme="minorEastAsia" w:eastAsiaTheme="minorEastAsia"/>
          <w:szCs w:val="21"/>
        </w:rPr>
        <w:t>磋商文件</w:t>
      </w:r>
      <w:r>
        <w:rPr>
          <w:rFonts w:asciiTheme="minorEastAsia" w:hAnsiTheme="minorEastAsia" w:eastAsiaTheme="minorEastAsia"/>
          <w:szCs w:val="21"/>
        </w:rPr>
        <w:t>的规定，磋商小组审查</w:t>
      </w:r>
      <w:r>
        <w:rPr>
          <w:rFonts w:hint="eastAsia" w:asciiTheme="minorEastAsia" w:hAnsiTheme="minorEastAsia" w:eastAsiaTheme="minorEastAsia"/>
          <w:szCs w:val="21"/>
        </w:rPr>
        <w:t>供应商的</w:t>
      </w:r>
      <w:r>
        <w:rPr>
          <w:rFonts w:asciiTheme="minorEastAsia" w:hAnsiTheme="minorEastAsia" w:eastAsiaTheme="minorEastAsia"/>
          <w:szCs w:val="21"/>
        </w:rPr>
        <w:t>响应文件是否响应了磋商文件的实质</w:t>
      </w:r>
      <w:r>
        <w:rPr>
          <w:rFonts w:hint="eastAsia" w:asciiTheme="minorEastAsia" w:hAnsiTheme="minorEastAsia" w:eastAsiaTheme="minorEastAsia"/>
          <w:szCs w:val="21"/>
        </w:rPr>
        <w:t>性</w:t>
      </w:r>
      <w:r>
        <w:rPr>
          <w:rFonts w:asciiTheme="minorEastAsia" w:hAnsiTheme="minorEastAsia" w:eastAsiaTheme="minorEastAsia"/>
          <w:szCs w:val="21"/>
        </w:rPr>
        <w:t>要求。供应商不得通过修正或撤销不符合要求的偏离，从而使其</w:t>
      </w:r>
      <w:r>
        <w:rPr>
          <w:rFonts w:hint="eastAsia" w:asciiTheme="minorEastAsia" w:hAnsiTheme="minorEastAsia" w:eastAsiaTheme="minorEastAsia"/>
          <w:szCs w:val="21"/>
        </w:rPr>
        <w:t>磋商响应满足磋商文件要求</w:t>
      </w:r>
      <w:r>
        <w:rPr>
          <w:rFonts w:asciiTheme="minorEastAsia" w:hAnsiTheme="minorEastAsia" w:eastAsiaTheme="minorEastAsia"/>
          <w:szCs w:val="21"/>
        </w:rPr>
        <w:t>。</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磋商小组决定响应文件的有效性只根据磋商文件的要求和响应文件内容。</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34.2供应商存在下列情况之一的，响应无效:</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（1）响应文件未按磋商文件要求签署、盖章而影响响应文件效力的；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（2）不具备磋商文件中规定的申请人的资格要求的（包括未提交有效的资格证明文件）；</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（3）未对磋商文件的实质性条款作出响应（包括未按要求提交证明文件）的；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（4）报价超过磋商文件中规定的预算金额或者最高限价或单项限价的；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（5）响应文件含有采购人不能接受的附加条件的；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（6）响应文件中含有虚假材料的；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（7）供应商违背诚实信用原则的；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（8）供应商仅提交备份响应文件的；</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（9）法律、法规和磋商文件规定的其他响应无效情形。</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35.磋商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35.1磋商小组所有成员集中与单一供应商分别进行磋商，并给予所有参加磋商的供应商平等的磋商机会。</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35.2在磋商过程中，磋商小组可以根据磋商文件和磋商情况实质性变动采购需求中的技术、服务要求以及合同草案条款。</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35.3对磋商文件作出的实质性变动是磋商文件的有效组成部分，磋商小组以书面形式同时通知所有参加磋商的供应商。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35.4供应商应当按照磋商文件的变动情况和磋商小组的要求重新提交响应文件，并由其法定代表人或授权代表签字或者加盖公章。</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35.5磋商文件能够详细列明采购标的的技术、服务要求的，磋商结束后，磋商小组将要求所有实质性响应的供应商在规定时间内提交最后报价。</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磋商文件不能详细列明采购标的的技术、服务要求，需经磋商由供应商提供最终设计方案或解决方案的，磋商结束后，磋商小组将按照少数服从多数的原则投票推荐3家以上供应商的设计方案或者解决方案，并要求其在规定时间内提交最后报价。</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最后报价是供应商响应文件的有效组成部分。符合《政府采购竞争性磋商采购方式管理暂行办法》第三条第四项情形的，提交最后报价的供应商可以为2家。</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35.6已提交响应文件的供应商，在提交最后报价之前，可以根据磋商情况退出磋商。</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36</w:t>
      </w:r>
      <w:r>
        <w:rPr>
          <w:rFonts w:asciiTheme="minorEastAsia" w:hAnsiTheme="minorEastAsia" w:eastAsiaTheme="minorEastAsia"/>
          <w:b/>
          <w:szCs w:val="21"/>
        </w:rPr>
        <w:t>.</w:t>
      </w:r>
      <w:r>
        <w:rPr>
          <w:rFonts w:hint="eastAsia" w:asciiTheme="minorEastAsia" w:hAnsiTheme="minorEastAsia" w:eastAsiaTheme="minorEastAsia"/>
          <w:b/>
          <w:szCs w:val="21"/>
        </w:rPr>
        <w:t>比较与评价</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36.1经磋商确定最终采购需求和提交最后报价的供应商后，由磋商小组采用综合评分法对提交最后报价的供应商的响应文件和最后报价进行综合评分。</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竞争性磋商采购采用综合评分法，是指响应文件满足磋商文件全部实质性要求且按评审因素的量化指标评审得分最高的供应商为成交候选供应商的评审方法。</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36.2评审严格按照磋商文件的要求和条件进行，详细评审标准见磋商文件第四章。</w:t>
      </w:r>
    </w:p>
    <w:p>
      <w:pPr>
        <w:snapToGrid w:val="0"/>
        <w:spacing w:line="360" w:lineRule="auto"/>
        <w:ind w:firstLine="420" w:firstLineChars="200"/>
        <w:jc w:val="left"/>
        <w:rPr>
          <w:rFonts w:asciiTheme="minorEastAsia" w:hAnsiTheme="minorEastAsia" w:eastAsiaTheme="minorEastAsia"/>
          <w:szCs w:val="21"/>
        </w:rPr>
      </w:pPr>
      <w:bookmarkStart w:id="48" w:name="_Hlk60581117"/>
      <w:r>
        <w:rPr>
          <w:rFonts w:hint="eastAsia" w:asciiTheme="minorEastAsia" w:hAnsiTheme="minorEastAsia" w:eastAsiaTheme="minorEastAsia"/>
          <w:szCs w:val="21"/>
        </w:rPr>
        <w:t>36.3根据《政府采购促进中小企业发展管理办法》（财库〔</w:t>
      </w:r>
      <w:r>
        <w:rPr>
          <w:rFonts w:asciiTheme="minorEastAsia" w:hAnsiTheme="minorEastAsia" w:eastAsiaTheme="minorEastAsia"/>
          <w:szCs w:val="21"/>
        </w:rPr>
        <w:t>2020〕46号</w:t>
      </w:r>
      <w:r>
        <w:rPr>
          <w:rFonts w:hint="eastAsia" w:asciiTheme="minorEastAsia" w:hAnsiTheme="minorEastAsia" w:eastAsiaTheme="minorEastAsia"/>
          <w:szCs w:val="21"/>
        </w:rPr>
        <w:t>）和浙江省财政厅关于促进中小企业发展的相关规定，对满足价格扣除条件且在响应文件中提交了</w:t>
      </w:r>
      <w:r>
        <w:rPr>
          <w:rFonts w:asciiTheme="minorEastAsia" w:hAnsiTheme="minorEastAsia" w:eastAsiaTheme="minorEastAsia"/>
          <w:szCs w:val="21"/>
        </w:rPr>
        <w:t>《中小企业声明函》《残疾人福利性单位声明函》</w:t>
      </w:r>
      <w:r>
        <w:rPr>
          <w:rFonts w:hint="eastAsia" w:asciiTheme="minorEastAsia" w:hAnsiTheme="minorEastAsia" w:eastAsiaTheme="minorEastAsia"/>
          <w:szCs w:val="21"/>
        </w:rPr>
        <w:t>的供应商，按其报价扣除后的价格参与评审，具体扣除办法详见第四章。对于同时属于小微企业或残疾人福利性单位的，不重复进行报价扣除。</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联合协议约定小微企业的合同份额占到合同总金额</w:t>
      </w:r>
      <w:r>
        <w:rPr>
          <w:rFonts w:asciiTheme="minorEastAsia" w:hAnsiTheme="minorEastAsia" w:eastAsiaTheme="minorEastAsia"/>
          <w:szCs w:val="21"/>
        </w:rPr>
        <w:t>30%以上的，可给予联合体的</w:t>
      </w:r>
      <w:r>
        <w:rPr>
          <w:rFonts w:hint="eastAsia" w:asciiTheme="minorEastAsia" w:hAnsiTheme="minorEastAsia" w:eastAsiaTheme="minorEastAsia"/>
          <w:szCs w:val="21"/>
        </w:rPr>
        <w:t>报价按照第四章中规定的标准扣除后的价格参与评审</w:t>
      </w:r>
      <w:r>
        <w:rPr>
          <w:rFonts w:asciiTheme="minorEastAsia" w:hAnsiTheme="minorEastAsia" w:eastAsiaTheme="minorEastAsia"/>
          <w:szCs w:val="21"/>
        </w:rPr>
        <w:t>。</w:t>
      </w:r>
      <w:r>
        <w:rPr>
          <w:rFonts w:hint="eastAsia" w:asciiTheme="minorEastAsia" w:hAnsiTheme="minorEastAsia" w:eastAsiaTheme="minorEastAsia"/>
          <w:szCs w:val="21"/>
        </w:rPr>
        <w:t>组成联合体的小微企业与联合体内其他企业、分包企业之间存在直接控股、管理关系的，不享受价格扣除优惠政策。</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以联合体形式参加政府采购活动，联合体各方均为中小企业的，联合体视同中小企业。其中，联合体各方均为小微企业的，联合体视同小微企业。</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中小企业划分标准以《工业和信息化部、国家统计局、国家发展和改革委员会、财政部关于印发中小企业划型标准规定的通知》（工信部联企业[2011]300号）规定的划分标准为准。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bCs/>
        </w:rPr>
        <w:t>参与评议的最后报价因落实政府采购政策进行价格调整的，以调整后的价格为依据。</w:t>
      </w:r>
    </w:p>
    <w:bookmarkEnd w:id="48"/>
    <w:p>
      <w:pPr>
        <w:pStyle w:val="24"/>
        <w:snapToGrid w:val="0"/>
        <w:spacing w:beforeLines="0" w:afterLines="0" w:line="360" w:lineRule="auto"/>
        <w:ind w:firstLine="422" w:firstLineChars="200"/>
        <w:rPr>
          <w:rFonts w:asciiTheme="minorEastAsia" w:hAnsiTheme="minorEastAsia" w:eastAsiaTheme="minorEastAsia"/>
          <w:b/>
          <w:sz w:val="21"/>
          <w:szCs w:val="21"/>
        </w:rPr>
      </w:pPr>
      <w:r>
        <w:rPr>
          <w:rFonts w:hint="eastAsia" w:asciiTheme="minorEastAsia" w:hAnsiTheme="minorEastAsia" w:eastAsiaTheme="minorEastAsia"/>
          <w:b/>
          <w:sz w:val="21"/>
          <w:szCs w:val="21"/>
        </w:rPr>
        <w:t>37.采购终止的情形</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在本项目磋商采购中，出现下列情形之一的，应当终止竞争性磋商采购活动，发布项目终止公告并说明原因，重新开展采购活动：</w:t>
      </w:r>
    </w:p>
    <w:p>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（1）因情况变化，不再符合规定的竞争性磋商采购方式适用情形的；</w:t>
      </w:r>
    </w:p>
    <w:p>
      <w:pPr>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（2）出现影响采购公正的违法、违规行为的；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rPr>
        <w:t>（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（4）电子交易平台无法正常运行，无法保证电子交易的公平、公正和安全的情况。</w:t>
      </w:r>
    </w:p>
    <w:p>
      <w:pPr>
        <w:pStyle w:val="24"/>
        <w:snapToGrid w:val="0"/>
        <w:spacing w:beforeLines="0" w:afterLines="0" w:line="360" w:lineRule="auto"/>
        <w:ind w:firstLine="422" w:firstLineChars="200"/>
        <w:rPr>
          <w:rFonts w:asciiTheme="minorEastAsia" w:hAnsiTheme="minorEastAsia" w:eastAsiaTheme="minorEastAsia"/>
          <w:b/>
          <w:sz w:val="21"/>
          <w:szCs w:val="21"/>
        </w:rPr>
      </w:pPr>
      <w:r>
        <w:rPr>
          <w:rFonts w:hint="eastAsia" w:asciiTheme="minorEastAsia" w:hAnsiTheme="minorEastAsia" w:eastAsiaTheme="minorEastAsia"/>
          <w:b/>
          <w:sz w:val="21"/>
          <w:szCs w:val="21"/>
        </w:rPr>
        <w:t>38.中止电子交易活动的情形</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采购过程中出现以下情形，导致电子交易平台无法正常运行，或者无法保证电子交易的公平、公正和安全时，采购组织机构可中止电子交易活动：</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（1）电子交易平台发生故障而无法登录访问的；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（2）电子交易平台应用或数据库出现错误，不能进行正常操作的；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（3）电子交易平台发现严重安全漏洞，有潜在泄密危险的；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（4）病毒发作导致不能进行正常操作的；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（5）其他无法保证电子交易的公平、公正和安全的情况。</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出现前款规定情形，不影响采购公平、公正性的，可以待上述情形消除后继续组织电子交易活动；影响或可能影响采购公平、公正性的，将重新采购。</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39</w:t>
      </w:r>
      <w:r>
        <w:rPr>
          <w:rFonts w:asciiTheme="minorEastAsia" w:hAnsiTheme="minorEastAsia" w:eastAsiaTheme="minorEastAsia"/>
          <w:b/>
          <w:szCs w:val="21"/>
        </w:rPr>
        <w:t>.</w:t>
      </w:r>
      <w:r>
        <w:rPr>
          <w:rFonts w:hint="eastAsia" w:asciiTheme="minorEastAsia" w:hAnsiTheme="minorEastAsia" w:eastAsiaTheme="minorEastAsia"/>
          <w:b/>
          <w:szCs w:val="21"/>
        </w:rPr>
        <w:t>成交候选供应商的确定原则及标准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小组根据综合评分情况，按照评审得分由高到低顺序推荐3名以上成交候选供应商，并编写评审报告。符合《政府采购竞争性磋商采购方式管理暂行办法》第二十一条第三款情形的，可以推荐2家成交候选供应商。评审得分相同的，按照最后报价由低到高的顺序推荐。评审得分且最后报价相同的，按照技术指标优劣顺序推荐。</w:t>
      </w:r>
    </w:p>
    <w:p>
      <w:pPr>
        <w:snapToGrid w:val="0"/>
        <w:spacing w:line="360" w:lineRule="auto"/>
        <w:ind w:firstLine="422" w:firstLineChars="200"/>
        <w:jc w:val="left"/>
        <w:rPr>
          <w:rFonts w:asciiTheme="minorEastAsia" w:hAnsiTheme="minorEastAsia" w:eastAsiaTheme="minorEastAsia"/>
          <w:b/>
          <w:szCs w:val="21"/>
        </w:rPr>
      </w:pPr>
      <w:r>
        <w:rPr>
          <w:rFonts w:hint="eastAsia" w:asciiTheme="minorEastAsia" w:hAnsiTheme="minorEastAsia" w:eastAsiaTheme="minorEastAsia"/>
          <w:b/>
          <w:szCs w:val="21"/>
        </w:rPr>
        <w:t>40.编写评审报告</w:t>
      </w:r>
    </w:p>
    <w:p>
      <w:pPr>
        <w:snapToGrid w:val="0"/>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pStyle w:val="14"/>
        <w:widowControl w:val="0"/>
        <w:numPr>
          <w:ilvl w:val="0"/>
          <w:numId w:val="0"/>
        </w:numPr>
        <w:tabs>
          <w:tab w:val="clear" w:pos="454"/>
        </w:tabs>
        <w:snapToGrid w:val="0"/>
        <w:spacing w:afterLines="0" w:line="360" w:lineRule="auto"/>
        <w:jc w:val="center"/>
        <w:rPr>
          <w:rFonts w:asciiTheme="minorEastAsia" w:hAnsiTheme="minorEastAsia" w:eastAsiaTheme="minorEastAsia"/>
          <w:b/>
          <w:sz w:val="21"/>
          <w:szCs w:val="21"/>
        </w:rPr>
      </w:pPr>
      <w:r>
        <w:rPr>
          <w:rFonts w:hint="eastAsia" w:asciiTheme="minorEastAsia" w:hAnsiTheme="minorEastAsia" w:eastAsiaTheme="minorEastAsia"/>
          <w:b/>
          <w:sz w:val="21"/>
          <w:szCs w:val="21"/>
        </w:rPr>
        <w:t>六、授予合同</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41.成交供应商的确定</w:t>
      </w:r>
    </w:p>
    <w:p>
      <w:pPr>
        <w:spacing w:line="360" w:lineRule="auto"/>
        <w:ind w:firstLine="420" w:firstLineChars="200"/>
        <w:rPr>
          <w:rFonts w:asciiTheme="minorEastAsia" w:hAnsiTheme="minorEastAsia" w:eastAsiaTheme="minorEastAsia"/>
          <w:szCs w:val="21"/>
          <w:u w:val="single"/>
        </w:rPr>
      </w:pPr>
      <w:r>
        <w:rPr>
          <w:rFonts w:hint="eastAsia" w:asciiTheme="minorEastAsia" w:hAnsiTheme="minorEastAsia" w:eastAsiaTheme="minorEastAsia"/>
          <w:szCs w:val="21"/>
        </w:rPr>
        <w:t>成交供应商确定主体见</w:t>
      </w:r>
      <w:r>
        <w:rPr>
          <w:rFonts w:hint="eastAsia" w:asciiTheme="minorEastAsia" w:hAnsiTheme="minorEastAsia" w:eastAsiaTheme="minorEastAsia"/>
          <w:szCs w:val="21"/>
          <w:u w:val="single"/>
        </w:rPr>
        <w:t>供应商须知前附表</w:t>
      </w:r>
      <w:r>
        <w:rPr>
          <w:rFonts w:hint="eastAsia" w:asciiTheme="minorEastAsia" w:hAnsiTheme="minorEastAsia" w:eastAsiaTheme="minorEastAsia"/>
          <w:szCs w:val="21"/>
        </w:rPr>
        <w:t>，</w:t>
      </w:r>
      <w:r>
        <w:rPr>
          <w:rFonts w:hint="eastAsia" w:asciiTheme="minorEastAsia" w:hAnsiTheme="minorEastAsia" w:eastAsiaTheme="minorEastAsia"/>
          <w:szCs w:val="21"/>
          <w:u w:val="single"/>
        </w:rPr>
        <w:t>采购人确定评审报告提出的排序第一的供应商为成交供应商。</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42.成交结果公告</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自成交供应商确定之日起2个工作日内，采购代理机构在采购公告发布媒体上公告成交结果。</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43.成交通知书和采购结果通知书</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43.1在公告成交结果的同时，采购代理机构向成交供应商发出成交通知书，向未成交供应商发出采购结果通知书。</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43.2因重大变故采购任务取消时，采购人有权拒绝任何供应商成交，且对受影响的供应商不承担任何责任。</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44.签订合同</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44.1采购人与成交供应商应当在成交通知书发出之日起30日内，按照磋商文件确定的合同文本以及采购标的、规格型号、采购金额、采购数量、技术和服务要求等事项签订政府采购合同。</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44.2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widowControl/>
        <w:jc w:val="left"/>
        <w:rPr>
          <w:rFonts w:asciiTheme="minorEastAsia" w:hAnsiTheme="minorEastAsia" w:eastAsiaTheme="minorEastAsia"/>
          <w:szCs w:val="21"/>
        </w:rPr>
      </w:pPr>
      <w:r>
        <w:rPr>
          <w:rFonts w:asciiTheme="minorEastAsia" w:hAnsiTheme="minorEastAsia" w:eastAsiaTheme="minorEastAsia"/>
          <w:szCs w:val="21"/>
        </w:rPr>
        <w:br w:type="page"/>
      </w:r>
    </w:p>
    <w:p>
      <w:pPr>
        <w:pStyle w:val="4"/>
        <w:rPr>
          <w:rFonts w:asciiTheme="minorEastAsia" w:hAnsiTheme="minorEastAsia" w:eastAsiaTheme="minorEastAsia"/>
          <w:sz w:val="32"/>
        </w:rPr>
      </w:pPr>
      <w:bookmarkStart w:id="49" w:name="_Toc110929904"/>
      <w:bookmarkStart w:id="50" w:name="_Toc86053874"/>
      <w:bookmarkStart w:id="51" w:name="_Toc34844744"/>
      <w:r>
        <w:rPr>
          <w:rFonts w:hint="eastAsia" w:asciiTheme="minorEastAsia" w:hAnsiTheme="minorEastAsia" w:eastAsiaTheme="minorEastAsia"/>
        </w:rPr>
        <w:t xml:space="preserve">第四章  </w:t>
      </w:r>
      <w:r>
        <w:rPr>
          <w:rFonts w:asciiTheme="minorEastAsia" w:hAnsiTheme="minorEastAsia" w:eastAsiaTheme="minorEastAsia"/>
        </w:rPr>
        <w:t>评审方法和评审标准</w:t>
      </w:r>
      <w:bookmarkEnd w:id="49"/>
      <w:bookmarkEnd w:id="50"/>
      <w:bookmarkEnd w:id="51"/>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一、总则</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评审专家应当遵守评审工作纪律，不得泄露评审情况和评审中获悉的商业秘密。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二、评审方法</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评审时，磋商小组各成员应当独立对每个有效响应的文件进行评价、打分，然后汇总每个供应商每项评分因素的得分。每项评分因素的得分均为小数点后四舍五入保留一位小数。评委打分表中分值重复的数值上限不含本数,下限含本数。每个供应商</w:t>
      </w:r>
      <w:r>
        <w:rPr>
          <w:rFonts w:asciiTheme="minorEastAsia" w:hAnsiTheme="minorEastAsia" w:eastAsiaTheme="minorEastAsia"/>
          <w:szCs w:val="21"/>
        </w:rPr>
        <w:t>的</w:t>
      </w:r>
      <w:r>
        <w:rPr>
          <w:rFonts w:hint="eastAsia" w:asciiTheme="minorEastAsia" w:hAnsiTheme="minorEastAsia" w:eastAsiaTheme="minorEastAsia"/>
          <w:szCs w:val="21"/>
        </w:rPr>
        <w:t>最终评审</w:t>
      </w:r>
      <w:r>
        <w:rPr>
          <w:rFonts w:asciiTheme="minorEastAsia" w:hAnsiTheme="minorEastAsia" w:eastAsiaTheme="minorEastAsia"/>
          <w:szCs w:val="21"/>
        </w:rPr>
        <w:t>得分为所有评委</w:t>
      </w:r>
      <w:r>
        <w:rPr>
          <w:rFonts w:hint="eastAsia" w:asciiTheme="minorEastAsia" w:hAnsiTheme="minorEastAsia" w:eastAsiaTheme="minorEastAsia"/>
          <w:szCs w:val="21"/>
        </w:rPr>
        <w:t>评</w:t>
      </w:r>
      <w:r>
        <w:rPr>
          <w:rFonts w:asciiTheme="minorEastAsia" w:hAnsiTheme="minorEastAsia" w:eastAsiaTheme="minorEastAsia"/>
          <w:szCs w:val="21"/>
        </w:rPr>
        <w:t>分的算术平均数</w:t>
      </w:r>
      <w:r>
        <w:rPr>
          <w:rFonts w:hint="eastAsia" w:asciiTheme="minorEastAsia" w:hAnsiTheme="minorEastAsia" w:eastAsiaTheme="minorEastAsia"/>
          <w:szCs w:val="21"/>
        </w:rPr>
        <w:t>，小数点后四舍五入保留二位小数。</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2.价格扣除（价格优惠）</w:t>
      </w:r>
    </w:p>
    <w:p>
      <w:pPr>
        <w:spacing w:line="360" w:lineRule="auto"/>
        <w:ind w:firstLine="422" w:firstLineChars="200"/>
        <w:rPr>
          <w:rFonts w:asciiTheme="minorEastAsia" w:hAnsiTheme="minorEastAsia" w:eastAsiaTheme="minorEastAsia"/>
          <w:b/>
          <w:bCs/>
        </w:rPr>
      </w:pPr>
      <w:r>
        <w:rPr>
          <w:rFonts w:hint="eastAsia" w:asciiTheme="minorEastAsia" w:hAnsiTheme="minorEastAsia" w:eastAsiaTheme="minorEastAsia"/>
          <w:b/>
        </w:rPr>
        <w:t>本项目</w:t>
      </w:r>
      <w:r>
        <w:rPr>
          <w:rFonts w:asciiTheme="minorEastAsia" w:hAnsiTheme="minorEastAsia" w:eastAsiaTheme="minorEastAsia"/>
          <w:b/>
        </w:rPr>
        <w:t>采购标的对应的中小企业划分标准所属行业</w:t>
      </w:r>
      <w:r>
        <w:rPr>
          <w:rFonts w:hint="eastAsia" w:asciiTheme="minorEastAsia" w:hAnsiTheme="minorEastAsia" w:eastAsiaTheme="minorEastAsia"/>
          <w:b/>
        </w:rPr>
        <w:t>：</w:t>
      </w:r>
      <w:r>
        <w:rPr>
          <w:rFonts w:hint="eastAsia" w:asciiTheme="minorEastAsia" w:hAnsiTheme="minorEastAsia" w:eastAsiaTheme="minorEastAsia"/>
          <w:b/>
          <w:bCs/>
          <w:u w:val="single"/>
        </w:rPr>
        <w:t xml:space="preserve"> 宁波市重大政府投资项目（宁波市适合金融支持的生态环保项目)前期研究项目  </w:t>
      </w:r>
      <w:r>
        <w:rPr>
          <w:rFonts w:asciiTheme="minorEastAsia" w:hAnsiTheme="minorEastAsia" w:eastAsiaTheme="minorEastAsia"/>
          <w:b/>
          <w:bCs/>
        </w:rPr>
        <w:t>，属于</w:t>
      </w:r>
      <w:r>
        <w:rPr>
          <w:rFonts w:hint="eastAsia" w:asciiTheme="minorEastAsia" w:hAnsiTheme="minorEastAsia" w:eastAsiaTheme="minorEastAsia"/>
          <w:b/>
          <w:bCs/>
          <w:u w:val="single"/>
        </w:rPr>
        <w:t xml:space="preserve"> 其他未列明行业 </w:t>
      </w:r>
      <w:r>
        <w:rPr>
          <w:rFonts w:hint="eastAsia" w:asciiTheme="minorEastAsia" w:hAnsiTheme="minorEastAsia" w:eastAsiaTheme="minorEastAsia"/>
          <w:b/>
          <w:bCs/>
        </w:rPr>
        <w:t>。</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（1）根据《政府采购促进中小企业发展管理办法》（财库〔</w:t>
      </w:r>
      <w:r>
        <w:rPr>
          <w:rFonts w:asciiTheme="minorEastAsia" w:hAnsiTheme="minorEastAsia" w:eastAsiaTheme="minorEastAsia"/>
          <w:szCs w:val="21"/>
        </w:rPr>
        <w:t>2020〕46号</w:t>
      </w:r>
      <w:r>
        <w:rPr>
          <w:rFonts w:hint="eastAsia" w:asciiTheme="minorEastAsia" w:hAnsiTheme="minorEastAsia" w:eastAsiaTheme="minorEastAsia"/>
          <w:szCs w:val="21"/>
        </w:rPr>
        <w:t>）和《三部门联合发布关于促进残疾人就业政府采购政策的通知》（财库〔2017〕141号）的规定，对满足价格扣除条件且在响应文件中提交了</w:t>
      </w:r>
      <w:r>
        <w:rPr>
          <w:rFonts w:asciiTheme="minorEastAsia" w:hAnsiTheme="minorEastAsia" w:eastAsiaTheme="minorEastAsia"/>
          <w:szCs w:val="21"/>
        </w:rPr>
        <w:t>《中小企业声明函》《残疾人福利性单位声明函》</w:t>
      </w:r>
      <w:r>
        <w:rPr>
          <w:rFonts w:hint="eastAsia" w:asciiTheme="minorEastAsia" w:hAnsiTheme="minorEastAsia" w:eastAsiaTheme="minorEastAsia"/>
          <w:szCs w:val="21"/>
        </w:rPr>
        <w:t>的供应商，</w:t>
      </w:r>
      <w:r>
        <w:rPr>
          <w:rFonts w:asciiTheme="minorEastAsia" w:hAnsiTheme="minorEastAsia" w:eastAsiaTheme="minorEastAsia"/>
          <w:szCs w:val="21"/>
        </w:rPr>
        <w:t>对</w:t>
      </w:r>
      <w:r>
        <w:rPr>
          <w:rFonts w:hint="eastAsia" w:asciiTheme="minorEastAsia" w:hAnsiTheme="minorEastAsia" w:eastAsiaTheme="minorEastAsia"/>
          <w:szCs w:val="21"/>
        </w:rPr>
        <w:t>其报价给予</w:t>
      </w:r>
      <w:r>
        <w:rPr>
          <w:rFonts w:hint="eastAsia" w:cs="Arial" w:asciiTheme="minorEastAsia" w:hAnsiTheme="minorEastAsia" w:eastAsiaTheme="minorEastAsia"/>
          <w:szCs w:val="21"/>
          <w:u w:val="single"/>
        </w:rPr>
        <w:t>20</w:t>
      </w:r>
      <w:r>
        <w:rPr>
          <w:rFonts w:hint="eastAsia" w:cs="Arial" w:asciiTheme="minorEastAsia" w:hAnsiTheme="minorEastAsia" w:eastAsiaTheme="minorEastAsia"/>
          <w:szCs w:val="21"/>
        </w:rPr>
        <w:t>%</w:t>
      </w:r>
      <w:r>
        <w:rPr>
          <w:rFonts w:asciiTheme="minorEastAsia" w:hAnsiTheme="minorEastAsia" w:eastAsiaTheme="minorEastAsia"/>
          <w:szCs w:val="21"/>
        </w:rPr>
        <w:t>的</w:t>
      </w:r>
      <w:r>
        <w:rPr>
          <w:rFonts w:hint="eastAsia" w:asciiTheme="minorEastAsia" w:hAnsiTheme="minorEastAsia" w:eastAsiaTheme="minorEastAsia"/>
          <w:szCs w:val="21"/>
        </w:rPr>
        <w:t>扣除。</w:t>
      </w:r>
    </w:p>
    <w:p>
      <w:pPr>
        <w:snapToGrid w:val="0"/>
        <w:spacing w:line="36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w:t>
      </w:r>
      <w:r>
        <w:rPr>
          <w:rFonts w:asciiTheme="minorEastAsia" w:hAnsiTheme="minorEastAsia" w:eastAsiaTheme="minorEastAsia"/>
        </w:rPr>
        <w:t>接受</w:t>
      </w:r>
      <w:r>
        <w:rPr>
          <w:rFonts w:hint="eastAsia" w:asciiTheme="minorEastAsia" w:hAnsiTheme="minorEastAsia" w:eastAsiaTheme="minorEastAsia"/>
        </w:rPr>
        <w:t>联合体投标的</w:t>
      </w:r>
      <w:r>
        <w:rPr>
          <w:rFonts w:asciiTheme="minorEastAsia" w:hAnsiTheme="minorEastAsia" w:eastAsiaTheme="minorEastAsia"/>
        </w:rPr>
        <w:t>采购项目，对于联合协议约定小微企业的合同份额占到合同总金额30%以上的，对联合体的报价给予</w:t>
      </w:r>
      <w:r>
        <w:rPr>
          <w:rFonts w:cs="Arial" w:asciiTheme="minorEastAsia" w:hAnsiTheme="minorEastAsia" w:eastAsiaTheme="minorEastAsia"/>
          <w:szCs w:val="21"/>
          <w:u w:val="single"/>
        </w:rPr>
        <w:t>6</w:t>
      </w:r>
      <w:r>
        <w:rPr>
          <w:rFonts w:hint="eastAsia" w:cs="Arial" w:asciiTheme="minorEastAsia" w:hAnsiTheme="minorEastAsia" w:eastAsiaTheme="minorEastAsia"/>
          <w:szCs w:val="21"/>
        </w:rPr>
        <w:t>%</w:t>
      </w:r>
      <w:r>
        <w:rPr>
          <w:rFonts w:asciiTheme="minorEastAsia" w:hAnsiTheme="minorEastAsia" w:eastAsiaTheme="minorEastAsia"/>
        </w:rPr>
        <w:t>的扣除。</w:t>
      </w:r>
    </w:p>
    <w:p>
      <w:pPr>
        <w:spacing w:line="360" w:lineRule="auto"/>
        <w:ind w:firstLine="422" w:firstLineChars="200"/>
        <w:rPr>
          <w:rFonts w:asciiTheme="minorEastAsia" w:hAnsiTheme="minorEastAsia" w:eastAsiaTheme="minorEastAsia"/>
          <w:b/>
          <w:szCs w:val="21"/>
        </w:rPr>
      </w:pPr>
      <w:r>
        <w:rPr>
          <w:rFonts w:hint="eastAsia" w:asciiTheme="minorEastAsia" w:hAnsiTheme="minorEastAsia" w:eastAsiaTheme="minorEastAsia"/>
          <w:b/>
          <w:szCs w:val="21"/>
        </w:rPr>
        <w:t>三、评审程序</w:t>
      </w:r>
    </w:p>
    <w:p>
      <w:pPr>
        <w:spacing w:line="360" w:lineRule="auto"/>
        <w:ind w:firstLine="435"/>
        <w:rPr>
          <w:rFonts w:asciiTheme="minorEastAsia" w:hAnsiTheme="minorEastAsia" w:eastAsiaTheme="minorEastAsia"/>
          <w:b/>
          <w:szCs w:val="21"/>
        </w:rPr>
      </w:pPr>
      <w:r>
        <w:rPr>
          <w:rFonts w:hint="eastAsia" w:asciiTheme="minorEastAsia" w:hAnsiTheme="minorEastAsia" w:eastAsiaTheme="minorEastAsia"/>
          <w:b/>
          <w:szCs w:val="21"/>
        </w:rPr>
        <w:t>1.资格审查</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由采购人或采购代理机构对</w:t>
      </w:r>
      <w:r>
        <w:rPr>
          <w:rFonts w:hint="eastAsia" w:asciiTheme="minorEastAsia" w:hAnsiTheme="minorEastAsia" w:eastAsiaTheme="minorEastAsia"/>
          <w:szCs w:val="21"/>
        </w:rPr>
        <w:t>供应商进行资格审查</w:t>
      </w:r>
      <w:r>
        <w:rPr>
          <w:rFonts w:asciiTheme="minorEastAsia" w:hAnsiTheme="minorEastAsia" w:eastAsiaTheme="minorEastAsia"/>
          <w:szCs w:val="21"/>
        </w:rPr>
        <w:t>。资格审查</w:t>
      </w:r>
      <w:r>
        <w:rPr>
          <w:rFonts w:hint="eastAsia" w:asciiTheme="minorEastAsia" w:hAnsiTheme="minorEastAsia" w:eastAsiaTheme="minorEastAsia"/>
          <w:szCs w:val="21"/>
        </w:rPr>
        <w:t>内容</w:t>
      </w:r>
      <w:r>
        <w:rPr>
          <w:rFonts w:asciiTheme="minorEastAsia" w:hAnsiTheme="minorEastAsia" w:eastAsiaTheme="minorEastAsia"/>
          <w:szCs w:val="21"/>
        </w:rPr>
        <w:t>如下：</w:t>
      </w:r>
    </w:p>
    <w:tbl>
      <w:tblPr>
        <w:tblStyle w:val="44"/>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76"/>
        <w:gridCol w:w="2410"/>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276" w:type="dxa"/>
            <w:tcBorders>
              <w:bottom w:val="single" w:color="auto" w:sz="4" w:space="0"/>
            </w:tcBorders>
            <w:vAlign w:val="center"/>
          </w:tcPr>
          <w:p>
            <w:pPr>
              <w:pStyle w:val="268"/>
              <w:pBdr>
                <w:bottom w:val="none" w:color="auto" w:sz="0" w:space="0"/>
              </w:pBdr>
              <w:tabs>
                <w:tab w:val="clear" w:pos="4153"/>
                <w:tab w:val="clear" w:pos="8306"/>
              </w:tabs>
              <w:snapToGrid w:val="0"/>
              <w:spacing w:line="240" w:lineRule="auto"/>
              <w:ind w:right="-10"/>
              <w:textAlignment w:val="auto"/>
              <w:rPr>
                <w:rFonts w:asciiTheme="minorEastAsia" w:hAnsiTheme="minorEastAsia" w:eastAsiaTheme="minorEastAsia"/>
                <w:kern w:val="2"/>
                <w:sz w:val="21"/>
                <w:szCs w:val="21"/>
              </w:rPr>
            </w:pPr>
            <w:r>
              <w:rPr>
                <w:rFonts w:hint="eastAsia" w:ascii="宋体" w:hAnsi="宋体" w:eastAsia="宋体"/>
                <w:kern w:val="2"/>
                <w:sz w:val="21"/>
                <w:szCs w:val="21"/>
              </w:rPr>
              <w:t>评审内容</w:t>
            </w:r>
          </w:p>
        </w:tc>
        <w:tc>
          <w:tcPr>
            <w:tcW w:w="2410"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宋体" w:hAnsi="宋体"/>
                <w:szCs w:val="21"/>
              </w:rPr>
              <w:t>审查要求</w:t>
            </w:r>
          </w:p>
        </w:tc>
        <w:tc>
          <w:tcPr>
            <w:tcW w:w="4536"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宋体" w:hAnsi="宋体"/>
                <w:szCs w:val="21"/>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09"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1276" w:type="dxa"/>
            <w:vAlign w:val="center"/>
          </w:tcPr>
          <w:p>
            <w:pPr>
              <w:ind w:right="-10"/>
              <w:jc w:val="left"/>
              <w:rPr>
                <w:rFonts w:asciiTheme="minorEastAsia" w:hAnsiTheme="minorEastAsia" w:eastAsiaTheme="minorEastAsia"/>
                <w:szCs w:val="21"/>
              </w:rPr>
            </w:pPr>
            <w:r>
              <w:rPr>
                <w:rFonts w:hint="eastAsia" w:ascii="宋体" w:hAnsi="宋体"/>
                <w:szCs w:val="21"/>
              </w:rPr>
              <w:t>基本资质</w:t>
            </w:r>
          </w:p>
        </w:tc>
        <w:tc>
          <w:tcPr>
            <w:tcW w:w="2410" w:type="dxa"/>
            <w:vAlign w:val="center"/>
          </w:tcPr>
          <w:p>
            <w:pPr>
              <w:ind w:right="-10"/>
              <w:jc w:val="left"/>
              <w:rPr>
                <w:rFonts w:asciiTheme="minorEastAsia" w:hAnsiTheme="minorEastAsia" w:eastAsiaTheme="minorEastAsia"/>
                <w:szCs w:val="21"/>
              </w:rPr>
            </w:pPr>
            <w:r>
              <w:rPr>
                <w:rFonts w:hint="eastAsia" w:ascii="宋体" w:hAnsi="宋体"/>
                <w:szCs w:val="21"/>
              </w:rPr>
              <w:t>满足《中华人民共和国政府采购法》第二十二条第一款规定</w:t>
            </w:r>
          </w:p>
        </w:tc>
        <w:tc>
          <w:tcPr>
            <w:tcW w:w="4536" w:type="dxa"/>
            <w:vAlign w:val="center"/>
          </w:tcPr>
          <w:p>
            <w:pPr>
              <w:jc w:val="left"/>
              <w:rPr>
                <w:rFonts w:asciiTheme="minorEastAsia" w:hAnsiTheme="minorEastAsia" w:eastAsiaTheme="minorEastAsia"/>
                <w:szCs w:val="21"/>
              </w:rPr>
            </w:pPr>
            <w:r>
              <w:rPr>
                <w:rFonts w:hint="eastAsia" w:ascii="宋体" w:hAnsi="宋体"/>
                <w:szCs w:val="21"/>
              </w:rPr>
              <w:t>资格要求响应文件内提供《供应商资格声明函》（</w:t>
            </w:r>
            <w:r>
              <w:rPr>
                <w:rFonts w:hint="eastAsia" w:ascii="宋体" w:hAnsi="宋体"/>
                <w:b/>
                <w:szCs w:val="21"/>
              </w:rPr>
              <w:t>联合体磋商的，联合体各方均须提供</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1276" w:type="dxa"/>
            <w:tcBorders>
              <w:bottom w:val="single" w:color="auto" w:sz="4" w:space="0"/>
            </w:tcBorders>
            <w:vAlign w:val="center"/>
          </w:tcPr>
          <w:p>
            <w:pPr>
              <w:ind w:right="-107"/>
              <w:jc w:val="left"/>
              <w:rPr>
                <w:rFonts w:asciiTheme="minorEastAsia" w:hAnsiTheme="minorEastAsia" w:eastAsiaTheme="minorEastAsia"/>
                <w:szCs w:val="21"/>
              </w:rPr>
            </w:pPr>
            <w:r>
              <w:rPr>
                <w:rFonts w:hint="eastAsia" w:ascii="宋体" w:hAnsi="宋体"/>
                <w:szCs w:val="21"/>
              </w:rPr>
              <w:t>营业执照</w:t>
            </w:r>
          </w:p>
        </w:tc>
        <w:tc>
          <w:tcPr>
            <w:tcW w:w="2410" w:type="dxa"/>
            <w:tcBorders>
              <w:bottom w:val="single" w:color="auto" w:sz="4" w:space="0"/>
            </w:tcBorders>
            <w:vAlign w:val="center"/>
          </w:tcPr>
          <w:p>
            <w:pPr>
              <w:ind w:right="-107"/>
              <w:jc w:val="left"/>
              <w:rPr>
                <w:rFonts w:asciiTheme="minorEastAsia" w:hAnsiTheme="minorEastAsia" w:eastAsiaTheme="minorEastAsia"/>
                <w:szCs w:val="21"/>
              </w:rPr>
            </w:pPr>
            <w:r>
              <w:rPr>
                <w:rFonts w:hint="eastAsia" w:ascii="宋体" w:hAnsi="宋体"/>
                <w:szCs w:val="21"/>
              </w:rPr>
              <w:t>合法有效</w:t>
            </w:r>
          </w:p>
        </w:tc>
        <w:tc>
          <w:tcPr>
            <w:tcW w:w="4536" w:type="dxa"/>
            <w:tcBorders>
              <w:bottom w:val="single" w:color="auto" w:sz="4" w:space="0"/>
            </w:tcBorders>
            <w:vAlign w:val="center"/>
          </w:tcPr>
          <w:p>
            <w:pPr>
              <w:jc w:val="left"/>
              <w:rPr>
                <w:rFonts w:asciiTheme="minorEastAsia" w:hAnsiTheme="minorEastAsia" w:eastAsiaTheme="minorEastAsia"/>
                <w:szCs w:val="21"/>
              </w:rPr>
            </w:pPr>
            <w:r>
              <w:rPr>
                <w:rFonts w:hint="eastAsia" w:ascii="宋体" w:hAnsi="宋体"/>
                <w:szCs w:val="21"/>
              </w:rPr>
              <w:t>资格要求响应文件内提供有效</w:t>
            </w:r>
            <w:r>
              <w:rPr>
                <w:rFonts w:hint="eastAsia" w:cs="宋体" w:asciiTheme="minorEastAsia" w:hAnsiTheme="minorEastAsia" w:eastAsiaTheme="minorEastAsia"/>
                <w:kern w:val="1"/>
              </w:rPr>
              <w:t>的营业执照或事业单位法人证书或社会团体法人登记证书或民办非企业单位登记证书等机构登记证明，</w:t>
            </w:r>
            <w:r>
              <w:rPr>
                <w:rFonts w:hint="eastAsia" w:ascii="宋体" w:hAnsi="宋体"/>
                <w:szCs w:val="21"/>
              </w:rPr>
              <w:t>应完整的体现出证明材料的全部内容（</w:t>
            </w:r>
            <w:r>
              <w:rPr>
                <w:rFonts w:hint="eastAsia" w:ascii="宋体" w:hAnsi="宋体"/>
                <w:b/>
                <w:szCs w:val="21"/>
              </w:rPr>
              <w:t>联合体磋商的，联合体各方均须提供</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asciiTheme="minorEastAsia" w:hAnsiTheme="minorEastAsia" w:eastAsiaTheme="minorEastAsia"/>
                <w:szCs w:val="21"/>
              </w:rPr>
              <w:t>3</w:t>
            </w:r>
          </w:p>
        </w:tc>
        <w:tc>
          <w:tcPr>
            <w:tcW w:w="1276" w:type="dxa"/>
            <w:tcBorders>
              <w:bottom w:val="single" w:color="auto" w:sz="4" w:space="0"/>
            </w:tcBorders>
            <w:vAlign w:val="center"/>
          </w:tcPr>
          <w:p>
            <w:pPr>
              <w:ind w:right="-10"/>
              <w:jc w:val="left"/>
              <w:rPr>
                <w:rFonts w:asciiTheme="minorEastAsia" w:hAnsiTheme="minorEastAsia" w:eastAsiaTheme="minorEastAsia"/>
                <w:szCs w:val="21"/>
              </w:rPr>
            </w:pPr>
            <w:r>
              <w:rPr>
                <w:rFonts w:hint="eastAsia" w:ascii="宋体" w:hAnsi="宋体"/>
                <w:szCs w:val="21"/>
              </w:rPr>
              <w:t>特定资质</w:t>
            </w:r>
          </w:p>
        </w:tc>
        <w:tc>
          <w:tcPr>
            <w:tcW w:w="2410" w:type="dxa"/>
            <w:tcBorders>
              <w:bottom w:val="single" w:color="auto" w:sz="4" w:space="0"/>
            </w:tcBorders>
            <w:vAlign w:val="center"/>
          </w:tcPr>
          <w:p>
            <w:pPr>
              <w:ind w:right="-107"/>
              <w:jc w:val="left"/>
              <w:rPr>
                <w:rFonts w:asciiTheme="minorEastAsia" w:hAnsiTheme="minorEastAsia" w:eastAsiaTheme="minorEastAsia"/>
                <w:szCs w:val="21"/>
              </w:rPr>
            </w:pPr>
            <w:r>
              <w:rPr>
                <w:rFonts w:hint="eastAsia" w:asciiTheme="minorEastAsia" w:hAnsiTheme="minorEastAsia" w:eastAsiaTheme="minorEastAsia"/>
                <w:szCs w:val="21"/>
              </w:rPr>
              <w:t>无</w:t>
            </w:r>
          </w:p>
        </w:tc>
        <w:tc>
          <w:tcPr>
            <w:tcW w:w="4536" w:type="dxa"/>
            <w:tcBorders>
              <w:bottom w:val="single" w:color="auto" w:sz="4" w:space="0"/>
            </w:tcBorders>
            <w:vAlign w:val="center"/>
          </w:tcPr>
          <w:p>
            <w:pPr>
              <w:adjustRightInd w:val="0"/>
              <w:snapToGrid w:val="0"/>
              <w:ind w:right="-10"/>
              <w:jc w:val="left"/>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asciiTheme="minorEastAsia" w:hAnsiTheme="minorEastAsia" w:eastAsiaTheme="minorEastAsia"/>
                <w:szCs w:val="21"/>
              </w:rPr>
              <w:t>4</w:t>
            </w:r>
          </w:p>
        </w:tc>
        <w:tc>
          <w:tcPr>
            <w:tcW w:w="1276" w:type="dxa"/>
            <w:tcBorders>
              <w:bottom w:val="single" w:color="auto" w:sz="4" w:space="0"/>
            </w:tcBorders>
            <w:vAlign w:val="center"/>
          </w:tcPr>
          <w:p>
            <w:pPr>
              <w:ind w:right="-10"/>
              <w:jc w:val="left"/>
              <w:rPr>
                <w:rFonts w:asciiTheme="minorEastAsia" w:hAnsiTheme="minorEastAsia" w:eastAsiaTheme="minorEastAsia"/>
                <w:szCs w:val="21"/>
              </w:rPr>
            </w:pPr>
            <w:r>
              <w:rPr>
                <w:rFonts w:hint="eastAsia" w:ascii="宋体" w:hAnsi="宋体"/>
                <w:szCs w:val="21"/>
              </w:rPr>
              <w:t>联合协议</w:t>
            </w:r>
          </w:p>
        </w:tc>
        <w:tc>
          <w:tcPr>
            <w:tcW w:w="2410" w:type="dxa"/>
            <w:tcBorders>
              <w:bottom w:val="single" w:color="auto" w:sz="4" w:space="0"/>
            </w:tcBorders>
            <w:vAlign w:val="center"/>
          </w:tcPr>
          <w:p>
            <w:pPr>
              <w:ind w:right="-107"/>
              <w:jc w:val="left"/>
              <w:rPr>
                <w:rFonts w:asciiTheme="minorEastAsia" w:hAnsiTheme="minorEastAsia" w:eastAsiaTheme="minorEastAsia"/>
                <w:szCs w:val="21"/>
              </w:rPr>
            </w:pPr>
            <w:r>
              <w:rPr>
                <w:rFonts w:hint="eastAsia" w:ascii="宋体" w:hAnsi="宋体"/>
                <w:szCs w:val="21"/>
              </w:rPr>
              <w:t>格式、填写、签署及盖章符合磋商文件要求</w:t>
            </w:r>
          </w:p>
        </w:tc>
        <w:tc>
          <w:tcPr>
            <w:tcW w:w="4536" w:type="dxa"/>
            <w:tcBorders>
              <w:bottom w:val="single" w:color="auto" w:sz="4" w:space="0"/>
            </w:tcBorders>
            <w:vAlign w:val="center"/>
          </w:tcPr>
          <w:p>
            <w:pPr>
              <w:adjustRightInd w:val="0"/>
              <w:snapToGrid w:val="0"/>
              <w:ind w:right="-10"/>
              <w:jc w:val="left"/>
              <w:rPr>
                <w:rFonts w:asciiTheme="minorEastAsia" w:hAnsiTheme="minorEastAsia"/>
                <w:szCs w:val="21"/>
              </w:rPr>
            </w:pPr>
            <w:r>
              <w:rPr>
                <w:rFonts w:hint="eastAsia" w:ascii="宋体" w:hAnsi="宋体"/>
                <w:szCs w:val="21"/>
              </w:rPr>
              <w:t>资格要求响应文件内提供联合协议（</w:t>
            </w:r>
            <w:r>
              <w:rPr>
                <w:rFonts w:hint="eastAsia" w:ascii="宋体" w:hAnsi="宋体"/>
                <w:b/>
                <w:szCs w:val="21"/>
              </w:rPr>
              <w:t>联合体磋商的必须提供，非联合体参加磋商无需提供</w:t>
            </w:r>
            <w:r>
              <w:rPr>
                <w:rFonts w:hint="eastAsia" w:ascii="宋体" w:hAnsi="宋体"/>
                <w:szCs w:val="21"/>
              </w:rPr>
              <w:t>），联合体组成成员数量不得超过2家。</w:t>
            </w:r>
          </w:p>
        </w:tc>
      </w:tr>
    </w:tbl>
    <w:p>
      <w:pPr>
        <w:spacing w:line="360" w:lineRule="auto"/>
        <w:ind w:firstLine="437"/>
        <w:rPr>
          <w:rFonts w:asciiTheme="minorEastAsia" w:hAnsiTheme="minorEastAsia" w:eastAsiaTheme="minorEastAsia"/>
          <w:szCs w:val="21"/>
        </w:rPr>
      </w:pPr>
      <w:r>
        <w:rPr>
          <w:rFonts w:hint="eastAsia" w:asciiTheme="minorEastAsia" w:hAnsiTheme="minorEastAsia" w:eastAsiaTheme="minorEastAsia"/>
          <w:b/>
          <w:bCs/>
          <w:szCs w:val="21"/>
        </w:rPr>
        <w:t>资格审查指标通过标准：</w:t>
      </w:r>
      <w:r>
        <w:rPr>
          <w:rFonts w:hint="eastAsia" w:asciiTheme="minorEastAsia" w:hAnsiTheme="minorEastAsia" w:eastAsiaTheme="minorEastAsia"/>
          <w:szCs w:val="21"/>
        </w:rPr>
        <w:t>供应商必须通过资格审查表中的全部评审指标。</w:t>
      </w:r>
    </w:p>
    <w:p>
      <w:pPr>
        <w:spacing w:line="360" w:lineRule="auto"/>
        <w:ind w:firstLine="437"/>
        <w:rPr>
          <w:rFonts w:asciiTheme="minorEastAsia" w:hAnsiTheme="minorEastAsia" w:eastAsiaTheme="minorEastAsia"/>
          <w:b/>
          <w:szCs w:val="21"/>
        </w:rPr>
      </w:pPr>
      <w:r>
        <w:rPr>
          <w:rFonts w:hint="eastAsia" w:asciiTheme="minorEastAsia" w:hAnsiTheme="minorEastAsia" w:eastAsiaTheme="minorEastAsia"/>
          <w:b/>
          <w:szCs w:val="21"/>
        </w:rPr>
        <w:t>2.符合性审查</w:t>
      </w:r>
    </w:p>
    <w:p>
      <w:pPr>
        <w:spacing w:line="360" w:lineRule="auto"/>
        <w:ind w:firstLine="437"/>
        <w:rPr>
          <w:rFonts w:asciiTheme="minorEastAsia" w:hAnsiTheme="minorEastAsia" w:eastAsiaTheme="minorEastAsia"/>
          <w:szCs w:val="21"/>
        </w:rPr>
      </w:pPr>
      <w:r>
        <w:rPr>
          <w:rFonts w:hint="eastAsia" w:asciiTheme="minorEastAsia" w:hAnsiTheme="minorEastAsia" w:eastAsiaTheme="minorEastAsia"/>
          <w:szCs w:val="21"/>
        </w:rPr>
        <w:t>磋商小组对通过资格审查的供应商的响应文件进行符合性审查，以确定其是否满足磋商文件的实质性要求。符合性</w:t>
      </w:r>
      <w:r>
        <w:rPr>
          <w:rFonts w:asciiTheme="minorEastAsia" w:hAnsiTheme="minorEastAsia" w:eastAsiaTheme="minorEastAsia"/>
          <w:szCs w:val="21"/>
        </w:rPr>
        <w:t>审查</w:t>
      </w:r>
      <w:r>
        <w:rPr>
          <w:rFonts w:hint="eastAsia" w:asciiTheme="minorEastAsia" w:hAnsiTheme="minorEastAsia" w:eastAsiaTheme="minorEastAsia"/>
          <w:szCs w:val="21"/>
        </w:rPr>
        <w:t>内容</w:t>
      </w:r>
      <w:r>
        <w:rPr>
          <w:rFonts w:asciiTheme="minorEastAsia" w:hAnsiTheme="minorEastAsia" w:eastAsiaTheme="minorEastAsia"/>
          <w:szCs w:val="21"/>
        </w:rPr>
        <w:t>如下</w:t>
      </w:r>
      <w:r>
        <w:rPr>
          <w:rFonts w:hint="eastAsia" w:asciiTheme="minorEastAsia" w:hAnsiTheme="minorEastAsia" w:eastAsiaTheme="minorEastAsia"/>
          <w:szCs w:val="21"/>
        </w:rPr>
        <w:t>：</w:t>
      </w:r>
    </w:p>
    <w:tbl>
      <w:tblPr>
        <w:tblStyle w:val="44"/>
        <w:tblW w:w="89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90"/>
        <w:gridCol w:w="3260"/>
        <w:gridCol w:w="3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720"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690" w:type="dxa"/>
            <w:tcBorders>
              <w:bottom w:val="single" w:color="auto" w:sz="4" w:space="0"/>
            </w:tcBorders>
            <w:vAlign w:val="center"/>
          </w:tcPr>
          <w:p>
            <w:pPr>
              <w:pStyle w:val="268"/>
              <w:pBdr>
                <w:bottom w:val="none" w:color="auto" w:sz="0" w:space="0"/>
              </w:pBdr>
              <w:tabs>
                <w:tab w:val="clear" w:pos="4153"/>
                <w:tab w:val="clear" w:pos="8306"/>
              </w:tabs>
              <w:snapToGrid w:val="0"/>
              <w:spacing w:line="240" w:lineRule="auto"/>
              <w:ind w:right="-10"/>
              <w:textAlignment w:val="auto"/>
              <w:rPr>
                <w:rFonts w:asciiTheme="minorEastAsia" w:hAnsiTheme="minorEastAsia" w:eastAsiaTheme="minorEastAsia"/>
                <w:kern w:val="2"/>
                <w:sz w:val="21"/>
                <w:szCs w:val="21"/>
              </w:rPr>
            </w:pPr>
            <w:r>
              <w:rPr>
                <w:rFonts w:hint="eastAsia" w:ascii="宋体" w:hAnsi="宋体" w:eastAsia="宋体"/>
                <w:kern w:val="2"/>
                <w:sz w:val="21"/>
                <w:szCs w:val="21"/>
              </w:rPr>
              <w:t>评审内容</w:t>
            </w:r>
          </w:p>
        </w:tc>
        <w:tc>
          <w:tcPr>
            <w:tcW w:w="3260"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宋体" w:hAnsi="宋体"/>
                <w:szCs w:val="21"/>
              </w:rPr>
              <w:t>要求</w:t>
            </w:r>
          </w:p>
        </w:tc>
        <w:tc>
          <w:tcPr>
            <w:tcW w:w="3260" w:type="dxa"/>
            <w:tcBorders>
              <w:bottom w:val="single" w:color="auto" w:sz="4" w:space="0"/>
            </w:tcBorders>
            <w:vAlign w:val="center"/>
          </w:tcPr>
          <w:p>
            <w:pPr>
              <w:adjustRightInd w:val="0"/>
              <w:snapToGrid w:val="0"/>
              <w:ind w:right="-10"/>
              <w:jc w:val="center"/>
              <w:rPr>
                <w:rFonts w:asciiTheme="minorEastAsia" w:hAnsiTheme="minorEastAsia" w:eastAsiaTheme="minorEastAsia"/>
                <w:szCs w:val="21"/>
              </w:rPr>
            </w:pPr>
            <w:r>
              <w:rPr>
                <w:rFonts w:hint="eastAsia" w:ascii="宋体" w:hAnsi="宋体"/>
                <w:szCs w:val="21"/>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72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169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报价</w:t>
            </w:r>
          </w:p>
        </w:tc>
        <w:tc>
          <w:tcPr>
            <w:tcW w:w="3260" w:type="dxa"/>
            <w:vAlign w:val="center"/>
          </w:tcPr>
          <w:p>
            <w:pPr>
              <w:ind w:right="-10"/>
              <w:jc w:val="left"/>
              <w:rPr>
                <w:rFonts w:asciiTheme="minorEastAsia" w:hAnsiTheme="minorEastAsia" w:eastAsiaTheme="minorEastAsia"/>
                <w:szCs w:val="21"/>
              </w:rPr>
            </w:pPr>
            <w:r>
              <w:rPr>
                <w:rFonts w:hint="eastAsia" w:ascii="宋体" w:hAnsi="宋体"/>
                <w:szCs w:val="21"/>
              </w:rPr>
              <w:t>格式、填写、金额符合磋商文件要求并加盖公章</w:t>
            </w:r>
          </w:p>
        </w:tc>
        <w:tc>
          <w:tcPr>
            <w:tcW w:w="3260" w:type="dxa"/>
            <w:vAlign w:val="center"/>
          </w:tcPr>
          <w:p>
            <w:pPr>
              <w:adjustRightInd w:val="0"/>
              <w:snapToGrid w:val="0"/>
              <w:ind w:right="-10"/>
              <w:jc w:val="left"/>
              <w:rPr>
                <w:rFonts w:asciiTheme="minorEastAsia" w:hAnsiTheme="minorEastAsia" w:eastAsiaTheme="minorEastAsia"/>
                <w:szCs w:val="21"/>
              </w:rPr>
            </w:pPr>
            <w:r>
              <w:rPr>
                <w:rFonts w:hint="eastAsia" w:ascii="宋体" w:hAnsi="宋体"/>
                <w:szCs w:val="21"/>
              </w:rPr>
              <w:t>响应文件内提供《初次报价表》，磋商过程中按照磋商小组要求提供报价资料。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72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169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响应函</w:t>
            </w:r>
          </w:p>
        </w:tc>
        <w:tc>
          <w:tcPr>
            <w:tcW w:w="326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格式、填写符合磋商文件要求并加盖公章</w:t>
            </w:r>
          </w:p>
        </w:tc>
        <w:tc>
          <w:tcPr>
            <w:tcW w:w="3260" w:type="dxa"/>
            <w:vAlign w:val="center"/>
          </w:tcPr>
          <w:p>
            <w:pPr>
              <w:adjustRightInd w:val="0"/>
              <w:snapToGrid w:val="0"/>
              <w:ind w:right="-10"/>
              <w:jc w:val="left"/>
              <w:rPr>
                <w:rFonts w:asciiTheme="minorEastAsia" w:hAnsiTheme="minorEastAsia" w:eastAsiaTheme="minorEastAsia"/>
                <w:szCs w:val="21"/>
              </w:rPr>
            </w:pPr>
            <w:r>
              <w:rPr>
                <w:rFonts w:hint="eastAsia" w:asciiTheme="minorEastAsia" w:hAnsiTheme="minorEastAsia" w:eastAsiaTheme="minorEastAsia"/>
                <w:szCs w:val="21"/>
              </w:rPr>
              <w:t>提供《响应函》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adjustRightInd w:val="0"/>
              <w:snapToGrid w:val="0"/>
              <w:ind w:right="-10"/>
              <w:jc w:val="center"/>
              <w:rPr>
                <w:rFonts w:asciiTheme="minorEastAsia" w:hAnsiTheme="minorEastAsia" w:eastAsiaTheme="minorEastAsia"/>
                <w:szCs w:val="21"/>
              </w:rPr>
            </w:pPr>
            <w:r>
              <w:rPr>
                <w:rFonts w:asciiTheme="minorEastAsia" w:hAnsiTheme="minorEastAsia" w:eastAsiaTheme="minorEastAsia"/>
                <w:szCs w:val="21"/>
              </w:rPr>
              <w:t>3</w:t>
            </w:r>
          </w:p>
        </w:tc>
        <w:tc>
          <w:tcPr>
            <w:tcW w:w="1690" w:type="dxa"/>
            <w:vAlign w:val="center"/>
          </w:tcPr>
          <w:p>
            <w:pPr>
              <w:ind w:right="-10"/>
              <w:jc w:val="left"/>
              <w:rPr>
                <w:rFonts w:asciiTheme="minorEastAsia" w:hAnsiTheme="minorEastAsia" w:eastAsiaTheme="minorEastAsia"/>
                <w:szCs w:val="21"/>
              </w:rPr>
            </w:pPr>
            <w:r>
              <w:rPr>
                <w:rFonts w:hint="eastAsia" w:ascii="宋体" w:hAnsi="宋体"/>
                <w:szCs w:val="21"/>
              </w:rPr>
              <w:t>响应文件签署</w:t>
            </w:r>
          </w:p>
        </w:tc>
        <w:tc>
          <w:tcPr>
            <w:tcW w:w="3260" w:type="dxa"/>
            <w:vAlign w:val="center"/>
          </w:tcPr>
          <w:p>
            <w:pPr>
              <w:ind w:right="-10"/>
              <w:jc w:val="left"/>
              <w:rPr>
                <w:rFonts w:asciiTheme="minorEastAsia" w:hAnsiTheme="minorEastAsia" w:eastAsiaTheme="minorEastAsia"/>
                <w:szCs w:val="21"/>
              </w:rPr>
            </w:pPr>
            <w:r>
              <w:rPr>
                <w:rFonts w:hint="eastAsia" w:ascii="宋体" w:hAnsi="宋体"/>
                <w:szCs w:val="21"/>
              </w:rPr>
              <w:t>响应文件的签署人具有法定签署权或获得有效授权。</w:t>
            </w:r>
          </w:p>
        </w:tc>
        <w:tc>
          <w:tcPr>
            <w:tcW w:w="3260" w:type="dxa"/>
            <w:vAlign w:val="center"/>
          </w:tcPr>
          <w:p>
            <w:pPr>
              <w:adjustRightInd w:val="0"/>
              <w:snapToGrid w:val="0"/>
              <w:ind w:right="-10"/>
              <w:jc w:val="left"/>
              <w:rPr>
                <w:rFonts w:asciiTheme="minorEastAsia" w:hAnsiTheme="minorEastAsia" w:eastAsiaTheme="minorEastAsia"/>
                <w:szCs w:val="21"/>
              </w:rPr>
            </w:pPr>
            <w:r>
              <w:rPr>
                <w:rFonts w:hint="eastAsia" w:asciiTheme="minorEastAsia" w:hAnsiTheme="minorEastAsia" w:eastAsiaTheme="minorEastAsia"/>
                <w:szCs w:val="21"/>
              </w:rPr>
              <w:t>法定代表人</w:t>
            </w:r>
            <w:r>
              <w:rPr>
                <w:rFonts w:hint="eastAsia" w:ascii="宋体" w:hAnsi="宋体"/>
                <w:szCs w:val="21"/>
              </w:rPr>
              <w:t>签署文件并参加磋商的，响应文件内</w:t>
            </w:r>
            <w:r>
              <w:rPr>
                <w:rFonts w:hint="eastAsia" w:asciiTheme="minorEastAsia" w:hAnsiTheme="minorEastAsia" w:eastAsiaTheme="minorEastAsia"/>
                <w:szCs w:val="21"/>
              </w:rPr>
              <w:t>提供身份证正反面复印件；授权代表</w:t>
            </w:r>
            <w:r>
              <w:rPr>
                <w:rFonts w:hint="eastAsia" w:ascii="宋体" w:hAnsi="宋体"/>
                <w:szCs w:val="21"/>
              </w:rPr>
              <w:t>签署文件并</w:t>
            </w:r>
            <w:r>
              <w:rPr>
                <w:rFonts w:hint="eastAsia" w:asciiTheme="minorEastAsia" w:hAnsiTheme="minorEastAsia" w:eastAsiaTheme="minorEastAsia"/>
                <w:szCs w:val="21"/>
              </w:rPr>
              <w:t>参加磋商的，</w:t>
            </w:r>
            <w:r>
              <w:rPr>
                <w:rFonts w:hint="eastAsia" w:ascii="宋体" w:hAnsi="宋体"/>
                <w:szCs w:val="21"/>
              </w:rPr>
              <w:t>响应文件内</w:t>
            </w:r>
            <w:r>
              <w:rPr>
                <w:rFonts w:hint="eastAsia" w:asciiTheme="minorEastAsia" w:hAnsiTheme="minorEastAsia" w:eastAsiaTheme="minorEastAsia"/>
                <w:szCs w:val="21"/>
              </w:rPr>
              <w:t xml:space="preserve">提供法定代表人授权委托书及其附件。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169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商务要求响应情况</w:t>
            </w:r>
          </w:p>
        </w:tc>
        <w:tc>
          <w:tcPr>
            <w:tcW w:w="326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满足磋商文件采购需求中明确的实质性商务要求。</w:t>
            </w:r>
          </w:p>
        </w:tc>
        <w:tc>
          <w:tcPr>
            <w:tcW w:w="3260" w:type="dxa"/>
            <w:vAlign w:val="center"/>
          </w:tcPr>
          <w:p>
            <w:pPr>
              <w:adjustRightInd w:val="0"/>
              <w:snapToGrid w:val="0"/>
              <w:ind w:right="-10"/>
              <w:jc w:val="left"/>
              <w:rPr>
                <w:rFonts w:asciiTheme="minorEastAsia" w:hAnsiTheme="minorEastAsia" w:eastAsiaTheme="minorEastAsia"/>
                <w:szCs w:val="21"/>
              </w:rPr>
            </w:pPr>
            <w:r>
              <w:rPr>
                <w:rFonts w:hint="eastAsia" w:asciiTheme="minorEastAsia" w:hAnsiTheme="minorEastAsia" w:eastAsiaTheme="minorEastAsia"/>
                <w:szCs w:val="21"/>
              </w:rPr>
              <w:t>提供商务要求响应表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169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服务要求响应情况</w:t>
            </w:r>
          </w:p>
        </w:tc>
        <w:tc>
          <w:tcPr>
            <w:tcW w:w="326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满足磋商文件采购需求中明确的实质性服务要求。</w:t>
            </w:r>
          </w:p>
        </w:tc>
        <w:tc>
          <w:tcPr>
            <w:tcW w:w="3260" w:type="dxa"/>
            <w:vAlign w:val="center"/>
          </w:tcPr>
          <w:p>
            <w:pPr>
              <w:adjustRightInd w:val="0"/>
              <w:snapToGrid w:val="0"/>
              <w:ind w:right="-10"/>
              <w:jc w:val="left"/>
              <w:rPr>
                <w:rFonts w:asciiTheme="minorEastAsia" w:hAnsiTheme="minorEastAsia" w:eastAsiaTheme="minorEastAsia"/>
                <w:szCs w:val="21"/>
              </w:rPr>
            </w:pPr>
            <w:r>
              <w:rPr>
                <w:rFonts w:hint="eastAsia" w:asciiTheme="minorEastAsia" w:hAnsiTheme="minorEastAsia" w:eastAsiaTheme="minorEastAsia"/>
                <w:szCs w:val="21"/>
              </w:rPr>
              <w:t>提供服务要求响应表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169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其他要求</w:t>
            </w:r>
          </w:p>
        </w:tc>
        <w:tc>
          <w:tcPr>
            <w:tcW w:w="3260" w:type="dxa"/>
            <w:vAlign w:val="center"/>
          </w:tcPr>
          <w:p>
            <w:pPr>
              <w:ind w:right="-10"/>
              <w:jc w:val="left"/>
              <w:rPr>
                <w:rFonts w:asciiTheme="minorEastAsia" w:hAnsiTheme="minorEastAsia" w:eastAsiaTheme="minorEastAsia"/>
                <w:szCs w:val="21"/>
              </w:rPr>
            </w:pPr>
            <w:r>
              <w:rPr>
                <w:rFonts w:hint="eastAsia" w:asciiTheme="minorEastAsia" w:hAnsiTheme="minorEastAsia" w:eastAsiaTheme="minorEastAsia"/>
                <w:szCs w:val="21"/>
              </w:rPr>
              <w:t>符合法律、行政法规规定的其他要求或不存在磋商文件列明的拒绝参加磋商、不允许存在的其他情形</w:t>
            </w:r>
          </w:p>
        </w:tc>
        <w:tc>
          <w:tcPr>
            <w:tcW w:w="3260" w:type="dxa"/>
            <w:vAlign w:val="center"/>
          </w:tcPr>
          <w:p>
            <w:pPr>
              <w:adjustRightInd w:val="0"/>
              <w:snapToGrid w:val="0"/>
              <w:ind w:right="-10"/>
              <w:jc w:val="center"/>
              <w:rPr>
                <w:rFonts w:asciiTheme="minorEastAsia" w:hAnsiTheme="minorEastAsia" w:eastAsiaTheme="minorEastAsia"/>
                <w:szCs w:val="21"/>
              </w:rPr>
            </w:pPr>
            <w:r>
              <w:rPr>
                <w:rFonts w:hint="eastAsia" w:asciiTheme="minorEastAsia" w:hAnsiTheme="minorEastAsia" w:eastAsiaTheme="minorEastAsia"/>
                <w:szCs w:val="21"/>
              </w:rPr>
              <w:t>/</w:t>
            </w:r>
          </w:p>
        </w:tc>
      </w:tr>
    </w:tbl>
    <w:p>
      <w:pPr>
        <w:spacing w:line="360" w:lineRule="auto"/>
        <w:ind w:firstLine="437"/>
        <w:rPr>
          <w:rFonts w:asciiTheme="minorEastAsia" w:hAnsiTheme="minorEastAsia" w:eastAsiaTheme="minorEastAsia"/>
          <w:szCs w:val="21"/>
        </w:rPr>
      </w:pPr>
      <w:r>
        <w:rPr>
          <w:rFonts w:hint="eastAsia" w:asciiTheme="minorEastAsia" w:hAnsiTheme="minorEastAsia" w:eastAsiaTheme="minorEastAsia"/>
          <w:b/>
          <w:bCs/>
          <w:szCs w:val="21"/>
        </w:rPr>
        <w:t>符合性审查指标通过标准：</w:t>
      </w:r>
      <w:r>
        <w:rPr>
          <w:rFonts w:hint="eastAsia" w:asciiTheme="minorEastAsia" w:hAnsiTheme="minorEastAsia" w:eastAsiaTheme="minorEastAsia"/>
          <w:szCs w:val="21"/>
        </w:rPr>
        <w:t>供应商必须通过符合性审查表中的全部评审指标。</w:t>
      </w:r>
    </w:p>
    <w:p>
      <w:pPr>
        <w:tabs>
          <w:tab w:val="left" w:pos="312"/>
        </w:tabs>
        <w:spacing w:line="360" w:lineRule="auto"/>
        <w:ind w:left="422"/>
        <w:rPr>
          <w:rFonts w:asciiTheme="minorEastAsia" w:hAnsiTheme="minorEastAsia" w:eastAsiaTheme="minorEastAsia"/>
          <w:b/>
          <w:szCs w:val="21"/>
        </w:rPr>
      </w:pPr>
      <w:r>
        <w:rPr>
          <w:rFonts w:hint="eastAsia" w:asciiTheme="minorEastAsia" w:hAnsiTheme="minorEastAsia" w:eastAsiaTheme="minorEastAsia"/>
          <w:b/>
          <w:szCs w:val="21"/>
        </w:rPr>
        <w:t>3</w:t>
      </w:r>
      <w:r>
        <w:rPr>
          <w:rFonts w:asciiTheme="minorEastAsia" w:hAnsiTheme="minorEastAsia" w:eastAsiaTheme="minorEastAsia"/>
          <w:b/>
          <w:szCs w:val="21"/>
        </w:rPr>
        <w:t>.</w:t>
      </w:r>
      <w:r>
        <w:rPr>
          <w:rFonts w:hint="eastAsia" w:asciiTheme="minorEastAsia" w:hAnsiTheme="minorEastAsia" w:eastAsiaTheme="minorEastAsia"/>
          <w:b/>
          <w:szCs w:val="21"/>
        </w:rPr>
        <w:t>详细审查和评分（评审标准兼评委打分表）</w:t>
      </w:r>
    </w:p>
    <w:tbl>
      <w:tblPr>
        <w:tblStyle w:val="44"/>
        <w:tblpPr w:leftFromText="180" w:rightFromText="180" w:vertAnchor="text" w:horzAnchor="margin" w:tblpXSpec="center" w:tblpY="1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1133"/>
        <w:gridCol w:w="6237"/>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5" w:hRule="atLeast"/>
        </w:trPr>
        <w:tc>
          <w:tcPr>
            <w:tcW w:w="1102" w:type="dxa"/>
            <w:tcBorders>
              <w:top w:val="single" w:color="auto" w:sz="4" w:space="0"/>
              <w:left w:val="single" w:color="auto" w:sz="4" w:space="0"/>
              <w:bottom w:val="single" w:color="auto" w:sz="4" w:space="0"/>
              <w:right w:val="single" w:color="auto" w:sz="4" w:space="0"/>
            </w:tcBorders>
            <w:vAlign w:val="center"/>
          </w:tcPr>
          <w:p>
            <w:pPr>
              <w:pStyle w:val="38"/>
              <w:snapToGrid w:val="0"/>
              <w:spacing w:line="360" w:lineRule="auto"/>
              <w:jc w:val="center"/>
              <w:rPr>
                <w:rFonts w:cs="Arial" w:asciiTheme="minorEastAsia" w:hAnsiTheme="minorEastAsia" w:eastAsiaTheme="minorEastAsia"/>
                <w:b/>
                <w:kern w:val="2"/>
                <w:sz w:val="21"/>
                <w:szCs w:val="21"/>
              </w:rPr>
            </w:pPr>
            <w:r>
              <w:rPr>
                <w:rFonts w:hint="eastAsia" w:cs="Arial" w:asciiTheme="minorEastAsia" w:hAnsiTheme="minorEastAsia" w:eastAsiaTheme="minorEastAsia"/>
                <w:b/>
                <w:kern w:val="2"/>
                <w:sz w:val="21"/>
                <w:szCs w:val="21"/>
              </w:rPr>
              <w:t>项目</w:t>
            </w:r>
          </w:p>
        </w:tc>
        <w:tc>
          <w:tcPr>
            <w:tcW w:w="1133" w:type="dxa"/>
            <w:tcBorders>
              <w:top w:val="single" w:color="auto" w:sz="4" w:space="0"/>
              <w:left w:val="single" w:color="auto" w:sz="4" w:space="0"/>
              <w:bottom w:val="single" w:color="auto" w:sz="4" w:space="0"/>
              <w:right w:val="single" w:color="auto" w:sz="4" w:space="0"/>
            </w:tcBorders>
            <w:vAlign w:val="center"/>
          </w:tcPr>
          <w:p>
            <w:pPr>
              <w:pStyle w:val="38"/>
              <w:snapToGrid w:val="0"/>
              <w:spacing w:line="360" w:lineRule="auto"/>
              <w:jc w:val="center"/>
              <w:rPr>
                <w:rFonts w:cs="Arial" w:asciiTheme="minorEastAsia" w:hAnsiTheme="minorEastAsia" w:eastAsiaTheme="minorEastAsia"/>
                <w:b/>
                <w:kern w:val="2"/>
                <w:sz w:val="21"/>
                <w:szCs w:val="21"/>
              </w:rPr>
            </w:pPr>
            <w:r>
              <w:rPr>
                <w:rFonts w:hint="eastAsia" w:cs="Arial" w:asciiTheme="minorEastAsia" w:hAnsiTheme="minorEastAsia" w:eastAsiaTheme="minorEastAsia"/>
                <w:b/>
                <w:kern w:val="2"/>
                <w:sz w:val="21"/>
                <w:szCs w:val="21"/>
              </w:rPr>
              <w:t>分项名称</w:t>
            </w:r>
          </w:p>
        </w:tc>
        <w:tc>
          <w:tcPr>
            <w:tcW w:w="6237" w:type="dxa"/>
            <w:tcBorders>
              <w:top w:val="single" w:color="auto" w:sz="4" w:space="0"/>
              <w:left w:val="single" w:color="auto" w:sz="4" w:space="0"/>
              <w:bottom w:val="single" w:color="auto" w:sz="4" w:space="0"/>
              <w:right w:val="single" w:color="auto" w:sz="4" w:space="0"/>
            </w:tcBorders>
            <w:vAlign w:val="center"/>
          </w:tcPr>
          <w:p>
            <w:pPr>
              <w:pStyle w:val="38"/>
              <w:snapToGrid w:val="0"/>
              <w:spacing w:line="360" w:lineRule="auto"/>
              <w:ind w:firstLine="402"/>
              <w:jc w:val="center"/>
              <w:rPr>
                <w:rFonts w:cs="Arial" w:asciiTheme="minorEastAsia" w:hAnsiTheme="minorEastAsia" w:eastAsiaTheme="minorEastAsia"/>
                <w:b/>
                <w:kern w:val="2"/>
                <w:sz w:val="21"/>
                <w:szCs w:val="21"/>
              </w:rPr>
            </w:pPr>
            <w:r>
              <w:rPr>
                <w:rFonts w:hint="eastAsia" w:cs="Arial" w:asciiTheme="minorEastAsia" w:hAnsiTheme="minorEastAsia" w:eastAsiaTheme="minorEastAsia"/>
                <w:b/>
                <w:kern w:val="2"/>
                <w:sz w:val="21"/>
                <w:szCs w:val="21"/>
              </w:rPr>
              <w:t>评分标准</w:t>
            </w:r>
          </w:p>
        </w:tc>
        <w:tc>
          <w:tcPr>
            <w:tcW w:w="708" w:type="dxa"/>
            <w:tcBorders>
              <w:top w:val="single" w:color="auto" w:sz="4" w:space="0"/>
              <w:left w:val="single" w:color="auto" w:sz="4" w:space="0"/>
              <w:bottom w:val="single" w:color="auto" w:sz="4" w:space="0"/>
              <w:right w:val="single" w:color="auto" w:sz="4" w:space="0"/>
            </w:tcBorders>
            <w:vAlign w:val="center"/>
          </w:tcPr>
          <w:p>
            <w:pPr>
              <w:pStyle w:val="38"/>
              <w:snapToGrid w:val="0"/>
              <w:spacing w:line="360" w:lineRule="auto"/>
              <w:jc w:val="center"/>
              <w:rPr>
                <w:rFonts w:cs="Arial" w:asciiTheme="minorEastAsia" w:hAnsiTheme="minorEastAsia" w:eastAsiaTheme="minorEastAsia"/>
                <w:b/>
                <w:kern w:val="2"/>
                <w:sz w:val="21"/>
                <w:szCs w:val="21"/>
              </w:rPr>
            </w:pPr>
            <w:r>
              <w:rPr>
                <w:rFonts w:hint="eastAsia" w:cs="Arial" w:asciiTheme="minorEastAsia" w:hAnsiTheme="minorEastAsia" w:eastAsiaTheme="minorEastAsia"/>
                <w:b/>
                <w:kern w:val="2"/>
                <w:sz w:val="21"/>
                <w:szCs w:val="21"/>
              </w:rPr>
              <w:t>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102" w:type="dxa"/>
            <w:vMerge w:val="restart"/>
            <w:tcBorders>
              <w:top w:val="single" w:color="auto" w:sz="4" w:space="0"/>
              <w:left w:val="single" w:color="auto" w:sz="4" w:space="0"/>
              <w:right w:val="single" w:color="auto" w:sz="4" w:space="0"/>
            </w:tcBorders>
            <w:vAlign w:val="center"/>
          </w:tcPr>
          <w:p>
            <w:pPr>
              <w:widowControl/>
              <w:spacing w:line="360" w:lineRule="auto"/>
              <w:jc w:val="center"/>
              <w:rPr>
                <w:rFonts w:asciiTheme="minorEastAsia" w:hAnsiTheme="minorEastAsia" w:eastAsiaTheme="minorEastAsia"/>
              </w:rPr>
            </w:pPr>
            <w:r>
              <w:rPr>
                <w:rFonts w:hint="eastAsia" w:asciiTheme="minorEastAsia" w:hAnsiTheme="minorEastAsia" w:eastAsiaTheme="minorEastAsia"/>
              </w:rPr>
              <w:t>投标方案（79）</w:t>
            </w:r>
          </w:p>
        </w:tc>
        <w:tc>
          <w:tcPr>
            <w:tcW w:w="1133" w:type="dxa"/>
            <w:vMerge w:val="restart"/>
            <w:tcBorders>
              <w:top w:val="single" w:color="auto" w:sz="4" w:space="0"/>
              <w:left w:val="single" w:color="auto" w:sz="4" w:space="0"/>
              <w:right w:val="single" w:color="auto" w:sz="4" w:space="0"/>
            </w:tcBorders>
            <w:vAlign w:val="center"/>
          </w:tcPr>
          <w:p>
            <w:pPr>
              <w:widowControl/>
              <w:jc w:val="left"/>
              <w:rPr>
                <w:rFonts w:asciiTheme="minorEastAsia" w:hAnsiTheme="minorEastAsia" w:eastAsiaTheme="minorEastAsia"/>
              </w:rPr>
            </w:pPr>
            <w:r>
              <w:rPr>
                <w:rFonts w:asciiTheme="minorEastAsia" w:hAnsiTheme="minorEastAsia" w:eastAsiaTheme="minorEastAsia"/>
              </w:rPr>
              <w:t>服务方案</w:t>
            </w:r>
            <w:r>
              <w:rPr>
                <w:rFonts w:hint="eastAsia" w:asciiTheme="minorEastAsia" w:hAnsiTheme="minorEastAsia" w:eastAsiaTheme="minorEastAsia"/>
              </w:rPr>
              <w:t>（62）</w:t>
            </w:r>
          </w:p>
        </w:tc>
        <w:tc>
          <w:tcPr>
            <w:tcW w:w="6237" w:type="dxa"/>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根据投标人针对《宁波市重大政府投资项目（宁波市适合金融支持的生态环保项目)前期研究》的整体服务方案进行综合评议：</w:t>
            </w:r>
          </w:p>
          <w:p>
            <w:pPr>
              <w:widowControl/>
              <w:jc w:val="left"/>
              <w:rPr>
                <w:rFonts w:asciiTheme="minorEastAsia" w:hAnsiTheme="minorEastAsia" w:eastAsiaTheme="minorEastAsia"/>
              </w:rPr>
            </w:pPr>
            <w:r>
              <w:rPr>
                <w:rFonts w:hint="eastAsia" w:asciiTheme="minorEastAsia" w:hAnsiTheme="minorEastAsia" w:eastAsiaTheme="minorEastAsia"/>
                <w:szCs w:val="21"/>
              </w:rPr>
              <w:t>内容目标明确，措施方案全面、具体，内容完整，设计合理，完全符合采购需求的得15.0分；实施方案内容较为完整，无重大缺陷的得12.0分；实施方案内容欠完整或设计有欠缺，</w:t>
            </w:r>
            <w:r>
              <w:rPr>
                <w:rFonts w:hint="eastAsia" w:asciiTheme="minorEastAsia" w:hAnsiTheme="minorEastAsia" w:eastAsiaTheme="minorEastAsia"/>
              </w:rPr>
              <w:t>考虑不全面，对工作内容的响应存在一定的不足，</w:t>
            </w:r>
            <w:r>
              <w:rPr>
                <w:rFonts w:hint="eastAsia" w:asciiTheme="minorEastAsia" w:hAnsiTheme="minorEastAsia" w:eastAsiaTheme="minorEastAsia"/>
                <w:szCs w:val="21"/>
              </w:rPr>
              <w:t>与采购需求有偏离的得9.0分；实施方案涵盖的项目内容有缺项，内容不完整，不符合采购需求的本项不得分。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102" w:type="dxa"/>
            <w:vMerge w:val="continue"/>
            <w:tcBorders>
              <w:top w:val="single" w:color="auto" w:sz="4" w:space="0"/>
              <w:left w:val="single" w:color="auto" w:sz="4" w:space="0"/>
              <w:right w:val="single" w:color="auto" w:sz="4" w:space="0"/>
            </w:tcBorders>
            <w:vAlign w:val="center"/>
          </w:tcPr>
          <w:p>
            <w:pPr>
              <w:widowControl/>
              <w:spacing w:line="360" w:lineRule="auto"/>
              <w:jc w:val="center"/>
              <w:rPr>
                <w:rFonts w:asciiTheme="minorEastAsia" w:hAnsiTheme="minorEastAsia" w:eastAsiaTheme="minorEastAsia"/>
              </w:rPr>
            </w:pPr>
          </w:p>
        </w:tc>
        <w:tc>
          <w:tcPr>
            <w:tcW w:w="1133" w:type="dxa"/>
            <w:vMerge w:val="continue"/>
            <w:tcBorders>
              <w:top w:val="single" w:color="auto" w:sz="4" w:space="0"/>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numPr>
                <w:ilvl w:val="255"/>
                <w:numId w:val="0"/>
              </w:numPr>
              <w:spacing w:line="360" w:lineRule="exact"/>
              <w:rPr>
                <w:rFonts w:asciiTheme="minorEastAsia" w:hAnsiTheme="minorEastAsia" w:eastAsiaTheme="minorEastAsia"/>
                <w:szCs w:val="21"/>
              </w:rPr>
            </w:pPr>
            <w:r>
              <w:rPr>
                <w:rFonts w:hint="eastAsia" w:asciiTheme="minorEastAsia" w:hAnsiTheme="minorEastAsia" w:eastAsiaTheme="minorEastAsia"/>
                <w:szCs w:val="21"/>
              </w:rPr>
              <w:t>针对重点难点分析和解决措施进行综合评议：</w:t>
            </w:r>
          </w:p>
          <w:p>
            <w:pPr>
              <w:widowControl/>
              <w:jc w:val="left"/>
              <w:rPr>
                <w:rFonts w:asciiTheme="minorEastAsia" w:hAnsiTheme="minorEastAsia" w:eastAsiaTheme="minorEastAsia"/>
              </w:rPr>
            </w:pPr>
            <w:r>
              <w:rPr>
                <w:rFonts w:hint="eastAsia" w:cs="宋体" w:asciiTheme="minorEastAsia" w:hAnsiTheme="minorEastAsia" w:eastAsiaTheme="minorEastAsia"/>
                <w:szCs w:val="21"/>
              </w:rPr>
              <w:t>重点难点分析准确、合理，解决措施</w:t>
            </w:r>
            <w:r>
              <w:rPr>
                <w:rFonts w:hint="eastAsia" w:asciiTheme="minorEastAsia" w:hAnsiTheme="minorEastAsia" w:eastAsiaTheme="minorEastAsia"/>
                <w:szCs w:val="21"/>
              </w:rPr>
              <w:t>内容完整，设计合理，完全符合采购需求的得6.0分；</w:t>
            </w:r>
            <w:r>
              <w:rPr>
                <w:rFonts w:hint="eastAsia" w:cs="宋体" w:asciiTheme="minorEastAsia" w:hAnsiTheme="minorEastAsia" w:eastAsiaTheme="minorEastAsia"/>
                <w:szCs w:val="21"/>
              </w:rPr>
              <w:t>重点难点分析较为准确和合理，解决措施</w:t>
            </w:r>
            <w:r>
              <w:rPr>
                <w:rFonts w:hint="eastAsia" w:asciiTheme="minorEastAsia" w:hAnsiTheme="minorEastAsia" w:eastAsiaTheme="minorEastAsia"/>
                <w:szCs w:val="21"/>
              </w:rPr>
              <w:t>内容较为完整，设计较为合理，</w:t>
            </w:r>
            <w:r>
              <w:rPr>
                <w:rFonts w:hint="eastAsia" w:asciiTheme="minorEastAsia" w:hAnsiTheme="minorEastAsia" w:eastAsiaTheme="minorEastAsia"/>
              </w:rPr>
              <w:t>无重大缺陷的</w:t>
            </w:r>
            <w:r>
              <w:rPr>
                <w:rFonts w:hint="eastAsia" w:asciiTheme="minorEastAsia" w:hAnsiTheme="minorEastAsia" w:eastAsiaTheme="minorEastAsia"/>
                <w:szCs w:val="21"/>
              </w:rPr>
              <w:t>得4.0分；</w:t>
            </w:r>
            <w:r>
              <w:rPr>
                <w:rFonts w:hint="eastAsia" w:cs="宋体" w:asciiTheme="minorEastAsia" w:hAnsiTheme="minorEastAsia" w:eastAsiaTheme="minorEastAsia"/>
                <w:szCs w:val="21"/>
              </w:rPr>
              <w:t>重点难点分析欠准确和合理，解决措施</w:t>
            </w:r>
            <w:r>
              <w:rPr>
                <w:rFonts w:hint="eastAsia" w:asciiTheme="minorEastAsia" w:hAnsiTheme="minorEastAsia" w:eastAsiaTheme="minorEastAsia"/>
                <w:szCs w:val="21"/>
              </w:rPr>
              <w:t>内容欠完整，设计欠合理，与采购需求有偏离的得2.0分；</w:t>
            </w:r>
            <w:r>
              <w:rPr>
                <w:rFonts w:hint="eastAsia" w:cs="宋体" w:asciiTheme="minorEastAsia" w:hAnsiTheme="minorEastAsia" w:eastAsiaTheme="minorEastAsia"/>
                <w:szCs w:val="21"/>
              </w:rPr>
              <w:t>重点难点分析不充分、不准确，解决措施</w:t>
            </w:r>
            <w:r>
              <w:rPr>
                <w:rFonts w:hint="eastAsia" w:asciiTheme="minorEastAsia" w:hAnsiTheme="minorEastAsia" w:eastAsiaTheme="minorEastAsia"/>
                <w:szCs w:val="21"/>
              </w:rPr>
              <w:t>内容不完整、无针对性，不符合采购需求的本项不得分。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vMerge w:val="continue"/>
            <w:tcBorders>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针对</w:t>
            </w:r>
            <w:r>
              <w:rPr>
                <w:rFonts w:hint="eastAsia" w:asciiTheme="minorEastAsia" w:hAnsiTheme="minorEastAsia" w:eastAsiaTheme="minorEastAsia"/>
                <w:szCs w:val="21"/>
              </w:rPr>
              <w:t>宁波市</w:t>
            </w:r>
            <w:r>
              <w:rPr>
                <w:rFonts w:hint="eastAsia" w:asciiTheme="minorEastAsia" w:hAnsiTheme="minorEastAsia" w:eastAsiaTheme="minorEastAsia"/>
              </w:rPr>
              <w:t>翠屏山都市中央公园、</w:t>
            </w:r>
            <w:r>
              <w:rPr>
                <w:rFonts w:hint="eastAsia" w:asciiTheme="minorEastAsia" w:hAnsiTheme="minorEastAsia" w:eastAsiaTheme="minorEastAsia"/>
                <w:szCs w:val="21"/>
              </w:rPr>
              <w:t>宁波市</w:t>
            </w:r>
            <w:r>
              <w:rPr>
                <w:rFonts w:hint="eastAsia" w:asciiTheme="minorEastAsia" w:hAnsiTheme="minorEastAsia" w:eastAsiaTheme="minorEastAsia"/>
              </w:rPr>
              <w:t>西枢纽片区、宁波市</w:t>
            </w:r>
            <w:r>
              <w:rPr>
                <w:rFonts w:asciiTheme="minorEastAsia" w:hAnsiTheme="minorEastAsia" w:eastAsiaTheme="minorEastAsia"/>
              </w:rPr>
              <w:t>滨海</w:t>
            </w:r>
            <w:r>
              <w:rPr>
                <w:rFonts w:hint="eastAsia" w:asciiTheme="minorEastAsia" w:hAnsiTheme="minorEastAsia" w:eastAsiaTheme="minorEastAsia"/>
              </w:rPr>
              <w:t>区域、</w:t>
            </w:r>
            <w:r>
              <w:rPr>
                <w:rFonts w:hint="eastAsia" w:asciiTheme="minorEastAsia" w:hAnsiTheme="minorEastAsia" w:eastAsiaTheme="minorEastAsia"/>
                <w:szCs w:val="21"/>
              </w:rPr>
              <w:t>EOD项目申报工作指南</w:t>
            </w:r>
            <w:r>
              <w:rPr>
                <w:rFonts w:hint="eastAsia" w:asciiTheme="minorEastAsia" w:hAnsiTheme="minorEastAsia" w:eastAsiaTheme="minorEastAsia"/>
              </w:rPr>
              <w:t>等的调研和资料收集方案进行综合评议：</w:t>
            </w:r>
          </w:p>
          <w:p>
            <w:pPr>
              <w:widowControl/>
              <w:jc w:val="left"/>
              <w:rPr>
                <w:rFonts w:asciiTheme="minorEastAsia" w:hAnsiTheme="minorEastAsia" w:eastAsiaTheme="minorEastAsia"/>
              </w:rPr>
            </w:pPr>
            <w:r>
              <w:rPr>
                <w:rFonts w:hint="eastAsia" w:asciiTheme="minorEastAsia" w:hAnsiTheme="minorEastAsia" w:eastAsiaTheme="minorEastAsia"/>
              </w:rPr>
              <w:t>各区域调研和资料收集方案内容均</w:t>
            </w:r>
            <w:r>
              <w:rPr>
                <w:rFonts w:hint="eastAsia" w:asciiTheme="minorEastAsia" w:hAnsiTheme="minorEastAsia" w:eastAsiaTheme="minorEastAsia"/>
                <w:szCs w:val="21"/>
              </w:rPr>
              <w:t>目标明确，各具有针对性，设计合理，措施方法全面、具体，完全符合采购人要求的得12.0分；内容较为完整，设计较合理，</w:t>
            </w:r>
            <w:r>
              <w:rPr>
                <w:rFonts w:hint="eastAsia" w:asciiTheme="minorEastAsia" w:hAnsiTheme="minorEastAsia" w:eastAsiaTheme="minorEastAsia"/>
              </w:rPr>
              <w:t>无重大缺陷的</w:t>
            </w:r>
            <w:r>
              <w:rPr>
                <w:rFonts w:hint="eastAsia" w:asciiTheme="minorEastAsia" w:hAnsiTheme="minorEastAsia" w:eastAsiaTheme="minorEastAsia"/>
                <w:szCs w:val="21"/>
              </w:rPr>
              <w:t>得10.0分；内容欠完整或设计有欠缺，</w:t>
            </w:r>
            <w:r>
              <w:rPr>
                <w:rFonts w:hint="eastAsia" w:asciiTheme="minorEastAsia" w:hAnsiTheme="minorEastAsia" w:eastAsiaTheme="minorEastAsia"/>
              </w:rPr>
              <w:t>考虑不全面，对工作内容的响应存在一定的不足，</w:t>
            </w:r>
            <w:r>
              <w:rPr>
                <w:rFonts w:hint="eastAsia" w:asciiTheme="minorEastAsia" w:hAnsiTheme="minorEastAsia" w:eastAsiaTheme="minorEastAsia"/>
                <w:szCs w:val="21"/>
              </w:rPr>
              <w:t>与采购需求有偏离的得7.0分；内容不完整，不具有针对性，有缺项的，不能满足采购需求的本项不得分。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asciiTheme="minorEastAsia" w:hAnsiTheme="minorEastAsia" w:eastAsiaTheme="minorEastAsi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vMerge w:val="continue"/>
            <w:tcBorders>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针对生态环境导向开发模式下项目谋划的思路进行评议：</w:t>
            </w:r>
          </w:p>
          <w:p>
            <w:pPr>
              <w:widowControl/>
              <w:jc w:val="left"/>
              <w:rPr>
                <w:rFonts w:asciiTheme="minorEastAsia" w:hAnsiTheme="minorEastAsia" w:eastAsiaTheme="minorEastAsia"/>
              </w:rPr>
            </w:pPr>
            <w:r>
              <w:rPr>
                <w:rFonts w:hint="eastAsia" w:asciiTheme="minorEastAsia" w:hAnsiTheme="minorEastAsia" w:eastAsiaTheme="minorEastAsia"/>
              </w:rPr>
              <w:t>结合各区域现状提出项目</w:t>
            </w:r>
            <w:r>
              <w:rPr>
                <w:rFonts w:asciiTheme="minorEastAsia" w:hAnsiTheme="minorEastAsia" w:eastAsiaTheme="minorEastAsia"/>
              </w:rPr>
              <w:t>谋划</w:t>
            </w:r>
            <w:r>
              <w:rPr>
                <w:rFonts w:hint="eastAsia" w:asciiTheme="minorEastAsia" w:hAnsiTheme="minorEastAsia" w:eastAsiaTheme="minorEastAsia"/>
              </w:rPr>
              <w:t>思路</w:t>
            </w:r>
            <w:r>
              <w:rPr>
                <w:rFonts w:asciiTheme="minorEastAsia" w:hAnsiTheme="minorEastAsia" w:eastAsiaTheme="minorEastAsia"/>
              </w:rPr>
              <w:t>，</w:t>
            </w:r>
            <w:r>
              <w:rPr>
                <w:rFonts w:hint="eastAsia" w:asciiTheme="minorEastAsia" w:hAnsiTheme="minorEastAsia" w:eastAsiaTheme="minorEastAsia"/>
              </w:rPr>
              <w:t>谋划</w:t>
            </w:r>
            <w:r>
              <w:rPr>
                <w:rFonts w:hint="eastAsia" w:asciiTheme="minorEastAsia" w:hAnsiTheme="minorEastAsia" w:eastAsiaTheme="minorEastAsia"/>
                <w:szCs w:val="21"/>
              </w:rPr>
              <w:t>思路明确、</w:t>
            </w:r>
            <w:r>
              <w:rPr>
                <w:rFonts w:asciiTheme="minorEastAsia" w:hAnsiTheme="minorEastAsia" w:eastAsiaTheme="minorEastAsia"/>
                <w:szCs w:val="21"/>
              </w:rPr>
              <w:t>具体</w:t>
            </w:r>
            <w:r>
              <w:rPr>
                <w:rFonts w:hint="eastAsia" w:asciiTheme="minorEastAsia" w:hAnsiTheme="minorEastAsia" w:eastAsiaTheme="minorEastAsia"/>
                <w:szCs w:val="21"/>
              </w:rPr>
              <w:t>，各具有针对性，对于</w:t>
            </w:r>
            <w:r>
              <w:rPr>
                <w:rFonts w:hint="eastAsia" w:asciiTheme="minorEastAsia" w:hAnsiTheme="minorEastAsia" w:eastAsiaTheme="minorEastAsia"/>
              </w:rPr>
              <w:t>EOD项目申报入库具有积极意义</w:t>
            </w:r>
            <w:r>
              <w:rPr>
                <w:rFonts w:hint="eastAsia" w:asciiTheme="minorEastAsia" w:hAnsiTheme="minorEastAsia" w:eastAsiaTheme="minorEastAsia"/>
                <w:szCs w:val="21"/>
              </w:rPr>
              <w:t>，完全符合采购人要求的得12.0分；谋划思路</w:t>
            </w:r>
            <w:r>
              <w:rPr>
                <w:rFonts w:asciiTheme="minorEastAsia" w:hAnsiTheme="minorEastAsia" w:eastAsiaTheme="minorEastAsia"/>
                <w:szCs w:val="21"/>
              </w:rPr>
              <w:t>较明确、较具体，具有一定针对性</w:t>
            </w:r>
            <w:r>
              <w:rPr>
                <w:rFonts w:hint="eastAsia" w:asciiTheme="minorEastAsia" w:hAnsiTheme="minorEastAsia" w:eastAsiaTheme="minorEastAsia"/>
                <w:szCs w:val="21"/>
              </w:rPr>
              <w:t>，</w:t>
            </w:r>
            <w:r>
              <w:rPr>
                <w:rFonts w:hint="eastAsia" w:asciiTheme="minorEastAsia" w:hAnsiTheme="minorEastAsia" w:eastAsiaTheme="minorEastAsia"/>
              </w:rPr>
              <w:t>无重大缺陷的</w:t>
            </w:r>
            <w:r>
              <w:rPr>
                <w:rFonts w:hint="eastAsia" w:asciiTheme="minorEastAsia" w:hAnsiTheme="minorEastAsia" w:eastAsiaTheme="minorEastAsia"/>
                <w:szCs w:val="21"/>
              </w:rPr>
              <w:t>得</w:t>
            </w:r>
            <w:r>
              <w:rPr>
                <w:rFonts w:asciiTheme="minorEastAsia" w:hAnsiTheme="minorEastAsia" w:eastAsiaTheme="minorEastAsia"/>
                <w:szCs w:val="21"/>
              </w:rPr>
              <w:t>9</w:t>
            </w:r>
            <w:r>
              <w:rPr>
                <w:rFonts w:hint="eastAsia" w:asciiTheme="minorEastAsia" w:hAnsiTheme="minorEastAsia" w:eastAsiaTheme="minorEastAsia"/>
                <w:szCs w:val="21"/>
              </w:rPr>
              <w:t>.0分；内容欠完整或思路有欠缺，</w:t>
            </w:r>
            <w:r>
              <w:rPr>
                <w:rFonts w:hint="eastAsia" w:asciiTheme="minorEastAsia" w:hAnsiTheme="minorEastAsia" w:eastAsiaTheme="minorEastAsia"/>
              </w:rPr>
              <w:t>考虑不全面，对工作内容的响应存在一定的不足，</w:t>
            </w:r>
            <w:r>
              <w:rPr>
                <w:rFonts w:hint="eastAsia" w:asciiTheme="minorEastAsia" w:hAnsiTheme="minorEastAsia" w:eastAsiaTheme="minorEastAsia"/>
                <w:szCs w:val="21"/>
              </w:rPr>
              <w:t>与采购需求有偏离的得</w:t>
            </w:r>
            <w:r>
              <w:rPr>
                <w:rFonts w:asciiTheme="minorEastAsia" w:hAnsiTheme="minorEastAsia" w:eastAsiaTheme="minorEastAsia"/>
                <w:szCs w:val="21"/>
              </w:rPr>
              <w:t>6</w:t>
            </w:r>
            <w:r>
              <w:rPr>
                <w:rFonts w:hint="eastAsia" w:asciiTheme="minorEastAsia" w:hAnsiTheme="minorEastAsia" w:eastAsiaTheme="minorEastAsia"/>
                <w:szCs w:val="21"/>
              </w:rPr>
              <w:t>.0分；内容不完整，各区域的谋划思路不具有针对性，不能满足采购需求的本项不得分。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vMerge w:val="continue"/>
            <w:tcBorders>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widowControl/>
              <w:numPr>
                <w:ilvl w:val="255"/>
                <w:numId w:val="0"/>
              </w:numPr>
              <w:jc w:val="left"/>
              <w:rPr>
                <w:rFonts w:asciiTheme="minorEastAsia" w:hAnsiTheme="minorEastAsia" w:eastAsiaTheme="minorEastAsia"/>
              </w:rPr>
            </w:pPr>
            <w:r>
              <w:rPr>
                <w:rFonts w:hint="eastAsia" w:asciiTheme="minorEastAsia" w:hAnsiTheme="minorEastAsia" w:eastAsiaTheme="minorEastAsia"/>
              </w:rPr>
              <w:t>针对进度控制进行综合评议：</w:t>
            </w:r>
          </w:p>
          <w:p>
            <w:pPr>
              <w:widowControl/>
              <w:jc w:val="left"/>
              <w:rPr>
                <w:rFonts w:asciiTheme="minorEastAsia" w:hAnsiTheme="minorEastAsia" w:eastAsiaTheme="minorEastAsia"/>
              </w:rPr>
            </w:pPr>
            <w:r>
              <w:rPr>
                <w:rFonts w:hint="eastAsia" w:asciiTheme="minorEastAsia" w:hAnsiTheme="minorEastAsia" w:eastAsiaTheme="minorEastAsia"/>
              </w:rPr>
              <w:t>项目进度控制目标明确，有针对性，</w:t>
            </w:r>
            <w:r>
              <w:rPr>
                <w:rFonts w:asciiTheme="minorEastAsia" w:hAnsiTheme="minorEastAsia" w:eastAsiaTheme="minorEastAsia"/>
              </w:rPr>
              <w:t>项目成果提交时间</w:t>
            </w:r>
            <w:r>
              <w:rPr>
                <w:rFonts w:hint="eastAsia" w:asciiTheme="minorEastAsia" w:hAnsiTheme="minorEastAsia" w:eastAsiaTheme="minorEastAsia"/>
              </w:rPr>
              <w:t>都符合要求</w:t>
            </w:r>
            <w:r>
              <w:rPr>
                <w:rFonts w:asciiTheme="minorEastAsia" w:hAnsiTheme="minorEastAsia" w:eastAsiaTheme="minorEastAsia"/>
              </w:rPr>
              <w:t>、</w:t>
            </w:r>
            <w:r>
              <w:rPr>
                <w:rFonts w:hint="eastAsia" w:asciiTheme="minorEastAsia" w:hAnsiTheme="minorEastAsia" w:eastAsiaTheme="minorEastAsia"/>
              </w:rPr>
              <w:t>措施方法全面、具体，完全符合采购需求的得6</w:t>
            </w:r>
            <w:r>
              <w:rPr>
                <w:rFonts w:asciiTheme="minorEastAsia" w:hAnsiTheme="minorEastAsia" w:eastAsiaTheme="minorEastAsia"/>
              </w:rPr>
              <w:t>.0分</w:t>
            </w:r>
            <w:r>
              <w:rPr>
                <w:rFonts w:hint="eastAsia" w:asciiTheme="minorEastAsia" w:hAnsiTheme="minorEastAsia" w:eastAsiaTheme="minorEastAsia"/>
              </w:rPr>
              <w:t>；内容较为完整，较具有针对性，</w:t>
            </w:r>
            <w:r>
              <w:rPr>
                <w:rFonts w:asciiTheme="minorEastAsia" w:hAnsiTheme="minorEastAsia" w:eastAsiaTheme="minorEastAsia"/>
              </w:rPr>
              <w:t>项目成果提交时间</w:t>
            </w:r>
            <w:r>
              <w:rPr>
                <w:rFonts w:hint="eastAsia" w:asciiTheme="minorEastAsia" w:hAnsiTheme="minorEastAsia" w:eastAsiaTheme="minorEastAsia"/>
              </w:rPr>
              <w:t>基本符合要求，无重大缺陷的得4</w:t>
            </w:r>
            <w:r>
              <w:rPr>
                <w:rFonts w:asciiTheme="minorEastAsia" w:hAnsiTheme="minorEastAsia" w:eastAsiaTheme="minorEastAsia"/>
              </w:rPr>
              <w:t>.0分</w:t>
            </w:r>
            <w:r>
              <w:rPr>
                <w:rFonts w:hint="eastAsia" w:asciiTheme="minorEastAsia" w:hAnsiTheme="minorEastAsia" w:eastAsiaTheme="minorEastAsia"/>
              </w:rPr>
              <w:t>；内容欠完整或设计有欠缺，欠具有针对性，考虑不全面，对工作内容的响应存在一定的不足，与采购需求有偏离的得2</w:t>
            </w:r>
            <w:r>
              <w:rPr>
                <w:rFonts w:asciiTheme="minorEastAsia" w:hAnsiTheme="minorEastAsia" w:eastAsiaTheme="minorEastAsia"/>
              </w:rPr>
              <w:t>.0分</w:t>
            </w:r>
            <w:r>
              <w:rPr>
                <w:rFonts w:hint="eastAsia" w:asciiTheme="minorEastAsia" w:hAnsiTheme="minorEastAsia" w:eastAsiaTheme="minorEastAsia"/>
              </w:rPr>
              <w:t>；内容不完整，不具有针对性，项目</w:t>
            </w:r>
            <w:r>
              <w:rPr>
                <w:rFonts w:asciiTheme="minorEastAsia" w:hAnsiTheme="minorEastAsia" w:eastAsiaTheme="minorEastAsia"/>
              </w:rPr>
              <w:t>成果提交时间</w:t>
            </w:r>
            <w:r>
              <w:rPr>
                <w:rFonts w:hint="eastAsia" w:asciiTheme="minorEastAsia" w:hAnsiTheme="minorEastAsia" w:eastAsiaTheme="minorEastAsia"/>
              </w:rPr>
              <w:t>完全不符合要求，不能满足采购需求的本项不得分。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vMerge w:val="continue"/>
            <w:tcBorders>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numPr>
                <w:ilvl w:val="255"/>
                <w:numId w:val="0"/>
              </w:numPr>
              <w:spacing w:line="360" w:lineRule="exact"/>
              <w:rPr>
                <w:rFonts w:asciiTheme="minorEastAsia" w:hAnsiTheme="minorEastAsia" w:eastAsiaTheme="minorEastAsia"/>
                <w:szCs w:val="21"/>
              </w:rPr>
            </w:pPr>
            <w:r>
              <w:rPr>
                <w:rFonts w:hint="eastAsia" w:asciiTheme="minorEastAsia" w:hAnsiTheme="minorEastAsia" w:eastAsiaTheme="minorEastAsia"/>
                <w:szCs w:val="21"/>
              </w:rPr>
              <w:t>针对合理化建议进行综合评议：</w:t>
            </w:r>
          </w:p>
          <w:p>
            <w:pPr>
              <w:widowControl/>
              <w:jc w:val="left"/>
              <w:rPr>
                <w:rFonts w:asciiTheme="minorEastAsia" w:hAnsiTheme="minorEastAsia" w:eastAsiaTheme="minorEastAsia"/>
              </w:rPr>
            </w:pPr>
            <w:r>
              <w:rPr>
                <w:rFonts w:hint="eastAsia" w:asciiTheme="minorEastAsia" w:hAnsiTheme="minorEastAsia" w:eastAsiaTheme="minorEastAsia"/>
                <w:szCs w:val="21"/>
              </w:rPr>
              <w:t>合理化建议具有针对性、切实可行，对项目实施推进有积极作用的得5.0分；合理化建议较有针对性和可行性，</w:t>
            </w:r>
            <w:r>
              <w:rPr>
                <w:rFonts w:hint="eastAsia" w:asciiTheme="minorEastAsia" w:hAnsiTheme="minorEastAsia" w:eastAsiaTheme="minorEastAsia"/>
              </w:rPr>
              <w:t>无重大缺陷的</w:t>
            </w:r>
            <w:r>
              <w:rPr>
                <w:rFonts w:hint="eastAsia" w:asciiTheme="minorEastAsia" w:hAnsiTheme="minorEastAsia" w:eastAsiaTheme="minorEastAsia"/>
                <w:szCs w:val="21"/>
              </w:rPr>
              <w:t>得3.0分；合理化建议欠针对性和可行性，建议措施有欠缺的得1.0分；合理化建议不具有针对性、不可行，对项目实施无推进作用的本项不得分。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vMerge w:val="continue"/>
            <w:tcBorders>
              <w:left w:val="single" w:color="auto" w:sz="4" w:space="0"/>
              <w:right w:val="single" w:color="auto" w:sz="4" w:space="0"/>
            </w:tcBorders>
            <w:vAlign w:val="center"/>
          </w:tcPr>
          <w:p>
            <w:pPr>
              <w:widowControl/>
              <w:jc w:val="left"/>
              <w:rPr>
                <w:rFonts w:asciiTheme="minorEastAsia" w:hAnsiTheme="minorEastAsia" w:eastAsiaTheme="minorEastAsia"/>
              </w:rPr>
            </w:pPr>
          </w:p>
        </w:tc>
        <w:tc>
          <w:tcPr>
            <w:tcW w:w="6237" w:type="dxa"/>
            <w:tcBorders>
              <w:top w:val="single" w:color="auto" w:sz="4" w:space="0"/>
              <w:left w:val="single" w:color="auto" w:sz="4" w:space="0"/>
              <w:bottom w:val="single" w:color="auto" w:sz="4" w:space="0"/>
              <w:right w:val="single" w:color="auto" w:sz="4" w:space="0"/>
            </w:tcBorders>
            <w:vAlign w:val="center"/>
          </w:tcPr>
          <w:p>
            <w:pPr>
              <w:numPr>
                <w:ilvl w:val="255"/>
                <w:numId w:val="0"/>
              </w:numPr>
              <w:jc w:val="left"/>
              <w:rPr>
                <w:rFonts w:asciiTheme="minorEastAsia" w:hAnsiTheme="minorEastAsia" w:eastAsiaTheme="minorEastAsia"/>
              </w:rPr>
            </w:pPr>
            <w:r>
              <w:rPr>
                <w:rFonts w:hint="eastAsia" w:asciiTheme="minorEastAsia" w:hAnsiTheme="minorEastAsia" w:eastAsiaTheme="minorEastAsia"/>
              </w:rPr>
              <w:t>针对服务能力及响应的及时性进行综合评议：</w:t>
            </w:r>
          </w:p>
          <w:p>
            <w:pPr>
              <w:jc w:val="left"/>
              <w:rPr>
                <w:rFonts w:asciiTheme="minorEastAsia" w:hAnsiTheme="minorEastAsia" w:eastAsiaTheme="minorEastAsia"/>
              </w:rPr>
            </w:pPr>
            <w:r>
              <w:rPr>
                <w:rFonts w:hint="eastAsia" w:asciiTheme="minorEastAsia" w:hAnsiTheme="minorEastAsia" w:eastAsiaTheme="minorEastAsia"/>
              </w:rPr>
              <w:t>服务能力阐述完整，针对性强，响应及时，完全符合采购需求的得6</w:t>
            </w:r>
            <w:r>
              <w:rPr>
                <w:rFonts w:asciiTheme="minorEastAsia" w:hAnsiTheme="minorEastAsia" w:eastAsiaTheme="minorEastAsia"/>
              </w:rPr>
              <w:t>.0</w:t>
            </w:r>
            <w:r>
              <w:rPr>
                <w:rFonts w:hint="eastAsia" w:asciiTheme="minorEastAsia" w:hAnsiTheme="minorEastAsia" w:eastAsiaTheme="minorEastAsia"/>
              </w:rPr>
              <w:t>分；内容完整，有一定针对性，响应较为及时的得4</w:t>
            </w:r>
            <w:r>
              <w:rPr>
                <w:rFonts w:asciiTheme="minorEastAsia" w:hAnsiTheme="minorEastAsia" w:eastAsiaTheme="minorEastAsia"/>
              </w:rPr>
              <w:t>.0分</w:t>
            </w:r>
            <w:r>
              <w:rPr>
                <w:rFonts w:hint="eastAsia" w:asciiTheme="minorEastAsia" w:hAnsiTheme="minorEastAsia" w:eastAsiaTheme="minorEastAsia"/>
              </w:rPr>
              <w:t>；内容有欠缺或针对性不强，响应欠及时的得2</w:t>
            </w:r>
            <w:r>
              <w:rPr>
                <w:rFonts w:asciiTheme="minorEastAsia" w:hAnsiTheme="minorEastAsia" w:eastAsiaTheme="minorEastAsia"/>
              </w:rPr>
              <w:t>.0分</w:t>
            </w:r>
            <w:r>
              <w:rPr>
                <w:rFonts w:hint="eastAsia" w:asciiTheme="minorEastAsia" w:hAnsiTheme="minorEastAsia" w:eastAsiaTheme="minorEastAsia"/>
              </w:rPr>
              <w:t>；内容不完整，不具有针对性，响应不及时的本项不得分。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tcBorders>
              <w:top w:val="single" w:color="auto" w:sz="4" w:space="0"/>
              <w:left w:val="single" w:color="auto" w:sz="4" w:space="0"/>
              <w:right w:val="single" w:color="auto" w:sz="4" w:space="0"/>
            </w:tcBorders>
            <w:vAlign w:val="center"/>
          </w:tcPr>
          <w:p>
            <w:pPr>
              <w:widowControl/>
              <w:jc w:val="left"/>
              <w:rPr>
                <w:rFonts w:asciiTheme="minorEastAsia" w:hAnsiTheme="minorEastAsia" w:eastAsiaTheme="minorEastAsia"/>
              </w:rPr>
            </w:pPr>
            <w:r>
              <w:rPr>
                <w:rFonts w:asciiTheme="minorEastAsia" w:hAnsiTheme="minorEastAsia" w:eastAsiaTheme="minorEastAsia"/>
              </w:rPr>
              <w:t>服务承诺</w:t>
            </w:r>
            <w:r>
              <w:rPr>
                <w:rFonts w:hint="eastAsia" w:asciiTheme="minorEastAsia" w:hAnsiTheme="minorEastAsia" w:eastAsiaTheme="minorEastAsia"/>
              </w:rPr>
              <w:t>（5）</w:t>
            </w:r>
          </w:p>
        </w:tc>
        <w:tc>
          <w:tcPr>
            <w:tcW w:w="6237" w:type="dxa"/>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针对服务承诺中对于项目顺利实施及后续服务的承诺进行综合评议：</w:t>
            </w:r>
          </w:p>
          <w:p>
            <w:pPr>
              <w:jc w:val="left"/>
              <w:rPr>
                <w:rFonts w:asciiTheme="minorEastAsia" w:hAnsiTheme="minorEastAsia" w:eastAsiaTheme="minorEastAsia"/>
              </w:rPr>
            </w:pPr>
            <w:r>
              <w:rPr>
                <w:rFonts w:hint="eastAsia" w:asciiTheme="minorEastAsia" w:hAnsiTheme="minorEastAsia" w:eastAsiaTheme="minorEastAsia"/>
              </w:rPr>
              <w:t>服务承诺中相关实施措施和后续服务承诺内容完整，针对性强，切实可行，对项目实施推进有积极作用的得5</w:t>
            </w:r>
            <w:r>
              <w:rPr>
                <w:rFonts w:asciiTheme="minorEastAsia" w:hAnsiTheme="minorEastAsia" w:eastAsiaTheme="minorEastAsia"/>
              </w:rPr>
              <w:t>.0</w:t>
            </w:r>
            <w:r>
              <w:rPr>
                <w:rFonts w:hint="eastAsia" w:asciiTheme="minorEastAsia" w:hAnsiTheme="minorEastAsia" w:eastAsiaTheme="minorEastAsia"/>
              </w:rPr>
              <w:t>分；服务承诺内容较有针对性和可行性，无重大缺陷的得3</w:t>
            </w:r>
            <w:r>
              <w:rPr>
                <w:rFonts w:asciiTheme="minorEastAsia" w:hAnsiTheme="minorEastAsia" w:eastAsiaTheme="minorEastAsia"/>
              </w:rPr>
              <w:t>.0分</w:t>
            </w:r>
            <w:r>
              <w:rPr>
                <w:rFonts w:hint="eastAsia" w:asciiTheme="minorEastAsia" w:hAnsiTheme="minorEastAsia" w:eastAsiaTheme="minorEastAsia"/>
              </w:rPr>
              <w:t>；服务承诺内容欠针对性和可行性，措施内容有欠缺的得1</w:t>
            </w:r>
            <w:r>
              <w:rPr>
                <w:rFonts w:asciiTheme="minorEastAsia" w:hAnsiTheme="minorEastAsia" w:eastAsiaTheme="minorEastAsia"/>
              </w:rPr>
              <w:t>.0分</w:t>
            </w:r>
            <w:r>
              <w:rPr>
                <w:rFonts w:hint="eastAsia" w:asciiTheme="minorEastAsia" w:hAnsiTheme="minorEastAsia" w:eastAsiaTheme="minorEastAsia"/>
              </w:rPr>
              <w:t>；服务承诺内容不具有针对性、不可行，对项目实施无推进作用的本项不得分。</w:t>
            </w:r>
          </w:p>
        </w:tc>
        <w:tc>
          <w:tcPr>
            <w:tcW w:w="70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eastAsiaTheme="minorEastAsia"/>
              </w:rPr>
            </w:pPr>
            <w:r>
              <w:rPr>
                <w:rFonts w:hint="eastAsia" w:asciiTheme="minorEastAsia" w:hAnsiTheme="minorEastAsia" w:eastAsiaTheme="minorEastAsi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1133" w:type="dxa"/>
            <w:tcBorders>
              <w:left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项目组成员</w:t>
            </w:r>
            <w:r>
              <w:rPr>
                <w:rFonts w:asciiTheme="minorEastAsia" w:hAnsiTheme="minorEastAsia" w:eastAsiaTheme="minorEastAsia"/>
              </w:rPr>
              <w:t>安排</w:t>
            </w:r>
          </w:p>
          <w:p>
            <w:pPr>
              <w:widowControl/>
              <w:jc w:val="left"/>
              <w:rPr>
                <w:rFonts w:asciiTheme="minorEastAsia" w:hAnsiTheme="minorEastAsia" w:eastAsiaTheme="minorEastAsia"/>
                <w:b/>
                <w:bCs/>
              </w:rPr>
            </w:pPr>
            <w:r>
              <w:rPr>
                <w:rFonts w:hint="eastAsia" w:asciiTheme="minorEastAsia" w:hAnsiTheme="minorEastAsia" w:eastAsiaTheme="minorEastAsia"/>
              </w:rPr>
              <w:t>（</w:t>
            </w:r>
            <w:r>
              <w:rPr>
                <w:rFonts w:asciiTheme="minorEastAsia" w:hAnsiTheme="minorEastAsia" w:eastAsiaTheme="minorEastAsia"/>
              </w:rPr>
              <w:t>1</w:t>
            </w:r>
            <w:r>
              <w:rPr>
                <w:rFonts w:hint="eastAsia" w:asciiTheme="minorEastAsia" w:hAnsiTheme="minorEastAsia" w:eastAsiaTheme="minorEastAsia"/>
              </w:rPr>
              <w:t>2）</w:t>
            </w:r>
          </w:p>
        </w:tc>
        <w:tc>
          <w:tcPr>
            <w:tcW w:w="6237" w:type="dxa"/>
            <w:tcBorders>
              <w:top w:val="single" w:color="auto" w:sz="4" w:space="0"/>
              <w:left w:val="single" w:color="auto" w:sz="4" w:space="0"/>
              <w:right w:val="single" w:color="auto" w:sz="4" w:space="0"/>
            </w:tcBorders>
            <w:vAlign w:val="center"/>
          </w:tcPr>
          <w:p>
            <w:pPr>
              <w:jc w:val="left"/>
              <w:rPr>
                <w:rFonts w:asciiTheme="minorEastAsia" w:hAnsiTheme="minorEastAsia" w:eastAsiaTheme="minorEastAsia"/>
              </w:rPr>
            </w:pPr>
            <w:r>
              <w:rPr>
                <w:rFonts w:hint="eastAsia" w:asciiTheme="minorEastAsia" w:hAnsiTheme="minorEastAsia" w:eastAsiaTheme="minorEastAsia"/>
              </w:rPr>
              <w:t>（1）项目负责人具有高级工程师及</w:t>
            </w:r>
            <w:r>
              <w:rPr>
                <w:rFonts w:asciiTheme="minorEastAsia" w:hAnsiTheme="minorEastAsia" w:eastAsiaTheme="minorEastAsia"/>
              </w:rPr>
              <w:t>以上</w:t>
            </w:r>
            <w:r>
              <w:rPr>
                <w:rFonts w:hint="eastAsia" w:asciiTheme="minorEastAsia" w:hAnsiTheme="minorEastAsia" w:eastAsiaTheme="minorEastAsia"/>
              </w:rPr>
              <w:t>职称的</w:t>
            </w:r>
            <w:r>
              <w:rPr>
                <w:rFonts w:asciiTheme="minorEastAsia" w:hAnsiTheme="minorEastAsia" w:eastAsiaTheme="minorEastAsia"/>
              </w:rPr>
              <w:t>，</w:t>
            </w:r>
            <w:r>
              <w:rPr>
                <w:rFonts w:hint="eastAsia" w:asciiTheme="minorEastAsia" w:hAnsiTheme="minorEastAsia" w:eastAsiaTheme="minorEastAsia"/>
              </w:rPr>
              <w:t>得3分；仅具有中级职称的，得1分；其他不得分。</w:t>
            </w:r>
          </w:p>
          <w:p>
            <w:pPr>
              <w:jc w:val="left"/>
              <w:rPr>
                <w:rFonts w:asciiTheme="minorEastAsia" w:hAnsiTheme="minorEastAsia" w:eastAsiaTheme="minorEastAsia"/>
              </w:rPr>
            </w:pPr>
            <w:r>
              <w:rPr>
                <w:rFonts w:hint="eastAsia" w:asciiTheme="minorEastAsia" w:hAnsiTheme="minorEastAsia" w:eastAsiaTheme="minorEastAsia"/>
              </w:rPr>
              <w:t>（2）项目组成员（不含项目负责人）具有生态环境、化工、工程类专业高级及以上工程师职称，每个得2分，最高得6分；</w:t>
            </w:r>
          </w:p>
          <w:p>
            <w:pPr>
              <w:jc w:val="left"/>
              <w:rPr>
                <w:rFonts w:asciiTheme="minorEastAsia" w:hAnsiTheme="minorEastAsia" w:eastAsiaTheme="minorEastAsia"/>
              </w:rPr>
            </w:pPr>
            <w:r>
              <w:rPr>
                <w:rFonts w:hint="eastAsia" w:asciiTheme="minorEastAsia" w:hAnsiTheme="minorEastAsia" w:eastAsiaTheme="minorEastAsia"/>
              </w:rPr>
              <w:t>项目组成员（不含项目负责人）中具有高级经济师专业技术资格，每提供一个得1分，最</w:t>
            </w:r>
            <w:r>
              <w:rPr>
                <w:rFonts w:hint="eastAsia" w:asciiTheme="minorEastAsia" w:hAnsiTheme="minorEastAsia" w:eastAsiaTheme="minorEastAsia"/>
                <w:lang w:val="en-US" w:eastAsia="zh-CN"/>
              </w:rPr>
              <w:t>高</w:t>
            </w:r>
            <w:r>
              <w:rPr>
                <w:rFonts w:hint="eastAsia" w:asciiTheme="minorEastAsia" w:hAnsiTheme="minorEastAsia" w:eastAsiaTheme="minorEastAsia"/>
              </w:rPr>
              <w:t>得3分；</w:t>
            </w:r>
          </w:p>
          <w:p>
            <w:pPr>
              <w:jc w:val="left"/>
              <w:rPr>
                <w:rFonts w:asciiTheme="minorEastAsia" w:hAnsiTheme="minorEastAsia" w:eastAsiaTheme="minorEastAsia"/>
              </w:rPr>
            </w:pPr>
            <w:r>
              <w:rPr>
                <w:rFonts w:hint="eastAsia" w:asciiTheme="minorEastAsia" w:hAnsiTheme="minorEastAsia" w:eastAsiaTheme="minorEastAsia"/>
              </w:rPr>
              <w:t>投标时提供相关证书和近6个月任意一个月的社保证明，退休返聘人员提供劳动合同复印件加盖公章。</w:t>
            </w: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rPr>
            </w:pPr>
            <w:r>
              <w:rPr>
                <w:rFonts w:hint="eastAsia" w:asciiTheme="minorEastAsia" w:hAnsiTheme="minorEastAsia" w:eastAsiaTheme="minorEastAsi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trPr>
        <w:tc>
          <w:tcPr>
            <w:tcW w:w="1102" w:type="dxa"/>
            <w:vMerge w:val="restart"/>
            <w:tcBorders>
              <w:left w:val="single" w:color="auto" w:sz="4" w:space="0"/>
              <w:right w:val="single" w:color="auto" w:sz="4" w:space="0"/>
            </w:tcBorders>
            <w:vAlign w:val="center"/>
          </w:tcPr>
          <w:p>
            <w:pPr>
              <w:widowControl/>
              <w:spacing w:line="360" w:lineRule="auto"/>
              <w:jc w:val="center"/>
              <w:rPr>
                <w:rFonts w:asciiTheme="minorEastAsia" w:hAnsiTheme="minorEastAsia" w:eastAsiaTheme="minorEastAsia"/>
                <w:b/>
                <w:bCs/>
              </w:rPr>
            </w:pPr>
            <w:r>
              <w:rPr>
                <w:rFonts w:hint="eastAsia" w:asciiTheme="minorEastAsia" w:hAnsiTheme="minorEastAsia" w:eastAsiaTheme="minorEastAsia"/>
              </w:rPr>
              <w:t>企业实力及履约能力（10）</w:t>
            </w:r>
          </w:p>
        </w:tc>
        <w:tc>
          <w:tcPr>
            <w:tcW w:w="7370" w:type="dxa"/>
            <w:gridSpan w:val="2"/>
            <w:tcBorders>
              <w:top w:val="single" w:color="auto" w:sz="4" w:space="0"/>
              <w:left w:val="single" w:color="auto" w:sz="4" w:space="0"/>
              <w:right w:val="single" w:color="auto" w:sz="4" w:space="0"/>
            </w:tcBorders>
            <w:vAlign w:val="center"/>
          </w:tcPr>
          <w:p>
            <w:pPr>
              <w:widowControl/>
              <w:jc w:val="left"/>
              <w:rPr>
                <w:rFonts w:asciiTheme="minorEastAsia" w:hAnsiTheme="minorEastAsia" w:eastAsiaTheme="minorEastAsia"/>
                <w:highlight w:val="yellow"/>
              </w:rPr>
            </w:pPr>
            <w:r>
              <w:rPr>
                <w:rFonts w:hint="eastAsia" w:asciiTheme="minorEastAsia" w:hAnsiTheme="minorEastAsia" w:eastAsiaTheme="minorEastAsia"/>
              </w:rPr>
              <w:t>2020年1月1日起，供应商</w:t>
            </w:r>
            <w:r>
              <w:rPr>
                <w:rFonts w:asciiTheme="minorEastAsia" w:hAnsiTheme="minorEastAsia" w:eastAsiaTheme="minorEastAsia"/>
              </w:rPr>
              <w:t>具有</w:t>
            </w:r>
            <w:r>
              <w:rPr>
                <w:rFonts w:hint="eastAsia" w:asciiTheme="minorEastAsia" w:hAnsiTheme="minorEastAsia" w:eastAsiaTheme="minorEastAsia"/>
              </w:rPr>
              <w:t>生态环境治理项目前期可行性研究报告等相关咨询</w:t>
            </w:r>
            <w:r>
              <w:rPr>
                <w:rFonts w:asciiTheme="minorEastAsia" w:hAnsiTheme="minorEastAsia" w:eastAsiaTheme="minorEastAsia"/>
              </w:rPr>
              <w:t>业绩的</w:t>
            </w:r>
            <w:r>
              <w:rPr>
                <w:rFonts w:hint="eastAsia" w:asciiTheme="minorEastAsia" w:hAnsiTheme="minorEastAsia" w:eastAsiaTheme="minorEastAsia"/>
              </w:rPr>
              <w:t>得0.5分；具有市级及</w:t>
            </w:r>
            <w:r>
              <w:rPr>
                <w:rFonts w:asciiTheme="minorEastAsia" w:hAnsiTheme="minorEastAsia" w:eastAsiaTheme="minorEastAsia"/>
              </w:rPr>
              <w:t>以上</w:t>
            </w:r>
            <w:r>
              <w:rPr>
                <w:rFonts w:hint="eastAsia" w:asciiTheme="minorEastAsia" w:hAnsiTheme="minorEastAsia" w:eastAsiaTheme="minorEastAsia"/>
              </w:rPr>
              <w:t>生态环境保护“十四五”规划编制</w:t>
            </w:r>
            <w:r>
              <w:rPr>
                <w:rFonts w:asciiTheme="minorEastAsia" w:hAnsiTheme="minorEastAsia" w:eastAsiaTheme="minorEastAsia"/>
              </w:rPr>
              <w:t>业绩</w:t>
            </w:r>
            <w:r>
              <w:rPr>
                <w:rFonts w:hint="eastAsia" w:asciiTheme="minorEastAsia" w:hAnsiTheme="minorEastAsia" w:eastAsiaTheme="minorEastAsia"/>
              </w:rPr>
              <w:t>的，得0.5分。业绩合同复印件加盖公章编入投标文件，否则不得分。</w:t>
            </w:r>
          </w:p>
        </w:tc>
        <w:tc>
          <w:tcPr>
            <w:tcW w:w="708" w:type="dxa"/>
            <w:tcBorders>
              <w:top w:val="single" w:color="auto" w:sz="4" w:space="0"/>
              <w:left w:val="single" w:color="auto" w:sz="4" w:space="0"/>
              <w:right w:val="single" w:color="auto" w:sz="4" w:space="0"/>
            </w:tcBorders>
            <w:vAlign w:val="center"/>
          </w:tcPr>
          <w:p>
            <w:pPr>
              <w:widowControl/>
              <w:jc w:val="center"/>
              <w:rPr>
                <w:rFonts w:asciiTheme="minorEastAsia" w:hAnsiTheme="minorEastAsia" w:eastAsiaTheme="minorEastAsia"/>
                <w:color w:val="FF0000"/>
                <w:highlight w:val="yellow"/>
              </w:rPr>
            </w:pPr>
            <w:r>
              <w:rPr>
                <w:rFonts w:asciiTheme="minorEastAsia" w:hAnsiTheme="minorEastAsia" w:eastAsiaTheme="minorEastAsi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102" w:type="dxa"/>
            <w:vMerge w:val="continue"/>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p>
        </w:tc>
        <w:tc>
          <w:tcPr>
            <w:tcW w:w="7370" w:type="dxa"/>
            <w:gridSpan w:val="2"/>
            <w:tcBorders>
              <w:top w:val="single" w:color="auto" w:sz="4" w:space="0"/>
              <w:left w:val="single" w:color="auto" w:sz="4" w:space="0"/>
              <w:bottom w:val="single" w:color="auto" w:sz="4" w:space="0"/>
              <w:right w:val="single" w:color="auto" w:sz="4" w:space="0"/>
            </w:tcBorders>
            <w:vAlign w:val="center"/>
          </w:tcPr>
          <w:p>
            <w:pPr>
              <w:numPr>
                <w:ilvl w:val="0"/>
                <w:numId w:val="2"/>
              </w:numPr>
              <w:jc w:val="left"/>
              <w:rPr>
                <w:rFonts w:asciiTheme="minorEastAsia" w:hAnsiTheme="minorEastAsia" w:eastAsiaTheme="minorEastAsia"/>
              </w:rPr>
            </w:pPr>
            <w:r>
              <w:rPr>
                <w:rFonts w:hint="eastAsia" w:asciiTheme="minorEastAsia" w:hAnsiTheme="minorEastAsia" w:eastAsiaTheme="minorEastAsia"/>
              </w:rPr>
              <w:t>供应商具有工程咨询单位综合资信甲级资信证书得3分，具有工程咨询单位专业资信甲级资信证书（业务范围含有：生态建设和环境工程、农业、建筑、交通行业任意一项。）得1分，最高得3分，没有不得分。</w:t>
            </w:r>
          </w:p>
          <w:p>
            <w:pPr>
              <w:jc w:val="left"/>
              <w:rPr>
                <w:rFonts w:asciiTheme="minorEastAsia" w:hAnsiTheme="minorEastAsia" w:eastAsiaTheme="minorEastAsia"/>
              </w:rPr>
            </w:pPr>
            <w:r>
              <w:rPr>
                <w:rFonts w:hint="eastAsia" w:asciiTheme="minorEastAsia" w:hAnsiTheme="minorEastAsia" w:eastAsiaTheme="minorEastAsia"/>
              </w:rPr>
              <w:t>2、具有环境管理体系认证证书、企业诚信管理体系认证证书、质量管理体系认证证书的，每提供一个得1分，最高得3分，没有不得分；</w:t>
            </w:r>
          </w:p>
          <w:p>
            <w:pPr>
              <w:jc w:val="left"/>
              <w:rPr>
                <w:rFonts w:asciiTheme="minorEastAsia" w:hAnsiTheme="minorEastAsia" w:eastAsiaTheme="minorEastAsia"/>
              </w:rPr>
            </w:pPr>
            <w:r>
              <w:rPr>
                <w:rFonts w:hint="eastAsia" w:asciiTheme="minorEastAsia" w:hAnsiTheme="minorEastAsia" w:eastAsiaTheme="minorEastAsia"/>
              </w:rPr>
              <w:t>3、拥有环境污染治理工程、环境污染治理工程服务能力省级及以上生态环境主管部门或相关协会颁发的评价证书的，每提供一个得1分，最高</w:t>
            </w:r>
            <w:bookmarkStart w:id="63" w:name="_GoBack"/>
            <w:bookmarkEnd w:id="63"/>
            <w:r>
              <w:rPr>
                <w:rFonts w:hint="eastAsia" w:asciiTheme="minorEastAsia" w:hAnsiTheme="minorEastAsia" w:eastAsiaTheme="minorEastAsia"/>
              </w:rPr>
              <w:t>得2分，没有不得分；</w:t>
            </w:r>
          </w:p>
          <w:p>
            <w:pPr>
              <w:jc w:val="left"/>
              <w:rPr>
                <w:rFonts w:asciiTheme="minorEastAsia" w:hAnsiTheme="minorEastAsia" w:eastAsiaTheme="minorEastAsia"/>
              </w:rPr>
            </w:pPr>
            <w:r>
              <w:rPr>
                <w:rFonts w:hint="eastAsia" w:asciiTheme="minorEastAsia" w:hAnsiTheme="minorEastAsia" w:eastAsiaTheme="minorEastAsia"/>
              </w:rPr>
              <w:t>4、供应商完成的相关生态环境规划或研究项目获得过省级及以上生态环境主管部门颁发奖项的得1分，没有不得分</w:t>
            </w:r>
            <w:r>
              <w:rPr>
                <w:rFonts w:asciiTheme="minorEastAsia" w:hAnsiTheme="minorEastAsia" w:eastAsiaTheme="minorEastAsia"/>
              </w:rPr>
              <w:t>。</w:t>
            </w:r>
          </w:p>
          <w:p>
            <w:pPr>
              <w:jc w:val="left"/>
              <w:rPr>
                <w:rFonts w:asciiTheme="minorEastAsia" w:hAnsiTheme="minorEastAsia" w:eastAsiaTheme="minorEastAsia"/>
              </w:rPr>
            </w:pPr>
            <w:r>
              <w:rPr>
                <w:rFonts w:hint="eastAsia" w:asciiTheme="minorEastAsia" w:hAnsiTheme="minorEastAsia" w:eastAsiaTheme="minorEastAsia"/>
              </w:rPr>
              <w:t>（证书复印件加盖公章编入投标文件）</w:t>
            </w: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rPr>
            </w:pPr>
            <w:r>
              <w:rPr>
                <w:rFonts w:hint="eastAsia" w:asciiTheme="minorEastAsia" w:hAnsiTheme="minorEastAsia" w:eastAsiaTheme="minorEastAsia"/>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102" w:type="dxa"/>
            <w:tcBorders>
              <w:left w:val="single" w:color="auto" w:sz="4" w:space="0"/>
              <w:right w:val="single" w:color="auto" w:sz="4" w:space="0"/>
            </w:tcBorders>
            <w:vAlign w:val="center"/>
          </w:tcPr>
          <w:p>
            <w:pPr>
              <w:widowControl/>
              <w:jc w:val="left"/>
              <w:rPr>
                <w:rFonts w:asciiTheme="minorEastAsia" w:hAnsiTheme="minorEastAsia" w:eastAsiaTheme="minorEastAsia"/>
              </w:rPr>
            </w:pPr>
            <w:r>
              <w:rPr>
                <w:rFonts w:hint="eastAsia" w:asciiTheme="minorEastAsia" w:hAnsiTheme="minorEastAsia" w:eastAsiaTheme="minorEastAsia"/>
              </w:rPr>
              <w:t>政府采购政策（1分）</w:t>
            </w:r>
          </w:p>
        </w:tc>
        <w:tc>
          <w:tcPr>
            <w:tcW w:w="7370" w:type="dxa"/>
            <w:gridSpan w:val="2"/>
            <w:tcBorders>
              <w:top w:val="single" w:color="auto" w:sz="4" w:space="0"/>
              <w:left w:val="single" w:color="auto" w:sz="4" w:space="0"/>
              <w:bottom w:val="single" w:color="auto" w:sz="4" w:space="0"/>
              <w:right w:val="single" w:color="auto" w:sz="4" w:space="0"/>
            </w:tcBorders>
            <w:vAlign w:val="center"/>
          </w:tcPr>
          <w:p>
            <w:pPr>
              <w:jc w:val="left"/>
              <w:rPr>
                <w:rFonts w:asciiTheme="minorEastAsia" w:hAnsiTheme="minorEastAsia" w:eastAsiaTheme="minorEastAsia"/>
              </w:rPr>
            </w:pPr>
            <w:r>
              <w:rPr>
                <w:rFonts w:asciiTheme="minorEastAsia" w:hAnsiTheme="minorEastAsia" w:eastAsiaTheme="minorEastAsia"/>
              </w:rPr>
              <w:t>供应商是国家认定的不发达地区或少数民族地区企业的得1分</w:t>
            </w:r>
            <w:r>
              <w:rPr>
                <w:rFonts w:hint="eastAsia" w:asciiTheme="minorEastAsia" w:hAnsiTheme="minorEastAsia" w:eastAsiaTheme="minorEastAsia"/>
              </w:rPr>
              <w:t>，其他不得分</w:t>
            </w:r>
            <w:r>
              <w:rPr>
                <w:rFonts w:asciiTheme="minorEastAsia" w:hAnsiTheme="minorEastAsia" w:eastAsiaTheme="minorEastAsia"/>
              </w:rPr>
              <w:t>。</w:t>
            </w: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rPr>
            </w:pPr>
            <w:r>
              <w:rPr>
                <w:rFonts w:hint="eastAsia" w:asciiTheme="minorEastAsia" w:hAnsiTheme="minorEastAsia" w:eastAsiaTheme="minorEastAsia"/>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1102" w:type="dxa"/>
            <w:tcBorders>
              <w:left w:val="single" w:color="auto" w:sz="4" w:space="0"/>
              <w:right w:val="single" w:color="auto" w:sz="4" w:space="0"/>
            </w:tcBorders>
            <w:vAlign w:val="center"/>
          </w:tcPr>
          <w:p>
            <w:pPr>
              <w:widowControl/>
              <w:spacing w:line="360" w:lineRule="auto"/>
              <w:rPr>
                <w:rFonts w:asciiTheme="minorEastAsia" w:hAnsiTheme="minorEastAsia" w:eastAsiaTheme="minorEastAsia"/>
              </w:rPr>
            </w:pPr>
            <w:r>
              <w:rPr>
                <w:rFonts w:asciiTheme="minorEastAsia" w:hAnsiTheme="minorEastAsia" w:eastAsiaTheme="minorEastAsia"/>
              </w:rPr>
              <w:t>投标报价</w:t>
            </w:r>
            <w:r>
              <w:rPr>
                <w:rFonts w:hint="eastAsia" w:asciiTheme="minorEastAsia" w:hAnsiTheme="minorEastAsia" w:eastAsiaTheme="minorEastAsia"/>
              </w:rPr>
              <w:t>（10）</w:t>
            </w:r>
          </w:p>
        </w:tc>
        <w:tc>
          <w:tcPr>
            <w:tcW w:w="7370" w:type="dxa"/>
            <w:gridSpan w:val="2"/>
            <w:tcBorders>
              <w:top w:val="single" w:color="auto" w:sz="4" w:space="0"/>
              <w:left w:val="single" w:color="auto" w:sz="4" w:space="0"/>
              <w:right w:val="single" w:color="auto" w:sz="4" w:space="0"/>
            </w:tcBorders>
            <w:vAlign w:val="center"/>
          </w:tcPr>
          <w:p>
            <w:pPr>
              <w:jc w:val="left"/>
              <w:rPr>
                <w:rFonts w:asciiTheme="minorEastAsia" w:hAnsiTheme="minorEastAsia" w:eastAsiaTheme="minorEastAsia"/>
              </w:rPr>
            </w:pPr>
            <w:r>
              <w:rPr>
                <w:rFonts w:hint="eastAsia" w:asciiTheme="minorEastAsia" w:hAnsiTheme="minorEastAsia" w:eastAsiaTheme="minorEastAsia"/>
              </w:rPr>
              <w:t>参与评审的价格=满足采购文件要求的投标报价</w:t>
            </w:r>
          </w:p>
          <w:p>
            <w:pPr>
              <w:jc w:val="left"/>
              <w:rPr>
                <w:rFonts w:asciiTheme="minorEastAsia" w:hAnsiTheme="minorEastAsia" w:eastAsiaTheme="minorEastAsia"/>
              </w:rPr>
            </w:pPr>
            <w:r>
              <w:rPr>
                <w:rFonts w:hint="eastAsia" w:asciiTheme="minorEastAsia" w:hAnsiTheme="minorEastAsia" w:eastAsiaTheme="minorEastAsia"/>
              </w:rPr>
              <w:t>基准价=参与评审的价格中最低的磋商报价</w:t>
            </w:r>
          </w:p>
          <w:p>
            <w:pPr>
              <w:jc w:val="left"/>
              <w:rPr>
                <w:rFonts w:asciiTheme="minorEastAsia" w:hAnsiTheme="minorEastAsia" w:eastAsiaTheme="minorEastAsia"/>
              </w:rPr>
            </w:pPr>
            <w:r>
              <w:rPr>
                <w:rFonts w:hint="eastAsia" w:asciiTheme="minorEastAsia" w:hAnsiTheme="minorEastAsia" w:eastAsiaTheme="minorEastAsia"/>
              </w:rPr>
              <w:t>基准价的得分为10分</w:t>
            </w:r>
          </w:p>
          <w:p>
            <w:pPr>
              <w:jc w:val="left"/>
              <w:rPr>
                <w:rFonts w:asciiTheme="minorEastAsia" w:hAnsiTheme="minorEastAsia" w:eastAsiaTheme="minorEastAsia"/>
              </w:rPr>
            </w:pPr>
            <w:r>
              <w:rPr>
                <w:rFonts w:hint="eastAsia" w:asciiTheme="minorEastAsia" w:hAnsiTheme="minorEastAsia" w:eastAsiaTheme="minorEastAsia"/>
              </w:rPr>
              <w:t>报价得分=（基准价/参与评审的价格）×10</w:t>
            </w:r>
          </w:p>
          <w:p>
            <w:pPr>
              <w:jc w:val="left"/>
              <w:rPr>
                <w:rFonts w:asciiTheme="minorEastAsia" w:hAnsiTheme="minorEastAsia" w:eastAsiaTheme="minorEastAsia"/>
              </w:rPr>
            </w:pPr>
            <w:r>
              <w:rPr>
                <w:rFonts w:hint="eastAsia" w:asciiTheme="minorEastAsia" w:hAnsiTheme="minorEastAsia" w:eastAsiaTheme="minorEastAsia"/>
              </w:rPr>
              <w:t>注：小微型企业报价给予20%的价格扣除，扣除后的价格参与评审；若为联合体参与磋商的，联合体成员中有小微企业，且该成员合同份额占总合同金额30%以上的，对联合体的报价给予6%的价格扣除，扣除后的价格参与评审。</w:t>
            </w:r>
          </w:p>
        </w:tc>
        <w:tc>
          <w:tcPr>
            <w:tcW w:w="708" w:type="dxa"/>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rPr>
            </w:pPr>
            <w:r>
              <w:rPr>
                <w:rFonts w:hint="eastAsia" w:asciiTheme="minorEastAsia" w:hAnsiTheme="minorEastAsia" w:eastAsiaTheme="minorEastAsia"/>
              </w:rPr>
              <w:t>10</w:t>
            </w:r>
          </w:p>
        </w:tc>
      </w:tr>
    </w:tbl>
    <w:p>
      <w:pPr>
        <w:spacing w:before="120" w:beforeLines="50" w:line="360" w:lineRule="auto"/>
        <w:rPr>
          <w:rFonts w:asciiTheme="minorEastAsia" w:hAnsiTheme="minorEastAsia" w:eastAsiaTheme="minorEastAsia"/>
          <w:spacing w:val="14"/>
          <w:szCs w:val="21"/>
        </w:rPr>
      </w:pPr>
      <w:r>
        <w:rPr>
          <w:rFonts w:hint="eastAsia" w:asciiTheme="minorEastAsia" w:hAnsiTheme="minorEastAsia" w:eastAsiaTheme="minorEastAsia"/>
          <w:spacing w:val="14"/>
          <w:szCs w:val="21"/>
        </w:rPr>
        <w:t>评委签名：                                 日  期：</w:t>
      </w:r>
    </w:p>
    <w:p>
      <w:pPr>
        <w:spacing w:before="120" w:beforeLines="50" w:line="360" w:lineRule="auto"/>
        <w:ind w:firstLine="476" w:firstLineChars="200"/>
        <w:rPr>
          <w:rFonts w:asciiTheme="minorEastAsia" w:hAnsiTheme="minorEastAsia" w:eastAsiaTheme="minorEastAsia"/>
          <w:spacing w:val="14"/>
          <w:szCs w:val="21"/>
        </w:rPr>
      </w:pPr>
    </w:p>
    <w:p>
      <w:pPr>
        <w:widowControl/>
        <w:jc w:val="left"/>
        <w:rPr>
          <w:rFonts w:asciiTheme="minorEastAsia" w:hAnsiTheme="minorEastAsia" w:eastAsiaTheme="minorEastAsia"/>
          <w:spacing w:val="14"/>
          <w:szCs w:val="21"/>
        </w:rPr>
      </w:pPr>
      <w:r>
        <w:rPr>
          <w:rFonts w:asciiTheme="minorEastAsia" w:hAnsiTheme="minorEastAsia" w:eastAsiaTheme="minorEastAsia"/>
          <w:spacing w:val="14"/>
          <w:szCs w:val="21"/>
        </w:rPr>
        <w:br w:type="page"/>
      </w:r>
    </w:p>
    <w:p>
      <w:pPr>
        <w:pStyle w:val="4"/>
        <w:rPr>
          <w:rFonts w:asciiTheme="minorEastAsia" w:hAnsiTheme="minorEastAsia" w:eastAsiaTheme="minorEastAsia"/>
        </w:rPr>
      </w:pPr>
      <w:bookmarkStart w:id="52" w:name="_Toc110929905"/>
      <w:bookmarkStart w:id="53" w:name="_Toc86053875"/>
      <w:bookmarkStart w:id="54" w:name="_Toc34844745"/>
      <w:r>
        <w:rPr>
          <w:rFonts w:hint="eastAsia" w:asciiTheme="minorEastAsia" w:hAnsiTheme="minorEastAsia" w:eastAsiaTheme="minorEastAsia"/>
        </w:rPr>
        <w:t>第五章  合同草案条款</w:t>
      </w:r>
      <w:bookmarkEnd w:id="52"/>
      <w:bookmarkEnd w:id="53"/>
      <w:bookmarkEnd w:id="54"/>
    </w:p>
    <w:p/>
    <w:p>
      <w:pPr>
        <w:spacing w:line="360" w:lineRule="auto"/>
        <w:rPr>
          <w:b/>
        </w:rPr>
      </w:pPr>
      <w:r>
        <w:rPr>
          <w:rFonts w:hint="eastAsia"/>
          <w:b/>
        </w:rPr>
        <w:t>注：本合同文本为成交后签订合同的草案，并根据磋商结果签订，请供应商仔细阅读并理解。</w:t>
      </w:r>
    </w:p>
    <w:p>
      <w:pPr>
        <w:pStyle w:val="265"/>
        <w:spacing w:line="360" w:lineRule="auto"/>
        <w:ind w:left="0" w:leftChars="0" w:firstLine="480"/>
        <w:rPr>
          <w:rFonts w:asciiTheme="minorEastAsia" w:hAnsiTheme="minorEastAsia" w:eastAsiaTheme="minorEastAsia"/>
        </w:rPr>
      </w:pPr>
    </w:p>
    <w:p>
      <w:pPr>
        <w:pStyle w:val="265"/>
        <w:spacing w:line="360" w:lineRule="auto"/>
        <w:ind w:left="0" w:leftChars="0" w:firstLine="480"/>
        <w:rPr>
          <w:rFonts w:asciiTheme="minorEastAsia" w:hAnsiTheme="minorEastAsia" w:eastAsiaTheme="minorEastAsia"/>
        </w:rPr>
      </w:pPr>
    </w:p>
    <w:p>
      <w:pPr>
        <w:pStyle w:val="265"/>
        <w:spacing w:line="360" w:lineRule="auto"/>
        <w:ind w:left="0" w:leftChars="0" w:firstLine="480"/>
        <w:rPr>
          <w:rFonts w:asciiTheme="minorEastAsia" w:hAnsiTheme="minorEastAsia" w:eastAsiaTheme="minorEastAsia"/>
        </w:rPr>
      </w:pPr>
      <w:r>
        <w:rPr>
          <w:rFonts w:hint="eastAsia" w:asciiTheme="minorEastAsia" w:hAnsiTheme="minorEastAsia" w:eastAsiaTheme="minorEastAsia"/>
        </w:rPr>
        <w:t>甲方（采购人）：</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乙方（成交供应商）：</w:t>
      </w:r>
    </w:p>
    <w:p>
      <w:pPr>
        <w:pStyle w:val="265"/>
        <w:spacing w:after="120" w:line="360" w:lineRule="auto"/>
        <w:ind w:left="0" w:leftChars="0" w:firstLine="447" w:firstLineChars="213"/>
        <w:rPr>
          <w:rFonts w:ascii="宋体" w:hAnsi="宋体"/>
        </w:rPr>
      </w:pPr>
      <w:r>
        <w:rPr>
          <w:rFonts w:hint="eastAsia" w:ascii="宋体" w:hAnsi="宋体"/>
        </w:rPr>
        <w:t>根据</w:t>
      </w:r>
      <w:r>
        <w:rPr>
          <w:rFonts w:hint="eastAsia" w:ascii="宋体" w:hAnsi="宋体"/>
          <w:u w:val="single"/>
        </w:rPr>
        <w:t xml:space="preserve">           </w:t>
      </w:r>
      <w:r>
        <w:rPr>
          <w:rFonts w:hint="eastAsia" w:ascii="宋体" w:hAnsi="宋体"/>
        </w:rPr>
        <w:t>项目（项目编号：</w:t>
      </w:r>
      <w:r>
        <w:rPr>
          <w:rFonts w:hint="eastAsia" w:ascii="宋体" w:hAnsi="宋体"/>
          <w:u w:val="single"/>
        </w:rPr>
        <w:t xml:space="preserve">           </w:t>
      </w:r>
      <w:r>
        <w:rPr>
          <w:rFonts w:hint="eastAsia" w:ascii="宋体" w:hAnsi="宋体"/>
        </w:rPr>
        <w:t>）的招标结果，按照中华人民共和国相关法律法规的规定，经双方协商，本着平等互利和诚实信用的原则，一致同意签订本合同如下。</w:t>
      </w:r>
    </w:p>
    <w:p>
      <w:pPr>
        <w:pStyle w:val="265"/>
        <w:spacing w:after="120" w:line="360" w:lineRule="auto"/>
        <w:ind w:left="0" w:leftChars="0" w:firstLine="447" w:firstLineChars="213"/>
        <w:rPr>
          <w:rFonts w:ascii="宋体" w:hAnsi="宋体"/>
        </w:rPr>
      </w:pPr>
      <w:r>
        <w:rPr>
          <w:rFonts w:hint="eastAsia" w:ascii="宋体" w:hAnsi="宋体"/>
        </w:rPr>
        <w:t>一、合同标的、数量</w:t>
      </w:r>
    </w:p>
    <w:tbl>
      <w:tblPr>
        <w:tblStyle w:val="44"/>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8"/>
        <w:gridCol w:w="4445"/>
        <w:gridCol w:w="38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7" w:hRule="atLeast"/>
        </w:trPr>
        <w:tc>
          <w:tcPr>
            <w:tcW w:w="908" w:type="dxa"/>
            <w:vAlign w:val="center"/>
          </w:tcPr>
          <w:p>
            <w:pPr>
              <w:pStyle w:val="265"/>
              <w:spacing w:after="120"/>
              <w:ind w:left="0" w:leftChars="0" w:firstLine="0"/>
              <w:jc w:val="center"/>
              <w:rPr>
                <w:rFonts w:ascii="宋体" w:hAnsi="宋体"/>
              </w:rPr>
            </w:pPr>
            <w:r>
              <w:rPr>
                <w:rFonts w:hint="eastAsia" w:ascii="宋体" w:hAnsi="宋体"/>
              </w:rPr>
              <w:t>序号</w:t>
            </w:r>
          </w:p>
        </w:tc>
        <w:tc>
          <w:tcPr>
            <w:tcW w:w="4445" w:type="dxa"/>
            <w:tcBorders>
              <w:right w:val="single" w:color="auto" w:sz="4" w:space="0"/>
            </w:tcBorders>
            <w:vAlign w:val="center"/>
          </w:tcPr>
          <w:p>
            <w:pPr>
              <w:pStyle w:val="265"/>
              <w:spacing w:after="120"/>
              <w:ind w:left="0" w:leftChars="0" w:firstLine="0"/>
              <w:jc w:val="center"/>
              <w:rPr>
                <w:rFonts w:ascii="宋体" w:hAnsi="宋体"/>
              </w:rPr>
            </w:pPr>
            <w:r>
              <w:rPr>
                <w:rFonts w:hint="eastAsia" w:ascii="宋体" w:hAnsi="宋体"/>
              </w:rPr>
              <w:t>标的名称</w:t>
            </w:r>
          </w:p>
        </w:tc>
        <w:tc>
          <w:tcPr>
            <w:tcW w:w="3827" w:type="dxa"/>
            <w:vAlign w:val="center"/>
          </w:tcPr>
          <w:p>
            <w:pPr>
              <w:pStyle w:val="265"/>
              <w:spacing w:after="120"/>
              <w:ind w:left="0" w:leftChars="0" w:firstLine="0"/>
              <w:jc w:val="center"/>
              <w:rPr>
                <w:rFonts w:ascii="宋体" w:hAnsi="宋体"/>
              </w:rPr>
            </w:pPr>
            <w:r>
              <w:rPr>
                <w:rFonts w:hint="eastAsia" w:ascii="宋体" w:hAnsi="宋体"/>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08" w:type="dxa"/>
            <w:vAlign w:val="center"/>
          </w:tcPr>
          <w:p>
            <w:pPr>
              <w:pStyle w:val="265"/>
              <w:spacing w:after="120"/>
              <w:ind w:left="0" w:leftChars="0" w:firstLine="0"/>
              <w:jc w:val="center"/>
              <w:rPr>
                <w:rFonts w:ascii="宋体" w:hAnsi="宋体"/>
              </w:rPr>
            </w:pPr>
            <w:r>
              <w:rPr>
                <w:rFonts w:hint="eastAsia" w:ascii="宋体" w:hAnsi="宋体"/>
              </w:rPr>
              <w:t>1</w:t>
            </w:r>
          </w:p>
        </w:tc>
        <w:tc>
          <w:tcPr>
            <w:tcW w:w="4445" w:type="dxa"/>
            <w:tcBorders>
              <w:right w:val="single" w:color="auto" w:sz="4" w:space="0"/>
            </w:tcBorders>
            <w:vAlign w:val="center"/>
          </w:tcPr>
          <w:p>
            <w:pPr>
              <w:jc w:val="center"/>
              <w:rPr>
                <w:rFonts w:ascii="宋体" w:hAnsi="宋体" w:cs="宋体"/>
              </w:rPr>
            </w:pPr>
          </w:p>
        </w:tc>
        <w:tc>
          <w:tcPr>
            <w:tcW w:w="3827" w:type="dxa"/>
            <w:vAlign w:val="center"/>
          </w:tcPr>
          <w:p>
            <w:pPr>
              <w:pStyle w:val="265"/>
              <w:spacing w:after="120"/>
              <w:ind w:left="0" w:leftChars="0" w:firstLine="0"/>
              <w:jc w:val="center"/>
              <w:rPr>
                <w:rFonts w:ascii="宋体" w:hAnsi="宋体"/>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08" w:type="dxa"/>
            <w:vAlign w:val="center"/>
          </w:tcPr>
          <w:p>
            <w:pPr>
              <w:pStyle w:val="265"/>
              <w:spacing w:after="120"/>
              <w:ind w:left="0" w:leftChars="0" w:firstLine="0"/>
              <w:jc w:val="center"/>
              <w:rPr>
                <w:rFonts w:ascii="宋体" w:hAnsi="宋体"/>
              </w:rPr>
            </w:pPr>
            <w:r>
              <w:rPr>
                <w:rFonts w:hint="eastAsia" w:ascii="宋体" w:hAnsi="宋体"/>
              </w:rPr>
              <w:t>...</w:t>
            </w:r>
          </w:p>
        </w:tc>
        <w:tc>
          <w:tcPr>
            <w:tcW w:w="4445" w:type="dxa"/>
            <w:tcBorders>
              <w:right w:val="single" w:color="auto" w:sz="4" w:space="0"/>
            </w:tcBorders>
            <w:vAlign w:val="center"/>
          </w:tcPr>
          <w:p>
            <w:pPr>
              <w:jc w:val="center"/>
              <w:rPr>
                <w:rFonts w:ascii="宋体" w:hAnsi="宋体" w:cs="宋体"/>
              </w:rPr>
            </w:pPr>
          </w:p>
        </w:tc>
        <w:tc>
          <w:tcPr>
            <w:tcW w:w="3827" w:type="dxa"/>
            <w:vAlign w:val="center"/>
          </w:tcPr>
          <w:p>
            <w:pPr>
              <w:pStyle w:val="265"/>
              <w:spacing w:after="120"/>
              <w:ind w:left="0" w:leftChars="0" w:firstLine="0"/>
              <w:jc w:val="center"/>
              <w:rPr>
                <w:rFonts w:ascii="宋体" w:hAnsi="宋体"/>
              </w:rPr>
            </w:pPr>
          </w:p>
        </w:tc>
      </w:tr>
    </w:tbl>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二、合同金额</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合同金额为（大写）：</w:t>
      </w:r>
      <w:r>
        <w:rPr>
          <w:rFonts w:hint="eastAsia" w:asciiTheme="minorEastAsia" w:hAnsiTheme="minorEastAsia" w:eastAsiaTheme="minorEastAsia"/>
          <w:u w:val="single"/>
        </w:rPr>
        <w:t xml:space="preserve">           </w:t>
      </w:r>
      <w:r>
        <w:rPr>
          <w:rFonts w:hint="eastAsia" w:asciiTheme="minorEastAsia" w:hAnsiTheme="minorEastAsia" w:eastAsiaTheme="minorEastAsia"/>
        </w:rPr>
        <w:t>元（￥</w:t>
      </w:r>
      <w:r>
        <w:rPr>
          <w:rFonts w:hint="eastAsia" w:asciiTheme="minorEastAsia" w:hAnsiTheme="minorEastAsia" w:eastAsiaTheme="minorEastAsia"/>
          <w:u w:val="single"/>
        </w:rPr>
        <w:t xml:space="preserve">           </w:t>
      </w:r>
      <w:r>
        <w:rPr>
          <w:rFonts w:hint="eastAsia" w:asciiTheme="minorEastAsia" w:hAnsiTheme="minorEastAsia" w:eastAsiaTheme="minorEastAsia"/>
        </w:rPr>
        <w:t>），本合同金额已包含人工费、交通食宿费、税费、管理费、利润等在内所有与之相关的费用，除合同另有约定外，甲方无其他付款义务。</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三、质量要求</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成果质量必须执行国家相关标准、行业标准、地方标准或者其它标准、规范（从严）：具有国家规定的标准及规范的，按最新的标准及规范执行；具有行业标准及规范的，按最新的标准及规范执行；具有其他标准及规范的，按照最新的标准及规范执行。</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四、履行期限、履行地点和方式</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1、履行期限</w:t>
      </w:r>
      <w:r>
        <w:rPr>
          <w:rFonts w:asciiTheme="minorEastAsia" w:hAnsiTheme="minorEastAsia" w:eastAsiaTheme="minorEastAsia"/>
        </w:rPr>
        <w:t>：</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2、履行</w:t>
      </w:r>
      <w:r>
        <w:rPr>
          <w:rFonts w:asciiTheme="minorEastAsia" w:hAnsiTheme="minorEastAsia" w:eastAsiaTheme="minorEastAsia"/>
        </w:rPr>
        <w:t>地点：</w:t>
      </w:r>
      <w:r>
        <w:rPr>
          <w:rFonts w:hint="eastAsia" w:asciiTheme="minorEastAsia" w:hAnsiTheme="minorEastAsia" w:eastAsiaTheme="minorEastAsia"/>
        </w:rPr>
        <w:t>宁波市</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3、履行方式：</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五、付款方式</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1、付款进度安排：</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2、乙方收款账户信息：</w:t>
      </w:r>
    </w:p>
    <w:p>
      <w:pPr>
        <w:pStyle w:val="265"/>
        <w:spacing w:line="360" w:lineRule="auto"/>
        <w:ind w:left="0" w:leftChars="0" w:firstLine="447" w:firstLineChars="213"/>
        <w:rPr>
          <w:rFonts w:cs="宋体" w:asciiTheme="minorEastAsia" w:hAnsiTheme="minorEastAsia" w:eastAsiaTheme="minorEastAsia"/>
          <w:bCs/>
        </w:rPr>
      </w:pPr>
      <w:r>
        <w:rPr>
          <w:rFonts w:hint="eastAsia" w:cs="宋体" w:asciiTheme="minorEastAsia" w:hAnsiTheme="minorEastAsia" w:eastAsiaTheme="minorEastAsia"/>
          <w:bCs/>
        </w:rPr>
        <w:t>开户银行：</w:t>
      </w:r>
    </w:p>
    <w:p>
      <w:pPr>
        <w:pStyle w:val="265"/>
        <w:spacing w:line="360" w:lineRule="auto"/>
        <w:ind w:left="0" w:leftChars="0" w:firstLine="447" w:firstLineChars="213"/>
        <w:rPr>
          <w:rFonts w:cs="宋体" w:asciiTheme="minorEastAsia" w:hAnsiTheme="minorEastAsia" w:eastAsiaTheme="minorEastAsia"/>
          <w:bCs/>
        </w:rPr>
      </w:pPr>
      <w:r>
        <w:rPr>
          <w:rFonts w:hint="eastAsia" w:cs="宋体" w:asciiTheme="minorEastAsia" w:hAnsiTheme="minorEastAsia" w:eastAsiaTheme="minorEastAsia"/>
          <w:bCs/>
        </w:rPr>
        <w:t>户名：</w:t>
      </w:r>
    </w:p>
    <w:p>
      <w:pPr>
        <w:pStyle w:val="265"/>
        <w:spacing w:line="360" w:lineRule="auto"/>
        <w:ind w:left="0" w:leftChars="0" w:firstLine="447" w:firstLineChars="213"/>
        <w:rPr>
          <w:rFonts w:asciiTheme="minorEastAsia" w:hAnsiTheme="minorEastAsia" w:eastAsiaTheme="minorEastAsia"/>
        </w:rPr>
      </w:pPr>
      <w:r>
        <w:rPr>
          <w:rFonts w:hint="eastAsia" w:cs="宋体" w:asciiTheme="minorEastAsia" w:hAnsiTheme="minorEastAsia" w:eastAsiaTheme="minorEastAsia"/>
          <w:bCs/>
        </w:rPr>
        <w:t>账号：</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3、收款方、出具发票方、合同乙方均必须与成交供应商名称一致。</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4、乙方凭以下有效文件与甲方结算：1）合同；2）乙方开具的合格的发票；3）成交通知书。</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六、验收要求（检验标准和方法）</w:t>
      </w:r>
    </w:p>
    <w:p>
      <w:pPr>
        <w:pStyle w:val="265"/>
        <w:spacing w:line="360" w:lineRule="auto"/>
        <w:ind w:left="0" w:leftChars="0" w:firstLine="447" w:firstLineChars="213"/>
        <w:rPr>
          <w:rFonts w:asciiTheme="minorEastAsia" w:hAnsiTheme="minorEastAsia" w:eastAsiaTheme="minorEastAsia"/>
        </w:rPr>
      </w:pPr>
      <w:r>
        <w:rPr>
          <w:rFonts w:hint="eastAsia" w:cs="宋体" w:asciiTheme="minorEastAsia" w:hAnsiTheme="minorEastAsia" w:eastAsiaTheme="minorEastAsia"/>
        </w:rPr>
        <w:t>按照磋商文件要求、乙方的响应文件（承诺）及合同约定进行验收。</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七、知识产权归属</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乙方应保证本项目的技术、服务或其任何一部分不会产生因第三方提出侵犯其专利权、商标权或其他知识产权而引起的法律和经济纠纷；如因第三方提出其专利权、商标权或其他知识产权的侵权之诉，则一切法律责任由乙方承担。</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八、保密</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乙方在本协议履行期间获悉的甲方未向社会公开或只在一定范围内公开的信息、经验、技术、资料等，均为甲方商业秘密，乙方及其雇员负有严格保密义务。乙方在项目实施过程中，对甲方所提供的商业秘密，乙方及其雇员负有严格保密义务，未经甲方书面同意不得向任何第三人泄露，且保密责任不因合同的终止或解除而失效。如甲方提出要求，乙方须无条件与甲方签定保密协议。项目完成后，乙方须把甲方提供的所有资料、数据完整归还甲方，并不得留存任何形式的复制品。</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九、违约责任与赔偿损失</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1、乙方提供的服务不符合采购文件、响应文件或本合同规定的，甲方有权拒收，并且乙方须向甲方支付本合同总价5%的违约金。</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2、乙方未能按本合同规定的服务时间提供服务，从逾期之日起每日按本合同总价3‰的金额向甲方支付违约金；逾期5天以上（含5天）的，甲方有权终止合同，并有权要求乙方支付合同总价30%的违约金，给甲方造成的经济损失由乙方承担赔偿责任。</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3、甲方无正当理由拒绝接受乙方提供的服务或到期拒付合同款项的，甲方向乙方偿付本合同总价5%的违约金。甲方逾期付款，则每日按本合同总价的 3‰向乙方偿付违约金。</w:t>
      </w:r>
    </w:p>
    <w:p>
      <w:pPr>
        <w:spacing w:line="360" w:lineRule="auto"/>
        <w:ind w:firstLine="424" w:firstLineChars="202"/>
        <w:rPr>
          <w:rFonts w:asciiTheme="minorEastAsia" w:hAnsiTheme="minorEastAsia" w:eastAsiaTheme="minorEastAsia"/>
        </w:rPr>
      </w:pPr>
      <w:r>
        <w:rPr>
          <w:rFonts w:hint="eastAsia" w:asciiTheme="minorEastAsia" w:hAnsiTheme="minorEastAsia" w:eastAsiaTheme="minorEastAsia"/>
        </w:rPr>
        <w:t>4、因乙方其他违约行为导致甲方解除合同的，乙方应向甲方支付合同总价</w:t>
      </w:r>
      <w:r>
        <w:rPr>
          <w:rFonts w:hint="eastAsia" w:asciiTheme="minorEastAsia" w:hAnsiTheme="minorEastAsia" w:eastAsiaTheme="minorEastAsia"/>
          <w:u w:val="single"/>
        </w:rPr>
        <w:t xml:space="preserve"> 5 %</w:t>
      </w:r>
      <w:r>
        <w:rPr>
          <w:rFonts w:hint="eastAsia" w:asciiTheme="minorEastAsia" w:hAnsiTheme="minorEastAsia" w:eastAsiaTheme="minorEastAsia"/>
        </w:rPr>
        <w:t>的违约金，如造成甲方损失超过违约金的，超出部分由乙方继续承担赔偿责任。</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5、乙方违规出现转包和分包的情况，甲方有权解除合同，按合同总价30%承担违约责任并赔偿相应损失。</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6、本合同项下损失包括直接损失与间接损失，包括但不限于：另行采购的费用、另行采购费的差额、向第三人支付的赔付款以及为主张自身权利所支出的律师费、保全费、担保费、公证费、检测费、差旅费等。</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十、争端的解决</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合同执行过程中发生的任何争议，如双方不能通过友好协商解决可向甲方所在地人民法院提起诉讼</w:t>
      </w:r>
      <w:r>
        <w:rPr>
          <w:rFonts w:asciiTheme="minorEastAsia" w:hAnsiTheme="minorEastAsia" w:eastAsiaTheme="minorEastAsia"/>
        </w:rPr>
        <w:t>。</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十一、不可抗力</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任何一方由于不可抗力原因不能履行合同时，应在不可抗力事件发生后 1 日内向对方通报，以减轻可能给对方造成的损失，在取得有关机构的不可抗力证明或双方谅解确认后，允许延期履行或修订合同，并根据情况可部分或全部免于承担违约责任。</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十二、税费</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在中国境内、外发生的与本合同执行有关的税费由乙方负担。</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十三、其它</w:t>
      </w:r>
    </w:p>
    <w:p>
      <w:pPr>
        <w:pStyle w:val="265"/>
        <w:spacing w:line="360" w:lineRule="auto"/>
        <w:ind w:left="0" w:leftChars="0" w:firstLine="447" w:firstLineChars="213"/>
        <w:rPr>
          <w:rFonts w:cs="等线" w:asciiTheme="minorEastAsia" w:hAnsiTheme="minorEastAsia" w:eastAsiaTheme="minorEastAsia"/>
          <w:bCs/>
        </w:rPr>
      </w:pPr>
      <w:r>
        <w:rPr>
          <w:rFonts w:hint="eastAsia" w:asciiTheme="minorEastAsia" w:hAnsiTheme="minorEastAsia" w:eastAsiaTheme="minorEastAsia"/>
        </w:rPr>
        <w:t>1、</w:t>
      </w:r>
      <w:r>
        <w:rPr>
          <w:rFonts w:hint="eastAsia" w:cs="等线" w:asciiTheme="minorEastAsia" w:hAnsiTheme="minorEastAsia" w:eastAsiaTheme="minorEastAsia"/>
          <w:bCs/>
        </w:rPr>
        <w:t>本项目磋商文件及乙方响应文件为本合同附属文件，合同中未明确的以磋商文件为准。</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2、在执行本合同的过程中，所有经双方签署确认的文件（包括会议纪要、补充协议、往来信函）即成为本合同的有效组成部分。</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3、本合同文尾所载的联系方式为有效的联系方式，同时作为日后发生纠纷时包括法律文书在内的一切文件、信息送达的地址。相关文件、</w:t>
      </w:r>
      <w:r>
        <w:rPr>
          <w:rFonts w:hint="eastAsia" w:cs="仿宋_GB2312" w:asciiTheme="minorEastAsia" w:hAnsiTheme="minorEastAsia" w:eastAsiaTheme="minorEastAsia"/>
        </w:rPr>
        <w:t>信息</w:t>
      </w:r>
      <w:r>
        <w:rPr>
          <w:rFonts w:hint="eastAsia" w:asciiTheme="minorEastAsia" w:hAnsiTheme="minorEastAsia" w:eastAsiaTheme="minorEastAsia"/>
        </w:rPr>
        <w:t>通过电子方式发送成功或/及投邮后5日即视为送达。如一方联系方式有变更，应及时书面通知对方，否则，由未通知或未及时通知方自行承担不利后果。</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4、除甲方事先书面同意外，乙方不得部分或全部转让其应履行的合同项下的义务。</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5、在合同执行过程中，乙方应自行承担由于其行为所造成的自身以及第三方的人身伤害、财产损失或损坏的责任。</w:t>
      </w:r>
    </w:p>
    <w:p>
      <w:pPr>
        <w:pStyle w:val="24"/>
        <w:spacing w:before="120" w:after="120" w:line="360" w:lineRule="auto"/>
        <w:ind w:firstLine="420" w:firstLineChars="200"/>
        <w:rPr>
          <w:rFonts w:cs="等线" w:asciiTheme="minorEastAsia" w:hAnsiTheme="minorEastAsia" w:eastAsiaTheme="minorEastAsia"/>
          <w:bCs/>
          <w:sz w:val="21"/>
          <w:szCs w:val="21"/>
        </w:rPr>
      </w:pPr>
      <w:r>
        <w:rPr>
          <w:rFonts w:hint="eastAsia" w:asciiTheme="minorEastAsia" w:hAnsiTheme="minorEastAsia" w:eastAsiaTheme="minorEastAsia"/>
          <w:sz w:val="21"/>
          <w:szCs w:val="21"/>
        </w:rPr>
        <w:t>6、</w:t>
      </w:r>
      <w:r>
        <w:rPr>
          <w:rFonts w:hint="eastAsia" w:cs="等线" w:asciiTheme="minorEastAsia" w:hAnsiTheme="minorEastAsia" w:eastAsiaTheme="minorEastAsia"/>
          <w:bCs/>
          <w:sz w:val="21"/>
          <w:szCs w:val="21"/>
        </w:rPr>
        <w:t>本合同出现下列情况时终止：期限届满时自行终止；出现合同中列出的终止事由；法律规定的终止事由。</w:t>
      </w:r>
    </w:p>
    <w:p>
      <w:pPr>
        <w:pStyle w:val="24"/>
        <w:spacing w:before="120" w:after="120" w:line="360" w:lineRule="auto"/>
        <w:ind w:firstLine="420" w:firstLineChars="200"/>
        <w:rPr>
          <w:rFonts w:cs="等线" w:asciiTheme="minorEastAsia" w:hAnsiTheme="minorEastAsia" w:eastAsiaTheme="minorEastAsia"/>
          <w:bCs/>
          <w:sz w:val="21"/>
          <w:szCs w:val="21"/>
        </w:rPr>
      </w:pPr>
      <w:r>
        <w:rPr>
          <w:rFonts w:hint="eastAsia" w:cs="等线" w:asciiTheme="minorEastAsia" w:hAnsiTheme="minorEastAsia" w:eastAsiaTheme="minorEastAsia"/>
          <w:bCs/>
          <w:sz w:val="21"/>
          <w:szCs w:val="21"/>
        </w:rPr>
        <w:t>7、合同文件的组成及解释顺序：合同；成交通知书；磋商文件、响应文件及其附件。</w:t>
      </w:r>
    </w:p>
    <w:p>
      <w:pPr>
        <w:pStyle w:val="24"/>
        <w:spacing w:before="120" w:after="120" w:line="360" w:lineRule="auto"/>
        <w:ind w:firstLine="420" w:firstLineChars="200"/>
        <w:rPr>
          <w:rFonts w:cs="等线" w:asciiTheme="minorEastAsia" w:hAnsiTheme="minorEastAsia" w:eastAsiaTheme="minorEastAsia"/>
          <w:bCs/>
          <w:sz w:val="21"/>
          <w:szCs w:val="21"/>
        </w:rPr>
      </w:pPr>
      <w:r>
        <w:rPr>
          <w:rFonts w:hint="eastAsia" w:cs="等线" w:asciiTheme="minorEastAsia" w:hAnsiTheme="minorEastAsia" w:eastAsiaTheme="minorEastAsia"/>
          <w:bCs/>
          <w:sz w:val="21"/>
          <w:szCs w:val="21"/>
        </w:rPr>
        <w:t>8、本合同未尽事宜，遵照《中华人民共和国民法典》有关条文执行。双方可签补充协议作为附件，补充协议与本合同具有同等效力。</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十四、合同生效</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1、</w:t>
      </w:r>
      <w:r>
        <w:rPr>
          <w:rFonts w:hint="eastAsia" w:cs="等线" w:asciiTheme="minorEastAsia" w:hAnsiTheme="minorEastAsia" w:eastAsiaTheme="minorEastAsia"/>
          <w:bCs/>
        </w:rPr>
        <w:t>本合同自甲乙双方法定代表人或授权代表签字、盖章之日起生效。</w:t>
      </w:r>
    </w:p>
    <w:p>
      <w:pPr>
        <w:pStyle w:val="24"/>
        <w:spacing w:before="120" w:after="120" w:line="360" w:lineRule="auto"/>
        <w:ind w:firstLine="420" w:firstLineChars="200"/>
        <w:rPr>
          <w:rFonts w:cs="等线" w:asciiTheme="minorEastAsia" w:hAnsiTheme="minorEastAsia" w:eastAsiaTheme="minorEastAsia"/>
          <w:bCs/>
          <w:sz w:val="21"/>
          <w:szCs w:val="21"/>
        </w:rPr>
      </w:pPr>
      <w:r>
        <w:rPr>
          <w:rFonts w:hint="eastAsia" w:asciiTheme="minorEastAsia" w:hAnsiTheme="minorEastAsia" w:eastAsiaTheme="minorEastAsia"/>
          <w:sz w:val="21"/>
          <w:szCs w:val="21"/>
        </w:rPr>
        <w:t>2、</w:t>
      </w:r>
      <w:r>
        <w:rPr>
          <w:rFonts w:hint="eastAsia" w:cs="等线" w:asciiTheme="minorEastAsia" w:hAnsiTheme="minorEastAsia" w:eastAsiaTheme="minorEastAsia"/>
          <w:bCs/>
          <w:sz w:val="21"/>
          <w:szCs w:val="21"/>
        </w:rPr>
        <w:t>本合同一式</w:t>
      </w:r>
      <w:r>
        <w:rPr>
          <w:rFonts w:hint="eastAsia" w:cs="等线" w:asciiTheme="minorEastAsia" w:hAnsiTheme="minorEastAsia" w:eastAsiaTheme="minorEastAsia"/>
          <w:bCs/>
          <w:sz w:val="21"/>
          <w:szCs w:val="21"/>
          <w:u w:val="single"/>
        </w:rPr>
        <w:t xml:space="preserve">    </w:t>
      </w:r>
      <w:r>
        <w:rPr>
          <w:rFonts w:hint="eastAsia" w:cs="等线" w:asciiTheme="minorEastAsia" w:hAnsiTheme="minorEastAsia" w:eastAsiaTheme="minorEastAsia"/>
          <w:bCs/>
          <w:sz w:val="21"/>
          <w:szCs w:val="21"/>
        </w:rPr>
        <w:t>份，甲乙双方各执</w:t>
      </w:r>
      <w:r>
        <w:rPr>
          <w:rFonts w:hint="eastAsia" w:cs="等线" w:asciiTheme="minorEastAsia" w:hAnsiTheme="minorEastAsia" w:eastAsiaTheme="minorEastAsia"/>
          <w:bCs/>
          <w:sz w:val="21"/>
          <w:szCs w:val="21"/>
          <w:u w:val="single"/>
        </w:rPr>
        <w:t xml:space="preserve">    </w:t>
      </w:r>
      <w:r>
        <w:rPr>
          <w:rFonts w:hint="eastAsia" w:cs="等线" w:asciiTheme="minorEastAsia" w:hAnsiTheme="minorEastAsia" w:eastAsiaTheme="minorEastAsia"/>
          <w:bCs/>
          <w:sz w:val="21"/>
          <w:szCs w:val="21"/>
        </w:rPr>
        <w:t>份，具有同等法律效力。</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3、合同签订时间：      年   月   日</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4、合同订立地点：</w:t>
      </w:r>
    </w:p>
    <w:p>
      <w:pPr>
        <w:pStyle w:val="265"/>
        <w:spacing w:line="360" w:lineRule="auto"/>
        <w:ind w:left="0" w:leftChars="0" w:firstLine="447" w:firstLineChars="213"/>
        <w:rPr>
          <w:rFonts w:asciiTheme="minorEastAsia" w:hAnsiTheme="minorEastAsia" w:eastAsiaTheme="minorEastAsia"/>
        </w:rPr>
      </w:pPr>
    </w:p>
    <w:p>
      <w:pPr>
        <w:pStyle w:val="265"/>
        <w:spacing w:line="360" w:lineRule="auto"/>
        <w:ind w:left="0" w:leftChars="0" w:firstLine="0"/>
        <w:rPr>
          <w:rFonts w:asciiTheme="minorEastAsia" w:hAnsiTheme="minorEastAsia" w:eastAsiaTheme="minorEastAsia"/>
        </w:rPr>
      </w:pP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甲方：                              乙方：</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地址：                              地址：</w:t>
      </w:r>
    </w:p>
    <w:p>
      <w:pPr>
        <w:pStyle w:val="265"/>
        <w:spacing w:line="360" w:lineRule="auto"/>
        <w:ind w:left="0" w:leftChars="0" w:firstLine="447" w:firstLineChars="213"/>
        <w:rPr>
          <w:rFonts w:asciiTheme="minorEastAsia" w:hAnsiTheme="minorEastAsia" w:eastAsiaTheme="minorEastAsia"/>
        </w:rPr>
      </w:pPr>
      <w:r>
        <w:rPr>
          <w:rFonts w:hint="eastAsia" w:asciiTheme="minorEastAsia" w:hAnsiTheme="minorEastAsia" w:eastAsiaTheme="minorEastAsia"/>
        </w:rPr>
        <w:t>法定代表人或授权代表：              法定代表人或授权代表：</w:t>
      </w:r>
    </w:p>
    <w:p>
      <w:pPr>
        <w:pStyle w:val="265"/>
        <w:spacing w:line="360" w:lineRule="auto"/>
        <w:ind w:left="0" w:leftChars="0" w:firstLine="447" w:firstLineChars="213"/>
        <w:rPr>
          <w:rFonts w:asciiTheme="minorEastAsia" w:hAnsiTheme="minorEastAsia" w:eastAsiaTheme="minorEastAsia"/>
          <w:u w:val="single"/>
        </w:rPr>
      </w:pPr>
      <w:r>
        <w:rPr>
          <w:rFonts w:hint="eastAsia" w:asciiTheme="minorEastAsia" w:hAnsiTheme="minorEastAsia" w:eastAsiaTheme="minorEastAsia"/>
        </w:rPr>
        <w:t>电话：                              电话：</w:t>
      </w:r>
    </w:p>
    <w:p>
      <w:pPr>
        <w:ind w:firstLine="420" w:firstLineChars="200"/>
      </w:pPr>
      <w:r>
        <w:rPr>
          <w:rFonts w:hint="eastAsia" w:asciiTheme="minorEastAsia" w:hAnsiTheme="minorEastAsia" w:eastAsiaTheme="minorEastAsia"/>
        </w:rPr>
        <w:t>电子邮箱：                          电子邮箱：</w:t>
      </w:r>
    </w:p>
    <w:p>
      <w:pPr>
        <w:widowControl/>
        <w:jc w:val="left"/>
        <w:rPr>
          <w:rFonts w:ascii="Arial" w:hAnsi="Arial" w:eastAsia="黑体"/>
          <w:b/>
          <w:bCs/>
          <w:kern w:val="0"/>
          <w:sz w:val="32"/>
          <w:szCs w:val="32"/>
        </w:rPr>
      </w:pPr>
      <w:r>
        <w:br w:type="page"/>
      </w:r>
    </w:p>
    <w:p>
      <w:pPr>
        <w:pStyle w:val="4"/>
        <w:rPr>
          <w:rFonts w:asciiTheme="minorEastAsia" w:hAnsiTheme="minorEastAsia" w:eastAsiaTheme="minorEastAsia"/>
        </w:rPr>
      </w:pPr>
      <w:bookmarkStart w:id="55" w:name="_Toc34844746"/>
      <w:bookmarkStart w:id="56" w:name="_Toc86053876"/>
      <w:bookmarkStart w:id="57" w:name="_Toc110929906"/>
      <w:r>
        <w:rPr>
          <w:rFonts w:hint="eastAsia" w:asciiTheme="minorEastAsia" w:hAnsiTheme="minorEastAsia" w:eastAsiaTheme="minorEastAsia"/>
        </w:rPr>
        <w:t>第六章  响应文件格式</w:t>
      </w:r>
      <w:bookmarkEnd w:id="55"/>
      <w:bookmarkEnd w:id="56"/>
      <w:bookmarkEnd w:id="57"/>
    </w:p>
    <w:p>
      <w:pPr>
        <w:snapToGrid w:val="0"/>
        <w:spacing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1.资格要求响应文件的有关格式</w:t>
      </w:r>
    </w:p>
    <w:p>
      <w:pPr>
        <w:pStyle w:val="20"/>
        <w:spacing w:line="360" w:lineRule="auto"/>
        <w:ind w:left="0" w:leftChars="0"/>
        <w:jc w:val="center"/>
        <w:rPr>
          <w:rFonts w:cs="宋体" w:asciiTheme="minorEastAsia" w:hAnsiTheme="minorEastAsia" w:eastAsiaTheme="minorEastAsia"/>
          <w:b/>
          <w:kern w:val="1"/>
          <w:szCs w:val="21"/>
        </w:rPr>
      </w:pPr>
      <w:r>
        <w:rPr>
          <w:rFonts w:hint="eastAsia" w:cs="宋体" w:asciiTheme="minorEastAsia" w:hAnsiTheme="minorEastAsia" w:eastAsiaTheme="minorEastAsia"/>
          <w:b/>
          <w:sz w:val="21"/>
          <w:szCs w:val="21"/>
        </w:rPr>
        <w:t>（1）</w:t>
      </w:r>
      <w:r>
        <w:rPr>
          <w:rFonts w:cs="宋体" w:asciiTheme="minorEastAsia" w:hAnsiTheme="minorEastAsia" w:eastAsiaTheme="minorEastAsia"/>
          <w:b/>
          <w:sz w:val="21"/>
          <w:szCs w:val="21"/>
        </w:rPr>
        <w:t>供应商资格声明函</w:t>
      </w:r>
    </w:p>
    <w:p>
      <w:pPr>
        <w:spacing w:line="360" w:lineRule="auto"/>
        <w:rPr>
          <w:rFonts w:cs="宋体" w:asciiTheme="minorEastAsia" w:hAnsiTheme="minorEastAsia" w:eastAsiaTheme="minorEastAsia"/>
          <w:b/>
          <w:kern w:val="1"/>
          <w:szCs w:val="21"/>
        </w:rPr>
      </w:pPr>
      <w:r>
        <w:rPr>
          <w:rFonts w:hint="eastAsia" w:asciiTheme="minorEastAsia" w:hAnsiTheme="minorEastAsia" w:eastAsiaTheme="minorEastAsia"/>
          <w:bCs/>
          <w:szCs w:val="21"/>
        </w:rPr>
        <w:t>致：</w:t>
      </w:r>
      <w:r>
        <w:rPr>
          <w:rFonts w:hint="eastAsia" w:asciiTheme="minorEastAsia" w:hAnsiTheme="minorEastAsia" w:eastAsiaTheme="minorEastAsia"/>
          <w:szCs w:val="21"/>
          <w:u w:val="single"/>
        </w:rPr>
        <w:t>宁波市生态环境局、宁波名诚招标代理有限公司</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根据贵方的采购公告和采购邀请，我方自愿</w:t>
      </w:r>
      <w:r>
        <w:rPr>
          <w:rFonts w:cs="Arial" w:asciiTheme="minorEastAsia" w:hAnsiTheme="minorEastAsia" w:eastAsiaTheme="minorEastAsia"/>
          <w:szCs w:val="21"/>
        </w:rPr>
        <w:t>参加</w:t>
      </w:r>
      <w:r>
        <w:rPr>
          <w:rFonts w:hint="eastAsia" w:cs="Arial" w:asciiTheme="minorEastAsia" w:hAnsiTheme="minorEastAsia" w:eastAsiaTheme="minorEastAsia"/>
          <w:szCs w:val="21"/>
        </w:rPr>
        <w:t>磋商</w:t>
      </w:r>
      <w:r>
        <w:rPr>
          <w:rFonts w:cs="Arial" w:asciiTheme="minorEastAsia" w:hAnsiTheme="minorEastAsia" w:eastAsiaTheme="minorEastAsia"/>
          <w:szCs w:val="21"/>
        </w:rPr>
        <w:t>并声明</w:t>
      </w:r>
      <w:r>
        <w:rPr>
          <w:rFonts w:hint="eastAsia" w:cs="Arial" w:asciiTheme="minorEastAsia" w:hAnsiTheme="minorEastAsia" w:eastAsiaTheme="minorEastAsia"/>
          <w:szCs w:val="21"/>
        </w:rPr>
        <w:t>：</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1.具有独立承担民事责任的能力；</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2.具有良好的商业信誉和健全的财务会计制度；</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3.具有履行本项目合同所必需的设备和专业技术能力；</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4.有依法缴纳税收和社会保障资金的良好记录；</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5.在参加本次政府采购活动前三年内，在经营活动中没有重大违法记录（没有因违法经营受到刑事处罚或者责令停产停业、吊销许可证或者执照、较大数额罚款等行政处罚）；</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6.至</w:t>
      </w:r>
      <w:r>
        <w:rPr>
          <w:rFonts w:hint="eastAsia" w:asciiTheme="minorEastAsia" w:hAnsiTheme="minorEastAsia" w:eastAsiaTheme="minorEastAsia"/>
          <w:szCs w:val="21"/>
        </w:rPr>
        <w:t>响应文件提交</w:t>
      </w:r>
      <w:r>
        <w:rPr>
          <w:rFonts w:hint="eastAsia" w:cs="Arial" w:asciiTheme="minorEastAsia" w:hAnsiTheme="minorEastAsia" w:eastAsiaTheme="minorEastAsia"/>
          <w:szCs w:val="21"/>
        </w:rPr>
        <w:t>截止日未被列入“信用中国”网站(www.creditchina.gov.cn)“失信被执行人或重大税收违法失信主体或政府采购严重违法失信名单”且不处于中国政府采购网(www.ccgp.gov.cn)“政府采购严重违法失信行为信息记录”中的禁止参加政府采购活动期间；</w:t>
      </w:r>
    </w:p>
    <w:p>
      <w:pPr>
        <w:spacing w:line="360" w:lineRule="auto"/>
        <w:ind w:firstLine="424"/>
        <w:rPr>
          <w:rFonts w:cs="Arial" w:asciiTheme="minorEastAsia" w:hAnsiTheme="minorEastAsia" w:eastAsiaTheme="minorEastAsia"/>
          <w:szCs w:val="21"/>
        </w:rPr>
      </w:pPr>
      <w:r>
        <w:rPr>
          <w:rFonts w:hint="eastAsia" w:cs="Arial" w:asciiTheme="minorEastAsia" w:hAnsiTheme="minorEastAsia" w:eastAsiaTheme="minorEastAsia"/>
          <w:szCs w:val="21"/>
        </w:rPr>
        <w:t>7.具有</w:t>
      </w:r>
      <w:r>
        <w:rPr>
          <w:rFonts w:cs="Arial" w:asciiTheme="minorEastAsia" w:hAnsiTheme="minorEastAsia" w:eastAsiaTheme="minorEastAsia"/>
          <w:szCs w:val="21"/>
        </w:rPr>
        <w:t>法律、行政法规规定的其他条件</w:t>
      </w:r>
      <w:r>
        <w:rPr>
          <w:rFonts w:hint="eastAsia" w:cs="Arial" w:asciiTheme="minorEastAsia" w:hAnsiTheme="minorEastAsia" w:eastAsiaTheme="minorEastAsia"/>
          <w:szCs w:val="21"/>
        </w:rPr>
        <w:t>。</w:t>
      </w:r>
    </w:p>
    <w:p>
      <w:pPr>
        <w:spacing w:line="360" w:lineRule="auto"/>
        <w:ind w:firstLine="420" w:firstLineChars="200"/>
        <w:rPr>
          <w:rFonts w:cs="宋体" w:asciiTheme="minorEastAsia" w:hAnsiTheme="minorEastAsia" w:eastAsiaTheme="minorEastAsia"/>
          <w:szCs w:val="21"/>
        </w:rPr>
      </w:pPr>
    </w:p>
    <w:p>
      <w:pPr>
        <w:spacing w:line="360" w:lineRule="auto"/>
        <w:ind w:firstLine="420" w:firstLineChars="200"/>
        <w:rPr>
          <w:rFonts w:cs="宋体" w:asciiTheme="minorEastAsia" w:hAnsiTheme="minorEastAsia" w:eastAsiaTheme="minorEastAsia"/>
          <w:szCs w:val="21"/>
        </w:rPr>
      </w:pP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u w:val="single"/>
        </w:rPr>
        <w:t xml:space="preserve">        （填写全称并加盖公章)           </w:t>
      </w: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日  期：</w:t>
      </w:r>
    </w:p>
    <w:p>
      <w:pPr>
        <w:snapToGrid w:val="0"/>
        <w:spacing w:line="360" w:lineRule="auto"/>
        <w:ind w:firstLine="3685" w:firstLineChars="1755"/>
        <w:rPr>
          <w:rFonts w:asciiTheme="minorEastAsia" w:hAnsiTheme="minorEastAsia" w:eastAsiaTheme="minorEastAsia"/>
          <w:szCs w:val="21"/>
        </w:rPr>
      </w:pPr>
    </w:p>
    <w:p>
      <w:pPr>
        <w:widowControl/>
        <w:jc w:val="left"/>
        <w:rPr>
          <w:rFonts w:asciiTheme="minorEastAsia" w:hAnsiTheme="minorEastAsia" w:eastAsiaTheme="minorEastAsia"/>
          <w:szCs w:val="21"/>
        </w:rPr>
      </w:pPr>
    </w:p>
    <w:p/>
    <w:p/>
    <w:p/>
    <w:p/>
    <w:p>
      <w:pPr>
        <w:widowControl/>
        <w:spacing w:line="360" w:lineRule="auto"/>
        <w:jc w:val="left"/>
        <w:rPr>
          <w:rFonts w:asciiTheme="minorEastAsia" w:hAnsiTheme="minorEastAsia" w:eastAsiaTheme="minorEastAsia"/>
          <w:b/>
          <w:szCs w:val="21"/>
        </w:rPr>
      </w:pPr>
      <w:r>
        <w:rPr>
          <w:rFonts w:hint="eastAsia" w:asciiTheme="minorEastAsia" w:hAnsiTheme="minorEastAsia" w:eastAsiaTheme="minorEastAsia"/>
          <w:b/>
          <w:szCs w:val="21"/>
        </w:rPr>
        <w:t>注：供应商为联合体参加磋商的，联合体各成员都需要编制此件加盖公章后作为资格要求响应文件的组成部分。</w:t>
      </w:r>
    </w:p>
    <w:p>
      <w:pPr>
        <w:pStyle w:val="20"/>
        <w:spacing w:after="0" w:line="360" w:lineRule="auto"/>
        <w:ind w:left="0" w:leftChars="0" w:firstLine="422"/>
        <w:jc w:val="center"/>
        <w:rPr>
          <w:rFonts w:cs="宋体" w:asciiTheme="minorEastAsia" w:hAnsiTheme="minorEastAsia" w:eastAsiaTheme="minorEastAsia"/>
          <w:b/>
          <w:sz w:val="21"/>
          <w:szCs w:val="21"/>
        </w:rPr>
      </w:pPr>
      <w:r>
        <w:br w:type="page"/>
      </w:r>
      <w:r>
        <w:rPr>
          <w:rFonts w:hint="eastAsia" w:cs="宋体" w:asciiTheme="minorEastAsia" w:hAnsiTheme="minorEastAsia" w:eastAsiaTheme="minorEastAsia"/>
          <w:b/>
          <w:sz w:val="21"/>
          <w:szCs w:val="21"/>
        </w:rPr>
        <w:t>（2）联合协议</w:t>
      </w:r>
    </w:p>
    <w:p>
      <w:pPr>
        <w:pStyle w:val="39"/>
        <w:spacing w:line="360" w:lineRule="auto"/>
        <w:rPr>
          <w:rFonts w:asciiTheme="minorEastAsia" w:hAnsiTheme="minorEastAsia" w:eastAsiaTheme="minorEastAsia"/>
          <w:sz w:val="21"/>
          <w:szCs w:val="21"/>
        </w:rPr>
      </w:pPr>
      <w:r>
        <w:rPr>
          <w:rFonts w:hint="eastAsia" w:asciiTheme="minorEastAsia" w:hAnsiTheme="minorEastAsia" w:eastAsiaTheme="minorEastAsia"/>
          <w:sz w:val="21"/>
          <w:szCs w:val="21"/>
        </w:rPr>
        <w:t>（允许联合体参加磋商且供应商为联合体的，请编制此件加盖公章后作为资格要求响应文件的组成部分）</w:t>
      </w:r>
    </w:p>
    <w:p>
      <w:pPr>
        <w:spacing w:line="360" w:lineRule="auto"/>
        <w:ind w:firstLine="435"/>
        <w:rPr>
          <w:rFonts w:asciiTheme="minorEastAsia" w:hAnsiTheme="minorEastAsia" w:eastAsiaTheme="minorEastAsia"/>
          <w:szCs w:val="21"/>
        </w:rPr>
      </w:pPr>
    </w:p>
    <w:p>
      <w:pPr>
        <w:spacing w:line="360" w:lineRule="auto"/>
        <w:ind w:firstLine="435"/>
        <w:rPr>
          <w:rFonts w:asciiTheme="minorEastAsia" w:hAnsiTheme="minorEastAsia" w:eastAsiaTheme="minorEastAsia"/>
          <w:szCs w:val="21"/>
          <w:u w:val="single"/>
        </w:rPr>
      </w:pPr>
      <w:r>
        <w:rPr>
          <w:rFonts w:hint="eastAsia" w:asciiTheme="minorEastAsia" w:hAnsiTheme="minorEastAsia" w:eastAsiaTheme="minorEastAsia"/>
          <w:szCs w:val="21"/>
        </w:rPr>
        <w:t>联合体成员一名称：</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w:t>
      </w:r>
    </w:p>
    <w:p>
      <w:pPr>
        <w:spacing w:line="360" w:lineRule="auto"/>
        <w:ind w:firstLine="435"/>
        <w:rPr>
          <w:rFonts w:asciiTheme="minorEastAsia" w:hAnsiTheme="minorEastAsia" w:eastAsiaTheme="minorEastAsia"/>
          <w:szCs w:val="21"/>
          <w:u w:val="single"/>
        </w:rPr>
      </w:pPr>
      <w:r>
        <w:rPr>
          <w:rFonts w:hint="eastAsia" w:asciiTheme="minorEastAsia" w:hAnsiTheme="minorEastAsia" w:eastAsiaTheme="minorEastAsia"/>
          <w:szCs w:val="21"/>
        </w:rPr>
        <w:t>联合体成员二名称：</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w:t>
      </w:r>
    </w:p>
    <w:p>
      <w:pPr>
        <w:spacing w:line="360" w:lineRule="auto"/>
        <w:ind w:firstLine="435"/>
        <w:rPr>
          <w:rFonts w:asciiTheme="minorEastAsia" w:hAnsiTheme="minorEastAsia" w:eastAsiaTheme="minorEastAsia"/>
          <w:szCs w:val="21"/>
        </w:rPr>
      </w:pP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上述各成员单位经过友好协商，自愿组成</w:t>
      </w:r>
      <w:r>
        <w:rPr>
          <w:rFonts w:asciiTheme="minorEastAsia" w:hAnsiTheme="minorEastAsia" w:eastAsiaTheme="minorEastAsia"/>
          <w:szCs w:val="21"/>
        </w:rPr>
        <w:t>联合体，共同参加</w:t>
      </w:r>
      <w:r>
        <w:rPr>
          <w:rFonts w:hint="eastAsia" w:asciiTheme="minorEastAsia" w:hAnsiTheme="minorEastAsia" w:eastAsiaTheme="minorEastAsia"/>
          <w:szCs w:val="21"/>
        </w:rPr>
        <w:t>本项目的磋商，</w:t>
      </w:r>
      <w:r>
        <w:rPr>
          <w:rFonts w:asciiTheme="minorEastAsia" w:hAnsiTheme="minorEastAsia" w:eastAsiaTheme="minorEastAsia"/>
          <w:szCs w:val="21"/>
        </w:rPr>
        <w:t>现就联合体</w:t>
      </w:r>
      <w:r>
        <w:rPr>
          <w:rFonts w:hint="eastAsia" w:asciiTheme="minorEastAsia" w:hAnsiTheme="minorEastAsia" w:eastAsiaTheme="minorEastAsia"/>
          <w:szCs w:val="21"/>
        </w:rPr>
        <w:t>磋商响应</w:t>
      </w:r>
      <w:r>
        <w:rPr>
          <w:rFonts w:asciiTheme="minorEastAsia" w:hAnsiTheme="minorEastAsia" w:eastAsiaTheme="minorEastAsia"/>
          <w:szCs w:val="21"/>
        </w:rPr>
        <w:t>事宜订立如下协议：</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（某成员单位名称）为联合体牵头人。</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w:t>
      </w:r>
      <w:r>
        <w:rPr>
          <w:rFonts w:hint="eastAsia" w:asciiTheme="minorEastAsia" w:hAnsiTheme="minorEastAsia" w:eastAsiaTheme="minorEastAsia"/>
          <w:szCs w:val="21"/>
        </w:rPr>
        <w:t>在本项目采购过程中，联合体牵头人负责采购项目的一切组织、协调工作，并授权代理人以联合体的名义参加项目的磋商响应，代理人在磋商响应、评审、合同签订过程中所签署的一切文件和处理与本次采购有关的一切事务，联合体各方均予以承认并承担法律责任。联合体获得成交后，联合体各方共同与采购人签订合同，就本项目对采购人承担连带责任。</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.联合体各成员单位内部的职责分工</w:t>
      </w:r>
      <w:r>
        <w:rPr>
          <w:rFonts w:hint="eastAsia" w:asciiTheme="minorEastAsia" w:hAnsiTheme="minorEastAsia" w:eastAsiaTheme="minorEastAsia"/>
          <w:szCs w:val="21"/>
        </w:rPr>
        <w:t>及各方负责内容的金额占总合同金额的百分比</w:t>
      </w:r>
      <w:r>
        <w:rPr>
          <w:rFonts w:asciiTheme="minorEastAsia" w:hAnsiTheme="minorEastAsia" w:eastAsiaTheme="minorEastAsia"/>
          <w:szCs w:val="21"/>
        </w:rPr>
        <w:t>如下：</w:t>
      </w:r>
    </w:p>
    <w:p>
      <w:pPr>
        <w:spacing w:line="360" w:lineRule="auto"/>
        <w:ind w:firstLine="435"/>
        <w:rPr>
          <w:rFonts w:asciiTheme="minorEastAsia" w:hAnsiTheme="minorEastAsia" w:eastAsiaTheme="minorEastAsia"/>
          <w:szCs w:val="21"/>
          <w:u w:val="single"/>
        </w:rPr>
      </w:pPr>
      <w:r>
        <w:rPr>
          <w:rFonts w:hint="eastAsia" w:asciiTheme="minorEastAsia" w:hAnsiTheme="minorEastAsia" w:eastAsiaTheme="minorEastAsia"/>
          <w:szCs w:val="21"/>
        </w:rPr>
        <w:t>联合体成员一名称：</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，承担</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工作，负责内容的金额占总合同金额的百分比：</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w:t>
      </w:r>
    </w:p>
    <w:p>
      <w:pPr>
        <w:spacing w:line="360" w:lineRule="auto"/>
        <w:ind w:firstLine="435"/>
        <w:rPr>
          <w:rFonts w:asciiTheme="minorEastAsia" w:hAnsiTheme="minorEastAsia" w:eastAsiaTheme="minorEastAsia"/>
          <w:szCs w:val="21"/>
          <w:u w:val="single"/>
        </w:rPr>
      </w:pPr>
      <w:r>
        <w:rPr>
          <w:rFonts w:hint="eastAsia" w:asciiTheme="minorEastAsia" w:hAnsiTheme="minorEastAsia" w:eastAsiaTheme="minorEastAsia"/>
          <w:szCs w:val="21"/>
        </w:rPr>
        <w:t>联合体成员二名称：</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，承担</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工作，负责内容的金额占总合同金额的百分比：</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4．投标工作和联合体在</w:t>
      </w:r>
      <w:r>
        <w:rPr>
          <w:rFonts w:hint="eastAsia" w:asciiTheme="minorEastAsia" w:hAnsiTheme="minorEastAsia" w:eastAsiaTheme="minorEastAsia"/>
          <w:szCs w:val="21"/>
        </w:rPr>
        <w:t>成交</w:t>
      </w:r>
      <w:r>
        <w:rPr>
          <w:rFonts w:asciiTheme="minorEastAsia" w:hAnsiTheme="minorEastAsia" w:eastAsiaTheme="minorEastAsia"/>
          <w:szCs w:val="21"/>
        </w:rPr>
        <w:t>后</w:t>
      </w:r>
      <w:r>
        <w:rPr>
          <w:rFonts w:hint="eastAsia" w:asciiTheme="minorEastAsia" w:hAnsiTheme="minorEastAsia" w:eastAsiaTheme="minorEastAsia"/>
          <w:szCs w:val="21"/>
        </w:rPr>
        <w:t>项目</w:t>
      </w:r>
      <w:r>
        <w:rPr>
          <w:rFonts w:asciiTheme="minorEastAsia" w:hAnsiTheme="minorEastAsia" w:eastAsiaTheme="minorEastAsia"/>
          <w:szCs w:val="21"/>
        </w:rPr>
        <w:t>实施过程中的有关费用按各自承担的工作量分摊。</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5．联合体</w:t>
      </w:r>
      <w:r>
        <w:rPr>
          <w:rFonts w:hint="eastAsia" w:asciiTheme="minorEastAsia" w:hAnsiTheme="minorEastAsia" w:eastAsiaTheme="minorEastAsia"/>
          <w:szCs w:val="21"/>
        </w:rPr>
        <w:t>获得成交</w:t>
      </w:r>
      <w:r>
        <w:rPr>
          <w:rFonts w:asciiTheme="minorEastAsia" w:hAnsiTheme="minorEastAsia" w:eastAsiaTheme="minorEastAsia"/>
          <w:szCs w:val="21"/>
        </w:rPr>
        <w:t>后，本联合协议是合同的附件，对联合体各成员单位有合同约束力。</w:t>
      </w:r>
    </w:p>
    <w:p>
      <w:pPr>
        <w:spacing w:line="360" w:lineRule="auto"/>
        <w:ind w:firstLine="435"/>
        <w:rPr>
          <w:rFonts w:asciiTheme="minorEastAsia" w:hAnsiTheme="minorEastAsia" w:eastAsiaTheme="minorEastAsia"/>
          <w:szCs w:val="21"/>
        </w:rPr>
      </w:pPr>
      <w:r>
        <w:rPr>
          <w:rFonts w:asciiTheme="minorEastAsia" w:hAnsiTheme="minorEastAsia" w:eastAsiaTheme="minorEastAsia"/>
          <w:szCs w:val="21"/>
        </w:rPr>
        <w:t>6．本协议书自签署之日起生效，联合体未</w:t>
      </w:r>
      <w:r>
        <w:rPr>
          <w:rFonts w:hint="eastAsia" w:asciiTheme="minorEastAsia" w:hAnsiTheme="minorEastAsia" w:eastAsiaTheme="minorEastAsia"/>
          <w:szCs w:val="21"/>
        </w:rPr>
        <w:t>获得成交</w:t>
      </w:r>
      <w:r>
        <w:rPr>
          <w:rFonts w:asciiTheme="minorEastAsia" w:hAnsiTheme="minorEastAsia" w:eastAsiaTheme="minorEastAsia"/>
          <w:szCs w:val="21"/>
        </w:rPr>
        <w:t>或者合同履行完毕后自动失效。</w:t>
      </w:r>
    </w:p>
    <w:p>
      <w:pPr>
        <w:spacing w:line="360" w:lineRule="auto"/>
        <w:ind w:firstLine="435"/>
        <w:rPr>
          <w:rFonts w:asciiTheme="minorEastAsia" w:hAnsiTheme="minorEastAsia" w:eastAsiaTheme="minorEastAsia"/>
          <w:szCs w:val="21"/>
        </w:rPr>
      </w:pP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联合体成员一：</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（公章）</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法定代表人：</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（签字或盖章）</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联合体成员二：</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（公章）</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szCs w:val="21"/>
        </w:rPr>
        <w:t>法定代表人：</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（签字或盖章）</w:t>
      </w:r>
    </w:p>
    <w:p>
      <w:pPr>
        <w:pStyle w:val="39"/>
        <w:spacing w:line="360" w:lineRule="auto"/>
        <w:rPr>
          <w:rFonts w:asciiTheme="minorEastAsia" w:hAnsiTheme="minorEastAsia" w:eastAsiaTheme="minorEastAsia"/>
          <w:sz w:val="21"/>
          <w:szCs w:val="21"/>
        </w:rPr>
      </w:pPr>
    </w:p>
    <w:p>
      <w:pPr>
        <w:spacing w:line="360" w:lineRule="auto"/>
        <w:ind w:right="480" w:firstLine="4095" w:firstLineChars="1950"/>
        <w:rPr>
          <w:rFonts w:asciiTheme="minorEastAsia" w:hAnsiTheme="minorEastAsia" w:eastAsiaTheme="minorEastAsia"/>
          <w:szCs w:val="21"/>
        </w:rPr>
      </w:pPr>
      <w:r>
        <w:rPr>
          <w:rFonts w:hint="eastAsia" w:asciiTheme="minorEastAsia" w:hAnsiTheme="minorEastAsia" w:eastAsiaTheme="minorEastAsia"/>
          <w:szCs w:val="21"/>
        </w:rPr>
        <w:t>签订日期:</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pPr>
        <w:widowControl/>
        <w:spacing w:line="360" w:lineRule="auto"/>
        <w:jc w:val="left"/>
      </w:pPr>
      <w:r>
        <w:rPr>
          <w:rFonts w:hint="eastAsia"/>
          <w:b/>
        </w:rPr>
        <w:t>注：联合体成员提供虚假资料以获得评审优势的，所产生的后果自行承担。成交后，采购人将按照本协议内容监督合同的履行。</w:t>
      </w:r>
    </w:p>
    <w:p>
      <w:pPr>
        <w:snapToGrid w:val="0"/>
        <w:spacing w:line="360" w:lineRule="auto"/>
        <w:ind w:left="-23" w:leftChars="-11" w:right="-214" w:rightChars="-102" w:firstLine="21" w:firstLineChars="10"/>
        <w:jc w:val="left"/>
        <w:rPr>
          <w:rFonts w:cs="宋体" w:asciiTheme="minorEastAsia" w:hAnsiTheme="minorEastAsia" w:eastAsiaTheme="minorEastAsia"/>
          <w:b/>
          <w:szCs w:val="21"/>
        </w:rPr>
      </w:pPr>
      <w:r>
        <w:rPr>
          <w:rFonts w:cs="宋体" w:asciiTheme="minorEastAsia" w:hAnsiTheme="minorEastAsia" w:eastAsiaTheme="minorEastAsia"/>
          <w:b/>
          <w:szCs w:val="21"/>
        </w:rPr>
        <w:br w:type="page"/>
      </w:r>
      <w:r>
        <w:rPr>
          <w:rFonts w:hint="eastAsia" w:asciiTheme="minorEastAsia" w:hAnsiTheme="minorEastAsia" w:eastAsiaTheme="minorEastAsia"/>
          <w:b/>
        </w:rPr>
        <w:t>2.商务技术文件的有关格式</w:t>
      </w:r>
    </w:p>
    <w:p>
      <w:pPr>
        <w:pStyle w:val="20"/>
        <w:spacing w:after="0" w:line="360" w:lineRule="auto"/>
        <w:ind w:left="0" w:leftChars="0"/>
        <w:jc w:val="center"/>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（1）响应函</w:t>
      </w:r>
    </w:p>
    <w:p>
      <w:pPr>
        <w:snapToGrid w:val="0"/>
        <w:spacing w:line="360" w:lineRule="auto"/>
        <w:rPr>
          <w:rFonts w:asciiTheme="minorEastAsia" w:hAnsiTheme="minorEastAsia" w:eastAsiaTheme="minorEastAsia"/>
          <w:szCs w:val="21"/>
        </w:rPr>
      </w:pPr>
      <w:r>
        <w:rPr>
          <w:rFonts w:hint="eastAsia" w:asciiTheme="minorEastAsia" w:hAnsiTheme="minorEastAsia" w:eastAsiaTheme="minorEastAsia"/>
          <w:szCs w:val="21"/>
        </w:rPr>
        <w:t>致：</w:t>
      </w:r>
      <w:r>
        <w:rPr>
          <w:rFonts w:hint="eastAsia" w:asciiTheme="minorEastAsia" w:hAnsiTheme="minorEastAsia" w:eastAsiaTheme="minorEastAsia"/>
          <w:szCs w:val="21"/>
          <w:u w:val="single"/>
        </w:rPr>
        <w:t>宁波市生态环境局、宁波名诚招标代理有限公司</w:t>
      </w:r>
    </w:p>
    <w:p>
      <w:pPr>
        <w:snapToGrid w:val="0"/>
        <w:spacing w:line="360" w:lineRule="auto"/>
        <w:ind w:left="-23" w:leftChars="-11" w:right="-214" w:rightChars="-102" w:firstLine="447" w:firstLineChars="213"/>
        <w:jc w:val="left"/>
        <w:rPr>
          <w:rFonts w:asciiTheme="minorEastAsia" w:hAnsiTheme="minorEastAsia" w:eastAsiaTheme="minorEastAsia"/>
          <w:szCs w:val="21"/>
        </w:rPr>
      </w:pPr>
      <w:r>
        <w:rPr>
          <w:rFonts w:hint="eastAsia" w:asciiTheme="minorEastAsia" w:hAnsiTheme="minorEastAsia" w:eastAsiaTheme="minorEastAsia"/>
          <w:szCs w:val="21"/>
        </w:rPr>
        <w:t>根据贵方的采购公告和采购邀请，我方兹宣布同意如下：</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1.按磋商文件规定提供的服务的初次报价见《初次报价表》。</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2.我方将根据磋商文件的规定，严格履行合同的责任和义务。</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3.我方已详细审核全部磋商文件，包括磋商文件的澄清或修改（如有），参考资料及有关附件，我方正式认可并遵守本项目磋商文件，并对磋商文件各项条款、规定及要求均无异议。我方知道必须放弃提出含糊不清或误解问题的权利。</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4.我方的响应文件在磋商文件规定的响应有效期之前均对我方具有约束力。</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5.我方声明响应文件所提供的一切资料均真实无误、及时、有效，企业（单位）运营正常。由于我方提供资料不实而造成的责任和后果由我方独自承担。我方同意按照贵方提出的要求，提供与本项目磋商有关的任何证据、数据或资料。</w:t>
      </w:r>
    </w:p>
    <w:p>
      <w:pPr>
        <w:spacing w:line="360" w:lineRule="auto"/>
        <w:ind w:firstLine="435"/>
        <w:rPr>
          <w:rFonts w:asciiTheme="minorEastAsia" w:hAnsiTheme="minorEastAsia" w:eastAsiaTheme="minorEastAsia"/>
        </w:rPr>
      </w:pPr>
      <w:r>
        <w:rPr>
          <w:rFonts w:hint="eastAsia" w:asciiTheme="minorEastAsia" w:hAnsiTheme="minorEastAsia" w:eastAsiaTheme="minorEastAsia"/>
        </w:rPr>
        <w:t>6.我方完全理解最低报价并不是获得成交的唯一标准。</w:t>
      </w:r>
    </w:p>
    <w:p>
      <w:pPr>
        <w:spacing w:line="360" w:lineRule="auto"/>
        <w:ind w:firstLine="435"/>
        <w:rPr>
          <w:rFonts w:asciiTheme="minorEastAsia" w:hAnsiTheme="minorEastAsia" w:eastAsiaTheme="minorEastAsia"/>
          <w:szCs w:val="21"/>
        </w:rPr>
      </w:pPr>
      <w:r>
        <w:rPr>
          <w:rFonts w:hint="eastAsia" w:asciiTheme="minorEastAsia" w:hAnsiTheme="minorEastAsia" w:eastAsiaTheme="minorEastAsia"/>
        </w:rPr>
        <w:t>7</w:t>
      </w:r>
      <w:r>
        <w:rPr>
          <w:rFonts w:asciiTheme="minorEastAsia" w:hAnsiTheme="minorEastAsia" w:eastAsiaTheme="minorEastAsia"/>
        </w:rPr>
        <w:t>.如我方获得</w:t>
      </w:r>
      <w:r>
        <w:rPr>
          <w:rFonts w:hint="eastAsia" w:asciiTheme="minorEastAsia" w:hAnsiTheme="minorEastAsia" w:eastAsiaTheme="minorEastAsia"/>
        </w:rPr>
        <w:t>成交</w:t>
      </w:r>
      <w:r>
        <w:rPr>
          <w:rFonts w:asciiTheme="minorEastAsia" w:hAnsiTheme="minorEastAsia" w:eastAsiaTheme="minorEastAsia"/>
          <w:szCs w:val="21"/>
        </w:rPr>
        <w:t>，承诺按照磋商文件规定的金额、时间和方式支付</w:t>
      </w:r>
      <w:r>
        <w:rPr>
          <w:rFonts w:hint="eastAsia" w:asciiTheme="minorEastAsia" w:hAnsiTheme="minorEastAsia" w:eastAsiaTheme="minorEastAsia"/>
          <w:szCs w:val="21"/>
        </w:rPr>
        <w:t>采购</w:t>
      </w:r>
      <w:r>
        <w:rPr>
          <w:rFonts w:asciiTheme="minorEastAsia" w:hAnsiTheme="minorEastAsia" w:eastAsiaTheme="minorEastAsia"/>
          <w:szCs w:val="21"/>
        </w:rPr>
        <w:t>代理服务费。因我方违约致使</w:t>
      </w:r>
      <w:r>
        <w:rPr>
          <w:rFonts w:hint="eastAsia" w:asciiTheme="minorEastAsia" w:hAnsiTheme="minorEastAsia" w:eastAsiaTheme="minorEastAsia"/>
          <w:szCs w:val="21"/>
        </w:rPr>
        <w:t>采购</w:t>
      </w:r>
      <w:r>
        <w:rPr>
          <w:rFonts w:asciiTheme="minorEastAsia" w:hAnsiTheme="minorEastAsia" w:eastAsiaTheme="minorEastAsia"/>
          <w:szCs w:val="21"/>
        </w:rPr>
        <w:t>代理机构采取诉讼或仲裁等方式实现债权，为此支付的</w:t>
      </w:r>
      <w:r>
        <w:rPr>
          <w:rFonts w:hint="eastAsia" w:asciiTheme="minorEastAsia" w:hAnsiTheme="minorEastAsia" w:eastAsiaTheme="minorEastAsia"/>
          <w:szCs w:val="21"/>
        </w:rPr>
        <w:t>律师费、诉讼费、</w:t>
      </w:r>
      <w:r>
        <w:rPr>
          <w:rFonts w:asciiTheme="minorEastAsia" w:hAnsiTheme="minorEastAsia" w:eastAsiaTheme="minorEastAsia"/>
          <w:szCs w:val="21"/>
        </w:rPr>
        <w:t>执行费</w:t>
      </w:r>
      <w:r>
        <w:rPr>
          <w:rFonts w:hint="eastAsia" w:asciiTheme="minorEastAsia" w:hAnsiTheme="minorEastAsia" w:eastAsiaTheme="minorEastAsia"/>
          <w:szCs w:val="21"/>
        </w:rPr>
        <w:t>、公证费、认证费、鉴定费、保全费、担保费、差旅费等为</w:t>
      </w:r>
      <w:r>
        <w:rPr>
          <w:rFonts w:asciiTheme="minorEastAsia" w:hAnsiTheme="minorEastAsia" w:eastAsiaTheme="minorEastAsia"/>
          <w:szCs w:val="21"/>
        </w:rPr>
        <w:t>实现债权的一切费用由我方承担。</w:t>
      </w:r>
    </w:p>
    <w:p>
      <w:pPr>
        <w:snapToGrid w:val="0"/>
        <w:spacing w:line="360" w:lineRule="auto"/>
        <w:ind w:left="-23" w:leftChars="-11" w:right="-214" w:rightChars="-102" w:firstLine="447" w:firstLineChars="213"/>
        <w:jc w:val="left"/>
        <w:rPr>
          <w:rFonts w:asciiTheme="minorEastAsia" w:hAnsiTheme="minorEastAsia" w:eastAsiaTheme="minorEastAsia"/>
          <w:szCs w:val="21"/>
        </w:rPr>
      </w:pPr>
      <w:r>
        <w:rPr>
          <w:rFonts w:hint="eastAsia" w:asciiTheme="minorEastAsia" w:hAnsiTheme="minorEastAsia" w:eastAsiaTheme="minorEastAsia"/>
          <w:szCs w:val="21"/>
        </w:rPr>
        <w:t>8.所有有关本次磋商的函电请寄：</w:t>
      </w:r>
    </w:p>
    <w:p>
      <w:pPr>
        <w:snapToGrid w:val="0"/>
        <w:spacing w:line="360" w:lineRule="auto"/>
        <w:rPr>
          <w:rFonts w:asciiTheme="minorEastAsia" w:hAnsiTheme="minorEastAsia" w:eastAsiaTheme="minorEastAsia"/>
          <w:szCs w:val="21"/>
        </w:rPr>
      </w:pPr>
      <w:r>
        <w:rPr>
          <w:rFonts w:hint="eastAsia" w:asciiTheme="minorEastAsia" w:hAnsiTheme="minorEastAsia" w:eastAsiaTheme="minorEastAsia"/>
          <w:szCs w:val="21"/>
        </w:rPr>
        <w:t>电话：</w:t>
      </w:r>
      <w:r>
        <w:rPr>
          <w:rFonts w:hint="eastAsia" w:asciiTheme="minorEastAsia" w:hAnsiTheme="minorEastAsia" w:eastAsiaTheme="minorEastAsia"/>
          <w:u w:val="single"/>
        </w:rPr>
        <w:t xml:space="preserve">           </w:t>
      </w:r>
      <w:r>
        <w:rPr>
          <w:rFonts w:hint="eastAsia" w:asciiTheme="minorEastAsia" w:hAnsiTheme="minorEastAsia" w:eastAsiaTheme="minorEastAsia"/>
          <w:szCs w:val="21"/>
        </w:rPr>
        <w:t xml:space="preserve">   电子邮箱： </w:t>
      </w:r>
      <w:r>
        <w:rPr>
          <w:rFonts w:hint="eastAsia" w:asciiTheme="minorEastAsia" w:hAnsiTheme="minorEastAsia" w:eastAsiaTheme="minorEastAsia"/>
          <w:u w:val="single"/>
        </w:rPr>
        <w:t xml:space="preserve">           </w:t>
      </w:r>
    </w:p>
    <w:p>
      <w:pPr>
        <w:snapToGrid w:val="0"/>
        <w:spacing w:line="360" w:lineRule="auto"/>
        <w:rPr>
          <w:rFonts w:asciiTheme="minorEastAsia" w:hAnsiTheme="minorEastAsia" w:eastAsiaTheme="minorEastAsia"/>
          <w:u w:val="single"/>
        </w:rPr>
      </w:pPr>
      <w:r>
        <w:rPr>
          <w:rFonts w:hint="eastAsia" w:asciiTheme="minorEastAsia" w:hAnsiTheme="minorEastAsia" w:eastAsiaTheme="minorEastAsia"/>
          <w:szCs w:val="21"/>
        </w:rPr>
        <w:t>地址：</w:t>
      </w:r>
      <w:r>
        <w:rPr>
          <w:rFonts w:hint="eastAsia" w:asciiTheme="minorEastAsia" w:hAnsiTheme="minorEastAsia" w:eastAsiaTheme="minorEastAsia"/>
          <w:u w:val="single"/>
        </w:rPr>
        <w:t xml:space="preserve">           </w:t>
      </w:r>
      <w:r>
        <w:rPr>
          <w:rFonts w:hint="eastAsia" w:asciiTheme="minorEastAsia" w:hAnsiTheme="minorEastAsia" w:eastAsiaTheme="minorEastAsia"/>
          <w:szCs w:val="21"/>
        </w:rPr>
        <w:t xml:space="preserve">   邮编：</w:t>
      </w:r>
      <w:r>
        <w:rPr>
          <w:rFonts w:hint="eastAsia" w:asciiTheme="minorEastAsia" w:hAnsiTheme="minorEastAsia" w:eastAsiaTheme="minorEastAsia"/>
          <w:u w:val="single"/>
        </w:rPr>
        <w:t xml:space="preserve">           </w:t>
      </w:r>
    </w:p>
    <w:p>
      <w:pPr>
        <w:snapToGrid w:val="0"/>
        <w:spacing w:line="360" w:lineRule="auto"/>
        <w:ind w:right="-214" w:rightChars="-102"/>
        <w:jc w:val="left"/>
        <w:rPr>
          <w:rFonts w:asciiTheme="minorEastAsia" w:hAnsiTheme="minorEastAsia" w:eastAsiaTheme="minorEastAsia"/>
          <w:szCs w:val="21"/>
        </w:rPr>
      </w:pPr>
    </w:p>
    <w:p>
      <w:pPr>
        <w:snapToGrid w:val="0"/>
        <w:spacing w:line="360" w:lineRule="auto"/>
        <w:rPr>
          <w:rFonts w:asciiTheme="minorEastAsia" w:hAnsiTheme="minorEastAsia" w:eastAsiaTheme="minorEastAsia"/>
          <w:szCs w:val="21"/>
        </w:rPr>
      </w:pP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u w:val="single"/>
        </w:rPr>
        <w:t xml:space="preserve">        （填写全称并加盖公章)           </w:t>
      </w: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日  期：</w:t>
      </w:r>
    </w:p>
    <w:p>
      <w:pPr>
        <w:pStyle w:val="20"/>
        <w:spacing w:line="360" w:lineRule="auto"/>
        <w:ind w:left="0" w:leftChars="0"/>
        <w:jc w:val="center"/>
        <w:rPr>
          <w:rFonts w:asciiTheme="minorEastAsia" w:hAnsiTheme="minorEastAsia" w:eastAsiaTheme="minorEastAsia"/>
          <w:b/>
          <w:szCs w:val="21"/>
        </w:rPr>
      </w:pPr>
      <w:r>
        <w:rPr>
          <w:rFonts w:asciiTheme="minorEastAsia" w:hAnsiTheme="minorEastAsia" w:eastAsiaTheme="minorEastAsia"/>
          <w:b/>
          <w:szCs w:val="21"/>
        </w:rPr>
        <w:br w:type="page"/>
      </w:r>
      <w:r>
        <w:rPr>
          <w:rFonts w:hint="eastAsia" w:asciiTheme="minorEastAsia" w:hAnsiTheme="minorEastAsia" w:eastAsiaTheme="minorEastAsia"/>
          <w:b/>
          <w:sz w:val="21"/>
          <w:szCs w:val="21"/>
        </w:rPr>
        <w:t>（2）</w:t>
      </w:r>
      <w:r>
        <w:rPr>
          <w:rFonts w:cs="宋体" w:asciiTheme="minorEastAsia" w:hAnsiTheme="minorEastAsia" w:eastAsiaTheme="minorEastAsia"/>
          <w:b/>
          <w:sz w:val="21"/>
          <w:szCs w:val="21"/>
        </w:rPr>
        <w:t>法定代表人授权委托书</w:t>
      </w:r>
    </w:p>
    <w:p>
      <w:pPr>
        <w:snapToGrid w:val="0"/>
        <w:spacing w:line="360" w:lineRule="auto"/>
        <w:rPr>
          <w:rFonts w:asciiTheme="minorEastAsia" w:hAnsiTheme="minorEastAsia" w:eastAsiaTheme="minorEastAsia"/>
          <w:szCs w:val="21"/>
        </w:rPr>
      </w:pPr>
      <w:r>
        <w:rPr>
          <w:rFonts w:hint="eastAsia" w:asciiTheme="minorEastAsia" w:hAnsiTheme="minorEastAsia" w:eastAsiaTheme="minorEastAsia"/>
          <w:szCs w:val="21"/>
        </w:rPr>
        <w:t>致：</w:t>
      </w:r>
      <w:r>
        <w:rPr>
          <w:rFonts w:hint="eastAsia" w:asciiTheme="minorEastAsia" w:hAnsiTheme="minorEastAsia" w:eastAsiaTheme="minorEastAsia"/>
          <w:szCs w:val="21"/>
          <w:u w:val="single"/>
        </w:rPr>
        <w:t>宁波市生态环境局、宁波名诚招标代理有限公司</w:t>
      </w:r>
    </w:p>
    <w:p>
      <w:pPr>
        <w:snapToGrid w:val="0"/>
        <w:spacing w:line="360" w:lineRule="auto"/>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我</w:t>
      </w:r>
      <w:r>
        <w:rPr>
          <w:rFonts w:hint="eastAsia" w:asciiTheme="minorEastAsia" w:hAnsiTheme="minorEastAsia" w:eastAsiaTheme="minorEastAsia"/>
          <w:szCs w:val="21"/>
          <w:u w:val="single"/>
        </w:rPr>
        <w:t xml:space="preserve">    （姓名）     </w:t>
      </w:r>
      <w:r>
        <w:rPr>
          <w:rFonts w:hint="eastAsia" w:asciiTheme="minorEastAsia" w:hAnsiTheme="minorEastAsia" w:eastAsiaTheme="minorEastAsia"/>
          <w:szCs w:val="21"/>
        </w:rPr>
        <w:t>系</w:t>
      </w:r>
      <w:r>
        <w:rPr>
          <w:rFonts w:hint="eastAsia" w:asciiTheme="minorEastAsia" w:hAnsiTheme="minorEastAsia" w:eastAsiaTheme="minorEastAsia"/>
          <w:szCs w:val="21"/>
          <w:u w:val="single"/>
        </w:rPr>
        <w:t xml:space="preserve">    （供应商名称）   </w:t>
      </w:r>
      <w:r>
        <w:rPr>
          <w:rFonts w:hint="eastAsia" w:asciiTheme="minorEastAsia" w:hAnsiTheme="minorEastAsia" w:eastAsiaTheme="minorEastAsia"/>
          <w:szCs w:val="21"/>
        </w:rPr>
        <w:t>的法定代表人，现授权委托</w:t>
      </w:r>
      <w:r>
        <w:rPr>
          <w:rFonts w:hint="eastAsia" w:asciiTheme="minorEastAsia" w:hAnsiTheme="minorEastAsia" w:eastAsiaTheme="minorEastAsia"/>
          <w:szCs w:val="21"/>
          <w:u w:val="single"/>
        </w:rPr>
        <w:t>（姓名）</w:t>
      </w:r>
      <w:r>
        <w:rPr>
          <w:rFonts w:hint="eastAsia" w:asciiTheme="minorEastAsia" w:hAnsiTheme="minorEastAsia" w:eastAsiaTheme="minorEastAsia"/>
          <w:szCs w:val="21"/>
        </w:rPr>
        <w:t>、身份证号：</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以我方的名义参加</w:t>
      </w:r>
      <w:r>
        <w:rPr>
          <w:rFonts w:hint="eastAsia" w:asciiTheme="minorEastAsia" w:hAnsiTheme="minorEastAsia" w:eastAsiaTheme="minorEastAsia"/>
          <w:szCs w:val="21"/>
          <w:u w:val="single"/>
        </w:rPr>
        <w:t xml:space="preserve">         （项目名称）             </w:t>
      </w:r>
      <w:r>
        <w:rPr>
          <w:rFonts w:hint="eastAsia" w:asciiTheme="minorEastAsia" w:hAnsiTheme="minorEastAsia" w:eastAsiaTheme="minorEastAsia"/>
          <w:szCs w:val="21"/>
        </w:rPr>
        <w:t>的磋商采购活动，授权代表在磋商采购过程中所签署的一切文件和处理与之有关的一切事务，我方均予以认可并对此承担责任。</w:t>
      </w:r>
    </w:p>
    <w:p>
      <w:pPr>
        <w:snapToGrid w:val="0"/>
        <w:spacing w:line="360" w:lineRule="auto"/>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本授权书自出具之日起生效，在撤销授权的书面通知以前，本授权委托书一直有效。授权代表在授权委托书有效期内签署的所有文件不因授权的撤销而失效。</w:t>
      </w:r>
    </w:p>
    <w:p>
      <w:pPr>
        <w:snapToGrid w:val="0"/>
        <w:spacing w:line="360" w:lineRule="auto"/>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授权代表无转委托权，特此授权。</w:t>
      </w:r>
    </w:p>
    <w:p>
      <w:pPr>
        <w:snapToGrid w:val="0"/>
        <w:spacing w:line="360" w:lineRule="auto"/>
        <w:rPr>
          <w:rFonts w:asciiTheme="minorEastAsia" w:hAnsiTheme="minorEastAsia" w:eastAsiaTheme="minorEastAsia"/>
          <w:szCs w:val="21"/>
        </w:rPr>
      </w:pPr>
    </w:p>
    <w:p>
      <w:pPr>
        <w:snapToGrid w:val="0"/>
        <w:spacing w:line="360" w:lineRule="auto"/>
        <w:ind w:firstLine="3685" w:firstLineChars="1755"/>
        <w:rPr>
          <w:rFonts w:asciiTheme="minorEastAsia" w:hAnsiTheme="minorEastAsia" w:eastAsiaTheme="minorEastAsia"/>
          <w:szCs w:val="21"/>
        </w:rPr>
      </w:pPr>
    </w:p>
    <w:p>
      <w:pPr>
        <w:snapToGrid w:val="0"/>
        <w:spacing w:line="360" w:lineRule="auto"/>
        <w:ind w:firstLine="3968" w:firstLineChars="1890"/>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u w:val="single"/>
        </w:rPr>
        <w:t xml:space="preserve">          （填写全称并加盖公章）     </w:t>
      </w:r>
    </w:p>
    <w:p>
      <w:pPr>
        <w:snapToGrid w:val="0"/>
        <w:spacing w:line="360" w:lineRule="auto"/>
        <w:ind w:firstLine="3968" w:firstLineChars="1890"/>
        <w:rPr>
          <w:rFonts w:asciiTheme="minorEastAsia" w:hAnsiTheme="minorEastAsia" w:eastAsiaTheme="minorEastAsia"/>
          <w:szCs w:val="21"/>
        </w:rPr>
      </w:pPr>
      <w:r>
        <w:rPr>
          <w:rFonts w:hint="eastAsia" w:asciiTheme="minorEastAsia" w:hAnsiTheme="minorEastAsia" w:eastAsiaTheme="minorEastAsia"/>
          <w:szCs w:val="21"/>
        </w:rPr>
        <w:t>法定代表人：</w:t>
      </w:r>
      <w:r>
        <w:rPr>
          <w:rFonts w:hint="eastAsia" w:asciiTheme="minorEastAsia" w:hAnsiTheme="minorEastAsia" w:eastAsiaTheme="minorEastAsia"/>
          <w:szCs w:val="21"/>
          <w:u w:val="single"/>
        </w:rPr>
        <w:t xml:space="preserve">            （签字或盖章）       </w:t>
      </w:r>
    </w:p>
    <w:p>
      <w:pPr>
        <w:snapToGrid w:val="0"/>
        <w:spacing w:line="360" w:lineRule="auto"/>
        <w:ind w:firstLine="3968" w:firstLineChars="1890"/>
        <w:rPr>
          <w:rFonts w:asciiTheme="minorEastAsia" w:hAnsiTheme="minorEastAsia" w:eastAsiaTheme="minorEastAsia"/>
          <w:szCs w:val="21"/>
          <w:u w:val="single"/>
        </w:rPr>
      </w:pPr>
      <w:r>
        <w:rPr>
          <w:rFonts w:hint="eastAsia" w:asciiTheme="minorEastAsia" w:hAnsiTheme="minorEastAsia" w:eastAsiaTheme="minorEastAsia"/>
          <w:szCs w:val="21"/>
        </w:rPr>
        <w:t>授权代表：</w:t>
      </w:r>
      <w:r>
        <w:rPr>
          <w:rFonts w:hint="eastAsia" w:asciiTheme="minorEastAsia" w:hAnsiTheme="minorEastAsia" w:eastAsiaTheme="minorEastAsia"/>
          <w:szCs w:val="21"/>
          <w:u w:val="single"/>
        </w:rPr>
        <w:t xml:space="preserve">              （签字或盖章）       </w:t>
      </w:r>
    </w:p>
    <w:p>
      <w:pPr>
        <w:snapToGrid w:val="0"/>
        <w:spacing w:line="360" w:lineRule="auto"/>
        <w:ind w:firstLine="3968" w:firstLineChars="1890"/>
        <w:rPr>
          <w:rFonts w:asciiTheme="minorEastAsia" w:hAnsiTheme="minorEastAsia" w:eastAsiaTheme="minorEastAsia"/>
          <w:szCs w:val="21"/>
        </w:rPr>
      </w:pPr>
      <w:r>
        <w:rPr>
          <w:rFonts w:hint="eastAsia" w:asciiTheme="minorEastAsia" w:hAnsiTheme="minorEastAsia" w:eastAsiaTheme="minorEastAsia"/>
          <w:szCs w:val="21"/>
        </w:rPr>
        <w:t>授权委托日期：</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月</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日</w:t>
      </w: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b/>
          <w:szCs w:val="21"/>
        </w:rPr>
      </w:pPr>
      <w:r>
        <w:rPr>
          <w:rFonts w:hint="eastAsia" w:asciiTheme="minorEastAsia" w:hAnsiTheme="minorEastAsia" w:eastAsiaTheme="minorEastAsia"/>
          <w:b/>
          <w:szCs w:val="21"/>
        </w:rPr>
        <w:t>注：1.本项目只允许有唯一的供应商授权代表，附授权代表身份证正反面复印件；</w:t>
      </w:r>
    </w:p>
    <w:p>
      <w:pPr>
        <w:widowControl/>
        <w:spacing w:line="360" w:lineRule="auto"/>
        <w:jc w:val="left"/>
        <w:rPr>
          <w:rFonts w:asciiTheme="minorEastAsia" w:hAnsiTheme="minorEastAsia" w:eastAsiaTheme="minorEastAsia"/>
          <w:b/>
          <w:szCs w:val="21"/>
        </w:rPr>
      </w:pPr>
      <w:r>
        <w:rPr>
          <w:rFonts w:hint="eastAsia" w:asciiTheme="minorEastAsia" w:hAnsiTheme="minorEastAsia" w:eastAsiaTheme="minorEastAsia"/>
          <w:b/>
          <w:szCs w:val="21"/>
        </w:rPr>
        <w:t>2.供应商为联合体形式的，只需以联合体牵头人名义盖章后出具。</w:t>
      </w:r>
    </w:p>
    <w:p>
      <w:pPr>
        <w:spacing w:line="360" w:lineRule="auto"/>
        <w:jc w:val="center"/>
        <w:rPr>
          <w:rFonts w:asciiTheme="minorEastAsia" w:hAnsiTheme="minorEastAsia" w:eastAsiaTheme="minorEastAsia"/>
          <w:szCs w:val="21"/>
        </w:rPr>
      </w:pPr>
    </w:p>
    <w:p>
      <w:pPr>
        <w:snapToGrid w:val="0"/>
        <w:spacing w:line="360" w:lineRule="auto"/>
        <w:jc w:val="left"/>
        <w:rPr>
          <w:rFonts w:asciiTheme="minorEastAsia" w:hAnsiTheme="minorEastAsia" w:eastAsiaTheme="minorEastAsia"/>
          <w:szCs w:val="21"/>
        </w:rPr>
      </w:pPr>
    </w:p>
    <w:p>
      <w:pPr>
        <w:pStyle w:val="20"/>
        <w:spacing w:line="360" w:lineRule="auto"/>
        <w:ind w:left="0" w:leftChars="0"/>
        <w:jc w:val="center"/>
        <w:rPr>
          <w:rFonts w:asciiTheme="minorEastAsia" w:hAnsiTheme="minorEastAsia" w:eastAsiaTheme="minorEastAsia"/>
          <w:szCs w:val="21"/>
        </w:rPr>
      </w:pPr>
      <w:r>
        <w:rPr>
          <w:rFonts w:asciiTheme="minorEastAsia" w:hAnsiTheme="minorEastAsia" w:eastAsiaTheme="minorEastAsia"/>
          <w:szCs w:val="21"/>
        </w:rPr>
        <w:br w:type="page"/>
      </w:r>
      <w:r>
        <w:rPr>
          <w:rFonts w:hint="eastAsia" w:asciiTheme="minorEastAsia" w:hAnsiTheme="minorEastAsia" w:eastAsiaTheme="minorEastAsia"/>
          <w:b/>
          <w:sz w:val="21"/>
          <w:szCs w:val="21"/>
        </w:rPr>
        <w:t>（3）</w:t>
      </w:r>
      <w:r>
        <w:rPr>
          <w:rFonts w:hint="eastAsia" w:cs="宋体" w:asciiTheme="minorEastAsia" w:hAnsiTheme="minorEastAsia" w:eastAsiaTheme="minorEastAsia"/>
          <w:b/>
          <w:sz w:val="21"/>
          <w:szCs w:val="21"/>
        </w:rPr>
        <w:t>评委打分</w:t>
      </w:r>
      <w:r>
        <w:rPr>
          <w:rFonts w:hint="eastAsia" w:asciiTheme="minorEastAsia" w:hAnsiTheme="minorEastAsia" w:eastAsiaTheme="minorEastAsia"/>
          <w:b/>
          <w:sz w:val="21"/>
          <w:szCs w:val="21"/>
        </w:rPr>
        <w:t>索引表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3742"/>
        <w:gridCol w:w="1701"/>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3742"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rPr>
              <w:t>评审因素</w:t>
            </w:r>
          </w:p>
        </w:tc>
        <w:tc>
          <w:tcPr>
            <w:tcW w:w="170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文件或证明材料所在页码区间</w:t>
            </w:r>
          </w:p>
        </w:tc>
        <w:tc>
          <w:tcPr>
            <w:tcW w:w="2835"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自评得分（由评委进行主观评审的无需填写自评得分）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Theme="minorEastAsia" w:hAnsiTheme="minorEastAsia" w:eastAsiaTheme="minorEastAsia"/>
                <w:szCs w:val="21"/>
              </w:rPr>
            </w:pPr>
            <w:r>
              <w:rPr>
                <w:rFonts w:hint="eastAsia" w:asciiTheme="minorEastAsia" w:hAnsiTheme="minorEastAsia" w:eastAsiaTheme="minorEastAsia"/>
                <w:szCs w:val="21"/>
              </w:rPr>
              <w:t>...</w:t>
            </w:r>
          </w:p>
        </w:tc>
        <w:tc>
          <w:tcPr>
            <w:tcW w:w="3742" w:type="dxa"/>
            <w:vAlign w:val="center"/>
          </w:tcPr>
          <w:p>
            <w:pPr>
              <w:spacing w:line="300" w:lineRule="exact"/>
              <w:jc w:val="center"/>
              <w:rPr>
                <w:rFonts w:asciiTheme="minorEastAsia" w:hAnsiTheme="minorEastAsia" w:eastAsiaTheme="minorEastAsia"/>
                <w:szCs w:val="21"/>
              </w:rPr>
            </w:pPr>
          </w:p>
        </w:tc>
        <w:tc>
          <w:tcPr>
            <w:tcW w:w="1701" w:type="dxa"/>
            <w:vAlign w:val="center"/>
          </w:tcPr>
          <w:p>
            <w:pPr>
              <w:spacing w:line="300" w:lineRule="exact"/>
              <w:jc w:val="center"/>
              <w:rPr>
                <w:rFonts w:asciiTheme="minorEastAsia" w:hAnsiTheme="minorEastAsia" w:eastAsiaTheme="minorEastAsia"/>
                <w:szCs w:val="21"/>
              </w:rPr>
            </w:pPr>
          </w:p>
        </w:tc>
        <w:tc>
          <w:tcPr>
            <w:tcW w:w="2835" w:type="dxa"/>
            <w:vAlign w:val="center"/>
          </w:tcPr>
          <w:p>
            <w:pPr>
              <w:spacing w:line="300" w:lineRule="exact"/>
              <w:jc w:val="center"/>
              <w:rPr>
                <w:rFonts w:asciiTheme="minorEastAsia" w:hAnsiTheme="minorEastAsia" w:eastAsiaTheme="minorEastAsia"/>
                <w:szCs w:val="21"/>
              </w:rPr>
            </w:pPr>
          </w:p>
        </w:tc>
      </w:tr>
    </w:tbl>
    <w:p>
      <w:pPr>
        <w:pStyle w:val="20"/>
        <w:spacing w:before="120" w:beforeLines="50" w:line="360" w:lineRule="auto"/>
        <w:ind w:left="141" w:leftChars="67"/>
        <w:rPr>
          <w:rFonts w:asciiTheme="minorEastAsia" w:hAnsiTheme="minorEastAsia" w:eastAsiaTheme="minorEastAsia"/>
          <w:sz w:val="21"/>
          <w:szCs w:val="21"/>
        </w:rPr>
      </w:pPr>
      <w:r>
        <w:rPr>
          <w:rFonts w:hint="eastAsia" w:asciiTheme="minorEastAsia" w:hAnsiTheme="minorEastAsia" w:eastAsiaTheme="minorEastAsia"/>
          <w:sz w:val="21"/>
          <w:szCs w:val="21"/>
        </w:rPr>
        <w:t>注：按照评委打分表内容逐项填写，报价部分无需列入。</w:t>
      </w:r>
    </w:p>
    <w:p>
      <w:pPr>
        <w:pStyle w:val="20"/>
        <w:spacing w:line="360" w:lineRule="auto"/>
        <w:rPr>
          <w:rFonts w:asciiTheme="minorEastAsia" w:hAnsiTheme="minorEastAsia" w:eastAsiaTheme="minorEastAsia"/>
          <w:b/>
          <w:sz w:val="21"/>
          <w:szCs w:val="21"/>
        </w:rPr>
      </w:pPr>
    </w:p>
    <w:p>
      <w:pPr>
        <w:snapToGrid w:val="0"/>
        <w:spacing w:before="50" w:after="50" w:line="360" w:lineRule="auto"/>
        <w:ind w:left="-21" w:leftChars="-72" w:right="-817" w:rightChars="-389" w:hanging="130" w:hangingChars="62"/>
        <w:rPr>
          <w:rFonts w:asciiTheme="minorEastAsia" w:hAnsiTheme="minorEastAsia" w:eastAsiaTheme="minorEastAsia"/>
          <w:szCs w:val="21"/>
        </w:rPr>
      </w:pPr>
    </w:p>
    <w:p>
      <w:pPr>
        <w:pStyle w:val="20"/>
        <w:spacing w:line="360" w:lineRule="auto"/>
        <w:ind w:left="0" w:leftChars="0"/>
        <w:jc w:val="center"/>
        <w:rPr>
          <w:rFonts w:cs="宋体" w:asciiTheme="minorEastAsia" w:hAnsiTheme="minorEastAsia" w:eastAsiaTheme="minorEastAsia"/>
          <w:b/>
          <w:sz w:val="21"/>
          <w:szCs w:val="21"/>
        </w:rPr>
      </w:pPr>
      <w:r>
        <w:rPr>
          <w:rFonts w:asciiTheme="minorEastAsia" w:hAnsiTheme="minorEastAsia" w:eastAsiaTheme="minorEastAsia"/>
          <w:kern w:val="1"/>
          <w:sz w:val="21"/>
          <w:szCs w:val="21"/>
        </w:rPr>
        <w:br w:type="page"/>
      </w:r>
      <w:r>
        <w:rPr>
          <w:rFonts w:hint="eastAsia" w:cs="宋体" w:asciiTheme="minorEastAsia" w:hAnsiTheme="minorEastAsia" w:eastAsiaTheme="minorEastAsia"/>
          <w:b/>
          <w:sz w:val="21"/>
          <w:szCs w:val="21"/>
        </w:rPr>
        <w:t>（4）技术要求响应表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76"/>
        <w:gridCol w:w="4678"/>
        <w:gridCol w:w="1134"/>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序号</w:t>
            </w:r>
          </w:p>
        </w:tc>
        <w:tc>
          <w:tcPr>
            <w:tcW w:w="1276" w:type="dxa"/>
            <w:vAlign w:val="center"/>
          </w:tcPr>
          <w:p>
            <w:pPr>
              <w:widowControl/>
              <w:jc w:val="center"/>
              <w:rPr>
                <w:rFonts w:asciiTheme="minorEastAsia" w:hAnsiTheme="minorEastAsia" w:eastAsiaTheme="minorEastAsia"/>
                <w:szCs w:val="21"/>
              </w:rPr>
            </w:pPr>
            <w:r>
              <w:rPr>
                <w:rFonts w:asciiTheme="minorEastAsia" w:hAnsiTheme="minorEastAsia" w:eastAsiaTheme="minorEastAsia"/>
                <w:kern w:val="1"/>
                <w:szCs w:val="21"/>
              </w:rPr>
              <w:t>项目</w:t>
            </w:r>
          </w:p>
        </w:tc>
        <w:tc>
          <w:tcPr>
            <w:tcW w:w="4678" w:type="dxa"/>
            <w:vAlign w:val="center"/>
          </w:tcPr>
          <w:p>
            <w:pPr>
              <w:widowControl/>
              <w:jc w:val="center"/>
              <w:rPr>
                <w:rFonts w:asciiTheme="minorEastAsia" w:hAnsiTheme="minorEastAsia" w:eastAsiaTheme="minorEastAsia"/>
                <w:szCs w:val="21"/>
              </w:rPr>
            </w:pPr>
            <w:r>
              <w:rPr>
                <w:rFonts w:asciiTheme="minorEastAsia" w:hAnsiTheme="minorEastAsia" w:eastAsiaTheme="minorEastAsia"/>
                <w:szCs w:val="21"/>
              </w:rPr>
              <w:t>磋商文件</w:t>
            </w:r>
            <w:r>
              <w:rPr>
                <w:rFonts w:hint="eastAsia" w:asciiTheme="minorEastAsia" w:hAnsiTheme="minorEastAsia" w:eastAsiaTheme="minorEastAsia"/>
                <w:szCs w:val="21"/>
              </w:rPr>
              <w:t>的服务要求</w:t>
            </w:r>
          </w:p>
        </w:tc>
        <w:tc>
          <w:tcPr>
            <w:tcW w:w="1134"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磋商响应</w:t>
            </w:r>
          </w:p>
        </w:tc>
        <w:tc>
          <w:tcPr>
            <w:tcW w:w="1276"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35"/>
              <w:rPr>
                <w:rFonts w:asciiTheme="minorEastAsia" w:hAnsiTheme="minorEastAsia" w:eastAsiaTheme="minorEastAsia"/>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35"/>
              <w:rPr>
                <w:rFonts w:asciiTheme="minorEastAsia" w:hAnsiTheme="minorEastAsia" w:eastAsiaTheme="minorEastAsia"/>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20" w:firstLineChars="200"/>
              <w:jc w:val="left"/>
              <w:rPr>
                <w:rFonts w:asciiTheme="minorEastAsia" w:hAnsiTheme="minorEastAsia" w:eastAsiaTheme="minorEastAsia"/>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20" w:firstLineChars="200"/>
              <w:jc w:val="left"/>
              <w:rPr>
                <w:rFonts w:asciiTheme="minorEastAsia" w:hAnsiTheme="minorEastAsia" w:eastAsiaTheme="minorEastAsia"/>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35"/>
              <w:rPr>
                <w:rFonts w:asciiTheme="minorEastAsia" w:hAnsiTheme="minorEastAsia" w:eastAsiaTheme="minorEastAsia"/>
                <w:b/>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20"/>
              <w:rPr>
                <w:rFonts w:ascii="宋体" w:hAnsi="宋体" w:cs="宋体"/>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pPr>
              <w:widowControl/>
              <w:jc w:val="center"/>
              <w:rPr>
                <w:rFonts w:asciiTheme="minorEastAsia" w:hAnsiTheme="minorEastAsia" w:eastAsiaTheme="minorEastAsia"/>
                <w:szCs w:val="21"/>
              </w:rPr>
            </w:pPr>
            <w:r>
              <w:rPr>
                <w:rFonts w:hint="eastAsia" w:asciiTheme="minorEastAsia" w:hAnsiTheme="minorEastAsia" w:eastAsiaTheme="minorEastAsia"/>
                <w:szCs w:val="21"/>
              </w:rPr>
              <w:t>7</w:t>
            </w:r>
          </w:p>
        </w:tc>
        <w:tc>
          <w:tcPr>
            <w:tcW w:w="1276" w:type="dxa"/>
            <w:vAlign w:val="center"/>
          </w:tcPr>
          <w:p>
            <w:pPr>
              <w:jc w:val="left"/>
              <w:rPr>
                <w:rFonts w:asciiTheme="minorEastAsia" w:hAnsiTheme="minorEastAsia" w:eastAsiaTheme="minorEastAsia"/>
                <w:szCs w:val="21"/>
              </w:rPr>
            </w:pPr>
          </w:p>
        </w:tc>
        <w:tc>
          <w:tcPr>
            <w:tcW w:w="4678" w:type="dxa"/>
            <w:vAlign w:val="center"/>
          </w:tcPr>
          <w:p>
            <w:pPr>
              <w:ind w:firstLine="420"/>
              <w:rPr>
                <w:rFonts w:asciiTheme="minorEastAsia" w:hAnsiTheme="minorEastAsia" w:eastAsiaTheme="minorEastAsia"/>
                <w:szCs w:val="21"/>
              </w:rPr>
            </w:pPr>
          </w:p>
        </w:tc>
        <w:tc>
          <w:tcPr>
            <w:tcW w:w="1134" w:type="dxa"/>
            <w:vAlign w:val="center"/>
          </w:tcPr>
          <w:p>
            <w:pPr>
              <w:widowControl/>
              <w:jc w:val="center"/>
              <w:rPr>
                <w:rFonts w:asciiTheme="minorEastAsia" w:hAnsiTheme="minorEastAsia" w:eastAsiaTheme="minorEastAsia"/>
                <w:szCs w:val="21"/>
              </w:rPr>
            </w:pPr>
          </w:p>
        </w:tc>
        <w:tc>
          <w:tcPr>
            <w:tcW w:w="1276" w:type="dxa"/>
            <w:vAlign w:val="center"/>
          </w:tcPr>
          <w:p>
            <w:pPr>
              <w:widowControl/>
              <w:jc w:val="center"/>
              <w:rPr>
                <w:rFonts w:asciiTheme="minorEastAsia" w:hAnsiTheme="minorEastAsia" w:eastAsiaTheme="minorEastAsia"/>
                <w:szCs w:val="21"/>
              </w:rPr>
            </w:pPr>
          </w:p>
        </w:tc>
      </w:tr>
    </w:tbl>
    <w:p>
      <w:pPr>
        <w:snapToGrid w:val="0"/>
        <w:spacing w:before="50" w:after="50" w:line="360" w:lineRule="auto"/>
        <w:ind w:left="-23" w:leftChars="-11" w:right="-57" w:rightChars="-27" w:firstLine="21" w:firstLineChars="10"/>
        <w:rPr>
          <w:rFonts w:asciiTheme="minorEastAsia" w:hAnsiTheme="minorEastAsia" w:eastAsiaTheme="minorEastAsia"/>
          <w:szCs w:val="21"/>
        </w:rPr>
      </w:pPr>
      <w:r>
        <w:rPr>
          <w:rFonts w:hint="eastAsia" w:asciiTheme="minorEastAsia" w:hAnsiTheme="minorEastAsia" w:eastAsiaTheme="minorEastAsia"/>
          <w:szCs w:val="21"/>
        </w:rPr>
        <w:t>注：磋商响应栏填写“响应”即为满足</w:t>
      </w:r>
      <w:r>
        <w:rPr>
          <w:rFonts w:asciiTheme="minorEastAsia" w:hAnsiTheme="minorEastAsia" w:eastAsiaTheme="minorEastAsia"/>
          <w:szCs w:val="21"/>
        </w:rPr>
        <w:t>磋商文件</w:t>
      </w:r>
      <w:r>
        <w:rPr>
          <w:rFonts w:hint="eastAsia" w:asciiTheme="minorEastAsia" w:hAnsiTheme="minorEastAsia" w:eastAsiaTheme="minorEastAsia"/>
          <w:szCs w:val="21"/>
        </w:rPr>
        <w:t>的要求，填写“正偏离”即为优于</w:t>
      </w:r>
      <w:r>
        <w:rPr>
          <w:rFonts w:asciiTheme="minorEastAsia" w:hAnsiTheme="minorEastAsia" w:eastAsiaTheme="minorEastAsia"/>
          <w:szCs w:val="21"/>
        </w:rPr>
        <w:t>磋商文件</w:t>
      </w:r>
      <w:r>
        <w:rPr>
          <w:rFonts w:hint="eastAsia" w:asciiTheme="minorEastAsia" w:hAnsiTheme="minorEastAsia" w:eastAsiaTheme="minorEastAsia"/>
          <w:szCs w:val="21"/>
        </w:rPr>
        <w:t>的要求，填写“负偏离”即为不能满足</w:t>
      </w:r>
      <w:r>
        <w:rPr>
          <w:rFonts w:asciiTheme="minorEastAsia" w:hAnsiTheme="minorEastAsia" w:eastAsiaTheme="minorEastAsia"/>
          <w:szCs w:val="21"/>
        </w:rPr>
        <w:t>磋商文件</w:t>
      </w:r>
      <w:r>
        <w:rPr>
          <w:rFonts w:hint="eastAsia" w:asciiTheme="minorEastAsia" w:hAnsiTheme="minorEastAsia" w:eastAsiaTheme="minorEastAsia"/>
          <w:szCs w:val="21"/>
        </w:rPr>
        <w:t>的要求，磋商响应有“正偏离”和“负偏离”的应当在“偏离说明”栏进行明确描述，响应情况由磋商小组认定。</w:t>
      </w:r>
    </w:p>
    <w:p>
      <w:pPr>
        <w:widowControl/>
        <w:jc w:val="left"/>
        <w:rPr>
          <w:rFonts w:ascii="Arial" w:hAnsi="Arial" w:eastAsia="黑体"/>
          <w:b/>
          <w:bCs/>
          <w:kern w:val="0"/>
          <w:sz w:val="32"/>
          <w:szCs w:val="32"/>
        </w:rPr>
      </w:pPr>
      <w:r>
        <w:br w:type="page"/>
      </w:r>
    </w:p>
    <w:p>
      <w:pPr>
        <w:pStyle w:val="20"/>
        <w:spacing w:line="360" w:lineRule="auto"/>
        <w:ind w:left="0" w:leftChars="0"/>
        <w:jc w:val="center"/>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（5）商务要求响应表</w:t>
      </w:r>
    </w:p>
    <w:tbl>
      <w:tblPr>
        <w:tblStyle w:val="44"/>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276"/>
        <w:gridCol w:w="4820"/>
        <w:gridCol w:w="1134"/>
        <w:gridCol w:w="113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序号</w:t>
            </w:r>
          </w:p>
        </w:tc>
        <w:tc>
          <w:tcPr>
            <w:tcW w:w="1276"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rPr>
              <w:t>项目</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ascii="宋体" w:hAnsi="宋体"/>
                <w:szCs w:val="21"/>
              </w:rPr>
              <w:t>磋商文件</w:t>
            </w:r>
            <w:r>
              <w:rPr>
                <w:rFonts w:hint="eastAsia" w:ascii="宋体" w:hAnsi="宋体"/>
                <w:szCs w:val="21"/>
              </w:rPr>
              <w:t>的商务要求</w:t>
            </w: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磋商响应</w:t>
            </w: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1</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成果交付时间</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2</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服务地点</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3</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质量标准</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4</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验收</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5</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签订合同时间</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6</w:t>
            </w:r>
          </w:p>
        </w:tc>
        <w:tc>
          <w:tcPr>
            <w:tcW w:w="1276"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szCs w:val="21"/>
              </w:rPr>
            </w:pPr>
            <w:r>
              <w:rPr>
                <w:rFonts w:hint="eastAsia" w:ascii="宋体" w:hAnsi="宋体"/>
              </w:rPr>
              <w:t>合同款项支付条件及方式</w:t>
            </w:r>
          </w:p>
        </w:tc>
        <w:tc>
          <w:tcPr>
            <w:tcW w:w="4820"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right w:val="single" w:color="auto" w:sz="4" w:space="0"/>
            </w:tcBorders>
            <w:vAlign w:val="center"/>
          </w:tcPr>
          <w:p>
            <w:pPr>
              <w:rPr>
                <w:rFonts w:ascii="宋体" w:hAnsi="宋体"/>
                <w:szCs w:val="21"/>
              </w:rPr>
            </w:pPr>
            <w:r>
              <w:rPr>
                <w:rFonts w:hint="eastAsia" w:ascii="宋体" w:hAnsi="宋体"/>
                <w:szCs w:val="21"/>
              </w:rPr>
              <w:t>7</w:t>
            </w:r>
          </w:p>
        </w:tc>
        <w:tc>
          <w:tcPr>
            <w:tcW w:w="1276" w:type="dxa"/>
            <w:tcBorders>
              <w:top w:val="single" w:color="auto" w:sz="4" w:space="0"/>
              <w:left w:val="single" w:color="auto" w:sz="4" w:space="0"/>
              <w:right w:val="single" w:color="auto" w:sz="4" w:space="0"/>
            </w:tcBorders>
            <w:vAlign w:val="center"/>
          </w:tcPr>
          <w:p>
            <w:pPr>
              <w:jc w:val="left"/>
              <w:rPr>
                <w:rFonts w:ascii="宋体" w:hAnsi="宋体"/>
                <w:szCs w:val="21"/>
              </w:rPr>
            </w:pPr>
            <w:r>
              <w:rPr>
                <w:rFonts w:hint="eastAsia" w:ascii="宋体" w:hAnsi="宋体"/>
              </w:rPr>
              <w:t>发票要求</w:t>
            </w:r>
          </w:p>
        </w:tc>
        <w:tc>
          <w:tcPr>
            <w:tcW w:w="4820" w:type="dxa"/>
            <w:tcBorders>
              <w:top w:val="single" w:color="auto" w:sz="4" w:space="0"/>
              <w:left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right w:val="single" w:color="auto" w:sz="4" w:space="0"/>
            </w:tcBorders>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right w:val="single" w:color="auto" w:sz="4" w:space="0"/>
            </w:tcBorders>
            <w:vAlign w:val="center"/>
          </w:tcPr>
          <w:p>
            <w:pPr>
              <w:rPr>
                <w:rFonts w:ascii="宋体" w:hAnsi="宋体"/>
                <w:szCs w:val="21"/>
              </w:rPr>
            </w:pPr>
            <w:r>
              <w:rPr>
                <w:rFonts w:hint="eastAsia" w:ascii="宋体" w:hAnsi="宋体"/>
                <w:szCs w:val="21"/>
              </w:rPr>
              <w:t>8</w:t>
            </w:r>
          </w:p>
        </w:tc>
        <w:tc>
          <w:tcPr>
            <w:tcW w:w="1276" w:type="dxa"/>
            <w:tcBorders>
              <w:top w:val="single" w:color="auto" w:sz="4" w:space="0"/>
              <w:left w:val="single" w:color="auto" w:sz="4" w:space="0"/>
              <w:right w:val="single" w:color="auto" w:sz="4" w:space="0"/>
            </w:tcBorders>
            <w:vAlign w:val="center"/>
          </w:tcPr>
          <w:p>
            <w:pPr>
              <w:jc w:val="left"/>
              <w:rPr>
                <w:rFonts w:ascii="宋体" w:hAnsi="宋体"/>
                <w:szCs w:val="21"/>
              </w:rPr>
            </w:pPr>
            <w:r>
              <w:rPr>
                <w:rFonts w:hint="eastAsia" w:ascii="宋体" w:hAnsi="宋体"/>
              </w:rPr>
              <w:t>其他</w:t>
            </w:r>
          </w:p>
        </w:tc>
        <w:tc>
          <w:tcPr>
            <w:tcW w:w="4820" w:type="dxa"/>
            <w:tcBorders>
              <w:top w:val="single" w:color="auto" w:sz="4" w:space="0"/>
              <w:left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right w:val="single" w:color="auto" w:sz="4" w:space="0"/>
            </w:tcBorders>
            <w:vAlign w:val="center"/>
          </w:tcPr>
          <w:p>
            <w:pPr>
              <w:rPr>
                <w:rFonts w:ascii="宋体" w:hAnsi="宋体"/>
                <w:szCs w:val="21"/>
              </w:rPr>
            </w:pPr>
          </w:p>
        </w:tc>
        <w:tc>
          <w:tcPr>
            <w:tcW w:w="1134" w:type="dxa"/>
            <w:tcBorders>
              <w:top w:val="single" w:color="auto" w:sz="4" w:space="0"/>
              <w:left w:val="single" w:color="auto" w:sz="4" w:space="0"/>
              <w:right w:val="single" w:color="auto" w:sz="4" w:space="0"/>
            </w:tcBorders>
            <w:vAlign w:val="center"/>
          </w:tcPr>
          <w:p>
            <w:pPr>
              <w:rPr>
                <w:rFonts w:ascii="宋体" w:hAnsi="宋体"/>
                <w:szCs w:val="21"/>
              </w:rPr>
            </w:pPr>
          </w:p>
        </w:tc>
      </w:tr>
    </w:tbl>
    <w:p>
      <w:pPr>
        <w:snapToGrid w:val="0"/>
        <w:spacing w:before="50" w:after="50" w:line="360" w:lineRule="auto"/>
        <w:ind w:left="-23" w:leftChars="-11" w:right="-57" w:rightChars="-27" w:firstLine="21" w:firstLineChars="10"/>
      </w:pPr>
      <w:r>
        <w:rPr>
          <w:rFonts w:hint="eastAsia" w:asciiTheme="minorEastAsia" w:hAnsiTheme="minorEastAsia" w:eastAsiaTheme="minorEastAsia"/>
          <w:szCs w:val="21"/>
        </w:rPr>
        <w:t>注：磋商响应栏填写“响应”即为满足</w:t>
      </w:r>
      <w:r>
        <w:rPr>
          <w:rFonts w:asciiTheme="minorEastAsia" w:hAnsiTheme="minorEastAsia" w:eastAsiaTheme="minorEastAsia"/>
          <w:szCs w:val="21"/>
        </w:rPr>
        <w:t>磋商文件</w:t>
      </w:r>
      <w:r>
        <w:rPr>
          <w:rFonts w:hint="eastAsia" w:asciiTheme="minorEastAsia" w:hAnsiTheme="minorEastAsia" w:eastAsiaTheme="minorEastAsia"/>
          <w:szCs w:val="21"/>
        </w:rPr>
        <w:t>的要求，填写“正偏离”即为优于</w:t>
      </w:r>
      <w:r>
        <w:rPr>
          <w:rFonts w:asciiTheme="minorEastAsia" w:hAnsiTheme="minorEastAsia" w:eastAsiaTheme="minorEastAsia"/>
          <w:szCs w:val="21"/>
        </w:rPr>
        <w:t>磋商文件</w:t>
      </w:r>
      <w:r>
        <w:rPr>
          <w:rFonts w:hint="eastAsia" w:asciiTheme="minorEastAsia" w:hAnsiTheme="minorEastAsia" w:eastAsiaTheme="minorEastAsia"/>
          <w:szCs w:val="21"/>
        </w:rPr>
        <w:t>的要求，填写“负偏离”即为不能满足</w:t>
      </w:r>
      <w:r>
        <w:rPr>
          <w:rFonts w:asciiTheme="minorEastAsia" w:hAnsiTheme="minorEastAsia" w:eastAsiaTheme="minorEastAsia"/>
          <w:szCs w:val="21"/>
        </w:rPr>
        <w:t>磋商文件</w:t>
      </w:r>
      <w:r>
        <w:rPr>
          <w:rFonts w:hint="eastAsia" w:asciiTheme="minorEastAsia" w:hAnsiTheme="minorEastAsia" w:eastAsiaTheme="minorEastAsia"/>
          <w:szCs w:val="21"/>
        </w:rPr>
        <w:t>的要求，磋商响应有“正偏离”和“负偏离”的应当在“偏离说明”栏进行明确描述，响应情况由磋商小组认定。</w:t>
      </w:r>
      <w:r>
        <w:br w:type="page"/>
      </w:r>
    </w:p>
    <w:p>
      <w:pPr>
        <w:pStyle w:val="20"/>
        <w:spacing w:line="360" w:lineRule="auto"/>
        <w:ind w:left="0" w:leftChars="0"/>
        <w:jc w:val="center"/>
        <w:rPr>
          <w:rFonts w:asciiTheme="minorEastAsia" w:hAnsiTheme="minorEastAsia" w:eastAsiaTheme="minorEastAsia"/>
          <w:b/>
        </w:rPr>
      </w:pPr>
      <w:r>
        <w:rPr>
          <w:rFonts w:hint="eastAsia" w:cs="宋体" w:asciiTheme="minorEastAsia" w:hAnsiTheme="minorEastAsia" w:eastAsiaTheme="minorEastAsia"/>
          <w:b/>
          <w:sz w:val="21"/>
          <w:szCs w:val="21"/>
        </w:rPr>
        <w:t>（6）项目实施人员情况表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27"/>
        <w:gridCol w:w="1167"/>
        <w:gridCol w:w="1275"/>
        <w:gridCol w:w="851"/>
        <w:gridCol w:w="850"/>
        <w:gridCol w:w="2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序号</w:t>
            </w:r>
          </w:p>
        </w:tc>
        <w:tc>
          <w:tcPr>
            <w:tcW w:w="1527"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姓名</w:t>
            </w:r>
          </w:p>
        </w:tc>
        <w:tc>
          <w:tcPr>
            <w:tcW w:w="1167"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本项目中的岗位</w:t>
            </w:r>
          </w:p>
        </w:tc>
        <w:tc>
          <w:tcPr>
            <w:tcW w:w="1275"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本项目主要工作内容</w:t>
            </w:r>
          </w:p>
        </w:tc>
        <w:tc>
          <w:tcPr>
            <w:tcW w:w="851"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年龄</w:t>
            </w:r>
          </w:p>
        </w:tc>
        <w:tc>
          <w:tcPr>
            <w:tcW w:w="850"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性别</w:t>
            </w:r>
          </w:p>
        </w:tc>
        <w:tc>
          <w:tcPr>
            <w:tcW w:w="2694" w:type="dxa"/>
            <w:vAlign w:val="center"/>
          </w:tcPr>
          <w:p>
            <w:pPr>
              <w:jc w:val="center"/>
              <w:rPr>
                <w:rFonts w:asciiTheme="minorEastAsia" w:hAnsiTheme="minorEastAsia" w:eastAsiaTheme="minorEastAsia"/>
                <w:bCs/>
                <w:szCs w:val="21"/>
              </w:rPr>
            </w:pPr>
            <w:r>
              <w:rPr>
                <w:rFonts w:hint="eastAsia" w:asciiTheme="minorEastAsia" w:hAnsiTheme="minorEastAsia" w:eastAsiaTheme="minorEastAsia"/>
                <w:bCs/>
                <w:szCs w:val="21"/>
              </w:rPr>
              <w:t>学历、职称、执业资格等个人能力情况说明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w:t>
            </w:r>
          </w:p>
        </w:tc>
        <w:tc>
          <w:tcPr>
            <w:tcW w:w="1527" w:type="dxa"/>
            <w:vAlign w:val="center"/>
          </w:tcPr>
          <w:p>
            <w:pPr>
              <w:rPr>
                <w:rFonts w:asciiTheme="minorEastAsia" w:hAnsiTheme="minorEastAsia" w:eastAsiaTheme="minorEastAsia"/>
                <w:szCs w:val="21"/>
              </w:rPr>
            </w:pPr>
          </w:p>
        </w:tc>
        <w:tc>
          <w:tcPr>
            <w:tcW w:w="1167" w:type="dxa"/>
            <w:vAlign w:val="center"/>
          </w:tcPr>
          <w:p>
            <w:pPr>
              <w:rPr>
                <w:rFonts w:asciiTheme="minorEastAsia" w:hAnsiTheme="minorEastAsia" w:eastAsiaTheme="minorEastAsia"/>
                <w:szCs w:val="21"/>
              </w:rPr>
            </w:pPr>
          </w:p>
        </w:tc>
        <w:tc>
          <w:tcPr>
            <w:tcW w:w="1275" w:type="dxa"/>
            <w:vAlign w:val="center"/>
          </w:tcPr>
          <w:p>
            <w:pPr>
              <w:rPr>
                <w:rFonts w:asciiTheme="minorEastAsia" w:hAnsiTheme="minorEastAsia" w:eastAsiaTheme="minorEastAsia"/>
                <w:szCs w:val="21"/>
              </w:rPr>
            </w:pPr>
          </w:p>
        </w:tc>
        <w:tc>
          <w:tcPr>
            <w:tcW w:w="851" w:type="dxa"/>
            <w:vAlign w:val="center"/>
          </w:tcPr>
          <w:p>
            <w:pPr>
              <w:rPr>
                <w:rFonts w:asciiTheme="minorEastAsia" w:hAnsiTheme="minorEastAsia" w:eastAsiaTheme="minorEastAsia"/>
                <w:szCs w:val="21"/>
              </w:rPr>
            </w:pPr>
          </w:p>
        </w:tc>
        <w:tc>
          <w:tcPr>
            <w:tcW w:w="850" w:type="dxa"/>
            <w:vAlign w:val="center"/>
          </w:tcPr>
          <w:p>
            <w:pPr>
              <w:rPr>
                <w:rFonts w:asciiTheme="minorEastAsia" w:hAnsiTheme="minorEastAsia" w:eastAsiaTheme="minorEastAsia"/>
                <w:szCs w:val="21"/>
              </w:rPr>
            </w:pPr>
          </w:p>
        </w:tc>
        <w:tc>
          <w:tcPr>
            <w:tcW w:w="2694" w:type="dxa"/>
            <w:vAlign w:val="center"/>
          </w:tcPr>
          <w:p>
            <w:pPr>
              <w:rPr>
                <w:rFonts w:asciiTheme="minorEastAsia" w:hAnsiTheme="minorEastAsia" w:eastAsiaTheme="minorEastAsia"/>
                <w:szCs w:val="21"/>
              </w:rPr>
            </w:pPr>
          </w:p>
        </w:tc>
      </w:tr>
    </w:tbl>
    <w:p>
      <w:pPr>
        <w:snapToGrid w:val="0"/>
        <w:spacing w:before="50" w:after="50" w:line="360" w:lineRule="auto"/>
        <w:ind w:left="-23" w:leftChars="-11" w:right="-57" w:rightChars="-27" w:firstLine="21" w:firstLineChars="10"/>
        <w:rPr>
          <w:rFonts w:cs="宋体" w:asciiTheme="minorEastAsia" w:hAnsiTheme="minorEastAsia" w:eastAsiaTheme="minorEastAsia"/>
        </w:rPr>
      </w:pPr>
      <w:r>
        <w:rPr>
          <w:rFonts w:hint="eastAsia" w:cs="宋体" w:asciiTheme="minorEastAsia" w:hAnsiTheme="minorEastAsia" w:eastAsiaTheme="minorEastAsia"/>
        </w:rPr>
        <w:t>注：1.项目负责人等与评审因素相关的人员必须列入本表并明确，否则在评审中不予认可。项目负责人仅限一名。</w:t>
      </w:r>
    </w:p>
    <w:p>
      <w:pPr>
        <w:spacing w:line="360" w:lineRule="auto"/>
        <w:ind w:left="924" w:hanging="924" w:hangingChars="440"/>
        <w:rPr>
          <w:rFonts w:cs="宋体" w:asciiTheme="minorEastAsia" w:hAnsiTheme="minorEastAsia" w:eastAsiaTheme="minorEastAsia"/>
        </w:rPr>
      </w:pPr>
      <w:r>
        <w:rPr>
          <w:rFonts w:hint="eastAsia" w:cs="宋体" w:asciiTheme="minorEastAsia" w:hAnsiTheme="minorEastAsia" w:eastAsiaTheme="minorEastAsia"/>
        </w:rPr>
        <w:t>2.列入本表人员如要更换，需经采购人同意，擅自更换或不到位属于违约行为。</w:t>
      </w:r>
    </w:p>
    <w:p>
      <w:pPr>
        <w:spacing w:line="360" w:lineRule="auto"/>
        <w:ind w:left="924" w:hanging="924" w:hangingChars="440"/>
        <w:rPr>
          <w:rFonts w:cs="宋体" w:asciiTheme="minorEastAsia" w:hAnsiTheme="minorEastAsia" w:eastAsiaTheme="minorEastAsia"/>
        </w:rPr>
      </w:pPr>
      <w:r>
        <w:rPr>
          <w:rFonts w:hint="eastAsia" w:cs="宋体" w:asciiTheme="minorEastAsia" w:hAnsiTheme="minorEastAsia" w:eastAsiaTheme="minorEastAsia"/>
        </w:rPr>
        <w:t>3.职称、技能证书、社保证明等个人能力证明材料的复印件后附。</w:t>
      </w:r>
    </w:p>
    <w:p>
      <w:pPr>
        <w:spacing w:line="360" w:lineRule="auto"/>
        <w:rPr>
          <w:rFonts w:cs="宋体" w:asciiTheme="minorEastAsia" w:hAnsiTheme="minorEastAsia" w:eastAsiaTheme="minorEastAsia"/>
        </w:rPr>
      </w:pPr>
      <w:r>
        <w:rPr>
          <w:rFonts w:asciiTheme="minorEastAsia" w:hAnsiTheme="minorEastAsia" w:eastAsiaTheme="minorEastAsia"/>
        </w:rPr>
        <w:t>4.</w:t>
      </w:r>
      <w:r>
        <w:rPr>
          <w:rFonts w:hint="eastAsia" w:cs="宋体" w:asciiTheme="minorEastAsia" w:hAnsiTheme="minorEastAsia" w:eastAsiaTheme="minorEastAsia"/>
        </w:rPr>
        <w:t>联合体参加磋商的，由人员所属单位提供要求的材料，但该人员应当是联合体成员单位的在职员工。提供材料不符合要求的人员在评审中不予考量。</w:t>
      </w:r>
    </w:p>
    <w:p>
      <w:pPr>
        <w:spacing w:line="360" w:lineRule="auto"/>
        <w:ind w:left="928" w:hanging="928" w:hangingChars="440"/>
        <w:rPr>
          <w:rFonts w:cs="宋体" w:asciiTheme="minorEastAsia" w:hAnsiTheme="minorEastAsia" w:eastAsiaTheme="minorEastAsia"/>
          <w:b/>
        </w:rPr>
      </w:pPr>
      <w:r>
        <w:rPr>
          <w:rFonts w:hint="eastAsia" w:cs="宋体" w:asciiTheme="minorEastAsia" w:hAnsiTheme="minorEastAsia" w:eastAsiaTheme="minorEastAsia"/>
          <w:b/>
        </w:rPr>
        <w:t>5.响应文件内提供评分标准要求的证明材料，未提供佐证证明材料的将不被认定。</w:t>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rPr>
          <w:rFonts w:cs="宋体" w:asciiTheme="minorEastAsia" w:hAnsiTheme="minorEastAsia" w:eastAsiaTheme="minorEastAsia"/>
          <w:szCs w:val="21"/>
        </w:rPr>
      </w:pPr>
    </w:p>
    <w:p>
      <w:pPr>
        <w:snapToGrid w:val="0"/>
        <w:spacing w:line="360" w:lineRule="auto"/>
        <w:rPr>
          <w:rFonts w:asciiTheme="minorEastAsia" w:hAnsiTheme="minorEastAsia" w:eastAsiaTheme="minorEastAsia"/>
          <w:szCs w:val="21"/>
        </w:rPr>
      </w:pPr>
    </w:p>
    <w:p>
      <w:pPr>
        <w:pStyle w:val="20"/>
        <w:spacing w:line="360" w:lineRule="auto"/>
        <w:jc w:val="center"/>
        <w:rPr>
          <w:rFonts w:asciiTheme="minorEastAsia" w:hAnsiTheme="minorEastAsia" w:eastAsiaTheme="minorEastAsia"/>
          <w:sz w:val="21"/>
          <w:szCs w:val="21"/>
        </w:rPr>
      </w:pPr>
    </w:p>
    <w:p>
      <w:pPr>
        <w:pStyle w:val="20"/>
        <w:spacing w:line="360" w:lineRule="auto"/>
        <w:ind w:left="0" w:leftChars="0"/>
        <w:jc w:val="center"/>
        <w:rPr>
          <w:rFonts w:asciiTheme="minorEastAsia" w:hAnsiTheme="minorEastAsia" w:eastAsiaTheme="minorEastAsia"/>
          <w:szCs w:val="21"/>
        </w:rPr>
      </w:pPr>
      <w:r>
        <w:rPr>
          <w:rFonts w:asciiTheme="minorEastAsia" w:hAnsiTheme="minorEastAsia" w:eastAsiaTheme="minorEastAsia"/>
          <w:szCs w:val="21"/>
        </w:rPr>
        <w:br w:type="page"/>
      </w:r>
      <w:r>
        <w:rPr>
          <w:rFonts w:hint="eastAsia" w:cs="宋体" w:asciiTheme="minorEastAsia" w:hAnsiTheme="minorEastAsia" w:eastAsiaTheme="minorEastAsia"/>
          <w:b/>
          <w:sz w:val="21"/>
          <w:szCs w:val="21"/>
        </w:rPr>
        <w:t>（7）类似项目业绩一览表</w:t>
      </w:r>
    </w:p>
    <w:tbl>
      <w:tblPr>
        <w:tblStyle w:val="44"/>
        <w:tblW w:w="8969"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47"/>
        <w:gridCol w:w="1560"/>
        <w:gridCol w:w="2693"/>
        <w:gridCol w:w="1276"/>
        <w:gridCol w:w="269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序号</w:t>
            </w:r>
          </w:p>
        </w:tc>
        <w:tc>
          <w:tcPr>
            <w:tcW w:w="1560"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项目名称</w:t>
            </w:r>
          </w:p>
        </w:tc>
        <w:tc>
          <w:tcPr>
            <w:tcW w:w="2693" w:type="dxa"/>
            <w:tcBorders>
              <w:right w:val="single" w:color="auto" w:sz="4" w:space="0"/>
            </w:tcBorders>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服务范围（主要服务内容）</w:t>
            </w:r>
          </w:p>
        </w:tc>
        <w:tc>
          <w:tcPr>
            <w:tcW w:w="1276" w:type="dxa"/>
            <w:tcBorders>
              <w:left w:val="single" w:color="auto" w:sz="4" w:space="0"/>
            </w:tcBorders>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合同金额</w:t>
            </w:r>
          </w:p>
        </w:tc>
        <w:tc>
          <w:tcPr>
            <w:tcW w:w="2693" w:type="dxa"/>
            <w:tcBorders>
              <w:right w:val="single" w:color="auto" w:sz="4" w:space="0"/>
            </w:tcBorders>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用户联系人及其联系电话</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1</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2</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3</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4</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5</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pPr>
              <w:spacing w:line="300" w:lineRule="exact"/>
              <w:jc w:val="center"/>
              <w:rPr>
                <w:rFonts w:asciiTheme="minorEastAsia" w:hAnsiTheme="minorEastAsia" w:eastAsiaTheme="minorEastAsia"/>
                <w:bCs/>
                <w:szCs w:val="21"/>
              </w:rPr>
            </w:pPr>
            <w:r>
              <w:rPr>
                <w:rFonts w:hint="eastAsia" w:asciiTheme="minorEastAsia" w:hAnsiTheme="minorEastAsia" w:eastAsiaTheme="minorEastAsia"/>
                <w:bCs/>
                <w:szCs w:val="21"/>
              </w:rPr>
              <w:t>...</w:t>
            </w:r>
          </w:p>
        </w:tc>
        <w:tc>
          <w:tcPr>
            <w:tcW w:w="1560" w:type="dxa"/>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c>
          <w:tcPr>
            <w:tcW w:w="1276" w:type="dxa"/>
            <w:tcBorders>
              <w:left w:val="single" w:color="auto" w:sz="4" w:space="0"/>
            </w:tcBorders>
            <w:vAlign w:val="center"/>
          </w:tcPr>
          <w:p>
            <w:pPr>
              <w:jc w:val="center"/>
              <w:rPr>
                <w:rFonts w:asciiTheme="minorEastAsia" w:hAnsiTheme="minorEastAsia" w:eastAsiaTheme="minorEastAsia"/>
                <w:szCs w:val="21"/>
              </w:rPr>
            </w:pPr>
          </w:p>
        </w:tc>
        <w:tc>
          <w:tcPr>
            <w:tcW w:w="2693" w:type="dxa"/>
            <w:tcBorders>
              <w:right w:val="single" w:color="auto" w:sz="4" w:space="0"/>
            </w:tcBorders>
            <w:vAlign w:val="center"/>
          </w:tcPr>
          <w:p>
            <w:pPr>
              <w:jc w:val="center"/>
              <w:rPr>
                <w:rFonts w:asciiTheme="minorEastAsia" w:hAnsiTheme="minorEastAsia" w:eastAsiaTheme="minorEastAsia"/>
                <w:szCs w:val="21"/>
              </w:rPr>
            </w:pPr>
          </w:p>
        </w:tc>
      </w:tr>
    </w:tbl>
    <w:p>
      <w:pPr>
        <w:spacing w:line="360" w:lineRule="auto"/>
        <w:ind w:left="924" w:hanging="924" w:hangingChars="440"/>
        <w:rPr>
          <w:rFonts w:cs="宋体" w:asciiTheme="minorEastAsia" w:hAnsiTheme="minorEastAsia" w:eastAsiaTheme="minorEastAsia"/>
        </w:rPr>
      </w:pPr>
      <w:r>
        <w:rPr>
          <w:rFonts w:hint="eastAsia" w:cs="宋体" w:asciiTheme="minorEastAsia" w:hAnsiTheme="minorEastAsia" w:eastAsiaTheme="minorEastAsia"/>
          <w:bCs/>
          <w:szCs w:val="21"/>
        </w:rPr>
        <w:t>注：根据评委打分表的要求提供证明材料</w:t>
      </w:r>
      <w:r>
        <w:rPr>
          <w:rFonts w:hint="eastAsia" w:asciiTheme="minorEastAsia" w:hAnsiTheme="minorEastAsia" w:eastAsiaTheme="minorEastAsia"/>
          <w:szCs w:val="21"/>
        </w:rPr>
        <w:t>。</w:t>
      </w:r>
    </w:p>
    <w:p>
      <w:pPr>
        <w:snapToGrid w:val="0"/>
        <w:spacing w:before="50" w:after="50" w:line="360" w:lineRule="auto"/>
        <w:ind w:left="-23" w:leftChars="-11" w:right="27" w:rightChars="13" w:firstLine="21" w:firstLineChars="10"/>
        <w:rPr>
          <w:rFonts w:cs="宋体" w:asciiTheme="minorEastAsia" w:hAnsiTheme="minorEastAsia" w:eastAsiaTheme="minorEastAsia"/>
          <w:bCs/>
          <w:szCs w:val="21"/>
        </w:rPr>
      </w:pPr>
    </w:p>
    <w:p>
      <w:pPr>
        <w:snapToGrid w:val="0"/>
        <w:spacing w:line="360" w:lineRule="auto"/>
        <w:ind w:left="-23" w:leftChars="-11" w:right="-214" w:rightChars="-102" w:firstLine="21" w:firstLineChars="10"/>
        <w:jc w:val="left"/>
        <w:rPr>
          <w:rFonts w:asciiTheme="minorEastAsia" w:hAnsiTheme="minorEastAsia" w:eastAsiaTheme="minorEastAsia"/>
          <w:b/>
        </w:rPr>
      </w:pPr>
      <w:r>
        <w:rPr>
          <w:rFonts w:asciiTheme="minorEastAsia" w:hAnsiTheme="minorEastAsia" w:eastAsiaTheme="minorEastAsia"/>
          <w:b/>
          <w:szCs w:val="21"/>
        </w:rPr>
        <w:br w:type="page"/>
      </w:r>
      <w:r>
        <w:rPr>
          <w:rFonts w:hint="eastAsia" w:asciiTheme="minorEastAsia" w:hAnsiTheme="minorEastAsia" w:eastAsiaTheme="minorEastAsia"/>
          <w:b/>
        </w:rPr>
        <w:t>3.报价要求响应文件的有关格式</w:t>
      </w:r>
    </w:p>
    <w:p>
      <w:pPr>
        <w:pStyle w:val="20"/>
        <w:spacing w:after="0" w:line="360" w:lineRule="auto"/>
        <w:ind w:left="0" w:leftChars="0"/>
        <w:jc w:val="center"/>
        <w:rPr>
          <w:rFonts w:asciiTheme="minorEastAsia" w:hAnsiTheme="minorEastAsia" w:eastAsiaTheme="minorEastAsia"/>
          <w:kern w:val="1"/>
          <w:szCs w:val="21"/>
        </w:rPr>
      </w:pPr>
      <w:r>
        <w:rPr>
          <w:rFonts w:hint="eastAsia" w:cs="宋体" w:asciiTheme="minorEastAsia" w:hAnsiTheme="minorEastAsia" w:eastAsiaTheme="minorEastAsia"/>
          <w:b/>
          <w:sz w:val="21"/>
          <w:szCs w:val="21"/>
        </w:rPr>
        <w:t>（1）初次报价表</w:t>
      </w:r>
    </w:p>
    <w:tbl>
      <w:tblPr>
        <w:tblStyle w:val="44"/>
        <w:tblpPr w:leftFromText="180" w:rightFromText="180" w:vertAnchor="text" w:horzAnchor="margin" w:tblpY="192"/>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2943" w:type="dxa"/>
            <w:tcBorders>
              <w:top w:val="single" w:color="auto" w:sz="4" w:space="0"/>
              <w:left w:val="single" w:color="auto" w:sz="4" w:space="0"/>
              <w:bottom w:val="single" w:color="auto" w:sz="4" w:space="0"/>
              <w:right w:val="single" w:color="auto" w:sz="4" w:space="0"/>
            </w:tcBorders>
            <w:vAlign w:val="center"/>
          </w:tcPr>
          <w:p>
            <w:pPr>
              <w:pStyle w:val="20"/>
              <w:spacing w:after="0"/>
              <w:ind w:left="457" w:leftChars="0" w:hanging="457" w:hangingChars="218"/>
              <w:jc w:val="center"/>
              <w:rPr>
                <w:rFonts w:asciiTheme="minorEastAsia" w:hAnsiTheme="minorEastAsia" w:eastAsiaTheme="minorEastAsia"/>
                <w:kern w:val="2"/>
                <w:sz w:val="21"/>
                <w:szCs w:val="21"/>
              </w:rPr>
            </w:pPr>
            <w:r>
              <w:rPr>
                <w:rFonts w:asciiTheme="minorEastAsia" w:hAnsiTheme="minorEastAsia" w:eastAsiaTheme="minorEastAsia"/>
                <w:kern w:val="2"/>
                <w:sz w:val="21"/>
                <w:szCs w:val="21"/>
              </w:rPr>
              <w:t>项目名称</w:t>
            </w:r>
          </w:p>
        </w:tc>
        <w:tc>
          <w:tcPr>
            <w:tcW w:w="5954" w:type="dxa"/>
            <w:tcBorders>
              <w:top w:val="single" w:color="auto" w:sz="4" w:space="0"/>
              <w:left w:val="single" w:color="auto" w:sz="4" w:space="0"/>
              <w:bottom w:val="single" w:color="auto" w:sz="4" w:space="0"/>
              <w:right w:val="single" w:color="auto" w:sz="4" w:space="0"/>
            </w:tcBorders>
            <w:vAlign w:val="center"/>
          </w:tcPr>
          <w:p>
            <w:pPr>
              <w:pStyle w:val="20"/>
              <w:spacing w:after="0"/>
              <w:ind w:left="36" w:leftChars="17"/>
              <w:jc w:val="center"/>
              <w:rPr>
                <w:rFonts w:asciiTheme="minorEastAsia" w:hAnsiTheme="minorEastAsia" w:eastAsiaTheme="minorEastAsia"/>
                <w:kern w:val="2"/>
                <w:sz w:val="21"/>
                <w:szCs w:val="21"/>
              </w:rPr>
            </w:pPr>
            <w:r>
              <w:rPr>
                <w:rFonts w:hint="eastAsia" w:asciiTheme="minorEastAsia" w:hAnsiTheme="minorEastAsia" w:eastAsiaTheme="minorEastAsia"/>
                <w:kern w:val="2"/>
                <w:sz w:val="21"/>
                <w:szCs w:val="21"/>
              </w:rPr>
              <w:t>宁波市重大政府投资项目（宁波市适合金融支持的生态环保项目)前期研究项目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2943" w:type="dxa"/>
            <w:tcBorders>
              <w:top w:val="single" w:color="auto" w:sz="4" w:space="0"/>
              <w:left w:val="single" w:color="auto" w:sz="4" w:space="0"/>
              <w:right w:val="single" w:color="auto" w:sz="4" w:space="0"/>
            </w:tcBorders>
            <w:vAlign w:val="center"/>
          </w:tcPr>
          <w:p>
            <w:pPr>
              <w:pStyle w:val="20"/>
              <w:spacing w:after="0"/>
              <w:ind w:left="457" w:leftChars="0" w:hanging="457" w:hangingChars="218"/>
              <w:jc w:val="center"/>
              <w:rPr>
                <w:rFonts w:asciiTheme="minorEastAsia" w:hAnsiTheme="minorEastAsia" w:eastAsiaTheme="minorEastAsia"/>
                <w:sz w:val="21"/>
                <w:szCs w:val="21"/>
              </w:rPr>
            </w:pPr>
            <w:r>
              <w:rPr>
                <w:rFonts w:hint="eastAsia" w:asciiTheme="minorEastAsia" w:hAnsiTheme="minorEastAsia" w:eastAsiaTheme="minorEastAsia"/>
                <w:kern w:val="2"/>
                <w:sz w:val="21"/>
                <w:szCs w:val="21"/>
              </w:rPr>
              <w:t>项目编号</w:t>
            </w:r>
          </w:p>
        </w:tc>
        <w:tc>
          <w:tcPr>
            <w:tcW w:w="5954" w:type="dxa"/>
            <w:tcBorders>
              <w:top w:val="single" w:color="auto" w:sz="4" w:space="0"/>
              <w:left w:val="single" w:color="auto" w:sz="4" w:space="0"/>
              <w:right w:val="single" w:color="auto" w:sz="4" w:space="0"/>
            </w:tcBorders>
            <w:vAlign w:val="center"/>
          </w:tcPr>
          <w:p>
            <w:pPr>
              <w:pStyle w:val="20"/>
              <w:spacing w:after="0"/>
              <w:ind w:left="36" w:leftChars="17"/>
              <w:jc w:val="center"/>
              <w:rPr>
                <w:rFonts w:asciiTheme="minorEastAsia" w:hAnsiTheme="minorEastAsia" w:eastAsiaTheme="minorEastAsia"/>
                <w:kern w:val="2"/>
                <w:sz w:val="21"/>
                <w:szCs w:val="21"/>
              </w:rPr>
            </w:pPr>
            <w:r>
              <w:rPr>
                <w:rFonts w:asciiTheme="minorEastAsia" w:hAnsiTheme="minorEastAsia" w:eastAsiaTheme="minorEastAsia"/>
                <w:kern w:val="2"/>
                <w:sz w:val="21"/>
                <w:szCs w:val="21"/>
              </w:rPr>
              <w:t>NBMC-</w:t>
            </w:r>
            <w:r>
              <w:rPr>
                <w:rFonts w:hint="eastAsia" w:asciiTheme="minorEastAsia" w:hAnsiTheme="minorEastAsia" w:eastAsiaTheme="minorEastAsia"/>
                <w:kern w:val="2"/>
                <w:sz w:val="21"/>
                <w:szCs w:val="21"/>
              </w:rPr>
              <w:t>20229019</w:t>
            </w:r>
            <w:r>
              <w:rPr>
                <w:rFonts w:asciiTheme="minorEastAsia" w:hAnsiTheme="minorEastAsia" w:eastAsiaTheme="minorEastAsia"/>
                <w:kern w:val="2"/>
                <w:sz w:val="21"/>
                <w:szCs w:val="21"/>
              </w:rPr>
              <w:t>G磋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2943" w:type="dxa"/>
            <w:tcBorders>
              <w:top w:val="single" w:color="auto" w:sz="4" w:space="0"/>
              <w:left w:val="single" w:color="auto" w:sz="4" w:space="0"/>
              <w:right w:val="single" w:color="auto" w:sz="4" w:space="0"/>
            </w:tcBorders>
            <w:vAlign w:val="center"/>
          </w:tcPr>
          <w:p>
            <w:pPr>
              <w:pStyle w:val="20"/>
              <w:spacing w:after="0"/>
              <w:ind w:left="457" w:leftChars="0" w:hanging="457" w:hangingChars="218"/>
              <w:jc w:val="center"/>
              <w:rPr>
                <w:rFonts w:asciiTheme="minorEastAsia" w:hAnsiTheme="minorEastAsia" w:eastAsiaTheme="minorEastAsia"/>
                <w:sz w:val="21"/>
                <w:szCs w:val="21"/>
              </w:rPr>
            </w:pPr>
            <w:r>
              <w:rPr>
                <w:rFonts w:hint="eastAsia" w:asciiTheme="minorEastAsia" w:hAnsiTheme="minorEastAsia" w:eastAsiaTheme="minorEastAsia"/>
                <w:kern w:val="2"/>
                <w:sz w:val="21"/>
                <w:szCs w:val="21"/>
              </w:rPr>
              <w:t>报价（元）</w:t>
            </w:r>
          </w:p>
        </w:tc>
        <w:tc>
          <w:tcPr>
            <w:tcW w:w="5954" w:type="dxa"/>
            <w:tcBorders>
              <w:top w:val="single" w:color="auto" w:sz="4" w:space="0"/>
              <w:left w:val="single" w:color="auto" w:sz="4" w:space="0"/>
              <w:right w:val="single" w:color="auto" w:sz="4" w:space="0"/>
            </w:tcBorders>
            <w:vAlign w:val="center"/>
          </w:tcPr>
          <w:p>
            <w:pPr>
              <w:pStyle w:val="20"/>
              <w:spacing w:after="0"/>
              <w:ind w:left="457" w:leftChars="0" w:hanging="457" w:hangingChars="218"/>
              <w:jc w:val="left"/>
              <w:rPr>
                <w:rFonts w:asciiTheme="minorEastAsia" w:hAnsiTheme="minorEastAsia" w:eastAsiaTheme="minorEastAsia"/>
                <w:sz w:val="21"/>
                <w:szCs w:val="21"/>
              </w:rPr>
            </w:pPr>
            <w:r>
              <w:rPr>
                <w:rFonts w:hint="eastAsia" w:asciiTheme="minorEastAsia" w:hAnsiTheme="minorEastAsia" w:eastAsiaTheme="minorEastAsia"/>
                <w:kern w:val="2"/>
                <w:sz w:val="21"/>
                <w:szCs w:val="21"/>
              </w:rPr>
              <w:t>小写：</w:t>
            </w:r>
          </w:p>
          <w:p>
            <w:pPr>
              <w:pStyle w:val="20"/>
              <w:spacing w:after="0"/>
              <w:ind w:left="457" w:leftChars="0" w:hanging="457" w:hangingChars="218"/>
              <w:jc w:val="left"/>
              <w:rPr>
                <w:rFonts w:asciiTheme="minorEastAsia" w:hAnsiTheme="minorEastAsia" w:eastAsiaTheme="minorEastAsia"/>
                <w:kern w:val="2"/>
                <w:sz w:val="21"/>
                <w:szCs w:val="21"/>
              </w:rPr>
            </w:pPr>
            <w:r>
              <w:rPr>
                <w:rFonts w:hint="eastAsia" w:asciiTheme="minorEastAsia" w:hAnsiTheme="minorEastAsia" w:eastAsiaTheme="minorEastAsia"/>
                <w:kern w:val="2"/>
                <w:sz w:val="21"/>
                <w:szCs w:val="21"/>
              </w:rPr>
              <w:t>大写：</w:t>
            </w:r>
          </w:p>
        </w:tc>
      </w:tr>
    </w:tbl>
    <w:p>
      <w:pPr>
        <w:snapToGrid w:val="0"/>
        <w:spacing w:before="50" w:after="50" w:line="360" w:lineRule="auto"/>
        <w:ind w:left="-23" w:leftChars="-11" w:right="27" w:rightChars="13" w:firstLine="21" w:firstLineChars="10"/>
        <w:rPr>
          <w:rFonts w:cs="宋体" w:asciiTheme="minorEastAsia" w:hAnsiTheme="minorEastAsia" w:eastAsiaTheme="minorEastAsia"/>
          <w:bCs/>
          <w:szCs w:val="21"/>
        </w:rPr>
      </w:pPr>
      <w:r>
        <w:rPr>
          <w:rFonts w:hint="eastAsia" w:cs="宋体" w:asciiTheme="minorEastAsia" w:hAnsiTheme="minorEastAsia" w:eastAsiaTheme="minorEastAsia"/>
          <w:bCs/>
          <w:szCs w:val="21"/>
        </w:rPr>
        <w:t>注</w:t>
      </w:r>
      <w:r>
        <w:rPr>
          <w:rFonts w:cs="宋体" w:asciiTheme="minorEastAsia" w:hAnsiTheme="minorEastAsia" w:eastAsiaTheme="minorEastAsia"/>
          <w:bCs/>
          <w:szCs w:val="21"/>
        </w:rPr>
        <w:t>:</w:t>
      </w:r>
      <w:r>
        <w:rPr>
          <w:rFonts w:hint="eastAsia" w:cs="宋体" w:asciiTheme="minorEastAsia" w:hAnsiTheme="minorEastAsia" w:eastAsiaTheme="minorEastAsia"/>
          <w:bCs/>
          <w:szCs w:val="21"/>
        </w:rPr>
        <w:t>报价一经涂改，应在涂改处加盖单位公章或由法定代表人或其授权代表签字，否则磋商小组将不接受该修改内容。</w:t>
      </w:r>
    </w:p>
    <w:p>
      <w:pPr>
        <w:spacing w:line="360" w:lineRule="auto"/>
        <w:ind w:firstLine="420" w:firstLineChars="200"/>
        <w:rPr>
          <w:rFonts w:cs="宋体" w:asciiTheme="minorEastAsia" w:hAnsiTheme="minorEastAsia" w:eastAsiaTheme="minorEastAsia"/>
          <w:szCs w:val="21"/>
        </w:rPr>
      </w:pPr>
    </w:p>
    <w:p>
      <w:pPr>
        <w:spacing w:line="360" w:lineRule="auto"/>
        <w:ind w:firstLine="420" w:firstLineChars="200"/>
        <w:rPr>
          <w:rFonts w:cs="宋体" w:asciiTheme="minorEastAsia" w:hAnsiTheme="minorEastAsia" w:eastAsiaTheme="minorEastAsia"/>
          <w:szCs w:val="21"/>
        </w:rPr>
      </w:pP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u w:val="single"/>
        </w:rPr>
        <w:t xml:space="preserve">        （填写全称并加盖公章)           </w:t>
      </w: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日  期：</w:t>
      </w:r>
    </w:p>
    <w:p>
      <w:pPr>
        <w:pStyle w:val="20"/>
        <w:spacing w:line="360" w:lineRule="auto"/>
        <w:ind w:left="0" w:leftChars="0"/>
        <w:jc w:val="center"/>
        <w:rPr>
          <w:rFonts w:cs="宋体" w:asciiTheme="minorEastAsia" w:hAnsiTheme="minorEastAsia"/>
          <w:b/>
          <w:sz w:val="21"/>
          <w:szCs w:val="21"/>
        </w:rPr>
      </w:pPr>
      <w:r>
        <w:rPr>
          <w:rFonts w:asciiTheme="minorEastAsia" w:hAnsiTheme="minorEastAsia" w:eastAsiaTheme="minorEastAsia"/>
          <w:b/>
          <w:szCs w:val="21"/>
        </w:rPr>
        <w:br w:type="page"/>
      </w:r>
      <w:r>
        <w:rPr>
          <w:rFonts w:hint="eastAsia" w:cs="宋体" w:asciiTheme="minorEastAsia" w:hAnsiTheme="minorEastAsia" w:eastAsiaTheme="minorEastAsia"/>
          <w:b/>
          <w:sz w:val="21"/>
          <w:szCs w:val="21"/>
        </w:rPr>
        <w:t>（</w:t>
      </w:r>
      <w:r>
        <w:rPr>
          <w:rFonts w:cs="宋体" w:asciiTheme="minorEastAsia" w:hAnsiTheme="minorEastAsia" w:eastAsiaTheme="minorEastAsia"/>
          <w:b/>
          <w:sz w:val="21"/>
          <w:szCs w:val="21"/>
        </w:rPr>
        <w:t>2）分项报价表</w:t>
      </w:r>
    </w:p>
    <w:tbl>
      <w:tblPr>
        <w:tblStyle w:val="44"/>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3318"/>
        <w:gridCol w:w="768"/>
        <w:gridCol w:w="850"/>
        <w:gridCol w:w="1645"/>
        <w:gridCol w:w="1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841" w:type="dxa"/>
            <w:vAlign w:val="center"/>
          </w:tcPr>
          <w:p>
            <w:pPr>
              <w:jc w:val="center"/>
              <w:rPr>
                <w:rFonts w:asciiTheme="minorEastAsia" w:hAnsiTheme="minorEastAsia" w:eastAsiaTheme="minorEastAsia"/>
              </w:rPr>
            </w:pPr>
            <w:r>
              <w:rPr>
                <w:rFonts w:hint="eastAsia" w:asciiTheme="minorEastAsia" w:hAnsiTheme="minorEastAsia" w:eastAsiaTheme="minorEastAsia"/>
              </w:rPr>
              <w:t>序号</w:t>
            </w:r>
          </w:p>
        </w:tc>
        <w:tc>
          <w:tcPr>
            <w:tcW w:w="3318" w:type="dxa"/>
            <w:vAlign w:val="center"/>
          </w:tcPr>
          <w:p>
            <w:pPr>
              <w:jc w:val="center"/>
              <w:rPr>
                <w:rFonts w:asciiTheme="minorEastAsia" w:hAnsiTheme="minorEastAsia" w:eastAsiaTheme="minorEastAsia"/>
              </w:rPr>
            </w:pPr>
            <w:r>
              <w:rPr>
                <w:rFonts w:hint="eastAsia" w:asciiTheme="minorEastAsia" w:hAnsiTheme="minorEastAsia" w:eastAsiaTheme="minorEastAsia"/>
              </w:rPr>
              <w:t>服务内容</w:t>
            </w:r>
          </w:p>
        </w:tc>
        <w:tc>
          <w:tcPr>
            <w:tcW w:w="768" w:type="dxa"/>
            <w:vAlign w:val="center"/>
          </w:tcPr>
          <w:p>
            <w:pPr>
              <w:jc w:val="center"/>
              <w:rPr>
                <w:rFonts w:asciiTheme="minorEastAsia" w:hAnsiTheme="minorEastAsia" w:eastAsiaTheme="minorEastAsia"/>
              </w:rPr>
            </w:pPr>
            <w:r>
              <w:rPr>
                <w:rFonts w:hint="eastAsia" w:asciiTheme="minorEastAsia" w:hAnsiTheme="minorEastAsia" w:eastAsiaTheme="minorEastAsia"/>
              </w:rPr>
              <w:t>单位</w:t>
            </w:r>
          </w:p>
        </w:tc>
        <w:tc>
          <w:tcPr>
            <w:tcW w:w="850" w:type="dxa"/>
            <w:vAlign w:val="center"/>
          </w:tcPr>
          <w:p>
            <w:pPr>
              <w:jc w:val="center"/>
              <w:rPr>
                <w:rFonts w:asciiTheme="minorEastAsia" w:hAnsiTheme="minorEastAsia" w:eastAsiaTheme="minorEastAsia"/>
              </w:rPr>
            </w:pPr>
            <w:r>
              <w:rPr>
                <w:rFonts w:asciiTheme="minorEastAsia" w:hAnsiTheme="minorEastAsia" w:eastAsiaTheme="minorEastAsia"/>
                <w:bCs/>
              </w:rPr>
              <w:t>数量</w:t>
            </w:r>
          </w:p>
        </w:tc>
        <w:tc>
          <w:tcPr>
            <w:tcW w:w="1645" w:type="dxa"/>
            <w:vAlign w:val="center"/>
          </w:tcPr>
          <w:p>
            <w:pPr>
              <w:jc w:val="center"/>
              <w:rPr>
                <w:rFonts w:asciiTheme="minorEastAsia" w:hAnsiTheme="minorEastAsia" w:eastAsiaTheme="minorEastAsia"/>
              </w:rPr>
            </w:pPr>
            <w:r>
              <w:rPr>
                <w:rFonts w:hint="eastAsia" w:asciiTheme="minorEastAsia" w:hAnsiTheme="minorEastAsia" w:eastAsiaTheme="minorEastAsia"/>
              </w:rPr>
              <w:t>单价（元）</w:t>
            </w:r>
          </w:p>
        </w:tc>
        <w:tc>
          <w:tcPr>
            <w:tcW w:w="1674" w:type="dxa"/>
            <w:vAlign w:val="center"/>
          </w:tcPr>
          <w:p>
            <w:pPr>
              <w:jc w:val="center"/>
              <w:rPr>
                <w:rFonts w:asciiTheme="minorEastAsia" w:hAnsiTheme="minorEastAsia" w:eastAsiaTheme="minorEastAsia"/>
              </w:rPr>
            </w:pPr>
            <w:r>
              <w:rPr>
                <w:rFonts w:hint="eastAsia" w:asciiTheme="minorEastAsia" w:hAnsiTheme="minorEastAsia" w:eastAsiaTheme="minorEastAsia"/>
              </w:rPr>
              <w:t>小计金额（元）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tcBorders>
              <w:bottom w:val="single" w:color="auto" w:sz="4" w:space="0"/>
            </w:tcBorders>
            <w:vAlign w:val="center"/>
          </w:tcPr>
          <w:p>
            <w:pPr>
              <w:jc w:val="center"/>
              <w:rPr>
                <w:rFonts w:asciiTheme="minorEastAsia" w:hAnsiTheme="minorEastAsia" w:eastAsiaTheme="minorEastAsia"/>
              </w:rPr>
            </w:pPr>
            <w:r>
              <w:rPr>
                <w:rFonts w:hint="eastAsia" w:asciiTheme="minorEastAsia" w:hAnsiTheme="minorEastAsia" w:eastAsiaTheme="minorEastAsia"/>
              </w:rPr>
              <w:t>1</w:t>
            </w:r>
          </w:p>
        </w:tc>
        <w:tc>
          <w:tcPr>
            <w:tcW w:w="3318" w:type="dxa"/>
            <w:vAlign w:val="center"/>
          </w:tcPr>
          <w:p>
            <w:pPr>
              <w:jc w:val="center"/>
              <w:rPr>
                <w:rFonts w:asciiTheme="minorEastAsia" w:hAnsiTheme="minorEastAsia" w:eastAsiaTheme="minorEastAsia"/>
              </w:rPr>
            </w:pP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pPr>
              <w:jc w:val="center"/>
              <w:rPr>
                <w:rFonts w:asciiTheme="minorEastAsia" w:hAnsiTheme="minorEastAsia" w:eastAsiaTheme="minorEastAsia"/>
              </w:rPr>
            </w:pPr>
            <w:r>
              <w:rPr>
                <w:rFonts w:hint="eastAsia" w:asciiTheme="minorEastAsia" w:hAnsiTheme="minorEastAsia" w:eastAsiaTheme="minorEastAsia"/>
              </w:rPr>
              <w:t>2</w:t>
            </w:r>
          </w:p>
        </w:tc>
        <w:tc>
          <w:tcPr>
            <w:tcW w:w="3318" w:type="dxa"/>
            <w:vAlign w:val="center"/>
          </w:tcPr>
          <w:p>
            <w:pPr>
              <w:jc w:val="center"/>
              <w:rPr>
                <w:rFonts w:asciiTheme="minorEastAsia" w:hAnsiTheme="minorEastAsia" w:eastAsiaTheme="minorEastAsia"/>
              </w:rPr>
            </w:pP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pPr>
              <w:jc w:val="center"/>
              <w:rPr>
                <w:rFonts w:asciiTheme="minorEastAsia" w:hAnsiTheme="minorEastAsia" w:eastAsiaTheme="minorEastAsia"/>
              </w:rPr>
            </w:pPr>
            <w:r>
              <w:rPr>
                <w:rFonts w:hint="eastAsia" w:asciiTheme="minorEastAsia" w:hAnsiTheme="minorEastAsia" w:eastAsiaTheme="minorEastAsia"/>
              </w:rPr>
              <w:t>3</w:t>
            </w:r>
          </w:p>
        </w:tc>
        <w:tc>
          <w:tcPr>
            <w:tcW w:w="3318" w:type="dxa"/>
            <w:vAlign w:val="center"/>
          </w:tcPr>
          <w:p>
            <w:pPr>
              <w:jc w:val="center"/>
              <w:rPr>
                <w:rFonts w:asciiTheme="minorEastAsia" w:hAnsiTheme="minorEastAsia" w:eastAsiaTheme="minorEastAsia"/>
              </w:rPr>
            </w:pP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pPr>
              <w:jc w:val="center"/>
              <w:rPr>
                <w:rFonts w:asciiTheme="minorEastAsia" w:hAnsiTheme="minorEastAsia" w:eastAsiaTheme="minorEastAsia"/>
              </w:rPr>
            </w:pPr>
            <w:r>
              <w:rPr>
                <w:rFonts w:asciiTheme="minorEastAsia" w:hAnsiTheme="minorEastAsia" w:eastAsiaTheme="minorEastAsia"/>
              </w:rPr>
              <w:t>…</w:t>
            </w:r>
          </w:p>
        </w:tc>
        <w:tc>
          <w:tcPr>
            <w:tcW w:w="3318" w:type="dxa"/>
            <w:vAlign w:val="center"/>
          </w:tcPr>
          <w:p>
            <w:pPr>
              <w:jc w:val="center"/>
              <w:rPr>
                <w:rFonts w:asciiTheme="minorEastAsia" w:hAnsiTheme="minorEastAsia" w:eastAsiaTheme="minorEastAsia"/>
              </w:rPr>
            </w:pP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pPr>
              <w:jc w:val="center"/>
              <w:rPr>
                <w:rFonts w:asciiTheme="minorEastAsia" w:hAnsiTheme="minorEastAsia" w:eastAsiaTheme="minorEastAsia"/>
              </w:rPr>
            </w:pPr>
          </w:p>
        </w:tc>
        <w:tc>
          <w:tcPr>
            <w:tcW w:w="3318" w:type="dxa"/>
            <w:vAlign w:val="center"/>
          </w:tcPr>
          <w:p>
            <w:pPr>
              <w:pStyle w:val="269"/>
              <w:ind w:left="-108"/>
              <w:jc w:val="center"/>
              <w:rPr>
                <w:rFonts w:asciiTheme="minorEastAsia" w:hAnsiTheme="minorEastAsia" w:eastAsiaTheme="minorEastAsia"/>
                <w:sz w:val="21"/>
              </w:rPr>
            </w:pP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pPr>
              <w:jc w:val="center"/>
              <w:rPr>
                <w:rFonts w:asciiTheme="minorEastAsia" w:hAnsiTheme="minorEastAsia" w:eastAsiaTheme="minorEastAsia"/>
              </w:rPr>
            </w:pPr>
          </w:p>
        </w:tc>
        <w:tc>
          <w:tcPr>
            <w:tcW w:w="3318" w:type="dxa"/>
            <w:vAlign w:val="center"/>
          </w:tcPr>
          <w:p>
            <w:pPr>
              <w:jc w:val="center"/>
              <w:rPr>
                <w:rFonts w:asciiTheme="minorEastAsia" w:hAnsiTheme="minorEastAsia" w:eastAsiaTheme="minorEastAsia"/>
              </w:rPr>
            </w:pPr>
            <w:r>
              <w:rPr>
                <w:rFonts w:asciiTheme="minorEastAsia" w:hAnsiTheme="minorEastAsia" w:eastAsiaTheme="minorEastAsia"/>
              </w:rPr>
              <w:t>……</w:t>
            </w:r>
          </w:p>
        </w:tc>
        <w:tc>
          <w:tcPr>
            <w:tcW w:w="768" w:type="dxa"/>
            <w:vAlign w:val="center"/>
          </w:tcPr>
          <w:p>
            <w:pPr>
              <w:jc w:val="center"/>
              <w:rPr>
                <w:rFonts w:asciiTheme="minorEastAsia" w:hAnsiTheme="minorEastAsia" w:eastAsiaTheme="minorEastAsia"/>
              </w:rPr>
            </w:pPr>
          </w:p>
        </w:tc>
        <w:tc>
          <w:tcPr>
            <w:tcW w:w="850" w:type="dxa"/>
            <w:vAlign w:val="center"/>
          </w:tcPr>
          <w:p>
            <w:pPr>
              <w:jc w:val="center"/>
              <w:rPr>
                <w:rFonts w:asciiTheme="minorEastAsia" w:hAnsiTheme="minorEastAsia" w:eastAsiaTheme="minorEastAsia"/>
              </w:rPr>
            </w:pPr>
          </w:p>
        </w:tc>
        <w:tc>
          <w:tcPr>
            <w:tcW w:w="1645" w:type="dxa"/>
            <w:vAlign w:val="center"/>
          </w:tcPr>
          <w:p>
            <w:pPr>
              <w:jc w:val="center"/>
              <w:rPr>
                <w:rFonts w:asciiTheme="minorEastAsia" w:hAnsiTheme="minorEastAsia" w:eastAsiaTheme="minorEastAsia"/>
              </w:rPr>
            </w:pPr>
          </w:p>
        </w:tc>
        <w:tc>
          <w:tcPr>
            <w:tcW w:w="1674" w:type="dxa"/>
            <w:vAlign w:val="center"/>
          </w:tcPr>
          <w:p>
            <w:pPr>
              <w:jc w:val="center"/>
              <w:rPr>
                <w:rFonts w:asciiTheme="minorEastAsia" w:hAnsiTheme="minorEastAsia"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422" w:type="dxa"/>
            <w:gridSpan w:val="5"/>
            <w:vAlign w:val="center"/>
          </w:tcPr>
          <w:p>
            <w:pPr>
              <w:jc w:val="center"/>
              <w:rPr>
                <w:rFonts w:asciiTheme="minorEastAsia" w:hAnsiTheme="minorEastAsia" w:eastAsiaTheme="minorEastAsia"/>
              </w:rPr>
            </w:pPr>
            <w:r>
              <w:rPr>
                <w:rFonts w:hint="eastAsia" w:asciiTheme="minorEastAsia" w:hAnsiTheme="minorEastAsia" w:eastAsiaTheme="minorEastAsia"/>
                <w:b/>
              </w:rPr>
              <w:t>合计金额（元）</w:t>
            </w:r>
          </w:p>
        </w:tc>
        <w:tc>
          <w:tcPr>
            <w:tcW w:w="1674" w:type="dxa"/>
            <w:vAlign w:val="center"/>
          </w:tcPr>
          <w:p>
            <w:pPr>
              <w:jc w:val="center"/>
              <w:rPr>
                <w:rFonts w:asciiTheme="minorEastAsia" w:hAnsiTheme="minorEastAsia" w:eastAsiaTheme="minorEastAsia"/>
              </w:rPr>
            </w:pPr>
          </w:p>
        </w:tc>
      </w:tr>
    </w:tbl>
    <w:p>
      <w:pPr>
        <w:adjustRightInd w:val="0"/>
        <w:snapToGrid w:val="0"/>
        <w:spacing w:line="360" w:lineRule="auto"/>
        <w:rPr>
          <w:rFonts w:asciiTheme="minorEastAsia" w:hAnsiTheme="minorEastAsia" w:eastAsiaTheme="minorEastAsia"/>
        </w:rPr>
      </w:pPr>
      <w:r>
        <w:rPr>
          <w:rFonts w:hint="eastAsia" w:asciiTheme="minorEastAsia" w:hAnsiTheme="minorEastAsia" w:eastAsiaTheme="minorEastAsia"/>
        </w:rPr>
        <w:t>注：所列服务为对应本项目采购需求的全部服务内容。如有漏项或缺项，供应商承担全部责任。</w:t>
      </w:r>
    </w:p>
    <w:p>
      <w:pPr>
        <w:spacing w:line="360" w:lineRule="auto"/>
        <w:rPr>
          <w:rFonts w:cs="宋体" w:asciiTheme="minorEastAsia" w:hAnsiTheme="minorEastAsia" w:eastAsiaTheme="minorEastAsia"/>
          <w:szCs w:val="21"/>
        </w:rPr>
      </w:pPr>
    </w:p>
    <w:p>
      <w:pPr>
        <w:spacing w:line="360" w:lineRule="auto"/>
        <w:rPr>
          <w:rFonts w:cs="宋体" w:asciiTheme="minorEastAsia" w:hAnsiTheme="minorEastAsia" w:eastAsiaTheme="minorEastAsia"/>
          <w:szCs w:val="21"/>
        </w:rPr>
      </w:pP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供应商：</w:t>
      </w:r>
      <w:r>
        <w:rPr>
          <w:rFonts w:hint="eastAsia" w:asciiTheme="minorEastAsia" w:hAnsiTheme="minorEastAsia" w:eastAsiaTheme="minorEastAsia"/>
          <w:szCs w:val="21"/>
          <w:u w:val="single"/>
        </w:rPr>
        <w:t xml:space="preserve">        （填写全称并加盖公章)           </w:t>
      </w:r>
    </w:p>
    <w:p>
      <w:pPr>
        <w:snapToGrid w:val="0"/>
        <w:spacing w:line="360" w:lineRule="auto"/>
        <w:ind w:firstLine="3685" w:firstLineChars="1755"/>
        <w:rPr>
          <w:rFonts w:asciiTheme="minorEastAsia" w:hAnsiTheme="minorEastAsia" w:eastAsiaTheme="minorEastAsia"/>
          <w:szCs w:val="21"/>
        </w:rPr>
      </w:pPr>
      <w:r>
        <w:rPr>
          <w:rFonts w:hint="eastAsia" w:asciiTheme="minorEastAsia" w:hAnsiTheme="minorEastAsia" w:eastAsiaTheme="minorEastAsia"/>
          <w:szCs w:val="21"/>
        </w:rPr>
        <w:t>日  期：</w:t>
      </w:r>
    </w:p>
    <w:p>
      <w:pPr>
        <w:pStyle w:val="20"/>
        <w:spacing w:line="360" w:lineRule="auto"/>
        <w:ind w:left="0" w:leftChars="0"/>
        <w:jc w:val="center"/>
        <w:rPr>
          <w:rFonts w:asciiTheme="minorEastAsia" w:hAnsiTheme="minorEastAsia" w:eastAsiaTheme="minorEastAsia"/>
        </w:rPr>
      </w:pPr>
      <w:r>
        <w:rPr>
          <w:rFonts w:asciiTheme="minorEastAsia" w:hAnsiTheme="minorEastAsia" w:eastAsiaTheme="minorEastAsia"/>
          <w:szCs w:val="21"/>
        </w:rPr>
        <w:br w:type="page"/>
      </w:r>
      <w:r>
        <w:rPr>
          <w:rFonts w:hint="eastAsia" w:cs="宋体" w:asciiTheme="minorEastAsia" w:hAnsiTheme="minorEastAsia" w:eastAsiaTheme="minorEastAsia"/>
          <w:b/>
          <w:sz w:val="21"/>
          <w:szCs w:val="21"/>
        </w:rPr>
        <w:t>（3）</w:t>
      </w:r>
      <w:r>
        <w:rPr>
          <w:rFonts w:cs="宋体" w:asciiTheme="minorEastAsia" w:hAnsiTheme="minorEastAsia" w:eastAsiaTheme="minorEastAsia"/>
          <w:b/>
          <w:sz w:val="21"/>
          <w:szCs w:val="21"/>
        </w:rPr>
        <w:t>中小企业声明函</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本公司（联合体）郑重声明，根据《政府采购促进中小企业发展管理办法》（财库﹝2020﹞46号）的规定，本公司（联合体）参加</w:t>
      </w:r>
      <w:r>
        <w:rPr>
          <w:rFonts w:hint="eastAsia" w:asciiTheme="minorEastAsia" w:hAnsiTheme="minorEastAsia" w:eastAsiaTheme="minorEastAsia"/>
          <w:u w:val="single"/>
        </w:rPr>
        <w:t xml:space="preserve">  </w:t>
      </w:r>
      <w:r>
        <w:rPr>
          <w:rFonts w:hint="eastAsia" w:asciiTheme="minorEastAsia" w:hAnsiTheme="minorEastAsia" w:eastAsiaTheme="minorEastAsia"/>
          <w:b/>
          <w:u w:val="single"/>
        </w:rPr>
        <w:t>宁波市生态环境局</w:t>
      </w:r>
      <w:r>
        <w:rPr>
          <w:rFonts w:hint="eastAsia" w:asciiTheme="minorEastAsia" w:hAnsiTheme="minorEastAsia" w:eastAsiaTheme="minorEastAsia"/>
          <w:u w:val="single"/>
        </w:rPr>
        <w:t xml:space="preserve">   </w:t>
      </w:r>
      <w:r>
        <w:rPr>
          <w:rFonts w:asciiTheme="minorEastAsia" w:hAnsiTheme="minorEastAsia" w:eastAsiaTheme="minorEastAsia"/>
        </w:rPr>
        <w:t>的</w:t>
      </w:r>
      <w:r>
        <w:rPr>
          <w:rFonts w:hint="eastAsia" w:asciiTheme="minorEastAsia" w:hAnsiTheme="minorEastAsia" w:eastAsiaTheme="minorEastAsia"/>
          <w:u w:val="single"/>
        </w:rPr>
        <w:t xml:space="preserve">  </w:t>
      </w:r>
      <w:r>
        <w:rPr>
          <w:rFonts w:hint="eastAsia" w:asciiTheme="minorEastAsia" w:hAnsiTheme="minorEastAsia" w:eastAsiaTheme="minorEastAsia"/>
          <w:b/>
          <w:u w:val="single"/>
        </w:rPr>
        <w:t>宁波市重大政府投资项目（宁波市适合金融支持的生态环保项目)前期研究项目</w:t>
      </w:r>
      <w:r>
        <w:rPr>
          <w:rFonts w:hint="eastAsia" w:asciiTheme="minorEastAsia" w:hAnsiTheme="minorEastAsia" w:eastAsiaTheme="minorEastAsia"/>
          <w:u w:val="single"/>
        </w:rPr>
        <w:t xml:space="preserve">  </w:t>
      </w:r>
      <w:r>
        <w:rPr>
          <w:rFonts w:asciiTheme="minorEastAsia" w:hAnsiTheme="minorEastAsia" w:eastAsiaTheme="minorEastAsia"/>
        </w:rPr>
        <w:t>采购活动，服务全部由符合政策要求的中小企业承接。相关企业（含联合体中的中小企业、签订分包意向协议的中小企业）的具体情况如下：</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1.</w:t>
      </w:r>
      <w:r>
        <w:rPr>
          <w:rFonts w:asciiTheme="minorEastAsia" w:hAnsiTheme="minorEastAsia" w:eastAsiaTheme="minorEastAsia"/>
          <w:b/>
          <w:bCs/>
          <w:u w:val="single"/>
        </w:rPr>
        <w:t xml:space="preserve"> </w:t>
      </w:r>
      <w:r>
        <w:rPr>
          <w:rFonts w:hint="eastAsia" w:asciiTheme="minorEastAsia" w:hAnsiTheme="minorEastAsia" w:eastAsiaTheme="minorEastAsia"/>
          <w:b/>
          <w:bCs/>
          <w:u w:val="single"/>
        </w:rPr>
        <w:t>宁波市重大政府投资项目（宁波市适合金融支持的生态环保项目)前期研究</w:t>
      </w:r>
      <w:r>
        <w:rPr>
          <w:rFonts w:asciiTheme="minorEastAsia" w:hAnsiTheme="minorEastAsia" w:eastAsiaTheme="minorEastAsia"/>
          <w:b/>
          <w:bCs/>
          <w:u w:val="single"/>
        </w:rPr>
        <w:t xml:space="preserve"> </w:t>
      </w:r>
      <w:r>
        <w:rPr>
          <w:rFonts w:asciiTheme="minorEastAsia" w:hAnsiTheme="minorEastAsia" w:eastAsiaTheme="minorEastAsia"/>
          <w:b/>
          <w:bCs/>
        </w:rPr>
        <w:t>，属于</w:t>
      </w:r>
      <w:r>
        <w:rPr>
          <w:rFonts w:hint="eastAsia" w:asciiTheme="minorEastAsia" w:hAnsiTheme="minorEastAsia" w:eastAsiaTheme="minorEastAsia"/>
          <w:b/>
          <w:bCs/>
        </w:rPr>
        <w:t>其他未列明行业</w:t>
      </w:r>
      <w:r>
        <w:rPr>
          <w:rFonts w:asciiTheme="minorEastAsia" w:hAnsiTheme="minorEastAsia" w:eastAsiaTheme="minorEastAsia"/>
        </w:rPr>
        <w:t>；承接企业为</w:t>
      </w:r>
      <w:r>
        <w:rPr>
          <w:rFonts w:asciiTheme="minorEastAsia" w:hAnsiTheme="minorEastAsia" w:eastAsiaTheme="minorEastAsia"/>
          <w:u w:val="single"/>
        </w:rPr>
        <w:t>（企业名称）</w:t>
      </w:r>
      <w:r>
        <w:rPr>
          <w:rFonts w:asciiTheme="minorEastAsia" w:hAnsiTheme="minorEastAsia" w:eastAsiaTheme="minorEastAsia"/>
        </w:rPr>
        <w:t>，从业人员</w:t>
      </w:r>
      <w:r>
        <w:rPr>
          <w:rFonts w:hint="eastAsia" w:asciiTheme="minorEastAsia" w:hAnsiTheme="minorEastAsia" w:eastAsiaTheme="minorEastAsia"/>
          <w:u w:val="single"/>
        </w:rPr>
        <w:t xml:space="preserve">   </w:t>
      </w:r>
      <w:r>
        <w:rPr>
          <w:rFonts w:asciiTheme="minorEastAsia" w:hAnsiTheme="minorEastAsia" w:eastAsiaTheme="minorEastAsia"/>
        </w:rPr>
        <w:t>人，营业收入为</w:t>
      </w:r>
      <w:r>
        <w:rPr>
          <w:rFonts w:hint="eastAsia" w:asciiTheme="minorEastAsia" w:hAnsiTheme="minorEastAsia" w:eastAsiaTheme="minorEastAsia"/>
          <w:u w:val="single"/>
        </w:rPr>
        <w:t xml:space="preserve">   </w:t>
      </w:r>
      <w:r>
        <w:rPr>
          <w:rFonts w:asciiTheme="minorEastAsia" w:hAnsiTheme="minorEastAsia" w:eastAsiaTheme="minorEastAsia"/>
        </w:rPr>
        <w:t>万元，资产总额为</w:t>
      </w:r>
      <w:r>
        <w:rPr>
          <w:rFonts w:hint="eastAsia" w:asciiTheme="minorEastAsia" w:hAnsiTheme="minorEastAsia" w:eastAsiaTheme="minorEastAsia"/>
          <w:u w:val="single"/>
        </w:rPr>
        <w:t xml:space="preserve">   </w:t>
      </w:r>
      <w:r>
        <w:rPr>
          <w:rFonts w:asciiTheme="minorEastAsia" w:hAnsiTheme="minorEastAsia" w:eastAsiaTheme="minorEastAsia"/>
        </w:rPr>
        <w:t>万元，属于</w:t>
      </w:r>
      <w:r>
        <w:rPr>
          <w:rFonts w:asciiTheme="minorEastAsia" w:hAnsiTheme="minorEastAsia" w:eastAsiaTheme="minorEastAsia"/>
          <w:u w:val="single"/>
        </w:rPr>
        <w:t>（中型企业、小型企业、微型企业）</w:t>
      </w:r>
      <w:r>
        <w:rPr>
          <w:rFonts w:asciiTheme="minorEastAsia" w:hAnsiTheme="minorEastAsia" w:eastAsiaTheme="minorEastAsia"/>
        </w:rPr>
        <w:t>；</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2.</w:t>
      </w:r>
      <w:r>
        <w:rPr>
          <w:rFonts w:asciiTheme="minorEastAsia" w:hAnsiTheme="minorEastAsia" w:eastAsiaTheme="minorEastAsia"/>
          <w:u w:val="single"/>
        </w:rPr>
        <w:t xml:space="preserve"> </w:t>
      </w:r>
      <w:r>
        <w:rPr>
          <w:rFonts w:hint="eastAsia" w:asciiTheme="minorEastAsia" w:hAnsiTheme="minorEastAsia" w:eastAsiaTheme="minorEastAsia"/>
          <w:b/>
          <w:bCs/>
          <w:u w:val="single"/>
        </w:rPr>
        <w:t xml:space="preserve">宁波市重大政府投资项目（宁波市适合金融支持的生态环保项目)前期研究 </w:t>
      </w:r>
      <w:r>
        <w:rPr>
          <w:rFonts w:asciiTheme="minorEastAsia" w:hAnsiTheme="minorEastAsia" w:eastAsiaTheme="minorEastAsia"/>
          <w:b/>
          <w:bCs/>
        </w:rPr>
        <w:t>，属于</w:t>
      </w:r>
      <w:r>
        <w:rPr>
          <w:rFonts w:hint="eastAsia" w:asciiTheme="minorEastAsia" w:hAnsiTheme="minorEastAsia" w:eastAsiaTheme="minorEastAsia"/>
          <w:b/>
          <w:bCs/>
        </w:rPr>
        <w:t>其他未列明行业</w:t>
      </w:r>
      <w:r>
        <w:rPr>
          <w:rFonts w:asciiTheme="minorEastAsia" w:hAnsiTheme="minorEastAsia" w:eastAsiaTheme="minorEastAsia"/>
        </w:rPr>
        <w:t>；承接企业为</w:t>
      </w:r>
      <w:r>
        <w:rPr>
          <w:rFonts w:asciiTheme="minorEastAsia" w:hAnsiTheme="minorEastAsia" w:eastAsiaTheme="minorEastAsia"/>
          <w:u w:val="single"/>
        </w:rPr>
        <w:t>（企业名称）</w:t>
      </w:r>
      <w:r>
        <w:rPr>
          <w:rFonts w:asciiTheme="minorEastAsia" w:hAnsiTheme="minorEastAsia" w:eastAsiaTheme="minorEastAsia"/>
        </w:rPr>
        <w:t>，从业人员</w:t>
      </w:r>
      <w:r>
        <w:rPr>
          <w:rFonts w:hint="eastAsia" w:asciiTheme="minorEastAsia" w:hAnsiTheme="minorEastAsia" w:eastAsiaTheme="minorEastAsia"/>
          <w:u w:val="single"/>
        </w:rPr>
        <w:t xml:space="preserve">   </w:t>
      </w:r>
      <w:r>
        <w:rPr>
          <w:rFonts w:asciiTheme="minorEastAsia" w:hAnsiTheme="minorEastAsia" w:eastAsiaTheme="minorEastAsia"/>
        </w:rPr>
        <w:t>人，营业收入为</w:t>
      </w:r>
      <w:r>
        <w:rPr>
          <w:rFonts w:hint="eastAsia" w:asciiTheme="minorEastAsia" w:hAnsiTheme="minorEastAsia" w:eastAsiaTheme="minorEastAsia"/>
          <w:u w:val="single"/>
        </w:rPr>
        <w:t xml:space="preserve">   </w:t>
      </w:r>
      <w:r>
        <w:rPr>
          <w:rFonts w:asciiTheme="minorEastAsia" w:hAnsiTheme="minorEastAsia" w:eastAsiaTheme="minorEastAsia"/>
        </w:rPr>
        <w:t>万元，资产总额为</w:t>
      </w:r>
      <w:r>
        <w:rPr>
          <w:rFonts w:hint="eastAsia" w:asciiTheme="minorEastAsia" w:hAnsiTheme="minorEastAsia" w:eastAsiaTheme="minorEastAsia"/>
          <w:u w:val="single"/>
        </w:rPr>
        <w:t xml:space="preserve">   </w:t>
      </w:r>
      <w:r>
        <w:rPr>
          <w:rFonts w:asciiTheme="minorEastAsia" w:hAnsiTheme="minorEastAsia" w:eastAsiaTheme="minorEastAsia"/>
        </w:rPr>
        <w:t>万元，属于</w:t>
      </w:r>
      <w:r>
        <w:rPr>
          <w:rFonts w:asciiTheme="minorEastAsia" w:hAnsiTheme="minorEastAsia" w:eastAsiaTheme="minorEastAsia"/>
          <w:u w:val="single"/>
        </w:rPr>
        <w:t>（中型企业、 小型企业、微型企业）</w:t>
      </w:r>
      <w:r>
        <w:rPr>
          <w:rFonts w:asciiTheme="minorEastAsia" w:hAnsiTheme="minorEastAsia" w:eastAsiaTheme="minorEastAsia"/>
        </w:rPr>
        <w:t>；</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以上企业，不属于大企业的分支机构，不存在控股股东为大企业的情形，也不存在与大企业的负责人为同一人的情形。</w:t>
      </w:r>
    </w:p>
    <w:p>
      <w:pPr>
        <w:spacing w:line="360" w:lineRule="auto"/>
        <w:ind w:firstLine="420" w:firstLineChars="200"/>
        <w:jc w:val="left"/>
        <w:rPr>
          <w:rFonts w:asciiTheme="minorEastAsia" w:hAnsiTheme="minorEastAsia" w:eastAsiaTheme="minorEastAsia"/>
        </w:rPr>
      </w:pPr>
      <w:r>
        <w:rPr>
          <w:rFonts w:asciiTheme="minorEastAsia" w:hAnsiTheme="minorEastAsia" w:eastAsiaTheme="minorEastAsia"/>
        </w:rPr>
        <w:t>本企业对上述声明内容的真实性负责。如有虚假，将依法承担相应责任。</w:t>
      </w:r>
    </w:p>
    <w:p>
      <w:pPr>
        <w:spacing w:line="360" w:lineRule="auto"/>
        <w:ind w:firstLine="420" w:firstLineChars="200"/>
        <w:jc w:val="left"/>
        <w:rPr>
          <w:rFonts w:asciiTheme="minorEastAsia" w:hAnsiTheme="minorEastAsia" w:eastAsiaTheme="minorEastAsia"/>
        </w:rPr>
      </w:pPr>
    </w:p>
    <w:p>
      <w:pPr>
        <w:spacing w:line="360" w:lineRule="auto"/>
        <w:ind w:firstLine="4676" w:firstLineChars="2227"/>
        <w:jc w:val="left"/>
        <w:rPr>
          <w:rFonts w:asciiTheme="minorEastAsia" w:hAnsiTheme="minorEastAsia" w:eastAsiaTheme="minorEastAsia"/>
        </w:rPr>
      </w:pPr>
      <w:r>
        <w:rPr>
          <w:rFonts w:asciiTheme="minorEastAsia" w:hAnsiTheme="minorEastAsia" w:eastAsiaTheme="minorEastAsia"/>
        </w:rPr>
        <w:t>企业名称（盖章）：</w:t>
      </w:r>
    </w:p>
    <w:p>
      <w:pPr>
        <w:spacing w:line="360" w:lineRule="auto"/>
        <w:ind w:firstLine="4676" w:firstLineChars="2227"/>
        <w:jc w:val="left"/>
        <w:rPr>
          <w:rFonts w:asciiTheme="minorEastAsia" w:hAnsiTheme="minorEastAsia" w:eastAsiaTheme="minorEastAsia"/>
        </w:rPr>
      </w:pPr>
      <w:r>
        <w:rPr>
          <w:rFonts w:asciiTheme="minorEastAsia" w:hAnsiTheme="minorEastAsia" w:eastAsiaTheme="minorEastAsia"/>
        </w:rPr>
        <w:t>日 期：</w:t>
      </w:r>
    </w:p>
    <w:p>
      <w:pPr>
        <w:snapToGrid w:val="0"/>
        <w:spacing w:line="360" w:lineRule="auto"/>
        <w:ind w:left="-23" w:leftChars="-11" w:right="-214" w:rightChars="-102" w:firstLine="447" w:firstLineChars="213"/>
        <w:jc w:val="left"/>
        <w:rPr>
          <w:rFonts w:asciiTheme="minorEastAsia" w:hAnsiTheme="minorEastAsia" w:eastAsiaTheme="minorEastAsia"/>
        </w:rPr>
      </w:pPr>
    </w:p>
    <w:p>
      <w:pPr>
        <w:snapToGrid w:val="0"/>
        <w:spacing w:before="50" w:after="50" w:line="360" w:lineRule="auto"/>
        <w:ind w:left="-23" w:leftChars="-11" w:right="-214" w:rightChars="-102" w:firstLine="447" w:firstLineChars="213"/>
        <w:jc w:val="left"/>
        <w:rPr>
          <w:rFonts w:asciiTheme="minorEastAsia" w:hAnsiTheme="minorEastAsia" w:eastAsiaTheme="minorEastAsia"/>
        </w:rPr>
      </w:pPr>
    </w:p>
    <w:p>
      <w:pPr>
        <w:snapToGrid w:val="0"/>
        <w:spacing w:before="50" w:after="50" w:line="360" w:lineRule="auto"/>
        <w:ind w:left="-23" w:leftChars="-11" w:right="-214" w:rightChars="-102" w:firstLine="447" w:firstLineChars="213"/>
        <w:jc w:val="left"/>
        <w:rPr>
          <w:rFonts w:asciiTheme="minorEastAsia" w:hAnsiTheme="minorEastAsia" w:eastAsiaTheme="minorEastAsia"/>
        </w:rPr>
      </w:pPr>
    </w:p>
    <w:p>
      <w:pPr>
        <w:snapToGrid w:val="0"/>
        <w:spacing w:before="50" w:after="50" w:line="360" w:lineRule="auto"/>
        <w:ind w:left="-23" w:leftChars="-11" w:right="-214" w:rightChars="-102" w:firstLine="447" w:firstLineChars="213"/>
        <w:jc w:val="left"/>
        <w:rPr>
          <w:rFonts w:asciiTheme="minorEastAsia" w:hAnsiTheme="minorEastAsia" w:eastAsiaTheme="minorEastAsia"/>
        </w:rPr>
      </w:pP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填写说明：</w:t>
      </w:r>
    </w:p>
    <w:p>
      <w:pPr>
        <w:snapToGrid w:val="0"/>
        <w:spacing w:before="50" w:after="50" w:line="360" w:lineRule="auto"/>
        <w:ind w:right="-214" w:rightChars="-102"/>
        <w:jc w:val="left"/>
        <w:rPr>
          <w:rFonts w:asciiTheme="minorEastAsia" w:hAnsiTheme="minorEastAsia" w:eastAsiaTheme="minorEastAsia"/>
          <w:b/>
        </w:rPr>
      </w:pPr>
      <w:r>
        <w:rPr>
          <w:rFonts w:hint="eastAsia" w:asciiTheme="minorEastAsia" w:hAnsiTheme="minorEastAsia" w:eastAsiaTheme="minorEastAsia"/>
          <w:b/>
        </w:rPr>
        <w:t>1.从业人员、营业收入、资产总额填报上一年度数据，无上一年度数据的新成立企业可不填报。</w:t>
      </w: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2.供应商应当对其出具的《中小企业声明函》真实性负责，出具的《中小企业声明函》内容不实的，属于提供虚假材料。</w:t>
      </w: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3.事业单位不属于企业不应提交本声明函，其他组织形式的供应商参与本项目并提交本声明函前请仔细阅读相关政策文件。</w:t>
      </w: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4.联合体或项目分包的有关单位信息均填在同一张声明函中，并由联合体牵头人盖章。</w:t>
      </w: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5.供应商不得修改声明函中加粗的文字。</w:t>
      </w: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p>
    <w:p>
      <w:pPr>
        <w:spacing w:line="360" w:lineRule="auto"/>
        <w:ind w:firstLine="420" w:firstLineChars="200"/>
        <w:jc w:val="left"/>
        <w:rPr>
          <w:rFonts w:asciiTheme="minorEastAsia" w:hAnsiTheme="minorEastAsia" w:eastAsiaTheme="minorEastAsia"/>
          <w:szCs w:val="21"/>
        </w:rPr>
      </w:pPr>
    </w:p>
    <w:p>
      <w:pPr>
        <w:pStyle w:val="20"/>
        <w:spacing w:line="360" w:lineRule="auto"/>
        <w:ind w:left="0" w:leftChars="0"/>
        <w:jc w:val="center"/>
        <w:rPr>
          <w:rFonts w:asciiTheme="minorEastAsia" w:hAnsiTheme="minorEastAsia" w:eastAsiaTheme="minorEastAsia"/>
          <w:b/>
          <w:spacing w:val="6"/>
          <w:szCs w:val="21"/>
        </w:rPr>
      </w:pPr>
      <w:bookmarkStart w:id="58" w:name="OLE_LINK13"/>
      <w:bookmarkStart w:id="59" w:name="OLE_LINK14"/>
      <w:r>
        <w:rPr>
          <w:rFonts w:asciiTheme="minorEastAsia" w:hAnsiTheme="minorEastAsia" w:eastAsiaTheme="minorEastAsia"/>
          <w:szCs w:val="21"/>
        </w:rPr>
        <w:br w:type="page"/>
      </w:r>
      <w:r>
        <w:rPr>
          <w:rFonts w:hint="eastAsia" w:cs="宋体" w:asciiTheme="minorEastAsia" w:hAnsiTheme="minorEastAsia" w:eastAsiaTheme="minorEastAsia"/>
          <w:b/>
          <w:sz w:val="21"/>
          <w:szCs w:val="21"/>
        </w:rPr>
        <w:t>（4）残疾人福利性单位声明函</w:t>
      </w:r>
      <w:bookmarkEnd w:id="58"/>
      <w:bookmarkEnd w:id="59"/>
    </w:p>
    <w:p>
      <w:pPr>
        <w:spacing w:line="360" w:lineRule="auto"/>
        <w:ind w:firstLine="444" w:firstLineChars="200"/>
        <w:rPr>
          <w:rFonts w:asciiTheme="minorEastAsia" w:hAnsiTheme="minorEastAsia" w:eastAsiaTheme="minorEastAsia"/>
          <w:spacing w:val="6"/>
        </w:rPr>
      </w:pPr>
      <w:r>
        <w:rPr>
          <w:rFonts w:hint="eastAsia" w:asciiTheme="minorEastAsia" w:hAnsiTheme="minorEastAsia" w:eastAsiaTheme="minorEastAsia"/>
          <w:spacing w:val="6"/>
        </w:rPr>
        <w:t>本单位郑重声明，根据《财政部 民政部 中国残疾人联合会关于促进残疾人就业政府采购政策的通知》（财库</w:t>
      </w:r>
      <w:r>
        <w:rPr>
          <w:rFonts w:hint="eastAsia" w:asciiTheme="minorEastAsia" w:hAnsiTheme="minorEastAsia" w:eastAsiaTheme="minorEastAsia"/>
        </w:rPr>
        <w:t>〔2017〕 141</w:t>
      </w:r>
      <w:r>
        <w:rPr>
          <w:rFonts w:hint="eastAsia" w:asciiTheme="minorEastAsia" w:hAnsiTheme="minorEastAsia" w:eastAsiaTheme="minorEastAsia"/>
          <w:spacing w:val="6"/>
        </w:rPr>
        <w:t>号）的规定，本单位为符合条件的残疾人福利性单位，且本单位参加</w:t>
      </w:r>
      <w:r>
        <w:rPr>
          <w:rFonts w:hint="eastAsia" w:asciiTheme="minorEastAsia" w:hAnsiTheme="minorEastAsia" w:eastAsiaTheme="minorEastAsia"/>
          <w:spacing w:val="6"/>
          <w:u w:val="single"/>
        </w:rPr>
        <w:t xml:space="preserve">   （填采购人名称）      </w:t>
      </w:r>
      <w:r>
        <w:rPr>
          <w:rFonts w:hint="eastAsia" w:asciiTheme="minorEastAsia" w:hAnsiTheme="minorEastAsia" w:eastAsiaTheme="minorEastAsia"/>
          <w:spacing w:val="6"/>
        </w:rPr>
        <w:t>单位的</w:t>
      </w:r>
      <w:r>
        <w:rPr>
          <w:rFonts w:hint="eastAsia" w:asciiTheme="minorEastAsia" w:hAnsiTheme="minorEastAsia" w:eastAsiaTheme="minorEastAsia"/>
          <w:spacing w:val="6"/>
          <w:u w:val="single"/>
        </w:rPr>
        <w:t xml:space="preserve">     （填项目名称）       </w:t>
      </w:r>
      <w:r>
        <w:rPr>
          <w:rFonts w:hint="eastAsia" w:asciiTheme="minorEastAsia" w:hAnsiTheme="minorEastAsia" w:eastAsiaTheme="minorEastAsia"/>
          <w:spacing w:val="6"/>
        </w:rPr>
        <w:t>项目采购活动提供本单位制造的货物（由本单位承担工程/提供服务），或者提供其他残疾人福利性单位制造的货物（不包括使用非残疾人福利性单位注册商标的货物）。</w:t>
      </w:r>
    </w:p>
    <w:p>
      <w:pPr>
        <w:spacing w:line="360" w:lineRule="auto"/>
        <w:ind w:firstLine="444" w:firstLineChars="200"/>
        <w:rPr>
          <w:rFonts w:asciiTheme="minorEastAsia" w:hAnsiTheme="minorEastAsia" w:eastAsiaTheme="minorEastAsia"/>
          <w:spacing w:val="6"/>
        </w:rPr>
      </w:pPr>
      <w:r>
        <w:rPr>
          <w:rFonts w:hint="eastAsia" w:asciiTheme="minorEastAsia" w:hAnsiTheme="minorEastAsia" w:eastAsiaTheme="minorEastAsia"/>
          <w:spacing w:val="6"/>
        </w:rPr>
        <w:t>本单位对上述声明的真实性负责。如有虚假，将依法承担相应责任。</w:t>
      </w:r>
    </w:p>
    <w:p>
      <w:pPr>
        <w:spacing w:line="360" w:lineRule="auto"/>
        <w:ind w:firstLine="444" w:firstLineChars="200"/>
        <w:rPr>
          <w:rFonts w:asciiTheme="minorEastAsia" w:hAnsiTheme="minorEastAsia" w:eastAsiaTheme="minorEastAsia"/>
          <w:spacing w:val="6"/>
        </w:rPr>
      </w:pPr>
    </w:p>
    <w:p>
      <w:pPr>
        <w:spacing w:line="360" w:lineRule="auto"/>
        <w:ind w:firstLine="444" w:firstLineChars="200"/>
        <w:rPr>
          <w:rFonts w:asciiTheme="minorEastAsia" w:hAnsiTheme="minorEastAsia" w:eastAsiaTheme="minorEastAsia"/>
          <w:spacing w:val="6"/>
        </w:rPr>
      </w:pPr>
    </w:p>
    <w:p>
      <w:pPr>
        <w:tabs>
          <w:tab w:val="left" w:pos="4860"/>
        </w:tabs>
        <w:spacing w:line="360" w:lineRule="auto"/>
        <w:ind w:right="1560" w:firstLine="444" w:firstLineChars="200"/>
        <w:jc w:val="center"/>
        <w:rPr>
          <w:rFonts w:asciiTheme="minorEastAsia" w:hAnsiTheme="minorEastAsia" w:eastAsiaTheme="minorEastAsia"/>
          <w:spacing w:val="6"/>
        </w:rPr>
      </w:pPr>
      <w:r>
        <w:rPr>
          <w:rFonts w:hint="eastAsia" w:asciiTheme="minorEastAsia" w:hAnsiTheme="minorEastAsia" w:eastAsiaTheme="minorEastAsia"/>
          <w:spacing w:val="6"/>
        </w:rPr>
        <w:t>单位名称（盖章）：</w:t>
      </w:r>
    </w:p>
    <w:p>
      <w:pPr>
        <w:tabs>
          <w:tab w:val="left" w:pos="4860"/>
        </w:tabs>
        <w:spacing w:line="360" w:lineRule="auto"/>
        <w:ind w:right="1560" w:firstLine="444" w:firstLineChars="200"/>
        <w:jc w:val="center"/>
        <w:rPr>
          <w:rFonts w:asciiTheme="minorEastAsia" w:hAnsiTheme="minorEastAsia" w:eastAsiaTheme="minorEastAsia"/>
          <w:spacing w:val="6"/>
        </w:rPr>
      </w:pPr>
      <w:r>
        <w:rPr>
          <w:rFonts w:hint="eastAsia" w:asciiTheme="minorEastAsia" w:hAnsiTheme="minorEastAsia" w:eastAsiaTheme="minorEastAsia"/>
          <w:spacing w:val="6"/>
        </w:rPr>
        <w:t>日  期：</w:t>
      </w:r>
    </w:p>
    <w:p>
      <w:pPr>
        <w:pStyle w:val="20"/>
        <w:snapToGrid w:val="0"/>
        <w:spacing w:line="360" w:lineRule="auto"/>
        <w:ind w:firstLine="437" w:firstLineChars="196"/>
        <w:rPr>
          <w:rFonts w:cs="宋体" w:asciiTheme="minorEastAsia" w:hAnsiTheme="minorEastAsia" w:eastAsiaTheme="minorEastAsia"/>
          <w:b/>
          <w:spacing w:val="6"/>
          <w:sz w:val="21"/>
          <w:szCs w:val="21"/>
        </w:rPr>
      </w:pPr>
    </w:p>
    <w:p>
      <w:pPr>
        <w:pStyle w:val="20"/>
        <w:snapToGrid w:val="0"/>
        <w:spacing w:line="360" w:lineRule="auto"/>
        <w:ind w:firstLine="437" w:firstLineChars="196"/>
        <w:rPr>
          <w:rFonts w:cs="宋体" w:asciiTheme="minorEastAsia" w:hAnsiTheme="minorEastAsia" w:eastAsiaTheme="minorEastAsia"/>
          <w:b/>
          <w:spacing w:val="6"/>
          <w:sz w:val="21"/>
          <w:szCs w:val="21"/>
        </w:rPr>
      </w:pPr>
    </w:p>
    <w:p>
      <w:pPr>
        <w:pStyle w:val="20"/>
        <w:snapToGrid w:val="0"/>
        <w:spacing w:line="360" w:lineRule="auto"/>
        <w:ind w:firstLine="437" w:firstLineChars="196"/>
        <w:rPr>
          <w:rFonts w:cs="宋体" w:asciiTheme="minorEastAsia" w:hAnsiTheme="minorEastAsia" w:eastAsiaTheme="minorEastAsia"/>
          <w:b/>
          <w:spacing w:val="6"/>
          <w:sz w:val="21"/>
          <w:szCs w:val="21"/>
        </w:rPr>
      </w:pPr>
    </w:p>
    <w:p>
      <w:pPr>
        <w:pStyle w:val="20"/>
        <w:snapToGrid w:val="0"/>
        <w:spacing w:line="360" w:lineRule="auto"/>
        <w:ind w:firstLine="437" w:firstLineChars="196"/>
        <w:rPr>
          <w:rFonts w:cs="宋体" w:asciiTheme="minorEastAsia" w:hAnsiTheme="minorEastAsia" w:eastAsiaTheme="minorEastAsia"/>
          <w:b/>
          <w:spacing w:val="6"/>
          <w:sz w:val="21"/>
          <w:szCs w:val="21"/>
        </w:rPr>
      </w:pPr>
    </w:p>
    <w:p>
      <w:pPr>
        <w:spacing w:line="360" w:lineRule="auto"/>
        <w:rPr>
          <w:rFonts w:asciiTheme="minorEastAsia" w:hAnsiTheme="minorEastAsia" w:eastAsiaTheme="minorEastAsia"/>
          <w:b/>
          <w:szCs w:val="21"/>
        </w:rPr>
      </w:pPr>
    </w:p>
    <w:p>
      <w:pPr>
        <w:snapToGrid w:val="0"/>
        <w:spacing w:before="50" w:after="50" w:line="360" w:lineRule="auto"/>
        <w:ind w:left="-23" w:leftChars="-11" w:right="-214" w:rightChars="-102" w:firstLine="21" w:firstLineChars="10"/>
        <w:jc w:val="left"/>
        <w:rPr>
          <w:rFonts w:asciiTheme="minorEastAsia" w:hAnsiTheme="minorEastAsia" w:eastAsiaTheme="minorEastAsia"/>
          <w:b/>
        </w:rPr>
      </w:pPr>
      <w:r>
        <w:rPr>
          <w:rFonts w:hint="eastAsia" w:asciiTheme="minorEastAsia" w:hAnsiTheme="minorEastAsia" w:eastAsiaTheme="minorEastAsia"/>
          <w:b/>
        </w:rPr>
        <w:t>填写说明：</w:t>
      </w:r>
      <w:r>
        <w:rPr>
          <w:rFonts w:hint="eastAsia" w:asciiTheme="minorEastAsia" w:hAnsiTheme="minorEastAsia" w:eastAsiaTheme="minorEastAsia"/>
          <w:b/>
          <w:szCs w:val="21"/>
        </w:rPr>
        <w:t>供应商不属于残疾人福利性单位无需且不应当提供本声明函，否则自行承担相应的责任。</w:t>
      </w:r>
    </w:p>
    <w:p>
      <w:pPr>
        <w:widowControl/>
        <w:jc w:val="left"/>
        <w:rPr>
          <w:rFonts w:asciiTheme="minorEastAsia" w:hAnsiTheme="minorEastAsia" w:eastAsiaTheme="minorEastAsia"/>
          <w:b/>
          <w:szCs w:val="21"/>
        </w:rPr>
      </w:pPr>
      <w:r>
        <w:rPr>
          <w:rFonts w:asciiTheme="minorEastAsia" w:hAnsiTheme="minorEastAsia" w:eastAsiaTheme="minorEastAsia"/>
          <w:b/>
          <w:szCs w:val="21"/>
        </w:rPr>
        <w:br w:type="page"/>
      </w:r>
    </w:p>
    <w:p>
      <w:pPr>
        <w:pStyle w:val="4"/>
        <w:rPr>
          <w:rFonts w:asciiTheme="minorEastAsia" w:hAnsiTheme="minorEastAsia" w:eastAsiaTheme="minorEastAsia"/>
          <w:sz w:val="44"/>
        </w:rPr>
      </w:pPr>
      <w:bookmarkStart w:id="60" w:name="_Toc60582631"/>
      <w:bookmarkStart w:id="61" w:name="_Toc110929907"/>
      <w:bookmarkStart w:id="62" w:name="_Toc86053877"/>
      <w:r>
        <w:rPr>
          <w:rFonts w:hint="eastAsia" w:asciiTheme="minorEastAsia" w:hAnsiTheme="minorEastAsia" w:eastAsiaTheme="minorEastAsia"/>
        </w:rPr>
        <w:t>第七章  政府采购供应商质疑函及投诉书</w:t>
      </w:r>
      <w:bookmarkEnd w:id="60"/>
      <w:r>
        <w:rPr>
          <w:rFonts w:hint="eastAsia" w:asciiTheme="minorEastAsia" w:hAnsiTheme="minorEastAsia" w:eastAsiaTheme="minorEastAsia"/>
        </w:rPr>
        <w:t>范本</w:t>
      </w:r>
      <w:bookmarkEnd w:id="61"/>
      <w:bookmarkEnd w:id="62"/>
    </w:p>
    <w:p>
      <w:pPr>
        <w:jc w:val="center"/>
        <w:rPr>
          <w:rFonts w:cs="宋体" w:asciiTheme="minorEastAsia" w:hAnsiTheme="minorEastAsia" w:eastAsiaTheme="minorEastAsia"/>
          <w:b/>
          <w:bCs/>
          <w:sz w:val="28"/>
          <w:szCs w:val="44"/>
        </w:rPr>
      </w:pPr>
      <w:r>
        <w:rPr>
          <w:rFonts w:hint="eastAsia" w:cs="宋体" w:asciiTheme="minorEastAsia" w:hAnsiTheme="minorEastAsia" w:eastAsiaTheme="minorEastAsia"/>
          <w:b/>
          <w:bCs/>
          <w:sz w:val="28"/>
          <w:szCs w:val="44"/>
        </w:rPr>
        <w:t>质疑函</w:t>
      </w:r>
    </w:p>
    <w:p>
      <w:pPr>
        <w:adjustRightInd w:val="0"/>
        <w:snapToGrid w:val="0"/>
        <w:spacing w:line="360" w:lineRule="auto"/>
        <w:rPr>
          <w:rFonts w:cs="仿宋" w:asciiTheme="minorEastAsia" w:hAnsiTheme="minorEastAsia" w:eastAsiaTheme="minorEastAsia"/>
          <w:bCs/>
          <w:sz w:val="22"/>
        </w:rPr>
      </w:pPr>
      <w:r>
        <w:rPr>
          <w:rFonts w:hint="eastAsia" w:cs="仿宋" w:asciiTheme="minorEastAsia" w:hAnsiTheme="minorEastAsia" w:eastAsiaTheme="minorEastAsia"/>
          <w:bCs/>
          <w:sz w:val="22"/>
        </w:rPr>
        <w:t>一、质疑供应商基本信息</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质疑供应商：</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地址：</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邮编：</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联系人：</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联系电话：</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授权代表：</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联系电话：</w:t>
      </w:r>
      <w:r>
        <w:rPr>
          <w:rFonts w:hint="eastAsia" w:cs="仿宋" w:asciiTheme="minorEastAsia" w:hAnsiTheme="minorEastAsia" w:eastAsiaTheme="minorEastAsia"/>
          <w:sz w:val="22"/>
          <w:u w:val="dotted"/>
        </w:rPr>
        <w:t xml:space="preserve">                                           </w:t>
      </w:r>
      <w:r>
        <w:rPr>
          <w:rFonts w:cs="仿宋" w:asciiTheme="minorEastAsia" w:hAnsiTheme="minorEastAsia" w:eastAsiaTheme="minorEastAsia"/>
          <w:sz w:val="22"/>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地址：</w:t>
      </w:r>
      <w:r>
        <w:rPr>
          <w:rFonts w:cs="仿宋" w:asciiTheme="minorEastAsia" w:hAnsiTheme="minorEastAsia" w:eastAsiaTheme="minorEastAsia"/>
          <w:sz w:val="22"/>
        </w:rPr>
        <w:t xml:space="preserve"> </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邮编：</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b/>
          <w:sz w:val="22"/>
        </w:rPr>
      </w:pPr>
      <w:r>
        <w:rPr>
          <w:rFonts w:hint="eastAsia" w:cs="仿宋" w:asciiTheme="minorEastAsia" w:hAnsiTheme="minorEastAsia" w:eastAsiaTheme="minorEastAsia"/>
          <w:b/>
          <w:sz w:val="22"/>
        </w:rPr>
        <w:t>质疑函补正文书、质疑回复送达方式确认，按质疑供应商确认的送达方式进行文书送达视同送达。</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确认电子邮件送达：</w:t>
      </w:r>
      <w:r>
        <w:rPr>
          <w:rFonts w:cs="仿宋" w:asciiTheme="minorEastAsia" w:hAnsiTheme="minorEastAsia" w:eastAsiaTheme="minorEastAsia"/>
          <w:sz w:val="22"/>
        </w:rPr>
        <w:t xml:space="preserve"> </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或</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确认传真送达：</w:t>
      </w:r>
      <w:r>
        <w:rPr>
          <w:rFonts w:cs="仿宋" w:asciiTheme="minorEastAsia" w:hAnsiTheme="minorEastAsia" w:eastAsiaTheme="minorEastAsia"/>
          <w:sz w:val="22"/>
        </w:rPr>
        <w:t xml:space="preserve"> </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或</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其他方式：</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bCs/>
          <w:sz w:val="22"/>
        </w:rPr>
      </w:pPr>
      <w:r>
        <w:rPr>
          <w:rFonts w:hint="eastAsia" w:cs="仿宋" w:asciiTheme="minorEastAsia" w:hAnsiTheme="minorEastAsia" w:eastAsiaTheme="minorEastAsia"/>
          <w:bCs/>
          <w:sz w:val="22"/>
        </w:rPr>
        <w:t>二、质疑项目基本情况</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质疑项目的名称：</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质疑项目的编号：</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包号：</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采购人名称：</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采购文件获取日期：</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bCs/>
          <w:sz w:val="22"/>
        </w:rPr>
      </w:pPr>
      <w:r>
        <w:rPr>
          <w:rFonts w:hint="eastAsia" w:cs="仿宋" w:asciiTheme="minorEastAsia" w:hAnsiTheme="minorEastAsia" w:eastAsiaTheme="minorEastAsia"/>
          <w:bCs/>
          <w:sz w:val="22"/>
        </w:rPr>
        <w:t>三、质疑事项具体内容</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质疑事项1：</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事实依据：</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法律依据：</w:t>
      </w: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u w:val="dotted"/>
        </w:rPr>
        <w:t xml:space="preserve">                                                     </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质疑事项2</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w:t>
      </w:r>
    </w:p>
    <w:p>
      <w:pPr>
        <w:adjustRightInd w:val="0"/>
        <w:snapToGrid w:val="0"/>
        <w:spacing w:line="360" w:lineRule="auto"/>
        <w:rPr>
          <w:rFonts w:cs="仿宋" w:asciiTheme="minorEastAsia" w:hAnsiTheme="minorEastAsia" w:eastAsiaTheme="minorEastAsia"/>
          <w:bCs/>
          <w:sz w:val="22"/>
        </w:rPr>
      </w:pPr>
    </w:p>
    <w:p>
      <w:pPr>
        <w:adjustRightInd w:val="0"/>
        <w:snapToGrid w:val="0"/>
        <w:spacing w:line="360" w:lineRule="auto"/>
        <w:rPr>
          <w:rFonts w:cs="仿宋" w:asciiTheme="minorEastAsia" w:hAnsiTheme="minorEastAsia" w:eastAsiaTheme="minorEastAsia"/>
          <w:bCs/>
          <w:sz w:val="22"/>
        </w:rPr>
      </w:pPr>
      <w:r>
        <w:rPr>
          <w:rFonts w:hint="eastAsia" w:cs="仿宋" w:asciiTheme="minorEastAsia" w:hAnsiTheme="minorEastAsia" w:eastAsiaTheme="minorEastAsia"/>
          <w:bCs/>
          <w:sz w:val="22"/>
        </w:rPr>
        <w:t>四、与质疑事项相关的质疑请求</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请求：</w:t>
      </w:r>
      <w:r>
        <w:rPr>
          <w:rFonts w:hint="eastAsia" w:cs="仿宋" w:asciiTheme="minorEastAsia" w:hAnsiTheme="minorEastAsia" w:eastAsiaTheme="minorEastAsia"/>
          <w:sz w:val="22"/>
          <w:u w:val="dotted"/>
        </w:rPr>
        <w:t xml:space="preserve">                                               </w:t>
      </w:r>
    </w:p>
    <w:p>
      <w:pPr>
        <w:spacing w:line="360" w:lineRule="auto"/>
        <w:rPr>
          <w:rFonts w:asciiTheme="minorEastAsia" w:hAnsiTheme="minorEastAsia" w:eastAsiaTheme="minorEastAsia"/>
          <w:sz w:val="22"/>
        </w:rPr>
      </w:pPr>
      <w:r>
        <w:rPr>
          <w:rFonts w:hint="eastAsia" w:asciiTheme="minorEastAsia" w:hAnsiTheme="minorEastAsia" w:eastAsiaTheme="minorEastAsia"/>
          <w:sz w:val="22"/>
        </w:rPr>
        <w:t xml:space="preserve">签字(签章)：                   公章：                      </w:t>
      </w:r>
    </w:p>
    <w:p>
      <w:pPr>
        <w:spacing w:line="360" w:lineRule="auto"/>
        <w:rPr>
          <w:rFonts w:asciiTheme="minorEastAsia" w:hAnsiTheme="minorEastAsia" w:eastAsiaTheme="minorEastAsia"/>
          <w:sz w:val="22"/>
        </w:rPr>
      </w:pPr>
      <w:r>
        <w:rPr>
          <w:rFonts w:hint="eastAsia" w:asciiTheme="minorEastAsia" w:hAnsiTheme="minorEastAsia" w:eastAsiaTheme="minorEastAsia"/>
          <w:sz w:val="22"/>
        </w:rPr>
        <w:t xml:space="preserve">日期：    </w:t>
      </w:r>
    </w:p>
    <w:p>
      <w:pPr>
        <w:adjustRightInd w:val="0"/>
        <w:snapToGrid w:val="0"/>
        <w:spacing w:line="360" w:lineRule="auto"/>
        <w:rPr>
          <w:rFonts w:cs="仿宋" w:asciiTheme="minorEastAsia" w:hAnsiTheme="minorEastAsia" w:eastAsiaTheme="minorEastAsia"/>
          <w:sz w:val="24"/>
        </w:rPr>
      </w:pPr>
    </w:p>
    <w:p>
      <w:pPr>
        <w:spacing w:line="360" w:lineRule="auto"/>
        <w:rPr>
          <w:rFonts w:asciiTheme="minorEastAsia" w:hAnsiTheme="minorEastAsia" w:eastAsiaTheme="minorEastAsia"/>
          <w:b/>
        </w:rPr>
      </w:pPr>
      <w:r>
        <w:rPr>
          <w:rFonts w:hint="eastAsia" w:asciiTheme="minorEastAsia" w:hAnsiTheme="minorEastAsia" w:eastAsiaTheme="minorEastAsia"/>
          <w:b/>
        </w:rPr>
        <w:t>质疑函制作说明：</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1.供应商提出质疑时，应提交质疑函及质疑函电子文档和必要的证明材料。</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2.质疑供应商若委托代理人进行质疑的，质疑函应按要求列明“授权代表”的有关内容，并在附件中提交由质疑</w:t>
      </w:r>
      <w:r>
        <w:rPr>
          <w:rFonts w:hint="eastAsia" w:cs="宋体" w:asciiTheme="minorEastAsia" w:hAnsiTheme="minorEastAsia" w:eastAsiaTheme="minorEastAsia"/>
          <w:kern w:val="0"/>
        </w:rPr>
        <w:t>供应商签署的授权委托书。授权委托书应载明代理人的姓名或者名称、代理事项、具体权限、期限和相关事项。</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3.质疑供应商若对项目的某一分包进行质疑，质疑函中应列明具体分包号。</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4.质疑函的质疑事项应具体、明确，并有必要的事实依据和法律依据。</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5.质疑函的质疑请求应与质疑事项相关。</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6.质疑供应商为自然人的，质疑函应由本人签字；质疑供应商为法人或者其他组织的，质疑函应由法定代表人、主要负责人，或者其授权代表签字或者盖章，并加盖公章。</w:t>
      </w:r>
    </w:p>
    <w:p>
      <w:pPr>
        <w:spacing w:line="360" w:lineRule="auto"/>
        <w:rPr>
          <w:rFonts w:asciiTheme="minorEastAsia" w:hAnsiTheme="minorEastAsia" w:eastAsiaTheme="minorEastAsia"/>
          <w:b/>
          <w:szCs w:val="21"/>
        </w:rPr>
      </w:pPr>
    </w:p>
    <w:p>
      <w:pPr>
        <w:spacing w:line="360" w:lineRule="auto"/>
        <w:rPr>
          <w:rFonts w:asciiTheme="minorEastAsia" w:hAnsiTheme="minorEastAsia" w:eastAsiaTheme="minorEastAsia"/>
          <w:b/>
          <w:szCs w:val="21"/>
        </w:rPr>
      </w:pPr>
    </w:p>
    <w:p>
      <w:pPr>
        <w:widowControl/>
        <w:jc w:val="center"/>
        <w:rPr>
          <w:rFonts w:cs="宋体" w:asciiTheme="minorEastAsia" w:hAnsiTheme="minorEastAsia" w:eastAsiaTheme="minorEastAsia"/>
          <w:b/>
          <w:bCs/>
          <w:sz w:val="28"/>
          <w:szCs w:val="44"/>
        </w:rPr>
      </w:pPr>
      <w:r>
        <w:rPr>
          <w:rFonts w:asciiTheme="minorEastAsia" w:hAnsiTheme="minorEastAsia" w:eastAsiaTheme="minorEastAsia"/>
          <w:b/>
          <w:szCs w:val="21"/>
        </w:rPr>
        <w:br w:type="page"/>
      </w:r>
      <w:r>
        <w:rPr>
          <w:rFonts w:hint="eastAsia" w:cs="宋体" w:asciiTheme="minorEastAsia" w:hAnsiTheme="minorEastAsia" w:eastAsiaTheme="minorEastAsia"/>
          <w:b/>
          <w:bCs/>
          <w:sz w:val="28"/>
          <w:szCs w:val="44"/>
        </w:rPr>
        <w:t>投诉书</w:t>
      </w:r>
    </w:p>
    <w:p>
      <w:pPr>
        <w:rPr>
          <w:rFonts w:asciiTheme="minorEastAsia" w:hAnsiTheme="minorEastAsia" w:eastAsiaTheme="minorEastAsia"/>
          <w:sz w:val="22"/>
        </w:rPr>
      </w:pPr>
      <w:r>
        <w:rPr>
          <w:rFonts w:hint="eastAsia" w:asciiTheme="minorEastAsia" w:hAnsiTheme="minorEastAsia" w:eastAsiaTheme="minorEastAsia"/>
          <w:sz w:val="22"/>
        </w:rPr>
        <w:t>一、投诉相关主体基本情况</w:t>
      </w:r>
    </w:p>
    <w:p>
      <w:pPr>
        <w:rPr>
          <w:rFonts w:asciiTheme="minorEastAsia" w:hAnsiTheme="minorEastAsia" w:eastAsiaTheme="minorEastAsia"/>
          <w:sz w:val="22"/>
          <w:u w:val="dotted"/>
        </w:rPr>
      </w:pPr>
      <w:r>
        <w:rPr>
          <w:rFonts w:hint="eastAsia" w:asciiTheme="minorEastAsia" w:hAnsiTheme="minorEastAsia" w:eastAsiaTheme="minorEastAsia"/>
          <w:sz w:val="22"/>
        </w:rPr>
        <w:t>投诉人：</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地     址：</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邮编：</w:t>
      </w:r>
      <w:r>
        <w:rPr>
          <w:rFonts w:hint="eastAsia" w:asciiTheme="minorEastAsia" w:hAnsiTheme="minorEastAsia" w:eastAsiaTheme="minorEastAsia"/>
          <w:sz w:val="22"/>
          <w:u w:val="dotted"/>
        </w:rPr>
        <w:t xml:space="preserve">        </w:t>
      </w:r>
    </w:p>
    <w:p>
      <w:pPr>
        <w:tabs>
          <w:tab w:val="left" w:pos="6510"/>
        </w:tabs>
        <w:jc w:val="left"/>
        <w:rPr>
          <w:rFonts w:asciiTheme="minorEastAsia" w:hAnsiTheme="minorEastAsia" w:eastAsiaTheme="minorEastAsia"/>
          <w:sz w:val="22"/>
        </w:rPr>
      </w:pPr>
      <w:r>
        <w:rPr>
          <w:rFonts w:hint="eastAsia" w:asciiTheme="minorEastAsia" w:hAnsiTheme="minorEastAsia" w:eastAsiaTheme="minorEastAsia"/>
          <w:sz w:val="22"/>
        </w:rPr>
        <w:t>法定代表人/主要负责人：</w:t>
      </w:r>
      <w:r>
        <w:rPr>
          <w:rFonts w:hint="eastAsia" w:asciiTheme="minorEastAsia" w:hAnsiTheme="minorEastAsia" w:eastAsiaTheme="minorEastAsia"/>
          <w:sz w:val="22"/>
          <w:u w:val="dotted"/>
        </w:rPr>
        <w:t xml:space="preserve">                               </w:t>
      </w:r>
    </w:p>
    <w:p>
      <w:pPr>
        <w:tabs>
          <w:tab w:val="left" w:pos="6510"/>
        </w:tabs>
        <w:rPr>
          <w:rFonts w:asciiTheme="minorEastAsia" w:hAnsiTheme="minorEastAsia" w:eastAsiaTheme="minorEastAsia"/>
          <w:sz w:val="22"/>
          <w:u w:val="dotted"/>
        </w:rPr>
      </w:pPr>
      <w:r>
        <w:rPr>
          <w:rFonts w:hint="eastAsia" w:asciiTheme="minorEastAsia" w:hAnsiTheme="minorEastAsia" w:eastAsiaTheme="minorEastAsia"/>
          <w:sz w:val="22"/>
        </w:rPr>
        <w:t>联系电话：</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rPr>
        <w:t>授权代表：</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联系电话</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rPr>
        <w:t>地     址：</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邮编：</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u w:val="single"/>
        </w:rPr>
        <w:t xml:space="preserve"> </w:t>
      </w:r>
      <w:r>
        <w:rPr>
          <w:rFonts w:hint="eastAsia" w:asciiTheme="minorEastAsia" w:hAnsiTheme="minorEastAsia" w:eastAsiaTheme="minorEastAsia"/>
          <w:sz w:val="22"/>
          <w:u w:val="dotted"/>
        </w:rPr>
        <w:t xml:space="preserve">      </w:t>
      </w:r>
    </w:p>
    <w:p>
      <w:pPr>
        <w:rPr>
          <w:rFonts w:cs="仿宋" w:asciiTheme="minorEastAsia" w:hAnsiTheme="minorEastAsia" w:eastAsiaTheme="minorEastAsia"/>
          <w:b/>
          <w:sz w:val="22"/>
        </w:rPr>
      </w:pPr>
      <w:r>
        <w:rPr>
          <w:rFonts w:hint="eastAsia" w:asciiTheme="minorEastAsia" w:hAnsiTheme="minorEastAsia" w:eastAsiaTheme="minorEastAsia"/>
          <w:b/>
          <w:sz w:val="22"/>
        </w:rPr>
        <w:t>投诉补正通知书、投诉受理通知书、投诉不予受理通知书、投诉调查函的送达方式确认，</w:t>
      </w:r>
      <w:r>
        <w:rPr>
          <w:rFonts w:hint="eastAsia" w:cs="仿宋" w:asciiTheme="minorEastAsia" w:hAnsiTheme="minorEastAsia" w:eastAsiaTheme="minorEastAsia"/>
          <w:b/>
          <w:sz w:val="22"/>
        </w:rPr>
        <w:t>按投诉供应商确认的送达方式进行上述文书送达视同送达。</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确认电子邮件送达：</w:t>
      </w:r>
      <w:r>
        <w:rPr>
          <w:rFonts w:cs="仿宋" w:asciiTheme="minorEastAsia" w:hAnsiTheme="minorEastAsia" w:eastAsiaTheme="minorEastAsia"/>
          <w:sz w:val="22"/>
        </w:rPr>
        <w:t xml:space="preserve"> </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或</w:t>
      </w:r>
    </w:p>
    <w:p>
      <w:pPr>
        <w:adjustRightInd w:val="0"/>
        <w:snapToGrid w:val="0"/>
        <w:spacing w:line="360" w:lineRule="auto"/>
        <w:rPr>
          <w:rFonts w:cs="仿宋" w:asciiTheme="minorEastAsia" w:hAnsiTheme="minorEastAsia" w:eastAsiaTheme="minorEastAsia"/>
          <w:sz w:val="22"/>
          <w:u w:val="dotted"/>
        </w:rPr>
      </w:pPr>
      <w:r>
        <w:rPr>
          <w:rFonts w:hint="eastAsia" w:cs="仿宋" w:asciiTheme="minorEastAsia" w:hAnsiTheme="minorEastAsia" w:eastAsiaTheme="minorEastAsia"/>
          <w:sz w:val="22"/>
        </w:rPr>
        <w:t>确认传真送达：</w:t>
      </w:r>
      <w:r>
        <w:rPr>
          <w:rFonts w:cs="仿宋" w:asciiTheme="minorEastAsia" w:hAnsiTheme="minorEastAsia" w:eastAsiaTheme="minorEastAsia"/>
          <w:sz w:val="22"/>
        </w:rPr>
        <w:t xml:space="preserve"> </w:t>
      </w:r>
      <w:r>
        <w:rPr>
          <w:rFonts w:hint="eastAsia" w:cs="仿宋" w:asciiTheme="minorEastAsia" w:hAnsiTheme="minorEastAsia" w:eastAsiaTheme="minorEastAsia"/>
          <w:sz w:val="22"/>
          <w:u w:val="dotted"/>
        </w:rPr>
        <w:t xml:space="preserve">                            </w:t>
      </w:r>
      <w:r>
        <w:rPr>
          <w:rFonts w:hint="eastAsia" w:cs="仿宋" w:asciiTheme="minorEastAsia" w:hAnsiTheme="minorEastAsia" w:eastAsiaTheme="minorEastAsia"/>
          <w:sz w:val="22"/>
        </w:rPr>
        <w:t>或</w:t>
      </w:r>
    </w:p>
    <w:p>
      <w:pPr>
        <w:adjustRightInd w:val="0"/>
        <w:snapToGrid w:val="0"/>
        <w:spacing w:line="360" w:lineRule="auto"/>
        <w:rPr>
          <w:rFonts w:cs="仿宋" w:asciiTheme="minorEastAsia" w:hAnsiTheme="minorEastAsia" w:eastAsiaTheme="minorEastAsia"/>
          <w:sz w:val="22"/>
        </w:rPr>
      </w:pPr>
      <w:r>
        <w:rPr>
          <w:rFonts w:hint="eastAsia" w:cs="仿宋" w:asciiTheme="minorEastAsia" w:hAnsiTheme="minorEastAsia" w:eastAsiaTheme="minorEastAsia"/>
          <w:sz w:val="22"/>
        </w:rPr>
        <w:t>其他方式：</w:t>
      </w:r>
      <w:r>
        <w:rPr>
          <w:rFonts w:hint="eastAsia" w:cs="仿宋" w:asciiTheme="minorEastAsia" w:hAnsiTheme="minorEastAsia" w:eastAsiaTheme="minorEastAsia"/>
          <w:sz w:val="22"/>
          <w:u w:val="dotted"/>
        </w:rPr>
        <w:t xml:space="preserve">                            </w:t>
      </w:r>
    </w:p>
    <w:p>
      <w:pPr>
        <w:rPr>
          <w:rFonts w:asciiTheme="minorEastAsia" w:hAnsiTheme="minorEastAsia" w:eastAsiaTheme="minorEastAsia"/>
          <w:sz w:val="22"/>
        </w:rPr>
      </w:pPr>
    </w:p>
    <w:p>
      <w:pPr>
        <w:rPr>
          <w:rFonts w:asciiTheme="minorEastAsia" w:hAnsiTheme="minorEastAsia" w:eastAsiaTheme="minorEastAsia"/>
          <w:sz w:val="22"/>
          <w:u w:val="single"/>
        </w:rPr>
      </w:pPr>
      <w:r>
        <w:rPr>
          <w:rFonts w:hint="eastAsia" w:asciiTheme="minorEastAsia" w:hAnsiTheme="minorEastAsia" w:eastAsiaTheme="minorEastAsia"/>
          <w:sz w:val="22"/>
        </w:rPr>
        <w:t>被投诉人1：</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地     址：</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邮编：</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联系人：</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联系电话：</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被投诉人2</w:t>
      </w:r>
    </w:p>
    <w:p>
      <w:pPr>
        <w:rPr>
          <w:rFonts w:asciiTheme="minorEastAsia" w:hAnsiTheme="minorEastAsia" w:eastAsiaTheme="minorEastAsia"/>
          <w:sz w:val="22"/>
          <w:u w:val="dotted"/>
        </w:rPr>
      </w:pPr>
      <w:r>
        <w:rPr>
          <w:rFonts w:hint="eastAsia" w:asciiTheme="minorEastAsia" w:hAnsiTheme="minorEastAsia" w:eastAsiaTheme="minorEastAsia"/>
          <w:sz w:val="22"/>
        </w:rPr>
        <w:t>……</w:t>
      </w:r>
    </w:p>
    <w:p>
      <w:pPr>
        <w:rPr>
          <w:rFonts w:asciiTheme="minorEastAsia" w:hAnsiTheme="minorEastAsia" w:eastAsiaTheme="minorEastAsia"/>
          <w:sz w:val="22"/>
          <w:u w:val="single"/>
        </w:rPr>
      </w:pPr>
      <w:r>
        <w:rPr>
          <w:rFonts w:hint="eastAsia" w:asciiTheme="minorEastAsia" w:hAnsiTheme="minorEastAsia" w:eastAsiaTheme="minorEastAsia"/>
          <w:sz w:val="22"/>
        </w:rPr>
        <w:t>相关供应商（或其他第三人）：</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地     址：</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邮编：</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联系人：</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联系电话：</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二、投诉项目基本情况</w:t>
      </w:r>
    </w:p>
    <w:p>
      <w:pPr>
        <w:rPr>
          <w:rFonts w:asciiTheme="minorEastAsia" w:hAnsiTheme="minorEastAsia" w:eastAsiaTheme="minorEastAsia"/>
          <w:sz w:val="22"/>
          <w:u w:val="dotted"/>
        </w:rPr>
      </w:pPr>
      <w:r>
        <w:rPr>
          <w:rFonts w:hint="eastAsia" w:asciiTheme="minorEastAsia" w:hAnsiTheme="minorEastAsia" w:eastAsiaTheme="minorEastAsia"/>
          <w:sz w:val="22"/>
        </w:rPr>
        <w:t>采购项目名称：</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采购项目编号：</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包号：</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采购人名称：</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代理机构名称：</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rPr>
        <w:t>采购文件公告:</w:t>
      </w:r>
      <w:r>
        <w:rPr>
          <w:rFonts w:hint="eastAsia" w:asciiTheme="minorEastAsia" w:hAnsiTheme="minorEastAsia" w:eastAsiaTheme="minorEastAsia"/>
          <w:sz w:val="22"/>
          <w:u w:val="dotted"/>
        </w:rPr>
        <w:t xml:space="preserve">是/否 </w:t>
      </w:r>
      <w:r>
        <w:rPr>
          <w:rFonts w:hint="eastAsia" w:asciiTheme="minorEastAsia" w:hAnsiTheme="minorEastAsia" w:eastAsiaTheme="minorEastAsia"/>
          <w:sz w:val="22"/>
        </w:rPr>
        <w:t>公告期限：</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采购结果公告:</w:t>
      </w:r>
      <w:r>
        <w:rPr>
          <w:rFonts w:hint="eastAsia" w:asciiTheme="minorEastAsia" w:hAnsiTheme="minorEastAsia" w:eastAsiaTheme="minorEastAsia"/>
          <w:sz w:val="22"/>
          <w:u w:val="dotted"/>
        </w:rPr>
        <w:t xml:space="preserve">是/否 </w:t>
      </w:r>
      <w:r>
        <w:rPr>
          <w:rFonts w:hint="eastAsia" w:asciiTheme="minorEastAsia" w:hAnsiTheme="minorEastAsia" w:eastAsiaTheme="minorEastAsia"/>
          <w:sz w:val="22"/>
        </w:rPr>
        <w:t>公告期限：</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三、质疑基本情况</w:t>
      </w:r>
    </w:p>
    <w:p>
      <w:pPr>
        <w:ind w:firstLine="440" w:firstLineChars="200"/>
        <w:rPr>
          <w:rFonts w:asciiTheme="minorEastAsia" w:hAnsiTheme="minorEastAsia" w:eastAsiaTheme="minorEastAsia"/>
          <w:sz w:val="22"/>
          <w:u w:val="dotted"/>
        </w:rPr>
      </w:pPr>
      <w:r>
        <w:rPr>
          <w:rFonts w:hint="eastAsia" w:asciiTheme="minorEastAsia" w:hAnsiTheme="minorEastAsia" w:eastAsiaTheme="minorEastAsia"/>
          <w:sz w:val="22"/>
        </w:rPr>
        <w:t>投诉人于</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年</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月</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日,向</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提出质疑，质疑事项为：</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 xml:space="preserve">  </w:t>
      </w:r>
    </w:p>
    <w:p>
      <w:pPr>
        <w:ind w:firstLine="330" w:firstLineChars="150"/>
        <w:rPr>
          <w:rFonts w:asciiTheme="minorEastAsia" w:hAnsiTheme="minorEastAsia" w:eastAsiaTheme="minorEastAsia"/>
          <w:sz w:val="22"/>
        </w:rPr>
      </w:pPr>
      <w:r>
        <w:rPr>
          <w:rFonts w:hint="eastAsia" w:asciiTheme="minorEastAsia" w:hAnsiTheme="minorEastAsia" w:eastAsiaTheme="minorEastAsia"/>
          <w:sz w:val="22"/>
          <w:u w:val="dotted"/>
        </w:rPr>
        <w:t>采购人/代理机构</w:t>
      </w:r>
      <w:r>
        <w:rPr>
          <w:rFonts w:hint="eastAsia" w:asciiTheme="minorEastAsia" w:hAnsiTheme="minorEastAsia" w:eastAsiaTheme="minorEastAsia"/>
          <w:sz w:val="22"/>
        </w:rPr>
        <w:t>于</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年</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月</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日,就质疑事项作出了答复/没有在法定期限内作出答复。</w:t>
      </w:r>
    </w:p>
    <w:p>
      <w:pPr>
        <w:rPr>
          <w:rFonts w:asciiTheme="minorEastAsia" w:hAnsiTheme="minorEastAsia" w:eastAsiaTheme="minorEastAsia"/>
          <w:sz w:val="22"/>
        </w:rPr>
      </w:pPr>
      <w:r>
        <w:rPr>
          <w:rFonts w:hint="eastAsia" w:asciiTheme="minorEastAsia" w:hAnsiTheme="minorEastAsia" w:eastAsiaTheme="minorEastAsia"/>
          <w:sz w:val="22"/>
        </w:rPr>
        <w:t>四、投诉事项具体内容</w:t>
      </w:r>
    </w:p>
    <w:p>
      <w:pPr>
        <w:rPr>
          <w:rFonts w:asciiTheme="minorEastAsia" w:hAnsiTheme="minorEastAsia" w:eastAsiaTheme="minorEastAsia"/>
          <w:sz w:val="22"/>
          <w:u w:val="single"/>
        </w:rPr>
      </w:pPr>
      <w:r>
        <w:rPr>
          <w:rFonts w:hint="eastAsia" w:asciiTheme="minorEastAsia" w:hAnsiTheme="minorEastAsia" w:eastAsiaTheme="minorEastAsia"/>
          <w:sz w:val="22"/>
        </w:rPr>
        <w:t>投诉事项 1：</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事实依据：</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法律依据：</w:t>
      </w: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u w:val="dotted"/>
        </w:rPr>
      </w:pPr>
      <w:r>
        <w:rPr>
          <w:rFonts w:hint="eastAsia" w:asciiTheme="minorEastAsia" w:hAnsiTheme="minorEastAsia" w:eastAsiaTheme="minorEastAsia"/>
          <w:sz w:val="22"/>
          <w:u w:val="dotted"/>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投诉事项2</w:t>
      </w:r>
    </w:p>
    <w:p>
      <w:pPr>
        <w:rPr>
          <w:rFonts w:asciiTheme="minorEastAsia" w:hAnsiTheme="minorEastAsia" w:eastAsiaTheme="minorEastAsia"/>
          <w:sz w:val="22"/>
          <w:u w:val="dotted"/>
        </w:rPr>
      </w:pPr>
      <w:r>
        <w:rPr>
          <w:rFonts w:hint="eastAsia" w:asciiTheme="minorEastAsia" w:hAnsiTheme="minorEastAsia" w:eastAsiaTheme="minorEastAsia"/>
          <w:sz w:val="22"/>
        </w:rPr>
        <w:t>……</w:t>
      </w:r>
    </w:p>
    <w:p>
      <w:pPr>
        <w:rPr>
          <w:rFonts w:asciiTheme="minorEastAsia" w:hAnsiTheme="minorEastAsia" w:eastAsiaTheme="minorEastAsia"/>
          <w:sz w:val="22"/>
        </w:rPr>
      </w:pPr>
      <w:r>
        <w:rPr>
          <w:rFonts w:hint="eastAsia" w:asciiTheme="minorEastAsia" w:hAnsiTheme="minorEastAsia" w:eastAsiaTheme="minorEastAsia"/>
          <w:sz w:val="22"/>
        </w:rPr>
        <w:t>五、与投诉事项相关的投诉请求</w:t>
      </w:r>
    </w:p>
    <w:p>
      <w:pPr>
        <w:rPr>
          <w:rFonts w:asciiTheme="minorEastAsia" w:hAnsiTheme="minorEastAsia" w:eastAsiaTheme="minorEastAsia"/>
          <w:sz w:val="22"/>
        </w:rPr>
      </w:pPr>
      <w:r>
        <w:rPr>
          <w:rFonts w:hint="eastAsia" w:asciiTheme="minorEastAsia" w:hAnsiTheme="minorEastAsia" w:eastAsiaTheme="minorEastAsia"/>
          <w:sz w:val="22"/>
        </w:rPr>
        <w:t>请求：</w:t>
      </w:r>
      <w:r>
        <w:rPr>
          <w:rFonts w:hint="eastAsia" w:asciiTheme="minorEastAsia" w:hAnsiTheme="minorEastAsia" w:eastAsiaTheme="minorEastAsia"/>
          <w:sz w:val="22"/>
          <w:u w:val="dotted"/>
        </w:rPr>
        <w:t xml:space="preserve">                                              </w:t>
      </w:r>
      <w:r>
        <w:rPr>
          <w:rFonts w:hint="eastAsia" w:asciiTheme="minorEastAsia" w:hAnsiTheme="minorEastAsia" w:eastAsiaTheme="minorEastAsia"/>
          <w:sz w:val="22"/>
        </w:rPr>
        <w:t xml:space="preserve"> </w:t>
      </w:r>
    </w:p>
    <w:p>
      <w:pPr>
        <w:rPr>
          <w:rFonts w:asciiTheme="minorEastAsia" w:hAnsiTheme="minorEastAsia" w:eastAsiaTheme="minorEastAsia"/>
          <w:sz w:val="22"/>
          <w:u w:val="single"/>
        </w:rPr>
      </w:pPr>
      <w:r>
        <w:rPr>
          <w:rFonts w:hint="eastAsia" w:asciiTheme="minorEastAsia" w:hAnsiTheme="minorEastAsia" w:eastAsiaTheme="minorEastAsia"/>
          <w:sz w:val="22"/>
        </w:rPr>
        <w:t xml:space="preserve">                                                   </w:t>
      </w:r>
    </w:p>
    <w:p>
      <w:pPr>
        <w:rPr>
          <w:rFonts w:asciiTheme="minorEastAsia" w:hAnsiTheme="minorEastAsia" w:eastAsiaTheme="minorEastAsia"/>
          <w:sz w:val="22"/>
        </w:rPr>
      </w:pPr>
      <w:r>
        <w:rPr>
          <w:rFonts w:hint="eastAsia" w:asciiTheme="minorEastAsia" w:hAnsiTheme="minorEastAsia" w:eastAsiaTheme="minorEastAsia"/>
          <w:sz w:val="22"/>
        </w:rPr>
        <w:t>签字(签章)：                   公章：</w:t>
      </w:r>
    </w:p>
    <w:p>
      <w:pPr>
        <w:rPr>
          <w:rFonts w:asciiTheme="minorEastAsia" w:hAnsiTheme="minorEastAsia" w:eastAsiaTheme="minorEastAsia"/>
          <w:sz w:val="22"/>
        </w:rPr>
      </w:pPr>
      <w:r>
        <w:rPr>
          <w:rFonts w:hint="eastAsia" w:asciiTheme="minorEastAsia" w:hAnsiTheme="minorEastAsia" w:eastAsiaTheme="minorEastAsia"/>
          <w:sz w:val="22"/>
        </w:rPr>
        <w:t>日期：</w:t>
      </w:r>
    </w:p>
    <w:p>
      <w:pPr>
        <w:rPr>
          <w:rFonts w:asciiTheme="minorEastAsia" w:hAnsiTheme="minorEastAsia" w:eastAsiaTheme="minorEastAsia"/>
          <w:b/>
          <w:sz w:val="24"/>
        </w:rPr>
      </w:pPr>
    </w:p>
    <w:p>
      <w:pPr>
        <w:spacing w:line="360" w:lineRule="auto"/>
        <w:rPr>
          <w:rFonts w:asciiTheme="minorEastAsia" w:hAnsiTheme="minorEastAsia" w:eastAsiaTheme="minorEastAsia"/>
          <w:b/>
        </w:rPr>
      </w:pPr>
      <w:r>
        <w:rPr>
          <w:rFonts w:hint="eastAsia" w:asciiTheme="minorEastAsia" w:hAnsiTheme="minorEastAsia" w:eastAsiaTheme="minorEastAsia"/>
          <w:b/>
        </w:rPr>
        <w:t>投诉书制作说明：</w:t>
      </w:r>
    </w:p>
    <w:p>
      <w:pPr>
        <w:widowControl/>
        <w:spacing w:line="360" w:lineRule="auto"/>
        <w:ind w:firstLine="420" w:firstLineChars="200"/>
        <w:rPr>
          <w:rFonts w:cs="宋体" w:asciiTheme="minorEastAsia" w:hAnsiTheme="minorEastAsia" w:eastAsiaTheme="minorEastAsia"/>
          <w:kern w:val="0"/>
        </w:rPr>
      </w:pPr>
      <w:r>
        <w:rPr>
          <w:rFonts w:hint="eastAsia" w:asciiTheme="minorEastAsia" w:hAnsiTheme="minorEastAsia" w:eastAsiaTheme="minorEastAsia"/>
        </w:rPr>
        <w:t>1.投诉人提起投诉时，应当提交投诉书及投诉书电子文档和必要的证明材料，并按照被投诉人和与投诉事项有关的供应商数量提供投诉书副本。</w:t>
      </w:r>
    </w:p>
    <w:p>
      <w:pPr>
        <w:widowControl/>
        <w:spacing w:line="360" w:lineRule="auto"/>
        <w:ind w:firstLine="420" w:firstLineChars="200"/>
        <w:jc w:val="left"/>
        <w:rPr>
          <w:rFonts w:cs="宋体" w:asciiTheme="minorEastAsia" w:hAnsiTheme="minorEastAsia" w:eastAsiaTheme="minorEastAsia"/>
          <w:kern w:val="0"/>
        </w:rPr>
      </w:pPr>
      <w:r>
        <w:rPr>
          <w:rFonts w:hint="eastAsia" w:asciiTheme="minorEastAsia" w:hAnsiTheme="minorEastAsia" w:eastAsiaTheme="minorEastAsia"/>
        </w:rPr>
        <w:t>2.投诉人若委托代理人进行投诉的，投诉书应按照要求列明“授权代表”的有关内容，并在附件中提交由</w:t>
      </w:r>
      <w:r>
        <w:rPr>
          <w:rFonts w:hint="eastAsia" w:cs="宋体" w:asciiTheme="minorEastAsia" w:hAnsiTheme="minorEastAsia" w:eastAsiaTheme="minorEastAsia"/>
          <w:kern w:val="0"/>
        </w:rPr>
        <w:t>投诉人签署的授权委托书。授权委托书应当载明代理人的姓名或者名称、代理事项、具体权限、期限和相关事项。</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3.投诉人若对项目的某一分包进行投诉，投诉书应列明具体分包号。</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4.投诉书应简要列明质疑事项，质疑函、质疑答复等作为附件材料提供。</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5.投诉书的投诉事项应具体、明确，并有必要的事实依据和法律依据。</w:t>
      </w:r>
    </w:p>
    <w:p>
      <w:pPr>
        <w:widowControl/>
        <w:spacing w:line="360" w:lineRule="auto"/>
        <w:ind w:firstLine="420" w:firstLineChars="200"/>
        <w:jc w:val="left"/>
        <w:rPr>
          <w:rFonts w:asciiTheme="minorEastAsia" w:hAnsiTheme="minorEastAsia" w:eastAsiaTheme="minorEastAsia"/>
        </w:rPr>
      </w:pPr>
      <w:r>
        <w:rPr>
          <w:rFonts w:hint="eastAsia" w:asciiTheme="minorEastAsia" w:hAnsiTheme="minorEastAsia" w:eastAsiaTheme="minorEastAsia"/>
        </w:rPr>
        <w:t>6.投诉书的投诉请求应与投诉事项相关。</w:t>
      </w:r>
    </w:p>
    <w:p>
      <w:pPr>
        <w:widowControl/>
        <w:spacing w:line="360" w:lineRule="auto"/>
        <w:ind w:firstLine="420" w:firstLineChars="200"/>
        <w:jc w:val="left"/>
        <w:rPr>
          <w:rFonts w:cs="宋体" w:asciiTheme="minorEastAsia" w:hAnsiTheme="minorEastAsia" w:eastAsiaTheme="minorEastAsia"/>
          <w:kern w:val="0"/>
        </w:rPr>
      </w:pPr>
      <w:r>
        <w:rPr>
          <w:rFonts w:hint="eastAsia" w:asciiTheme="minorEastAsia" w:hAnsiTheme="minorEastAsia" w:eastAsiaTheme="minorEastAsia"/>
        </w:rPr>
        <w:t>7.投诉人为自然人的，投诉书应当由本人签字；投诉人为法人或者其他组织的，投诉书应当由法定代表人、主要负责人，或者其授权代表签字或者盖章，并加盖公章。</w:t>
      </w:r>
    </w:p>
    <w:p>
      <w:pPr>
        <w:jc w:val="center"/>
        <w:rPr>
          <w:rFonts w:asciiTheme="minorEastAsia" w:hAnsiTheme="minorEastAsia" w:eastAsiaTheme="minorEastAsia"/>
          <w:b/>
          <w:szCs w:val="21"/>
        </w:rPr>
      </w:pPr>
    </w:p>
    <w:p>
      <w:pPr>
        <w:jc w:val="center"/>
        <w:rPr>
          <w:rFonts w:asciiTheme="minorEastAsia" w:hAnsiTheme="minorEastAsia" w:eastAsiaTheme="minorEastAsia"/>
          <w:b/>
          <w:szCs w:val="21"/>
        </w:rPr>
      </w:pPr>
    </w:p>
    <w:sectPr>
      <w:headerReference r:id="rId6" w:type="default"/>
      <w:footerReference r:id="rId7" w:type="default"/>
      <w:footerReference r:id="rId8" w:type="even"/>
      <w:pgSz w:w="11906" w:h="16838"/>
      <w:pgMar w:top="1276" w:right="1416" w:bottom="1276" w:left="1610" w:header="851" w:footer="851"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panose1 w:val="020B0604020202020204"/>
    <w:charset w:val="00"/>
    <w:family w:val="swiss"/>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Arial Narrow">
    <w:panose1 w:val="020B0606020202030204"/>
    <w:charset w:val="00"/>
    <w:family w:val="swiss"/>
    <w:pitch w:val="default"/>
    <w:sig w:usb0="00000287" w:usb1="00000800" w:usb2="00000000" w:usb3="00000000" w:csb0="2000009F" w:csb1="DFD70000"/>
  </w:font>
  <w:font w:name="華康辦公用具篇">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ourier">
    <w:panose1 w:val="02060409020205020404"/>
    <w:charset w:val="00"/>
    <w:family w:val="modern"/>
    <w:pitch w:val="default"/>
    <w:sig w:usb0="00000000" w:usb1="00000000" w:usb2="00000000" w:usb3="00000000" w:csb0="00000000" w:csb1="0000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仿宋_GB2312">
    <w:altName w:val="仿宋"/>
    <w:panose1 w:val="02010609030101010101"/>
    <w:charset w:val="86"/>
    <w:family w:val="moder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paxT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rZI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ZelrFMMBAACPAwAADgAAAAAAAAABACAAAAAfAQAAZHJzL2Uyb0RvYy54bWxQ&#10;SwUGAAAAAAYABgBZAQAAVA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rPr>
        <w:rFonts w:ascii="宋体" w:hAnsi="宋体"/>
        <w:sz w:val="21"/>
        <w:szCs w:val="21"/>
      </w:rPr>
    </w:pPr>
    <w:r>
      <w:rPr>
        <w:rFonts w:hint="eastAsia" w:ascii="宋体" w:hAnsi="宋体"/>
        <w:sz w:val="21"/>
        <w:szCs w:val="21"/>
      </w:rPr>
      <w:t>第</w:t>
    </w: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32</w:t>
    </w:r>
    <w:r>
      <w:rPr>
        <w:rFonts w:ascii="宋体" w:hAnsi="宋体"/>
        <w:sz w:val="21"/>
        <w:szCs w:val="21"/>
      </w:rPr>
      <w:fldChar w:fldCharType="end"/>
    </w:r>
    <w:r>
      <w:rPr>
        <w:rFonts w:hint="eastAsia" w:ascii="宋体" w:hAnsi="宋体"/>
        <w:sz w:val="21"/>
        <w:szCs w:val="21"/>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outside" w:y="1"/>
      <w:rPr>
        <w:rStyle w:val="48"/>
      </w:rPr>
    </w:pPr>
    <w:r>
      <w:fldChar w:fldCharType="begin"/>
    </w:r>
    <w:r>
      <w:rPr>
        <w:rStyle w:val="48"/>
      </w:rPr>
      <w:instrText xml:space="preserve">PAGE  </w:instrText>
    </w:r>
    <w:r>
      <w:fldChar w:fldCharType="end"/>
    </w:r>
  </w:p>
  <w:p>
    <w:pPr>
      <w:pStyle w:val="28"/>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14"/>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1">
    <w:nsid w:val="72520148"/>
    <w:multiLevelType w:val="singleLevel"/>
    <w:tmpl w:val="72520148"/>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ZjNjFkNDc0NTJiZTI2MTFkNWVjMWVkNzhlOTBjYjMifQ=="/>
  </w:docVars>
  <w:rsids>
    <w:rsidRoot w:val="003E2D88"/>
    <w:rsid w:val="000024AD"/>
    <w:rsid w:val="000024D7"/>
    <w:rsid w:val="00002568"/>
    <w:rsid w:val="00002C85"/>
    <w:rsid w:val="00002CF3"/>
    <w:rsid w:val="0000314B"/>
    <w:rsid w:val="000038D7"/>
    <w:rsid w:val="00003DB1"/>
    <w:rsid w:val="00004246"/>
    <w:rsid w:val="000048CD"/>
    <w:rsid w:val="00004BCB"/>
    <w:rsid w:val="000052C6"/>
    <w:rsid w:val="00005429"/>
    <w:rsid w:val="00005489"/>
    <w:rsid w:val="0000559C"/>
    <w:rsid w:val="00005BE1"/>
    <w:rsid w:val="00005C9B"/>
    <w:rsid w:val="00005F49"/>
    <w:rsid w:val="00007484"/>
    <w:rsid w:val="0000759C"/>
    <w:rsid w:val="00007797"/>
    <w:rsid w:val="00007C4B"/>
    <w:rsid w:val="00007C90"/>
    <w:rsid w:val="0001041F"/>
    <w:rsid w:val="00010A88"/>
    <w:rsid w:val="00010B0E"/>
    <w:rsid w:val="0001103F"/>
    <w:rsid w:val="000112D9"/>
    <w:rsid w:val="0001181A"/>
    <w:rsid w:val="0001189F"/>
    <w:rsid w:val="00011B55"/>
    <w:rsid w:val="00011C6A"/>
    <w:rsid w:val="0001221F"/>
    <w:rsid w:val="000122CD"/>
    <w:rsid w:val="0001279E"/>
    <w:rsid w:val="00012AAB"/>
    <w:rsid w:val="00012BD8"/>
    <w:rsid w:val="00012E59"/>
    <w:rsid w:val="00013295"/>
    <w:rsid w:val="00013641"/>
    <w:rsid w:val="00013A4B"/>
    <w:rsid w:val="0001460A"/>
    <w:rsid w:val="00014AED"/>
    <w:rsid w:val="000158D4"/>
    <w:rsid w:val="00015DE4"/>
    <w:rsid w:val="00016639"/>
    <w:rsid w:val="00016976"/>
    <w:rsid w:val="00016D6A"/>
    <w:rsid w:val="000171CD"/>
    <w:rsid w:val="000175A2"/>
    <w:rsid w:val="00017683"/>
    <w:rsid w:val="0001783E"/>
    <w:rsid w:val="0001796D"/>
    <w:rsid w:val="00020600"/>
    <w:rsid w:val="00020A4E"/>
    <w:rsid w:val="00020BCF"/>
    <w:rsid w:val="00020D9F"/>
    <w:rsid w:val="00020FCE"/>
    <w:rsid w:val="000210F3"/>
    <w:rsid w:val="00021F87"/>
    <w:rsid w:val="0002223C"/>
    <w:rsid w:val="00022352"/>
    <w:rsid w:val="00022B6E"/>
    <w:rsid w:val="000230F0"/>
    <w:rsid w:val="0002338A"/>
    <w:rsid w:val="000238A1"/>
    <w:rsid w:val="000241FA"/>
    <w:rsid w:val="00024D3F"/>
    <w:rsid w:val="0002554D"/>
    <w:rsid w:val="0002586E"/>
    <w:rsid w:val="00025C33"/>
    <w:rsid w:val="00026336"/>
    <w:rsid w:val="0002647F"/>
    <w:rsid w:val="00026E94"/>
    <w:rsid w:val="00027309"/>
    <w:rsid w:val="0002731E"/>
    <w:rsid w:val="00027B65"/>
    <w:rsid w:val="00027E82"/>
    <w:rsid w:val="00030ADE"/>
    <w:rsid w:val="00030CC1"/>
    <w:rsid w:val="00030DF0"/>
    <w:rsid w:val="000314AF"/>
    <w:rsid w:val="00032794"/>
    <w:rsid w:val="00032C55"/>
    <w:rsid w:val="000332DB"/>
    <w:rsid w:val="0003381B"/>
    <w:rsid w:val="0003382F"/>
    <w:rsid w:val="00033928"/>
    <w:rsid w:val="00033F95"/>
    <w:rsid w:val="000347D7"/>
    <w:rsid w:val="00034928"/>
    <w:rsid w:val="00034A7D"/>
    <w:rsid w:val="00034DFC"/>
    <w:rsid w:val="00035113"/>
    <w:rsid w:val="00035B8D"/>
    <w:rsid w:val="000361E5"/>
    <w:rsid w:val="00036408"/>
    <w:rsid w:val="00036774"/>
    <w:rsid w:val="00036809"/>
    <w:rsid w:val="00036FA2"/>
    <w:rsid w:val="000379AA"/>
    <w:rsid w:val="00037A9B"/>
    <w:rsid w:val="00040AD2"/>
    <w:rsid w:val="00040D82"/>
    <w:rsid w:val="000414F8"/>
    <w:rsid w:val="00041947"/>
    <w:rsid w:val="00041A73"/>
    <w:rsid w:val="00042534"/>
    <w:rsid w:val="00042DCA"/>
    <w:rsid w:val="00043323"/>
    <w:rsid w:val="0004365B"/>
    <w:rsid w:val="00043809"/>
    <w:rsid w:val="00043CE0"/>
    <w:rsid w:val="00043D09"/>
    <w:rsid w:val="00044681"/>
    <w:rsid w:val="00044921"/>
    <w:rsid w:val="00044F0D"/>
    <w:rsid w:val="00044F64"/>
    <w:rsid w:val="000451BE"/>
    <w:rsid w:val="000453DF"/>
    <w:rsid w:val="00045822"/>
    <w:rsid w:val="000459CA"/>
    <w:rsid w:val="00046FF0"/>
    <w:rsid w:val="0004704A"/>
    <w:rsid w:val="000471BB"/>
    <w:rsid w:val="000473F9"/>
    <w:rsid w:val="00047B97"/>
    <w:rsid w:val="000506F5"/>
    <w:rsid w:val="00051340"/>
    <w:rsid w:val="000519D3"/>
    <w:rsid w:val="00051C25"/>
    <w:rsid w:val="000525AF"/>
    <w:rsid w:val="000531C5"/>
    <w:rsid w:val="000532EE"/>
    <w:rsid w:val="0005356D"/>
    <w:rsid w:val="00053642"/>
    <w:rsid w:val="000537CA"/>
    <w:rsid w:val="00053A47"/>
    <w:rsid w:val="00053B0C"/>
    <w:rsid w:val="0005427E"/>
    <w:rsid w:val="00054668"/>
    <w:rsid w:val="00054A34"/>
    <w:rsid w:val="00054CE9"/>
    <w:rsid w:val="00054EA9"/>
    <w:rsid w:val="00054EEA"/>
    <w:rsid w:val="00055BE8"/>
    <w:rsid w:val="00055DE5"/>
    <w:rsid w:val="0005609E"/>
    <w:rsid w:val="00056188"/>
    <w:rsid w:val="000569A5"/>
    <w:rsid w:val="000569B8"/>
    <w:rsid w:val="00056FB6"/>
    <w:rsid w:val="000572B7"/>
    <w:rsid w:val="0005776A"/>
    <w:rsid w:val="0005799B"/>
    <w:rsid w:val="00057C3C"/>
    <w:rsid w:val="000602AB"/>
    <w:rsid w:val="0006060B"/>
    <w:rsid w:val="00060E4F"/>
    <w:rsid w:val="0006115E"/>
    <w:rsid w:val="000616C0"/>
    <w:rsid w:val="00061BB5"/>
    <w:rsid w:val="00061BF2"/>
    <w:rsid w:val="00061D60"/>
    <w:rsid w:val="000629A5"/>
    <w:rsid w:val="0006329E"/>
    <w:rsid w:val="00064380"/>
    <w:rsid w:val="000646CB"/>
    <w:rsid w:val="000656CA"/>
    <w:rsid w:val="000657A0"/>
    <w:rsid w:val="000659BE"/>
    <w:rsid w:val="00065D43"/>
    <w:rsid w:val="00066056"/>
    <w:rsid w:val="00066348"/>
    <w:rsid w:val="000668F7"/>
    <w:rsid w:val="00066ADE"/>
    <w:rsid w:val="00066BF8"/>
    <w:rsid w:val="00066D44"/>
    <w:rsid w:val="000701A1"/>
    <w:rsid w:val="0007082C"/>
    <w:rsid w:val="00070B7E"/>
    <w:rsid w:val="00070D34"/>
    <w:rsid w:val="000711DD"/>
    <w:rsid w:val="00071B75"/>
    <w:rsid w:val="00071DCE"/>
    <w:rsid w:val="000721AA"/>
    <w:rsid w:val="000729E2"/>
    <w:rsid w:val="00072F07"/>
    <w:rsid w:val="0007335C"/>
    <w:rsid w:val="0007412D"/>
    <w:rsid w:val="00074207"/>
    <w:rsid w:val="000744A6"/>
    <w:rsid w:val="00074A24"/>
    <w:rsid w:val="00074F96"/>
    <w:rsid w:val="000750F1"/>
    <w:rsid w:val="00075C42"/>
    <w:rsid w:val="00076320"/>
    <w:rsid w:val="0007652A"/>
    <w:rsid w:val="00076547"/>
    <w:rsid w:val="000765C6"/>
    <w:rsid w:val="000766D5"/>
    <w:rsid w:val="00077193"/>
    <w:rsid w:val="000772D0"/>
    <w:rsid w:val="00077678"/>
    <w:rsid w:val="00077C51"/>
    <w:rsid w:val="0008036E"/>
    <w:rsid w:val="00080E0F"/>
    <w:rsid w:val="00080EE8"/>
    <w:rsid w:val="00080F99"/>
    <w:rsid w:val="00081822"/>
    <w:rsid w:val="00081F9E"/>
    <w:rsid w:val="0008213B"/>
    <w:rsid w:val="00082170"/>
    <w:rsid w:val="000822C5"/>
    <w:rsid w:val="00082405"/>
    <w:rsid w:val="00082476"/>
    <w:rsid w:val="0008254B"/>
    <w:rsid w:val="00082B8F"/>
    <w:rsid w:val="00082CF4"/>
    <w:rsid w:val="00082FC2"/>
    <w:rsid w:val="0008310B"/>
    <w:rsid w:val="000839F7"/>
    <w:rsid w:val="00083A44"/>
    <w:rsid w:val="000852C3"/>
    <w:rsid w:val="00085B26"/>
    <w:rsid w:val="00085BE6"/>
    <w:rsid w:val="000863B8"/>
    <w:rsid w:val="0008682A"/>
    <w:rsid w:val="00086C65"/>
    <w:rsid w:val="00086D66"/>
    <w:rsid w:val="00090224"/>
    <w:rsid w:val="000905A4"/>
    <w:rsid w:val="00090A04"/>
    <w:rsid w:val="00090C82"/>
    <w:rsid w:val="000917BA"/>
    <w:rsid w:val="00091AF7"/>
    <w:rsid w:val="00091D00"/>
    <w:rsid w:val="000926B0"/>
    <w:rsid w:val="00092893"/>
    <w:rsid w:val="000928C4"/>
    <w:rsid w:val="0009369B"/>
    <w:rsid w:val="00093C95"/>
    <w:rsid w:val="00093DD1"/>
    <w:rsid w:val="00094109"/>
    <w:rsid w:val="00094A2D"/>
    <w:rsid w:val="000950BB"/>
    <w:rsid w:val="0009556C"/>
    <w:rsid w:val="00096034"/>
    <w:rsid w:val="00096667"/>
    <w:rsid w:val="00096CEF"/>
    <w:rsid w:val="00097827"/>
    <w:rsid w:val="00097B9A"/>
    <w:rsid w:val="00097F09"/>
    <w:rsid w:val="000A00E6"/>
    <w:rsid w:val="000A0882"/>
    <w:rsid w:val="000A0B15"/>
    <w:rsid w:val="000A113B"/>
    <w:rsid w:val="000A12BF"/>
    <w:rsid w:val="000A1749"/>
    <w:rsid w:val="000A1822"/>
    <w:rsid w:val="000A1F06"/>
    <w:rsid w:val="000A2114"/>
    <w:rsid w:val="000A2717"/>
    <w:rsid w:val="000A2D2A"/>
    <w:rsid w:val="000A2EAF"/>
    <w:rsid w:val="000A2EC7"/>
    <w:rsid w:val="000A2FA0"/>
    <w:rsid w:val="000A3946"/>
    <w:rsid w:val="000A3AEC"/>
    <w:rsid w:val="000A3D8C"/>
    <w:rsid w:val="000A53BD"/>
    <w:rsid w:val="000A5474"/>
    <w:rsid w:val="000A5491"/>
    <w:rsid w:val="000A56D1"/>
    <w:rsid w:val="000A613D"/>
    <w:rsid w:val="000A61B5"/>
    <w:rsid w:val="000A6661"/>
    <w:rsid w:val="000A7129"/>
    <w:rsid w:val="000A7CDA"/>
    <w:rsid w:val="000B05E7"/>
    <w:rsid w:val="000B09B7"/>
    <w:rsid w:val="000B0BAC"/>
    <w:rsid w:val="000B17C7"/>
    <w:rsid w:val="000B1983"/>
    <w:rsid w:val="000B1C02"/>
    <w:rsid w:val="000B1F90"/>
    <w:rsid w:val="000B2161"/>
    <w:rsid w:val="000B23D8"/>
    <w:rsid w:val="000B2EFC"/>
    <w:rsid w:val="000B2F8A"/>
    <w:rsid w:val="000B32F2"/>
    <w:rsid w:val="000B3666"/>
    <w:rsid w:val="000B36A1"/>
    <w:rsid w:val="000B3948"/>
    <w:rsid w:val="000B3B45"/>
    <w:rsid w:val="000B3F4C"/>
    <w:rsid w:val="000B3FA8"/>
    <w:rsid w:val="000B405E"/>
    <w:rsid w:val="000B4314"/>
    <w:rsid w:val="000B43CC"/>
    <w:rsid w:val="000B448D"/>
    <w:rsid w:val="000B4BA7"/>
    <w:rsid w:val="000B4BDD"/>
    <w:rsid w:val="000B5760"/>
    <w:rsid w:val="000B5B1A"/>
    <w:rsid w:val="000B5BA9"/>
    <w:rsid w:val="000B5F00"/>
    <w:rsid w:val="000B621D"/>
    <w:rsid w:val="000B72E4"/>
    <w:rsid w:val="000C0A82"/>
    <w:rsid w:val="000C139B"/>
    <w:rsid w:val="000C17E3"/>
    <w:rsid w:val="000C1844"/>
    <w:rsid w:val="000C1921"/>
    <w:rsid w:val="000C2FDF"/>
    <w:rsid w:val="000C3668"/>
    <w:rsid w:val="000C3826"/>
    <w:rsid w:val="000C3D43"/>
    <w:rsid w:val="000C427F"/>
    <w:rsid w:val="000C451A"/>
    <w:rsid w:val="000C4F3A"/>
    <w:rsid w:val="000C5050"/>
    <w:rsid w:val="000C59EF"/>
    <w:rsid w:val="000C5C76"/>
    <w:rsid w:val="000C6491"/>
    <w:rsid w:val="000C74C3"/>
    <w:rsid w:val="000C773F"/>
    <w:rsid w:val="000C7B0B"/>
    <w:rsid w:val="000C7E5C"/>
    <w:rsid w:val="000D04AD"/>
    <w:rsid w:val="000D0543"/>
    <w:rsid w:val="000D0BEC"/>
    <w:rsid w:val="000D0D65"/>
    <w:rsid w:val="000D0FF5"/>
    <w:rsid w:val="000D12B4"/>
    <w:rsid w:val="000D24E4"/>
    <w:rsid w:val="000D2927"/>
    <w:rsid w:val="000D365F"/>
    <w:rsid w:val="000D3745"/>
    <w:rsid w:val="000D392A"/>
    <w:rsid w:val="000D39B4"/>
    <w:rsid w:val="000D3C3F"/>
    <w:rsid w:val="000D44D0"/>
    <w:rsid w:val="000D4633"/>
    <w:rsid w:val="000D4974"/>
    <w:rsid w:val="000D4A0E"/>
    <w:rsid w:val="000D4AA0"/>
    <w:rsid w:val="000D4B5F"/>
    <w:rsid w:val="000D53F3"/>
    <w:rsid w:val="000D5429"/>
    <w:rsid w:val="000D5647"/>
    <w:rsid w:val="000D5F21"/>
    <w:rsid w:val="000D68E1"/>
    <w:rsid w:val="000D6C5A"/>
    <w:rsid w:val="000D6E89"/>
    <w:rsid w:val="000D6F04"/>
    <w:rsid w:val="000D71B8"/>
    <w:rsid w:val="000D7745"/>
    <w:rsid w:val="000D7BBF"/>
    <w:rsid w:val="000D7FFC"/>
    <w:rsid w:val="000E09AF"/>
    <w:rsid w:val="000E1178"/>
    <w:rsid w:val="000E148F"/>
    <w:rsid w:val="000E30E9"/>
    <w:rsid w:val="000E3701"/>
    <w:rsid w:val="000E3844"/>
    <w:rsid w:val="000E3F8B"/>
    <w:rsid w:val="000E42A1"/>
    <w:rsid w:val="000E4307"/>
    <w:rsid w:val="000E4DEF"/>
    <w:rsid w:val="000E52CA"/>
    <w:rsid w:val="000E55D7"/>
    <w:rsid w:val="000E5B4F"/>
    <w:rsid w:val="000E5C77"/>
    <w:rsid w:val="000E5EAC"/>
    <w:rsid w:val="000E5F40"/>
    <w:rsid w:val="000E62EF"/>
    <w:rsid w:val="000E764A"/>
    <w:rsid w:val="000E77C4"/>
    <w:rsid w:val="000E7E17"/>
    <w:rsid w:val="000F0C8A"/>
    <w:rsid w:val="000F0D29"/>
    <w:rsid w:val="000F1527"/>
    <w:rsid w:val="000F1690"/>
    <w:rsid w:val="000F196D"/>
    <w:rsid w:val="000F1B15"/>
    <w:rsid w:val="000F1B94"/>
    <w:rsid w:val="000F314A"/>
    <w:rsid w:val="000F3D24"/>
    <w:rsid w:val="000F41F3"/>
    <w:rsid w:val="000F4628"/>
    <w:rsid w:val="000F52B9"/>
    <w:rsid w:val="000F52CA"/>
    <w:rsid w:val="000F579B"/>
    <w:rsid w:val="000F6243"/>
    <w:rsid w:val="000F6555"/>
    <w:rsid w:val="000F6E0C"/>
    <w:rsid w:val="000F765B"/>
    <w:rsid w:val="000F7CB5"/>
    <w:rsid w:val="0010084B"/>
    <w:rsid w:val="001009B9"/>
    <w:rsid w:val="00100AE5"/>
    <w:rsid w:val="00100F95"/>
    <w:rsid w:val="0010115A"/>
    <w:rsid w:val="0010201E"/>
    <w:rsid w:val="0010258C"/>
    <w:rsid w:val="001029AE"/>
    <w:rsid w:val="001035DF"/>
    <w:rsid w:val="00103A5F"/>
    <w:rsid w:val="00103A7C"/>
    <w:rsid w:val="0010500C"/>
    <w:rsid w:val="00105764"/>
    <w:rsid w:val="00105B77"/>
    <w:rsid w:val="00105CE0"/>
    <w:rsid w:val="001066B9"/>
    <w:rsid w:val="001067DC"/>
    <w:rsid w:val="0010797E"/>
    <w:rsid w:val="00107B7A"/>
    <w:rsid w:val="00110F1E"/>
    <w:rsid w:val="00110FDA"/>
    <w:rsid w:val="001119A8"/>
    <w:rsid w:val="00111A94"/>
    <w:rsid w:val="00111BBA"/>
    <w:rsid w:val="001123E9"/>
    <w:rsid w:val="00113560"/>
    <w:rsid w:val="001150EB"/>
    <w:rsid w:val="001151E1"/>
    <w:rsid w:val="0011530A"/>
    <w:rsid w:val="00115456"/>
    <w:rsid w:val="001154FB"/>
    <w:rsid w:val="00115D93"/>
    <w:rsid w:val="00115DD3"/>
    <w:rsid w:val="00115EA9"/>
    <w:rsid w:val="00115F74"/>
    <w:rsid w:val="00116493"/>
    <w:rsid w:val="001166BE"/>
    <w:rsid w:val="001168E5"/>
    <w:rsid w:val="0011700D"/>
    <w:rsid w:val="00117330"/>
    <w:rsid w:val="00117D03"/>
    <w:rsid w:val="00117D8F"/>
    <w:rsid w:val="0012025A"/>
    <w:rsid w:val="00120580"/>
    <w:rsid w:val="00120FDF"/>
    <w:rsid w:val="0012161C"/>
    <w:rsid w:val="00121E8A"/>
    <w:rsid w:val="00122161"/>
    <w:rsid w:val="00122ABD"/>
    <w:rsid w:val="00122DEB"/>
    <w:rsid w:val="001233CA"/>
    <w:rsid w:val="0012454C"/>
    <w:rsid w:val="001247AF"/>
    <w:rsid w:val="00125800"/>
    <w:rsid w:val="00125FD5"/>
    <w:rsid w:val="001260F6"/>
    <w:rsid w:val="001264C2"/>
    <w:rsid w:val="00127B1F"/>
    <w:rsid w:val="00127D62"/>
    <w:rsid w:val="00130BC0"/>
    <w:rsid w:val="0013102D"/>
    <w:rsid w:val="00131096"/>
    <w:rsid w:val="001311D7"/>
    <w:rsid w:val="0013137F"/>
    <w:rsid w:val="001315D9"/>
    <w:rsid w:val="00131D99"/>
    <w:rsid w:val="0013232C"/>
    <w:rsid w:val="00132461"/>
    <w:rsid w:val="00132B74"/>
    <w:rsid w:val="00132DFF"/>
    <w:rsid w:val="00133371"/>
    <w:rsid w:val="00133BC9"/>
    <w:rsid w:val="00134DF0"/>
    <w:rsid w:val="0013587D"/>
    <w:rsid w:val="0013630C"/>
    <w:rsid w:val="00136423"/>
    <w:rsid w:val="0013692D"/>
    <w:rsid w:val="00136C4B"/>
    <w:rsid w:val="00136D06"/>
    <w:rsid w:val="00136D70"/>
    <w:rsid w:val="00137562"/>
    <w:rsid w:val="00137969"/>
    <w:rsid w:val="00137EDD"/>
    <w:rsid w:val="00140197"/>
    <w:rsid w:val="00140458"/>
    <w:rsid w:val="001404E9"/>
    <w:rsid w:val="00140597"/>
    <w:rsid w:val="00140814"/>
    <w:rsid w:val="001408BC"/>
    <w:rsid w:val="00141335"/>
    <w:rsid w:val="00141A79"/>
    <w:rsid w:val="00141F49"/>
    <w:rsid w:val="0014243A"/>
    <w:rsid w:val="001427D6"/>
    <w:rsid w:val="0014297F"/>
    <w:rsid w:val="001430CF"/>
    <w:rsid w:val="0014322F"/>
    <w:rsid w:val="0014391D"/>
    <w:rsid w:val="00143ED1"/>
    <w:rsid w:val="00143F4F"/>
    <w:rsid w:val="00143FCF"/>
    <w:rsid w:val="00144557"/>
    <w:rsid w:val="001445F7"/>
    <w:rsid w:val="0014548E"/>
    <w:rsid w:val="00146050"/>
    <w:rsid w:val="00146925"/>
    <w:rsid w:val="001469A5"/>
    <w:rsid w:val="00146EDB"/>
    <w:rsid w:val="001476FE"/>
    <w:rsid w:val="00147A02"/>
    <w:rsid w:val="00147B0A"/>
    <w:rsid w:val="00147EB5"/>
    <w:rsid w:val="00150C47"/>
    <w:rsid w:val="00151C0E"/>
    <w:rsid w:val="00151CCB"/>
    <w:rsid w:val="001528B0"/>
    <w:rsid w:val="001534DD"/>
    <w:rsid w:val="00153B15"/>
    <w:rsid w:val="00153BE7"/>
    <w:rsid w:val="00153CD3"/>
    <w:rsid w:val="00153E36"/>
    <w:rsid w:val="00153FD2"/>
    <w:rsid w:val="001547C3"/>
    <w:rsid w:val="00154E53"/>
    <w:rsid w:val="00155A1D"/>
    <w:rsid w:val="0015693D"/>
    <w:rsid w:val="0015699D"/>
    <w:rsid w:val="00156D02"/>
    <w:rsid w:val="0015769A"/>
    <w:rsid w:val="00157973"/>
    <w:rsid w:val="00160B87"/>
    <w:rsid w:val="001610AF"/>
    <w:rsid w:val="00161721"/>
    <w:rsid w:val="0016179A"/>
    <w:rsid w:val="001617B4"/>
    <w:rsid w:val="001617F7"/>
    <w:rsid w:val="00161801"/>
    <w:rsid w:val="00161889"/>
    <w:rsid w:val="00162601"/>
    <w:rsid w:val="00162871"/>
    <w:rsid w:val="00163116"/>
    <w:rsid w:val="00164040"/>
    <w:rsid w:val="0016421D"/>
    <w:rsid w:val="00164318"/>
    <w:rsid w:val="00164CCD"/>
    <w:rsid w:val="00164E1F"/>
    <w:rsid w:val="0016513D"/>
    <w:rsid w:val="0016522B"/>
    <w:rsid w:val="001652AB"/>
    <w:rsid w:val="00165980"/>
    <w:rsid w:val="0016603F"/>
    <w:rsid w:val="0016609B"/>
    <w:rsid w:val="0016640A"/>
    <w:rsid w:val="0016689C"/>
    <w:rsid w:val="00166908"/>
    <w:rsid w:val="00167652"/>
    <w:rsid w:val="001676FB"/>
    <w:rsid w:val="0016777F"/>
    <w:rsid w:val="00170192"/>
    <w:rsid w:val="001703EC"/>
    <w:rsid w:val="00170558"/>
    <w:rsid w:val="0017055E"/>
    <w:rsid w:val="0017109C"/>
    <w:rsid w:val="001717DF"/>
    <w:rsid w:val="0017256B"/>
    <w:rsid w:val="00172763"/>
    <w:rsid w:val="00172B4B"/>
    <w:rsid w:val="00172C1D"/>
    <w:rsid w:val="00172D34"/>
    <w:rsid w:val="00172D45"/>
    <w:rsid w:val="00173244"/>
    <w:rsid w:val="001735C5"/>
    <w:rsid w:val="001736A3"/>
    <w:rsid w:val="0017376A"/>
    <w:rsid w:val="001739F2"/>
    <w:rsid w:val="001743B0"/>
    <w:rsid w:val="00174B4A"/>
    <w:rsid w:val="00175049"/>
    <w:rsid w:val="001753F1"/>
    <w:rsid w:val="0017559F"/>
    <w:rsid w:val="001756FA"/>
    <w:rsid w:val="00176572"/>
    <w:rsid w:val="00176BD8"/>
    <w:rsid w:val="001773A1"/>
    <w:rsid w:val="00177950"/>
    <w:rsid w:val="00177AB3"/>
    <w:rsid w:val="00177C0A"/>
    <w:rsid w:val="00180189"/>
    <w:rsid w:val="00180AE4"/>
    <w:rsid w:val="00180C55"/>
    <w:rsid w:val="00180D3A"/>
    <w:rsid w:val="00180F3E"/>
    <w:rsid w:val="001816BA"/>
    <w:rsid w:val="00181A61"/>
    <w:rsid w:val="00181D43"/>
    <w:rsid w:val="00182082"/>
    <w:rsid w:val="001820DB"/>
    <w:rsid w:val="00182977"/>
    <w:rsid w:val="00184147"/>
    <w:rsid w:val="00184771"/>
    <w:rsid w:val="00184CD7"/>
    <w:rsid w:val="00185CD4"/>
    <w:rsid w:val="001862DF"/>
    <w:rsid w:val="00186DEE"/>
    <w:rsid w:val="00186E43"/>
    <w:rsid w:val="001873C0"/>
    <w:rsid w:val="0018755D"/>
    <w:rsid w:val="00187F7E"/>
    <w:rsid w:val="001901D2"/>
    <w:rsid w:val="00190498"/>
    <w:rsid w:val="001904BF"/>
    <w:rsid w:val="001918F3"/>
    <w:rsid w:val="00191CF6"/>
    <w:rsid w:val="00191E38"/>
    <w:rsid w:val="00192313"/>
    <w:rsid w:val="001925BD"/>
    <w:rsid w:val="00192EC1"/>
    <w:rsid w:val="0019413A"/>
    <w:rsid w:val="00194142"/>
    <w:rsid w:val="001942A0"/>
    <w:rsid w:val="001948BD"/>
    <w:rsid w:val="00195149"/>
    <w:rsid w:val="00195B64"/>
    <w:rsid w:val="00195E4C"/>
    <w:rsid w:val="00196D9B"/>
    <w:rsid w:val="00197467"/>
    <w:rsid w:val="0019759D"/>
    <w:rsid w:val="00197C4C"/>
    <w:rsid w:val="00197EE0"/>
    <w:rsid w:val="001A0317"/>
    <w:rsid w:val="001A0524"/>
    <w:rsid w:val="001A0732"/>
    <w:rsid w:val="001A0807"/>
    <w:rsid w:val="001A0D53"/>
    <w:rsid w:val="001A1175"/>
    <w:rsid w:val="001A1422"/>
    <w:rsid w:val="001A14BB"/>
    <w:rsid w:val="001A14F3"/>
    <w:rsid w:val="001A15D5"/>
    <w:rsid w:val="001A1ACF"/>
    <w:rsid w:val="001A1F33"/>
    <w:rsid w:val="001A21B2"/>
    <w:rsid w:val="001A2388"/>
    <w:rsid w:val="001A25B8"/>
    <w:rsid w:val="001A2924"/>
    <w:rsid w:val="001A2B90"/>
    <w:rsid w:val="001A2CFA"/>
    <w:rsid w:val="001A2EAE"/>
    <w:rsid w:val="001A2F99"/>
    <w:rsid w:val="001A2FCE"/>
    <w:rsid w:val="001A32F7"/>
    <w:rsid w:val="001A3512"/>
    <w:rsid w:val="001A3874"/>
    <w:rsid w:val="001A3E4C"/>
    <w:rsid w:val="001A403A"/>
    <w:rsid w:val="001A4233"/>
    <w:rsid w:val="001A43E5"/>
    <w:rsid w:val="001A4ADF"/>
    <w:rsid w:val="001A4B0F"/>
    <w:rsid w:val="001A59A9"/>
    <w:rsid w:val="001A5A5D"/>
    <w:rsid w:val="001A5E33"/>
    <w:rsid w:val="001A6481"/>
    <w:rsid w:val="001A6EF0"/>
    <w:rsid w:val="001A70D6"/>
    <w:rsid w:val="001A758F"/>
    <w:rsid w:val="001A7873"/>
    <w:rsid w:val="001A7D73"/>
    <w:rsid w:val="001B0237"/>
    <w:rsid w:val="001B1727"/>
    <w:rsid w:val="001B22A7"/>
    <w:rsid w:val="001B25BA"/>
    <w:rsid w:val="001B2973"/>
    <w:rsid w:val="001B2C10"/>
    <w:rsid w:val="001B3104"/>
    <w:rsid w:val="001B32FD"/>
    <w:rsid w:val="001B3EBC"/>
    <w:rsid w:val="001B3F6D"/>
    <w:rsid w:val="001B40C3"/>
    <w:rsid w:val="001B498E"/>
    <w:rsid w:val="001B4D51"/>
    <w:rsid w:val="001B5292"/>
    <w:rsid w:val="001B529F"/>
    <w:rsid w:val="001B566F"/>
    <w:rsid w:val="001B5C5C"/>
    <w:rsid w:val="001B5F7B"/>
    <w:rsid w:val="001B6295"/>
    <w:rsid w:val="001B6C3E"/>
    <w:rsid w:val="001B76EA"/>
    <w:rsid w:val="001B7DDA"/>
    <w:rsid w:val="001C0E0F"/>
    <w:rsid w:val="001C1FB5"/>
    <w:rsid w:val="001C2893"/>
    <w:rsid w:val="001C36BE"/>
    <w:rsid w:val="001C3FCC"/>
    <w:rsid w:val="001C4114"/>
    <w:rsid w:val="001C4B96"/>
    <w:rsid w:val="001C4BD8"/>
    <w:rsid w:val="001C4C99"/>
    <w:rsid w:val="001C4F36"/>
    <w:rsid w:val="001C576B"/>
    <w:rsid w:val="001C578C"/>
    <w:rsid w:val="001C5994"/>
    <w:rsid w:val="001C5B24"/>
    <w:rsid w:val="001C5ED9"/>
    <w:rsid w:val="001C60DE"/>
    <w:rsid w:val="001C63A1"/>
    <w:rsid w:val="001C6AB1"/>
    <w:rsid w:val="001C6AEE"/>
    <w:rsid w:val="001C7BA9"/>
    <w:rsid w:val="001D0B76"/>
    <w:rsid w:val="001D0CBA"/>
    <w:rsid w:val="001D0DFB"/>
    <w:rsid w:val="001D0F90"/>
    <w:rsid w:val="001D24EA"/>
    <w:rsid w:val="001D3450"/>
    <w:rsid w:val="001D35BD"/>
    <w:rsid w:val="001D3B2C"/>
    <w:rsid w:val="001D4239"/>
    <w:rsid w:val="001D46E7"/>
    <w:rsid w:val="001D4944"/>
    <w:rsid w:val="001D4BC2"/>
    <w:rsid w:val="001D519F"/>
    <w:rsid w:val="001D5309"/>
    <w:rsid w:val="001D56F0"/>
    <w:rsid w:val="001D5ABB"/>
    <w:rsid w:val="001D6446"/>
    <w:rsid w:val="001D646B"/>
    <w:rsid w:val="001D6A6C"/>
    <w:rsid w:val="001D75CE"/>
    <w:rsid w:val="001D7AAC"/>
    <w:rsid w:val="001D7CF0"/>
    <w:rsid w:val="001E03D1"/>
    <w:rsid w:val="001E0B6F"/>
    <w:rsid w:val="001E0FDC"/>
    <w:rsid w:val="001E16C8"/>
    <w:rsid w:val="001E1D50"/>
    <w:rsid w:val="001E2056"/>
    <w:rsid w:val="001E283A"/>
    <w:rsid w:val="001E2C1B"/>
    <w:rsid w:val="001E2FDA"/>
    <w:rsid w:val="001E3343"/>
    <w:rsid w:val="001E3740"/>
    <w:rsid w:val="001E3FE2"/>
    <w:rsid w:val="001E4772"/>
    <w:rsid w:val="001E4C84"/>
    <w:rsid w:val="001E4DF4"/>
    <w:rsid w:val="001E4F64"/>
    <w:rsid w:val="001E5A6B"/>
    <w:rsid w:val="001E5E33"/>
    <w:rsid w:val="001E6499"/>
    <w:rsid w:val="001E64EA"/>
    <w:rsid w:val="001E6C06"/>
    <w:rsid w:val="001E72CA"/>
    <w:rsid w:val="001E7554"/>
    <w:rsid w:val="001E7E64"/>
    <w:rsid w:val="001F0501"/>
    <w:rsid w:val="001F0634"/>
    <w:rsid w:val="001F1042"/>
    <w:rsid w:val="001F1139"/>
    <w:rsid w:val="001F1976"/>
    <w:rsid w:val="001F1CFE"/>
    <w:rsid w:val="001F222E"/>
    <w:rsid w:val="001F24C0"/>
    <w:rsid w:val="001F2802"/>
    <w:rsid w:val="001F3053"/>
    <w:rsid w:val="001F379C"/>
    <w:rsid w:val="001F38AB"/>
    <w:rsid w:val="001F4699"/>
    <w:rsid w:val="001F4F64"/>
    <w:rsid w:val="001F67A3"/>
    <w:rsid w:val="001F693A"/>
    <w:rsid w:val="001F738D"/>
    <w:rsid w:val="002005BD"/>
    <w:rsid w:val="00201982"/>
    <w:rsid w:val="002019A0"/>
    <w:rsid w:val="00201E7D"/>
    <w:rsid w:val="0020268B"/>
    <w:rsid w:val="00202741"/>
    <w:rsid w:val="00202827"/>
    <w:rsid w:val="00202DE9"/>
    <w:rsid w:val="00202E1D"/>
    <w:rsid w:val="00203467"/>
    <w:rsid w:val="0020352B"/>
    <w:rsid w:val="00204E72"/>
    <w:rsid w:val="0020557D"/>
    <w:rsid w:val="00205984"/>
    <w:rsid w:val="00205AE4"/>
    <w:rsid w:val="00205CFA"/>
    <w:rsid w:val="00205FAF"/>
    <w:rsid w:val="0020603B"/>
    <w:rsid w:val="00206126"/>
    <w:rsid w:val="0020690B"/>
    <w:rsid w:val="00206B48"/>
    <w:rsid w:val="00206CAE"/>
    <w:rsid w:val="00206E13"/>
    <w:rsid w:val="00206FD1"/>
    <w:rsid w:val="00207321"/>
    <w:rsid w:val="00207959"/>
    <w:rsid w:val="00207A20"/>
    <w:rsid w:val="00212063"/>
    <w:rsid w:val="00212441"/>
    <w:rsid w:val="0021292A"/>
    <w:rsid w:val="00212D12"/>
    <w:rsid w:val="00213401"/>
    <w:rsid w:val="00213B2F"/>
    <w:rsid w:val="00214758"/>
    <w:rsid w:val="00215C60"/>
    <w:rsid w:val="00215F91"/>
    <w:rsid w:val="0021699A"/>
    <w:rsid w:val="00216B4E"/>
    <w:rsid w:val="00216F86"/>
    <w:rsid w:val="0021705A"/>
    <w:rsid w:val="002170E1"/>
    <w:rsid w:val="0021732A"/>
    <w:rsid w:val="0021793A"/>
    <w:rsid w:val="00217C0C"/>
    <w:rsid w:val="0022038D"/>
    <w:rsid w:val="002207F7"/>
    <w:rsid w:val="00220EE2"/>
    <w:rsid w:val="002214AF"/>
    <w:rsid w:val="00221651"/>
    <w:rsid w:val="002216BE"/>
    <w:rsid w:val="0022299B"/>
    <w:rsid w:val="00223767"/>
    <w:rsid w:val="00224450"/>
    <w:rsid w:val="0022451A"/>
    <w:rsid w:val="00224529"/>
    <w:rsid w:val="0022470C"/>
    <w:rsid w:val="00224D1D"/>
    <w:rsid w:val="00225704"/>
    <w:rsid w:val="00225C1D"/>
    <w:rsid w:val="00225FAC"/>
    <w:rsid w:val="00226108"/>
    <w:rsid w:val="002264D3"/>
    <w:rsid w:val="002265F7"/>
    <w:rsid w:val="0022668D"/>
    <w:rsid w:val="00226752"/>
    <w:rsid w:val="00226839"/>
    <w:rsid w:val="00226BA9"/>
    <w:rsid w:val="00226CD8"/>
    <w:rsid w:val="00227154"/>
    <w:rsid w:val="00227555"/>
    <w:rsid w:val="00227571"/>
    <w:rsid w:val="00227580"/>
    <w:rsid w:val="00230BD7"/>
    <w:rsid w:val="00230CE4"/>
    <w:rsid w:val="00230F0A"/>
    <w:rsid w:val="00230F70"/>
    <w:rsid w:val="0023164C"/>
    <w:rsid w:val="00231EF8"/>
    <w:rsid w:val="0023222A"/>
    <w:rsid w:val="00232CDE"/>
    <w:rsid w:val="00233365"/>
    <w:rsid w:val="0023415D"/>
    <w:rsid w:val="00234A80"/>
    <w:rsid w:val="00234B3C"/>
    <w:rsid w:val="002353B3"/>
    <w:rsid w:val="002356CE"/>
    <w:rsid w:val="00235D2B"/>
    <w:rsid w:val="00236EFD"/>
    <w:rsid w:val="002375AD"/>
    <w:rsid w:val="00237B09"/>
    <w:rsid w:val="00237CED"/>
    <w:rsid w:val="002400B5"/>
    <w:rsid w:val="0024049A"/>
    <w:rsid w:val="00240DA7"/>
    <w:rsid w:val="002410C2"/>
    <w:rsid w:val="0024158A"/>
    <w:rsid w:val="00241974"/>
    <w:rsid w:val="002420DA"/>
    <w:rsid w:val="00242679"/>
    <w:rsid w:val="00242BDF"/>
    <w:rsid w:val="00243086"/>
    <w:rsid w:val="00243F56"/>
    <w:rsid w:val="0024401C"/>
    <w:rsid w:val="002440CB"/>
    <w:rsid w:val="0024446A"/>
    <w:rsid w:val="002446AA"/>
    <w:rsid w:val="002446D5"/>
    <w:rsid w:val="00244C44"/>
    <w:rsid w:val="00245CC3"/>
    <w:rsid w:val="002462D4"/>
    <w:rsid w:val="00246773"/>
    <w:rsid w:val="00246E5E"/>
    <w:rsid w:val="00247071"/>
    <w:rsid w:val="002470E1"/>
    <w:rsid w:val="002471E8"/>
    <w:rsid w:val="00247512"/>
    <w:rsid w:val="002476BE"/>
    <w:rsid w:val="00247772"/>
    <w:rsid w:val="00247A04"/>
    <w:rsid w:val="00247D04"/>
    <w:rsid w:val="00247D96"/>
    <w:rsid w:val="002500A0"/>
    <w:rsid w:val="00250841"/>
    <w:rsid w:val="002514D2"/>
    <w:rsid w:val="002516E6"/>
    <w:rsid w:val="00251968"/>
    <w:rsid w:val="00251D27"/>
    <w:rsid w:val="00252247"/>
    <w:rsid w:val="00253E69"/>
    <w:rsid w:val="00253F28"/>
    <w:rsid w:val="002541FC"/>
    <w:rsid w:val="002547C2"/>
    <w:rsid w:val="0025494C"/>
    <w:rsid w:val="00254BC6"/>
    <w:rsid w:val="00254D82"/>
    <w:rsid w:val="00254D9C"/>
    <w:rsid w:val="0025532C"/>
    <w:rsid w:val="00255CDB"/>
    <w:rsid w:val="00255DE4"/>
    <w:rsid w:val="0025657E"/>
    <w:rsid w:val="00256592"/>
    <w:rsid w:val="002565F3"/>
    <w:rsid w:val="00256D3A"/>
    <w:rsid w:val="00256DA6"/>
    <w:rsid w:val="00256F84"/>
    <w:rsid w:val="002570FF"/>
    <w:rsid w:val="002571CC"/>
    <w:rsid w:val="002571CF"/>
    <w:rsid w:val="00257C20"/>
    <w:rsid w:val="0026196E"/>
    <w:rsid w:val="00262BF3"/>
    <w:rsid w:val="002632B8"/>
    <w:rsid w:val="0026350D"/>
    <w:rsid w:val="00263B0D"/>
    <w:rsid w:val="00263ED7"/>
    <w:rsid w:val="00263F78"/>
    <w:rsid w:val="0026429B"/>
    <w:rsid w:val="002643E7"/>
    <w:rsid w:val="00264F2F"/>
    <w:rsid w:val="0026504D"/>
    <w:rsid w:val="00266B8D"/>
    <w:rsid w:val="00266C70"/>
    <w:rsid w:val="002671EF"/>
    <w:rsid w:val="002679B5"/>
    <w:rsid w:val="00270D1A"/>
    <w:rsid w:val="002712DD"/>
    <w:rsid w:val="00271674"/>
    <w:rsid w:val="0027207F"/>
    <w:rsid w:val="00272384"/>
    <w:rsid w:val="0027319B"/>
    <w:rsid w:val="002737AA"/>
    <w:rsid w:val="00273EF7"/>
    <w:rsid w:val="00273F1F"/>
    <w:rsid w:val="00274A78"/>
    <w:rsid w:val="00274E24"/>
    <w:rsid w:val="0027512C"/>
    <w:rsid w:val="00275AE7"/>
    <w:rsid w:val="00275E51"/>
    <w:rsid w:val="00275E97"/>
    <w:rsid w:val="002761F2"/>
    <w:rsid w:val="002762D8"/>
    <w:rsid w:val="00276589"/>
    <w:rsid w:val="00276939"/>
    <w:rsid w:val="00276DB8"/>
    <w:rsid w:val="002772ED"/>
    <w:rsid w:val="00277345"/>
    <w:rsid w:val="00277385"/>
    <w:rsid w:val="0027766B"/>
    <w:rsid w:val="002776EA"/>
    <w:rsid w:val="002802CE"/>
    <w:rsid w:val="0028071A"/>
    <w:rsid w:val="00280859"/>
    <w:rsid w:val="00280C12"/>
    <w:rsid w:val="00280E0D"/>
    <w:rsid w:val="00280EF4"/>
    <w:rsid w:val="002810F7"/>
    <w:rsid w:val="00281127"/>
    <w:rsid w:val="00281FC5"/>
    <w:rsid w:val="00282346"/>
    <w:rsid w:val="002823BF"/>
    <w:rsid w:val="00282DD9"/>
    <w:rsid w:val="00283696"/>
    <w:rsid w:val="002836C0"/>
    <w:rsid w:val="00283722"/>
    <w:rsid w:val="002838F8"/>
    <w:rsid w:val="00283DF1"/>
    <w:rsid w:val="00284291"/>
    <w:rsid w:val="00284374"/>
    <w:rsid w:val="00285478"/>
    <w:rsid w:val="00285A50"/>
    <w:rsid w:val="0028618C"/>
    <w:rsid w:val="002864EF"/>
    <w:rsid w:val="00286D94"/>
    <w:rsid w:val="00286DE3"/>
    <w:rsid w:val="00287406"/>
    <w:rsid w:val="002874C3"/>
    <w:rsid w:val="002877AC"/>
    <w:rsid w:val="00287CB2"/>
    <w:rsid w:val="00287DCC"/>
    <w:rsid w:val="00290339"/>
    <w:rsid w:val="002903A5"/>
    <w:rsid w:val="00290701"/>
    <w:rsid w:val="00290778"/>
    <w:rsid w:val="00290F7F"/>
    <w:rsid w:val="00290FF2"/>
    <w:rsid w:val="00292287"/>
    <w:rsid w:val="002924F4"/>
    <w:rsid w:val="00292B6D"/>
    <w:rsid w:val="0029349F"/>
    <w:rsid w:val="002936CB"/>
    <w:rsid w:val="002937DE"/>
    <w:rsid w:val="0029380C"/>
    <w:rsid w:val="00293E89"/>
    <w:rsid w:val="00294289"/>
    <w:rsid w:val="0029435E"/>
    <w:rsid w:val="00294AFE"/>
    <w:rsid w:val="0029526A"/>
    <w:rsid w:val="002952A7"/>
    <w:rsid w:val="0029690F"/>
    <w:rsid w:val="00296F04"/>
    <w:rsid w:val="002978AB"/>
    <w:rsid w:val="00297E71"/>
    <w:rsid w:val="002A005F"/>
    <w:rsid w:val="002A0A15"/>
    <w:rsid w:val="002A0ED0"/>
    <w:rsid w:val="002A0F74"/>
    <w:rsid w:val="002A1362"/>
    <w:rsid w:val="002A1591"/>
    <w:rsid w:val="002A19B4"/>
    <w:rsid w:val="002A20D2"/>
    <w:rsid w:val="002A26EB"/>
    <w:rsid w:val="002A2752"/>
    <w:rsid w:val="002A280F"/>
    <w:rsid w:val="002A2C17"/>
    <w:rsid w:val="002A33A0"/>
    <w:rsid w:val="002A3447"/>
    <w:rsid w:val="002A3640"/>
    <w:rsid w:val="002A37C1"/>
    <w:rsid w:val="002A3D9B"/>
    <w:rsid w:val="002A405B"/>
    <w:rsid w:val="002A4430"/>
    <w:rsid w:val="002A4633"/>
    <w:rsid w:val="002A468D"/>
    <w:rsid w:val="002A4A1C"/>
    <w:rsid w:val="002A4E00"/>
    <w:rsid w:val="002A521C"/>
    <w:rsid w:val="002A55AD"/>
    <w:rsid w:val="002A5B1A"/>
    <w:rsid w:val="002A63ED"/>
    <w:rsid w:val="002A6BF5"/>
    <w:rsid w:val="002A7A49"/>
    <w:rsid w:val="002B01AB"/>
    <w:rsid w:val="002B05FD"/>
    <w:rsid w:val="002B0883"/>
    <w:rsid w:val="002B09EE"/>
    <w:rsid w:val="002B0CDC"/>
    <w:rsid w:val="002B0E6C"/>
    <w:rsid w:val="002B14BC"/>
    <w:rsid w:val="002B19AC"/>
    <w:rsid w:val="002B20C5"/>
    <w:rsid w:val="002B260D"/>
    <w:rsid w:val="002B2A4C"/>
    <w:rsid w:val="002B2C6D"/>
    <w:rsid w:val="002B37CF"/>
    <w:rsid w:val="002B4160"/>
    <w:rsid w:val="002B4412"/>
    <w:rsid w:val="002B50EE"/>
    <w:rsid w:val="002B51AA"/>
    <w:rsid w:val="002B5A68"/>
    <w:rsid w:val="002B61B0"/>
    <w:rsid w:val="002B68DE"/>
    <w:rsid w:val="002B6985"/>
    <w:rsid w:val="002B6D05"/>
    <w:rsid w:val="002B6E58"/>
    <w:rsid w:val="002B7060"/>
    <w:rsid w:val="002B74CE"/>
    <w:rsid w:val="002B7933"/>
    <w:rsid w:val="002B7BA3"/>
    <w:rsid w:val="002C0385"/>
    <w:rsid w:val="002C046A"/>
    <w:rsid w:val="002C0B1D"/>
    <w:rsid w:val="002C117E"/>
    <w:rsid w:val="002C163B"/>
    <w:rsid w:val="002C163E"/>
    <w:rsid w:val="002C1963"/>
    <w:rsid w:val="002C1CF1"/>
    <w:rsid w:val="002C2100"/>
    <w:rsid w:val="002C217D"/>
    <w:rsid w:val="002C2406"/>
    <w:rsid w:val="002C2E95"/>
    <w:rsid w:val="002C3515"/>
    <w:rsid w:val="002C3B6E"/>
    <w:rsid w:val="002C3BAA"/>
    <w:rsid w:val="002C3D43"/>
    <w:rsid w:val="002C4373"/>
    <w:rsid w:val="002C4406"/>
    <w:rsid w:val="002C471E"/>
    <w:rsid w:val="002C53E7"/>
    <w:rsid w:val="002C6B00"/>
    <w:rsid w:val="002C6D78"/>
    <w:rsid w:val="002C6DCB"/>
    <w:rsid w:val="002C7D3D"/>
    <w:rsid w:val="002D0343"/>
    <w:rsid w:val="002D05D5"/>
    <w:rsid w:val="002D14DF"/>
    <w:rsid w:val="002D1985"/>
    <w:rsid w:val="002D1AC2"/>
    <w:rsid w:val="002D222F"/>
    <w:rsid w:val="002D2E76"/>
    <w:rsid w:val="002D336C"/>
    <w:rsid w:val="002D37A8"/>
    <w:rsid w:val="002D4CA0"/>
    <w:rsid w:val="002D4D51"/>
    <w:rsid w:val="002D4E64"/>
    <w:rsid w:val="002D5326"/>
    <w:rsid w:val="002D5410"/>
    <w:rsid w:val="002D5C6E"/>
    <w:rsid w:val="002D6335"/>
    <w:rsid w:val="002D6B16"/>
    <w:rsid w:val="002D6E20"/>
    <w:rsid w:val="002D723B"/>
    <w:rsid w:val="002D76BD"/>
    <w:rsid w:val="002D7791"/>
    <w:rsid w:val="002E0AB3"/>
    <w:rsid w:val="002E11F2"/>
    <w:rsid w:val="002E2727"/>
    <w:rsid w:val="002E2946"/>
    <w:rsid w:val="002E29BA"/>
    <w:rsid w:val="002E39CF"/>
    <w:rsid w:val="002E3DB4"/>
    <w:rsid w:val="002E45AF"/>
    <w:rsid w:val="002E466C"/>
    <w:rsid w:val="002E4AA7"/>
    <w:rsid w:val="002E5231"/>
    <w:rsid w:val="002E532A"/>
    <w:rsid w:val="002E5CAF"/>
    <w:rsid w:val="002E6261"/>
    <w:rsid w:val="002E62AB"/>
    <w:rsid w:val="002E6616"/>
    <w:rsid w:val="002E66A6"/>
    <w:rsid w:val="002E6E53"/>
    <w:rsid w:val="002E72D8"/>
    <w:rsid w:val="002E7680"/>
    <w:rsid w:val="002E7704"/>
    <w:rsid w:val="002E7820"/>
    <w:rsid w:val="002F048A"/>
    <w:rsid w:val="002F0BA3"/>
    <w:rsid w:val="002F102D"/>
    <w:rsid w:val="002F104A"/>
    <w:rsid w:val="002F1D4F"/>
    <w:rsid w:val="002F20E5"/>
    <w:rsid w:val="002F2131"/>
    <w:rsid w:val="002F22B1"/>
    <w:rsid w:val="002F2C6C"/>
    <w:rsid w:val="002F3598"/>
    <w:rsid w:val="002F4120"/>
    <w:rsid w:val="002F4142"/>
    <w:rsid w:val="002F4538"/>
    <w:rsid w:val="002F4860"/>
    <w:rsid w:val="002F4BD3"/>
    <w:rsid w:val="002F4C84"/>
    <w:rsid w:val="002F50DC"/>
    <w:rsid w:val="002F556D"/>
    <w:rsid w:val="002F5A3A"/>
    <w:rsid w:val="002F5B94"/>
    <w:rsid w:val="002F66AE"/>
    <w:rsid w:val="002F6DF7"/>
    <w:rsid w:val="002F6F34"/>
    <w:rsid w:val="002F7B51"/>
    <w:rsid w:val="002F7C11"/>
    <w:rsid w:val="00300459"/>
    <w:rsid w:val="00300AD7"/>
    <w:rsid w:val="0030256A"/>
    <w:rsid w:val="0030258D"/>
    <w:rsid w:val="00302EFB"/>
    <w:rsid w:val="003038BC"/>
    <w:rsid w:val="00303FD9"/>
    <w:rsid w:val="003041CF"/>
    <w:rsid w:val="003042B0"/>
    <w:rsid w:val="00304EC1"/>
    <w:rsid w:val="003058CC"/>
    <w:rsid w:val="00305B6F"/>
    <w:rsid w:val="00305EC3"/>
    <w:rsid w:val="003070F8"/>
    <w:rsid w:val="00307484"/>
    <w:rsid w:val="00307730"/>
    <w:rsid w:val="00307903"/>
    <w:rsid w:val="00307BBE"/>
    <w:rsid w:val="003101B3"/>
    <w:rsid w:val="003102E9"/>
    <w:rsid w:val="00310773"/>
    <w:rsid w:val="003107CF"/>
    <w:rsid w:val="00310BD0"/>
    <w:rsid w:val="00310DE9"/>
    <w:rsid w:val="00310F45"/>
    <w:rsid w:val="00311CB3"/>
    <w:rsid w:val="00311FCB"/>
    <w:rsid w:val="00312BA1"/>
    <w:rsid w:val="00312FB3"/>
    <w:rsid w:val="00313678"/>
    <w:rsid w:val="003136C6"/>
    <w:rsid w:val="00313943"/>
    <w:rsid w:val="00314D13"/>
    <w:rsid w:val="00315019"/>
    <w:rsid w:val="00315414"/>
    <w:rsid w:val="00316081"/>
    <w:rsid w:val="00316279"/>
    <w:rsid w:val="0031678D"/>
    <w:rsid w:val="00316D4B"/>
    <w:rsid w:val="003176DC"/>
    <w:rsid w:val="00317760"/>
    <w:rsid w:val="003177E2"/>
    <w:rsid w:val="00317CFB"/>
    <w:rsid w:val="00317E72"/>
    <w:rsid w:val="003204C9"/>
    <w:rsid w:val="00320549"/>
    <w:rsid w:val="0032068B"/>
    <w:rsid w:val="00320916"/>
    <w:rsid w:val="003211A2"/>
    <w:rsid w:val="00321620"/>
    <w:rsid w:val="00321911"/>
    <w:rsid w:val="00323450"/>
    <w:rsid w:val="003236F0"/>
    <w:rsid w:val="00323CB0"/>
    <w:rsid w:val="003246DB"/>
    <w:rsid w:val="003248B2"/>
    <w:rsid w:val="00325057"/>
    <w:rsid w:val="003250DA"/>
    <w:rsid w:val="003253AF"/>
    <w:rsid w:val="003255FC"/>
    <w:rsid w:val="003256D8"/>
    <w:rsid w:val="003258FB"/>
    <w:rsid w:val="0032594F"/>
    <w:rsid w:val="00325C0F"/>
    <w:rsid w:val="003263BC"/>
    <w:rsid w:val="0032742D"/>
    <w:rsid w:val="00330041"/>
    <w:rsid w:val="0033084C"/>
    <w:rsid w:val="00330909"/>
    <w:rsid w:val="00330965"/>
    <w:rsid w:val="00330B2A"/>
    <w:rsid w:val="0033165B"/>
    <w:rsid w:val="003319F4"/>
    <w:rsid w:val="00331A7B"/>
    <w:rsid w:val="00331FE0"/>
    <w:rsid w:val="0033273C"/>
    <w:rsid w:val="00332849"/>
    <w:rsid w:val="00332A8A"/>
    <w:rsid w:val="00332FA6"/>
    <w:rsid w:val="0033320A"/>
    <w:rsid w:val="003334AE"/>
    <w:rsid w:val="00333940"/>
    <w:rsid w:val="00333FB1"/>
    <w:rsid w:val="003341A0"/>
    <w:rsid w:val="003341C5"/>
    <w:rsid w:val="0033428F"/>
    <w:rsid w:val="00334461"/>
    <w:rsid w:val="00334D5C"/>
    <w:rsid w:val="00334DF2"/>
    <w:rsid w:val="0033566C"/>
    <w:rsid w:val="003358AA"/>
    <w:rsid w:val="00335CCA"/>
    <w:rsid w:val="00336316"/>
    <w:rsid w:val="00336523"/>
    <w:rsid w:val="003366FE"/>
    <w:rsid w:val="003370C2"/>
    <w:rsid w:val="003378B7"/>
    <w:rsid w:val="0034001C"/>
    <w:rsid w:val="00340A7C"/>
    <w:rsid w:val="003416F2"/>
    <w:rsid w:val="0034186C"/>
    <w:rsid w:val="003418DA"/>
    <w:rsid w:val="00341DB1"/>
    <w:rsid w:val="003425EA"/>
    <w:rsid w:val="0034322E"/>
    <w:rsid w:val="003433AE"/>
    <w:rsid w:val="003437D2"/>
    <w:rsid w:val="00343FAF"/>
    <w:rsid w:val="00344599"/>
    <w:rsid w:val="00344E9A"/>
    <w:rsid w:val="00344ED0"/>
    <w:rsid w:val="00345657"/>
    <w:rsid w:val="00345952"/>
    <w:rsid w:val="0034628E"/>
    <w:rsid w:val="003469F7"/>
    <w:rsid w:val="0034704C"/>
    <w:rsid w:val="00347371"/>
    <w:rsid w:val="00347B30"/>
    <w:rsid w:val="00347B8F"/>
    <w:rsid w:val="00347BFD"/>
    <w:rsid w:val="003504B3"/>
    <w:rsid w:val="00350B26"/>
    <w:rsid w:val="00350D11"/>
    <w:rsid w:val="00350E19"/>
    <w:rsid w:val="00351433"/>
    <w:rsid w:val="00351438"/>
    <w:rsid w:val="00351622"/>
    <w:rsid w:val="00352267"/>
    <w:rsid w:val="003522C0"/>
    <w:rsid w:val="00352721"/>
    <w:rsid w:val="00353C63"/>
    <w:rsid w:val="003544F0"/>
    <w:rsid w:val="00354809"/>
    <w:rsid w:val="00354A37"/>
    <w:rsid w:val="00354B3C"/>
    <w:rsid w:val="00354B91"/>
    <w:rsid w:val="00354BC9"/>
    <w:rsid w:val="00356339"/>
    <w:rsid w:val="00356CB7"/>
    <w:rsid w:val="00357403"/>
    <w:rsid w:val="00357481"/>
    <w:rsid w:val="0035773B"/>
    <w:rsid w:val="003601B6"/>
    <w:rsid w:val="00360326"/>
    <w:rsid w:val="00360560"/>
    <w:rsid w:val="00360669"/>
    <w:rsid w:val="00360BB8"/>
    <w:rsid w:val="00360E00"/>
    <w:rsid w:val="003610DA"/>
    <w:rsid w:val="0036185C"/>
    <w:rsid w:val="00361E52"/>
    <w:rsid w:val="00361E5C"/>
    <w:rsid w:val="0036200D"/>
    <w:rsid w:val="00362DAF"/>
    <w:rsid w:val="00362ECC"/>
    <w:rsid w:val="00363102"/>
    <w:rsid w:val="00363253"/>
    <w:rsid w:val="00363BB0"/>
    <w:rsid w:val="00363EAD"/>
    <w:rsid w:val="0036425D"/>
    <w:rsid w:val="003647B2"/>
    <w:rsid w:val="00364DA4"/>
    <w:rsid w:val="00365549"/>
    <w:rsid w:val="00365682"/>
    <w:rsid w:val="00365795"/>
    <w:rsid w:val="00365AFD"/>
    <w:rsid w:val="00365B26"/>
    <w:rsid w:val="00365D13"/>
    <w:rsid w:val="00365F60"/>
    <w:rsid w:val="00366088"/>
    <w:rsid w:val="00366948"/>
    <w:rsid w:val="003674AC"/>
    <w:rsid w:val="00367DDA"/>
    <w:rsid w:val="003700C6"/>
    <w:rsid w:val="0037012F"/>
    <w:rsid w:val="00370D33"/>
    <w:rsid w:val="003713EA"/>
    <w:rsid w:val="003715BA"/>
    <w:rsid w:val="00371629"/>
    <w:rsid w:val="00372A3C"/>
    <w:rsid w:val="00372D16"/>
    <w:rsid w:val="00373518"/>
    <w:rsid w:val="00373CB3"/>
    <w:rsid w:val="00374548"/>
    <w:rsid w:val="00374833"/>
    <w:rsid w:val="00374BC9"/>
    <w:rsid w:val="00374D98"/>
    <w:rsid w:val="00375331"/>
    <w:rsid w:val="003767DF"/>
    <w:rsid w:val="00376AA5"/>
    <w:rsid w:val="0037719F"/>
    <w:rsid w:val="003778C5"/>
    <w:rsid w:val="00377A4C"/>
    <w:rsid w:val="00377A61"/>
    <w:rsid w:val="00380C81"/>
    <w:rsid w:val="00380F6B"/>
    <w:rsid w:val="0038186A"/>
    <w:rsid w:val="00381B66"/>
    <w:rsid w:val="00381DC6"/>
    <w:rsid w:val="00381E84"/>
    <w:rsid w:val="0038222E"/>
    <w:rsid w:val="00382288"/>
    <w:rsid w:val="003823C2"/>
    <w:rsid w:val="00382B53"/>
    <w:rsid w:val="00382DF2"/>
    <w:rsid w:val="00382E1B"/>
    <w:rsid w:val="00383A1E"/>
    <w:rsid w:val="00383E21"/>
    <w:rsid w:val="00383F04"/>
    <w:rsid w:val="00383FF6"/>
    <w:rsid w:val="0038497E"/>
    <w:rsid w:val="00384DD1"/>
    <w:rsid w:val="00384E82"/>
    <w:rsid w:val="00384FDB"/>
    <w:rsid w:val="00385318"/>
    <w:rsid w:val="00386453"/>
    <w:rsid w:val="0038645C"/>
    <w:rsid w:val="0038660A"/>
    <w:rsid w:val="00386A4D"/>
    <w:rsid w:val="00386CE1"/>
    <w:rsid w:val="00386F65"/>
    <w:rsid w:val="0038743A"/>
    <w:rsid w:val="003874AB"/>
    <w:rsid w:val="003874F8"/>
    <w:rsid w:val="003877F7"/>
    <w:rsid w:val="00390000"/>
    <w:rsid w:val="00390070"/>
    <w:rsid w:val="003900D2"/>
    <w:rsid w:val="00390A2C"/>
    <w:rsid w:val="00390B79"/>
    <w:rsid w:val="00390BA5"/>
    <w:rsid w:val="0039127E"/>
    <w:rsid w:val="00392339"/>
    <w:rsid w:val="00392A19"/>
    <w:rsid w:val="00392A55"/>
    <w:rsid w:val="003930C5"/>
    <w:rsid w:val="00393261"/>
    <w:rsid w:val="003933CE"/>
    <w:rsid w:val="00393DB8"/>
    <w:rsid w:val="003943A2"/>
    <w:rsid w:val="00394A56"/>
    <w:rsid w:val="00394E22"/>
    <w:rsid w:val="00395009"/>
    <w:rsid w:val="00395A2E"/>
    <w:rsid w:val="00395B5B"/>
    <w:rsid w:val="00396E8F"/>
    <w:rsid w:val="00396F26"/>
    <w:rsid w:val="003970C4"/>
    <w:rsid w:val="00397135"/>
    <w:rsid w:val="003971BA"/>
    <w:rsid w:val="00397723"/>
    <w:rsid w:val="003A07AC"/>
    <w:rsid w:val="003A2017"/>
    <w:rsid w:val="003A2048"/>
    <w:rsid w:val="003A20F9"/>
    <w:rsid w:val="003A2972"/>
    <w:rsid w:val="003A2CFE"/>
    <w:rsid w:val="003A2DDF"/>
    <w:rsid w:val="003A348B"/>
    <w:rsid w:val="003A39B6"/>
    <w:rsid w:val="003A3CCD"/>
    <w:rsid w:val="003A4549"/>
    <w:rsid w:val="003A49C0"/>
    <w:rsid w:val="003A4F77"/>
    <w:rsid w:val="003A4FC3"/>
    <w:rsid w:val="003A5820"/>
    <w:rsid w:val="003A5858"/>
    <w:rsid w:val="003A5B0B"/>
    <w:rsid w:val="003A5FA3"/>
    <w:rsid w:val="003A6055"/>
    <w:rsid w:val="003A62C0"/>
    <w:rsid w:val="003A69D2"/>
    <w:rsid w:val="003A749D"/>
    <w:rsid w:val="003A76ED"/>
    <w:rsid w:val="003A784E"/>
    <w:rsid w:val="003B074D"/>
    <w:rsid w:val="003B095B"/>
    <w:rsid w:val="003B0DBA"/>
    <w:rsid w:val="003B147A"/>
    <w:rsid w:val="003B1666"/>
    <w:rsid w:val="003B175E"/>
    <w:rsid w:val="003B1A3E"/>
    <w:rsid w:val="003B1B30"/>
    <w:rsid w:val="003B1F20"/>
    <w:rsid w:val="003B1FFB"/>
    <w:rsid w:val="003B2003"/>
    <w:rsid w:val="003B2202"/>
    <w:rsid w:val="003B28CE"/>
    <w:rsid w:val="003B32C8"/>
    <w:rsid w:val="003B3C44"/>
    <w:rsid w:val="003B3D69"/>
    <w:rsid w:val="003B41E7"/>
    <w:rsid w:val="003B42DA"/>
    <w:rsid w:val="003B44C0"/>
    <w:rsid w:val="003B48D9"/>
    <w:rsid w:val="003B52BE"/>
    <w:rsid w:val="003B581C"/>
    <w:rsid w:val="003B5855"/>
    <w:rsid w:val="003B60B1"/>
    <w:rsid w:val="003B6A76"/>
    <w:rsid w:val="003B6C52"/>
    <w:rsid w:val="003B6F60"/>
    <w:rsid w:val="003C0E55"/>
    <w:rsid w:val="003C142F"/>
    <w:rsid w:val="003C1B2A"/>
    <w:rsid w:val="003C207F"/>
    <w:rsid w:val="003C216B"/>
    <w:rsid w:val="003C22E0"/>
    <w:rsid w:val="003C2384"/>
    <w:rsid w:val="003C2561"/>
    <w:rsid w:val="003C2E9C"/>
    <w:rsid w:val="003C37C1"/>
    <w:rsid w:val="003C40F9"/>
    <w:rsid w:val="003C6276"/>
    <w:rsid w:val="003C6DD6"/>
    <w:rsid w:val="003D01BA"/>
    <w:rsid w:val="003D0FB1"/>
    <w:rsid w:val="003D1014"/>
    <w:rsid w:val="003D1306"/>
    <w:rsid w:val="003D2B0F"/>
    <w:rsid w:val="003D3060"/>
    <w:rsid w:val="003D3114"/>
    <w:rsid w:val="003D3EBD"/>
    <w:rsid w:val="003D3F37"/>
    <w:rsid w:val="003D449B"/>
    <w:rsid w:val="003D4E49"/>
    <w:rsid w:val="003D525A"/>
    <w:rsid w:val="003D581F"/>
    <w:rsid w:val="003D6026"/>
    <w:rsid w:val="003D652B"/>
    <w:rsid w:val="003D677D"/>
    <w:rsid w:val="003D68AD"/>
    <w:rsid w:val="003D6BD7"/>
    <w:rsid w:val="003D6BE6"/>
    <w:rsid w:val="003D6ECD"/>
    <w:rsid w:val="003D74DF"/>
    <w:rsid w:val="003D7534"/>
    <w:rsid w:val="003D7E27"/>
    <w:rsid w:val="003E0751"/>
    <w:rsid w:val="003E0812"/>
    <w:rsid w:val="003E08CD"/>
    <w:rsid w:val="003E1980"/>
    <w:rsid w:val="003E1AA1"/>
    <w:rsid w:val="003E2D88"/>
    <w:rsid w:val="003E38B8"/>
    <w:rsid w:val="003E431C"/>
    <w:rsid w:val="003E4392"/>
    <w:rsid w:val="003E5660"/>
    <w:rsid w:val="003E5CF9"/>
    <w:rsid w:val="003E6006"/>
    <w:rsid w:val="003E610A"/>
    <w:rsid w:val="003E6B06"/>
    <w:rsid w:val="003E6DC5"/>
    <w:rsid w:val="003E6E57"/>
    <w:rsid w:val="003E70B8"/>
    <w:rsid w:val="003E7509"/>
    <w:rsid w:val="003E7966"/>
    <w:rsid w:val="003E7B1F"/>
    <w:rsid w:val="003F009C"/>
    <w:rsid w:val="003F0739"/>
    <w:rsid w:val="003F07EB"/>
    <w:rsid w:val="003F090C"/>
    <w:rsid w:val="003F10D6"/>
    <w:rsid w:val="003F18BC"/>
    <w:rsid w:val="003F1E1D"/>
    <w:rsid w:val="003F2AB1"/>
    <w:rsid w:val="003F2C91"/>
    <w:rsid w:val="003F3178"/>
    <w:rsid w:val="003F31F5"/>
    <w:rsid w:val="003F3627"/>
    <w:rsid w:val="003F397F"/>
    <w:rsid w:val="003F3A34"/>
    <w:rsid w:val="003F3F00"/>
    <w:rsid w:val="003F4523"/>
    <w:rsid w:val="003F4639"/>
    <w:rsid w:val="003F46A0"/>
    <w:rsid w:val="003F48D2"/>
    <w:rsid w:val="003F4996"/>
    <w:rsid w:val="003F4D30"/>
    <w:rsid w:val="003F51ED"/>
    <w:rsid w:val="003F56A5"/>
    <w:rsid w:val="003F5D06"/>
    <w:rsid w:val="003F605C"/>
    <w:rsid w:val="003F616F"/>
    <w:rsid w:val="003F704F"/>
    <w:rsid w:val="003F7285"/>
    <w:rsid w:val="003F74BD"/>
    <w:rsid w:val="003F74F9"/>
    <w:rsid w:val="003F7772"/>
    <w:rsid w:val="003F77DD"/>
    <w:rsid w:val="003F78B9"/>
    <w:rsid w:val="003F7C1C"/>
    <w:rsid w:val="003F7EB1"/>
    <w:rsid w:val="00400431"/>
    <w:rsid w:val="004010DD"/>
    <w:rsid w:val="00401269"/>
    <w:rsid w:val="00401F27"/>
    <w:rsid w:val="004025E6"/>
    <w:rsid w:val="00402769"/>
    <w:rsid w:val="0040284A"/>
    <w:rsid w:val="004033A6"/>
    <w:rsid w:val="0040397F"/>
    <w:rsid w:val="00403A4A"/>
    <w:rsid w:val="00403CEE"/>
    <w:rsid w:val="00404BE9"/>
    <w:rsid w:val="00405B2B"/>
    <w:rsid w:val="0040646C"/>
    <w:rsid w:val="00406C9C"/>
    <w:rsid w:val="00406EDB"/>
    <w:rsid w:val="0040724B"/>
    <w:rsid w:val="004074D9"/>
    <w:rsid w:val="0040790B"/>
    <w:rsid w:val="0040795B"/>
    <w:rsid w:val="00407B77"/>
    <w:rsid w:val="004104CC"/>
    <w:rsid w:val="00410A27"/>
    <w:rsid w:val="00410D4E"/>
    <w:rsid w:val="00411A28"/>
    <w:rsid w:val="00411B9E"/>
    <w:rsid w:val="00411BE6"/>
    <w:rsid w:val="00411D87"/>
    <w:rsid w:val="004125F9"/>
    <w:rsid w:val="00412AF8"/>
    <w:rsid w:val="00412DF6"/>
    <w:rsid w:val="00412FFF"/>
    <w:rsid w:val="0041426C"/>
    <w:rsid w:val="00414960"/>
    <w:rsid w:val="00414A90"/>
    <w:rsid w:val="00414E83"/>
    <w:rsid w:val="00415585"/>
    <w:rsid w:val="00415914"/>
    <w:rsid w:val="004159D7"/>
    <w:rsid w:val="00415D56"/>
    <w:rsid w:val="004168CD"/>
    <w:rsid w:val="00416D6F"/>
    <w:rsid w:val="00416D88"/>
    <w:rsid w:val="00416EBB"/>
    <w:rsid w:val="00417576"/>
    <w:rsid w:val="004202C8"/>
    <w:rsid w:val="00420D8F"/>
    <w:rsid w:val="004213F1"/>
    <w:rsid w:val="00421CFF"/>
    <w:rsid w:val="004220DA"/>
    <w:rsid w:val="00422ABC"/>
    <w:rsid w:val="004233A9"/>
    <w:rsid w:val="004233AD"/>
    <w:rsid w:val="00423E12"/>
    <w:rsid w:val="00424A04"/>
    <w:rsid w:val="00424F42"/>
    <w:rsid w:val="00425509"/>
    <w:rsid w:val="004256AC"/>
    <w:rsid w:val="00426023"/>
    <w:rsid w:val="00426C78"/>
    <w:rsid w:val="00426DFD"/>
    <w:rsid w:val="00427A8C"/>
    <w:rsid w:val="00427B8C"/>
    <w:rsid w:val="0043047C"/>
    <w:rsid w:val="004306D1"/>
    <w:rsid w:val="00430A8D"/>
    <w:rsid w:val="00430D2A"/>
    <w:rsid w:val="004312C0"/>
    <w:rsid w:val="0043132E"/>
    <w:rsid w:val="0043179B"/>
    <w:rsid w:val="00431817"/>
    <w:rsid w:val="004318BE"/>
    <w:rsid w:val="0043223A"/>
    <w:rsid w:val="00432E94"/>
    <w:rsid w:val="004330F6"/>
    <w:rsid w:val="00433394"/>
    <w:rsid w:val="00433AB2"/>
    <w:rsid w:val="004343C3"/>
    <w:rsid w:val="00434799"/>
    <w:rsid w:val="00435E6E"/>
    <w:rsid w:val="004365A5"/>
    <w:rsid w:val="00437316"/>
    <w:rsid w:val="00437691"/>
    <w:rsid w:val="00437DB2"/>
    <w:rsid w:val="004400C4"/>
    <w:rsid w:val="004408DD"/>
    <w:rsid w:val="00440C38"/>
    <w:rsid w:val="0044116D"/>
    <w:rsid w:val="004412CB"/>
    <w:rsid w:val="00441824"/>
    <w:rsid w:val="00441A5F"/>
    <w:rsid w:val="00441AD2"/>
    <w:rsid w:val="00441B71"/>
    <w:rsid w:val="00441F23"/>
    <w:rsid w:val="00442C45"/>
    <w:rsid w:val="00443286"/>
    <w:rsid w:val="004436C1"/>
    <w:rsid w:val="004445C9"/>
    <w:rsid w:val="0044461C"/>
    <w:rsid w:val="00444692"/>
    <w:rsid w:val="00444EA7"/>
    <w:rsid w:val="004454D3"/>
    <w:rsid w:val="0044568E"/>
    <w:rsid w:val="004458E0"/>
    <w:rsid w:val="0044597A"/>
    <w:rsid w:val="00445DA0"/>
    <w:rsid w:val="004462F8"/>
    <w:rsid w:val="0044669C"/>
    <w:rsid w:val="00446A72"/>
    <w:rsid w:val="00446C25"/>
    <w:rsid w:val="00446C6D"/>
    <w:rsid w:val="00446FB2"/>
    <w:rsid w:val="004470B0"/>
    <w:rsid w:val="0044714E"/>
    <w:rsid w:val="004477C3"/>
    <w:rsid w:val="004478A2"/>
    <w:rsid w:val="00450267"/>
    <w:rsid w:val="00450365"/>
    <w:rsid w:val="00450463"/>
    <w:rsid w:val="004509A8"/>
    <w:rsid w:val="00450D48"/>
    <w:rsid w:val="00451059"/>
    <w:rsid w:val="00451435"/>
    <w:rsid w:val="0045180D"/>
    <w:rsid w:val="00451E40"/>
    <w:rsid w:val="00451EE5"/>
    <w:rsid w:val="004525CB"/>
    <w:rsid w:val="004529F5"/>
    <w:rsid w:val="00452AB7"/>
    <w:rsid w:val="0045325A"/>
    <w:rsid w:val="004540BB"/>
    <w:rsid w:val="0045446D"/>
    <w:rsid w:val="0045459A"/>
    <w:rsid w:val="004545A6"/>
    <w:rsid w:val="00454742"/>
    <w:rsid w:val="004564E6"/>
    <w:rsid w:val="00456E0E"/>
    <w:rsid w:val="00456F7C"/>
    <w:rsid w:val="00457217"/>
    <w:rsid w:val="00457E3D"/>
    <w:rsid w:val="0046044E"/>
    <w:rsid w:val="00460D0C"/>
    <w:rsid w:val="00461123"/>
    <w:rsid w:val="004611F0"/>
    <w:rsid w:val="00461335"/>
    <w:rsid w:val="00461C63"/>
    <w:rsid w:val="00461CC4"/>
    <w:rsid w:val="00461E0E"/>
    <w:rsid w:val="00463B31"/>
    <w:rsid w:val="00463FE5"/>
    <w:rsid w:val="00464448"/>
    <w:rsid w:val="00464A44"/>
    <w:rsid w:val="00465510"/>
    <w:rsid w:val="0046605A"/>
    <w:rsid w:val="004660F7"/>
    <w:rsid w:val="0046676F"/>
    <w:rsid w:val="00467697"/>
    <w:rsid w:val="00467702"/>
    <w:rsid w:val="004677A6"/>
    <w:rsid w:val="00467829"/>
    <w:rsid w:val="00467C6E"/>
    <w:rsid w:val="004701C6"/>
    <w:rsid w:val="00470A34"/>
    <w:rsid w:val="00470CAB"/>
    <w:rsid w:val="00470E97"/>
    <w:rsid w:val="00472455"/>
    <w:rsid w:val="00472B5B"/>
    <w:rsid w:val="0047302F"/>
    <w:rsid w:val="00473E7D"/>
    <w:rsid w:val="00474A1A"/>
    <w:rsid w:val="00474E5F"/>
    <w:rsid w:val="00474EBB"/>
    <w:rsid w:val="004753F7"/>
    <w:rsid w:val="004758FF"/>
    <w:rsid w:val="004766FE"/>
    <w:rsid w:val="00476D4F"/>
    <w:rsid w:val="004774B9"/>
    <w:rsid w:val="0047750C"/>
    <w:rsid w:val="00480134"/>
    <w:rsid w:val="00481399"/>
    <w:rsid w:val="00481EBC"/>
    <w:rsid w:val="00482DA6"/>
    <w:rsid w:val="00482FD9"/>
    <w:rsid w:val="00483480"/>
    <w:rsid w:val="00483B54"/>
    <w:rsid w:val="00483F6D"/>
    <w:rsid w:val="00484510"/>
    <w:rsid w:val="00484C2B"/>
    <w:rsid w:val="00484E84"/>
    <w:rsid w:val="0048504C"/>
    <w:rsid w:val="004853D6"/>
    <w:rsid w:val="00485465"/>
    <w:rsid w:val="00485533"/>
    <w:rsid w:val="00485766"/>
    <w:rsid w:val="00486B9F"/>
    <w:rsid w:val="00486D26"/>
    <w:rsid w:val="00486D95"/>
    <w:rsid w:val="00486E0F"/>
    <w:rsid w:val="00486E22"/>
    <w:rsid w:val="00487D4C"/>
    <w:rsid w:val="00487E32"/>
    <w:rsid w:val="00487FF9"/>
    <w:rsid w:val="004901F0"/>
    <w:rsid w:val="004904EA"/>
    <w:rsid w:val="00491018"/>
    <w:rsid w:val="0049185D"/>
    <w:rsid w:val="00491967"/>
    <w:rsid w:val="00492998"/>
    <w:rsid w:val="00492D96"/>
    <w:rsid w:val="00493867"/>
    <w:rsid w:val="00495019"/>
    <w:rsid w:val="00495033"/>
    <w:rsid w:val="004952A4"/>
    <w:rsid w:val="0049591A"/>
    <w:rsid w:val="00495AED"/>
    <w:rsid w:val="00495B2D"/>
    <w:rsid w:val="00496A31"/>
    <w:rsid w:val="00496BB9"/>
    <w:rsid w:val="00496C8B"/>
    <w:rsid w:val="00496E0C"/>
    <w:rsid w:val="00497002"/>
    <w:rsid w:val="00497770"/>
    <w:rsid w:val="004A035C"/>
    <w:rsid w:val="004A044D"/>
    <w:rsid w:val="004A0737"/>
    <w:rsid w:val="004A0D0F"/>
    <w:rsid w:val="004A0EE6"/>
    <w:rsid w:val="004A115C"/>
    <w:rsid w:val="004A162D"/>
    <w:rsid w:val="004A1CFC"/>
    <w:rsid w:val="004A1EBB"/>
    <w:rsid w:val="004A1EF7"/>
    <w:rsid w:val="004A2144"/>
    <w:rsid w:val="004A2B68"/>
    <w:rsid w:val="004A3024"/>
    <w:rsid w:val="004A31CA"/>
    <w:rsid w:val="004A3375"/>
    <w:rsid w:val="004A3AAA"/>
    <w:rsid w:val="004A4329"/>
    <w:rsid w:val="004A435E"/>
    <w:rsid w:val="004A520F"/>
    <w:rsid w:val="004A54D4"/>
    <w:rsid w:val="004A57F9"/>
    <w:rsid w:val="004A5CB1"/>
    <w:rsid w:val="004A62AA"/>
    <w:rsid w:val="004A630E"/>
    <w:rsid w:val="004A64AB"/>
    <w:rsid w:val="004A66BC"/>
    <w:rsid w:val="004A6967"/>
    <w:rsid w:val="004A6A95"/>
    <w:rsid w:val="004B02D9"/>
    <w:rsid w:val="004B0A9B"/>
    <w:rsid w:val="004B1218"/>
    <w:rsid w:val="004B12F4"/>
    <w:rsid w:val="004B1360"/>
    <w:rsid w:val="004B1488"/>
    <w:rsid w:val="004B1844"/>
    <w:rsid w:val="004B1862"/>
    <w:rsid w:val="004B1C71"/>
    <w:rsid w:val="004B1E74"/>
    <w:rsid w:val="004B27E4"/>
    <w:rsid w:val="004B2D7D"/>
    <w:rsid w:val="004B3AA2"/>
    <w:rsid w:val="004B3D85"/>
    <w:rsid w:val="004B3EFA"/>
    <w:rsid w:val="004B3FA3"/>
    <w:rsid w:val="004B482E"/>
    <w:rsid w:val="004B4FAB"/>
    <w:rsid w:val="004B4FF7"/>
    <w:rsid w:val="004B572A"/>
    <w:rsid w:val="004B578A"/>
    <w:rsid w:val="004B5D00"/>
    <w:rsid w:val="004B5D02"/>
    <w:rsid w:val="004B68EE"/>
    <w:rsid w:val="004B6D9A"/>
    <w:rsid w:val="004B6EA0"/>
    <w:rsid w:val="004B74BD"/>
    <w:rsid w:val="004B75A2"/>
    <w:rsid w:val="004B7F3D"/>
    <w:rsid w:val="004B7F68"/>
    <w:rsid w:val="004C046B"/>
    <w:rsid w:val="004C0FF4"/>
    <w:rsid w:val="004C13FC"/>
    <w:rsid w:val="004C1717"/>
    <w:rsid w:val="004C206B"/>
    <w:rsid w:val="004C250C"/>
    <w:rsid w:val="004C3337"/>
    <w:rsid w:val="004C3904"/>
    <w:rsid w:val="004C497F"/>
    <w:rsid w:val="004C4CFE"/>
    <w:rsid w:val="004C4E7C"/>
    <w:rsid w:val="004C53F6"/>
    <w:rsid w:val="004C5BBE"/>
    <w:rsid w:val="004C6785"/>
    <w:rsid w:val="004C6B35"/>
    <w:rsid w:val="004C6DCA"/>
    <w:rsid w:val="004C6EF5"/>
    <w:rsid w:val="004C77A8"/>
    <w:rsid w:val="004C7EAC"/>
    <w:rsid w:val="004D022A"/>
    <w:rsid w:val="004D04B2"/>
    <w:rsid w:val="004D14F2"/>
    <w:rsid w:val="004D1842"/>
    <w:rsid w:val="004D1EDB"/>
    <w:rsid w:val="004D24B3"/>
    <w:rsid w:val="004D295D"/>
    <w:rsid w:val="004D3513"/>
    <w:rsid w:val="004D378D"/>
    <w:rsid w:val="004D45A4"/>
    <w:rsid w:val="004D5070"/>
    <w:rsid w:val="004D50FF"/>
    <w:rsid w:val="004D6025"/>
    <w:rsid w:val="004D60D1"/>
    <w:rsid w:val="004D6D1F"/>
    <w:rsid w:val="004D7229"/>
    <w:rsid w:val="004D7E80"/>
    <w:rsid w:val="004E04DB"/>
    <w:rsid w:val="004E0831"/>
    <w:rsid w:val="004E08A7"/>
    <w:rsid w:val="004E0A2E"/>
    <w:rsid w:val="004E0B12"/>
    <w:rsid w:val="004E1196"/>
    <w:rsid w:val="004E1B27"/>
    <w:rsid w:val="004E1C4E"/>
    <w:rsid w:val="004E218B"/>
    <w:rsid w:val="004E2234"/>
    <w:rsid w:val="004E25D0"/>
    <w:rsid w:val="004E2B01"/>
    <w:rsid w:val="004E2BD0"/>
    <w:rsid w:val="004E3B0A"/>
    <w:rsid w:val="004E3C20"/>
    <w:rsid w:val="004E42F1"/>
    <w:rsid w:val="004E435E"/>
    <w:rsid w:val="004E43D7"/>
    <w:rsid w:val="004E4A87"/>
    <w:rsid w:val="004E4B20"/>
    <w:rsid w:val="004E4B4E"/>
    <w:rsid w:val="004E4F08"/>
    <w:rsid w:val="004E5033"/>
    <w:rsid w:val="004E5DA5"/>
    <w:rsid w:val="004E6E3A"/>
    <w:rsid w:val="004E6F29"/>
    <w:rsid w:val="004E72E9"/>
    <w:rsid w:val="004E7615"/>
    <w:rsid w:val="004E7A65"/>
    <w:rsid w:val="004F08A1"/>
    <w:rsid w:val="004F08F5"/>
    <w:rsid w:val="004F12B7"/>
    <w:rsid w:val="004F1C50"/>
    <w:rsid w:val="004F1D62"/>
    <w:rsid w:val="004F1D75"/>
    <w:rsid w:val="004F26ED"/>
    <w:rsid w:val="004F2A58"/>
    <w:rsid w:val="004F328F"/>
    <w:rsid w:val="004F352B"/>
    <w:rsid w:val="004F371F"/>
    <w:rsid w:val="004F4180"/>
    <w:rsid w:val="004F44AB"/>
    <w:rsid w:val="004F46EC"/>
    <w:rsid w:val="004F48B6"/>
    <w:rsid w:val="004F4918"/>
    <w:rsid w:val="004F4B0C"/>
    <w:rsid w:val="004F59B6"/>
    <w:rsid w:val="004F633F"/>
    <w:rsid w:val="004F6355"/>
    <w:rsid w:val="004F67EF"/>
    <w:rsid w:val="004F6D1C"/>
    <w:rsid w:val="004F6DD1"/>
    <w:rsid w:val="004F7C15"/>
    <w:rsid w:val="00500218"/>
    <w:rsid w:val="00500A2D"/>
    <w:rsid w:val="005011D7"/>
    <w:rsid w:val="00501216"/>
    <w:rsid w:val="00501517"/>
    <w:rsid w:val="00501906"/>
    <w:rsid w:val="005019E1"/>
    <w:rsid w:val="00501D63"/>
    <w:rsid w:val="00502256"/>
    <w:rsid w:val="005024D1"/>
    <w:rsid w:val="005026AA"/>
    <w:rsid w:val="00502D20"/>
    <w:rsid w:val="0050323E"/>
    <w:rsid w:val="005033D1"/>
    <w:rsid w:val="00503707"/>
    <w:rsid w:val="00503964"/>
    <w:rsid w:val="005039EB"/>
    <w:rsid w:val="00503DD7"/>
    <w:rsid w:val="00504C8A"/>
    <w:rsid w:val="005059C7"/>
    <w:rsid w:val="00505BD5"/>
    <w:rsid w:val="00506372"/>
    <w:rsid w:val="00506B1E"/>
    <w:rsid w:val="00506D1E"/>
    <w:rsid w:val="00507915"/>
    <w:rsid w:val="00507A70"/>
    <w:rsid w:val="00510491"/>
    <w:rsid w:val="00510712"/>
    <w:rsid w:val="00511275"/>
    <w:rsid w:val="00512027"/>
    <w:rsid w:val="00513CE2"/>
    <w:rsid w:val="00513D01"/>
    <w:rsid w:val="00513F8F"/>
    <w:rsid w:val="00513FAA"/>
    <w:rsid w:val="00514B87"/>
    <w:rsid w:val="00515330"/>
    <w:rsid w:val="00515C14"/>
    <w:rsid w:val="00515CAE"/>
    <w:rsid w:val="005162B6"/>
    <w:rsid w:val="00516715"/>
    <w:rsid w:val="00516A66"/>
    <w:rsid w:val="00516B5A"/>
    <w:rsid w:val="00517018"/>
    <w:rsid w:val="00517199"/>
    <w:rsid w:val="005172B9"/>
    <w:rsid w:val="005178FB"/>
    <w:rsid w:val="00517CB5"/>
    <w:rsid w:val="005207CF"/>
    <w:rsid w:val="00520FDA"/>
    <w:rsid w:val="00521246"/>
    <w:rsid w:val="00521370"/>
    <w:rsid w:val="00521C0A"/>
    <w:rsid w:val="00522041"/>
    <w:rsid w:val="0052240F"/>
    <w:rsid w:val="005227D8"/>
    <w:rsid w:val="00522905"/>
    <w:rsid w:val="00522A7D"/>
    <w:rsid w:val="00523398"/>
    <w:rsid w:val="0052391E"/>
    <w:rsid w:val="00523FFF"/>
    <w:rsid w:val="005249F1"/>
    <w:rsid w:val="005254BD"/>
    <w:rsid w:val="005257EB"/>
    <w:rsid w:val="005263B7"/>
    <w:rsid w:val="005268C2"/>
    <w:rsid w:val="00526E42"/>
    <w:rsid w:val="00527367"/>
    <w:rsid w:val="005273F2"/>
    <w:rsid w:val="00527907"/>
    <w:rsid w:val="00527CD2"/>
    <w:rsid w:val="00530665"/>
    <w:rsid w:val="0053085F"/>
    <w:rsid w:val="005308A8"/>
    <w:rsid w:val="00530CC2"/>
    <w:rsid w:val="00531090"/>
    <w:rsid w:val="005315CD"/>
    <w:rsid w:val="00531B29"/>
    <w:rsid w:val="00531B71"/>
    <w:rsid w:val="00531EBC"/>
    <w:rsid w:val="0053204C"/>
    <w:rsid w:val="005322A8"/>
    <w:rsid w:val="005322A9"/>
    <w:rsid w:val="005324AB"/>
    <w:rsid w:val="00532E9B"/>
    <w:rsid w:val="00533F1B"/>
    <w:rsid w:val="00534091"/>
    <w:rsid w:val="0053437D"/>
    <w:rsid w:val="00534592"/>
    <w:rsid w:val="005345A8"/>
    <w:rsid w:val="0053498B"/>
    <w:rsid w:val="0053502F"/>
    <w:rsid w:val="00535707"/>
    <w:rsid w:val="005363CE"/>
    <w:rsid w:val="0053646E"/>
    <w:rsid w:val="00536496"/>
    <w:rsid w:val="00536620"/>
    <w:rsid w:val="005367D3"/>
    <w:rsid w:val="00536C65"/>
    <w:rsid w:val="0053732B"/>
    <w:rsid w:val="0053794E"/>
    <w:rsid w:val="00537A8E"/>
    <w:rsid w:val="005400A5"/>
    <w:rsid w:val="00540BC7"/>
    <w:rsid w:val="0054111C"/>
    <w:rsid w:val="005413B6"/>
    <w:rsid w:val="0054152A"/>
    <w:rsid w:val="00541741"/>
    <w:rsid w:val="00542106"/>
    <w:rsid w:val="00542DFC"/>
    <w:rsid w:val="00542EE4"/>
    <w:rsid w:val="0054330D"/>
    <w:rsid w:val="00543572"/>
    <w:rsid w:val="0054375B"/>
    <w:rsid w:val="0054395D"/>
    <w:rsid w:val="005439BE"/>
    <w:rsid w:val="00543CF3"/>
    <w:rsid w:val="00544018"/>
    <w:rsid w:val="005441E2"/>
    <w:rsid w:val="00544D28"/>
    <w:rsid w:val="00545763"/>
    <w:rsid w:val="00545E1C"/>
    <w:rsid w:val="00545FF2"/>
    <w:rsid w:val="005465E4"/>
    <w:rsid w:val="005474BB"/>
    <w:rsid w:val="00547BA4"/>
    <w:rsid w:val="00547BF3"/>
    <w:rsid w:val="00550541"/>
    <w:rsid w:val="005506C9"/>
    <w:rsid w:val="0055098F"/>
    <w:rsid w:val="00550CFC"/>
    <w:rsid w:val="005510D6"/>
    <w:rsid w:val="005520E3"/>
    <w:rsid w:val="005525D1"/>
    <w:rsid w:val="005531EE"/>
    <w:rsid w:val="00553794"/>
    <w:rsid w:val="0055390A"/>
    <w:rsid w:val="00553FAD"/>
    <w:rsid w:val="00554034"/>
    <w:rsid w:val="00554310"/>
    <w:rsid w:val="0055443D"/>
    <w:rsid w:val="0055559B"/>
    <w:rsid w:val="00555BE1"/>
    <w:rsid w:val="00555C1E"/>
    <w:rsid w:val="00556211"/>
    <w:rsid w:val="00556AAC"/>
    <w:rsid w:val="00556AFD"/>
    <w:rsid w:val="00560116"/>
    <w:rsid w:val="005601E5"/>
    <w:rsid w:val="005602CD"/>
    <w:rsid w:val="00560EB4"/>
    <w:rsid w:val="00561997"/>
    <w:rsid w:val="00561A06"/>
    <w:rsid w:val="0056236A"/>
    <w:rsid w:val="00562539"/>
    <w:rsid w:val="0056262F"/>
    <w:rsid w:val="00563776"/>
    <w:rsid w:val="00563785"/>
    <w:rsid w:val="0056382A"/>
    <w:rsid w:val="00563A32"/>
    <w:rsid w:val="005640E5"/>
    <w:rsid w:val="0056465D"/>
    <w:rsid w:val="005648C1"/>
    <w:rsid w:val="00564A7F"/>
    <w:rsid w:val="00565573"/>
    <w:rsid w:val="005658F0"/>
    <w:rsid w:val="00565B7F"/>
    <w:rsid w:val="00565E8A"/>
    <w:rsid w:val="0056611B"/>
    <w:rsid w:val="00566140"/>
    <w:rsid w:val="00566662"/>
    <w:rsid w:val="0056673C"/>
    <w:rsid w:val="005673B1"/>
    <w:rsid w:val="00567832"/>
    <w:rsid w:val="0057005D"/>
    <w:rsid w:val="00570293"/>
    <w:rsid w:val="00571707"/>
    <w:rsid w:val="0057174C"/>
    <w:rsid w:val="00571D92"/>
    <w:rsid w:val="00571E71"/>
    <w:rsid w:val="00571E8C"/>
    <w:rsid w:val="005721E0"/>
    <w:rsid w:val="00572406"/>
    <w:rsid w:val="00572F79"/>
    <w:rsid w:val="00573D26"/>
    <w:rsid w:val="00574125"/>
    <w:rsid w:val="00574AE5"/>
    <w:rsid w:val="00574E03"/>
    <w:rsid w:val="00575114"/>
    <w:rsid w:val="005753E6"/>
    <w:rsid w:val="005758A7"/>
    <w:rsid w:val="0057649E"/>
    <w:rsid w:val="00576557"/>
    <w:rsid w:val="005769A8"/>
    <w:rsid w:val="005771B7"/>
    <w:rsid w:val="00580107"/>
    <w:rsid w:val="00580533"/>
    <w:rsid w:val="00580A27"/>
    <w:rsid w:val="00580A7B"/>
    <w:rsid w:val="00580B9C"/>
    <w:rsid w:val="00581530"/>
    <w:rsid w:val="00581CBE"/>
    <w:rsid w:val="005825C9"/>
    <w:rsid w:val="00582A47"/>
    <w:rsid w:val="00582BC3"/>
    <w:rsid w:val="005846E4"/>
    <w:rsid w:val="005856DC"/>
    <w:rsid w:val="00585A08"/>
    <w:rsid w:val="00586095"/>
    <w:rsid w:val="00586531"/>
    <w:rsid w:val="00590512"/>
    <w:rsid w:val="005908FE"/>
    <w:rsid w:val="00590D9C"/>
    <w:rsid w:val="00591304"/>
    <w:rsid w:val="00591A02"/>
    <w:rsid w:val="00592068"/>
    <w:rsid w:val="005924DD"/>
    <w:rsid w:val="00593341"/>
    <w:rsid w:val="00593504"/>
    <w:rsid w:val="0059368D"/>
    <w:rsid w:val="00593CCC"/>
    <w:rsid w:val="005948BF"/>
    <w:rsid w:val="005949A6"/>
    <w:rsid w:val="005949B9"/>
    <w:rsid w:val="00594D56"/>
    <w:rsid w:val="00594F24"/>
    <w:rsid w:val="00596156"/>
    <w:rsid w:val="0059624C"/>
    <w:rsid w:val="0059638F"/>
    <w:rsid w:val="005965FA"/>
    <w:rsid w:val="005966F6"/>
    <w:rsid w:val="00596AB9"/>
    <w:rsid w:val="00596E3C"/>
    <w:rsid w:val="00597228"/>
    <w:rsid w:val="00597262"/>
    <w:rsid w:val="0059730D"/>
    <w:rsid w:val="0059748A"/>
    <w:rsid w:val="00597CE9"/>
    <w:rsid w:val="00597D73"/>
    <w:rsid w:val="005A05A0"/>
    <w:rsid w:val="005A0784"/>
    <w:rsid w:val="005A0786"/>
    <w:rsid w:val="005A0A4A"/>
    <w:rsid w:val="005A0C40"/>
    <w:rsid w:val="005A13F2"/>
    <w:rsid w:val="005A163B"/>
    <w:rsid w:val="005A1D71"/>
    <w:rsid w:val="005A1FA0"/>
    <w:rsid w:val="005A26EC"/>
    <w:rsid w:val="005A28C0"/>
    <w:rsid w:val="005A3813"/>
    <w:rsid w:val="005A3E99"/>
    <w:rsid w:val="005A46C5"/>
    <w:rsid w:val="005A4A02"/>
    <w:rsid w:val="005A4ECC"/>
    <w:rsid w:val="005A5399"/>
    <w:rsid w:val="005A5A46"/>
    <w:rsid w:val="005A5E1C"/>
    <w:rsid w:val="005A6214"/>
    <w:rsid w:val="005A6BE9"/>
    <w:rsid w:val="005A6E50"/>
    <w:rsid w:val="005A760B"/>
    <w:rsid w:val="005A7B4B"/>
    <w:rsid w:val="005A7BDC"/>
    <w:rsid w:val="005A7CDA"/>
    <w:rsid w:val="005A7D27"/>
    <w:rsid w:val="005A7D9B"/>
    <w:rsid w:val="005B008D"/>
    <w:rsid w:val="005B06D1"/>
    <w:rsid w:val="005B0D7C"/>
    <w:rsid w:val="005B1084"/>
    <w:rsid w:val="005B14CA"/>
    <w:rsid w:val="005B1B76"/>
    <w:rsid w:val="005B1E49"/>
    <w:rsid w:val="005B1ECF"/>
    <w:rsid w:val="005B2D42"/>
    <w:rsid w:val="005B2DED"/>
    <w:rsid w:val="005B3CBB"/>
    <w:rsid w:val="005B3EAF"/>
    <w:rsid w:val="005B3FAA"/>
    <w:rsid w:val="005B4387"/>
    <w:rsid w:val="005B4624"/>
    <w:rsid w:val="005B4912"/>
    <w:rsid w:val="005B591D"/>
    <w:rsid w:val="005B65AA"/>
    <w:rsid w:val="005B671E"/>
    <w:rsid w:val="005B6B60"/>
    <w:rsid w:val="005B6F71"/>
    <w:rsid w:val="005B73B6"/>
    <w:rsid w:val="005B751A"/>
    <w:rsid w:val="005B7552"/>
    <w:rsid w:val="005B7968"/>
    <w:rsid w:val="005B7F7D"/>
    <w:rsid w:val="005C0270"/>
    <w:rsid w:val="005C04E2"/>
    <w:rsid w:val="005C0A8F"/>
    <w:rsid w:val="005C0FAE"/>
    <w:rsid w:val="005C1FB9"/>
    <w:rsid w:val="005C2DBC"/>
    <w:rsid w:val="005C2DF1"/>
    <w:rsid w:val="005C2F7D"/>
    <w:rsid w:val="005C3164"/>
    <w:rsid w:val="005C3832"/>
    <w:rsid w:val="005C3932"/>
    <w:rsid w:val="005C393D"/>
    <w:rsid w:val="005C3A23"/>
    <w:rsid w:val="005C40D7"/>
    <w:rsid w:val="005C41E5"/>
    <w:rsid w:val="005C568E"/>
    <w:rsid w:val="005C59CE"/>
    <w:rsid w:val="005C5B45"/>
    <w:rsid w:val="005C5D10"/>
    <w:rsid w:val="005C60D2"/>
    <w:rsid w:val="005C62EE"/>
    <w:rsid w:val="005C633C"/>
    <w:rsid w:val="005C64F2"/>
    <w:rsid w:val="005C667E"/>
    <w:rsid w:val="005C66E0"/>
    <w:rsid w:val="005C6A9B"/>
    <w:rsid w:val="005C7129"/>
    <w:rsid w:val="005D002C"/>
    <w:rsid w:val="005D02F8"/>
    <w:rsid w:val="005D0889"/>
    <w:rsid w:val="005D1E58"/>
    <w:rsid w:val="005D2769"/>
    <w:rsid w:val="005D2CC0"/>
    <w:rsid w:val="005D3E85"/>
    <w:rsid w:val="005D3FDB"/>
    <w:rsid w:val="005D40DA"/>
    <w:rsid w:val="005D471B"/>
    <w:rsid w:val="005D4C66"/>
    <w:rsid w:val="005D4D7B"/>
    <w:rsid w:val="005D502D"/>
    <w:rsid w:val="005D5198"/>
    <w:rsid w:val="005D59DC"/>
    <w:rsid w:val="005D696F"/>
    <w:rsid w:val="005D6F77"/>
    <w:rsid w:val="005D763F"/>
    <w:rsid w:val="005D76DE"/>
    <w:rsid w:val="005D7E20"/>
    <w:rsid w:val="005D7F64"/>
    <w:rsid w:val="005E0082"/>
    <w:rsid w:val="005E011F"/>
    <w:rsid w:val="005E01E6"/>
    <w:rsid w:val="005E06A5"/>
    <w:rsid w:val="005E09DB"/>
    <w:rsid w:val="005E12E8"/>
    <w:rsid w:val="005E13FF"/>
    <w:rsid w:val="005E14FD"/>
    <w:rsid w:val="005E1631"/>
    <w:rsid w:val="005E201F"/>
    <w:rsid w:val="005E214D"/>
    <w:rsid w:val="005E23FB"/>
    <w:rsid w:val="005E2533"/>
    <w:rsid w:val="005E2C63"/>
    <w:rsid w:val="005E2EEC"/>
    <w:rsid w:val="005E3478"/>
    <w:rsid w:val="005E36C4"/>
    <w:rsid w:val="005E3791"/>
    <w:rsid w:val="005E3A0C"/>
    <w:rsid w:val="005E473C"/>
    <w:rsid w:val="005E4816"/>
    <w:rsid w:val="005E4F9B"/>
    <w:rsid w:val="005E504B"/>
    <w:rsid w:val="005E5152"/>
    <w:rsid w:val="005E51D8"/>
    <w:rsid w:val="005E59F4"/>
    <w:rsid w:val="005E5C71"/>
    <w:rsid w:val="005E6528"/>
    <w:rsid w:val="005E66E3"/>
    <w:rsid w:val="005E720F"/>
    <w:rsid w:val="005E78FB"/>
    <w:rsid w:val="005E7C74"/>
    <w:rsid w:val="005F1016"/>
    <w:rsid w:val="005F12C3"/>
    <w:rsid w:val="005F1F1B"/>
    <w:rsid w:val="005F2619"/>
    <w:rsid w:val="005F2A45"/>
    <w:rsid w:val="005F2AFB"/>
    <w:rsid w:val="005F3085"/>
    <w:rsid w:val="005F32AA"/>
    <w:rsid w:val="005F32E0"/>
    <w:rsid w:val="005F3442"/>
    <w:rsid w:val="005F38B8"/>
    <w:rsid w:val="005F3B9A"/>
    <w:rsid w:val="005F3C28"/>
    <w:rsid w:val="005F4213"/>
    <w:rsid w:val="005F42E4"/>
    <w:rsid w:val="005F4A7E"/>
    <w:rsid w:val="005F4A9B"/>
    <w:rsid w:val="005F53D6"/>
    <w:rsid w:val="005F5823"/>
    <w:rsid w:val="005F58E9"/>
    <w:rsid w:val="005F5ACD"/>
    <w:rsid w:val="005F6382"/>
    <w:rsid w:val="005F64C8"/>
    <w:rsid w:val="005F68DC"/>
    <w:rsid w:val="005F6E4E"/>
    <w:rsid w:val="005F719D"/>
    <w:rsid w:val="005F7515"/>
    <w:rsid w:val="005F7AC2"/>
    <w:rsid w:val="005F7EC0"/>
    <w:rsid w:val="006001EA"/>
    <w:rsid w:val="0060034A"/>
    <w:rsid w:val="00600590"/>
    <w:rsid w:val="0060114F"/>
    <w:rsid w:val="00601320"/>
    <w:rsid w:val="00601370"/>
    <w:rsid w:val="00601640"/>
    <w:rsid w:val="00601764"/>
    <w:rsid w:val="00601CF8"/>
    <w:rsid w:val="00602350"/>
    <w:rsid w:val="0060271F"/>
    <w:rsid w:val="0060298C"/>
    <w:rsid w:val="00602AC6"/>
    <w:rsid w:val="00602C49"/>
    <w:rsid w:val="00603A80"/>
    <w:rsid w:val="00603EDA"/>
    <w:rsid w:val="00604766"/>
    <w:rsid w:val="006047FB"/>
    <w:rsid w:val="00604E21"/>
    <w:rsid w:val="00605635"/>
    <w:rsid w:val="006056ED"/>
    <w:rsid w:val="00605B5D"/>
    <w:rsid w:val="00605CDB"/>
    <w:rsid w:val="00605DC2"/>
    <w:rsid w:val="00605EAE"/>
    <w:rsid w:val="006060E0"/>
    <w:rsid w:val="00606282"/>
    <w:rsid w:val="00606324"/>
    <w:rsid w:val="00606493"/>
    <w:rsid w:val="006064E5"/>
    <w:rsid w:val="00606DC9"/>
    <w:rsid w:val="00607BD6"/>
    <w:rsid w:val="00610474"/>
    <w:rsid w:val="006106CD"/>
    <w:rsid w:val="00610A4F"/>
    <w:rsid w:val="00610BCD"/>
    <w:rsid w:val="00611D08"/>
    <w:rsid w:val="00611FE3"/>
    <w:rsid w:val="006125DA"/>
    <w:rsid w:val="00612720"/>
    <w:rsid w:val="00612736"/>
    <w:rsid w:val="00612C69"/>
    <w:rsid w:val="00612FBD"/>
    <w:rsid w:val="006133E0"/>
    <w:rsid w:val="00613600"/>
    <w:rsid w:val="00613AE4"/>
    <w:rsid w:val="00614126"/>
    <w:rsid w:val="00614303"/>
    <w:rsid w:val="00614617"/>
    <w:rsid w:val="00614795"/>
    <w:rsid w:val="0061523B"/>
    <w:rsid w:val="006157B8"/>
    <w:rsid w:val="00615833"/>
    <w:rsid w:val="006158AE"/>
    <w:rsid w:val="00615AC4"/>
    <w:rsid w:val="00615CF5"/>
    <w:rsid w:val="00615F18"/>
    <w:rsid w:val="00616155"/>
    <w:rsid w:val="00616309"/>
    <w:rsid w:val="0061637E"/>
    <w:rsid w:val="0061720E"/>
    <w:rsid w:val="0061787C"/>
    <w:rsid w:val="00617894"/>
    <w:rsid w:val="00617BF6"/>
    <w:rsid w:val="00617C2F"/>
    <w:rsid w:val="00617ED3"/>
    <w:rsid w:val="00620047"/>
    <w:rsid w:val="006207DA"/>
    <w:rsid w:val="00620AA7"/>
    <w:rsid w:val="006210E2"/>
    <w:rsid w:val="00621C76"/>
    <w:rsid w:val="00621D7B"/>
    <w:rsid w:val="006222EF"/>
    <w:rsid w:val="0062248A"/>
    <w:rsid w:val="00622D41"/>
    <w:rsid w:val="00622ED6"/>
    <w:rsid w:val="00622EFE"/>
    <w:rsid w:val="006230A6"/>
    <w:rsid w:val="00623717"/>
    <w:rsid w:val="00623A0F"/>
    <w:rsid w:val="00623B78"/>
    <w:rsid w:val="00624368"/>
    <w:rsid w:val="006244B4"/>
    <w:rsid w:val="006245A0"/>
    <w:rsid w:val="006249FB"/>
    <w:rsid w:val="00624F29"/>
    <w:rsid w:val="00625DBF"/>
    <w:rsid w:val="0062602D"/>
    <w:rsid w:val="00626344"/>
    <w:rsid w:val="00626A16"/>
    <w:rsid w:val="00627724"/>
    <w:rsid w:val="0062789A"/>
    <w:rsid w:val="006278B1"/>
    <w:rsid w:val="00627FA6"/>
    <w:rsid w:val="006301F2"/>
    <w:rsid w:val="00630A14"/>
    <w:rsid w:val="00630C2A"/>
    <w:rsid w:val="00630CD7"/>
    <w:rsid w:val="00630D6C"/>
    <w:rsid w:val="00631126"/>
    <w:rsid w:val="0063138D"/>
    <w:rsid w:val="00631661"/>
    <w:rsid w:val="00631C99"/>
    <w:rsid w:val="00631FDD"/>
    <w:rsid w:val="00632422"/>
    <w:rsid w:val="00632B7C"/>
    <w:rsid w:val="006339F5"/>
    <w:rsid w:val="0063427A"/>
    <w:rsid w:val="006344AB"/>
    <w:rsid w:val="00634D5D"/>
    <w:rsid w:val="006357E3"/>
    <w:rsid w:val="006358D2"/>
    <w:rsid w:val="00635DCE"/>
    <w:rsid w:val="00636C1E"/>
    <w:rsid w:val="00640B7B"/>
    <w:rsid w:val="006412C6"/>
    <w:rsid w:val="0064153D"/>
    <w:rsid w:val="00641554"/>
    <w:rsid w:val="006417B9"/>
    <w:rsid w:val="006427C0"/>
    <w:rsid w:val="00643DE3"/>
    <w:rsid w:val="00643F91"/>
    <w:rsid w:val="00644AD9"/>
    <w:rsid w:val="00645B4C"/>
    <w:rsid w:val="006460B9"/>
    <w:rsid w:val="006460FE"/>
    <w:rsid w:val="0064707F"/>
    <w:rsid w:val="006474D9"/>
    <w:rsid w:val="006479C1"/>
    <w:rsid w:val="00647C60"/>
    <w:rsid w:val="00647F8B"/>
    <w:rsid w:val="0065002E"/>
    <w:rsid w:val="00650CD2"/>
    <w:rsid w:val="00651754"/>
    <w:rsid w:val="00651CC5"/>
    <w:rsid w:val="00651E1B"/>
    <w:rsid w:val="00651E35"/>
    <w:rsid w:val="00652036"/>
    <w:rsid w:val="006520A5"/>
    <w:rsid w:val="0065221B"/>
    <w:rsid w:val="00652336"/>
    <w:rsid w:val="00652956"/>
    <w:rsid w:val="00652A46"/>
    <w:rsid w:val="0065325A"/>
    <w:rsid w:val="00654041"/>
    <w:rsid w:val="00654257"/>
    <w:rsid w:val="006542F1"/>
    <w:rsid w:val="006545CE"/>
    <w:rsid w:val="0065462C"/>
    <w:rsid w:val="006546DB"/>
    <w:rsid w:val="0065492C"/>
    <w:rsid w:val="00654BDA"/>
    <w:rsid w:val="00654C17"/>
    <w:rsid w:val="00654DE3"/>
    <w:rsid w:val="00654F12"/>
    <w:rsid w:val="00654FD3"/>
    <w:rsid w:val="00655462"/>
    <w:rsid w:val="00655613"/>
    <w:rsid w:val="00655747"/>
    <w:rsid w:val="00656320"/>
    <w:rsid w:val="00657120"/>
    <w:rsid w:val="0065736C"/>
    <w:rsid w:val="0065755D"/>
    <w:rsid w:val="00657BA7"/>
    <w:rsid w:val="00657D0F"/>
    <w:rsid w:val="00657E32"/>
    <w:rsid w:val="00657E49"/>
    <w:rsid w:val="00660B78"/>
    <w:rsid w:val="00661188"/>
    <w:rsid w:val="00661BF7"/>
    <w:rsid w:val="0066241D"/>
    <w:rsid w:val="00662EF1"/>
    <w:rsid w:val="006632F8"/>
    <w:rsid w:val="00663332"/>
    <w:rsid w:val="00663B87"/>
    <w:rsid w:val="00664659"/>
    <w:rsid w:val="006649FC"/>
    <w:rsid w:val="00664B9A"/>
    <w:rsid w:val="0066534D"/>
    <w:rsid w:val="00665619"/>
    <w:rsid w:val="00665675"/>
    <w:rsid w:val="00665861"/>
    <w:rsid w:val="00665884"/>
    <w:rsid w:val="0066589F"/>
    <w:rsid w:val="00665A32"/>
    <w:rsid w:val="00665C39"/>
    <w:rsid w:val="00665DE5"/>
    <w:rsid w:val="00665ED5"/>
    <w:rsid w:val="006668E1"/>
    <w:rsid w:val="00666A30"/>
    <w:rsid w:val="00666B1F"/>
    <w:rsid w:val="00666B8C"/>
    <w:rsid w:val="00666FD1"/>
    <w:rsid w:val="00667B92"/>
    <w:rsid w:val="00667D97"/>
    <w:rsid w:val="006700E6"/>
    <w:rsid w:val="006702BF"/>
    <w:rsid w:val="0067065B"/>
    <w:rsid w:val="00670A62"/>
    <w:rsid w:val="00670CDD"/>
    <w:rsid w:val="00670EF5"/>
    <w:rsid w:val="006713DC"/>
    <w:rsid w:val="0067146E"/>
    <w:rsid w:val="0067231C"/>
    <w:rsid w:val="00672735"/>
    <w:rsid w:val="00672907"/>
    <w:rsid w:val="00672C7C"/>
    <w:rsid w:val="00672EC9"/>
    <w:rsid w:val="00673B06"/>
    <w:rsid w:val="00674406"/>
    <w:rsid w:val="006745C7"/>
    <w:rsid w:val="00674D4F"/>
    <w:rsid w:val="006753AC"/>
    <w:rsid w:val="006757D4"/>
    <w:rsid w:val="00675DFF"/>
    <w:rsid w:val="00675FA4"/>
    <w:rsid w:val="006764AF"/>
    <w:rsid w:val="00676F6A"/>
    <w:rsid w:val="006770E6"/>
    <w:rsid w:val="0067726F"/>
    <w:rsid w:val="006775E8"/>
    <w:rsid w:val="00677938"/>
    <w:rsid w:val="006802FC"/>
    <w:rsid w:val="0068077A"/>
    <w:rsid w:val="00680F9E"/>
    <w:rsid w:val="00681463"/>
    <w:rsid w:val="0068195E"/>
    <w:rsid w:val="00681D5A"/>
    <w:rsid w:val="00682763"/>
    <w:rsid w:val="006827B0"/>
    <w:rsid w:val="00683239"/>
    <w:rsid w:val="0068349A"/>
    <w:rsid w:val="006843D6"/>
    <w:rsid w:val="00685026"/>
    <w:rsid w:val="00685CC8"/>
    <w:rsid w:val="00686442"/>
    <w:rsid w:val="00686EE4"/>
    <w:rsid w:val="006877DB"/>
    <w:rsid w:val="006878B7"/>
    <w:rsid w:val="00687E10"/>
    <w:rsid w:val="006909AC"/>
    <w:rsid w:val="00690C3A"/>
    <w:rsid w:val="00690FB1"/>
    <w:rsid w:val="006913AF"/>
    <w:rsid w:val="006916B9"/>
    <w:rsid w:val="0069183F"/>
    <w:rsid w:val="00691859"/>
    <w:rsid w:val="00691DF8"/>
    <w:rsid w:val="00692AFE"/>
    <w:rsid w:val="00692C32"/>
    <w:rsid w:val="00693179"/>
    <w:rsid w:val="0069339B"/>
    <w:rsid w:val="00693469"/>
    <w:rsid w:val="00693B45"/>
    <w:rsid w:val="00693C72"/>
    <w:rsid w:val="0069439F"/>
    <w:rsid w:val="0069476C"/>
    <w:rsid w:val="006951B3"/>
    <w:rsid w:val="00695817"/>
    <w:rsid w:val="00695D7F"/>
    <w:rsid w:val="00695F91"/>
    <w:rsid w:val="0069644E"/>
    <w:rsid w:val="006964B5"/>
    <w:rsid w:val="00696685"/>
    <w:rsid w:val="006971F7"/>
    <w:rsid w:val="00697691"/>
    <w:rsid w:val="006A0BAC"/>
    <w:rsid w:val="006A1402"/>
    <w:rsid w:val="006A1894"/>
    <w:rsid w:val="006A195E"/>
    <w:rsid w:val="006A1ED3"/>
    <w:rsid w:val="006A1F8F"/>
    <w:rsid w:val="006A218C"/>
    <w:rsid w:val="006A21B9"/>
    <w:rsid w:val="006A23AC"/>
    <w:rsid w:val="006A2873"/>
    <w:rsid w:val="006A3BFD"/>
    <w:rsid w:val="006A3C43"/>
    <w:rsid w:val="006A41CB"/>
    <w:rsid w:val="006A46D3"/>
    <w:rsid w:val="006A49E5"/>
    <w:rsid w:val="006A4C03"/>
    <w:rsid w:val="006A4D71"/>
    <w:rsid w:val="006A4E05"/>
    <w:rsid w:val="006A4FD5"/>
    <w:rsid w:val="006A5330"/>
    <w:rsid w:val="006A6488"/>
    <w:rsid w:val="006A65E3"/>
    <w:rsid w:val="006A6FD3"/>
    <w:rsid w:val="006A729B"/>
    <w:rsid w:val="006A7455"/>
    <w:rsid w:val="006A76F0"/>
    <w:rsid w:val="006A7792"/>
    <w:rsid w:val="006A7AC3"/>
    <w:rsid w:val="006B01FD"/>
    <w:rsid w:val="006B045F"/>
    <w:rsid w:val="006B0487"/>
    <w:rsid w:val="006B06B8"/>
    <w:rsid w:val="006B09A5"/>
    <w:rsid w:val="006B309D"/>
    <w:rsid w:val="006B32F7"/>
    <w:rsid w:val="006B37BB"/>
    <w:rsid w:val="006B3883"/>
    <w:rsid w:val="006B39DA"/>
    <w:rsid w:val="006B3C80"/>
    <w:rsid w:val="006B3E2F"/>
    <w:rsid w:val="006B4219"/>
    <w:rsid w:val="006B4356"/>
    <w:rsid w:val="006B50B9"/>
    <w:rsid w:val="006B515E"/>
    <w:rsid w:val="006B53CE"/>
    <w:rsid w:val="006B5767"/>
    <w:rsid w:val="006B6139"/>
    <w:rsid w:val="006B651A"/>
    <w:rsid w:val="006B68F8"/>
    <w:rsid w:val="006B69E9"/>
    <w:rsid w:val="006B6A3D"/>
    <w:rsid w:val="006B7056"/>
    <w:rsid w:val="006B73C5"/>
    <w:rsid w:val="006B7D03"/>
    <w:rsid w:val="006C01F9"/>
    <w:rsid w:val="006C0759"/>
    <w:rsid w:val="006C0E9D"/>
    <w:rsid w:val="006C1A9F"/>
    <w:rsid w:val="006C1F1E"/>
    <w:rsid w:val="006C22A1"/>
    <w:rsid w:val="006C2741"/>
    <w:rsid w:val="006C2881"/>
    <w:rsid w:val="006C29E9"/>
    <w:rsid w:val="006C2A63"/>
    <w:rsid w:val="006C3159"/>
    <w:rsid w:val="006C3208"/>
    <w:rsid w:val="006C3994"/>
    <w:rsid w:val="006C46F4"/>
    <w:rsid w:val="006C4CD0"/>
    <w:rsid w:val="006C5151"/>
    <w:rsid w:val="006C529C"/>
    <w:rsid w:val="006C5A09"/>
    <w:rsid w:val="006C5B67"/>
    <w:rsid w:val="006C5DA2"/>
    <w:rsid w:val="006C6616"/>
    <w:rsid w:val="006C68DB"/>
    <w:rsid w:val="006C6DED"/>
    <w:rsid w:val="006C7BD9"/>
    <w:rsid w:val="006C7C16"/>
    <w:rsid w:val="006C7FF1"/>
    <w:rsid w:val="006D0A74"/>
    <w:rsid w:val="006D0C84"/>
    <w:rsid w:val="006D0EE6"/>
    <w:rsid w:val="006D10A2"/>
    <w:rsid w:val="006D1251"/>
    <w:rsid w:val="006D1403"/>
    <w:rsid w:val="006D18F1"/>
    <w:rsid w:val="006D1A89"/>
    <w:rsid w:val="006D1AAD"/>
    <w:rsid w:val="006D23A6"/>
    <w:rsid w:val="006D2467"/>
    <w:rsid w:val="006D275A"/>
    <w:rsid w:val="006D2B46"/>
    <w:rsid w:val="006D2FDE"/>
    <w:rsid w:val="006D421B"/>
    <w:rsid w:val="006D50A2"/>
    <w:rsid w:val="006D6796"/>
    <w:rsid w:val="006D696A"/>
    <w:rsid w:val="006D716F"/>
    <w:rsid w:val="006D791B"/>
    <w:rsid w:val="006D7B7B"/>
    <w:rsid w:val="006D7C97"/>
    <w:rsid w:val="006E0770"/>
    <w:rsid w:val="006E07BF"/>
    <w:rsid w:val="006E119B"/>
    <w:rsid w:val="006E1B49"/>
    <w:rsid w:val="006E21B6"/>
    <w:rsid w:val="006E23E8"/>
    <w:rsid w:val="006E28B0"/>
    <w:rsid w:val="006E305E"/>
    <w:rsid w:val="006E339C"/>
    <w:rsid w:val="006E33E3"/>
    <w:rsid w:val="006E344F"/>
    <w:rsid w:val="006E346E"/>
    <w:rsid w:val="006E3835"/>
    <w:rsid w:val="006E3E0E"/>
    <w:rsid w:val="006E3E9B"/>
    <w:rsid w:val="006E4151"/>
    <w:rsid w:val="006E4978"/>
    <w:rsid w:val="006E4D40"/>
    <w:rsid w:val="006E513A"/>
    <w:rsid w:val="006E5951"/>
    <w:rsid w:val="006E5971"/>
    <w:rsid w:val="006E5AFB"/>
    <w:rsid w:val="006E65FD"/>
    <w:rsid w:val="006E6E69"/>
    <w:rsid w:val="006E6F07"/>
    <w:rsid w:val="006E6F89"/>
    <w:rsid w:val="006E7A5B"/>
    <w:rsid w:val="006E7B54"/>
    <w:rsid w:val="006E7D74"/>
    <w:rsid w:val="006F06CB"/>
    <w:rsid w:val="006F0F03"/>
    <w:rsid w:val="006F0F53"/>
    <w:rsid w:val="006F1E31"/>
    <w:rsid w:val="006F21F3"/>
    <w:rsid w:val="006F241B"/>
    <w:rsid w:val="006F26C1"/>
    <w:rsid w:val="006F2FFF"/>
    <w:rsid w:val="006F3353"/>
    <w:rsid w:val="006F3DA4"/>
    <w:rsid w:val="006F3E9B"/>
    <w:rsid w:val="006F3F8D"/>
    <w:rsid w:val="006F41E8"/>
    <w:rsid w:val="006F4249"/>
    <w:rsid w:val="006F4AE2"/>
    <w:rsid w:val="006F52B0"/>
    <w:rsid w:val="006F5399"/>
    <w:rsid w:val="006F5B5C"/>
    <w:rsid w:val="006F6730"/>
    <w:rsid w:val="006F6801"/>
    <w:rsid w:val="006F7940"/>
    <w:rsid w:val="006F7F8A"/>
    <w:rsid w:val="00700327"/>
    <w:rsid w:val="0070056E"/>
    <w:rsid w:val="00701037"/>
    <w:rsid w:val="007017C0"/>
    <w:rsid w:val="00701FD7"/>
    <w:rsid w:val="007024A0"/>
    <w:rsid w:val="00702BB2"/>
    <w:rsid w:val="00702D19"/>
    <w:rsid w:val="00702F90"/>
    <w:rsid w:val="007043A4"/>
    <w:rsid w:val="00704E98"/>
    <w:rsid w:val="007055F1"/>
    <w:rsid w:val="00705600"/>
    <w:rsid w:val="00705DE3"/>
    <w:rsid w:val="00705DEB"/>
    <w:rsid w:val="00705ED6"/>
    <w:rsid w:val="00705FD0"/>
    <w:rsid w:val="0070688F"/>
    <w:rsid w:val="00706D8E"/>
    <w:rsid w:val="00707043"/>
    <w:rsid w:val="007074A0"/>
    <w:rsid w:val="00707754"/>
    <w:rsid w:val="00710727"/>
    <w:rsid w:val="00710A02"/>
    <w:rsid w:val="00711496"/>
    <w:rsid w:val="00711662"/>
    <w:rsid w:val="00711925"/>
    <w:rsid w:val="00711928"/>
    <w:rsid w:val="00711DB3"/>
    <w:rsid w:val="0071204A"/>
    <w:rsid w:val="00712060"/>
    <w:rsid w:val="007120CC"/>
    <w:rsid w:val="00712311"/>
    <w:rsid w:val="00712673"/>
    <w:rsid w:val="00712B6E"/>
    <w:rsid w:val="00712E87"/>
    <w:rsid w:val="0071308E"/>
    <w:rsid w:val="00713140"/>
    <w:rsid w:val="00713285"/>
    <w:rsid w:val="00713AA0"/>
    <w:rsid w:val="00714555"/>
    <w:rsid w:val="007149B5"/>
    <w:rsid w:val="00714D25"/>
    <w:rsid w:val="00714DC8"/>
    <w:rsid w:val="00714DE2"/>
    <w:rsid w:val="007152D6"/>
    <w:rsid w:val="00715A5D"/>
    <w:rsid w:val="00715C3B"/>
    <w:rsid w:val="00716479"/>
    <w:rsid w:val="0071693C"/>
    <w:rsid w:val="00717493"/>
    <w:rsid w:val="007175DB"/>
    <w:rsid w:val="00717711"/>
    <w:rsid w:val="007200D6"/>
    <w:rsid w:val="007209B5"/>
    <w:rsid w:val="00721C75"/>
    <w:rsid w:val="00721CF6"/>
    <w:rsid w:val="00721ED8"/>
    <w:rsid w:val="00721F4D"/>
    <w:rsid w:val="00721F7D"/>
    <w:rsid w:val="00722072"/>
    <w:rsid w:val="00722356"/>
    <w:rsid w:val="007224E6"/>
    <w:rsid w:val="007227BE"/>
    <w:rsid w:val="00722CE3"/>
    <w:rsid w:val="00723169"/>
    <w:rsid w:val="007231FF"/>
    <w:rsid w:val="007234F9"/>
    <w:rsid w:val="007239D2"/>
    <w:rsid w:val="00723D59"/>
    <w:rsid w:val="007241D3"/>
    <w:rsid w:val="007249A9"/>
    <w:rsid w:val="00724A40"/>
    <w:rsid w:val="00725293"/>
    <w:rsid w:val="00725D2C"/>
    <w:rsid w:val="00725DAA"/>
    <w:rsid w:val="007260AC"/>
    <w:rsid w:val="00726212"/>
    <w:rsid w:val="007264C0"/>
    <w:rsid w:val="00726AD8"/>
    <w:rsid w:val="0072703C"/>
    <w:rsid w:val="0072789A"/>
    <w:rsid w:val="00730947"/>
    <w:rsid w:val="00730CB9"/>
    <w:rsid w:val="00731D00"/>
    <w:rsid w:val="00731F17"/>
    <w:rsid w:val="00732B37"/>
    <w:rsid w:val="00732C3F"/>
    <w:rsid w:val="00733325"/>
    <w:rsid w:val="00733516"/>
    <w:rsid w:val="0073358B"/>
    <w:rsid w:val="00733966"/>
    <w:rsid w:val="007343E1"/>
    <w:rsid w:val="00734599"/>
    <w:rsid w:val="00734912"/>
    <w:rsid w:val="00734A7B"/>
    <w:rsid w:val="00735088"/>
    <w:rsid w:val="007358DB"/>
    <w:rsid w:val="007367A7"/>
    <w:rsid w:val="007367E0"/>
    <w:rsid w:val="00736B69"/>
    <w:rsid w:val="00736E6A"/>
    <w:rsid w:val="00736EB1"/>
    <w:rsid w:val="0073700F"/>
    <w:rsid w:val="0073740F"/>
    <w:rsid w:val="00737A2E"/>
    <w:rsid w:val="00740FAD"/>
    <w:rsid w:val="0074102F"/>
    <w:rsid w:val="00741467"/>
    <w:rsid w:val="007422AB"/>
    <w:rsid w:val="0074260F"/>
    <w:rsid w:val="007428D8"/>
    <w:rsid w:val="00743E05"/>
    <w:rsid w:val="00744620"/>
    <w:rsid w:val="00744D3F"/>
    <w:rsid w:val="00745B47"/>
    <w:rsid w:val="00745FA5"/>
    <w:rsid w:val="00746507"/>
    <w:rsid w:val="007467AB"/>
    <w:rsid w:val="00746FF0"/>
    <w:rsid w:val="007476BB"/>
    <w:rsid w:val="00747D0E"/>
    <w:rsid w:val="00750291"/>
    <w:rsid w:val="00750346"/>
    <w:rsid w:val="007508BD"/>
    <w:rsid w:val="007509E9"/>
    <w:rsid w:val="00750DEA"/>
    <w:rsid w:val="00750E99"/>
    <w:rsid w:val="007513C5"/>
    <w:rsid w:val="007513DA"/>
    <w:rsid w:val="00751AD1"/>
    <w:rsid w:val="00751B95"/>
    <w:rsid w:val="00751E47"/>
    <w:rsid w:val="00751ECF"/>
    <w:rsid w:val="00752151"/>
    <w:rsid w:val="00752816"/>
    <w:rsid w:val="00752BAC"/>
    <w:rsid w:val="00752BAF"/>
    <w:rsid w:val="00752D67"/>
    <w:rsid w:val="00753026"/>
    <w:rsid w:val="00753362"/>
    <w:rsid w:val="00753D58"/>
    <w:rsid w:val="00754169"/>
    <w:rsid w:val="007544A4"/>
    <w:rsid w:val="00754693"/>
    <w:rsid w:val="007547E5"/>
    <w:rsid w:val="00755435"/>
    <w:rsid w:val="0075568F"/>
    <w:rsid w:val="00756013"/>
    <w:rsid w:val="00756456"/>
    <w:rsid w:val="007568FC"/>
    <w:rsid w:val="00756FE3"/>
    <w:rsid w:val="00757373"/>
    <w:rsid w:val="0075752F"/>
    <w:rsid w:val="007576E2"/>
    <w:rsid w:val="00757D68"/>
    <w:rsid w:val="007605D9"/>
    <w:rsid w:val="007615EB"/>
    <w:rsid w:val="00761C23"/>
    <w:rsid w:val="007622CE"/>
    <w:rsid w:val="00762628"/>
    <w:rsid w:val="00762D09"/>
    <w:rsid w:val="0076312B"/>
    <w:rsid w:val="0076354E"/>
    <w:rsid w:val="00763D31"/>
    <w:rsid w:val="00763D3C"/>
    <w:rsid w:val="00764552"/>
    <w:rsid w:val="00765417"/>
    <w:rsid w:val="00765860"/>
    <w:rsid w:val="00765D32"/>
    <w:rsid w:val="00765EA7"/>
    <w:rsid w:val="00766048"/>
    <w:rsid w:val="007661C6"/>
    <w:rsid w:val="00766DAF"/>
    <w:rsid w:val="00766DD8"/>
    <w:rsid w:val="00767221"/>
    <w:rsid w:val="0076767F"/>
    <w:rsid w:val="007676CE"/>
    <w:rsid w:val="00767ABC"/>
    <w:rsid w:val="00767BD0"/>
    <w:rsid w:val="00767C06"/>
    <w:rsid w:val="00767DBA"/>
    <w:rsid w:val="00770530"/>
    <w:rsid w:val="00770F27"/>
    <w:rsid w:val="00771088"/>
    <w:rsid w:val="00771572"/>
    <w:rsid w:val="0077183D"/>
    <w:rsid w:val="007725AB"/>
    <w:rsid w:val="0077275F"/>
    <w:rsid w:val="00772C78"/>
    <w:rsid w:val="00772CC9"/>
    <w:rsid w:val="00772D04"/>
    <w:rsid w:val="007736D4"/>
    <w:rsid w:val="0077388C"/>
    <w:rsid w:val="00774095"/>
    <w:rsid w:val="00774B7D"/>
    <w:rsid w:val="00774F9A"/>
    <w:rsid w:val="0077631B"/>
    <w:rsid w:val="00776364"/>
    <w:rsid w:val="007763C1"/>
    <w:rsid w:val="007768CA"/>
    <w:rsid w:val="00776A7D"/>
    <w:rsid w:val="00776DEC"/>
    <w:rsid w:val="00777053"/>
    <w:rsid w:val="007772F6"/>
    <w:rsid w:val="00777336"/>
    <w:rsid w:val="007774AE"/>
    <w:rsid w:val="007778B9"/>
    <w:rsid w:val="00777AE5"/>
    <w:rsid w:val="00780516"/>
    <w:rsid w:val="007814D5"/>
    <w:rsid w:val="00781AB5"/>
    <w:rsid w:val="00781F37"/>
    <w:rsid w:val="0078262B"/>
    <w:rsid w:val="007828BD"/>
    <w:rsid w:val="00782D84"/>
    <w:rsid w:val="00782E0D"/>
    <w:rsid w:val="0078312B"/>
    <w:rsid w:val="007832C1"/>
    <w:rsid w:val="00783BD4"/>
    <w:rsid w:val="00783C73"/>
    <w:rsid w:val="00783DD7"/>
    <w:rsid w:val="00784161"/>
    <w:rsid w:val="00784517"/>
    <w:rsid w:val="00784709"/>
    <w:rsid w:val="007855A5"/>
    <w:rsid w:val="007855F3"/>
    <w:rsid w:val="00785D09"/>
    <w:rsid w:val="0078609C"/>
    <w:rsid w:val="00786218"/>
    <w:rsid w:val="007869BA"/>
    <w:rsid w:val="00786D78"/>
    <w:rsid w:val="007870D2"/>
    <w:rsid w:val="007875B7"/>
    <w:rsid w:val="00787674"/>
    <w:rsid w:val="007876C0"/>
    <w:rsid w:val="007877A4"/>
    <w:rsid w:val="00787BBA"/>
    <w:rsid w:val="007900F0"/>
    <w:rsid w:val="007901DD"/>
    <w:rsid w:val="007904E2"/>
    <w:rsid w:val="00790CA9"/>
    <w:rsid w:val="0079118C"/>
    <w:rsid w:val="00791272"/>
    <w:rsid w:val="007915AE"/>
    <w:rsid w:val="007917AE"/>
    <w:rsid w:val="007918AA"/>
    <w:rsid w:val="00791E92"/>
    <w:rsid w:val="00792141"/>
    <w:rsid w:val="0079293E"/>
    <w:rsid w:val="00792A0D"/>
    <w:rsid w:val="00792A35"/>
    <w:rsid w:val="00792D84"/>
    <w:rsid w:val="007931F7"/>
    <w:rsid w:val="007933FB"/>
    <w:rsid w:val="00793A17"/>
    <w:rsid w:val="00793A2B"/>
    <w:rsid w:val="00793FF6"/>
    <w:rsid w:val="00794389"/>
    <w:rsid w:val="00794DDC"/>
    <w:rsid w:val="00794DEB"/>
    <w:rsid w:val="00794E61"/>
    <w:rsid w:val="0079511D"/>
    <w:rsid w:val="007955FF"/>
    <w:rsid w:val="00795810"/>
    <w:rsid w:val="00795A7F"/>
    <w:rsid w:val="00795DA7"/>
    <w:rsid w:val="007964F6"/>
    <w:rsid w:val="00796908"/>
    <w:rsid w:val="00796CF1"/>
    <w:rsid w:val="007978F6"/>
    <w:rsid w:val="007A06C8"/>
    <w:rsid w:val="007A086A"/>
    <w:rsid w:val="007A09EF"/>
    <w:rsid w:val="007A125C"/>
    <w:rsid w:val="007A1594"/>
    <w:rsid w:val="007A15D5"/>
    <w:rsid w:val="007A1675"/>
    <w:rsid w:val="007A2234"/>
    <w:rsid w:val="007A27E9"/>
    <w:rsid w:val="007A2C34"/>
    <w:rsid w:val="007A31FF"/>
    <w:rsid w:val="007A3EAE"/>
    <w:rsid w:val="007A42B2"/>
    <w:rsid w:val="007A42E2"/>
    <w:rsid w:val="007A5249"/>
    <w:rsid w:val="007A570A"/>
    <w:rsid w:val="007A57C4"/>
    <w:rsid w:val="007A5941"/>
    <w:rsid w:val="007A78FD"/>
    <w:rsid w:val="007A7B6B"/>
    <w:rsid w:val="007B04C4"/>
    <w:rsid w:val="007B06A0"/>
    <w:rsid w:val="007B09F2"/>
    <w:rsid w:val="007B0CE9"/>
    <w:rsid w:val="007B2089"/>
    <w:rsid w:val="007B2CB4"/>
    <w:rsid w:val="007B300E"/>
    <w:rsid w:val="007B32FC"/>
    <w:rsid w:val="007B34D8"/>
    <w:rsid w:val="007B3683"/>
    <w:rsid w:val="007B3D3A"/>
    <w:rsid w:val="007B3E10"/>
    <w:rsid w:val="007B45E5"/>
    <w:rsid w:val="007B469D"/>
    <w:rsid w:val="007B53A4"/>
    <w:rsid w:val="007B56E9"/>
    <w:rsid w:val="007B587B"/>
    <w:rsid w:val="007B5957"/>
    <w:rsid w:val="007B6144"/>
    <w:rsid w:val="007B64DA"/>
    <w:rsid w:val="007B663F"/>
    <w:rsid w:val="007B6798"/>
    <w:rsid w:val="007B6BB5"/>
    <w:rsid w:val="007B6CAC"/>
    <w:rsid w:val="007B6DA9"/>
    <w:rsid w:val="007B6FDD"/>
    <w:rsid w:val="007B76F4"/>
    <w:rsid w:val="007B78BD"/>
    <w:rsid w:val="007B7A5C"/>
    <w:rsid w:val="007B7EF0"/>
    <w:rsid w:val="007B7FBC"/>
    <w:rsid w:val="007C1172"/>
    <w:rsid w:val="007C11EC"/>
    <w:rsid w:val="007C138B"/>
    <w:rsid w:val="007C1561"/>
    <w:rsid w:val="007C217A"/>
    <w:rsid w:val="007C2CC2"/>
    <w:rsid w:val="007C3F7D"/>
    <w:rsid w:val="007C404B"/>
    <w:rsid w:val="007C42F8"/>
    <w:rsid w:val="007C43CA"/>
    <w:rsid w:val="007C462D"/>
    <w:rsid w:val="007C505B"/>
    <w:rsid w:val="007C50D6"/>
    <w:rsid w:val="007C5397"/>
    <w:rsid w:val="007C5DFE"/>
    <w:rsid w:val="007C5FD4"/>
    <w:rsid w:val="007C64CF"/>
    <w:rsid w:val="007C720F"/>
    <w:rsid w:val="007C7C6E"/>
    <w:rsid w:val="007C7F2D"/>
    <w:rsid w:val="007D0817"/>
    <w:rsid w:val="007D0996"/>
    <w:rsid w:val="007D0AE2"/>
    <w:rsid w:val="007D123A"/>
    <w:rsid w:val="007D1C6A"/>
    <w:rsid w:val="007D1C90"/>
    <w:rsid w:val="007D1C91"/>
    <w:rsid w:val="007D1F2A"/>
    <w:rsid w:val="007D20C7"/>
    <w:rsid w:val="007D21FA"/>
    <w:rsid w:val="007D269E"/>
    <w:rsid w:val="007D27F6"/>
    <w:rsid w:val="007D35AB"/>
    <w:rsid w:val="007D36A0"/>
    <w:rsid w:val="007D391E"/>
    <w:rsid w:val="007D4946"/>
    <w:rsid w:val="007D4961"/>
    <w:rsid w:val="007D4BCD"/>
    <w:rsid w:val="007D687B"/>
    <w:rsid w:val="007D6B89"/>
    <w:rsid w:val="007D6FE1"/>
    <w:rsid w:val="007D7C1C"/>
    <w:rsid w:val="007D7F23"/>
    <w:rsid w:val="007E0451"/>
    <w:rsid w:val="007E05BF"/>
    <w:rsid w:val="007E0BB1"/>
    <w:rsid w:val="007E1B8C"/>
    <w:rsid w:val="007E22E3"/>
    <w:rsid w:val="007E23DC"/>
    <w:rsid w:val="007E2F1D"/>
    <w:rsid w:val="007E32E8"/>
    <w:rsid w:val="007E35C1"/>
    <w:rsid w:val="007E367E"/>
    <w:rsid w:val="007E37E9"/>
    <w:rsid w:val="007E3876"/>
    <w:rsid w:val="007E3989"/>
    <w:rsid w:val="007E3B0F"/>
    <w:rsid w:val="007E3C39"/>
    <w:rsid w:val="007E4787"/>
    <w:rsid w:val="007E5CD1"/>
    <w:rsid w:val="007E63CF"/>
    <w:rsid w:val="007E6AB6"/>
    <w:rsid w:val="007E6AD5"/>
    <w:rsid w:val="007E72C5"/>
    <w:rsid w:val="007E7ED4"/>
    <w:rsid w:val="007F0237"/>
    <w:rsid w:val="007F0268"/>
    <w:rsid w:val="007F03F1"/>
    <w:rsid w:val="007F0977"/>
    <w:rsid w:val="007F0FD5"/>
    <w:rsid w:val="007F104B"/>
    <w:rsid w:val="007F17A8"/>
    <w:rsid w:val="007F1E4B"/>
    <w:rsid w:val="007F2594"/>
    <w:rsid w:val="007F25AB"/>
    <w:rsid w:val="007F3543"/>
    <w:rsid w:val="007F35F6"/>
    <w:rsid w:val="007F3705"/>
    <w:rsid w:val="007F40EC"/>
    <w:rsid w:val="007F4D47"/>
    <w:rsid w:val="007F64AE"/>
    <w:rsid w:val="007F6839"/>
    <w:rsid w:val="007F71AE"/>
    <w:rsid w:val="007F7A72"/>
    <w:rsid w:val="007F7CA4"/>
    <w:rsid w:val="007F7CE7"/>
    <w:rsid w:val="007F7DC3"/>
    <w:rsid w:val="007F7EB8"/>
    <w:rsid w:val="00800263"/>
    <w:rsid w:val="00800926"/>
    <w:rsid w:val="00800E91"/>
    <w:rsid w:val="008016F6"/>
    <w:rsid w:val="00801E4E"/>
    <w:rsid w:val="00802483"/>
    <w:rsid w:val="008029D5"/>
    <w:rsid w:val="008032DB"/>
    <w:rsid w:val="008038DB"/>
    <w:rsid w:val="00803C6A"/>
    <w:rsid w:val="008042AD"/>
    <w:rsid w:val="008044A0"/>
    <w:rsid w:val="00804591"/>
    <w:rsid w:val="00804692"/>
    <w:rsid w:val="0080543E"/>
    <w:rsid w:val="00805544"/>
    <w:rsid w:val="0080577D"/>
    <w:rsid w:val="00805859"/>
    <w:rsid w:val="00805F10"/>
    <w:rsid w:val="008061DE"/>
    <w:rsid w:val="008066E0"/>
    <w:rsid w:val="00806A48"/>
    <w:rsid w:val="00806B5D"/>
    <w:rsid w:val="00806D6E"/>
    <w:rsid w:val="00806EDC"/>
    <w:rsid w:val="00807272"/>
    <w:rsid w:val="008074A2"/>
    <w:rsid w:val="008100A9"/>
    <w:rsid w:val="00810489"/>
    <w:rsid w:val="00810A3F"/>
    <w:rsid w:val="00810B43"/>
    <w:rsid w:val="00810D37"/>
    <w:rsid w:val="00810D71"/>
    <w:rsid w:val="00810F81"/>
    <w:rsid w:val="0081148E"/>
    <w:rsid w:val="00811895"/>
    <w:rsid w:val="00811B37"/>
    <w:rsid w:val="0081272C"/>
    <w:rsid w:val="008128D9"/>
    <w:rsid w:val="00812934"/>
    <w:rsid w:val="00812973"/>
    <w:rsid w:val="00812B5B"/>
    <w:rsid w:val="00812BFF"/>
    <w:rsid w:val="00813085"/>
    <w:rsid w:val="008131A7"/>
    <w:rsid w:val="008131D7"/>
    <w:rsid w:val="0081339B"/>
    <w:rsid w:val="008134E3"/>
    <w:rsid w:val="008148F7"/>
    <w:rsid w:val="00814A62"/>
    <w:rsid w:val="00815721"/>
    <w:rsid w:val="0081595F"/>
    <w:rsid w:val="00815A3B"/>
    <w:rsid w:val="00815B2E"/>
    <w:rsid w:val="00815DB1"/>
    <w:rsid w:val="00816F44"/>
    <w:rsid w:val="00820946"/>
    <w:rsid w:val="0082095C"/>
    <w:rsid w:val="00820F7C"/>
    <w:rsid w:val="008215D6"/>
    <w:rsid w:val="00821751"/>
    <w:rsid w:val="00821D20"/>
    <w:rsid w:val="00821F3C"/>
    <w:rsid w:val="008221B5"/>
    <w:rsid w:val="008225DB"/>
    <w:rsid w:val="00822879"/>
    <w:rsid w:val="008229F8"/>
    <w:rsid w:val="00822FE6"/>
    <w:rsid w:val="00823894"/>
    <w:rsid w:val="00823D1C"/>
    <w:rsid w:val="00823D5D"/>
    <w:rsid w:val="0082416E"/>
    <w:rsid w:val="008244AD"/>
    <w:rsid w:val="008245EA"/>
    <w:rsid w:val="00824AF4"/>
    <w:rsid w:val="00824C97"/>
    <w:rsid w:val="00824E15"/>
    <w:rsid w:val="00825233"/>
    <w:rsid w:val="0082566A"/>
    <w:rsid w:val="00825760"/>
    <w:rsid w:val="00825C9A"/>
    <w:rsid w:val="00826281"/>
    <w:rsid w:val="00826608"/>
    <w:rsid w:val="008273D1"/>
    <w:rsid w:val="0082788F"/>
    <w:rsid w:val="00827B79"/>
    <w:rsid w:val="00827FD8"/>
    <w:rsid w:val="008302D2"/>
    <w:rsid w:val="0083043A"/>
    <w:rsid w:val="00830A54"/>
    <w:rsid w:val="00830F7E"/>
    <w:rsid w:val="008310DE"/>
    <w:rsid w:val="00831146"/>
    <w:rsid w:val="00831521"/>
    <w:rsid w:val="008315A6"/>
    <w:rsid w:val="0083241B"/>
    <w:rsid w:val="0083251B"/>
    <w:rsid w:val="008327FC"/>
    <w:rsid w:val="00832BE0"/>
    <w:rsid w:val="00832CDA"/>
    <w:rsid w:val="00832CF1"/>
    <w:rsid w:val="008334D3"/>
    <w:rsid w:val="0083375A"/>
    <w:rsid w:val="00833A86"/>
    <w:rsid w:val="00833E93"/>
    <w:rsid w:val="008345AD"/>
    <w:rsid w:val="008347E8"/>
    <w:rsid w:val="00834C6F"/>
    <w:rsid w:val="008353DE"/>
    <w:rsid w:val="00835468"/>
    <w:rsid w:val="0083566E"/>
    <w:rsid w:val="00835881"/>
    <w:rsid w:val="008360B8"/>
    <w:rsid w:val="00836103"/>
    <w:rsid w:val="00836137"/>
    <w:rsid w:val="00836654"/>
    <w:rsid w:val="008376EA"/>
    <w:rsid w:val="0083790D"/>
    <w:rsid w:val="00837C4B"/>
    <w:rsid w:val="00837F29"/>
    <w:rsid w:val="008401CA"/>
    <w:rsid w:val="0084026B"/>
    <w:rsid w:val="00841640"/>
    <w:rsid w:val="008423D1"/>
    <w:rsid w:val="008429E3"/>
    <w:rsid w:val="00842EDD"/>
    <w:rsid w:val="008436AD"/>
    <w:rsid w:val="008437A0"/>
    <w:rsid w:val="008439A9"/>
    <w:rsid w:val="0084431D"/>
    <w:rsid w:val="008447AC"/>
    <w:rsid w:val="0084564F"/>
    <w:rsid w:val="00845827"/>
    <w:rsid w:val="008458A4"/>
    <w:rsid w:val="00845B4C"/>
    <w:rsid w:val="00845C55"/>
    <w:rsid w:val="00845D3F"/>
    <w:rsid w:val="008469A3"/>
    <w:rsid w:val="00850089"/>
    <w:rsid w:val="008504B8"/>
    <w:rsid w:val="00850781"/>
    <w:rsid w:val="008508D0"/>
    <w:rsid w:val="00850920"/>
    <w:rsid w:val="00850ED9"/>
    <w:rsid w:val="00851552"/>
    <w:rsid w:val="0085171E"/>
    <w:rsid w:val="00851968"/>
    <w:rsid w:val="00851B7B"/>
    <w:rsid w:val="00852009"/>
    <w:rsid w:val="00852719"/>
    <w:rsid w:val="00852BC5"/>
    <w:rsid w:val="00852BF7"/>
    <w:rsid w:val="008530B0"/>
    <w:rsid w:val="008533A9"/>
    <w:rsid w:val="008533CE"/>
    <w:rsid w:val="00853A9E"/>
    <w:rsid w:val="00853E9B"/>
    <w:rsid w:val="00854A1A"/>
    <w:rsid w:val="00854CCA"/>
    <w:rsid w:val="0085566E"/>
    <w:rsid w:val="00855E85"/>
    <w:rsid w:val="00856189"/>
    <w:rsid w:val="00856FC8"/>
    <w:rsid w:val="00857529"/>
    <w:rsid w:val="008577FC"/>
    <w:rsid w:val="00857DEB"/>
    <w:rsid w:val="00860EC5"/>
    <w:rsid w:val="00860FEB"/>
    <w:rsid w:val="008617E6"/>
    <w:rsid w:val="00861A09"/>
    <w:rsid w:val="00861EC7"/>
    <w:rsid w:val="00861FC0"/>
    <w:rsid w:val="0086223C"/>
    <w:rsid w:val="008625D2"/>
    <w:rsid w:val="0086280C"/>
    <w:rsid w:val="00862A99"/>
    <w:rsid w:val="00864AC0"/>
    <w:rsid w:val="0086508C"/>
    <w:rsid w:val="008656A1"/>
    <w:rsid w:val="00865839"/>
    <w:rsid w:val="00865840"/>
    <w:rsid w:val="00865AD6"/>
    <w:rsid w:val="00865B75"/>
    <w:rsid w:val="00865CC5"/>
    <w:rsid w:val="00865D01"/>
    <w:rsid w:val="00865D26"/>
    <w:rsid w:val="0086654D"/>
    <w:rsid w:val="0086733B"/>
    <w:rsid w:val="00867B51"/>
    <w:rsid w:val="00867C15"/>
    <w:rsid w:val="00867F7C"/>
    <w:rsid w:val="00870136"/>
    <w:rsid w:val="008706AD"/>
    <w:rsid w:val="00870B5C"/>
    <w:rsid w:val="00870D75"/>
    <w:rsid w:val="00871207"/>
    <w:rsid w:val="00871599"/>
    <w:rsid w:val="008722B4"/>
    <w:rsid w:val="008722B8"/>
    <w:rsid w:val="008722E6"/>
    <w:rsid w:val="0087275F"/>
    <w:rsid w:val="00872EE6"/>
    <w:rsid w:val="0087356D"/>
    <w:rsid w:val="008743F3"/>
    <w:rsid w:val="008746B5"/>
    <w:rsid w:val="008748D9"/>
    <w:rsid w:val="00874C01"/>
    <w:rsid w:val="00874EB2"/>
    <w:rsid w:val="008752A4"/>
    <w:rsid w:val="008756FA"/>
    <w:rsid w:val="00875CEC"/>
    <w:rsid w:val="00875DDB"/>
    <w:rsid w:val="008760AE"/>
    <w:rsid w:val="008764D9"/>
    <w:rsid w:val="00876813"/>
    <w:rsid w:val="00876A05"/>
    <w:rsid w:val="00876AB2"/>
    <w:rsid w:val="0087715B"/>
    <w:rsid w:val="008773FF"/>
    <w:rsid w:val="008774CE"/>
    <w:rsid w:val="008776AF"/>
    <w:rsid w:val="00877A0C"/>
    <w:rsid w:val="00877F31"/>
    <w:rsid w:val="008809EB"/>
    <w:rsid w:val="00881F65"/>
    <w:rsid w:val="008822B3"/>
    <w:rsid w:val="00882486"/>
    <w:rsid w:val="008826B3"/>
    <w:rsid w:val="00882757"/>
    <w:rsid w:val="00882B04"/>
    <w:rsid w:val="00882B75"/>
    <w:rsid w:val="00882C3E"/>
    <w:rsid w:val="00882C99"/>
    <w:rsid w:val="008838D4"/>
    <w:rsid w:val="008839FB"/>
    <w:rsid w:val="00883AFC"/>
    <w:rsid w:val="00883DB4"/>
    <w:rsid w:val="00883F48"/>
    <w:rsid w:val="008840E2"/>
    <w:rsid w:val="00884671"/>
    <w:rsid w:val="0088484B"/>
    <w:rsid w:val="0088515F"/>
    <w:rsid w:val="008856AB"/>
    <w:rsid w:val="00885D7C"/>
    <w:rsid w:val="00886262"/>
    <w:rsid w:val="00886265"/>
    <w:rsid w:val="00886304"/>
    <w:rsid w:val="00886874"/>
    <w:rsid w:val="00886965"/>
    <w:rsid w:val="00886B4C"/>
    <w:rsid w:val="00886ECF"/>
    <w:rsid w:val="00887A87"/>
    <w:rsid w:val="008901D6"/>
    <w:rsid w:val="00890295"/>
    <w:rsid w:val="0089077A"/>
    <w:rsid w:val="008909F9"/>
    <w:rsid w:val="00890A35"/>
    <w:rsid w:val="00890D8D"/>
    <w:rsid w:val="00890EB5"/>
    <w:rsid w:val="00890F08"/>
    <w:rsid w:val="00891189"/>
    <w:rsid w:val="00891250"/>
    <w:rsid w:val="00891743"/>
    <w:rsid w:val="0089253A"/>
    <w:rsid w:val="00892982"/>
    <w:rsid w:val="00893626"/>
    <w:rsid w:val="00893788"/>
    <w:rsid w:val="00893921"/>
    <w:rsid w:val="00893B29"/>
    <w:rsid w:val="00894550"/>
    <w:rsid w:val="008947B3"/>
    <w:rsid w:val="008949BD"/>
    <w:rsid w:val="00894C10"/>
    <w:rsid w:val="00895C92"/>
    <w:rsid w:val="00896244"/>
    <w:rsid w:val="00896B48"/>
    <w:rsid w:val="00896FCE"/>
    <w:rsid w:val="00897322"/>
    <w:rsid w:val="00897893"/>
    <w:rsid w:val="00897C41"/>
    <w:rsid w:val="008A003C"/>
    <w:rsid w:val="008A0148"/>
    <w:rsid w:val="008A03BE"/>
    <w:rsid w:val="008A06F1"/>
    <w:rsid w:val="008A0C28"/>
    <w:rsid w:val="008A12BA"/>
    <w:rsid w:val="008A1444"/>
    <w:rsid w:val="008A17CB"/>
    <w:rsid w:val="008A192B"/>
    <w:rsid w:val="008A1AD7"/>
    <w:rsid w:val="008A281C"/>
    <w:rsid w:val="008A38D7"/>
    <w:rsid w:val="008A3A5D"/>
    <w:rsid w:val="008A3D0F"/>
    <w:rsid w:val="008A4016"/>
    <w:rsid w:val="008A41FF"/>
    <w:rsid w:val="008A42D6"/>
    <w:rsid w:val="008A4504"/>
    <w:rsid w:val="008A4F84"/>
    <w:rsid w:val="008A51CD"/>
    <w:rsid w:val="008A5541"/>
    <w:rsid w:val="008A58B2"/>
    <w:rsid w:val="008A5AB6"/>
    <w:rsid w:val="008A5C97"/>
    <w:rsid w:val="008A5DD5"/>
    <w:rsid w:val="008A734D"/>
    <w:rsid w:val="008A7794"/>
    <w:rsid w:val="008A7C88"/>
    <w:rsid w:val="008A7D3F"/>
    <w:rsid w:val="008B003B"/>
    <w:rsid w:val="008B00B6"/>
    <w:rsid w:val="008B044B"/>
    <w:rsid w:val="008B0532"/>
    <w:rsid w:val="008B06B6"/>
    <w:rsid w:val="008B0736"/>
    <w:rsid w:val="008B076C"/>
    <w:rsid w:val="008B0B4D"/>
    <w:rsid w:val="008B10BC"/>
    <w:rsid w:val="008B137C"/>
    <w:rsid w:val="008B18C6"/>
    <w:rsid w:val="008B3B8C"/>
    <w:rsid w:val="008B3D57"/>
    <w:rsid w:val="008B427D"/>
    <w:rsid w:val="008B4AE6"/>
    <w:rsid w:val="008B504A"/>
    <w:rsid w:val="008B523F"/>
    <w:rsid w:val="008B61DD"/>
    <w:rsid w:val="008B6E61"/>
    <w:rsid w:val="008B771D"/>
    <w:rsid w:val="008B7AEF"/>
    <w:rsid w:val="008C00D0"/>
    <w:rsid w:val="008C0473"/>
    <w:rsid w:val="008C04A2"/>
    <w:rsid w:val="008C05EB"/>
    <w:rsid w:val="008C0B1E"/>
    <w:rsid w:val="008C0D7D"/>
    <w:rsid w:val="008C0E95"/>
    <w:rsid w:val="008C1596"/>
    <w:rsid w:val="008C1679"/>
    <w:rsid w:val="008C1824"/>
    <w:rsid w:val="008C1A6E"/>
    <w:rsid w:val="008C2804"/>
    <w:rsid w:val="008C2B0D"/>
    <w:rsid w:val="008C3428"/>
    <w:rsid w:val="008C4531"/>
    <w:rsid w:val="008C4BB3"/>
    <w:rsid w:val="008C50BB"/>
    <w:rsid w:val="008C5740"/>
    <w:rsid w:val="008C5D89"/>
    <w:rsid w:val="008C7001"/>
    <w:rsid w:val="008C738B"/>
    <w:rsid w:val="008C7898"/>
    <w:rsid w:val="008C7945"/>
    <w:rsid w:val="008C7C1A"/>
    <w:rsid w:val="008D0C63"/>
    <w:rsid w:val="008D0F58"/>
    <w:rsid w:val="008D1092"/>
    <w:rsid w:val="008D128F"/>
    <w:rsid w:val="008D145D"/>
    <w:rsid w:val="008D14A3"/>
    <w:rsid w:val="008D24CE"/>
    <w:rsid w:val="008D27DF"/>
    <w:rsid w:val="008D28C4"/>
    <w:rsid w:val="008D2A29"/>
    <w:rsid w:val="008D2CDC"/>
    <w:rsid w:val="008D36F3"/>
    <w:rsid w:val="008D40A2"/>
    <w:rsid w:val="008D535D"/>
    <w:rsid w:val="008D53DA"/>
    <w:rsid w:val="008D562E"/>
    <w:rsid w:val="008D5C05"/>
    <w:rsid w:val="008D5E46"/>
    <w:rsid w:val="008D67B4"/>
    <w:rsid w:val="008D6C36"/>
    <w:rsid w:val="008D6D7B"/>
    <w:rsid w:val="008D71F5"/>
    <w:rsid w:val="008D7255"/>
    <w:rsid w:val="008D73C7"/>
    <w:rsid w:val="008D7980"/>
    <w:rsid w:val="008D7DB7"/>
    <w:rsid w:val="008D7EF7"/>
    <w:rsid w:val="008D7FAA"/>
    <w:rsid w:val="008E0723"/>
    <w:rsid w:val="008E083F"/>
    <w:rsid w:val="008E0C34"/>
    <w:rsid w:val="008E1904"/>
    <w:rsid w:val="008E2762"/>
    <w:rsid w:val="008E3819"/>
    <w:rsid w:val="008E3836"/>
    <w:rsid w:val="008E478D"/>
    <w:rsid w:val="008E480B"/>
    <w:rsid w:val="008E49C8"/>
    <w:rsid w:val="008E565F"/>
    <w:rsid w:val="008E5C39"/>
    <w:rsid w:val="008E6065"/>
    <w:rsid w:val="008E638A"/>
    <w:rsid w:val="008E6610"/>
    <w:rsid w:val="008E718A"/>
    <w:rsid w:val="008E757C"/>
    <w:rsid w:val="008E7D8A"/>
    <w:rsid w:val="008F06F5"/>
    <w:rsid w:val="008F0A4D"/>
    <w:rsid w:val="008F0C05"/>
    <w:rsid w:val="008F0C25"/>
    <w:rsid w:val="008F145D"/>
    <w:rsid w:val="008F182F"/>
    <w:rsid w:val="008F1936"/>
    <w:rsid w:val="008F1CF7"/>
    <w:rsid w:val="008F1E7E"/>
    <w:rsid w:val="008F1F1D"/>
    <w:rsid w:val="008F1F67"/>
    <w:rsid w:val="008F2531"/>
    <w:rsid w:val="008F273D"/>
    <w:rsid w:val="008F2ED1"/>
    <w:rsid w:val="008F3037"/>
    <w:rsid w:val="008F308F"/>
    <w:rsid w:val="008F30D5"/>
    <w:rsid w:val="008F3172"/>
    <w:rsid w:val="008F32ED"/>
    <w:rsid w:val="008F3C73"/>
    <w:rsid w:val="008F3CA0"/>
    <w:rsid w:val="008F4556"/>
    <w:rsid w:val="008F521A"/>
    <w:rsid w:val="008F5BFB"/>
    <w:rsid w:val="008F5EB9"/>
    <w:rsid w:val="008F62B1"/>
    <w:rsid w:val="008F6409"/>
    <w:rsid w:val="008F64ED"/>
    <w:rsid w:val="008F6FAF"/>
    <w:rsid w:val="008F718F"/>
    <w:rsid w:val="008F7202"/>
    <w:rsid w:val="008F738F"/>
    <w:rsid w:val="008F73CA"/>
    <w:rsid w:val="008F7791"/>
    <w:rsid w:val="008F7868"/>
    <w:rsid w:val="00900DCE"/>
    <w:rsid w:val="00900E17"/>
    <w:rsid w:val="00901067"/>
    <w:rsid w:val="009011F1"/>
    <w:rsid w:val="009021FA"/>
    <w:rsid w:val="009024BC"/>
    <w:rsid w:val="0090253C"/>
    <w:rsid w:val="0090276A"/>
    <w:rsid w:val="00902B6D"/>
    <w:rsid w:val="009030BA"/>
    <w:rsid w:val="00903260"/>
    <w:rsid w:val="009033E6"/>
    <w:rsid w:val="009035D7"/>
    <w:rsid w:val="009035E6"/>
    <w:rsid w:val="00903ECD"/>
    <w:rsid w:val="00904907"/>
    <w:rsid w:val="0090510E"/>
    <w:rsid w:val="00905320"/>
    <w:rsid w:val="00905839"/>
    <w:rsid w:val="00905AD0"/>
    <w:rsid w:val="009066AE"/>
    <w:rsid w:val="009068B8"/>
    <w:rsid w:val="00906A80"/>
    <w:rsid w:val="00906BB7"/>
    <w:rsid w:val="00907A19"/>
    <w:rsid w:val="00907BA8"/>
    <w:rsid w:val="00907C49"/>
    <w:rsid w:val="00907DEE"/>
    <w:rsid w:val="009106DB"/>
    <w:rsid w:val="00910D9D"/>
    <w:rsid w:val="00910E46"/>
    <w:rsid w:val="00911750"/>
    <w:rsid w:val="009118FF"/>
    <w:rsid w:val="00911C54"/>
    <w:rsid w:val="009121EF"/>
    <w:rsid w:val="009122BE"/>
    <w:rsid w:val="00912AB5"/>
    <w:rsid w:val="00912EA4"/>
    <w:rsid w:val="00913424"/>
    <w:rsid w:val="009134B0"/>
    <w:rsid w:val="00913650"/>
    <w:rsid w:val="00914673"/>
    <w:rsid w:val="00914DCB"/>
    <w:rsid w:val="00915738"/>
    <w:rsid w:val="00915A7B"/>
    <w:rsid w:val="009160A5"/>
    <w:rsid w:val="009160E2"/>
    <w:rsid w:val="009163C4"/>
    <w:rsid w:val="009164CB"/>
    <w:rsid w:val="00917137"/>
    <w:rsid w:val="009175A0"/>
    <w:rsid w:val="00917A0C"/>
    <w:rsid w:val="00917D49"/>
    <w:rsid w:val="00920855"/>
    <w:rsid w:val="009209F3"/>
    <w:rsid w:val="0092172C"/>
    <w:rsid w:val="00921C04"/>
    <w:rsid w:val="00921CDB"/>
    <w:rsid w:val="00922C97"/>
    <w:rsid w:val="00922DDB"/>
    <w:rsid w:val="00922ED3"/>
    <w:rsid w:val="009230BC"/>
    <w:rsid w:val="00923162"/>
    <w:rsid w:val="009231F9"/>
    <w:rsid w:val="00923233"/>
    <w:rsid w:val="0092331C"/>
    <w:rsid w:val="00923EAC"/>
    <w:rsid w:val="00924AA1"/>
    <w:rsid w:val="00924AD4"/>
    <w:rsid w:val="00924C55"/>
    <w:rsid w:val="0092591D"/>
    <w:rsid w:val="00927826"/>
    <w:rsid w:val="00927C2F"/>
    <w:rsid w:val="00927E2B"/>
    <w:rsid w:val="00927E34"/>
    <w:rsid w:val="00930468"/>
    <w:rsid w:val="009306E9"/>
    <w:rsid w:val="00930884"/>
    <w:rsid w:val="009308EF"/>
    <w:rsid w:val="00931412"/>
    <w:rsid w:val="009315F4"/>
    <w:rsid w:val="0093171D"/>
    <w:rsid w:val="00931C8E"/>
    <w:rsid w:val="00931E19"/>
    <w:rsid w:val="00932731"/>
    <w:rsid w:val="00932A10"/>
    <w:rsid w:val="00932C8C"/>
    <w:rsid w:val="00933A53"/>
    <w:rsid w:val="009341B1"/>
    <w:rsid w:val="009349AA"/>
    <w:rsid w:val="00934A3F"/>
    <w:rsid w:val="00935A52"/>
    <w:rsid w:val="009361CA"/>
    <w:rsid w:val="00936373"/>
    <w:rsid w:val="00937368"/>
    <w:rsid w:val="009373CB"/>
    <w:rsid w:val="0093793C"/>
    <w:rsid w:val="00937C6B"/>
    <w:rsid w:val="009403B5"/>
    <w:rsid w:val="009403FD"/>
    <w:rsid w:val="00940979"/>
    <w:rsid w:val="00940E87"/>
    <w:rsid w:val="00941336"/>
    <w:rsid w:val="00941498"/>
    <w:rsid w:val="009419BC"/>
    <w:rsid w:val="00942153"/>
    <w:rsid w:val="0094275C"/>
    <w:rsid w:val="00942B0B"/>
    <w:rsid w:val="00942E70"/>
    <w:rsid w:val="00943423"/>
    <w:rsid w:val="00943C15"/>
    <w:rsid w:val="00943D33"/>
    <w:rsid w:val="00943E7A"/>
    <w:rsid w:val="0094438F"/>
    <w:rsid w:val="009443F1"/>
    <w:rsid w:val="009446F8"/>
    <w:rsid w:val="009450D1"/>
    <w:rsid w:val="00945768"/>
    <w:rsid w:val="009457A6"/>
    <w:rsid w:val="0094581C"/>
    <w:rsid w:val="00945A65"/>
    <w:rsid w:val="00945C8A"/>
    <w:rsid w:val="00945CD6"/>
    <w:rsid w:val="00946058"/>
    <w:rsid w:val="009462AD"/>
    <w:rsid w:val="009462FD"/>
    <w:rsid w:val="00947641"/>
    <w:rsid w:val="00947AF7"/>
    <w:rsid w:val="00947B1B"/>
    <w:rsid w:val="00947E6D"/>
    <w:rsid w:val="00947F5C"/>
    <w:rsid w:val="009508D2"/>
    <w:rsid w:val="00950B06"/>
    <w:rsid w:val="00950B7D"/>
    <w:rsid w:val="00950DB7"/>
    <w:rsid w:val="00951262"/>
    <w:rsid w:val="00952074"/>
    <w:rsid w:val="00952404"/>
    <w:rsid w:val="009527AE"/>
    <w:rsid w:val="00952C1C"/>
    <w:rsid w:val="00952DDB"/>
    <w:rsid w:val="00952F25"/>
    <w:rsid w:val="009530A2"/>
    <w:rsid w:val="00953666"/>
    <w:rsid w:val="00953AC0"/>
    <w:rsid w:val="00953BB6"/>
    <w:rsid w:val="00953BC7"/>
    <w:rsid w:val="00953C86"/>
    <w:rsid w:val="00953D4F"/>
    <w:rsid w:val="0095425E"/>
    <w:rsid w:val="0095454E"/>
    <w:rsid w:val="00954602"/>
    <w:rsid w:val="009546F5"/>
    <w:rsid w:val="009547AF"/>
    <w:rsid w:val="009549FA"/>
    <w:rsid w:val="00954E55"/>
    <w:rsid w:val="0095527D"/>
    <w:rsid w:val="009552FE"/>
    <w:rsid w:val="0095564E"/>
    <w:rsid w:val="009560F9"/>
    <w:rsid w:val="009561CF"/>
    <w:rsid w:val="00956513"/>
    <w:rsid w:val="009568CE"/>
    <w:rsid w:val="00956D8C"/>
    <w:rsid w:val="00956F50"/>
    <w:rsid w:val="00957483"/>
    <w:rsid w:val="00957E3E"/>
    <w:rsid w:val="009610F2"/>
    <w:rsid w:val="00961315"/>
    <w:rsid w:val="00961883"/>
    <w:rsid w:val="00961943"/>
    <w:rsid w:val="0096236B"/>
    <w:rsid w:val="00962B32"/>
    <w:rsid w:val="00962C16"/>
    <w:rsid w:val="00963058"/>
    <w:rsid w:val="009630FF"/>
    <w:rsid w:val="00964002"/>
    <w:rsid w:val="009647E4"/>
    <w:rsid w:val="00964AFC"/>
    <w:rsid w:val="00964C61"/>
    <w:rsid w:val="00964D10"/>
    <w:rsid w:val="00965F01"/>
    <w:rsid w:val="00966259"/>
    <w:rsid w:val="00966745"/>
    <w:rsid w:val="00967C62"/>
    <w:rsid w:val="00967FC8"/>
    <w:rsid w:val="00970072"/>
    <w:rsid w:val="00971287"/>
    <w:rsid w:val="0097177C"/>
    <w:rsid w:val="00971BDF"/>
    <w:rsid w:val="009721E6"/>
    <w:rsid w:val="00972CB0"/>
    <w:rsid w:val="00972EF0"/>
    <w:rsid w:val="009735A8"/>
    <w:rsid w:val="009740E9"/>
    <w:rsid w:val="0097479B"/>
    <w:rsid w:val="00974967"/>
    <w:rsid w:val="00974DA7"/>
    <w:rsid w:val="009752D1"/>
    <w:rsid w:val="00975B6B"/>
    <w:rsid w:val="00976079"/>
    <w:rsid w:val="00976D58"/>
    <w:rsid w:val="00976FAC"/>
    <w:rsid w:val="00977126"/>
    <w:rsid w:val="009801CA"/>
    <w:rsid w:val="00980925"/>
    <w:rsid w:val="00981518"/>
    <w:rsid w:val="00982E1A"/>
    <w:rsid w:val="00983368"/>
    <w:rsid w:val="009833E0"/>
    <w:rsid w:val="00983693"/>
    <w:rsid w:val="00983BA0"/>
    <w:rsid w:val="00984F2B"/>
    <w:rsid w:val="00985C3E"/>
    <w:rsid w:val="00985C90"/>
    <w:rsid w:val="00985D78"/>
    <w:rsid w:val="009863B2"/>
    <w:rsid w:val="009864AB"/>
    <w:rsid w:val="00986894"/>
    <w:rsid w:val="00986CEC"/>
    <w:rsid w:val="009870CF"/>
    <w:rsid w:val="00987240"/>
    <w:rsid w:val="009874CB"/>
    <w:rsid w:val="00987C30"/>
    <w:rsid w:val="009903BE"/>
    <w:rsid w:val="00990667"/>
    <w:rsid w:val="00990703"/>
    <w:rsid w:val="00990A82"/>
    <w:rsid w:val="00991252"/>
    <w:rsid w:val="0099143D"/>
    <w:rsid w:val="00991907"/>
    <w:rsid w:val="00991919"/>
    <w:rsid w:val="00991D66"/>
    <w:rsid w:val="00992078"/>
    <w:rsid w:val="00992176"/>
    <w:rsid w:val="00992883"/>
    <w:rsid w:val="00992FD4"/>
    <w:rsid w:val="0099308D"/>
    <w:rsid w:val="009934A4"/>
    <w:rsid w:val="00993507"/>
    <w:rsid w:val="00993534"/>
    <w:rsid w:val="009938D3"/>
    <w:rsid w:val="00993B17"/>
    <w:rsid w:val="009944F8"/>
    <w:rsid w:val="009949DD"/>
    <w:rsid w:val="00994C06"/>
    <w:rsid w:val="00995584"/>
    <w:rsid w:val="009959B8"/>
    <w:rsid w:val="00996691"/>
    <w:rsid w:val="00996CCE"/>
    <w:rsid w:val="0099732B"/>
    <w:rsid w:val="009976DF"/>
    <w:rsid w:val="009977A8"/>
    <w:rsid w:val="00997A59"/>
    <w:rsid w:val="009A000F"/>
    <w:rsid w:val="009A02A3"/>
    <w:rsid w:val="009A0BDC"/>
    <w:rsid w:val="009A0CD9"/>
    <w:rsid w:val="009A1075"/>
    <w:rsid w:val="009A1BF4"/>
    <w:rsid w:val="009A1C25"/>
    <w:rsid w:val="009A1D2E"/>
    <w:rsid w:val="009A1D6A"/>
    <w:rsid w:val="009A1EB9"/>
    <w:rsid w:val="009A2EDF"/>
    <w:rsid w:val="009A38B9"/>
    <w:rsid w:val="009A39B3"/>
    <w:rsid w:val="009A4430"/>
    <w:rsid w:val="009A467E"/>
    <w:rsid w:val="009A47D2"/>
    <w:rsid w:val="009A487F"/>
    <w:rsid w:val="009A48EC"/>
    <w:rsid w:val="009A4A38"/>
    <w:rsid w:val="009A52D1"/>
    <w:rsid w:val="009A5342"/>
    <w:rsid w:val="009A5916"/>
    <w:rsid w:val="009A5A4F"/>
    <w:rsid w:val="009A5C10"/>
    <w:rsid w:val="009A72AD"/>
    <w:rsid w:val="009A7827"/>
    <w:rsid w:val="009A7E6A"/>
    <w:rsid w:val="009B06CB"/>
    <w:rsid w:val="009B080D"/>
    <w:rsid w:val="009B0DFA"/>
    <w:rsid w:val="009B104E"/>
    <w:rsid w:val="009B1991"/>
    <w:rsid w:val="009B2959"/>
    <w:rsid w:val="009B3260"/>
    <w:rsid w:val="009B3877"/>
    <w:rsid w:val="009B3C7A"/>
    <w:rsid w:val="009B401A"/>
    <w:rsid w:val="009B419A"/>
    <w:rsid w:val="009B42C1"/>
    <w:rsid w:val="009B4350"/>
    <w:rsid w:val="009B442D"/>
    <w:rsid w:val="009B4B84"/>
    <w:rsid w:val="009B4F27"/>
    <w:rsid w:val="009B50BC"/>
    <w:rsid w:val="009B5BF1"/>
    <w:rsid w:val="009B5D12"/>
    <w:rsid w:val="009B60A5"/>
    <w:rsid w:val="009B6880"/>
    <w:rsid w:val="009B69C3"/>
    <w:rsid w:val="009B6B2E"/>
    <w:rsid w:val="009B7D11"/>
    <w:rsid w:val="009C0893"/>
    <w:rsid w:val="009C09F8"/>
    <w:rsid w:val="009C0E80"/>
    <w:rsid w:val="009C162D"/>
    <w:rsid w:val="009C17B9"/>
    <w:rsid w:val="009C1E01"/>
    <w:rsid w:val="009C2189"/>
    <w:rsid w:val="009C2591"/>
    <w:rsid w:val="009C262E"/>
    <w:rsid w:val="009C32E7"/>
    <w:rsid w:val="009C36F7"/>
    <w:rsid w:val="009C399A"/>
    <w:rsid w:val="009C43F4"/>
    <w:rsid w:val="009C46DE"/>
    <w:rsid w:val="009C4C2D"/>
    <w:rsid w:val="009C4E49"/>
    <w:rsid w:val="009C53B5"/>
    <w:rsid w:val="009C56F8"/>
    <w:rsid w:val="009C5830"/>
    <w:rsid w:val="009C5BEF"/>
    <w:rsid w:val="009C6880"/>
    <w:rsid w:val="009C7AC7"/>
    <w:rsid w:val="009C7DF4"/>
    <w:rsid w:val="009D03E2"/>
    <w:rsid w:val="009D0402"/>
    <w:rsid w:val="009D0E04"/>
    <w:rsid w:val="009D0F96"/>
    <w:rsid w:val="009D1212"/>
    <w:rsid w:val="009D1551"/>
    <w:rsid w:val="009D16C7"/>
    <w:rsid w:val="009D1A18"/>
    <w:rsid w:val="009D228B"/>
    <w:rsid w:val="009D2414"/>
    <w:rsid w:val="009D25B2"/>
    <w:rsid w:val="009D2AFB"/>
    <w:rsid w:val="009D347A"/>
    <w:rsid w:val="009D3E87"/>
    <w:rsid w:val="009D4061"/>
    <w:rsid w:val="009D4918"/>
    <w:rsid w:val="009D4C84"/>
    <w:rsid w:val="009D5519"/>
    <w:rsid w:val="009D570C"/>
    <w:rsid w:val="009D5759"/>
    <w:rsid w:val="009D5AFB"/>
    <w:rsid w:val="009D5EF8"/>
    <w:rsid w:val="009D61F7"/>
    <w:rsid w:val="009D6395"/>
    <w:rsid w:val="009D66C2"/>
    <w:rsid w:val="009D7162"/>
    <w:rsid w:val="009D71A0"/>
    <w:rsid w:val="009E007A"/>
    <w:rsid w:val="009E066F"/>
    <w:rsid w:val="009E1017"/>
    <w:rsid w:val="009E168E"/>
    <w:rsid w:val="009E1994"/>
    <w:rsid w:val="009E1AE4"/>
    <w:rsid w:val="009E2105"/>
    <w:rsid w:val="009E2322"/>
    <w:rsid w:val="009E2420"/>
    <w:rsid w:val="009E3949"/>
    <w:rsid w:val="009E4F01"/>
    <w:rsid w:val="009E5403"/>
    <w:rsid w:val="009E584E"/>
    <w:rsid w:val="009E5CA9"/>
    <w:rsid w:val="009E5D0A"/>
    <w:rsid w:val="009E5E23"/>
    <w:rsid w:val="009E5F0A"/>
    <w:rsid w:val="009E6153"/>
    <w:rsid w:val="009E666A"/>
    <w:rsid w:val="009E67FD"/>
    <w:rsid w:val="009E687E"/>
    <w:rsid w:val="009E71E6"/>
    <w:rsid w:val="009E7B35"/>
    <w:rsid w:val="009E7F1E"/>
    <w:rsid w:val="009F04AC"/>
    <w:rsid w:val="009F0A3F"/>
    <w:rsid w:val="009F0E3E"/>
    <w:rsid w:val="009F1D9D"/>
    <w:rsid w:val="009F1DB3"/>
    <w:rsid w:val="009F207E"/>
    <w:rsid w:val="009F2177"/>
    <w:rsid w:val="009F2B33"/>
    <w:rsid w:val="009F2EA2"/>
    <w:rsid w:val="009F313D"/>
    <w:rsid w:val="009F3156"/>
    <w:rsid w:val="009F328C"/>
    <w:rsid w:val="009F3DA7"/>
    <w:rsid w:val="009F4473"/>
    <w:rsid w:val="009F44DC"/>
    <w:rsid w:val="009F4721"/>
    <w:rsid w:val="009F4D68"/>
    <w:rsid w:val="009F4DEB"/>
    <w:rsid w:val="009F50E3"/>
    <w:rsid w:val="009F58BA"/>
    <w:rsid w:val="009F5A9E"/>
    <w:rsid w:val="009F5C25"/>
    <w:rsid w:val="009F5F3A"/>
    <w:rsid w:val="009F678E"/>
    <w:rsid w:val="009F67F6"/>
    <w:rsid w:val="009F69C5"/>
    <w:rsid w:val="009F7C63"/>
    <w:rsid w:val="00A002AD"/>
    <w:rsid w:val="00A0049F"/>
    <w:rsid w:val="00A00BA7"/>
    <w:rsid w:val="00A00CFD"/>
    <w:rsid w:val="00A01260"/>
    <w:rsid w:val="00A01396"/>
    <w:rsid w:val="00A01CF7"/>
    <w:rsid w:val="00A02648"/>
    <w:rsid w:val="00A03186"/>
    <w:rsid w:val="00A03F51"/>
    <w:rsid w:val="00A0405F"/>
    <w:rsid w:val="00A045F3"/>
    <w:rsid w:val="00A047A2"/>
    <w:rsid w:val="00A049AE"/>
    <w:rsid w:val="00A04BB2"/>
    <w:rsid w:val="00A04F2D"/>
    <w:rsid w:val="00A05F56"/>
    <w:rsid w:val="00A06019"/>
    <w:rsid w:val="00A061C6"/>
    <w:rsid w:val="00A06681"/>
    <w:rsid w:val="00A068D4"/>
    <w:rsid w:val="00A07917"/>
    <w:rsid w:val="00A07FCE"/>
    <w:rsid w:val="00A10AA0"/>
    <w:rsid w:val="00A11500"/>
    <w:rsid w:val="00A11782"/>
    <w:rsid w:val="00A11A4D"/>
    <w:rsid w:val="00A11D92"/>
    <w:rsid w:val="00A11E55"/>
    <w:rsid w:val="00A120CD"/>
    <w:rsid w:val="00A1279C"/>
    <w:rsid w:val="00A13624"/>
    <w:rsid w:val="00A1450C"/>
    <w:rsid w:val="00A15308"/>
    <w:rsid w:val="00A17DD1"/>
    <w:rsid w:val="00A20306"/>
    <w:rsid w:val="00A20580"/>
    <w:rsid w:val="00A20643"/>
    <w:rsid w:val="00A20690"/>
    <w:rsid w:val="00A20929"/>
    <w:rsid w:val="00A20C25"/>
    <w:rsid w:val="00A215DA"/>
    <w:rsid w:val="00A217D0"/>
    <w:rsid w:val="00A22018"/>
    <w:rsid w:val="00A22244"/>
    <w:rsid w:val="00A2274D"/>
    <w:rsid w:val="00A22D72"/>
    <w:rsid w:val="00A23716"/>
    <w:rsid w:val="00A23784"/>
    <w:rsid w:val="00A23A1D"/>
    <w:rsid w:val="00A23C10"/>
    <w:rsid w:val="00A23EDC"/>
    <w:rsid w:val="00A24455"/>
    <w:rsid w:val="00A2470A"/>
    <w:rsid w:val="00A249EB"/>
    <w:rsid w:val="00A24A6C"/>
    <w:rsid w:val="00A2618D"/>
    <w:rsid w:val="00A266E7"/>
    <w:rsid w:val="00A2726E"/>
    <w:rsid w:val="00A272C3"/>
    <w:rsid w:val="00A2763B"/>
    <w:rsid w:val="00A27960"/>
    <w:rsid w:val="00A30720"/>
    <w:rsid w:val="00A30761"/>
    <w:rsid w:val="00A30801"/>
    <w:rsid w:val="00A308E5"/>
    <w:rsid w:val="00A30ABE"/>
    <w:rsid w:val="00A31281"/>
    <w:rsid w:val="00A31BFD"/>
    <w:rsid w:val="00A31D6A"/>
    <w:rsid w:val="00A320B4"/>
    <w:rsid w:val="00A32563"/>
    <w:rsid w:val="00A32841"/>
    <w:rsid w:val="00A32F46"/>
    <w:rsid w:val="00A3308B"/>
    <w:rsid w:val="00A33107"/>
    <w:rsid w:val="00A33284"/>
    <w:rsid w:val="00A33724"/>
    <w:rsid w:val="00A353BD"/>
    <w:rsid w:val="00A35A41"/>
    <w:rsid w:val="00A35C50"/>
    <w:rsid w:val="00A360EF"/>
    <w:rsid w:val="00A365FB"/>
    <w:rsid w:val="00A3677A"/>
    <w:rsid w:val="00A367B1"/>
    <w:rsid w:val="00A36827"/>
    <w:rsid w:val="00A36F35"/>
    <w:rsid w:val="00A370BF"/>
    <w:rsid w:val="00A370F3"/>
    <w:rsid w:val="00A371C7"/>
    <w:rsid w:val="00A3738D"/>
    <w:rsid w:val="00A3769A"/>
    <w:rsid w:val="00A40219"/>
    <w:rsid w:val="00A4065B"/>
    <w:rsid w:val="00A41991"/>
    <w:rsid w:val="00A41995"/>
    <w:rsid w:val="00A41A3E"/>
    <w:rsid w:val="00A423D4"/>
    <w:rsid w:val="00A426C2"/>
    <w:rsid w:val="00A4299E"/>
    <w:rsid w:val="00A43193"/>
    <w:rsid w:val="00A431A4"/>
    <w:rsid w:val="00A434A0"/>
    <w:rsid w:val="00A43A87"/>
    <w:rsid w:val="00A44558"/>
    <w:rsid w:val="00A448AD"/>
    <w:rsid w:val="00A459DE"/>
    <w:rsid w:val="00A459DF"/>
    <w:rsid w:val="00A45D6A"/>
    <w:rsid w:val="00A45F21"/>
    <w:rsid w:val="00A463C3"/>
    <w:rsid w:val="00A464A8"/>
    <w:rsid w:val="00A466CF"/>
    <w:rsid w:val="00A46890"/>
    <w:rsid w:val="00A46E25"/>
    <w:rsid w:val="00A4794D"/>
    <w:rsid w:val="00A47A0D"/>
    <w:rsid w:val="00A47C6E"/>
    <w:rsid w:val="00A47D24"/>
    <w:rsid w:val="00A47E8F"/>
    <w:rsid w:val="00A50246"/>
    <w:rsid w:val="00A5039E"/>
    <w:rsid w:val="00A50944"/>
    <w:rsid w:val="00A50C96"/>
    <w:rsid w:val="00A50E0A"/>
    <w:rsid w:val="00A51137"/>
    <w:rsid w:val="00A51D7A"/>
    <w:rsid w:val="00A51EF1"/>
    <w:rsid w:val="00A523EB"/>
    <w:rsid w:val="00A52CFC"/>
    <w:rsid w:val="00A52E01"/>
    <w:rsid w:val="00A53CCE"/>
    <w:rsid w:val="00A543BF"/>
    <w:rsid w:val="00A54795"/>
    <w:rsid w:val="00A549C5"/>
    <w:rsid w:val="00A54D22"/>
    <w:rsid w:val="00A5522E"/>
    <w:rsid w:val="00A56320"/>
    <w:rsid w:val="00A569E6"/>
    <w:rsid w:val="00A56F6E"/>
    <w:rsid w:val="00A56F73"/>
    <w:rsid w:val="00A570ED"/>
    <w:rsid w:val="00A5734F"/>
    <w:rsid w:val="00A602F3"/>
    <w:rsid w:val="00A605C9"/>
    <w:rsid w:val="00A611D9"/>
    <w:rsid w:val="00A61368"/>
    <w:rsid w:val="00A61445"/>
    <w:rsid w:val="00A6159C"/>
    <w:rsid w:val="00A61B21"/>
    <w:rsid w:val="00A620C1"/>
    <w:rsid w:val="00A626B6"/>
    <w:rsid w:val="00A63488"/>
    <w:rsid w:val="00A63B93"/>
    <w:rsid w:val="00A64085"/>
    <w:rsid w:val="00A64B65"/>
    <w:rsid w:val="00A64D8C"/>
    <w:rsid w:val="00A64F5D"/>
    <w:rsid w:val="00A65210"/>
    <w:rsid w:val="00A65657"/>
    <w:rsid w:val="00A658E3"/>
    <w:rsid w:val="00A65B82"/>
    <w:rsid w:val="00A65D32"/>
    <w:rsid w:val="00A666C0"/>
    <w:rsid w:val="00A66765"/>
    <w:rsid w:val="00A667BF"/>
    <w:rsid w:val="00A66819"/>
    <w:rsid w:val="00A66AE2"/>
    <w:rsid w:val="00A66C4B"/>
    <w:rsid w:val="00A66D20"/>
    <w:rsid w:val="00A67274"/>
    <w:rsid w:val="00A67AA1"/>
    <w:rsid w:val="00A704D5"/>
    <w:rsid w:val="00A70F22"/>
    <w:rsid w:val="00A713DB"/>
    <w:rsid w:val="00A71833"/>
    <w:rsid w:val="00A7190B"/>
    <w:rsid w:val="00A71E95"/>
    <w:rsid w:val="00A7218E"/>
    <w:rsid w:val="00A721F3"/>
    <w:rsid w:val="00A72729"/>
    <w:rsid w:val="00A72A57"/>
    <w:rsid w:val="00A72BB8"/>
    <w:rsid w:val="00A72D4B"/>
    <w:rsid w:val="00A73C7D"/>
    <w:rsid w:val="00A73E47"/>
    <w:rsid w:val="00A7468C"/>
    <w:rsid w:val="00A7509E"/>
    <w:rsid w:val="00A75C9A"/>
    <w:rsid w:val="00A76209"/>
    <w:rsid w:val="00A765E0"/>
    <w:rsid w:val="00A76BAF"/>
    <w:rsid w:val="00A77316"/>
    <w:rsid w:val="00A7737B"/>
    <w:rsid w:val="00A80140"/>
    <w:rsid w:val="00A806E1"/>
    <w:rsid w:val="00A80D67"/>
    <w:rsid w:val="00A811DF"/>
    <w:rsid w:val="00A8141A"/>
    <w:rsid w:val="00A81B47"/>
    <w:rsid w:val="00A82457"/>
    <w:rsid w:val="00A8335F"/>
    <w:rsid w:val="00A8365B"/>
    <w:rsid w:val="00A8371A"/>
    <w:rsid w:val="00A83B84"/>
    <w:rsid w:val="00A83EAF"/>
    <w:rsid w:val="00A84AD3"/>
    <w:rsid w:val="00A8541E"/>
    <w:rsid w:val="00A85764"/>
    <w:rsid w:val="00A85AA8"/>
    <w:rsid w:val="00A85ABC"/>
    <w:rsid w:val="00A86132"/>
    <w:rsid w:val="00A86281"/>
    <w:rsid w:val="00A86455"/>
    <w:rsid w:val="00A86789"/>
    <w:rsid w:val="00A86940"/>
    <w:rsid w:val="00A87936"/>
    <w:rsid w:val="00A87D2B"/>
    <w:rsid w:val="00A87FB9"/>
    <w:rsid w:val="00A90CE8"/>
    <w:rsid w:val="00A913C7"/>
    <w:rsid w:val="00A913E2"/>
    <w:rsid w:val="00A91CB4"/>
    <w:rsid w:val="00A91FE8"/>
    <w:rsid w:val="00A920A8"/>
    <w:rsid w:val="00A920CC"/>
    <w:rsid w:val="00A931A8"/>
    <w:rsid w:val="00A937CE"/>
    <w:rsid w:val="00A938B0"/>
    <w:rsid w:val="00A948EA"/>
    <w:rsid w:val="00A94E07"/>
    <w:rsid w:val="00A94E2C"/>
    <w:rsid w:val="00A94F81"/>
    <w:rsid w:val="00A953E6"/>
    <w:rsid w:val="00A959CC"/>
    <w:rsid w:val="00A95EE2"/>
    <w:rsid w:val="00A969F6"/>
    <w:rsid w:val="00A96B7E"/>
    <w:rsid w:val="00A96D58"/>
    <w:rsid w:val="00A972B8"/>
    <w:rsid w:val="00A97381"/>
    <w:rsid w:val="00AA0F74"/>
    <w:rsid w:val="00AA120E"/>
    <w:rsid w:val="00AA1279"/>
    <w:rsid w:val="00AA1ECB"/>
    <w:rsid w:val="00AA1F6C"/>
    <w:rsid w:val="00AA216A"/>
    <w:rsid w:val="00AA2B8B"/>
    <w:rsid w:val="00AA4332"/>
    <w:rsid w:val="00AA45B1"/>
    <w:rsid w:val="00AA4E79"/>
    <w:rsid w:val="00AA4F62"/>
    <w:rsid w:val="00AA52BF"/>
    <w:rsid w:val="00AA55B0"/>
    <w:rsid w:val="00AA58CE"/>
    <w:rsid w:val="00AA5B84"/>
    <w:rsid w:val="00AA5D1D"/>
    <w:rsid w:val="00AA60DC"/>
    <w:rsid w:val="00AA6787"/>
    <w:rsid w:val="00AA696B"/>
    <w:rsid w:val="00AA783A"/>
    <w:rsid w:val="00AA7C35"/>
    <w:rsid w:val="00AB0204"/>
    <w:rsid w:val="00AB023F"/>
    <w:rsid w:val="00AB02AE"/>
    <w:rsid w:val="00AB06C7"/>
    <w:rsid w:val="00AB06FE"/>
    <w:rsid w:val="00AB08C9"/>
    <w:rsid w:val="00AB0AB3"/>
    <w:rsid w:val="00AB0B05"/>
    <w:rsid w:val="00AB0B65"/>
    <w:rsid w:val="00AB0E83"/>
    <w:rsid w:val="00AB1404"/>
    <w:rsid w:val="00AB1B01"/>
    <w:rsid w:val="00AB1E65"/>
    <w:rsid w:val="00AB23CC"/>
    <w:rsid w:val="00AB26D9"/>
    <w:rsid w:val="00AB300D"/>
    <w:rsid w:val="00AB31B3"/>
    <w:rsid w:val="00AB3ED9"/>
    <w:rsid w:val="00AB473C"/>
    <w:rsid w:val="00AB504B"/>
    <w:rsid w:val="00AB560F"/>
    <w:rsid w:val="00AB5765"/>
    <w:rsid w:val="00AB5893"/>
    <w:rsid w:val="00AB6117"/>
    <w:rsid w:val="00AB6376"/>
    <w:rsid w:val="00AB6671"/>
    <w:rsid w:val="00AB6937"/>
    <w:rsid w:val="00AB6E2F"/>
    <w:rsid w:val="00AB7023"/>
    <w:rsid w:val="00AB7AA6"/>
    <w:rsid w:val="00AB7C9F"/>
    <w:rsid w:val="00AC0897"/>
    <w:rsid w:val="00AC0C78"/>
    <w:rsid w:val="00AC0FFA"/>
    <w:rsid w:val="00AC1EBC"/>
    <w:rsid w:val="00AC21C0"/>
    <w:rsid w:val="00AC23A0"/>
    <w:rsid w:val="00AC24F8"/>
    <w:rsid w:val="00AC26CD"/>
    <w:rsid w:val="00AC2E9D"/>
    <w:rsid w:val="00AC31B0"/>
    <w:rsid w:val="00AC34E2"/>
    <w:rsid w:val="00AC360D"/>
    <w:rsid w:val="00AC364E"/>
    <w:rsid w:val="00AC3961"/>
    <w:rsid w:val="00AC3F37"/>
    <w:rsid w:val="00AC42FB"/>
    <w:rsid w:val="00AC4908"/>
    <w:rsid w:val="00AC4B4D"/>
    <w:rsid w:val="00AC4D0A"/>
    <w:rsid w:val="00AC4E92"/>
    <w:rsid w:val="00AC4F28"/>
    <w:rsid w:val="00AC5473"/>
    <w:rsid w:val="00AC5641"/>
    <w:rsid w:val="00AC67E2"/>
    <w:rsid w:val="00AC6C5F"/>
    <w:rsid w:val="00AC73D4"/>
    <w:rsid w:val="00AC794E"/>
    <w:rsid w:val="00AD0080"/>
    <w:rsid w:val="00AD0D16"/>
    <w:rsid w:val="00AD10D7"/>
    <w:rsid w:val="00AD115B"/>
    <w:rsid w:val="00AD12DA"/>
    <w:rsid w:val="00AD2C78"/>
    <w:rsid w:val="00AD3D6C"/>
    <w:rsid w:val="00AD40C0"/>
    <w:rsid w:val="00AD57B9"/>
    <w:rsid w:val="00AD57CA"/>
    <w:rsid w:val="00AD5C0C"/>
    <w:rsid w:val="00AD69BC"/>
    <w:rsid w:val="00AD7923"/>
    <w:rsid w:val="00AD7D83"/>
    <w:rsid w:val="00AE028C"/>
    <w:rsid w:val="00AE0E24"/>
    <w:rsid w:val="00AE1151"/>
    <w:rsid w:val="00AE1E1E"/>
    <w:rsid w:val="00AE2039"/>
    <w:rsid w:val="00AE2430"/>
    <w:rsid w:val="00AE286C"/>
    <w:rsid w:val="00AE34EF"/>
    <w:rsid w:val="00AE3635"/>
    <w:rsid w:val="00AE3ECB"/>
    <w:rsid w:val="00AE45A4"/>
    <w:rsid w:val="00AE46B7"/>
    <w:rsid w:val="00AE4A45"/>
    <w:rsid w:val="00AE4AED"/>
    <w:rsid w:val="00AE5167"/>
    <w:rsid w:val="00AE5557"/>
    <w:rsid w:val="00AE583E"/>
    <w:rsid w:val="00AE587D"/>
    <w:rsid w:val="00AE5B78"/>
    <w:rsid w:val="00AE5EF2"/>
    <w:rsid w:val="00AE6467"/>
    <w:rsid w:val="00AE6B56"/>
    <w:rsid w:val="00AE6E4E"/>
    <w:rsid w:val="00AE7490"/>
    <w:rsid w:val="00AE7934"/>
    <w:rsid w:val="00AF027D"/>
    <w:rsid w:val="00AF0C0C"/>
    <w:rsid w:val="00AF0F4D"/>
    <w:rsid w:val="00AF0F52"/>
    <w:rsid w:val="00AF1125"/>
    <w:rsid w:val="00AF11A0"/>
    <w:rsid w:val="00AF2391"/>
    <w:rsid w:val="00AF245F"/>
    <w:rsid w:val="00AF2A43"/>
    <w:rsid w:val="00AF3135"/>
    <w:rsid w:val="00AF3143"/>
    <w:rsid w:val="00AF3E02"/>
    <w:rsid w:val="00AF3FC8"/>
    <w:rsid w:val="00AF408F"/>
    <w:rsid w:val="00AF445E"/>
    <w:rsid w:val="00AF457C"/>
    <w:rsid w:val="00AF4872"/>
    <w:rsid w:val="00AF5424"/>
    <w:rsid w:val="00AF5B73"/>
    <w:rsid w:val="00AF6075"/>
    <w:rsid w:val="00AF61CB"/>
    <w:rsid w:val="00AF7151"/>
    <w:rsid w:val="00AF71FF"/>
    <w:rsid w:val="00AF72F7"/>
    <w:rsid w:val="00AF7922"/>
    <w:rsid w:val="00AF7F5B"/>
    <w:rsid w:val="00B009AD"/>
    <w:rsid w:val="00B00C55"/>
    <w:rsid w:val="00B00FC8"/>
    <w:rsid w:val="00B010D0"/>
    <w:rsid w:val="00B01697"/>
    <w:rsid w:val="00B0173A"/>
    <w:rsid w:val="00B01E32"/>
    <w:rsid w:val="00B021D6"/>
    <w:rsid w:val="00B0233B"/>
    <w:rsid w:val="00B0254A"/>
    <w:rsid w:val="00B02603"/>
    <w:rsid w:val="00B03278"/>
    <w:rsid w:val="00B032C9"/>
    <w:rsid w:val="00B038BC"/>
    <w:rsid w:val="00B039B0"/>
    <w:rsid w:val="00B04627"/>
    <w:rsid w:val="00B046CE"/>
    <w:rsid w:val="00B04DD9"/>
    <w:rsid w:val="00B04E5C"/>
    <w:rsid w:val="00B050B8"/>
    <w:rsid w:val="00B050C1"/>
    <w:rsid w:val="00B0535D"/>
    <w:rsid w:val="00B0576B"/>
    <w:rsid w:val="00B05E4F"/>
    <w:rsid w:val="00B068AE"/>
    <w:rsid w:val="00B06F10"/>
    <w:rsid w:val="00B07C54"/>
    <w:rsid w:val="00B10AD1"/>
    <w:rsid w:val="00B10CAC"/>
    <w:rsid w:val="00B10D2A"/>
    <w:rsid w:val="00B10F50"/>
    <w:rsid w:val="00B10F9E"/>
    <w:rsid w:val="00B111A2"/>
    <w:rsid w:val="00B11493"/>
    <w:rsid w:val="00B11993"/>
    <w:rsid w:val="00B11DF6"/>
    <w:rsid w:val="00B1227A"/>
    <w:rsid w:val="00B132C8"/>
    <w:rsid w:val="00B13398"/>
    <w:rsid w:val="00B134A9"/>
    <w:rsid w:val="00B137D0"/>
    <w:rsid w:val="00B13857"/>
    <w:rsid w:val="00B13D4C"/>
    <w:rsid w:val="00B143F5"/>
    <w:rsid w:val="00B14704"/>
    <w:rsid w:val="00B156CC"/>
    <w:rsid w:val="00B15737"/>
    <w:rsid w:val="00B15791"/>
    <w:rsid w:val="00B164E6"/>
    <w:rsid w:val="00B16506"/>
    <w:rsid w:val="00B16B7B"/>
    <w:rsid w:val="00B204D6"/>
    <w:rsid w:val="00B205F8"/>
    <w:rsid w:val="00B20C70"/>
    <w:rsid w:val="00B20EEE"/>
    <w:rsid w:val="00B21330"/>
    <w:rsid w:val="00B21ABD"/>
    <w:rsid w:val="00B21B89"/>
    <w:rsid w:val="00B21EF8"/>
    <w:rsid w:val="00B21F9F"/>
    <w:rsid w:val="00B228B2"/>
    <w:rsid w:val="00B22D31"/>
    <w:rsid w:val="00B22DD5"/>
    <w:rsid w:val="00B22F51"/>
    <w:rsid w:val="00B23CE3"/>
    <w:rsid w:val="00B2439E"/>
    <w:rsid w:val="00B2442B"/>
    <w:rsid w:val="00B2454F"/>
    <w:rsid w:val="00B251AE"/>
    <w:rsid w:val="00B25330"/>
    <w:rsid w:val="00B2586C"/>
    <w:rsid w:val="00B26131"/>
    <w:rsid w:val="00B266D5"/>
    <w:rsid w:val="00B26D99"/>
    <w:rsid w:val="00B26E11"/>
    <w:rsid w:val="00B275DD"/>
    <w:rsid w:val="00B27BD2"/>
    <w:rsid w:val="00B3018A"/>
    <w:rsid w:val="00B308C0"/>
    <w:rsid w:val="00B3091E"/>
    <w:rsid w:val="00B30A1B"/>
    <w:rsid w:val="00B310E3"/>
    <w:rsid w:val="00B31391"/>
    <w:rsid w:val="00B3164A"/>
    <w:rsid w:val="00B3169A"/>
    <w:rsid w:val="00B31942"/>
    <w:rsid w:val="00B32733"/>
    <w:rsid w:val="00B32AC4"/>
    <w:rsid w:val="00B32B94"/>
    <w:rsid w:val="00B32BDD"/>
    <w:rsid w:val="00B32F78"/>
    <w:rsid w:val="00B333EC"/>
    <w:rsid w:val="00B333FF"/>
    <w:rsid w:val="00B33BAD"/>
    <w:rsid w:val="00B34271"/>
    <w:rsid w:val="00B343BB"/>
    <w:rsid w:val="00B34697"/>
    <w:rsid w:val="00B34CA4"/>
    <w:rsid w:val="00B35246"/>
    <w:rsid w:val="00B35AE4"/>
    <w:rsid w:val="00B362D8"/>
    <w:rsid w:val="00B362DD"/>
    <w:rsid w:val="00B365A3"/>
    <w:rsid w:val="00B36FFE"/>
    <w:rsid w:val="00B37199"/>
    <w:rsid w:val="00B3757F"/>
    <w:rsid w:val="00B37762"/>
    <w:rsid w:val="00B379AE"/>
    <w:rsid w:val="00B4067C"/>
    <w:rsid w:val="00B40C03"/>
    <w:rsid w:val="00B41043"/>
    <w:rsid w:val="00B411DB"/>
    <w:rsid w:val="00B426D2"/>
    <w:rsid w:val="00B427FC"/>
    <w:rsid w:val="00B43223"/>
    <w:rsid w:val="00B433DE"/>
    <w:rsid w:val="00B43DBC"/>
    <w:rsid w:val="00B445EE"/>
    <w:rsid w:val="00B445FE"/>
    <w:rsid w:val="00B448C8"/>
    <w:rsid w:val="00B449CD"/>
    <w:rsid w:val="00B449FB"/>
    <w:rsid w:val="00B45238"/>
    <w:rsid w:val="00B45B6B"/>
    <w:rsid w:val="00B45F99"/>
    <w:rsid w:val="00B45FB1"/>
    <w:rsid w:val="00B462DC"/>
    <w:rsid w:val="00B4636E"/>
    <w:rsid w:val="00B46C42"/>
    <w:rsid w:val="00B4735A"/>
    <w:rsid w:val="00B476AE"/>
    <w:rsid w:val="00B47B48"/>
    <w:rsid w:val="00B47E10"/>
    <w:rsid w:val="00B5038E"/>
    <w:rsid w:val="00B5174F"/>
    <w:rsid w:val="00B51E07"/>
    <w:rsid w:val="00B51E49"/>
    <w:rsid w:val="00B52029"/>
    <w:rsid w:val="00B5266D"/>
    <w:rsid w:val="00B526EA"/>
    <w:rsid w:val="00B528C3"/>
    <w:rsid w:val="00B52E48"/>
    <w:rsid w:val="00B53183"/>
    <w:rsid w:val="00B53359"/>
    <w:rsid w:val="00B533D2"/>
    <w:rsid w:val="00B533D7"/>
    <w:rsid w:val="00B53793"/>
    <w:rsid w:val="00B53836"/>
    <w:rsid w:val="00B53E82"/>
    <w:rsid w:val="00B54633"/>
    <w:rsid w:val="00B548DF"/>
    <w:rsid w:val="00B554AD"/>
    <w:rsid w:val="00B55982"/>
    <w:rsid w:val="00B56671"/>
    <w:rsid w:val="00B56B03"/>
    <w:rsid w:val="00B56C37"/>
    <w:rsid w:val="00B56D5B"/>
    <w:rsid w:val="00B56DED"/>
    <w:rsid w:val="00B56F47"/>
    <w:rsid w:val="00B57D3C"/>
    <w:rsid w:val="00B601CC"/>
    <w:rsid w:val="00B60B38"/>
    <w:rsid w:val="00B61AF1"/>
    <w:rsid w:val="00B626D6"/>
    <w:rsid w:val="00B626EC"/>
    <w:rsid w:val="00B62D98"/>
    <w:rsid w:val="00B62EB4"/>
    <w:rsid w:val="00B640FB"/>
    <w:rsid w:val="00B645BC"/>
    <w:rsid w:val="00B64C0C"/>
    <w:rsid w:val="00B64CDE"/>
    <w:rsid w:val="00B64FA7"/>
    <w:rsid w:val="00B6516A"/>
    <w:rsid w:val="00B6539B"/>
    <w:rsid w:val="00B65569"/>
    <w:rsid w:val="00B655E7"/>
    <w:rsid w:val="00B65729"/>
    <w:rsid w:val="00B659D0"/>
    <w:rsid w:val="00B65B93"/>
    <w:rsid w:val="00B66216"/>
    <w:rsid w:val="00B66285"/>
    <w:rsid w:val="00B662A9"/>
    <w:rsid w:val="00B66373"/>
    <w:rsid w:val="00B66760"/>
    <w:rsid w:val="00B66797"/>
    <w:rsid w:val="00B66DE3"/>
    <w:rsid w:val="00B66F0F"/>
    <w:rsid w:val="00B671CB"/>
    <w:rsid w:val="00B67588"/>
    <w:rsid w:val="00B675C6"/>
    <w:rsid w:val="00B67ACE"/>
    <w:rsid w:val="00B67B01"/>
    <w:rsid w:val="00B67D5A"/>
    <w:rsid w:val="00B67E10"/>
    <w:rsid w:val="00B67EDE"/>
    <w:rsid w:val="00B70DFD"/>
    <w:rsid w:val="00B70E2E"/>
    <w:rsid w:val="00B71247"/>
    <w:rsid w:val="00B714F0"/>
    <w:rsid w:val="00B71976"/>
    <w:rsid w:val="00B71BBD"/>
    <w:rsid w:val="00B724CF"/>
    <w:rsid w:val="00B72CB6"/>
    <w:rsid w:val="00B730F4"/>
    <w:rsid w:val="00B73309"/>
    <w:rsid w:val="00B74863"/>
    <w:rsid w:val="00B74B8B"/>
    <w:rsid w:val="00B74F16"/>
    <w:rsid w:val="00B74FCA"/>
    <w:rsid w:val="00B75A54"/>
    <w:rsid w:val="00B75CE5"/>
    <w:rsid w:val="00B75ED9"/>
    <w:rsid w:val="00B765C9"/>
    <w:rsid w:val="00B771A0"/>
    <w:rsid w:val="00B775AE"/>
    <w:rsid w:val="00B7769E"/>
    <w:rsid w:val="00B7781F"/>
    <w:rsid w:val="00B77E39"/>
    <w:rsid w:val="00B808B1"/>
    <w:rsid w:val="00B80D9C"/>
    <w:rsid w:val="00B81563"/>
    <w:rsid w:val="00B8157F"/>
    <w:rsid w:val="00B81B6C"/>
    <w:rsid w:val="00B8244B"/>
    <w:rsid w:val="00B824BF"/>
    <w:rsid w:val="00B82527"/>
    <w:rsid w:val="00B82968"/>
    <w:rsid w:val="00B82AC2"/>
    <w:rsid w:val="00B82FAF"/>
    <w:rsid w:val="00B830E7"/>
    <w:rsid w:val="00B8427A"/>
    <w:rsid w:val="00B845AC"/>
    <w:rsid w:val="00B8477A"/>
    <w:rsid w:val="00B84E61"/>
    <w:rsid w:val="00B856C3"/>
    <w:rsid w:val="00B85B29"/>
    <w:rsid w:val="00B85D2C"/>
    <w:rsid w:val="00B85EF6"/>
    <w:rsid w:val="00B86619"/>
    <w:rsid w:val="00B87D3D"/>
    <w:rsid w:val="00B90691"/>
    <w:rsid w:val="00B90991"/>
    <w:rsid w:val="00B909F8"/>
    <w:rsid w:val="00B90B55"/>
    <w:rsid w:val="00B91104"/>
    <w:rsid w:val="00B91557"/>
    <w:rsid w:val="00B9155D"/>
    <w:rsid w:val="00B9191F"/>
    <w:rsid w:val="00B9438C"/>
    <w:rsid w:val="00B947C6"/>
    <w:rsid w:val="00B95344"/>
    <w:rsid w:val="00B95DB1"/>
    <w:rsid w:val="00B95E5B"/>
    <w:rsid w:val="00B9640D"/>
    <w:rsid w:val="00B975D7"/>
    <w:rsid w:val="00B978AB"/>
    <w:rsid w:val="00B97CCF"/>
    <w:rsid w:val="00B97DBC"/>
    <w:rsid w:val="00BA0081"/>
    <w:rsid w:val="00BA1D35"/>
    <w:rsid w:val="00BA25ED"/>
    <w:rsid w:val="00BA3154"/>
    <w:rsid w:val="00BA36E2"/>
    <w:rsid w:val="00BA428D"/>
    <w:rsid w:val="00BA44FB"/>
    <w:rsid w:val="00BA46FC"/>
    <w:rsid w:val="00BA4723"/>
    <w:rsid w:val="00BA5654"/>
    <w:rsid w:val="00BA6024"/>
    <w:rsid w:val="00BA612A"/>
    <w:rsid w:val="00BA63ED"/>
    <w:rsid w:val="00BA663C"/>
    <w:rsid w:val="00BA66D0"/>
    <w:rsid w:val="00BA6C74"/>
    <w:rsid w:val="00BA6CA5"/>
    <w:rsid w:val="00BA70AA"/>
    <w:rsid w:val="00BA71A2"/>
    <w:rsid w:val="00BA7696"/>
    <w:rsid w:val="00BB03A4"/>
    <w:rsid w:val="00BB0445"/>
    <w:rsid w:val="00BB051F"/>
    <w:rsid w:val="00BB057B"/>
    <w:rsid w:val="00BB0ABE"/>
    <w:rsid w:val="00BB136B"/>
    <w:rsid w:val="00BB2689"/>
    <w:rsid w:val="00BB2786"/>
    <w:rsid w:val="00BB285F"/>
    <w:rsid w:val="00BB2ABA"/>
    <w:rsid w:val="00BB3925"/>
    <w:rsid w:val="00BB3957"/>
    <w:rsid w:val="00BB39B3"/>
    <w:rsid w:val="00BB40DC"/>
    <w:rsid w:val="00BB55D0"/>
    <w:rsid w:val="00BB58C1"/>
    <w:rsid w:val="00BB64B8"/>
    <w:rsid w:val="00BB66D8"/>
    <w:rsid w:val="00BB6B0A"/>
    <w:rsid w:val="00BB6B60"/>
    <w:rsid w:val="00BB6BE0"/>
    <w:rsid w:val="00BB7D51"/>
    <w:rsid w:val="00BB7EDD"/>
    <w:rsid w:val="00BC00A6"/>
    <w:rsid w:val="00BC02EC"/>
    <w:rsid w:val="00BC0613"/>
    <w:rsid w:val="00BC07A4"/>
    <w:rsid w:val="00BC07B2"/>
    <w:rsid w:val="00BC07F9"/>
    <w:rsid w:val="00BC0D0A"/>
    <w:rsid w:val="00BC0D1D"/>
    <w:rsid w:val="00BC0E40"/>
    <w:rsid w:val="00BC188C"/>
    <w:rsid w:val="00BC1F70"/>
    <w:rsid w:val="00BC26FF"/>
    <w:rsid w:val="00BC28BD"/>
    <w:rsid w:val="00BC3360"/>
    <w:rsid w:val="00BC3516"/>
    <w:rsid w:val="00BC39C5"/>
    <w:rsid w:val="00BC4919"/>
    <w:rsid w:val="00BC4C6A"/>
    <w:rsid w:val="00BC4F25"/>
    <w:rsid w:val="00BC514E"/>
    <w:rsid w:val="00BC55B5"/>
    <w:rsid w:val="00BC560A"/>
    <w:rsid w:val="00BC5627"/>
    <w:rsid w:val="00BC6061"/>
    <w:rsid w:val="00BC62E5"/>
    <w:rsid w:val="00BC6547"/>
    <w:rsid w:val="00BC6C60"/>
    <w:rsid w:val="00BC7567"/>
    <w:rsid w:val="00BD06F6"/>
    <w:rsid w:val="00BD1756"/>
    <w:rsid w:val="00BD18D2"/>
    <w:rsid w:val="00BD2000"/>
    <w:rsid w:val="00BD20EC"/>
    <w:rsid w:val="00BD30F9"/>
    <w:rsid w:val="00BD3F24"/>
    <w:rsid w:val="00BD425A"/>
    <w:rsid w:val="00BD4364"/>
    <w:rsid w:val="00BD4BBA"/>
    <w:rsid w:val="00BD4C1A"/>
    <w:rsid w:val="00BD4F52"/>
    <w:rsid w:val="00BD5A89"/>
    <w:rsid w:val="00BD68EF"/>
    <w:rsid w:val="00BD6A92"/>
    <w:rsid w:val="00BD6BCF"/>
    <w:rsid w:val="00BD6D0E"/>
    <w:rsid w:val="00BD7653"/>
    <w:rsid w:val="00BE0052"/>
    <w:rsid w:val="00BE05CE"/>
    <w:rsid w:val="00BE084D"/>
    <w:rsid w:val="00BE0B86"/>
    <w:rsid w:val="00BE11BA"/>
    <w:rsid w:val="00BE1314"/>
    <w:rsid w:val="00BE144D"/>
    <w:rsid w:val="00BE1897"/>
    <w:rsid w:val="00BE1965"/>
    <w:rsid w:val="00BE1A0E"/>
    <w:rsid w:val="00BE1DD2"/>
    <w:rsid w:val="00BE251C"/>
    <w:rsid w:val="00BE28E2"/>
    <w:rsid w:val="00BE28F6"/>
    <w:rsid w:val="00BE2F58"/>
    <w:rsid w:val="00BE3264"/>
    <w:rsid w:val="00BE339A"/>
    <w:rsid w:val="00BE3764"/>
    <w:rsid w:val="00BE3787"/>
    <w:rsid w:val="00BE387D"/>
    <w:rsid w:val="00BE3BC6"/>
    <w:rsid w:val="00BE3C28"/>
    <w:rsid w:val="00BE46A1"/>
    <w:rsid w:val="00BE4A60"/>
    <w:rsid w:val="00BE4D44"/>
    <w:rsid w:val="00BE5124"/>
    <w:rsid w:val="00BE53C1"/>
    <w:rsid w:val="00BE5771"/>
    <w:rsid w:val="00BE5CBC"/>
    <w:rsid w:val="00BE5FF0"/>
    <w:rsid w:val="00BE64A4"/>
    <w:rsid w:val="00BE69CF"/>
    <w:rsid w:val="00BE6AAD"/>
    <w:rsid w:val="00BE6F06"/>
    <w:rsid w:val="00BE72D8"/>
    <w:rsid w:val="00BE74B7"/>
    <w:rsid w:val="00BE78AE"/>
    <w:rsid w:val="00BE7F0F"/>
    <w:rsid w:val="00BE7FC6"/>
    <w:rsid w:val="00BF001C"/>
    <w:rsid w:val="00BF05BF"/>
    <w:rsid w:val="00BF0CB6"/>
    <w:rsid w:val="00BF10F7"/>
    <w:rsid w:val="00BF110E"/>
    <w:rsid w:val="00BF1798"/>
    <w:rsid w:val="00BF1CB9"/>
    <w:rsid w:val="00BF24DF"/>
    <w:rsid w:val="00BF29C7"/>
    <w:rsid w:val="00BF2AF4"/>
    <w:rsid w:val="00BF2FEA"/>
    <w:rsid w:val="00BF323C"/>
    <w:rsid w:val="00BF32F6"/>
    <w:rsid w:val="00BF378A"/>
    <w:rsid w:val="00BF3A90"/>
    <w:rsid w:val="00BF402A"/>
    <w:rsid w:val="00BF522B"/>
    <w:rsid w:val="00BF5D1F"/>
    <w:rsid w:val="00BF6D2C"/>
    <w:rsid w:val="00BF75CF"/>
    <w:rsid w:val="00BF7962"/>
    <w:rsid w:val="00C0082B"/>
    <w:rsid w:val="00C00CE0"/>
    <w:rsid w:val="00C01291"/>
    <w:rsid w:val="00C0131E"/>
    <w:rsid w:val="00C013C8"/>
    <w:rsid w:val="00C0212F"/>
    <w:rsid w:val="00C02185"/>
    <w:rsid w:val="00C0253C"/>
    <w:rsid w:val="00C0287B"/>
    <w:rsid w:val="00C02CFB"/>
    <w:rsid w:val="00C02FF2"/>
    <w:rsid w:val="00C03103"/>
    <w:rsid w:val="00C036CA"/>
    <w:rsid w:val="00C03AAA"/>
    <w:rsid w:val="00C03B0C"/>
    <w:rsid w:val="00C03B8E"/>
    <w:rsid w:val="00C0409D"/>
    <w:rsid w:val="00C0497A"/>
    <w:rsid w:val="00C04A36"/>
    <w:rsid w:val="00C04B21"/>
    <w:rsid w:val="00C04D0B"/>
    <w:rsid w:val="00C052D6"/>
    <w:rsid w:val="00C054F7"/>
    <w:rsid w:val="00C05886"/>
    <w:rsid w:val="00C06047"/>
    <w:rsid w:val="00C06378"/>
    <w:rsid w:val="00C06420"/>
    <w:rsid w:val="00C0796C"/>
    <w:rsid w:val="00C07C30"/>
    <w:rsid w:val="00C10B55"/>
    <w:rsid w:val="00C10C39"/>
    <w:rsid w:val="00C10E7E"/>
    <w:rsid w:val="00C10E98"/>
    <w:rsid w:val="00C11EDC"/>
    <w:rsid w:val="00C128BC"/>
    <w:rsid w:val="00C12FA2"/>
    <w:rsid w:val="00C13052"/>
    <w:rsid w:val="00C13B43"/>
    <w:rsid w:val="00C13C56"/>
    <w:rsid w:val="00C13C69"/>
    <w:rsid w:val="00C14272"/>
    <w:rsid w:val="00C14A9A"/>
    <w:rsid w:val="00C151BB"/>
    <w:rsid w:val="00C15514"/>
    <w:rsid w:val="00C155F8"/>
    <w:rsid w:val="00C1586B"/>
    <w:rsid w:val="00C15E4E"/>
    <w:rsid w:val="00C15EE8"/>
    <w:rsid w:val="00C15F89"/>
    <w:rsid w:val="00C16873"/>
    <w:rsid w:val="00C17D00"/>
    <w:rsid w:val="00C17EC1"/>
    <w:rsid w:val="00C17EE2"/>
    <w:rsid w:val="00C20581"/>
    <w:rsid w:val="00C205B7"/>
    <w:rsid w:val="00C2060D"/>
    <w:rsid w:val="00C208F0"/>
    <w:rsid w:val="00C20ADA"/>
    <w:rsid w:val="00C20CA1"/>
    <w:rsid w:val="00C20DA7"/>
    <w:rsid w:val="00C2115A"/>
    <w:rsid w:val="00C21503"/>
    <w:rsid w:val="00C21A6E"/>
    <w:rsid w:val="00C21E74"/>
    <w:rsid w:val="00C2239B"/>
    <w:rsid w:val="00C23297"/>
    <w:rsid w:val="00C23336"/>
    <w:rsid w:val="00C2390B"/>
    <w:rsid w:val="00C23AEE"/>
    <w:rsid w:val="00C2439B"/>
    <w:rsid w:val="00C24B6C"/>
    <w:rsid w:val="00C259CE"/>
    <w:rsid w:val="00C25AC0"/>
    <w:rsid w:val="00C25C8E"/>
    <w:rsid w:val="00C25E7D"/>
    <w:rsid w:val="00C26035"/>
    <w:rsid w:val="00C267BA"/>
    <w:rsid w:val="00C274D5"/>
    <w:rsid w:val="00C278E3"/>
    <w:rsid w:val="00C30389"/>
    <w:rsid w:val="00C307C5"/>
    <w:rsid w:val="00C30ACC"/>
    <w:rsid w:val="00C30FFB"/>
    <w:rsid w:val="00C3119F"/>
    <w:rsid w:val="00C313C2"/>
    <w:rsid w:val="00C3155F"/>
    <w:rsid w:val="00C31A3B"/>
    <w:rsid w:val="00C32034"/>
    <w:rsid w:val="00C323BD"/>
    <w:rsid w:val="00C32A3D"/>
    <w:rsid w:val="00C33403"/>
    <w:rsid w:val="00C3369E"/>
    <w:rsid w:val="00C33756"/>
    <w:rsid w:val="00C342B0"/>
    <w:rsid w:val="00C347F1"/>
    <w:rsid w:val="00C34ECF"/>
    <w:rsid w:val="00C35572"/>
    <w:rsid w:val="00C35FFB"/>
    <w:rsid w:val="00C36415"/>
    <w:rsid w:val="00C366D5"/>
    <w:rsid w:val="00C368EC"/>
    <w:rsid w:val="00C3771E"/>
    <w:rsid w:val="00C377CD"/>
    <w:rsid w:val="00C400C8"/>
    <w:rsid w:val="00C4022B"/>
    <w:rsid w:val="00C40D72"/>
    <w:rsid w:val="00C41104"/>
    <w:rsid w:val="00C4182B"/>
    <w:rsid w:val="00C42A3E"/>
    <w:rsid w:val="00C42C20"/>
    <w:rsid w:val="00C431AC"/>
    <w:rsid w:val="00C431B6"/>
    <w:rsid w:val="00C435D4"/>
    <w:rsid w:val="00C43ABE"/>
    <w:rsid w:val="00C43ADD"/>
    <w:rsid w:val="00C43D7F"/>
    <w:rsid w:val="00C440F9"/>
    <w:rsid w:val="00C44828"/>
    <w:rsid w:val="00C448CD"/>
    <w:rsid w:val="00C450D4"/>
    <w:rsid w:val="00C450DF"/>
    <w:rsid w:val="00C46C64"/>
    <w:rsid w:val="00C46EA6"/>
    <w:rsid w:val="00C471A3"/>
    <w:rsid w:val="00C47403"/>
    <w:rsid w:val="00C47420"/>
    <w:rsid w:val="00C47EE6"/>
    <w:rsid w:val="00C50693"/>
    <w:rsid w:val="00C50AD1"/>
    <w:rsid w:val="00C514C9"/>
    <w:rsid w:val="00C51698"/>
    <w:rsid w:val="00C517FE"/>
    <w:rsid w:val="00C51C90"/>
    <w:rsid w:val="00C51ED6"/>
    <w:rsid w:val="00C52029"/>
    <w:rsid w:val="00C52488"/>
    <w:rsid w:val="00C53B11"/>
    <w:rsid w:val="00C540EC"/>
    <w:rsid w:val="00C54565"/>
    <w:rsid w:val="00C54617"/>
    <w:rsid w:val="00C5569B"/>
    <w:rsid w:val="00C56570"/>
    <w:rsid w:val="00C5715F"/>
    <w:rsid w:val="00C572EE"/>
    <w:rsid w:val="00C573A2"/>
    <w:rsid w:val="00C57911"/>
    <w:rsid w:val="00C57CEB"/>
    <w:rsid w:val="00C60AEF"/>
    <w:rsid w:val="00C61812"/>
    <w:rsid w:val="00C61AB2"/>
    <w:rsid w:val="00C61F0F"/>
    <w:rsid w:val="00C623BB"/>
    <w:rsid w:val="00C6343E"/>
    <w:rsid w:val="00C639C9"/>
    <w:rsid w:val="00C63B84"/>
    <w:rsid w:val="00C640FE"/>
    <w:rsid w:val="00C642AE"/>
    <w:rsid w:val="00C64463"/>
    <w:rsid w:val="00C6475B"/>
    <w:rsid w:val="00C64945"/>
    <w:rsid w:val="00C64BA6"/>
    <w:rsid w:val="00C65163"/>
    <w:rsid w:val="00C654FB"/>
    <w:rsid w:val="00C66033"/>
    <w:rsid w:val="00C667ED"/>
    <w:rsid w:val="00C66B17"/>
    <w:rsid w:val="00C66F4B"/>
    <w:rsid w:val="00C67603"/>
    <w:rsid w:val="00C67638"/>
    <w:rsid w:val="00C67DD1"/>
    <w:rsid w:val="00C700AF"/>
    <w:rsid w:val="00C700B3"/>
    <w:rsid w:val="00C71C24"/>
    <w:rsid w:val="00C72296"/>
    <w:rsid w:val="00C730E9"/>
    <w:rsid w:val="00C73216"/>
    <w:rsid w:val="00C738FE"/>
    <w:rsid w:val="00C73A53"/>
    <w:rsid w:val="00C740D4"/>
    <w:rsid w:val="00C7421E"/>
    <w:rsid w:val="00C74274"/>
    <w:rsid w:val="00C74655"/>
    <w:rsid w:val="00C74D85"/>
    <w:rsid w:val="00C750C5"/>
    <w:rsid w:val="00C75117"/>
    <w:rsid w:val="00C75173"/>
    <w:rsid w:val="00C75181"/>
    <w:rsid w:val="00C75235"/>
    <w:rsid w:val="00C7580E"/>
    <w:rsid w:val="00C75877"/>
    <w:rsid w:val="00C7628C"/>
    <w:rsid w:val="00C774AB"/>
    <w:rsid w:val="00C77F37"/>
    <w:rsid w:val="00C803C1"/>
    <w:rsid w:val="00C8053E"/>
    <w:rsid w:val="00C80FD7"/>
    <w:rsid w:val="00C81086"/>
    <w:rsid w:val="00C813F0"/>
    <w:rsid w:val="00C81F17"/>
    <w:rsid w:val="00C81F1B"/>
    <w:rsid w:val="00C8211E"/>
    <w:rsid w:val="00C829F3"/>
    <w:rsid w:val="00C83206"/>
    <w:rsid w:val="00C83BB5"/>
    <w:rsid w:val="00C83C4E"/>
    <w:rsid w:val="00C843E8"/>
    <w:rsid w:val="00C84B1F"/>
    <w:rsid w:val="00C854B0"/>
    <w:rsid w:val="00C85AA8"/>
    <w:rsid w:val="00C85DB0"/>
    <w:rsid w:val="00C8662A"/>
    <w:rsid w:val="00C867BE"/>
    <w:rsid w:val="00C86D73"/>
    <w:rsid w:val="00C86E2B"/>
    <w:rsid w:val="00C86F0B"/>
    <w:rsid w:val="00C87543"/>
    <w:rsid w:val="00C87AC5"/>
    <w:rsid w:val="00C87BED"/>
    <w:rsid w:val="00C87F17"/>
    <w:rsid w:val="00C9029D"/>
    <w:rsid w:val="00C90499"/>
    <w:rsid w:val="00C90824"/>
    <w:rsid w:val="00C9124C"/>
    <w:rsid w:val="00C91402"/>
    <w:rsid w:val="00C9166E"/>
    <w:rsid w:val="00C916FA"/>
    <w:rsid w:val="00C9199A"/>
    <w:rsid w:val="00C91F62"/>
    <w:rsid w:val="00C925C4"/>
    <w:rsid w:val="00C92C95"/>
    <w:rsid w:val="00C93198"/>
    <w:rsid w:val="00C932A2"/>
    <w:rsid w:val="00C9345A"/>
    <w:rsid w:val="00C939BA"/>
    <w:rsid w:val="00C94300"/>
    <w:rsid w:val="00C9456C"/>
    <w:rsid w:val="00C94761"/>
    <w:rsid w:val="00C949B5"/>
    <w:rsid w:val="00C94F2C"/>
    <w:rsid w:val="00C953A0"/>
    <w:rsid w:val="00C95D93"/>
    <w:rsid w:val="00C95E97"/>
    <w:rsid w:val="00C960A6"/>
    <w:rsid w:val="00C963A4"/>
    <w:rsid w:val="00C96661"/>
    <w:rsid w:val="00C9690D"/>
    <w:rsid w:val="00C96EA3"/>
    <w:rsid w:val="00C96ECF"/>
    <w:rsid w:val="00C9711A"/>
    <w:rsid w:val="00C972C4"/>
    <w:rsid w:val="00C9760A"/>
    <w:rsid w:val="00C9764A"/>
    <w:rsid w:val="00C97DC6"/>
    <w:rsid w:val="00C97F18"/>
    <w:rsid w:val="00CA0786"/>
    <w:rsid w:val="00CA0908"/>
    <w:rsid w:val="00CA0984"/>
    <w:rsid w:val="00CA0F45"/>
    <w:rsid w:val="00CA1305"/>
    <w:rsid w:val="00CA181B"/>
    <w:rsid w:val="00CA1A3B"/>
    <w:rsid w:val="00CA1D18"/>
    <w:rsid w:val="00CA223C"/>
    <w:rsid w:val="00CA2500"/>
    <w:rsid w:val="00CA256C"/>
    <w:rsid w:val="00CA2A16"/>
    <w:rsid w:val="00CA2C87"/>
    <w:rsid w:val="00CA3279"/>
    <w:rsid w:val="00CA3523"/>
    <w:rsid w:val="00CA366B"/>
    <w:rsid w:val="00CA3996"/>
    <w:rsid w:val="00CA3E48"/>
    <w:rsid w:val="00CA3FAA"/>
    <w:rsid w:val="00CA4295"/>
    <w:rsid w:val="00CA43C6"/>
    <w:rsid w:val="00CA4AC4"/>
    <w:rsid w:val="00CA4E72"/>
    <w:rsid w:val="00CA4FDC"/>
    <w:rsid w:val="00CA58CB"/>
    <w:rsid w:val="00CA5C7F"/>
    <w:rsid w:val="00CA5D38"/>
    <w:rsid w:val="00CA65B7"/>
    <w:rsid w:val="00CA67C3"/>
    <w:rsid w:val="00CA6FB0"/>
    <w:rsid w:val="00CA72B2"/>
    <w:rsid w:val="00CA758E"/>
    <w:rsid w:val="00CB06AE"/>
    <w:rsid w:val="00CB0A4E"/>
    <w:rsid w:val="00CB1042"/>
    <w:rsid w:val="00CB129C"/>
    <w:rsid w:val="00CB12B9"/>
    <w:rsid w:val="00CB1B38"/>
    <w:rsid w:val="00CB1D43"/>
    <w:rsid w:val="00CB1EBD"/>
    <w:rsid w:val="00CB2862"/>
    <w:rsid w:val="00CB2B47"/>
    <w:rsid w:val="00CB2FBF"/>
    <w:rsid w:val="00CB3563"/>
    <w:rsid w:val="00CB445E"/>
    <w:rsid w:val="00CB46D1"/>
    <w:rsid w:val="00CB5526"/>
    <w:rsid w:val="00CB57E4"/>
    <w:rsid w:val="00CB59F1"/>
    <w:rsid w:val="00CB5FD4"/>
    <w:rsid w:val="00CB600A"/>
    <w:rsid w:val="00CB6690"/>
    <w:rsid w:val="00CB6694"/>
    <w:rsid w:val="00CB6BFA"/>
    <w:rsid w:val="00CB7236"/>
    <w:rsid w:val="00CB74DE"/>
    <w:rsid w:val="00CB75D5"/>
    <w:rsid w:val="00CB79E3"/>
    <w:rsid w:val="00CC01E4"/>
    <w:rsid w:val="00CC0804"/>
    <w:rsid w:val="00CC0A7D"/>
    <w:rsid w:val="00CC0AF3"/>
    <w:rsid w:val="00CC100B"/>
    <w:rsid w:val="00CC11A5"/>
    <w:rsid w:val="00CC14BD"/>
    <w:rsid w:val="00CC1743"/>
    <w:rsid w:val="00CC18C5"/>
    <w:rsid w:val="00CC19F9"/>
    <w:rsid w:val="00CC20D2"/>
    <w:rsid w:val="00CC25B6"/>
    <w:rsid w:val="00CC29D8"/>
    <w:rsid w:val="00CC2D07"/>
    <w:rsid w:val="00CC2E50"/>
    <w:rsid w:val="00CC2FA4"/>
    <w:rsid w:val="00CC30D0"/>
    <w:rsid w:val="00CC351C"/>
    <w:rsid w:val="00CC3701"/>
    <w:rsid w:val="00CC3C7B"/>
    <w:rsid w:val="00CC4689"/>
    <w:rsid w:val="00CC4E97"/>
    <w:rsid w:val="00CC58F4"/>
    <w:rsid w:val="00CC5DED"/>
    <w:rsid w:val="00CC61D2"/>
    <w:rsid w:val="00CC64FA"/>
    <w:rsid w:val="00CC6745"/>
    <w:rsid w:val="00CC6A54"/>
    <w:rsid w:val="00CC6B1F"/>
    <w:rsid w:val="00CC6DE6"/>
    <w:rsid w:val="00CC6F55"/>
    <w:rsid w:val="00CC7B51"/>
    <w:rsid w:val="00CC7B80"/>
    <w:rsid w:val="00CC7FAF"/>
    <w:rsid w:val="00CD02E8"/>
    <w:rsid w:val="00CD0489"/>
    <w:rsid w:val="00CD0BD9"/>
    <w:rsid w:val="00CD0E41"/>
    <w:rsid w:val="00CD0E94"/>
    <w:rsid w:val="00CD14F1"/>
    <w:rsid w:val="00CD1607"/>
    <w:rsid w:val="00CD1991"/>
    <w:rsid w:val="00CD251F"/>
    <w:rsid w:val="00CD3072"/>
    <w:rsid w:val="00CD310D"/>
    <w:rsid w:val="00CD3753"/>
    <w:rsid w:val="00CD3A0B"/>
    <w:rsid w:val="00CD3ADB"/>
    <w:rsid w:val="00CD4190"/>
    <w:rsid w:val="00CD421B"/>
    <w:rsid w:val="00CD4423"/>
    <w:rsid w:val="00CD4465"/>
    <w:rsid w:val="00CD462D"/>
    <w:rsid w:val="00CD46CE"/>
    <w:rsid w:val="00CD4B80"/>
    <w:rsid w:val="00CD57FF"/>
    <w:rsid w:val="00CD5A2A"/>
    <w:rsid w:val="00CD6580"/>
    <w:rsid w:val="00CD6F3D"/>
    <w:rsid w:val="00CD7454"/>
    <w:rsid w:val="00CD7CC2"/>
    <w:rsid w:val="00CD7DD6"/>
    <w:rsid w:val="00CE0105"/>
    <w:rsid w:val="00CE0108"/>
    <w:rsid w:val="00CE04EE"/>
    <w:rsid w:val="00CE0D50"/>
    <w:rsid w:val="00CE0DFF"/>
    <w:rsid w:val="00CE1419"/>
    <w:rsid w:val="00CE1685"/>
    <w:rsid w:val="00CE1715"/>
    <w:rsid w:val="00CE181F"/>
    <w:rsid w:val="00CE1BE6"/>
    <w:rsid w:val="00CE2B5F"/>
    <w:rsid w:val="00CE422B"/>
    <w:rsid w:val="00CE442D"/>
    <w:rsid w:val="00CE454F"/>
    <w:rsid w:val="00CE48DA"/>
    <w:rsid w:val="00CE510E"/>
    <w:rsid w:val="00CE5339"/>
    <w:rsid w:val="00CE5685"/>
    <w:rsid w:val="00CE608E"/>
    <w:rsid w:val="00CE6197"/>
    <w:rsid w:val="00CE6201"/>
    <w:rsid w:val="00CE671F"/>
    <w:rsid w:val="00CE6733"/>
    <w:rsid w:val="00CE6781"/>
    <w:rsid w:val="00CE6DE8"/>
    <w:rsid w:val="00CE6ECC"/>
    <w:rsid w:val="00CE6F69"/>
    <w:rsid w:val="00CE72E5"/>
    <w:rsid w:val="00CE79F8"/>
    <w:rsid w:val="00CE7BE2"/>
    <w:rsid w:val="00CF0DCC"/>
    <w:rsid w:val="00CF0F40"/>
    <w:rsid w:val="00CF1278"/>
    <w:rsid w:val="00CF148F"/>
    <w:rsid w:val="00CF1904"/>
    <w:rsid w:val="00CF1B03"/>
    <w:rsid w:val="00CF1D71"/>
    <w:rsid w:val="00CF1D9D"/>
    <w:rsid w:val="00CF2A4C"/>
    <w:rsid w:val="00CF2D53"/>
    <w:rsid w:val="00CF3E1E"/>
    <w:rsid w:val="00CF3E6D"/>
    <w:rsid w:val="00CF456D"/>
    <w:rsid w:val="00CF4A4F"/>
    <w:rsid w:val="00CF60B3"/>
    <w:rsid w:val="00CF675F"/>
    <w:rsid w:val="00CF6FCB"/>
    <w:rsid w:val="00CF6FE1"/>
    <w:rsid w:val="00CF73B4"/>
    <w:rsid w:val="00CF76B5"/>
    <w:rsid w:val="00CF7D0D"/>
    <w:rsid w:val="00CF7EA3"/>
    <w:rsid w:val="00D003C0"/>
    <w:rsid w:val="00D0054B"/>
    <w:rsid w:val="00D00E9D"/>
    <w:rsid w:val="00D01416"/>
    <w:rsid w:val="00D017C6"/>
    <w:rsid w:val="00D01EA0"/>
    <w:rsid w:val="00D01EB5"/>
    <w:rsid w:val="00D02634"/>
    <w:rsid w:val="00D029A1"/>
    <w:rsid w:val="00D02AB8"/>
    <w:rsid w:val="00D02BF2"/>
    <w:rsid w:val="00D02DF9"/>
    <w:rsid w:val="00D02E8D"/>
    <w:rsid w:val="00D0381C"/>
    <w:rsid w:val="00D03D1B"/>
    <w:rsid w:val="00D03D2B"/>
    <w:rsid w:val="00D0415E"/>
    <w:rsid w:val="00D04248"/>
    <w:rsid w:val="00D0453E"/>
    <w:rsid w:val="00D048E2"/>
    <w:rsid w:val="00D04A38"/>
    <w:rsid w:val="00D058E1"/>
    <w:rsid w:val="00D05E32"/>
    <w:rsid w:val="00D05EF4"/>
    <w:rsid w:val="00D065AB"/>
    <w:rsid w:val="00D066EB"/>
    <w:rsid w:val="00D073CB"/>
    <w:rsid w:val="00D07B81"/>
    <w:rsid w:val="00D114F9"/>
    <w:rsid w:val="00D11639"/>
    <w:rsid w:val="00D118B6"/>
    <w:rsid w:val="00D11C72"/>
    <w:rsid w:val="00D11E9B"/>
    <w:rsid w:val="00D11F16"/>
    <w:rsid w:val="00D124CC"/>
    <w:rsid w:val="00D1293E"/>
    <w:rsid w:val="00D12CCA"/>
    <w:rsid w:val="00D12D67"/>
    <w:rsid w:val="00D13531"/>
    <w:rsid w:val="00D136C2"/>
    <w:rsid w:val="00D1460A"/>
    <w:rsid w:val="00D1474F"/>
    <w:rsid w:val="00D149A7"/>
    <w:rsid w:val="00D14A0E"/>
    <w:rsid w:val="00D14A8D"/>
    <w:rsid w:val="00D155CE"/>
    <w:rsid w:val="00D1598A"/>
    <w:rsid w:val="00D169BB"/>
    <w:rsid w:val="00D16D80"/>
    <w:rsid w:val="00D17EB7"/>
    <w:rsid w:val="00D17F51"/>
    <w:rsid w:val="00D20674"/>
    <w:rsid w:val="00D20696"/>
    <w:rsid w:val="00D207D9"/>
    <w:rsid w:val="00D210E6"/>
    <w:rsid w:val="00D2113A"/>
    <w:rsid w:val="00D215FD"/>
    <w:rsid w:val="00D219C3"/>
    <w:rsid w:val="00D21A1A"/>
    <w:rsid w:val="00D21ADF"/>
    <w:rsid w:val="00D22165"/>
    <w:rsid w:val="00D22ACE"/>
    <w:rsid w:val="00D22BCD"/>
    <w:rsid w:val="00D233CE"/>
    <w:rsid w:val="00D23512"/>
    <w:rsid w:val="00D238BF"/>
    <w:rsid w:val="00D23F27"/>
    <w:rsid w:val="00D23F36"/>
    <w:rsid w:val="00D2426B"/>
    <w:rsid w:val="00D245F4"/>
    <w:rsid w:val="00D24770"/>
    <w:rsid w:val="00D252BF"/>
    <w:rsid w:val="00D2579B"/>
    <w:rsid w:val="00D25A2D"/>
    <w:rsid w:val="00D25D20"/>
    <w:rsid w:val="00D25DEC"/>
    <w:rsid w:val="00D260F9"/>
    <w:rsid w:val="00D269FE"/>
    <w:rsid w:val="00D26E3A"/>
    <w:rsid w:val="00D272CD"/>
    <w:rsid w:val="00D27489"/>
    <w:rsid w:val="00D276EA"/>
    <w:rsid w:val="00D278ED"/>
    <w:rsid w:val="00D27DAB"/>
    <w:rsid w:val="00D3041D"/>
    <w:rsid w:val="00D30669"/>
    <w:rsid w:val="00D31538"/>
    <w:rsid w:val="00D31F64"/>
    <w:rsid w:val="00D32249"/>
    <w:rsid w:val="00D32401"/>
    <w:rsid w:val="00D32CA0"/>
    <w:rsid w:val="00D32FFA"/>
    <w:rsid w:val="00D33388"/>
    <w:rsid w:val="00D33DD9"/>
    <w:rsid w:val="00D34707"/>
    <w:rsid w:val="00D35E4E"/>
    <w:rsid w:val="00D361FD"/>
    <w:rsid w:val="00D367F3"/>
    <w:rsid w:val="00D36A41"/>
    <w:rsid w:val="00D36B09"/>
    <w:rsid w:val="00D36CFE"/>
    <w:rsid w:val="00D37476"/>
    <w:rsid w:val="00D37870"/>
    <w:rsid w:val="00D37D5D"/>
    <w:rsid w:val="00D37E4D"/>
    <w:rsid w:val="00D37F20"/>
    <w:rsid w:val="00D40278"/>
    <w:rsid w:val="00D40F85"/>
    <w:rsid w:val="00D41006"/>
    <w:rsid w:val="00D41166"/>
    <w:rsid w:val="00D416BD"/>
    <w:rsid w:val="00D4275C"/>
    <w:rsid w:val="00D42CB2"/>
    <w:rsid w:val="00D42CC6"/>
    <w:rsid w:val="00D42D0C"/>
    <w:rsid w:val="00D43977"/>
    <w:rsid w:val="00D43B8B"/>
    <w:rsid w:val="00D4498F"/>
    <w:rsid w:val="00D44C87"/>
    <w:rsid w:val="00D44CEE"/>
    <w:rsid w:val="00D45504"/>
    <w:rsid w:val="00D45A1E"/>
    <w:rsid w:val="00D46D3D"/>
    <w:rsid w:val="00D5000C"/>
    <w:rsid w:val="00D5016B"/>
    <w:rsid w:val="00D5070C"/>
    <w:rsid w:val="00D50ACC"/>
    <w:rsid w:val="00D518A7"/>
    <w:rsid w:val="00D518E7"/>
    <w:rsid w:val="00D52290"/>
    <w:rsid w:val="00D533C6"/>
    <w:rsid w:val="00D53583"/>
    <w:rsid w:val="00D53958"/>
    <w:rsid w:val="00D53EBA"/>
    <w:rsid w:val="00D5410B"/>
    <w:rsid w:val="00D54176"/>
    <w:rsid w:val="00D54774"/>
    <w:rsid w:val="00D54C4F"/>
    <w:rsid w:val="00D54C55"/>
    <w:rsid w:val="00D54EFA"/>
    <w:rsid w:val="00D55214"/>
    <w:rsid w:val="00D553E0"/>
    <w:rsid w:val="00D556A0"/>
    <w:rsid w:val="00D55E48"/>
    <w:rsid w:val="00D563F3"/>
    <w:rsid w:val="00D565B1"/>
    <w:rsid w:val="00D56C3B"/>
    <w:rsid w:val="00D56D9E"/>
    <w:rsid w:val="00D57585"/>
    <w:rsid w:val="00D57813"/>
    <w:rsid w:val="00D57D2A"/>
    <w:rsid w:val="00D61387"/>
    <w:rsid w:val="00D61ADA"/>
    <w:rsid w:val="00D6282D"/>
    <w:rsid w:val="00D629C4"/>
    <w:rsid w:val="00D62B14"/>
    <w:rsid w:val="00D62B61"/>
    <w:rsid w:val="00D62F6C"/>
    <w:rsid w:val="00D63000"/>
    <w:rsid w:val="00D6335B"/>
    <w:rsid w:val="00D633F7"/>
    <w:rsid w:val="00D63AF8"/>
    <w:rsid w:val="00D63B0F"/>
    <w:rsid w:val="00D63F1E"/>
    <w:rsid w:val="00D64666"/>
    <w:rsid w:val="00D64D8F"/>
    <w:rsid w:val="00D66F70"/>
    <w:rsid w:val="00D67121"/>
    <w:rsid w:val="00D6751D"/>
    <w:rsid w:val="00D702CB"/>
    <w:rsid w:val="00D708C7"/>
    <w:rsid w:val="00D70B11"/>
    <w:rsid w:val="00D710B6"/>
    <w:rsid w:val="00D71E73"/>
    <w:rsid w:val="00D72065"/>
    <w:rsid w:val="00D7246B"/>
    <w:rsid w:val="00D726FC"/>
    <w:rsid w:val="00D72925"/>
    <w:rsid w:val="00D72DC9"/>
    <w:rsid w:val="00D72E64"/>
    <w:rsid w:val="00D72F27"/>
    <w:rsid w:val="00D732C1"/>
    <w:rsid w:val="00D73669"/>
    <w:rsid w:val="00D73732"/>
    <w:rsid w:val="00D73BA0"/>
    <w:rsid w:val="00D73C25"/>
    <w:rsid w:val="00D73F9D"/>
    <w:rsid w:val="00D745E5"/>
    <w:rsid w:val="00D74764"/>
    <w:rsid w:val="00D750E0"/>
    <w:rsid w:val="00D754AA"/>
    <w:rsid w:val="00D7573E"/>
    <w:rsid w:val="00D75850"/>
    <w:rsid w:val="00D75944"/>
    <w:rsid w:val="00D75A15"/>
    <w:rsid w:val="00D761AD"/>
    <w:rsid w:val="00D76670"/>
    <w:rsid w:val="00D766FA"/>
    <w:rsid w:val="00D803CA"/>
    <w:rsid w:val="00D80E1C"/>
    <w:rsid w:val="00D81165"/>
    <w:rsid w:val="00D81339"/>
    <w:rsid w:val="00D814E7"/>
    <w:rsid w:val="00D8227D"/>
    <w:rsid w:val="00D825E9"/>
    <w:rsid w:val="00D82B30"/>
    <w:rsid w:val="00D82BAA"/>
    <w:rsid w:val="00D82BD6"/>
    <w:rsid w:val="00D83486"/>
    <w:rsid w:val="00D83EC1"/>
    <w:rsid w:val="00D843F9"/>
    <w:rsid w:val="00D84450"/>
    <w:rsid w:val="00D844B1"/>
    <w:rsid w:val="00D844B9"/>
    <w:rsid w:val="00D85151"/>
    <w:rsid w:val="00D859AF"/>
    <w:rsid w:val="00D85EF7"/>
    <w:rsid w:val="00D86DD5"/>
    <w:rsid w:val="00D8705A"/>
    <w:rsid w:val="00D8798F"/>
    <w:rsid w:val="00D87B09"/>
    <w:rsid w:val="00D87BC3"/>
    <w:rsid w:val="00D917AD"/>
    <w:rsid w:val="00D92014"/>
    <w:rsid w:val="00D92BA1"/>
    <w:rsid w:val="00D930C0"/>
    <w:rsid w:val="00D93667"/>
    <w:rsid w:val="00D9396D"/>
    <w:rsid w:val="00D945E3"/>
    <w:rsid w:val="00D94ADB"/>
    <w:rsid w:val="00D950F8"/>
    <w:rsid w:val="00D957EE"/>
    <w:rsid w:val="00D96071"/>
    <w:rsid w:val="00D96A69"/>
    <w:rsid w:val="00D97CC3"/>
    <w:rsid w:val="00DA0792"/>
    <w:rsid w:val="00DA08E0"/>
    <w:rsid w:val="00DA0B51"/>
    <w:rsid w:val="00DA104D"/>
    <w:rsid w:val="00DA1404"/>
    <w:rsid w:val="00DA1CC2"/>
    <w:rsid w:val="00DA1EEB"/>
    <w:rsid w:val="00DA29A1"/>
    <w:rsid w:val="00DA3688"/>
    <w:rsid w:val="00DA3D8F"/>
    <w:rsid w:val="00DA55A3"/>
    <w:rsid w:val="00DA5761"/>
    <w:rsid w:val="00DA5ACE"/>
    <w:rsid w:val="00DA5EE1"/>
    <w:rsid w:val="00DA61CD"/>
    <w:rsid w:val="00DA694E"/>
    <w:rsid w:val="00DA6F86"/>
    <w:rsid w:val="00DA7ADD"/>
    <w:rsid w:val="00DA7AF3"/>
    <w:rsid w:val="00DA7C29"/>
    <w:rsid w:val="00DB080F"/>
    <w:rsid w:val="00DB090B"/>
    <w:rsid w:val="00DB0A67"/>
    <w:rsid w:val="00DB0FE3"/>
    <w:rsid w:val="00DB1226"/>
    <w:rsid w:val="00DB132C"/>
    <w:rsid w:val="00DB13DF"/>
    <w:rsid w:val="00DB1720"/>
    <w:rsid w:val="00DB1772"/>
    <w:rsid w:val="00DB1B52"/>
    <w:rsid w:val="00DB1CB7"/>
    <w:rsid w:val="00DB1E84"/>
    <w:rsid w:val="00DB2139"/>
    <w:rsid w:val="00DB27EA"/>
    <w:rsid w:val="00DB28C1"/>
    <w:rsid w:val="00DB2DD0"/>
    <w:rsid w:val="00DB2DFC"/>
    <w:rsid w:val="00DB31B8"/>
    <w:rsid w:val="00DB3268"/>
    <w:rsid w:val="00DB34CD"/>
    <w:rsid w:val="00DB350A"/>
    <w:rsid w:val="00DB3EBD"/>
    <w:rsid w:val="00DB463F"/>
    <w:rsid w:val="00DB4B20"/>
    <w:rsid w:val="00DB51C4"/>
    <w:rsid w:val="00DB5A44"/>
    <w:rsid w:val="00DB65BB"/>
    <w:rsid w:val="00DB6D06"/>
    <w:rsid w:val="00DB6EBC"/>
    <w:rsid w:val="00DB74BA"/>
    <w:rsid w:val="00DB7525"/>
    <w:rsid w:val="00DB76CA"/>
    <w:rsid w:val="00DB7925"/>
    <w:rsid w:val="00DB7DFD"/>
    <w:rsid w:val="00DC0771"/>
    <w:rsid w:val="00DC091A"/>
    <w:rsid w:val="00DC0A91"/>
    <w:rsid w:val="00DC0B8C"/>
    <w:rsid w:val="00DC0C58"/>
    <w:rsid w:val="00DC0CFE"/>
    <w:rsid w:val="00DC1373"/>
    <w:rsid w:val="00DC16D3"/>
    <w:rsid w:val="00DC18A5"/>
    <w:rsid w:val="00DC1B36"/>
    <w:rsid w:val="00DC2935"/>
    <w:rsid w:val="00DC3993"/>
    <w:rsid w:val="00DC3E3C"/>
    <w:rsid w:val="00DC3F21"/>
    <w:rsid w:val="00DC43BE"/>
    <w:rsid w:val="00DC46D5"/>
    <w:rsid w:val="00DC48E9"/>
    <w:rsid w:val="00DC4C32"/>
    <w:rsid w:val="00DC52DD"/>
    <w:rsid w:val="00DC6F87"/>
    <w:rsid w:val="00DC7507"/>
    <w:rsid w:val="00DC771C"/>
    <w:rsid w:val="00DC7B9C"/>
    <w:rsid w:val="00DC7EAB"/>
    <w:rsid w:val="00DD0175"/>
    <w:rsid w:val="00DD0391"/>
    <w:rsid w:val="00DD046B"/>
    <w:rsid w:val="00DD06A3"/>
    <w:rsid w:val="00DD0866"/>
    <w:rsid w:val="00DD118D"/>
    <w:rsid w:val="00DD11BF"/>
    <w:rsid w:val="00DD1445"/>
    <w:rsid w:val="00DD14C3"/>
    <w:rsid w:val="00DD1B71"/>
    <w:rsid w:val="00DD2192"/>
    <w:rsid w:val="00DD2A54"/>
    <w:rsid w:val="00DD2C90"/>
    <w:rsid w:val="00DD2CE8"/>
    <w:rsid w:val="00DD2DB3"/>
    <w:rsid w:val="00DD4599"/>
    <w:rsid w:val="00DD46A2"/>
    <w:rsid w:val="00DD48FA"/>
    <w:rsid w:val="00DD5109"/>
    <w:rsid w:val="00DD558E"/>
    <w:rsid w:val="00DD5699"/>
    <w:rsid w:val="00DD5EA5"/>
    <w:rsid w:val="00DD5ED4"/>
    <w:rsid w:val="00DD6196"/>
    <w:rsid w:val="00DD657F"/>
    <w:rsid w:val="00DD69E0"/>
    <w:rsid w:val="00DD6BFE"/>
    <w:rsid w:val="00DD7620"/>
    <w:rsid w:val="00DD7CD3"/>
    <w:rsid w:val="00DE05A7"/>
    <w:rsid w:val="00DE096E"/>
    <w:rsid w:val="00DE09D4"/>
    <w:rsid w:val="00DE0B7D"/>
    <w:rsid w:val="00DE1087"/>
    <w:rsid w:val="00DE1716"/>
    <w:rsid w:val="00DE296A"/>
    <w:rsid w:val="00DE2D5E"/>
    <w:rsid w:val="00DE2D91"/>
    <w:rsid w:val="00DE31CC"/>
    <w:rsid w:val="00DE3277"/>
    <w:rsid w:val="00DE352B"/>
    <w:rsid w:val="00DE449C"/>
    <w:rsid w:val="00DE4593"/>
    <w:rsid w:val="00DE53EA"/>
    <w:rsid w:val="00DE62D8"/>
    <w:rsid w:val="00DE70F4"/>
    <w:rsid w:val="00DE73B0"/>
    <w:rsid w:val="00DE7775"/>
    <w:rsid w:val="00DF0107"/>
    <w:rsid w:val="00DF05DD"/>
    <w:rsid w:val="00DF0E1A"/>
    <w:rsid w:val="00DF0F3A"/>
    <w:rsid w:val="00DF0FEA"/>
    <w:rsid w:val="00DF12BC"/>
    <w:rsid w:val="00DF1509"/>
    <w:rsid w:val="00DF1547"/>
    <w:rsid w:val="00DF1787"/>
    <w:rsid w:val="00DF1BF8"/>
    <w:rsid w:val="00DF1FF5"/>
    <w:rsid w:val="00DF261B"/>
    <w:rsid w:val="00DF2E3C"/>
    <w:rsid w:val="00DF3310"/>
    <w:rsid w:val="00DF34C1"/>
    <w:rsid w:val="00DF34D8"/>
    <w:rsid w:val="00DF403E"/>
    <w:rsid w:val="00DF4380"/>
    <w:rsid w:val="00DF46F8"/>
    <w:rsid w:val="00DF4766"/>
    <w:rsid w:val="00DF4964"/>
    <w:rsid w:val="00DF4D64"/>
    <w:rsid w:val="00DF5DCE"/>
    <w:rsid w:val="00DF5DE5"/>
    <w:rsid w:val="00DF5EA5"/>
    <w:rsid w:val="00DF64B5"/>
    <w:rsid w:val="00DF688B"/>
    <w:rsid w:val="00DF6B92"/>
    <w:rsid w:val="00DF7A4F"/>
    <w:rsid w:val="00DF7D39"/>
    <w:rsid w:val="00E0041A"/>
    <w:rsid w:val="00E00548"/>
    <w:rsid w:val="00E0065D"/>
    <w:rsid w:val="00E0080C"/>
    <w:rsid w:val="00E00BAF"/>
    <w:rsid w:val="00E00CFE"/>
    <w:rsid w:val="00E00E4F"/>
    <w:rsid w:val="00E0126D"/>
    <w:rsid w:val="00E01292"/>
    <w:rsid w:val="00E0197C"/>
    <w:rsid w:val="00E023E0"/>
    <w:rsid w:val="00E026E6"/>
    <w:rsid w:val="00E03841"/>
    <w:rsid w:val="00E0491F"/>
    <w:rsid w:val="00E04A04"/>
    <w:rsid w:val="00E04BDD"/>
    <w:rsid w:val="00E04F9B"/>
    <w:rsid w:val="00E058B7"/>
    <w:rsid w:val="00E05A83"/>
    <w:rsid w:val="00E05BC4"/>
    <w:rsid w:val="00E0626D"/>
    <w:rsid w:val="00E06D62"/>
    <w:rsid w:val="00E07380"/>
    <w:rsid w:val="00E07F87"/>
    <w:rsid w:val="00E104FE"/>
    <w:rsid w:val="00E10C8B"/>
    <w:rsid w:val="00E126A3"/>
    <w:rsid w:val="00E12897"/>
    <w:rsid w:val="00E12A80"/>
    <w:rsid w:val="00E12C73"/>
    <w:rsid w:val="00E14680"/>
    <w:rsid w:val="00E1488E"/>
    <w:rsid w:val="00E14C47"/>
    <w:rsid w:val="00E15403"/>
    <w:rsid w:val="00E15632"/>
    <w:rsid w:val="00E15A3D"/>
    <w:rsid w:val="00E15B35"/>
    <w:rsid w:val="00E15DAE"/>
    <w:rsid w:val="00E15F25"/>
    <w:rsid w:val="00E163B9"/>
    <w:rsid w:val="00E16668"/>
    <w:rsid w:val="00E16C45"/>
    <w:rsid w:val="00E16E78"/>
    <w:rsid w:val="00E16EC5"/>
    <w:rsid w:val="00E17027"/>
    <w:rsid w:val="00E17120"/>
    <w:rsid w:val="00E1721D"/>
    <w:rsid w:val="00E17F2F"/>
    <w:rsid w:val="00E2006D"/>
    <w:rsid w:val="00E204D4"/>
    <w:rsid w:val="00E2054A"/>
    <w:rsid w:val="00E21A14"/>
    <w:rsid w:val="00E21B74"/>
    <w:rsid w:val="00E2238D"/>
    <w:rsid w:val="00E225B5"/>
    <w:rsid w:val="00E227C0"/>
    <w:rsid w:val="00E22C7A"/>
    <w:rsid w:val="00E2312D"/>
    <w:rsid w:val="00E2342A"/>
    <w:rsid w:val="00E2359A"/>
    <w:rsid w:val="00E236D5"/>
    <w:rsid w:val="00E236E3"/>
    <w:rsid w:val="00E238EB"/>
    <w:rsid w:val="00E23AAF"/>
    <w:rsid w:val="00E23B49"/>
    <w:rsid w:val="00E23DC8"/>
    <w:rsid w:val="00E240DF"/>
    <w:rsid w:val="00E245FE"/>
    <w:rsid w:val="00E24D1B"/>
    <w:rsid w:val="00E2500B"/>
    <w:rsid w:val="00E2567C"/>
    <w:rsid w:val="00E256C1"/>
    <w:rsid w:val="00E2579C"/>
    <w:rsid w:val="00E25E18"/>
    <w:rsid w:val="00E26445"/>
    <w:rsid w:val="00E2663B"/>
    <w:rsid w:val="00E27653"/>
    <w:rsid w:val="00E2766B"/>
    <w:rsid w:val="00E307D7"/>
    <w:rsid w:val="00E30DAD"/>
    <w:rsid w:val="00E31546"/>
    <w:rsid w:val="00E31D7C"/>
    <w:rsid w:val="00E322F9"/>
    <w:rsid w:val="00E324BA"/>
    <w:rsid w:val="00E32E0D"/>
    <w:rsid w:val="00E33450"/>
    <w:rsid w:val="00E34C7B"/>
    <w:rsid w:val="00E34EA7"/>
    <w:rsid w:val="00E3515F"/>
    <w:rsid w:val="00E35E16"/>
    <w:rsid w:val="00E36100"/>
    <w:rsid w:val="00E374E5"/>
    <w:rsid w:val="00E37D71"/>
    <w:rsid w:val="00E40268"/>
    <w:rsid w:val="00E41832"/>
    <w:rsid w:val="00E42165"/>
    <w:rsid w:val="00E42A2C"/>
    <w:rsid w:val="00E42DE5"/>
    <w:rsid w:val="00E42F72"/>
    <w:rsid w:val="00E433A7"/>
    <w:rsid w:val="00E43FB0"/>
    <w:rsid w:val="00E4452F"/>
    <w:rsid w:val="00E4528A"/>
    <w:rsid w:val="00E4584C"/>
    <w:rsid w:val="00E46122"/>
    <w:rsid w:val="00E461ED"/>
    <w:rsid w:val="00E4697A"/>
    <w:rsid w:val="00E46CC9"/>
    <w:rsid w:val="00E470B3"/>
    <w:rsid w:val="00E474EE"/>
    <w:rsid w:val="00E50A71"/>
    <w:rsid w:val="00E5137B"/>
    <w:rsid w:val="00E51517"/>
    <w:rsid w:val="00E518FE"/>
    <w:rsid w:val="00E51D0B"/>
    <w:rsid w:val="00E52496"/>
    <w:rsid w:val="00E52E03"/>
    <w:rsid w:val="00E53689"/>
    <w:rsid w:val="00E537C1"/>
    <w:rsid w:val="00E53DB8"/>
    <w:rsid w:val="00E54956"/>
    <w:rsid w:val="00E54C82"/>
    <w:rsid w:val="00E552C5"/>
    <w:rsid w:val="00E55424"/>
    <w:rsid w:val="00E55C96"/>
    <w:rsid w:val="00E55D40"/>
    <w:rsid w:val="00E55E6E"/>
    <w:rsid w:val="00E55E93"/>
    <w:rsid w:val="00E56702"/>
    <w:rsid w:val="00E567FB"/>
    <w:rsid w:val="00E56A0F"/>
    <w:rsid w:val="00E56D2D"/>
    <w:rsid w:val="00E57901"/>
    <w:rsid w:val="00E57CF5"/>
    <w:rsid w:val="00E6025A"/>
    <w:rsid w:val="00E60695"/>
    <w:rsid w:val="00E60A7E"/>
    <w:rsid w:val="00E60F2F"/>
    <w:rsid w:val="00E60FEE"/>
    <w:rsid w:val="00E62158"/>
    <w:rsid w:val="00E62166"/>
    <w:rsid w:val="00E621AD"/>
    <w:rsid w:val="00E622B8"/>
    <w:rsid w:val="00E62920"/>
    <w:rsid w:val="00E62A1B"/>
    <w:rsid w:val="00E62B6D"/>
    <w:rsid w:val="00E635DE"/>
    <w:rsid w:val="00E6418C"/>
    <w:rsid w:val="00E64632"/>
    <w:rsid w:val="00E64923"/>
    <w:rsid w:val="00E64B19"/>
    <w:rsid w:val="00E65036"/>
    <w:rsid w:val="00E65383"/>
    <w:rsid w:val="00E6593A"/>
    <w:rsid w:val="00E659A3"/>
    <w:rsid w:val="00E6647B"/>
    <w:rsid w:val="00E66EDA"/>
    <w:rsid w:val="00E679BF"/>
    <w:rsid w:val="00E67AA8"/>
    <w:rsid w:val="00E67C84"/>
    <w:rsid w:val="00E703A6"/>
    <w:rsid w:val="00E7061F"/>
    <w:rsid w:val="00E7077A"/>
    <w:rsid w:val="00E71124"/>
    <w:rsid w:val="00E723DD"/>
    <w:rsid w:val="00E727B5"/>
    <w:rsid w:val="00E73019"/>
    <w:rsid w:val="00E73156"/>
    <w:rsid w:val="00E74881"/>
    <w:rsid w:val="00E7488B"/>
    <w:rsid w:val="00E74A93"/>
    <w:rsid w:val="00E75031"/>
    <w:rsid w:val="00E750D4"/>
    <w:rsid w:val="00E7512C"/>
    <w:rsid w:val="00E76405"/>
    <w:rsid w:val="00E76AC9"/>
    <w:rsid w:val="00E76DE6"/>
    <w:rsid w:val="00E770F4"/>
    <w:rsid w:val="00E773D5"/>
    <w:rsid w:val="00E8130B"/>
    <w:rsid w:val="00E82198"/>
    <w:rsid w:val="00E82248"/>
    <w:rsid w:val="00E82561"/>
    <w:rsid w:val="00E825A2"/>
    <w:rsid w:val="00E82AAF"/>
    <w:rsid w:val="00E83953"/>
    <w:rsid w:val="00E8493D"/>
    <w:rsid w:val="00E851B4"/>
    <w:rsid w:val="00E85230"/>
    <w:rsid w:val="00E85270"/>
    <w:rsid w:val="00E853E2"/>
    <w:rsid w:val="00E855EE"/>
    <w:rsid w:val="00E85769"/>
    <w:rsid w:val="00E8626A"/>
    <w:rsid w:val="00E86273"/>
    <w:rsid w:val="00E86547"/>
    <w:rsid w:val="00E86B7B"/>
    <w:rsid w:val="00E86C6D"/>
    <w:rsid w:val="00E87527"/>
    <w:rsid w:val="00E87BEA"/>
    <w:rsid w:val="00E87D5E"/>
    <w:rsid w:val="00E9037E"/>
    <w:rsid w:val="00E91631"/>
    <w:rsid w:val="00E91DE1"/>
    <w:rsid w:val="00E91EA9"/>
    <w:rsid w:val="00E9213D"/>
    <w:rsid w:val="00E92AFB"/>
    <w:rsid w:val="00E92BF2"/>
    <w:rsid w:val="00E92C01"/>
    <w:rsid w:val="00E92D08"/>
    <w:rsid w:val="00E92EAE"/>
    <w:rsid w:val="00E93047"/>
    <w:rsid w:val="00E932E3"/>
    <w:rsid w:val="00E936F3"/>
    <w:rsid w:val="00E9398A"/>
    <w:rsid w:val="00E93A33"/>
    <w:rsid w:val="00E94666"/>
    <w:rsid w:val="00E94FE7"/>
    <w:rsid w:val="00E95357"/>
    <w:rsid w:val="00E95389"/>
    <w:rsid w:val="00E95456"/>
    <w:rsid w:val="00E95574"/>
    <w:rsid w:val="00E95A34"/>
    <w:rsid w:val="00E95AEC"/>
    <w:rsid w:val="00E9666C"/>
    <w:rsid w:val="00E96706"/>
    <w:rsid w:val="00E96717"/>
    <w:rsid w:val="00E970D8"/>
    <w:rsid w:val="00E97286"/>
    <w:rsid w:val="00EA03F8"/>
    <w:rsid w:val="00EA04A7"/>
    <w:rsid w:val="00EA1A72"/>
    <w:rsid w:val="00EA1DB1"/>
    <w:rsid w:val="00EA27E9"/>
    <w:rsid w:val="00EA2FE5"/>
    <w:rsid w:val="00EA3B21"/>
    <w:rsid w:val="00EA3C41"/>
    <w:rsid w:val="00EA43F3"/>
    <w:rsid w:val="00EA4614"/>
    <w:rsid w:val="00EA48FA"/>
    <w:rsid w:val="00EA4D0A"/>
    <w:rsid w:val="00EA4E62"/>
    <w:rsid w:val="00EA5AE9"/>
    <w:rsid w:val="00EA5BE0"/>
    <w:rsid w:val="00EA6213"/>
    <w:rsid w:val="00EA62DE"/>
    <w:rsid w:val="00EA663F"/>
    <w:rsid w:val="00EA6B48"/>
    <w:rsid w:val="00EA6FD8"/>
    <w:rsid w:val="00EA7205"/>
    <w:rsid w:val="00EA7483"/>
    <w:rsid w:val="00EA7589"/>
    <w:rsid w:val="00EA75B0"/>
    <w:rsid w:val="00EA760D"/>
    <w:rsid w:val="00EA7BE8"/>
    <w:rsid w:val="00EB0A40"/>
    <w:rsid w:val="00EB12F6"/>
    <w:rsid w:val="00EB153C"/>
    <w:rsid w:val="00EB161B"/>
    <w:rsid w:val="00EB196E"/>
    <w:rsid w:val="00EB26A7"/>
    <w:rsid w:val="00EB26DA"/>
    <w:rsid w:val="00EB27CA"/>
    <w:rsid w:val="00EB27DA"/>
    <w:rsid w:val="00EB2F33"/>
    <w:rsid w:val="00EB31D8"/>
    <w:rsid w:val="00EB3C97"/>
    <w:rsid w:val="00EB40AE"/>
    <w:rsid w:val="00EB42EA"/>
    <w:rsid w:val="00EB48F0"/>
    <w:rsid w:val="00EB4EF0"/>
    <w:rsid w:val="00EB5424"/>
    <w:rsid w:val="00EB5486"/>
    <w:rsid w:val="00EB5844"/>
    <w:rsid w:val="00EB5852"/>
    <w:rsid w:val="00EB5881"/>
    <w:rsid w:val="00EB5905"/>
    <w:rsid w:val="00EB5DB8"/>
    <w:rsid w:val="00EB6C2A"/>
    <w:rsid w:val="00EB6D94"/>
    <w:rsid w:val="00EB7460"/>
    <w:rsid w:val="00EB7754"/>
    <w:rsid w:val="00EB77D2"/>
    <w:rsid w:val="00EB7C64"/>
    <w:rsid w:val="00EC078C"/>
    <w:rsid w:val="00EC1D8B"/>
    <w:rsid w:val="00EC222B"/>
    <w:rsid w:val="00EC24BD"/>
    <w:rsid w:val="00EC25DA"/>
    <w:rsid w:val="00EC260B"/>
    <w:rsid w:val="00EC27D5"/>
    <w:rsid w:val="00EC28EC"/>
    <w:rsid w:val="00EC298F"/>
    <w:rsid w:val="00EC34A4"/>
    <w:rsid w:val="00EC3720"/>
    <w:rsid w:val="00EC379E"/>
    <w:rsid w:val="00EC430D"/>
    <w:rsid w:val="00EC43AB"/>
    <w:rsid w:val="00EC4F41"/>
    <w:rsid w:val="00EC55D2"/>
    <w:rsid w:val="00EC607A"/>
    <w:rsid w:val="00EC61BB"/>
    <w:rsid w:val="00EC68AF"/>
    <w:rsid w:val="00EC6C11"/>
    <w:rsid w:val="00EC6FF0"/>
    <w:rsid w:val="00EC78DD"/>
    <w:rsid w:val="00EC7A42"/>
    <w:rsid w:val="00ED0D53"/>
    <w:rsid w:val="00ED17B3"/>
    <w:rsid w:val="00ED203B"/>
    <w:rsid w:val="00ED3134"/>
    <w:rsid w:val="00ED34B0"/>
    <w:rsid w:val="00ED3F5D"/>
    <w:rsid w:val="00ED4032"/>
    <w:rsid w:val="00ED4A3B"/>
    <w:rsid w:val="00ED5920"/>
    <w:rsid w:val="00ED634B"/>
    <w:rsid w:val="00ED658E"/>
    <w:rsid w:val="00ED6DA6"/>
    <w:rsid w:val="00ED7592"/>
    <w:rsid w:val="00EE08B0"/>
    <w:rsid w:val="00EE09A7"/>
    <w:rsid w:val="00EE1120"/>
    <w:rsid w:val="00EE1487"/>
    <w:rsid w:val="00EE1758"/>
    <w:rsid w:val="00EE21D6"/>
    <w:rsid w:val="00EE3678"/>
    <w:rsid w:val="00EE44CF"/>
    <w:rsid w:val="00EE46D2"/>
    <w:rsid w:val="00EE4D75"/>
    <w:rsid w:val="00EE50D5"/>
    <w:rsid w:val="00EE54EF"/>
    <w:rsid w:val="00EE5617"/>
    <w:rsid w:val="00EE5C23"/>
    <w:rsid w:val="00EE5FC4"/>
    <w:rsid w:val="00EE6FDB"/>
    <w:rsid w:val="00EE7FD4"/>
    <w:rsid w:val="00EF0137"/>
    <w:rsid w:val="00EF0774"/>
    <w:rsid w:val="00EF0959"/>
    <w:rsid w:val="00EF2043"/>
    <w:rsid w:val="00EF2FE2"/>
    <w:rsid w:val="00EF3262"/>
    <w:rsid w:val="00EF3547"/>
    <w:rsid w:val="00EF36B7"/>
    <w:rsid w:val="00EF378F"/>
    <w:rsid w:val="00EF3991"/>
    <w:rsid w:val="00EF3CC5"/>
    <w:rsid w:val="00EF4686"/>
    <w:rsid w:val="00EF4F7F"/>
    <w:rsid w:val="00EF5D7E"/>
    <w:rsid w:val="00EF5F1C"/>
    <w:rsid w:val="00EF5F8E"/>
    <w:rsid w:val="00EF695F"/>
    <w:rsid w:val="00EF6DD9"/>
    <w:rsid w:val="00EF7200"/>
    <w:rsid w:val="00EF7C21"/>
    <w:rsid w:val="00EF7D1E"/>
    <w:rsid w:val="00EF7EA5"/>
    <w:rsid w:val="00F003DF"/>
    <w:rsid w:val="00F00CFF"/>
    <w:rsid w:val="00F01258"/>
    <w:rsid w:val="00F019C5"/>
    <w:rsid w:val="00F01B4E"/>
    <w:rsid w:val="00F02235"/>
    <w:rsid w:val="00F0342F"/>
    <w:rsid w:val="00F03A94"/>
    <w:rsid w:val="00F0539F"/>
    <w:rsid w:val="00F05448"/>
    <w:rsid w:val="00F05510"/>
    <w:rsid w:val="00F059AB"/>
    <w:rsid w:val="00F05BB4"/>
    <w:rsid w:val="00F05EF4"/>
    <w:rsid w:val="00F0669E"/>
    <w:rsid w:val="00F066D2"/>
    <w:rsid w:val="00F06B08"/>
    <w:rsid w:val="00F06C27"/>
    <w:rsid w:val="00F06CA0"/>
    <w:rsid w:val="00F079B2"/>
    <w:rsid w:val="00F10A1E"/>
    <w:rsid w:val="00F10B35"/>
    <w:rsid w:val="00F10B77"/>
    <w:rsid w:val="00F11634"/>
    <w:rsid w:val="00F11812"/>
    <w:rsid w:val="00F11D08"/>
    <w:rsid w:val="00F11DD5"/>
    <w:rsid w:val="00F11E1A"/>
    <w:rsid w:val="00F121BD"/>
    <w:rsid w:val="00F123F1"/>
    <w:rsid w:val="00F1270A"/>
    <w:rsid w:val="00F128C3"/>
    <w:rsid w:val="00F129C0"/>
    <w:rsid w:val="00F1300D"/>
    <w:rsid w:val="00F1321F"/>
    <w:rsid w:val="00F1369D"/>
    <w:rsid w:val="00F13CC9"/>
    <w:rsid w:val="00F13E10"/>
    <w:rsid w:val="00F14F3B"/>
    <w:rsid w:val="00F15187"/>
    <w:rsid w:val="00F16009"/>
    <w:rsid w:val="00F170D2"/>
    <w:rsid w:val="00F171C3"/>
    <w:rsid w:val="00F17239"/>
    <w:rsid w:val="00F17F70"/>
    <w:rsid w:val="00F20048"/>
    <w:rsid w:val="00F201D7"/>
    <w:rsid w:val="00F20340"/>
    <w:rsid w:val="00F20731"/>
    <w:rsid w:val="00F209C5"/>
    <w:rsid w:val="00F21035"/>
    <w:rsid w:val="00F210AD"/>
    <w:rsid w:val="00F21431"/>
    <w:rsid w:val="00F218C0"/>
    <w:rsid w:val="00F21BEA"/>
    <w:rsid w:val="00F21BF2"/>
    <w:rsid w:val="00F21D35"/>
    <w:rsid w:val="00F2221A"/>
    <w:rsid w:val="00F22406"/>
    <w:rsid w:val="00F22579"/>
    <w:rsid w:val="00F22636"/>
    <w:rsid w:val="00F22A1A"/>
    <w:rsid w:val="00F22B3A"/>
    <w:rsid w:val="00F22C56"/>
    <w:rsid w:val="00F233F0"/>
    <w:rsid w:val="00F239C5"/>
    <w:rsid w:val="00F24097"/>
    <w:rsid w:val="00F24546"/>
    <w:rsid w:val="00F24DDA"/>
    <w:rsid w:val="00F24EA2"/>
    <w:rsid w:val="00F2529B"/>
    <w:rsid w:val="00F25845"/>
    <w:rsid w:val="00F2607D"/>
    <w:rsid w:val="00F261C3"/>
    <w:rsid w:val="00F268C5"/>
    <w:rsid w:val="00F273C1"/>
    <w:rsid w:val="00F2746D"/>
    <w:rsid w:val="00F2780F"/>
    <w:rsid w:val="00F27D61"/>
    <w:rsid w:val="00F300C5"/>
    <w:rsid w:val="00F30602"/>
    <w:rsid w:val="00F306BB"/>
    <w:rsid w:val="00F30875"/>
    <w:rsid w:val="00F30913"/>
    <w:rsid w:val="00F316A7"/>
    <w:rsid w:val="00F316D5"/>
    <w:rsid w:val="00F31D66"/>
    <w:rsid w:val="00F31F29"/>
    <w:rsid w:val="00F3246F"/>
    <w:rsid w:val="00F32543"/>
    <w:rsid w:val="00F329BC"/>
    <w:rsid w:val="00F32E9A"/>
    <w:rsid w:val="00F331E6"/>
    <w:rsid w:val="00F336C3"/>
    <w:rsid w:val="00F341C6"/>
    <w:rsid w:val="00F342E2"/>
    <w:rsid w:val="00F34771"/>
    <w:rsid w:val="00F34BA8"/>
    <w:rsid w:val="00F34C12"/>
    <w:rsid w:val="00F34FDA"/>
    <w:rsid w:val="00F3537F"/>
    <w:rsid w:val="00F35878"/>
    <w:rsid w:val="00F363D8"/>
    <w:rsid w:val="00F3650E"/>
    <w:rsid w:val="00F367EA"/>
    <w:rsid w:val="00F377B0"/>
    <w:rsid w:val="00F37A06"/>
    <w:rsid w:val="00F404A6"/>
    <w:rsid w:val="00F4053E"/>
    <w:rsid w:val="00F406B0"/>
    <w:rsid w:val="00F407A3"/>
    <w:rsid w:val="00F40CE0"/>
    <w:rsid w:val="00F40E49"/>
    <w:rsid w:val="00F4100F"/>
    <w:rsid w:val="00F41421"/>
    <w:rsid w:val="00F41453"/>
    <w:rsid w:val="00F41673"/>
    <w:rsid w:val="00F41DD3"/>
    <w:rsid w:val="00F41DF7"/>
    <w:rsid w:val="00F4223E"/>
    <w:rsid w:val="00F42EC5"/>
    <w:rsid w:val="00F430C7"/>
    <w:rsid w:val="00F4321F"/>
    <w:rsid w:val="00F433CA"/>
    <w:rsid w:val="00F436F0"/>
    <w:rsid w:val="00F43A8E"/>
    <w:rsid w:val="00F440D9"/>
    <w:rsid w:val="00F440ED"/>
    <w:rsid w:val="00F442A6"/>
    <w:rsid w:val="00F449BA"/>
    <w:rsid w:val="00F44FC7"/>
    <w:rsid w:val="00F457AF"/>
    <w:rsid w:val="00F457F0"/>
    <w:rsid w:val="00F4593D"/>
    <w:rsid w:val="00F45FE6"/>
    <w:rsid w:val="00F462ED"/>
    <w:rsid w:val="00F46CF7"/>
    <w:rsid w:val="00F46DEF"/>
    <w:rsid w:val="00F47249"/>
    <w:rsid w:val="00F4775D"/>
    <w:rsid w:val="00F47FA8"/>
    <w:rsid w:val="00F5007C"/>
    <w:rsid w:val="00F50190"/>
    <w:rsid w:val="00F50BB8"/>
    <w:rsid w:val="00F50CDB"/>
    <w:rsid w:val="00F5138D"/>
    <w:rsid w:val="00F5142C"/>
    <w:rsid w:val="00F515D7"/>
    <w:rsid w:val="00F51B23"/>
    <w:rsid w:val="00F523A5"/>
    <w:rsid w:val="00F531E0"/>
    <w:rsid w:val="00F53863"/>
    <w:rsid w:val="00F541C2"/>
    <w:rsid w:val="00F542D5"/>
    <w:rsid w:val="00F54DF8"/>
    <w:rsid w:val="00F551F2"/>
    <w:rsid w:val="00F555EB"/>
    <w:rsid w:val="00F558B2"/>
    <w:rsid w:val="00F55D03"/>
    <w:rsid w:val="00F55F42"/>
    <w:rsid w:val="00F560E7"/>
    <w:rsid w:val="00F56275"/>
    <w:rsid w:val="00F56B87"/>
    <w:rsid w:val="00F5741F"/>
    <w:rsid w:val="00F57A87"/>
    <w:rsid w:val="00F601AC"/>
    <w:rsid w:val="00F6067E"/>
    <w:rsid w:val="00F606DE"/>
    <w:rsid w:val="00F60D95"/>
    <w:rsid w:val="00F60EA8"/>
    <w:rsid w:val="00F6111E"/>
    <w:rsid w:val="00F61B63"/>
    <w:rsid w:val="00F6206D"/>
    <w:rsid w:val="00F62876"/>
    <w:rsid w:val="00F62CC8"/>
    <w:rsid w:val="00F63AEC"/>
    <w:rsid w:val="00F63CA3"/>
    <w:rsid w:val="00F641C0"/>
    <w:rsid w:val="00F6426A"/>
    <w:rsid w:val="00F6498D"/>
    <w:rsid w:val="00F656CF"/>
    <w:rsid w:val="00F6585E"/>
    <w:rsid w:val="00F66B8E"/>
    <w:rsid w:val="00F70395"/>
    <w:rsid w:val="00F70555"/>
    <w:rsid w:val="00F712EF"/>
    <w:rsid w:val="00F71359"/>
    <w:rsid w:val="00F71897"/>
    <w:rsid w:val="00F71CB9"/>
    <w:rsid w:val="00F72641"/>
    <w:rsid w:val="00F72649"/>
    <w:rsid w:val="00F72B72"/>
    <w:rsid w:val="00F737DB"/>
    <w:rsid w:val="00F73EB6"/>
    <w:rsid w:val="00F740B9"/>
    <w:rsid w:val="00F74368"/>
    <w:rsid w:val="00F743E6"/>
    <w:rsid w:val="00F746BC"/>
    <w:rsid w:val="00F74F2C"/>
    <w:rsid w:val="00F7529E"/>
    <w:rsid w:val="00F75C34"/>
    <w:rsid w:val="00F76193"/>
    <w:rsid w:val="00F7654A"/>
    <w:rsid w:val="00F76D5F"/>
    <w:rsid w:val="00F76EB0"/>
    <w:rsid w:val="00F76F19"/>
    <w:rsid w:val="00F771DC"/>
    <w:rsid w:val="00F779A3"/>
    <w:rsid w:val="00F77ABD"/>
    <w:rsid w:val="00F77C00"/>
    <w:rsid w:val="00F80C38"/>
    <w:rsid w:val="00F81D4E"/>
    <w:rsid w:val="00F81E3B"/>
    <w:rsid w:val="00F81E90"/>
    <w:rsid w:val="00F81F9D"/>
    <w:rsid w:val="00F8248D"/>
    <w:rsid w:val="00F8273E"/>
    <w:rsid w:val="00F82960"/>
    <w:rsid w:val="00F82AE6"/>
    <w:rsid w:val="00F82EA6"/>
    <w:rsid w:val="00F82FD7"/>
    <w:rsid w:val="00F832AF"/>
    <w:rsid w:val="00F8352B"/>
    <w:rsid w:val="00F83BF3"/>
    <w:rsid w:val="00F83D9D"/>
    <w:rsid w:val="00F83EF2"/>
    <w:rsid w:val="00F8445F"/>
    <w:rsid w:val="00F84911"/>
    <w:rsid w:val="00F84B5F"/>
    <w:rsid w:val="00F85435"/>
    <w:rsid w:val="00F85BBB"/>
    <w:rsid w:val="00F85C82"/>
    <w:rsid w:val="00F86AE3"/>
    <w:rsid w:val="00F8748D"/>
    <w:rsid w:val="00F87851"/>
    <w:rsid w:val="00F91306"/>
    <w:rsid w:val="00F91668"/>
    <w:rsid w:val="00F9176E"/>
    <w:rsid w:val="00F9187A"/>
    <w:rsid w:val="00F919CE"/>
    <w:rsid w:val="00F925C3"/>
    <w:rsid w:val="00F926DB"/>
    <w:rsid w:val="00F92CBD"/>
    <w:rsid w:val="00F93686"/>
    <w:rsid w:val="00F93C54"/>
    <w:rsid w:val="00F93D59"/>
    <w:rsid w:val="00F9455A"/>
    <w:rsid w:val="00F94D11"/>
    <w:rsid w:val="00F950E5"/>
    <w:rsid w:val="00F95257"/>
    <w:rsid w:val="00F953AD"/>
    <w:rsid w:val="00F95A96"/>
    <w:rsid w:val="00F95DB6"/>
    <w:rsid w:val="00F960F0"/>
    <w:rsid w:val="00F965FA"/>
    <w:rsid w:val="00F96A37"/>
    <w:rsid w:val="00F96F3D"/>
    <w:rsid w:val="00F971C5"/>
    <w:rsid w:val="00F9744C"/>
    <w:rsid w:val="00F97794"/>
    <w:rsid w:val="00F97991"/>
    <w:rsid w:val="00F97BD0"/>
    <w:rsid w:val="00F97E8F"/>
    <w:rsid w:val="00FA02EC"/>
    <w:rsid w:val="00FA0F65"/>
    <w:rsid w:val="00FA0FC3"/>
    <w:rsid w:val="00FA11B8"/>
    <w:rsid w:val="00FA1378"/>
    <w:rsid w:val="00FA1881"/>
    <w:rsid w:val="00FA1B80"/>
    <w:rsid w:val="00FA1F21"/>
    <w:rsid w:val="00FA25A5"/>
    <w:rsid w:val="00FA2A2A"/>
    <w:rsid w:val="00FA2BB3"/>
    <w:rsid w:val="00FA2FD4"/>
    <w:rsid w:val="00FA2FF1"/>
    <w:rsid w:val="00FA31B9"/>
    <w:rsid w:val="00FA321F"/>
    <w:rsid w:val="00FA3244"/>
    <w:rsid w:val="00FA3531"/>
    <w:rsid w:val="00FA45CD"/>
    <w:rsid w:val="00FA4787"/>
    <w:rsid w:val="00FA4D59"/>
    <w:rsid w:val="00FA58EF"/>
    <w:rsid w:val="00FA647E"/>
    <w:rsid w:val="00FA7123"/>
    <w:rsid w:val="00FA7142"/>
    <w:rsid w:val="00FA7350"/>
    <w:rsid w:val="00FA7513"/>
    <w:rsid w:val="00FA798B"/>
    <w:rsid w:val="00FA7A99"/>
    <w:rsid w:val="00FA7CF9"/>
    <w:rsid w:val="00FB0756"/>
    <w:rsid w:val="00FB09E5"/>
    <w:rsid w:val="00FB0E24"/>
    <w:rsid w:val="00FB1D0C"/>
    <w:rsid w:val="00FB25F3"/>
    <w:rsid w:val="00FB2EC9"/>
    <w:rsid w:val="00FB32B8"/>
    <w:rsid w:val="00FB605E"/>
    <w:rsid w:val="00FB644A"/>
    <w:rsid w:val="00FB6BA2"/>
    <w:rsid w:val="00FB6E29"/>
    <w:rsid w:val="00FB77D5"/>
    <w:rsid w:val="00FB7D84"/>
    <w:rsid w:val="00FC0E61"/>
    <w:rsid w:val="00FC0FF1"/>
    <w:rsid w:val="00FC10B0"/>
    <w:rsid w:val="00FC1139"/>
    <w:rsid w:val="00FC1560"/>
    <w:rsid w:val="00FC18A2"/>
    <w:rsid w:val="00FC1AFE"/>
    <w:rsid w:val="00FC1D90"/>
    <w:rsid w:val="00FC2043"/>
    <w:rsid w:val="00FC26D1"/>
    <w:rsid w:val="00FC282F"/>
    <w:rsid w:val="00FC2EEC"/>
    <w:rsid w:val="00FC3207"/>
    <w:rsid w:val="00FC33CB"/>
    <w:rsid w:val="00FC387C"/>
    <w:rsid w:val="00FC40A7"/>
    <w:rsid w:val="00FC4620"/>
    <w:rsid w:val="00FC46B8"/>
    <w:rsid w:val="00FC51AF"/>
    <w:rsid w:val="00FC592F"/>
    <w:rsid w:val="00FC5A04"/>
    <w:rsid w:val="00FC60E3"/>
    <w:rsid w:val="00FC6155"/>
    <w:rsid w:val="00FC65AE"/>
    <w:rsid w:val="00FC6946"/>
    <w:rsid w:val="00FC6FA7"/>
    <w:rsid w:val="00FC6FF9"/>
    <w:rsid w:val="00FC76FD"/>
    <w:rsid w:val="00FC7ADE"/>
    <w:rsid w:val="00FC7B69"/>
    <w:rsid w:val="00FC7E2D"/>
    <w:rsid w:val="00FD009A"/>
    <w:rsid w:val="00FD072C"/>
    <w:rsid w:val="00FD14C8"/>
    <w:rsid w:val="00FD2591"/>
    <w:rsid w:val="00FD2931"/>
    <w:rsid w:val="00FD2D7F"/>
    <w:rsid w:val="00FD2DEC"/>
    <w:rsid w:val="00FD2EB0"/>
    <w:rsid w:val="00FD3787"/>
    <w:rsid w:val="00FD3AAC"/>
    <w:rsid w:val="00FD3F72"/>
    <w:rsid w:val="00FD4C41"/>
    <w:rsid w:val="00FD4E4B"/>
    <w:rsid w:val="00FD51AE"/>
    <w:rsid w:val="00FD5F55"/>
    <w:rsid w:val="00FD6109"/>
    <w:rsid w:val="00FD6850"/>
    <w:rsid w:val="00FD68E4"/>
    <w:rsid w:val="00FD73C3"/>
    <w:rsid w:val="00FD7671"/>
    <w:rsid w:val="00FD7792"/>
    <w:rsid w:val="00FD7C77"/>
    <w:rsid w:val="00FE0023"/>
    <w:rsid w:val="00FE03F0"/>
    <w:rsid w:val="00FE041E"/>
    <w:rsid w:val="00FE09C9"/>
    <w:rsid w:val="00FE09CC"/>
    <w:rsid w:val="00FE0EC0"/>
    <w:rsid w:val="00FE124E"/>
    <w:rsid w:val="00FE15C4"/>
    <w:rsid w:val="00FE202A"/>
    <w:rsid w:val="00FE254D"/>
    <w:rsid w:val="00FE2603"/>
    <w:rsid w:val="00FE2C54"/>
    <w:rsid w:val="00FE2F7D"/>
    <w:rsid w:val="00FE343A"/>
    <w:rsid w:val="00FE36B5"/>
    <w:rsid w:val="00FE36F3"/>
    <w:rsid w:val="00FE3BBE"/>
    <w:rsid w:val="00FE3EF6"/>
    <w:rsid w:val="00FE411C"/>
    <w:rsid w:val="00FE489F"/>
    <w:rsid w:val="00FE56D2"/>
    <w:rsid w:val="00FE59D6"/>
    <w:rsid w:val="00FE5A5C"/>
    <w:rsid w:val="00FE6208"/>
    <w:rsid w:val="00FE6518"/>
    <w:rsid w:val="00FE6564"/>
    <w:rsid w:val="00FE67A0"/>
    <w:rsid w:val="00FE6917"/>
    <w:rsid w:val="00FE6E01"/>
    <w:rsid w:val="00FE6FC7"/>
    <w:rsid w:val="00FE7246"/>
    <w:rsid w:val="00FE729D"/>
    <w:rsid w:val="00FE7AB4"/>
    <w:rsid w:val="00FE7B10"/>
    <w:rsid w:val="00FE7C96"/>
    <w:rsid w:val="00FF00D0"/>
    <w:rsid w:val="00FF0555"/>
    <w:rsid w:val="00FF0647"/>
    <w:rsid w:val="00FF0818"/>
    <w:rsid w:val="00FF0C26"/>
    <w:rsid w:val="00FF0F55"/>
    <w:rsid w:val="00FF120E"/>
    <w:rsid w:val="00FF1985"/>
    <w:rsid w:val="00FF1E3C"/>
    <w:rsid w:val="00FF1E57"/>
    <w:rsid w:val="00FF26B2"/>
    <w:rsid w:val="00FF29BF"/>
    <w:rsid w:val="00FF2D65"/>
    <w:rsid w:val="00FF2D96"/>
    <w:rsid w:val="00FF3560"/>
    <w:rsid w:val="00FF35DE"/>
    <w:rsid w:val="00FF3656"/>
    <w:rsid w:val="00FF380F"/>
    <w:rsid w:val="00FF3997"/>
    <w:rsid w:val="00FF3BD0"/>
    <w:rsid w:val="00FF3D18"/>
    <w:rsid w:val="00FF3F20"/>
    <w:rsid w:val="00FF4885"/>
    <w:rsid w:val="00FF48AE"/>
    <w:rsid w:val="00FF504A"/>
    <w:rsid w:val="00FF5480"/>
    <w:rsid w:val="00FF5887"/>
    <w:rsid w:val="00FF5B3C"/>
    <w:rsid w:val="00FF5F23"/>
    <w:rsid w:val="00FF6172"/>
    <w:rsid w:val="00FF6FED"/>
    <w:rsid w:val="00FF7079"/>
    <w:rsid w:val="00FF78C7"/>
    <w:rsid w:val="00FF7D22"/>
    <w:rsid w:val="03DD4C4B"/>
    <w:rsid w:val="03E6063D"/>
    <w:rsid w:val="052B2863"/>
    <w:rsid w:val="0896285E"/>
    <w:rsid w:val="08C55184"/>
    <w:rsid w:val="097544AF"/>
    <w:rsid w:val="0A277B59"/>
    <w:rsid w:val="0B8F2E87"/>
    <w:rsid w:val="0BFC12A8"/>
    <w:rsid w:val="0F107C95"/>
    <w:rsid w:val="0FA068C5"/>
    <w:rsid w:val="1085356C"/>
    <w:rsid w:val="10B010CA"/>
    <w:rsid w:val="134F57F3"/>
    <w:rsid w:val="13B30CB1"/>
    <w:rsid w:val="14052059"/>
    <w:rsid w:val="165B3DB5"/>
    <w:rsid w:val="16BA1030"/>
    <w:rsid w:val="16FE6806"/>
    <w:rsid w:val="18E453EE"/>
    <w:rsid w:val="18F41A6C"/>
    <w:rsid w:val="1904688D"/>
    <w:rsid w:val="1A666E71"/>
    <w:rsid w:val="1BE259A2"/>
    <w:rsid w:val="1CEF20EA"/>
    <w:rsid w:val="1DAD6772"/>
    <w:rsid w:val="1E6C24FF"/>
    <w:rsid w:val="1FF83289"/>
    <w:rsid w:val="1FFF4611"/>
    <w:rsid w:val="201B6A86"/>
    <w:rsid w:val="2129610F"/>
    <w:rsid w:val="221C1D59"/>
    <w:rsid w:val="264F4261"/>
    <w:rsid w:val="2661187E"/>
    <w:rsid w:val="285A367B"/>
    <w:rsid w:val="28AD07D6"/>
    <w:rsid w:val="2957014D"/>
    <w:rsid w:val="2B2B3FE2"/>
    <w:rsid w:val="2B7B7A40"/>
    <w:rsid w:val="2B91322F"/>
    <w:rsid w:val="2DAC0321"/>
    <w:rsid w:val="2F65143A"/>
    <w:rsid w:val="324C573A"/>
    <w:rsid w:val="352000B7"/>
    <w:rsid w:val="357922AE"/>
    <w:rsid w:val="36B67458"/>
    <w:rsid w:val="39EF4264"/>
    <w:rsid w:val="3E5C6A72"/>
    <w:rsid w:val="41BB0C61"/>
    <w:rsid w:val="42873FDB"/>
    <w:rsid w:val="43D16466"/>
    <w:rsid w:val="45155E19"/>
    <w:rsid w:val="47237D71"/>
    <w:rsid w:val="477B0F7A"/>
    <w:rsid w:val="4927086C"/>
    <w:rsid w:val="49953C81"/>
    <w:rsid w:val="4A747F3E"/>
    <w:rsid w:val="4BB36C16"/>
    <w:rsid w:val="4C6848E5"/>
    <w:rsid w:val="4D1245F6"/>
    <w:rsid w:val="4E0946D6"/>
    <w:rsid w:val="4F2B461C"/>
    <w:rsid w:val="524F5E18"/>
    <w:rsid w:val="548A1566"/>
    <w:rsid w:val="54DD14C7"/>
    <w:rsid w:val="55583C03"/>
    <w:rsid w:val="558A5AFA"/>
    <w:rsid w:val="559317CE"/>
    <w:rsid w:val="5838665C"/>
    <w:rsid w:val="58D71A10"/>
    <w:rsid w:val="5C17610D"/>
    <w:rsid w:val="5E47584B"/>
    <w:rsid w:val="5E67502D"/>
    <w:rsid w:val="601A0A51"/>
    <w:rsid w:val="60C7563E"/>
    <w:rsid w:val="63461EEC"/>
    <w:rsid w:val="63850795"/>
    <w:rsid w:val="63987C42"/>
    <w:rsid w:val="65DC7F8D"/>
    <w:rsid w:val="670E47CA"/>
    <w:rsid w:val="682054F9"/>
    <w:rsid w:val="69AC02F0"/>
    <w:rsid w:val="69B468FE"/>
    <w:rsid w:val="6A411540"/>
    <w:rsid w:val="6B1C3BBC"/>
    <w:rsid w:val="6B623CC4"/>
    <w:rsid w:val="6CF3419E"/>
    <w:rsid w:val="6EC34F93"/>
    <w:rsid w:val="6F073D6B"/>
    <w:rsid w:val="6FC51889"/>
    <w:rsid w:val="707A560C"/>
    <w:rsid w:val="75273889"/>
    <w:rsid w:val="75730B47"/>
    <w:rsid w:val="765B6208"/>
    <w:rsid w:val="773D7394"/>
    <w:rsid w:val="778B1A4D"/>
    <w:rsid w:val="77A65796"/>
    <w:rsid w:val="792B384A"/>
    <w:rsid w:val="794170BA"/>
    <w:rsid w:val="7E5D76A5"/>
    <w:rsid w:val="7EE60311"/>
    <w:rsid w:val="7EF11F1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99" w:semiHidden="0" w:name="header"/>
    <w:lsdException w:qFormat="1"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iPriority="0" w:semiHidden="0" w:name="Body Text First Indent"/>
    <w:lsdException w:qFormat="1" w:unhideWhenUsed="0"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77"/>
    <w:qFormat/>
    <w:uiPriority w:val="0"/>
    <w:pPr>
      <w:keepNext/>
      <w:keepLines/>
      <w:spacing w:line="360" w:lineRule="auto"/>
      <w:jc w:val="center"/>
      <w:outlineLvl w:val="0"/>
    </w:pPr>
    <w:rPr>
      <w:b/>
      <w:bCs/>
      <w:kern w:val="44"/>
      <w:sz w:val="24"/>
      <w:szCs w:val="44"/>
    </w:rPr>
  </w:style>
  <w:style w:type="paragraph" w:styleId="5">
    <w:name w:val="heading 2"/>
    <w:basedOn w:val="1"/>
    <w:next w:val="1"/>
    <w:link w:val="54"/>
    <w:qFormat/>
    <w:uiPriority w:val="9"/>
    <w:pPr>
      <w:keepNext/>
      <w:keepLines/>
      <w:spacing w:before="260" w:after="260" w:line="415" w:lineRule="auto"/>
      <w:outlineLvl w:val="1"/>
    </w:pPr>
    <w:rPr>
      <w:rFonts w:ascii="Arial" w:hAnsi="Arial" w:eastAsia="黑体"/>
      <w:b/>
      <w:bCs/>
      <w:kern w:val="0"/>
      <w:sz w:val="32"/>
      <w:szCs w:val="32"/>
    </w:rPr>
  </w:style>
  <w:style w:type="paragraph" w:styleId="6">
    <w:name w:val="heading 3"/>
    <w:basedOn w:val="1"/>
    <w:next w:val="1"/>
    <w:link w:val="278"/>
    <w:qFormat/>
    <w:uiPriority w:val="0"/>
    <w:pPr>
      <w:keepNext/>
      <w:keepLines/>
      <w:tabs>
        <w:tab w:val="left" w:pos="1740"/>
      </w:tabs>
      <w:spacing w:before="260" w:line="413" w:lineRule="auto"/>
      <w:ind w:left="1740"/>
      <w:outlineLvl w:val="2"/>
    </w:pPr>
    <w:rPr>
      <w:b/>
      <w:bCs/>
      <w:kern w:val="0"/>
      <w:sz w:val="32"/>
      <w:szCs w:val="32"/>
    </w:rPr>
  </w:style>
  <w:style w:type="paragraph" w:styleId="7">
    <w:name w:val="heading 4"/>
    <w:basedOn w:val="1"/>
    <w:next w:val="1"/>
    <w:link w:val="279"/>
    <w:qFormat/>
    <w:uiPriority w:val="0"/>
    <w:pPr>
      <w:keepNext/>
      <w:keepLines/>
      <w:spacing w:before="280" w:after="290" w:line="376" w:lineRule="auto"/>
      <w:outlineLvl w:val="3"/>
    </w:pPr>
    <w:rPr>
      <w:rFonts w:ascii="Cambria" w:hAnsi="Cambria"/>
      <w:b/>
      <w:bCs/>
      <w:kern w:val="0"/>
      <w:sz w:val="28"/>
      <w:szCs w:val="28"/>
    </w:rPr>
  </w:style>
  <w:style w:type="paragraph" w:styleId="8">
    <w:name w:val="heading 5"/>
    <w:basedOn w:val="1"/>
    <w:next w:val="1"/>
    <w:link w:val="280"/>
    <w:qFormat/>
    <w:uiPriority w:val="0"/>
    <w:pPr>
      <w:keepNext/>
      <w:keepLines/>
      <w:tabs>
        <w:tab w:val="left" w:pos="2580"/>
      </w:tabs>
      <w:spacing w:before="280" w:line="372" w:lineRule="auto"/>
      <w:outlineLvl w:val="4"/>
    </w:pPr>
    <w:rPr>
      <w:b/>
      <w:bCs/>
      <w:kern w:val="0"/>
      <w:sz w:val="28"/>
      <w:szCs w:val="28"/>
    </w:rPr>
  </w:style>
  <w:style w:type="paragraph" w:styleId="9">
    <w:name w:val="heading 6"/>
    <w:basedOn w:val="1"/>
    <w:next w:val="1"/>
    <w:link w:val="281"/>
    <w:qFormat/>
    <w:uiPriority w:val="0"/>
    <w:pPr>
      <w:keepNext/>
      <w:keepLines/>
      <w:tabs>
        <w:tab w:val="left" w:pos="3000"/>
      </w:tabs>
      <w:spacing w:before="240" w:line="317" w:lineRule="auto"/>
      <w:ind w:left="3000" w:hanging="420" w:firstLineChars="200"/>
      <w:outlineLvl w:val="5"/>
    </w:pPr>
    <w:rPr>
      <w:rFonts w:ascii="Arial" w:hAnsi="Arial" w:eastAsia="黑体"/>
      <w:b/>
      <w:bCs/>
      <w:kern w:val="0"/>
      <w:sz w:val="24"/>
    </w:rPr>
  </w:style>
  <w:style w:type="paragraph" w:styleId="10">
    <w:name w:val="heading 7"/>
    <w:basedOn w:val="1"/>
    <w:next w:val="11"/>
    <w:link w:val="282"/>
    <w:qFormat/>
    <w:uiPriority w:val="0"/>
    <w:pPr>
      <w:keepNext/>
      <w:keepLines/>
      <w:tabs>
        <w:tab w:val="left" w:pos="3420"/>
      </w:tabs>
      <w:adjustRightInd w:val="0"/>
      <w:spacing w:before="120" w:line="360" w:lineRule="atLeast"/>
      <w:ind w:left="3420"/>
      <w:textAlignment w:val="baseline"/>
      <w:outlineLvl w:val="6"/>
    </w:pPr>
    <w:rPr>
      <w:b/>
      <w:bCs/>
      <w:kern w:val="0"/>
      <w:sz w:val="24"/>
    </w:rPr>
  </w:style>
  <w:style w:type="paragraph" w:styleId="12">
    <w:name w:val="heading 8"/>
    <w:basedOn w:val="1"/>
    <w:next w:val="1"/>
    <w:link w:val="283"/>
    <w:qFormat/>
    <w:uiPriority w:val="0"/>
    <w:pPr>
      <w:keepNext/>
      <w:keepLines/>
      <w:tabs>
        <w:tab w:val="left" w:pos="3840"/>
      </w:tabs>
      <w:adjustRightInd w:val="0"/>
      <w:spacing w:before="240" w:line="320" w:lineRule="atLeast"/>
      <w:ind w:left="3840"/>
      <w:textAlignment w:val="baseline"/>
      <w:outlineLvl w:val="7"/>
    </w:pPr>
    <w:rPr>
      <w:rFonts w:ascii="Arial" w:hAnsi="Arial" w:eastAsia="黑体"/>
      <w:kern w:val="0"/>
      <w:sz w:val="24"/>
    </w:rPr>
  </w:style>
  <w:style w:type="paragraph" w:styleId="13">
    <w:name w:val="heading 9"/>
    <w:basedOn w:val="1"/>
    <w:next w:val="1"/>
    <w:link w:val="284"/>
    <w:qFormat/>
    <w:uiPriority w:val="0"/>
    <w:pPr>
      <w:keepNext/>
      <w:keepLines/>
      <w:tabs>
        <w:tab w:val="left" w:pos="4260"/>
      </w:tabs>
      <w:spacing w:before="240" w:line="317" w:lineRule="auto"/>
      <w:ind w:left="4260" w:hanging="420" w:firstLineChars="200"/>
      <w:outlineLvl w:val="8"/>
    </w:pPr>
    <w:rPr>
      <w:rFonts w:ascii="Arial" w:hAnsi="Arial" w:eastAsia="黑体"/>
      <w:kern w:val="0"/>
      <w:sz w:val="20"/>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1"/>
    <w:next w:val="3"/>
    <w:qFormat/>
    <w:uiPriority w:val="0"/>
    <w:pPr>
      <w:spacing w:beforeLines="25" w:afterLines="25"/>
      <w:jc w:val="left"/>
    </w:pPr>
    <w:rPr>
      <w:spacing w:val="10"/>
      <w:sz w:val="24"/>
    </w:rPr>
  </w:style>
  <w:style w:type="paragraph" w:styleId="3">
    <w:name w:val="Body Text"/>
    <w:basedOn w:val="1"/>
    <w:next w:val="1"/>
    <w:link w:val="312"/>
    <w:qFormat/>
    <w:uiPriority w:val="0"/>
    <w:pPr>
      <w:spacing w:after="120"/>
    </w:pPr>
    <w:rPr>
      <w:rFonts w:ascii="Calibri" w:hAnsi="Calibri"/>
      <w:kern w:val="0"/>
      <w:sz w:val="28"/>
    </w:rPr>
  </w:style>
  <w:style w:type="paragraph" w:customStyle="1" w:styleId="11">
    <w:name w:val="文档正文"/>
    <w:basedOn w:val="1"/>
    <w:qFormat/>
    <w:uiPriority w:val="0"/>
    <w:pPr>
      <w:adjustRightInd w:val="0"/>
      <w:spacing w:before="60" w:line="360" w:lineRule="atLeast"/>
      <w:ind w:firstLine="482"/>
      <w:textAlignment w:val="baseline"/>
    </w:pPr>
    <w:rPr>
      <w:sz w:val="24"/>
    </w:rPr>
  </w:style>
  <w:style w:type="paragraph" w:styleId="14">
    <w:name w:val="List Number"/>
    <w:basedOn w:val="1"/>
    <w:qFormat/>
    <w:uiPriority w:val="0"/>
    <w:pPr>
      <w:widowControl/>
      <w:numPr>
        <w:ilvl w:val="0"/>
        <w:numId w:val="1"/>
      </w:numPr>
      <w:tabs>
        <w:tab w:val="left" w:pos="454"/>
        <w:tab w:val="left" w:pos="720"/>
      </w:tabs>
      <w:spacing w:afterLines="50"/>
      <w:jc w:val="left"/>
    </w:pPr>
    <w:rPr>
      <w:kern w:val="0"/>
      <w:sz w:val="24"/>
      <w:szCs w:val="20"/>
    </w:rPr>
  </w:style>
  <w:style w:type="paragraph" w:styleId="15">
    <w:name w:val="Normal Indent"/>
    <w:basedOn w:val="1"/>
    <w:link w:val="316"/>
    <w:qFormat/>
    <w:uiPriority w:val="0"/>
    <w:pPr>
      <w:ind w:firstLine="420"/>
    </w:pPr>
    <w:rPr>
      <w:rFonts w:ascii="Calibri" w:hAnsi="Calibri"/>
      <w:szCs w:val="22"/>
    </w:rPr>
  </w:style>
  <w:style w:type="paragraph" w:styleId="16">
    <w:name w:val="caption"/>
    <w:basedOn w:val="1"/>
    <w:next w:val="1"/>
    <w:qFormat/>
    <w:uiPriority w:val="0"/>
    <w:pPr>
      <w:spacing w:before="152" w:after="160"/>
    </w:pPr>
    <w:rPr>
      <w:rFonts w:ascii="Arial" w:hAnsi="Arial" w:eastAsia="黑体" w:cs="Arial"/>
      <w:sz w:val="20"/>
      <w:szCs w:val="20"/>
    </w:rPr>
  </w:style>
  <w:style w:type="paragraph" w:styleId="17">
    <w:name w:val="Document Map"/>
    <w:basedOn w:val="1"/>
    <w:link w:val="367"/>
    <w:semiHidden/>
    <w:qFormat/>
    <w:uiPriority w:val="0"/>
    <w:pPr>
      <w:shd w:val="clear" w:color="auto" w:fill="000080"/>
      <w:spacing w:afterLines="100" w:line="360" w:lineRule="auto"/>
      <w:ind w:firstLine="200" w:firstLineChars="200"/>
    </w:pPr>
    <w:rPr>
      <w:rFonts w:ascii="Calibri" w:hAnsi="Calibri"/>
      <w:kern w:val="0"/>
      <w:sz w:val="24"/>
    </w:rPr>
  </w:style>
  <w:style w:type="paragraph" w:styleId="18">
    <w:name w:val="annotation text"/>
    <w:basedOn w:val="1"/>
    <w:link w:val="334"/>
    <w:qFormat/>
    <w:uiPriority w:val="0"/>
    <w:pPr>
      <w:spacing w:afterLines="100" w:line="360" w:lineRule="auto"/>
      <w:ind w:firstLine="200" w:firstLineChars="200"/>
      <w:jc w:val="left"/>
    </w:pPr>
    <w:rPr>
      <w:rFonts w:ascii="Calibri" w:hAnsi="Calibri"/>
      <w:kern w:val="0"/>
      <w:sz w:val="24"/>
    </w:rPr>
  </w:style>
  <w:style w:type="paragraph" w:styleId="19">
    <w:name w:val="Body Text 3"/>
    <w:basedOn w:val="1"/>
    <w:link w:val="364"/>
    <w:qFormat/>
    <w:uiPriority w:val="0"/>
    <w:pPr>
      <w:snapToGrid w:val="0"/>
      <w:spacing w:before="50" w:after="50"/>
    </w:pPr>
    <w:rPr>
      <w:rFonts w:ascii="Calibri" w:hAnsi="宋体" w:eastAsia="仿宋_GB2312"/>
      <w:b/>
      <w:bCs/>
      <w:kern w:val="0"/>
      <w:sz w:val="24"/>
      <w:szCs w:val="20"/>
    </w:rPr>
  </w:style>
  <w:style w:type="paragraph" w:styleId="20">
    <w:name w:val="Body Text Indent"/>
    <w:basedOn w:val="1"/>
    <w:link w:val="289"/>
    <w:unhideWhenUsed/>
    <w:qFormat/>
    <w:uiPriority w:val="0"/>
    <w:pPr>
      <w:spacing w:after="120"/>
      <w:ind w:left="420" w:leftChars="200"/>
    </w:pPr>
    <w:rPr>
      <w:kern w:val="0"/>
      <w:sz w:val="20"/>
    </w:rPr>
  </w:style>
  <w:style w:type="paragraph" w:styleId="21">
    <w:name w:val="List Number 3"/>
    <w:basedOn w:val="1"/>
    <w:qFormat/>
    <w:uiPriority w:val="0"/>
    <w:pPr>
      <w:tabs>
        <w:tab w:val="left" w:pos="1200"/>
      </w:tabs>
      <w:ind w:left="1200" w:hanging="360"/>
    </w:pPr>
  </w:style>
  <w:style w:type="paragraph" w:styleId="22">
    <w:name w:val="List 2"/>
    <w:basedOn w:val="1"/>
    <w:qFormat/>
    <w:uiPriority w:val="0"/>
    <w:pPr>
      <w:ind w:left="100" w:leftChars="200" w:hanging="200" w:hangingChars="200"/>
    </w:pPr>
    <w:rPr>
      <w:sz w:val="28"/>
    </w:rPr>
  </w:style>
  <w:style w:type="paragraph" w:styleId="23">
    <w:name w:val="toc 3"/>
    <w:basedOn w:val="1"/>
    <w:next w:val="1"/>
    <w:qFormat/>
    <w:uiPriority w:val="39"/>
    <w:pPr>
      <w:spacing w:line="360" w:lineRule="auto"/>
      <w:ind w:left="480" w:firstLine="200" w:firstLineChars="200"/>
      <w:jc w:val="left"/>
    </w:pPr>
    <w:rPr>
      <w:i/>
      <w:iCs/>
      <w:sz w:val="20"/>
      <w:szCs w:val="20"/>
    </w:rPr>
  </w:style>
  <w:style w:type="paragraph" w:styleId="24">
    <w:name w:val="Plain Text"/>
    <w:basedOn w:val="1"/>
    <w:link w:val="361"/>
    <w:qFormat/>
    <w:uiPriority w:val="99"/>
    <w:pPr>
      <w:spacing w:beforeLines="50" w:afterLines="50" w:line="400" w:lineRule="exact"/>
    </w:pPr>
    <w:rPr>
      <w:rFonts w:ascii="宋体" w:hAnsi="Courier New"/>
      <w:kern w:val="0"/>
      <w:sz w:val="24"/>
    </w:rPr>
  </w:style>
  <w:style w:type="paragraph" w:styleId="25">
    <w:name w:val="Date"/>
    <w:basedOn w:val="1"/>
    <w:next w:val="1"/>
    <w:link w:val="345"/>
    <w:qFormat/>
    <w:uiPriority w:val="0"/>
    <w:pPr>
      <w:ind w:left="2500" w:leftChars="2500"/>
    </w:pPr>
    <w:rPr>
      <w:rFonts w:ascii="Calibri" w:hAnsi="Calibri" w:eastAsia="楷体_GB2312"/>
      <w:kern w:val="0"/>
      <w:sz w:val="32"/>
      <w:szCs w:val="20"/>
    </w:rPr>
  </w:style>
  <w:style w:type="paragraph" w:styleId="26">
    <w:name w:val="Body Text Indent 2"/>
    <w:basedOn w:val="1"/>
    <w:link w:val="339"/>
    <w:qFormat/>
    <w:uiPriority w:val="0"/>
    <w:pPr>
      <w:snapToGrid w:val="0"/>
      <w:ind w:firstLine="542" w:firstLineChars="225"/>
    </w:pPr>
    <w:rPr>
      <w:rFonts w:ascii="仿宋_GB2312" w:hAnsi="宋体"/>
      <w:b/>
      <w:bCs/>
      <w:color w:val="000000"/>
      <w:kern w:val="0"/>
      <w:sz w:val="24"/>
    </w:rPr>
  </w:style>
  <w:style w:type="paragraph" w:styleId="27">
    <w:name w:val="Balloon Text"/>
    <w:basedOn w:val="1"/>
    <w:link w:val="286"/>
    <w:unhideWhenUsed/>
    <w:qFormat/>
    <w:uiPriority w:val="0"/>
    <w:rPr>
      <w:rFonts w:ascii="Calibri" w:hAnsi="Calibri"/>
      <w:kern w:val="0"/>
      <w:sz w:val="16"/>
      <w:szCs w:val="16"/>
    </w:rPr>
  </w:style>
  <w:style w:type="paragraph" w:styleId="28">
    <w:name w:val="footer"/>
    <w:basedOn w:val="1"/>
    <w:link w:val="276"/>
    <w:unhideWhenUsed/>
    <w:qFormat/>
    <w:uiPriority w:val="99"/>
    <w:pPr>
      <w:tabs>
        <w:tab w:val="center" w:pos="4153"/>
        <w:tab w:val="right" w:pos="8306"/>
      </w:tabs>
      <w:snapToGrid w:val="0"/>
      <w:jc w:val="left"/>
    </w:pPr>
    <w:rPr>
      <w:rFonts w:ascii="Calibri" w:hAnsi="Calibri"/>
      <w:kern w:val="0"/>
      <w:sz w:val="18"/>
      <w:szCs w:val="18"/>
    </w:rPr>
  </w:style>
  <w:style w:type="paragraph" w:styleId="29">
    <w:name w:val="header"/>
    <w:basedOn w:val="1"/>
    <w:link w:val="275"/>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30">
    <w:name w:val="toc 1"/>
    <w:basedOn w:val="1"/>
    <w:next w:val="1"/>
    <w:qFormat/>
    <w:uiPriority w:val="39"/>
  </w:style>
  <w:style w:type="paragraph" w:styleId="31">
    <w:name w:val="Subtitle"/>
    <w:basedOn w:val="1"/>
    <w:next w:val="1"/>
    <w:link w:val="326"/>
    <w:qFormat/>
    <w:uiPriority w:val="11"/>
    <w:pPr>
      <w:spacing w:before="240" w:after="60" w:line="312" w:lineRule="auto"/>
      <w:jc w:val="center"/>
      <w:outlineLvl w:val="1"/>
    </w:pPr>
    <w:rPr>
      <w:rFonts w:ascii="Cambria" w:hAnsi="Cambria"/>
      <w:b/>
      <w:bCs/>
      <w:kern w:val="28"/>
      <w:sz w:val="32"/>
      <w:szCs w:val="32"/>
    </w:rPr>
  </w:style>
  <w:style w:type="paragraph" w:styleId="32">
    <w:name w:val="List"/>
    <w:basedOn w:val="1"/>
    <w:qFormat/>
    <w:uiPriority w:val="0"/>
    <w:pPr>
      <w:ind w:left="200" w:hanging="200" w:hangingChars="200"/>
    </w:pPr>
    <w:rPr>
      <w:sz w:val="28"/>
    </w:rPr>
  </w:style>
  <w:style w:type="paragraph" w:styleId="33">
    <w:name w:val="footnote text"/>
    <w:basedOn w:val="1"/>
    <w:link w:val="296"/>
    <w:semiHidden/>
    <w:qFormat/>
    <w:uiPriority w:val="0"/>
    <w:pPr>
      <w:adjustRightInd w:val="0"/>
      <w:snapToGrid w:val="0"/>
      <w:spacing w:before="60" w:line="360" w:lineRule="atLeast"/>
      <w:ind w:firstLine="482"/>
      <w:jc w:val="left"/>
      <w:textAlignment w:val="baseline"/>
    </w:pPr>
    <w:rPr>
      <w:rFonts w:ascii="Calibri" w:hAnsi="Calibri"/>
      <w:kern w:val="0"/>
      <w:sz w:val="18"/>
    </w:rPr>
  </w:style>
  <w:style w:type="paragraph" w:styleId="34">
    <w:name w:val="Body Text Indent 3"/>
    <w:basedOn w:val="1"/>
    <w:link w:val="336"/>
    <w:qFormat/>
    <w:uiPriority w:val="0"/>
    <w:pPr>
      <w:snapToGrid w:val="0"/>
      <w:ind w:firstLine="480" w:firstLineChars="200"/>
      <w:jc w:val="left"/>
    </w:pPr>
    <w:rPr>
      <w:rFonts w:ascii="仿宋_GB2312" w:hAnsi="宋体" w:eastAsia="仿宋_GB2312"/>
      <w:color w:val="000000"/>
      <w:kern w:val="0"/>
      <w:sz w:val="24"/>
    </w:rPr>
  </w:style>
  <w:style w:type="paragraph" w:styleId="35">
    <w:name w:val="toc 2"/>
    <w:basedOn w:val="1"/>
    <w:next w:val="1"/>
    <w:unhideWhenUsed/>
    <w:qFormat/>
    <w:uiPriority w:val="39"/>
    <w:pPr>
      <w:ind w:left="420" w:leftChars="200"/>
    </w:pPr>
  </w:style>
  <w:style w:type="paragraph" w:styleId="36">
    <w:name w:val="Body Text 2"/>
    <w:basedOn w:val="1"/>
    <w:link w:val="341"/>
    <w:qFormat/>
    <w:uiPriority w:val="0"/>
    <w:pPr>
      <w:widowControl/>
      <w:snapToGrid w:val="0"/>
      <w:spacing w:before="50" w:afterLines="50" w:line="400" w:lineRule="exact"/>
      <w:jc w:val="left"/>
    </w:pPr>
    <w:rPr>
      <w:rFonts w:ascii="宋体" w:hAnsi="宋体"/>
      <w:color w:val="000000"/>
      <w:kern w:val="0"/>
      <w:sz w:val="24"/>
    </w:rPr>
  </w:style>
  <w:style w:type="paragraph" w:styleId="37">
    <w:name w:val="HTML Preformatted"/>
    <w:basedOn w:val="1"/>
    <w:link w:val="349"/>
    <w:semiHidden/>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8">
    <w:name w:val="Normal (Web)"/>
    <w:basedOn w:val="1"/>
    <w:link w:val="377"/>
    <w:qFormat/>
    <w:uiPriority w:val="99"/>
    <w:pPr>
      <w:widowControl/>
      <w:spacing w:before="100" w:beforeAutospacing="1" w:after="100" w:afterAutospacing="1"/>
      <w:jc w:val="left"/>
    </w:pPr>
    <w:rPr>
      <w:rFonts w:ascii="Calibri" w:hAnsi="Calibri"/>
      <w:kern w:val="0"/>
      <w:sz w:val="24"/>
    </w:rPr>
  </w:style>
  <w:style w:type="paragraph" w:styleId="39">
    <w:name w:val="index 1"/>
    <w:basedOn w:val="1"/>
    <w:next w:val="1"/>
    <w:qFormat/>
    <w:uiPriority w:val="0"/>
    <w:pPr>
      <w:jc w:val="center"/>
    </w:pPr>
    <w:rPr>
      <w:rFonts w:ascii="Arial" w:hAnsi="Arial" w:eastAsia="Arial" w:cs="Arial"/>
      <w:b/>
      <w:bCs/>
      <w:sz w:val="28"/>
      <w:szCs w:val="20"/>
    </w:rPr>
  </w:style>
  <w:style w:type="paragraph" w:styleId="40">
    <w:name w:val="Title"/>
    <w:basedOn w:val="1"/>
    <w:link w:val="381"/>
    <w:qFormat/>
    <w:uiPriority w:val="0"/>
    <w:pPr>
      <w:spacing w:before="240" w:after="60"/>
      <w:jc w:val="center"/>
      <w:outlineLvl w:val="0"/>
    </w:pPr>
    <w:rPr>
      <w:rFonts w:ascii="Arial" w:hAnsi="Arial" w:eastAsia="仿宋_GB2312"/>
      <w:b/>
      <w:bCs/>
      <w:kern w:val="0"/>
      <w:sz w:val="36"/>
      <w:szCs w:val="32"/>
    </w:rPr>
  </w:style>
  <w:style w:type="paragraph" w:styleId="41">
    <w:name w:val="annotation subject"/>
    <w:basedOn w:val="18"/>
    <w:next w:val="18"/>
    <w:link w:val="372"/>
    <w:qFormat/>
    <w:uiPriority w:val="0"/>
    <w:rPr>
      <w:b/>
      <w:bCs/>
    </w:rPr>
  </w:style>
  <w:style w:type="paragraph" w:styleId="42">
    <w:name w:val="Body Text First Indent"/>
    <w:basedOn w:val="3"/>
    <w:link w:val="311"/>
    <w:unhideWhenUsed/>
    <w:qFormat/>
    <w:uiPriority w:val="0"/>
    <w:pPr>
      <w:ind w:firstLine="420" w:firstLineChars="100"/>
    </w:pPr>
  </w:style>
  <w:style w:type="paragraph" w:styleId="43">
    <w:name w:val="Body Text First Indent 2"/>
    <w:basedOn w:val="20"/>
    <w:link w:val="288"/>
    <w:semiHidden/>
    <w:qFormat/>
    <w:uiPriority w:val="0"/>
    <w:pPr>
      <w:spacing w:line="360" w:lineRule="auto"/>
      <w:ind w:firstLine="420" w:firstLineChars="200"/>
    </w:pPr>
    <w:rPr>
      <w:rFonts w:ascii="宋体" w:hAnsi="Courier New"/>
      <w:spacing w:val="-4"/>
      <w:sz w:val="24"/>
    </w:rPr>
  </w:style>
  <w:style w:type="table" w:styleId="45">
    <w:name w:val="Table Grid"/>
    <w:basedOn w:val="44"/>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7">
    <w:name w:val="Strong"/>
    <w:qFormat/>
    <w:uiPriority w:val="22"/>
    <w:rPr>
      <w:b/>
      <w:bCs/>
    </w:rPr>
  </w:style>
  <w:style w:type="character" w:styleId="48">
    <w:name w:val="page number"/>
    <w:basedOn w:val="46"/>
    <w:qFormat/>
    <w:uiPriority w:val="0"/>
  </w:style>
  <w:style w:type="character" w:styleId="49">
    <w:name w:val="FollowedHyperlink"/>
    <w:unhideWhenUsed/>
    <w:qFormat/>
    <w:uiPriority w:val="99"/>
    <w:rPr>
      <w:color w:val="800080"/>
      <w:u w:val="single"/>
    </w:rPr>
  </w:style>
  <w:style w:type="character" w:styleId="50">
    <w:name w:val="Emphasis"/>
    <w:qFormat/>
    <w:uiPriority w:val="20"/>
    <w:rPr>
      <w:i/>
    </w:rPr>
  </w:style>
  <w:style w:type="character" w:styleId="51">
    <w:name w:val="Hyperlink"/>
    <w:qFormat/>
    <w:uiPriority w:val="99"/>
    <w:rPr>
      <w:color w:val="0000FF"/>
      <w:u w:val="single"/>
    </w:rPr>
  </w:style>
  <w:style w:type="character" w:styleId="52">
    <w:name w:val="annotation reference"/>
    <w:qFormat/>
    <w:uiPriority w:val="0"/>
    <w:rPr>
      <w:sz w:val="21"/>
      <w:szCs w:val="21"/>
    </w:rPr>
  </w:style>
  <w:style w:type="paragraph" w:customStyle="1" w:styleId="53">
    <w:name w:val="首行缩进"/>
    <w:basedOn w:val="1"/>
    <w:qFormat/>
    <w:uiPriority w:val="0"/>
    <w:pPr>
      <w:spacing w:line="360" w:lineRule="auto"/>
      <w:ind w:firstLine="480" w:firstLineChars="200"/>
    </w:pPr>
    <w:rPr>
      <w:rFonts w:hAnsi="宋体" w:cs="宋体"/>
      <w:sz w:val="24"/>
    </w:rPr>
  </w:style>
  <w:style w:type="character" w:customStyle="1" w:styleId="54">
    <w:name w:val="标题 2 字符"/>
    <w:link w:val="5"/>
    <w:qFormat/>
    <w:uiPriority w:val="0"/>
    <w:rPr>
      <w:rFonts w:ascii="Arial" w:hAnsi="Arial" w:eastAsia="黑体" w:cs="Times New Roman"/>
      <w:b/>
      <w:bCs/>
      <w:sz w:val="32"/>
      <w:szCs w:val="32"/>
    </w:rPr>
  </w:style>
  <w:style w:type="paragraph" w:customStyle="1" w:styleId="55">
    <w:name w:val="_Style 13"/>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列出段落1"/>
    <w:basedOn w:val="1"/>
    <w:link w:val="305"/>
    <w:qFormat/>
    <w:uiPriority w:val="34"/>
    <w:pPr>
      <w:ind w:left="420" w:firstLine="420" w:firstLineChars="200"/>
    </w:pPr>
    <w:rPr>
      <w:rFonts w:ascii="Calibri" w:hAnsi="Calibri"/>
      <w:kern w:val="0"/>
      <w:sz w:val="20"/>
      <w:szCs w:val="20"/>
    </w:rPr>
  </w:style>
  <w:style w:type="paragraph" w:customStyle="1" w:styleId="57">
    <w:name w:val="样式1"/>
    <w:basedOn w:val="1"/>
    <w:link w:val="315"/>
    <w:qFormat/>
    <w:uiPriority w:val="0"/>
    <w:pPr>
      <w:spacing w:line="360" w:lineRule="exact"/>
      <w:ind w:firstLine="200" w:firstLineChars="200"/>
    </w:pPr>
    <w:rPr>
      <w:rFonts w:ascii="Arial" w:hAnsi="Arial"/>
      <w:kern w:val="0"/>
      <w:sz w:val="20"/>
    </w:rPr>
  </w:style>
  <w:style w:type="paragraph" w:customStyle="1" w:styleId="58">
    <w:name w:val="z-窗体顶端1"/>
    <w:basedOn w:val="1"/>
    <w:next w:val="1"/>
    <w:link w:val="317"/>
    <w:qFormat/>
    <w:uiPriority w:val="0"/>
    <w:pPr>
      <w:widowControl/>
      <w:pBdr>
        <w:bottom w:val="single" w:color="auto" w:sz="6" w:space="1"/>
      </w:pBdr>
      <w:jc w:val="center"/>
    </w:pPr>
    <w:rPr>
      <w:rFonts w:ascii="Arial" w:hAnsi="Arial"/>
      <w:vanish/>
      <w:kern w:val="0"/>
      <w:sz w:val="16"/>
      <w:szCs w:val="16"/>
    </w:rPr>
  </w:style>
  <w:style w:type="paragraph" w:customStyle="1" w:styleId="59">
    <w:name w:val="z-窗体底端1"/>
    <w:basedOn w:val="1"/>
    <w:next w:val="1"/>
    <w:link w:val="319"/>
    <w:qFormat/>
    <w:uiPriority w:val="0"/>
    <w:pPr>
      <w:widowControl/>
      <w:pBdr>
        <w:top w:val="single" w:color="auto" w:sz="6" w:space="1"/>
      </w:pBdr>
      <w:jc w:val="center"/>
    </w:pPr>
    <w:rPr>
      <w:rFonts w:ascii="Arial" w:hAnsi="Arial"/>
      <w:vanish/>
      <w:kern w:val="0"/>
      <w:sz w:val="16"/>
      <w:szCs w:val="16"/>
    </w:rPr>
  </w:style>
  <w:style w:type="paragraph" w:customStyle="1" w:styleId="60">
    <w:name w:val="font10"/>
    <w:basedOn w:val="1"/>
    <w:qFormat/>
    <w:uiPriority w:val="0"/>
    <w:pPr>
      <w:widowControl/>
      <w:spacing w:before="100" w:beforeAutospacing="1" w:afterAutospacing="1"/>
      <w:jc w:val="left"/>
    </w:pPr>
    <w:rPr>
      <w:rFonts w:ascii="宋体" w:hAnsi="宋体" w:cs="宋体"/>
      <w:kern w:val="0"/>
      <w:sz w:val="18"/>
      <w:szCs w:val="18"/>
    </w:rPr>
  </w:style>
  <w:style w:type="paragraph" w:customStyle="1" w:styleId="61">
    <w:name w:val="缺省文本"/>
    <w:basedOn w:val="1"/>
    <w:qFormat/>
    <w:uiPriority w:val="0"/>
    <w:pPr>
      <w:autoSpaceDE w:val="0"/>
      <w:autoSpaceDN w:val="0"/>
      <w:adjustRightInd w:val="0"/>
      <w:ind w:firstLine="454"/>
    </w:pPr>
    <w:rPr>
      <w:sz w:val="24"/>
    </w:rPr>
  </w:style>
  <w:style w:type="paragraph" w:customStyle="1" w:styleId="62">
    <w:name w:val="默认段落字体 Para Char Char Char Char Char Char Char Char Char1 Char Char Char Char"/>
    <w:basedOn w:val="1"/>
    <w:qFormat/>
    <w:uiPriority w:val="0"/>
    <w:rPr>
      <w:rFonts w:ascii="Tahoma" w:hAnsi="Tahoma"/>
      <w:sz w:val="24"/>
      <w:szCs w:val="20"/>
    </w:rPr>
  </w:style>
  <w:style w:type="paragraph" w:customStyle="1" w:styleId="63">
    <w:name w:val="首行缩进2字符"/>
    <w:basedOn w:val="1"/>
    <w:qFormat/>
    <w:uiPriority w:val="0"/>
    <w:pPr>
      <w:autoSpaceDE w:val="0"/>
      <w:autoSpaceDN w:val="0"/>
      <w:adjustRightInd w:val="0"/>
      <w:spacing w:line="360" w:lineRule="auto"/>
      <w:ind w:firstLine="420" w:firstLineChars="200"/>
      <w:jc w:val="left"/>
    </w:pPr>
    <w:rPr>
      <w:snapToGrid w:val="0"/>
      <w:szCs w:val="21"/>
    </w:rPr>
  </w:style>
  <w:style w:type="paragraph" w:customStyle="1" w:styleId="64">
    <w:name w:val="xl119"/>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65">
    <w:name w:val="五级条标题"/>
    <w:basedOn w:val="66"/>
    <w:next w:val="1"/>
    <w:qFormat/>
    <w:uiPriority w:val="0"/>
    <w:pPr>
      <w:tabs>
        <w:tab w:val="left" w:pos="360"/>
      </w:tabs>
      <w:outlineLvl w:val="6"/>
    </w:pPr>
  </w:style>
  <w:style w:type="paragraph" w:customStyle="1" w:styleId="66">
    <w:name w:val="四级条标题"/>
    <w:basedOn w:val="67"/>
    <w:next w:val="1"/>
    <w:qFormat/>
    <w:uiPriority w:val="0"/>
    <w:pPr>
      <w:tabs>
        <w:tab w:val="left" w:pos="360"/>
      </w:tabs>
      <w:outlineLvl w:val="5"/>
    </w:pPr>
  </w:style>
  <w:style w:type="paragraph" w:customStyle="1" w:styleId="67">
    <w:name w:val="三级条标题"/>
    <w:basedOn w:val="68"/>
    <w:next w:val="1"/>
    <w:qFormat/>
    <w:uiPriority w:val="0"/>
    <w:pPr>
      <w:tabs>
        <w:tab w:val="left" w:pos="360"/>
      </w:tabs>
      <w:outlineLvl w:val="4"/>
    </w:pPr>
  </w:style>
  <w:style w:type="paragraph" w:customStyle="1" w:styleId="68">
    <w:name w:val="二级条标题"/>
    <w:basedOn w:val="69"/>
    <w:next w:val="1"/>
    <w:qFormat/>
    <w:uiPriority w:val="0"/>
    <w:pPr>
      <w:tabs>
        <w:tab w:val="left" w:pos="360"/>
      </w:tabs>
      <w:outlineLvl w:val="3"/>
    </w:pPr>
  </w:style>
  <w:style w:type="paragraph" w:customStyle="1" w:styleId="69">
    <w:name w:val="一级条标题"/>
    <w:basedOn w:val="70"/>
    <w:next w:val="1"/>
    <w:qFormat/>
    <w:uiPriority w:val="0"/>
    <w:pPr>
      <w:tabs>
        <w:tab w:val="left" w:pos="360"/>
      </w:tabs>
      <w:spacing w:beforeLines="0" w:afterLines="0"/>
      <w:outlineLvl w:val="2"/>
    </w:pPr>
  </w:style>
  <w:style w:type="paragraph" w:customStyle="1" w:styleId="70">
    <w:name w:val="章标题"/>
    <w:next w:val="1"/>
    <w:qFormat/>
    <w:uiPriority w:val="0"/>
    <w:pPr>
      <w:tabs>
        <w:tab w:val="left" w:pos="360"/>
      </w:tabs>
      <w:spacing w:beforeLines="50" w:afterLines="50" w:line="360" w:lineRule="auto"/>
      <w:jc w:val="both"/>
      <w:outlineLvl w:val="1"/>
    </w:pPr>
    <w:rPr>
      <w:rFonts w:ascii="黑体" w:hAnsi="Times New Roman" w:eastAsia="黑体" w:cs="Times New Roman"/>
      <w:sz w:val="21"/>
      <w:lang w:val="en-US" w:eastAsia="zh-CN" w:bidi="ar-SA"/>
    </w:rPr>
  </w:style>
  <w:style w:type="paragraph" w:customStyle="1" w:styleId="71">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72">
    <w:name w:val="Char Char Char"/>
    <w:basedOn w:val="1"/>
    <w:qFormat/>
    <w:uiPriority w:val="0"/>
  </w:style>
  <w:style w:type="paragraph" w:customStyle="1" w:styleId="73">
    <w:name w:val="Char Char Char Char Char Char Char Char Char Char Char Char1 Char"/>
    <w:basedOn w:val="17"/>
    <w:qFormat/>
    <w:uiPriority w:val="0"/>
    <w:pPr>
      <w:spacing w:afterLines="0" w:line="240" w:lineRule="auto"/>
      <w:ind w:firstLine="0" w:firstLineChars="0"/>
    </w:pPr>
    <w:rPr>
      <w:rFonts w:ascii="Tahoma" w:hAnsi="Tahoma"/>
    </w:rPr>
  </w:style>
  <w:style w:type="paragraph" w:customStyle="1" w:styleId="74">
    <w:name w:val="font6"/>
    <w:basedOn w:val="1"/>
    <w:qFormat/>
    <w:uiPriority w:val="0"/>
    <w:pPr>
      <w:widowControl/>
      <w:spacing w:before="100" w:beforeAutospacing="1" w:afterAutospacing="1"/>
      <w:jc w:val="left"/>
    </w:pPr>
    <w:rPr>
      <w:rFonts w:ascii="宋体" w:hAnsi="宋体" w:cs="宋体"/>
      <w:kern w:val="0"/>
      <w:sz w:val="18"/>
      <w:szCs w:val="18"/>
    </w:rPr>
  </w:style>
  <w:style w:type="paragraph" w:customStyle="1" w:styleId="75">
    <w:name w:val="样式2"/>
    <w:basedOn w:val="1"/>
    <w:qFormat/>
    <w:uiPriority w:val="0"/>
    <w:pPr>
      <w:adjustRightInd w:val="0"/>
      <w:spacing w:before="60" w:line="360" w:lineRule="atLeast"/>
      <w:ind w:left="425" w:hanging="425"/>
      <w:textAlignment w:val="baseline"/>
    </w:pPr>
    <w:rPr>
      <w:kern w:val="0"/>
      <w:sz w:val="24"/>
      <w:szCs w:val="20"/>
    </w:rPr>
  </w:style>
  <w:style w:type="paragraph" w:customStyle="1" w:styleId="76">
    <w:name w:val="_标题6"/>
    <w:basedOn w:val="9"/>
    <w:next w:val="77"/>
    <w:qFormat/>
    <w:uiPriority w:val="0"/>
    <w:pPr>
      <w:ind w:left="4820" w:hanging="4820" w:firstLineChars="0"/>
    </w:pPr>
    <w:rPr>
      <w:rFonts w:ascii="Tahoma" w:hAnsi="Tahoma"/>
      <w:b w:val="0"/>
    </w:rPr>
  </w:style>
  <w:style w:type="paragraph" w:customStyle="1" w:styleId="77">
    <w:name w:val="_正文段落"/>
    <w:basedOn w:val="1"/>
    <w:qFormat/>
    <w:uiPriority w:val="0"/>
    <w:pPr>
      <w:spacing w:beforeLines="15" w:afterLines="15" w:line="360" w:lineRule="auto"/>
      <w:ind w:firstLine="200" w:firstLineChars="200"/>
    </w:pPr>
  </w:style>
  <w:style w:type="paragraph" w:customStyle="1" w:styleId="78">
    <w:name w:val="总体设计正文样式"/>
    <w:basedOn w:val="1"/>
    <w:qFormat/>
    <w:uiPriority w:val="0"/>
    <w:pPr>
      <w:spacing w:line="360" w:lineRule="auto"/>
      <w:ind w:firstLine="200" w:firstLineChars="200"/>
    </w:pPr>
    <w:rPr>
      <w:rFonts w:eastAsia="仿宋_GB2312" w:cs="宋体"/>
      <w:sz w:val="24"/>
      <w:szCs w:val="20"/>
    </w:rPr>
  </w:style>
  <w:style w:type="paragraph" w:customStyle="1" w:styleId="79">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80">
    <w:name w:val="Char Char1 Char Char Char Char Char Char"/>
    <w:basedOn w:val="1"/>
    <w:qFormat/>
    <w:uiPriority w:val="0"/>
    <w:pPr>
      <w:widowControl/>
      <w:spacing w:line="240" w:lineRule="exact"/>
      <w:jc w:val="left"/>
    </w:pPr>
    <w:rPr>
      <w:rFonts w:ascii="Verdana" w:hAnsi="Verdana" w:eastAsia="仿宋_GB2312"/>
      <w:kern w:val="0"/>
      <w:sz w:val="24"/>
      <w:szCs w:val="20"/>
      <w:lang w:eastAsia="en-US"/>
    </w:rPr>
  </w:style>
  <w:style w:type="paragraph" w:customStyle="1" w:styleId="81">
    <w:name w:val="默认段落字体 Para Char Char Char Char Char Char Char"/>
    <w:basedOn w:val="1"/>
    <w:qFormat/>
    <w:uiPriority w:val="0"/>
    <w:rPr>
      <w:rFonts w:ascii="Verdana" w:hAnsi="Verdana" w:eastAsia="楷体_GB2312"/>
      <w:b/>
      <w:i/>
      <w:iCs/>
      <w:color w:val="000000"/>
      <w:kern w:val="0"/>
      <w:sz w:val="20"/>
      <w:szCs w:val="20"/>
      <w:lang w:eastAsia="en-US"/>
    </w:rPr>
  </w:style>
  <w:style w:type="paragraph" w:customStyle="1" w:styleId="82">
    <w:name w:val="CM37"/>
    <w:basedOn w:val="83"/>
    <w:next w:val="83"/>
    <w:qFormat/>
    <w:uiPriority w:val="0"/>
    <w:pPr>
      <w:spacing w:after="533"/>
    </w:pPr>
    <w:rPr>
      <w:rFonts w:ascii="宋体" w:hAnsi="Times New Roman"/>
      <w:color w:val="auto"/>
    </w:rPr>
  </w:style>
  <w:style w:type="paragraph" w:customStyle="1" w:styleId="83">
    <w:name w:val="Default"/>
    <w:qFormat/>
    <w:uiPriority w:val="0"/>
    <w:pPr>
      <w:widowControl w:val="0"/>
      <w:autoSpaceDE w:val="0"/>
      <w:autoSpaceDN w:val="0"/>
      <w:adjustRightInd w:val="0"/>
      <w:spacing w:line="360" w:lineRule="auto"/>
      <w:ind w:firstLine="578"/>
    </w:pPr>
    <w:rPr>
      <w:rFonts w:ascii="Arial Unicode MS" w:hAnsi="Arial Unicode MS" w:eastAsia="宋体" w:cs="Times New Roman"/>
      <w:color w:val="000000"/>
      <w:sz w:val="24"/>
      <w:szCs w:val="24"/>
      <w:lang w:val="en-US" w:eastAsia="zh-CN" w:bidi="ar-SA"/>
    </w:rPr>
  </w:style>
  <w:style w:type="paragraph" w:customStyle="1" w:styleId="84">
    <w:name w:val="font8"/>
    <w:basedOn w:val="1"/>
    <w:qFormat/>
    <w:uiPriority w:val="0"/>
    <w:pPr>
      <w:widowControl/>
      <w:spacing w:before="100" w:beforeAutospacing="1" w:afterAutospacing="1"/>
      <w:jc w:val="left"/>
    </w:pPr>
    <w:rPr>
      <w:rFonts w:ascii="宋体" w:hAnsi="宋体" w:cs="宋体"/>
      <w:kern w:val="0"/>
      <w:sz w:val="18"/>
      <w:szCs w:val="18"/>
    </w:rPr>
  </w:style>
  <w:style w:type="paragraph" w:customStyle="1" w:styleId="85">
    <w:name w:val="_标题3"/>
    <w:basedOn w:val="6"/>
    <w:next w:val="77"/>
    <w:qFormat/>
    <w:uiPriority w:val="0"/>
    <w:pPr>
      <w:tabs>
        <w:tab w:val="left" w:pos="720"/>
        <w:tab w:val="clear" w:pos="1740"/>
      </w:tabs>
      <w:spacing w:beforeLines="50" w:afterLines="50"/>
      <w:ind w:left="720"/>
    </w:pPr>
    <w:rPr>
      <w:rFonts w:ascii="Arial" w:hAnsi="Arial" w:eastAsia="黑体"/>
      <w:sz w:val="30"/>
    </w:rPr>
  </w:style>
  <w:style w:type="paragraph" w:customStyle="1" w:styleId="86">
    <w:name w:val="正文文本 21"/>
    <w:basedOn w:val="1"/>
    <w:qFormat/>
    <w:uiPriority w:val="0"/>
    <w:pPr>
      <w:adjustRightInd w:val="0"/>
      <w:spacing w:line="540" w:lineRule="exact"/>
      <w:ind w:firstLine="641"/>
      <w:jc w:val="left"/>
      <w:textAlignment w:val="baseline"/>
    </w:pPr>
    <w:rPr>
      <w:rFonts w:ascii="仿宋_GB2312" w:eastAsia="仿宋_GB2312"/>
      <w:kern w:val="0"/>
      <w:sz w:val="32"/>
      <w:szCs w:val="20"/>
    </w:rPr>
  </w:style>
  <w:style w:type="paragraph" w:customStyle="1" w:styleId="87">
    <w:name w:val="Main Title"/>
    <w:basedOn w:val="1"/>
    <w:qFormat/>
    <w:uiPriority w:val="0"/>
    <w:pPr>
      <w:spacing w:before="480" w:afterLines="50"/>
      <w:jc w:val="center"/>
    </w:pPr>
    <w:rPr>
      <w:rFonts w:ascii="Arial" w:hAnsi="Arial"/>
      <w:b/>
      <w:kern w:val="28"/>
      <w:sz w:val="32"/>
      <w:szCs w:val="20"/>
      <w:lang w:eastAsia="en-US"/>
    </w:rPr>
  </w:style>
  <w:style w:type="paragraph" w:customStyle="1" w:styleId="88">
    <w:name w:val="xl57"/>
    <w:basedOn w:val="1"/>
    <w:qFormat/>
    <w:uiPriority w:val="0"/>
    <w:pPr>
      <w:widowControl/>
      <w:pBdr>
        <w:bottom w:val="single" w:color="auto" w:sz="8" w:space="0"/>
      </w:pBdr>
      <w:spacing w:before="100" w:beforeAutospacing="1" w:afterAutospacing="1"/>
      <w:jc w:val="center"/>
    </w:pPr>
    <w:rPr>
      <w:rFonts w:ascii="宋体" w:hAnsi="宋体"/>
      <w:kern w:val="0"/>
      <w:sz w:val="28"/>
      <w:szCs w:val="28"/>
    </w:rPr>
  </w:style>
  <w:style w:type="paragraph" w:customStyle="1" w:styleId="89">
    <w:name w:val="xl55"/>
    <w:basedOn w:val="1"/>
    <w:qFormat/>
    <w:uiPriority w:val="0"/>
    <w:pPr>
      <w:widowControl/>
      <w:pBdr>
        <w:bottom w:val="single" w:color="auto" w:sz="8" w:space="0"/>
      </w:pBdr>
      <w:spacing w:before="100" w:beforeAutospacing="1" w:afterAutospacing="1"/>
      <w:jc w:val="left"/>
    </w:pPr>
    <w:rPr>
      <w:rFonts w:ascii="宋体" w:hAnsi="宋体"/>
      <w:kern w:val="0"/>
      <w:sz w:val="28"/>
      <w:szCs w:val="28"/>
    </w:rPr>
  </w:style>
  <w:style w:type="paragraph" w:customStyle="1" w:styleId="90">
    <w:name w:val="Char Char Char Char Char Char"/>
    <w:basedOn w:val="1"/>
    <w:qFormat/>
    <w:uiPriority w:val="0"/>
    <w:rPr>
      <w:rFonts w:ascii="Tahoma" w:hAnsi="Tahoma"/>
      <w:sz w:val="24"/>
      <w:szCs w:val="20"/>
    </w:rPr>
  </w:style>
  <w:style w:type="paragraph" w:customStyle="1" w:styleId="91">
    <w:name w:val="列出段落11"/>
    <w:basedOn w:val="1"/>
    <w:qFormat/>
    <w:uiPriority w:val="0"/>
    <w:pPr>
      <w:ind w:firstLine="420" w:firstLineChars="200"/>
    </w:pPr>
    <w:rPr>
      <w:rFonts w:ascii="Calibri" w:hAnsi="Calibri"/>
      <w:szCs w:val="22"/>
    </w:rPr>
  </w:style>
  <w:style w:type="paragraph" w:customStyle="1" w:styleId="92">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93">
    <w:name w:val="xl50"/>
    <w:basedOn w:val="1"/>
    <w:qFormat/>
    <w:uiPriority w:val="0"/>
    <w:pPr>
      <w:widowControl/>
      <w:pBdr>
        <w:top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94">
    <w:name w:val="xl77"/>
    <w:basedOn w:val="1"/>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95">
    <w:name w:val="图名"/>
    <w:basedOn w:val="1"/>
    <w:qFormat/>
    <w:uiPriority w:val="0"/>
    <w:pPr>
      <w:spacing w:line="360" w:lineRule="auto"/>
      <w:jc w:val="center"/>
    </w:pPr>
    <w:rPr>
      <w:rFonts w:ascii="黑体" w:eastAsia="黑体"/>
      <w:b/>
      <w:sz w:val="32"/>
      <w:szCs w:val="32"/>
    </w:rPr>
  </w:style>
  <w:style w:type="paragraph" w:customStyle="1" w:styleId="96">
    <w:name w:val="_标题5"/>
    <w:basedOn w:val="8"/>
    <w:next w:val="77"/>
    <w:qFormat/>
    <w:uiPriority w:val="0"/>
    <w:pPr>
      <w:ind w:left="4253" w:hanging="4253"/>
    </w:pPr>
    <w:rPr>
      <w:rFonts w:ascii="Arial" w:hAnsi="Arial" w:eastAsia="黑体"/>
      <w:b w:val="0"/>
      <w:sz w:val="24"/>
    </w:rPr>
  </w:style>
  <w:style w:type="paragraph" w:customStyle="1" w:styleId="97">
    <w:name w:val="标题 21"/>
    <w:basedOn w:val="1"/>
    <w:qFormat/>
    <w:uiPriority w:val="0"/>
    <w:pPr>
      <w:spacing w:afterLines="100" w:line="360" w:lineRule="auto"/>
    </w:pPr>
    <w:rPr>
      <w:sz w:val="24"/>
    </w:rPr>
  </w:style>
  <w:style w:type="paragraph" w:customStyle="1" w:styleId="98">
    <w:name w:val="xl45"/>
    <w:basedOn w:val="1"/>
    <w:qFormat/>
    <w:uiPriority w:val="0"/>
    <w:pPr>
      <w:widowControl/>
      <w:pBdr>
        <w:top w:val="single" w:color="auto" w:sz="4" w:space="0"/>
      </w:pBdr>
      <w:spacing w:before="100" w:beforeAutospacing="1" w:afterAutospacing="1"/>
      <w:jc w:val="left"/>
    </w:pPr>
    <w:rPr>
      <w:kern w:val="0"/>
      <w:sz w:val="28"/>
      <w:szCs w:val="28"/>
    </w:rPr>
  </w:style>
  <w:style w:type="paragraph" w:customStyle="1" w:styleId="99">
    <w:name w:val="Char Char Char Char"/>
    <w:basedOn w:val="1"/>
    <w:qFormat/>
    <w:uiPriority w:val="0"/>
    <w:pPr>
      <w:widowControl/>
      <w:spacing w:line="240" w:lineRule="exact"/>
      <w:jc w:val="left"/>
    </w:pPr>
    <w:rPr>
      <w:rFonts w:ascii="Verdana" w:hAnsi="Verdana"/>
      <w:kern w:val="0"/>
      <w:sz w:val="20"/>
      <w:szCs w:val="20"/>
      <w:lang w:eastAsia="en-US"/>
    </w:rPr>
  </w:style>
  <w:style w:type="paragraph" w:customStyle="1" w:styleId="100">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01">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02">
    <w:name w:val="xl38"/>
    <w:basedOn w:val="1"/>
    <w:qFormat/>
    <w:uiPriority w:val="0"/>
    <w:pPr>
      <w:widowControl/>
      <w:spacing w:before="100" w:beforeAutospacing="1" w:afterAutospacing="1"/>
      <w:jc w:val="center"/>
      <w:textAlignment w:val="center"/>
    </w:pPr>
    <w:rPr>
      <w:rFonts w:ascii="宋体" w:hAnsi="宋体"/>
      <w:kern w:val="0"/>
      <w:sz w:val="28"/>
      <w:szCs w:val="28"/>
    </w:rPr>
  </w:style>
  <w:style w:type="paragraph" w:customStyle="1" w:styleId="10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0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Autospacing="1"/>
      <w:jc w:val="center"/>
      <w:textAlignment w:val="center"/>
    </w:pPr>
    <w:rPr>
      <w:rFonts w:ascii="宋体" w:hAnsi="宋体" w:cs="宋体"/>
      <w:kern w:val="0"/>
      <w:sz w:val="20"/>
      <w:szCs w:val="20"/>
    </w:rPr>
  </w:style>
  <w:style w:type="paragraph" w:customStyle="1" w:styleId="105">
    <w:name w:val="xl4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pPr>
    <w:rPr>
      <w:kern w:val="0"/>
      <w:sz w:val="28"/>
      <w:szCs w:val="28"/>
    </w:rPr>
  </w:style>
  <w:style w:type="paragraph" w:customStyle="1" w:styleId="106">
    <w:name w:val="xl94"/>
    <w:basedOn w:val="1"/>
    <w:qFormat/>
    <w:uiPriority w:val="0"/>
    <w:pPr>
      <w:widowControl/>
      <w:spacing w:before="100" w:beforeAutospacing="1" w:afterAutospacing="1"/>
      <w:jc w:val="center"/>
      <w:textAlignment w:val="center"/>
    </w:pPr>
    <w:rPr>
      <w:rFonts w:ascii="宋体" w:hAnsi="宋体" w:cs="宋体"/>
      <w:b/>
      <w:bCs/>
      <w:kern w:val="0"/>
      <w:sz w:val="20"/>
      <w:szCs w:val="20"/>
    </w:rPr>
  </w:style>
  <w:style w:type="paragraph" w:customStyle="1" w:styleId="107">
    <w:name w:val="xl54"/>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Autospacing="1"/>
      <w:jc w:val="center"/>
    </w:pPr>
    <w:rPr>
      <w:kern w:val="0"/>
      <w:sz w:val="28"/>
      <w:szCs w:val="28"/>
    </w:rPr>
  </w:style>
  <w:style w:type="paragraph" w:customStyle="1" w:styleId="108">
    <w:name w:val="标题 12"/>
    <w:basedOn w:val="1"/>
    <w:qFormat/>
    <w:uiPriority w:val="0"/>
    <w:pPr>
      <w:spacing w:afterLines="100" w:line="360" w:lineRule="auto"/>
    </w:pPr>
    <w:rPr>
      <w:sz w:val="24"/>
    </w:rPr>
  </w:style>
  <w:style w:type="paragraph" w:customStyle="1" w:styleId="109">
    <w:name w:val="font9"/>
    <w:basedOn w:val="1"/>
    <w:qFormat/>
    <w:uiPriority w:val="0"/>
    <w:pPr>
      <w:widowControl/>
      <w:spacing w:before="100" w:beforeAutospacing="1" w:afterAutospacing="1"/>
      <w:jc w:val="left"/>
    </w:pPr>
    <w:rPr>
      <w:kern w:val="0"/>
      <w:sz w:val="20"/>
      <w:szCs w:val="20"/>
    </w:rPr>
  </w:style>
  <w:style w:type="paragraph" w:customStyle="1" w:styleId="11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111">
    <w:name w:val="p15"/>
    <w:basedOn w:val="1"/>
    <w:qFormat/>
    <w:uiPriority w:val="0"/>
    <w:pPr>
      <w:widowControl/>
    </w:pPr>
    <w:rPr>
      <w:kern w:val="0"/>
      <w:sz w:val="24"/>
    </w:rPr>
  </w:style>
  <w:style w:type="paragraph" w:customStyle="1" w:styleId="112">
    <w:name w:val="xl118"/>
    <w:basedOn w:val="1"/>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13">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114">
    <w:name w:val="Char1"/>
    <w:basedOn w:val="1"/>
    <w:qFormat/>
    <w:uiPriority w:val="0"/>
    <w:pPr>
      <w:widowControl/>
      <w:spacing w:line="240" w:lineRule="exact"/>
      <w:jc w:val="left"/>
    </w:pPr>
    <w:rPr>
      <w:rFonts w:ascii="Verdana" w:hAnsi="Verdana"/>
      <w:kern w:val="0"/>
      <w:szCs w:val="20"/>
      <w:lang w:eastAsia="en-US"/>
    </w:rPr>
  </w:style>
  <w:style w:type="paragraph" w:customStyle="1" w:styleId="115">
    <w:name w:val="xl56"/>
    <w:basedOn w:val="1"/>
    <w:qFormat/>
    <w:uiPriority w:val="0"/>
    <w:pPr>
      <w:widowControl/>
      <w:pBdr>
        <w:bottom w:val="single" w:color="auto" w:sz="8" w:space="0"/>
      </w:pBdr>
      <w:spacing w:before="100" w:beforeAutospacing="1" w:afterAutospacing="1"/>
      <w:jc w:val="left"/>
    </w:pPr>
    <w:rPr>
      <w:rFonts w:ascii="宋体" w:hAnsi="宋体"/>
      <w:kern w:val="0"/>
      <w:sz w:val="28"/>
      <w:szCs w:val="28"/>
    </w:rPr>
  </w:style>
  <w:style w:type="paragraph" w:customStyle="1" w:styleId="116">
    <w:name w:val="编写建议"/>
    <w:basedOn w:val="1"/>
    <w:qFormat/>
    <w:uiPriority w:val="0"/>
    <w:pPr>
      <w:autoSpaceDE w:val="0"/>
      <w:autoSpaceDN w:val="0"/>
      <w:adjustRightInd w:val="0"/>
      <w:spacing w:line="360" w:lineRule="auto"/>
      <w:ind w:firstLine="420"/>
      <w:jc w:val="left"/>
    </w:pPr>
    <w:rPr>
      <w:rFonts w:ascii="Arial" w:hAnsi="Arial" w:cs="Arial"/>
      <w:i/>
      <w:snapToGrid w:val="0"/>
      <w:color w:val="0000FF"/>
      <w:kern w:val="0"/>
      <w:szCs w:val="21"/>
    </w:rPr>
  </w:style>
  <w:style w:type="paragraph" w:customStyle="1" w:styleId="117">
    <w:name w:val="style17"/>
    <w:basedOn w:val="1"/>
    <w:qFormat/>
    <w:uiPriority w:val="0"/>
    <w:pPr>
      <w:widowControl/>
      <w:spacing w:before="100" w:beforeAutospacing="1" w:afterLines="100"/>
      <w:jc w:val="left"/>
    </w:pPr>
    <w:rPr>
      <w:rFonts w:ascii="宋体" w:hAnsi="宋体" w:cs="宋体"/>
      <w:kern w:val="0"/>
      <w:sz w:val="18"/>
      <w:szCs w:val="18"/>
    </w:rPr>
  </w:style>
  <w:style w:type="paragraph" w:customStyle="1" w:styleId="118">
    <w:name w:val="默认段落字体 Para Char"/>
    <w:basedOn w:val="1"/>
    <w:qFormat/>
    <w:uiPriority w:val="0"/>
    <w:rPr>
      <w:rFonts w:ascii="Tahoma" w:hAnsi="Tahoma"/>
      <w:sz w:val="24"/>
      <w:szCs w:val="20"/>
    </w:rPr>
  </w:style>
  <w:style w:type="paragraph" w:customStyle="1" w:styleId="119">
    <w:name w:val="xl59"/>
    <w:basedOn w:val="1"/>
    <w:qFormat/>
    <w:uiPriority w:val="0"/>
    <w:pPr>
      <w:widowControl/>
      <w:spacing w:before="100" w:beforeAutospacing="1" w:afterAutospacing="1"/>
      <w:jc w:val="left"/>
      <w:textAlignment w:val="center"/>
    </w:pPr>
    <w:rPr>
      <w:rFonts w:ascii="宋体" w:hAnsi="宋体"/>
      <w:kern w:val="0"/>
      <w:sz w:val="24"/>
    </w:rPr>
  </w:style>
  <w:style w:type="paragraph" w:customStyle="1" w:styleId="120">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21">
    <w:name w:val="样式 标题 5口H5PIM 5h5Level 3 - iheading 51.1.1.1.1标题 5标ghfhg..."/>
    <w:basedOn w:val="8"/>
    <w:qFormat/>
    <w:uiPriority w:val="0"/>
    <w:pPr>
      <w:adjustRightInd w:val="0"/>
      <w:spacing w:line="376" w:lineRule="atLeast"/>
      <w:ind w:left="992" w:hanging="420"/>
      <w:textAlignment w:val="baseline"/>
    </w:pPr>
    <w:rPr>
      <w:color w:val="000000"/>
      <w:sz w:val="24"/>
      <w:szCs w:val="20"/>
    </w:rPr>
  </w:style>
  <w:style w:type="paragraph" w:customStyle="1" w:styleId="122">
    <w:name w:val="列出段落2"/>
    <w:basedOn w:val="1"/>
    <w:qFormat/>
    <w:uiPriority w:val="0"/>
    <w:pPr>
      <w:ind w:firstLine="420" w:firstLineChars="200"/>
    </w:pPr>
    <w:rPr>
      <w:rFonts w:ascii="Calibri" w:hAnsi="Calibri"/>
      <w:szCs w:val="22"/>
    </w:rPr>
  </w:style>
  <w:style w:type="paragraph" w:customStyle="1" w:styleId="123">
    <w:name w:val="xl113"/>
    <w:basedOn w:val="1"/>
    <w:qFormat/>
    <w:uiPriority w:val="0"/>
    <w:pPr>
      <w:widowControl/>
      <w:spacing w:before="100" w:beforeAutospacing="1" w:afterAutospacing="1"/>
      <w:jc w:val="left"/>
      <w:textAlignment w:val="center"/>
    </w:pPr>
    <w:rPr>
      <w:rFonts w:ascii="宋体" w:hAnsi="宋体" w:cs="宋体"/>
      <w:kern w:val="0"/>
      <w:sz w:val="20"/>
      <w:szCs w:val="20"/>
    </w:rPr>
  </w:style>
  <w:style w:type="paragraph" w:customStyle="1" w:styleId="124">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25">
    <w:name w:val="标题 31"/>
    <w:basedOn w:val="1"/>
    <w:qFormat/>
    <w:uiPriority w:val="0"/>
    <w:pPr>
      <w:spacing w:afterLines="100" w:line="360" w:lineRule="auto"/>
    </w:pPr>
    <w:rPr>
      <w:sz w:val="24"/>
    </w:rPr>
  </w:style>
  <w:style w:type="paragraph" w:customStyle="1" w:styleId="126">
    <w:name w:val="font5"/>
    <w:basedOn w:val="1"/>
    <w:qFormat/>
    <w:uiPriority w:val="0"/>
    <w:pPr>
      <w:widowControl/>
      <w:spacing w:before="100" w:beforeAutospacing="1" w:afterAutospacing="1"/>
      <w:jc w:val="left"/>
    </w:pPr>
    <w:rPr>
      <w:rFonts w:ascii="宋体" w:hAnsi="宋体" w:cs="宋体"/>
      <w:kern w:val="0"/>
      <w:sz w:val="18"/>
      <w:szCs w:val="18"/>
    </w:rPr>
  </w:style>
  <w:style w:type="paragraph" w:customStyle="1" w:styleId="127">
    <w:name w:val="正文 + 宋体"/>
    <w:basedOn w:val="1"/>
    <w:qFormat/>
    <w:uiPriority w:val="0"/>
    <w:pPr>
      <w:adjustRightInd w:val="0"/>
      <w:spacing w:line="360" w:lineRule="auto"/>
      <w:ind w:firstLine="200" w:firstLineChars="200"/>
      <w:textAlignment w:val="baseline"/>
    </w:pPr>
    <w:rPr>
      <w:rFonts w:ascii="宋体"/>
      <w:kern w:val="0"/>
      <w:szCs w:val="21"/>
    </w:rPr>
  </w:style>
  <w:style w:type="paragraph" w:customStyle="1" w:styleId="128">
    <w:name w:val="项目"/>
    <w:basedOn w:val="77"/>
    <w:qFormat/>
    <w:uiPriority w:val="0"/>
    <w:pPr>
      <w:spacing w:beforeLines="0" w:afterLines="0"/>
      <w:ind w:firstLine="0" w:firstLineChars="0"/>
    </w:pPr>
    <w:rPr>
      <w:rFonts w:ascii="宋体" w:hAnsi="宋体"/>
      <w:sz w:val="24"/>
    </w:rPr>
  </w:style>
  <w:style w:type="paragraph" w:customStyle="1" w:styleId="129">
    <w:name w:val="_表格文字"/>
    <w:basedOn w:val="1"/>
    <w:qFormat/>
    <w:uiPriority w:val="0"/>
    <w:pPr>
      <w:spacing w:beforeLines="10" w:afterLines="10"/>
    </w:pPr>
  </w:style>
  <w:style w:type="paragraph" w:customStyle="1" w:styleId="130">
    <w:name w:val="xl122"/>
    <w:basedOn w:val="1"/>
    <w:qFormat/>
    <w:uiPriority w:val="0"/>
    <w:pPr>
      <w:widowControl/>
      <w:pBdr>
        <w:top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131">
    <w:name w:val="Char"/>
    <w:basedOn w:val="1"/>
    <w:qFormat/>
    <w:uiPriority w:val="0"/>
    <w:rPr>
      <w:sz w:val="24"/>
    </w:rPr>
  </w:style>
  <w:style w:type="paragraph" w:customStyle="1" w:styleId="132">
    <w:name w:val="样式 标题 5 + 右侧:  -0.18 字符"/>
    <w:basedOn w:val="1"/>
    <w:qFormat/>
    <w:uiPriority w:val="0"/>
    <w:pPr>
      <w:tabs>
        <w:tab w:val="left" w:pos="1008"/>
      </w:tabs>
      <w:ind w:left="1008" w:hanging="1008"/>
    </w:pPr>
  </w:style>
  <w:style w:type="paragraph" w:customStyle="1" w:styleId="133">
    <w:name w:val="Char Char1 Char"/>
    <w:basedOn w:val="1"/>
    <w:qFormat/>
    <w:uiPriority w:val="0"/>
    <w:pPr>
      <w:spacing w:line="360" w:lineRule="auto"/>
    </w:pPr>
    <w:rPr>
      <w:rFonts w:ascii="Tahoma" w:hAnsi="Tahoma"/>
      <w:sz w:val="24"/>
      <w:szCs w:val="20"/>
    </w:rPr>
  </w:style>
  <w:style w:type="paragraph" w:customStyle="1" w:styleId="134">
    <w:name w:val="_正文段落加粗"/>
    <w:basedOn w:val="77"/>
    <w:qFormat/>
    <w:uiPriority w:val="0"/>
    <w:pPr>
      <w:spacing w:beforeLines="0" w:afterLines="0"/>
      <w:ind w:firstLine="480"/>
    </w:pPr>
    <w:rPr>
      <w:b/>
    </w:rPr>
  </w:style>
  <w:style w:type="paragraph" w:customStyle="1" w:styleId="135">
    <w:name w:val="xl46"/>
    <w:basedOn w:val="1"/>
    <w:qFormat/>
    <w:uiPriority w:val="0"/>
    <w:pPr>
      <w:widowControl/>
      <w:pBdr>
        <w:top w:val="single" w:color="auto" w:sz="4" w:space="0"/>
      </w:pBdr>
      <w:spacing w:before="100" w:beforeAutospacing="1" w:afterAutospacing="1"/>
      <w:jc w:val="left"/>
    </w:pPr>
    <w:rPr>
      <w:rFonts w:ascii="宋体" w:hAnsi="宋体"/>
      <w:kern w:val="0"/>
      <w:sz w:val="28"/>
      <w:szCs w:val="28"/>
    </w:rPr>
  </w:style>
  <w:style w:type="paragraph" w:customStyle="1" w:styleId="136">
    <w:name w:val="Char2 Char Char Char"/>
    <w:basedOn w:val="1"/>
    <w:qFormat/>
    <w:uiPriority w:val="0"/>
    <w:pPr>
      <w:widowControl/>
      <w:spacing w:beforeLines="100" w:line="240" w:lineRule="exact"/>
      <w:jc w:val="left"/>
    </w:pPr>
    <w:rPr>
      <w:rFonts w:ascii="Verdana" w:hAnsi="Verdana"/>
      <w:kern w:val="0"/>
      <w:sz w:val="20"/>
      <w:szCs w:val="20"/>
      <w:lang w:eastAsia="en-US"/>
    </w:rPr>
  </w:style>
  <w:style w:type="paragraph" w:customStyle="1" w:styleId="137">
    <w:name w:val="xl30"/>
    <w:basedOn w:val="1"/>
    <w:qFormat/>
    <w:uiPriority w:val="0"/>
    <w:pPr>
      <w:widowControl/>
      <w:spacing w:before="100" w:beforeAutospacing="1" w:afterAutospacing="1"/>
      <w:jc w:val="left"/>
    </w:pPr>
    <w:rPr>
      <w:rFonts w:ascii="宋体" w:hAnsi="宋体"/>
      <w:kern w:val="0"/>
      <w:sz w:val="28"/>
      <w:szCs w:val="28"/>
    </w:rPr>
  </w:style>
  <w:style w:type="paragraph" w:customStyle="1" w:styleId="138">
    <w:name w:val="xl75"/>
    <w:basedOn w:val="1"/>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color w:val="000000"/>
      <w:kern w:val="0"/>
      <w:sz w:val="20"/>
      <w:szCs w:val="20"/>
    </w:rPr>
  </w:style>
  <w:style w:type="paragraph" w:customStyle="1" w:styleId="139">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40">
    <w:name w:val="postdate"/>
    <w:basedOn w:val="1"/>
    <w:qFormat/>
    <w:uiPriority w:val="0"/>
    <w:pPr>
      <w:widowControl/>
      <w:spacing w:before="100" w:beforeAutospacing="1" w:afterLines="100"/>
      <w:jc w:val="left"/>
    </w:pPr>
    <w:rPr>
      <w:rFonts w:ascii="宋体" w:hAnsi="宋体" w:cs="宋体"/>
      <w:color w:val="777777"/>
      <w:kern w:val="0"/>
      <w:sz w:val="17"/>
      <w:szCs w:val="17"/>
    </w:rPr>
  </w:style>
  <w:style w:type="paragraph" w:customStyle="1" w:styleId="141">
    <w:name w:val="font13"/>
    <w:basedOn w:val="1"/>
    <w:qFormat/>
    <w:uiPriority w:val="0"/>
    <w:pPr>
      <w:widowControl/>
      <w:spacing w:before="100" w:beforeAutospacing="1" w:afterAutospacing="1"/>
      <w:jc w:val="left"/>
    </w:pPr>
    <w:rPr>
      <w:rFonts w:hint="eastAsia" w:ascii="宋体" w:hAnsi="宋体"/>
      <w:color w:val="000000"/>
      <w:kern w:val="0"/>
      <w:sz w:val="28"/>
      <w:szCs w:val="28"/>
    </w:rPr>
  </w:style>
  <w:style w:type="paragraph" w:customStyle="1" w:styleId="142">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143">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144">
    <w:name w:val="pt105"/>
    <w:basedOn w:val="1"/>
    <w:qFormat/>
    <w:uiPriority w:val="0"/>
    <w:pPr>
      <w:widowControl/>
      <w:spacing w:before="100" w:beforeAutospacing="1" w:afterLines="100"/>
      <w:jc w:val="left"/>
    </w:pPr>
    <w:rPr>
      <w:rFonts w:ascii="宋体" w:hAnsi="宋体" w:cs="宋体"/>
      <w:kern w:val="0"/>
      <w:sz w:val="24"/>
    </w:rPr>
  </w:style>
  <w:style w:type="paragraph" w:customStyle="1" w:styleId="145">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146">
    <w:name w:val="Char2"/>
    <w:basedOn w:val="1"/>
    <w:qFormat/>
    <w:uiPriority w:val="0"/>
    <w:rPr>
      <w:rFonts w:ascii="Tahoma" w:hAnsi="Tahoma"/>
      <w:sz w:val="24"/>
      <w:szCs w:val="20"/>
    </w:rPr>
  </w:style>
  <w:style w:type="paragraph" w:customStyle="1" w:styleId="147">
    <w:name w:val="xl78"/>
    <w:basedOn w:val="1"/>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48">
    <w:name w:val="xl125"/>
    <w:basedOn w:val="1"/>
    <w:qFormat/>
    <w:uiPriority w:val="0"/>
    <w:pPr>
      <w:widowControl/>
      <w:pBdr>
        <w:top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49">
    <w:name w:val="列项·"/>
    <w:qFormat/>
    <w:uiPriority w:val="0"/>
    <w:pPr>
      <w:tabs>
        <w:tab w:val="left" w:pos="360"/>
        <w:tab w:val="left" w:pos="840"/>
      </w:tabs>
      <w:spacing w:line="360" w:lineRule="auto"/>
      <w:ind w:firstLine="578"/>
      <w:jc w:val="both"/>
    </w:pPr>
    <w:rPr>
      <w:rFonts w:ascii="宋体" w:hAnsi="Times New Roman" w:eastAsia="宋体" w:cs="Times New Roman"/>
      <w:sz w:val="21"/>
      <w:lang w:val="en-US" w:eastAsia="zh-CN" w:bidi="ar-SA"/>
    </w:rPr>
  </w:style>
  <w:style w:type="paragraph" w:customStyle="1" w:styleId="150">
    <w:name w:val="FR正文1"/>
    <w:basedOn w:val="1"/>
    <w:qFormat/>
    <w:uiPriority w:val="0"/>
    <w:pPr>
      <w:widowControl/>
      <w:adjustRightInd w:val="0"/>
      <w:snapToGrid w:val="0"/>
      <w:spacing w:line="360" w:lineRule="auto"/>
      <w:ind w:firstLine="425"/>
      <w:jc w:val="left"/>
    </w:pPr>
    <w:rPr>
      <w:rFonts w:eastAsia="仿宋_GB2312"/>
      <w:kern w:val="0"/>
      <w:szCs w:val="20"/>
    </w:rPr>
  </w:style>
  <w:style w:type="paragraph" w:customStyle="1" w:styleId="151">
    <w:name w:val="_标题4"/>
    <w:basedOn w:val="7"/>
    <w:next w:val="77"/>
    <w:qFormat/>
    <w:uiPriority w:val="0"/>
    <w:pPr>
      <w:tabs>
        <w:tab w:val="left" w:pos="2160"/>
      </w:tabs>
      <w:spacing w:after="0" w:line="372" w:lineRule="auto"/>
      <w:ind w:left="3402" w:hanging="3402"/>
    </w:pPr>
    <w:rPr>
      <w:rFonts w:ascii="Tahoma" w:hAnsi="Tahoma" w:eastAsia="黑体"/>
    </w:rPr>
  </w:style>
  <w:style w:type="paragraph" w:customStyle="1" w:styleId="152">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kern w:val="0"/>
      <w:sz w:val="28"/>
      <w:szCs w:val="28"/>
    </w:rPr>
  </w:style>
  <w:style w:type="paragraph" w:customStyle="1" w:styleId="153">
    <w:name w:val="表"/>
    <w:basedOn w:val="1"/>
    <w:next w:val="11"/>
    <w:qFormat/>
    <w:uiPriority w:val="0"/>
    <w:pPr>
      <w:tabs>
        <w:tab w:val="left" w:pos="680"/>
      </w:tabs>
      <w:adjustRightInd w:val="0"/>
      <w:spacing w:before="60" w:line="360" w:lineRule="atLeast"/>
      <w:ind w:left="680" w:hanging="680"/>
      <w:jc w:val="center"/>
      <w:textAlignment w:val="baseline"/>
    </w:pPr>
    <w:rPr>
      <w:rFonts w:eastAsia="黑体"/>
      <w:b/>
      <w:kern w:val="0"/>
      <w:sz w:val="24"/>
      <w:szCs w:val="20"/>
    </w:rPr>
  </w:style>
  <w:style w:type="paragraph" w:customStyle="1" w:styleId="154">
    <w:name w:val="xl47"/>
    <w:basedOn w:val="1"/>
    <w:qFormat/>
    <w:uiPriority w:val="0"/>
    <w:pPr>
      <w:widowControl/>
      <w:pBdr>
        <w:top w:val="single" w:color="auto" w:sz="4" w:space="0"/>
      </w:pBdr>
      <w:spacing w:before="100" w:beforeAutospacing="1" w:afterAutospacing="1"/>
      <w:jc w:val="center"/>
    </w:pPr>
    <w:rPr>
      <w:rFonts w:ascii="宋体" w:hAnsi="宋体"/>
      <w:kern w:val="0"/>
      <w:sz w:val="28"/>
      <w:szCs w:val="28"/>
    </w:rPr>
  </w:style>
  <w:style w:type="paragraph" w:customStyle="1" w:styleId="155">
    <w:name w:val="xl121"/>
    <w:basedOn w:val="1"/>
    <w:qFormat/>
    <w:uiPriority w:val="0"/>
    <w:pPr>
      <w:widowControl/>
      <w:pBdr>
        <w:top w:val="single" w:color="auto" w:sz="4" w:space="0"/>
        <w:bottom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15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57">
    <w:name w:val="公文行文"/>
    <w:basedOn w:val="1"/>
    <w:qFormat/>
    <w:uiPriority w:val="0"/>
    <w:pPr>
      <w:spacing w:line="360" w:lineRule="auto"/>
      <w:ind w:firstLine="200" w:firstLineChars="200"/>
    </w:pPr>
    <w:rPr>
      <w:rFonts w:eastAsia="仿宋_GB2312"/>
      <w:sz w:val="28"/>
    </w:rPr>
  </w:style>
  <w:style w:type="paragraph" w:customStyle="1" w:styleId="158">
    <w:name w:val="正文首行缩进两字符"/>
    <w:basedOn w:val="1"/>
    <w:qFormat/>
    <w:uiPriority w:val="0"/>
    <w:pPr>
      <w:spacing w:line="300" w:lineRule="auto"/>
      <w:ind w:firstLine="200" w:firstLineChars="200"/>
    </w:pPr>
    <w:rPr>
      <w:rFonts w:ascii="Arial" w:hAnsi="Arial"/>
      <w:sz w:val="24"/>
    </w:rPr>
  </w:style>
  <w:style w:type="paragraph" w:customStyle="1" w:styleId="159">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center"/>
      <w:textAlignment w:val="center"/>
    </w:pPr>
    <w:rPr>
      <w:rFonts w:ascii="宋体" w:hAnsi="宋体" w:cs="宋体"/>
      <w:b/>
      <w:bCs/>
      <w:kern w:val="0"/>
      <w:sz w:val="20"/>
      <w:szCs w:val="20"/>
    </w:rPr>
  </w:style>
  <w:style w:type="paragraph" w:customStyle="1" w:styleId="160">
    <w:name w:val="_题注"/>
    <w:basedOn w:val="16"/>
    <w:qFormat/>
    <w:uiPriority w:val="0"/>
    <w:pPr>
      <w:spacing w:before="0" w:afterLines="100"/>
      <w:jc w:val="center"/>
    </w:pPr>
    <w:rPr>
      <w:sz w:val="21"/>
      <w:szCs w:val="24"/>
    </w:rPr>
  </w:style>
  <w:style w:type="paragraph" w:customStyle="1" w:styleId="161">
    <w:name w:val="xl11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Autospacing="1"/>
      <w:jc w:val="left"/>
      <w:textAlignment w:val="center"/>
    </w:pPr>
    <w:rPr>
      <w:rFonts w:ascii="宋体" w:hAnsi="宋体" w:cs="宋体"/>
      <w:kern w:val="0"/>
      <w:sz w:val="20"/>
      <w:szCs w:val="20"/>
    </w:rPr>
  </w:style>
  <w:style w:type="paragraph" w:customStyle="1" w:styleId="162">
    <w:name w:val="Char1 Char Char Char Char Char Char Char"/>
    <w:basedOn w:val="1"/>
    <w:qFormat/>
    <w:uiPriority w:val="0"/>
    <w:pPr>
      <w:adjustRightInd w:val="0"/>
      <w:spacing w:before="60" w:line="360" w:lineRule="atLeast"/>
      <w:textAlignment w:val="baseline"/>
    </w:pPr>
    <w:rPr>
      <w:kern w:val="0"/>
      <w:sz w:val="24"/>
      <w:szCs w:val="20"/>
    </w:rPr>
  </w:style>
  <w:style w:type="paragraph" w:customStyle="1" w:styleId="163">
    <w:name w:val="xl53"/>
    <w:basedOn w:val="1"/>
    <w:qFormat/>
    <w:uiPriority w:val="0"/>
    <w:pPr>
      <w:widowControl/>
      <w:pBdr>
        <w:top w:val="single" w:color="auto" w:sz="4" w:space="0"/>
        <w:left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164">
    <w:name w:val="正文(首行缩进)"/>
    <w:basedOn w:val="1"/>
    <w:qFormat/>
    <w:uiPriority w:val="0"/>
    <w:pPr>
      <w:spacing w:line="360" w:lineRule="auto"/>
      <w:ind w:firstLine="200" w:firstLineChars="200"/>
    </w:pPr>
    <w:rPr>
      <w:rFonts w:ascii="Arial Narrow" w:hAnsi="Arial Narrow" w:eastAsia="楷体_GB2312"/>
      <w:sz w:val="24"/>
    </w:rPr>
  </w:style>
  <w:style w:type="paragraph" w:customStyle="1" w:styleId="165">
    <w:name w:val="_列表"/>
    <w:basedOn w:val="77"/>
    <w:qFormat/>
    <w:uiPriority w:val="0"/>
    <w:pPr>
      <w:spacing w:beforeLines="0" w:afterLines="0"/>
    </w:pPr>
    <w:rPr>
      <w:sz w:val="24"/>
    </w:rPr>
  </w:style>
  <w:style w:type="paragraph" w:customStyle="1" w:styleId="166">
    <w:name w:val="xl116"/>
    <w:basedOn w:val="1"/>
    <w:qFormat/>
    <w:uiPriority w:val="0"/>
    <w:pPr>
      <w:widowControl/>
      <w:pBdr>
        <w:left w:val="single" w:color="auto" w:sz="4" w:space="0"/>
        <w:bottom w:val="single" w:color="auto" w:sz="4" w:space="0"/>
        <w:right w:val="single" w:color="auto" w:sz="4" w:space="0"/>
      </w:pBdr>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167">
    <w:name w:val="标题 11"/>
    <w:basedOn w:val="1"/>
    <w:qFormat/>
    <w:uiPriority w:val="0"/>
    <w:pPr>
      <w:spacing w:afterLines="100" w:line="360" w:lineRule="auto"/>
    </w:pPr>
    <w:rPr>
      <w:sz w:val="24"/>
    </w:rPr>
  </w:style>
  <w:style w:type="paragraph" w:customStyle="1" w:styleId="168">
    <w:name w:val="新华社正文"/>
    <w:basedOn w:val="1"/>
    <w:qFormat/>
    <w:uiPriority w:val="0"/>
    <w:pPr>
      <w:snapToGrid w:val="0"/>
      <w:spacing w:line="360" w:lineRule="auto"/>
      <w:ind w:right="-36" w:firstLine="360" w:firstLineChars="150"/>
      <w:jc w:val="left"/>
    </w:pPr>
    <w:rPr>
      <w:rFonts w:ascii="Arial" w:hAnsi="Arial"/>
      <w:sz w:val="24"/>
    </w:rPr>
  </w:style>
  <w:style w:type="paragraph" w:customStyle="1" w:styleId="169">
    <w:name w:val="xl123"/>
    <w:basedOn w:val="1"/>
    <w:qFormat/>
    <w:uiPriority w:val="0"/>
    <w:pPr>
      <w:widowControl/>
      <w:pBdr>
        <w:top w:val="single" w:color="auto" w:sz="4" w:space="0"/>
        <w:left w:val="single" w:color="auto" w:sz="4" w:space="0"/>
        <w:bottom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70">
    <w:name w:val="_标题1"/>
    <w:basedOn w:val="4"/>
    <w:next w:val="77"/>
    <w:qFormat/>
    <w:uiPriority w:val="0"/>
    <w:pPr>
      <w:tabs>
        <w:tab w:val="left" w:pos="708"/>
        <w:tab w:val="left" w:pos="900"/>
      </w:tabs>
      <w:spacing w:line="576" w:lineRule="auto"/>
      <w:ind w:left="567" w:hanging="567"/>
    </w:pPr>
    <w:rPr>
      <w:rFonts w:ascii="Arial" w:hAnsi="Arial" w:eastAsia="黑体"/>
      <w:b w:val="0"/>
    </w:rPr>
  </w:style>
  <w:style w:type="paragraph" w:customStyle="1" w:styleId="171">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72">
    <w:name w:val="图题"/>
    <w:basedOn w:val="1"/>
    <w:next w:val="1"/>
    <w:qFormat/>
    <w:uiPriority w:val="0"/>
    <w:pPr>
      <w:widowControl/>
      <w:tabs>
        <w:tab w:val="left" w:pos="0"/>
      </w:tabs>
      <w:autoSpaceDN w:val="0"/>
      <w:spacing w:line="300" w:lineRule="auto"/>
      <w:jc w:val="center"/>
    </w:pPr>
    <w:rPr>
      <w:rFonts w:ascii="宋体" w:hAnsi="宋体"/>
      <w:kern w:val="0"/>
      <w:sz w:val="24"/>
    </w:rPr>
  </w:style>
  <w:style w:type="paragraph" w:customStyle="1" w:styleId="173">
    <w:name w:val="TOC 标题1"/>
    <w:basedOn w:val="4"/>
    <w:next w:val="1"/>
    <w:qFormat/>
    <w:uiPriority w:val="39"/>
    <w:pPr>
      <w:outlineLvl w:val="9"/>
    </w:pPr>
  </w:style>
  <w:style w:type="paragraph" w:customStyle="1" w:styleId="174">
    <w:name w:val="feeder"/>
    <w:basedOn w:val="1"/>
    <w:qFormat/>
    <w:uiPriority w:val="0"/>
    <w:pPr>
      <w:widowControl/>
      <w:spacing w:before="100" w:beforeAutospacing="1" w:afterLines="100" w:line="347" w:lineRule="atLeast"/>
      <w:jc w:val="left"/>
      <w:textAlignment w:val="bottom"/>
    </w:pPr>
    <w:rPr>
      <w:rFonts w:ascii="Verdana" w:hAnsi="Verdana" w:eastAsia="Arial Unicode MS" w:cs="Arial Unicode MS"/>
      <w:color w:val="666666"/>
      <w:kern w:val="0"/>
      <w:sz w:val="19"/>
      <w:szCs w:val="19"/>
    </w:rPr>
  </w:style>
  <w:style w:type="paragraph" w:customStyle="1" w:styleId="175">
    <w:name w:val="font7"/>
    <w:basedOn w:val="1"/>
    <w:qFormat/>
    <w:uiPriority w:val="0"/>
    <w:pPr>
      <w:widowControl/>
      <w:spacing w:before="100" w:beforeAutospacing="1" w:afterAutospacing="1"/>
      <w:jc w:val="left"/>
    </w:pPr>
    <w:rPr>
      <w:rFonts w:ascii="宋体" w:hAnsi="宋体" w:cs="宋体"/>
      <w:kern w:val="0"/>
      <w:sz w:val="20"/>
      <w:szCs w:val="20"/>
    </w:rPr>
  </w:style>
  <w:style w:type="paragraph" w:customStyle="1" w:styleId="176">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77">
    <w:name w:val="前言、引言标题"/>
    <w:next w:val="1"/>
    <w:qFormat/>
    <w:uiPriority w:val="0"/>
    <w:pPr>
      <w:shd w:val="clear" w:color="FFFFFF" w:fill="FFFFFF"/>
      <w:tabs>
        <w:tab w:val="left" w:pos="360"/>
      </w:tabs>
      <w:spacing w:before="640" w:after="560" w:line="360" w:lineRule="auto"/>
      <w:jc w:val="center"/>
      <w:outlineLvl w:val="0"/>
    </w:pPr>
    <w:rPr>
      <w:rFonts w:ascii="黑体" w:hAnsi="Times New Roman" w:eastAsia="黑体" w:cs="Times New Roman"/>
      <w:sz w:val="32"/>
      <w:lang w:val="en-US" w:eastAsia="zh-CN" w:bidi="ar-SA"/>
    </w:rPr>
  </w:style>
  <w:style w:type="paragraph" w:customStyle="1" w:styleId="178">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center"/>
      <w:textAlignment w:val="center"/>
    </w:pPr>
    <w:rPr>
      <w:rFonts w:ascii="宋体" w:hAnsi="宋体" w:cs="宋体"/>
      <w:b/>
      <w:bCs/>
      <w:kern w:val="0"/>
      <w:sz w:val="20"/>
      <w:szCs w:val="20"/>
    </w:rPr>
  </w:style>
  <w:style w:type="paragraph" w:customStyle="1" w:styleId="179">
    <w:name w:val="_标题2"/>
    <w:basedOn w:val="5"/>
    <w:next w:val="77"/>
    <w:qFormat/>
    <w:uiPriority w:val="0"/>
    <w:pPr>
      <w:tabs>
        <w:tab w:val="left" w:pos="860"/>
      </w:tabs>
      <w:spacing w:beforeLines="50" w:afterLines="50" w:line="413" w:lineRule="auto"/>
      <w:ind w:left="1418" w:hanging="1418"/>
    </w:pPr>
    <w:rPr>
      <w:rFonts w:ascii="Tahoma" w:hAnsi="Tahoma"/>
    </w:rPr>
  </w:style>
  <w:style w:type="paragraph" w:customStyle="1" w:styleId="180">
    <w:name w:val="_Style 1"/>
    <w:basedOn w:val="1"/>
    <w:qFormat/>
    <w:uiPriority w:val="0"/>
    <w:pPr>
      <w:widowControl/>
      <w:spacing w:before="200" w:after="200" w:line="276" w:lineRule="auto"/>
      <w:ind w:firstLine="420" w:firstLineChars="200"/>
      <w:jc w:val="left"/>
    </w:pPr>
    <w:rPr>
      <w:rFonts w:ascii="Calibri" w:hAnsi="Calibri"/>
      <w:kern w:val="0"/>
      <w:sz w:val="20"/>
      <w:szCs w:val="20"/>
      <w:lang w:eastAsia="en-US" w:bidi="en-US"/>
    </w:rPr>
  </w:style>
  <w:style w:type="paragraph" w:customStyle="1" w:styleId="181">
    <w:name w:val="_图片"/>
    <w:basedOn w:val="1"/>
    <w:next w:val="77"/>
    <w:qFormat/>
    <w:uiPriority w:val="0"/>
    <w:pPr>
      <w:spacing w:before="46" w:line="360" w:lineRule="auto"/>
      <w:jc w:val="center"/>
    </w:pPr>
    <w:rPr>
      <w:sz w:val="18"/>
    </w:rPr>
  </w:style>
  <w:style w:type="paragraph" w:customStyle="1" w:styleId="182">
    <w:name w:val="投标文件 正文首行缩进"/>
    <w:basedOn w:val="43"/>
    <w:qFormat/>
    <w:uiPriority w:val="0"/>
    <w:pPr>
      <w:spacing w:after="220"/>
      <w:ind w:left="0" w:leftChars="0" w:firstLine="200"/>
    </w:pPr>
    <w:rPr>
      <w:rFonts w:ascii="Arial" w:hAnsi="Arial"/>
      <w:sz w:val="21"/>
    </w:rPr>
  </w:style>
  <w:style w:type="paragraph" w:customStyle="1" w:styleId="183">
    <w:name w:val="xl49"/>
    <w:basedOn w:val="1"/>
    <w:qFormat/>
    <w:uiPriority w:val="0"/>
    <w:pPr>
      <w:widowControl/>
      <w:pBdr>
        <w:top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184">
    <w:name w:val="图"/>
    <w:basedOn w:val="1"/>
    <w:next w:val="11"/>
    <w:qFormat/>
    <w:uiPriority w:val="0"/>
    <w:pPr>
      <w:tabs>
        <w:tab w:val="left" w:pos="680"/>
      </w:tabs>
      <w:adjustRightInd w:val="0"/>
      <w:spacing w:before="60" w:line="360" w:lineRule="atLeast"/>
      <w:ind w:left="680" w:hanging="680"/>
      <w:jc w:val="center"/>
      <w:textAlignment w:val="baseline"/>
    </w:pPr>
    <w:rPr>
      <w:rFonts w:eastAsia="黑体"/>
      <w:b/>
      <w:sz w:val="24"/>
    </w:rPr>
  </w:style>
  <w:style w:type="paragraph" w:customStyle="1" w:styleId="185">
    <w:name w:val="indent"/>
    <w:basedOn w:val="1"/>
    <w:qFormat/>
    <w:uiPriority w:val="0"/>
    <w:pPr>
      <w:widowControl/>
      <w:spacing w:before="60"/>
      <w:jc w:val="left"/>
    </w:pPr>
    <w:rPr>
      <w:rFonts w:ascii="Verdana" w:hAnsi="Verdana" w:cs="宋体"/>
      <w:color w:val="000000"/>
      <w:kern w:val="0"/>
      <w:sz w:val="18"/>
      <w:szCs w:val="18"/>
    </w:rPr>
  </w:style>
  <w:style w:type="paragraph" w:customStyle="1" w:styleId="186">
    <w:name w:val="正文段"/>
    <w:basedOn w:val="1"/>
    <w:qFormat/>
    <w:uiPriority w:val="0"/>
    <w:pPr>
      <w:widowControl/>
      <w:snapToGrid w:val="0"/>
      <w:spacing w:afterLines="50"/>
      <w:ind w:firstLine="200" w:firstLineChars="200"/>
    </w:pPr>
    <w:rPr>
      <w:kern w:val="0"/>
      <w:sz w:val="24"/>
      <w:szCs w:val="20"/>
    </w:rPr>
  </w:style>
  <w:style w:type="paragraph" w:customStyle="1" w:styleId="187">
    <w:name w:val="普通正文"/>
    <w:basedOn w:val="1"/>
    <w:qFormat/>
    <w:uiPriority w:val="0"/>
    <w:pPr>
      <w:adjustRightInd w:val="0"/>
      <w:spacing w:before="120" w:line="360" w:lineRule="auto"/>
      <w:ind w:firstLine="200" w:firstLineChars="200"/>
      <w:jc w:val="left"/>
      <w:textAlignment w:val="baseline"/>
    </w:pPr>
    <w:rPr>
      <w:rFonts w:ascii="Arial" w:hAnsi="Arial"/>
      <w:sz w:val="24"/>
    </w:rPr>
  </w:style>
  <w:style w:type="paragraph" w:customStyle="1" w:styleId="188">
    <w:name w:val="xl91"/>
    <w:basedOn w:val="1"/>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89">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Autospacing="1"/>
      <w:jc w:val="center"/>
      <w:textAlignment w:val="center"/>
    </w:pPr>
    <w:rPr>
      <w:rFonts w:ascii="宋体" w:hAnsi="宋体" w:cs="宋体"/>
      <w:kern w:val="0"/>
      <w:sz w:val="20"/>
      <w:szCs w:val="20"/>
    </w:rPr>
  </w:style>
  <w:style w:type="paragraph" w:customStyle="1" w:styleId="190">
    <w:name w:val="bodytext"/>
    <w:basedOn w:val="1"/>
    <w:qFormat/>
    <w:uiPriority w:val="0"/>
    <w:pPr>
      <w:widowControl/>
      <w:spacing w:before="140" w:line="360" w:lineRule="auto"/>
      <w:ind w:firstLine="420"/>
      <w:jc w:val="left"/>
    </w:pPr>
    <w:rPr>
      <w:rFonts w:ascii="宋体" w:hAnsi="宋体"/>
      <w:kern w:val="0"/>
      <w:szCs w:val="21"/>
    </w:rPr>
  </w:style>
  <w:style w:type="paragraph" w:customStyle="1" w:styleId="191">
    <w:name w:val="标题 22"/>
    <w:basedOn w:val="1"/>
    <w:qFormat/>
    <w:uiPriority w:val="0"/>
    <w:pPr>
      <w:spacing w:afterLines="100" w:line="360" w:lineRule="auto"/>
    </w:pPr>
    <w:rPr>
      <w:sz w:val="24"/>
    </w:rPr>
  </w:style>
  <w:style w:type="paragraph" w:customStyle="1" w:styleId="192">
    <w:name w:val="xl102"/>
    <w:basedOn w:val="1"/>
    <w:qFormat/>
    <w:uiPriority w:val="0"/>
    <w:pPr>
      <w:widowControl/>
      <w:pBdr>
        <w:top w:val="single" w:color="auto" w:sz="4" w:space="0"/>
        <w:left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93">
    <w:name w:val="_表格标题"/>
    <w:basedOn w:val="129"/>
    <w:qFormat/>
    <w:uiPriority w:val="0"/>
    <w:pPr>
      <w:spacing w:beforeLines="30" w:afterLines="30"/>
      <w:jc w:val="center"/>
    </w:pPr>
    <w:rPr>
      <w:b/>
      <w:sz w:val="24"/>
    </w:rPr>
  </w:style>
  <w:style w:type="paragraph" w:customStyle="1" w:styleId="194">
    <w:name w:val="Char Char Char Char Char Char Char Char Char Char Char Char Char Char Char Char"/>
    <w:basedOn w:val="1"/>
    <w:qFormat/>
    <w:uiPriority w:val="0"/>
    <w:rPr>
      <w:sz w:val="24"/>
    </w:rPr>
  </w:style>
  <w:style w:type="paragraph" w:customStyle="1" w:styleId="195">
    <w:name w:val="xl26"/>
    <w:basedOn w:val="1"/>
    <w:qFormat/>
    <w:uiPriority w:val="0"/>
    <w:pPr>
      <w:widowControl/>
      <w:spacing w:before="100" w:beforeAutospacing="1" w:afterAutospacing="1"/>
      <w:jc w:val="center"/>
    </w:pPr>
    <w:rPr>
      <w:rFonts w:ascii="宋体" w:hAnsi="宋体"/>
      <w:kern w:val="0"/>
      <w:sz w:val="24"/>
    </w:rPr>
  </w:style>
  <w:style w:type="paragraph" w:customStyle="1" w:styleId="196">
    <w:name w:val="CM13"/>
    <w:basedOn w:val="83"/>
    <w:next w:val="83"/>
    <w:qFormat/>
    <w:uiPriority w:val="0"/>
    <w:pPr>
      <w:spacing w:line="468" w:lineRule="atLeast"/>
    </w:pPr>
    <w:rPr>
      <w:rFonts w:ascii="宋体" w:hAnsi="Times New Roman"/>
      <w:color w:val="auto"/>
    </w:rPr>
  </w:style>
  <w:style w:type="paragraph" w:customStyle="1" w:styleId="197">
    <w:name w:val="xl32"/>
    <w:basedOn w:val="1"/>
    <w:qFormat/>
    <w:uiPriority w:val="0"/>
    <w:pPr>
      <w:widowControl/>
      <w:spacing w:before="100" w:beforeAutospacing="1" w:afterAutospacing="1"/>
      <w:jc w:val="left"/>
      <w:textAlignment w:val="center"/>
    </w:pPr>
    <w:rPr>
      <w:rFonts w:ascii="宋体" w:hAnsi="宋体"/>
      <w:kern w:val="0"/>
      <w:sz w:val="28"/>
      <w:szCs w:val="28"/>
    </w:rPr>
  </w:style>
  <w:style w:type="paragraph" w:customStyle="1" w:styleId="198">
    <w:name w:val="content"/>
    <w:basedOn w:val="1"/>
    <w:qFormat/>
    <w:uiPriority w:val="0"/>
    <w:pPr>
      <w:widowControl/>
      <w:spacing w:before="100" w:beforeAutospacing="1" w:afterLines="100" w:line="300" w:lineRule="atLeast"/>
      <w:jc w:val="left"/>
    </w:pPr>
    <w:rPr>
      <w:rFonts w:ascii="宋体" w:hAnsi="宋体" w:cs="宋体"/>
      <w:color w:val="666666"/>
      <w:kern w:val="0"/>
      <w:sz w:val="24"/>
    </w:rPr>
  </w:style>
  <w:style w:type="paragraph" w:customStyle="1" w:styleId="199">
    <w:name w:val="标题 32"/>
    <w:basedOn w:val="1"/>
    <w:qFormat/>
    <w:uiPriority w:val="0"/>
    <w:pPr>
      <w:spacing w:afterLines="100" w:line="360" w:lineRule="auto"/>
    </w:pPr>
    <w:rPr>
      <w:sz w:val="24"/>
    </w:rPr>
  </w:style>
  <w:style w:type="paragraph" w:customStyle="1" w:styleId="200">
    <w:name w:val="Char Char1 Char Char Char Char Char Char Char Char"/>
    <w:basedOn w:val="1"/>
    <w:qFormat/>
    <w:uiPriority w:val="0"/>
    <w:pPr>
      <w:widowControl/>
      <w:spacing w:line="240" w:lineRule="exact"/>
      <w:jc w:val="left"/>
    </w:pPr>
    <w:rPr>
      <w:rFonts w:ascii="Verdana" w:hAnsi="Verdana"/>
      <w:kern w:val="0"/>
      <w:sz w:val="18"/>
      <w:szCs w:val="20"/>
      <w:lang w:eastAsia="en-US"/>
    </w:rPr>
  </w:style>
  <w:style w:type="paragraph" w:customStyle="1" w:styleId="201">
    <w:name w:val="ÕýÎÄÊ×ÐÐËõ½ø"/>
    <w:basedOn w:val="1"/>
    <w:qFormat/>
    <w:uiPriority w:val="0"/>
    <w:pPr>
      <w:widowControl/>
      <w:overflowPunct w:val="0"/>
      <w:autoSpaceDE w:val="0"/>
      <w:autoSpaceDN w:val="0"/>
      <w:adjustRightInd w:val="0"/>
      <w:spacing w:line="360" w:lineRule="auto"/>
      <w:ind w:firstLine="425"/>
      <w:textAlignment w:val="baseline"/>
    </w:pPr>
    <w:rPr>
      <w:kern w:val="0"/>
      <w:szCs w:val="20"/>
    </w:rPr>
  </w:style>
  <w:style w:type="paragraph" w:customStyle="1" w:styleId="202">
    <w:name w:val="xl51"/>
    <w:basedOn w:val="1"/>
    <w:qFormat/>
    <w:uiPriority w:val="0"/>
    <w:pPr>
      <w:widowControl/>
      <w:pBdr>
        <w:top w:val="single" w:color="auto" w:sz="4" w:space="0"/>
        <w:bottom w:val="single" w:color="auto" w:sz="4" w:space="0"/>
      </w:pBdr>
      <w:spacing w:before="100" w:beforeAutospacing="1" w:afterAutospacing="1"/>
      <w:jc w:val="center"/>
    </w:pPr>
    <w:rPr>
      <w:rFonts w:ascii="宋体" w:hAnsi="宋体"/>
      <w:kern w:val="0"/>
      <w:sz w:val="28"/>
      <w:szCs w:val="28"/>
    </w:rPr>
  </w:style>
  <w:style w:type="paragraph" w:customStyle="1" w:styleId="203">
    <w:name w:val="postmetadata"/>
    <w:basedOn w:val="1"/>
    <w:qFormat/>
    <w:uiPriority w:val="0"/>
    <w:pPr>
      <w:widowControl/>
      <w:pBdr>
        <w:bottom w:val="single" w:color="DDDDDD" w:sz="6" w:space="12"/>
      </w:pBdr>
      <w:spacing w:before="153"/>
      <w:jc w:val="right"/>
    </w:pPr>
    <w:rPr>
      <w:rFonts w:ascii="宋体" w:hAnsi="宋体" w:cs="宋体"/>
      <w:kern w:val="0"/>
      <w:sz w:val="24"/>
    </w:rPr>
  </w:style>
  <w:style w:type="paragraph" w:customStyle="1" w:styleId="204">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05">
    <w:name w:val="Default Paragraph Font Para Char"/>
    <w:basedOn w:val="1"/>
    <w:qFormat/>
    <w:uiPriority w:val="0"/>
    <w:pPr>
      <w:widowControl/>
      <w:spacing w:line="240" w:lineRule="exact"/>
      <w:jc w:val="left"/>
    </w:pPr>
    <w:rPr>
      <w:rFonts w:ascii="Verdana" w:hAnsi="Verdana"/>
      <w:kern w:val="0"/>
      <w:sz w:val="20"/>
      <w:szCs w:val="20"/>
      <w:lang w:eastAsia="en-US"/>
    </w:rPr>
  </w:style>
  <w:style w:type="paragraph" w:customStyle="1" w:styleId="206">
    <w:name w:val="文档标题"/>
    <w:next w:val="1"/>
    <w:qFormat/>
    <w:uiPriority w:val="0"/>
    <w:pPr>
      <w:spacing w:beforeLines="50" w:afterLines="100" w:line="360" w:lineRule="auto"/>
      <w:ind w:firstLine="578"/>
      <w:jc w:val="center"/>
      <w:outlineLvl w:val="0"/>
    </w:pPr>
    <w:rPr>
      <w:rFonts w:ascii="Times New Roman" w:hAnsi="Times New Roman" w:eastAsia="黑体" w:cs="Times New Roman"/>
      <w:b/>
      <w:spacing w:val="10"/>
      <w:sz w:val="44"/>
      <w:lang w:val="en-US" w:eastAsia="zh-CN" w:bidi="ar-SA"/>
    </w:rPr>
  </w:style>
  <w:style w:type="paragraph" w:customStyle="1" w:styleId="207">
    <w:name w:val="代码表标题"/>
    <w:qFormat/>
    <w:uiPriority w:val="0"/>
    <w:pPr>
      <w:spacing w:line="360" w:lineRule="auto"/>
      <w:ind w:left="1800" w:firstLine="578"/>
      <w:jc w:val="center"/>
    </w:pPr>
    <w:rPr>
      <w:rFonts w:ascii="Times New Roman" w:hAnsi="Times New Roman" w:eastAsia="黑体" w:cs="Times New Roman"/>
      <w:kern w:val="2"/>
      <w:sz w:val="21"/>
      <w:szCs w:val="24"/>
      <w:lang w:val="en-US" w:eastAsia="zh-CN" w:bidi="ar-SA"/>
    </w:rPr>
  </w:style>
  <w:style w:type="paragraph" w:customStyle="1" w:styleId="208">
    <w:name w:val="插图"/>
    <w:basedOn w:val="24"/>
    <w:qFormat/>
    <w:uiPriority w:val="0"/>
    <w:pPr>
      <w:tabs>
        <w:tab w:val="left" w:pos="425"/>
      </w:tabs>
      <w:spacing w:beforeLines="0" w:afterLines="0" w:line="240" w:lineRule="auto"/>
      <w:jc w:val="center"/>
    </w:pPr>
    <w:rPr>
      <w:sz w:val="21"/>
      <w:szCs w:val="21"/>
    </w:rPr>
  </w:style>
  <w:style w:type="paragraph" w:customStyle="1" w:styleId="209">
    <w:name w:val="模板普通正文"/>
    <w:basedOn w:val="20"/>
    <w:qFormat/>
    <w:uiPriority w:val="0"/>
    <w:pPr>
      <w:spacing w:beforeLines="50" w:line="360" w:lineRule="auto"/>
      <w:ind w:left="0" w:leftChars="0" w:firstLine="490" w:firstLineChars="175"/>
      <w:jc w:val="left"/>
    </w:pPr>
    <w:rPr>
      <w:sz w:val="24"/>
    </w:rPr>
  </w:style>
  <w:style w:type="paragraph" w:customStyle="1" w:styleId="210">
    <w:name w:val="p0"/>
    <w:basedOn w:val="1"/>
    <w:qFormat/>
    <w:uiPriority w:val="0"/>
    <w:pPr>
      <w:widowControl/>
    </w:pPr>
    <w:rPr>
      <w:rFonts w:ascii="華康辦公用具篇" w:hAnsi="華康辦公用具篇" w:cs="宋体"/>
      <w:kern w:val="0"/>
      <w:szCs w:val="21"/>
    </w:rPr>
  </w:style>
  <w:style w:type="paragraph" w:customStyle="1" w:styleId="211">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olor w:val="000000"/>
      <w:kern w:val="0"/>
      <w:sz w:val="28"/>
      <w:szCs w:val="28"/>
    </w:rPr>
  </w:style>
  <w:style w:type="paragraph" w:customStyle="1" w:styleId="212">
    <w:name w:val="xl29"/>
    <w:basedOn w:val="1"/>
    <w:qFormat/>
    <w:uiPriority w:val="0"/>
    <w:pPr>
      <w:widowControl/>
      <w:spacing w:before="100" w:beforeAutospacing="1" w:afterAutospacing="1"/>
      <w:jc w:val="left"/>
    </w:pPr>
    <w:rPr>
      <w:rFonts w:ascii="宋体" w:hAnsi="宋体"/>
      <w:kern w:val="0"/>
      <w:sz w:val="28"/>
      <w:szCs w:val="28"/>
    </w:rPr>
  </w:style>
  <w:style w:type="paragraph" w:customStyle="1" w:styleId="213">
    <w:name w:val="Char Char1 Char Char Char Char"/>
    <w:basedOn w:val="17"/>
    <w:qFormat/>
    <w:uiPriority w:val="0"/>
    <w:pPr>
      <w:spacing w:afterLines="0"/>
      <w:ind w:firstLine="540" w:firstLineChars="0"/>
    </w:pPr>
    <w:rPr>
      <w:rFonts w:eastAsia="仿宋_GB2312"/>
      <w:b/>
      <w:sz w:val="36"/>
      <w:szCs w:val="36"/>
    </w:rPr>
  </w:style>
  <w:style w:type="paragraph" w:customStyle="1" w:styleId="214">
    <w:name w:val="xl44"/>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textAlignment w:val="center"/>
    </w:pPr>
    <w:rPr>
      <w:kern w:val="0"/>
      <w:sz w:val="28"/>
      <w:szCs w:val="28"/>
    </w:rPr>
  </w:style>
  <w:style w:type="paragraph" w:customStyle="1" w:styleId="215">
    <w:name w:val="程序段"/>
    <w:basedOn w:val="1"/>
    <w:qFormat/>
    <w:uiPriority w:val="0"/>
    <w:pPr>
      <w:ind w:firstLine="420" w:firstLineChars="200"/>
    </w:pPr>
    <w:rPr>
      <w:rFonts w:ascii="Courier" w:hAnsi="Courier"/>
    </w:rPr>
  </w:style>
  <w:style w:type="paragraph" w:customStyle="1" w:styleId="216">
    <w:name w:val="xl52"/>
    <w:basedOn w:val="1"/>
    <w:qFormat/>
    <w:uiPriority w:val="0"/>
    <w:pPr>
      <w:widowControl/>
      <w:pBdr>
        <w:left w:val="single" w:color="auto" w:sz="8" w:space="0"/>
        <w:right w:val="single" w:color="auto" w:sz="4" w:space="0"/>
      </w:pBdr>
      <w:spacing w:before="100" w:beforeAutospacing="1" w:afterAutospacing="1"/>
      <w:jc w:val="center"/>
    </w:pPr>
    <w:rPr>
      <w:kern w:val="0"/>
      <w:sz w:val="28"/>
      <w:szCs w:val="28"/>
    </w:rPr>
  </w:style>
  <w:style w:type="paragraph" w:customStyle="1" w:styleId="217">
    <w:name w:val="Char Char Char Char Char Char Char Char Char Char Char Char Char"/>
    <w:basedOn w:val="1"/>
    <w:qFormat/>
    <w:uiPriority w:val="0"/>
    <w:pPr>
      <w:widowControl/>
      <w:spacing w:line="240" w:lineRule="exact"/>
      <w:jc w:val="left"/>
    </w:pPr>
    <w:rPr>
      <w:rFonts w:ascii="Verdana" w:hAnsi="Verdana"/>
      <w:kern w:val="0"/>
      <w:sz w:val="20"/>
      <w:szCs w:val="20"/>
      <w:lang w:eastAsia="en-US"/>
    </w:rPr>
  </w:style>
  <w:style w:type="paragraph" w:customStyle="1" w:styleId="218">
    <w:name w:val="xl124"/>
    <w:basedOn w:val="1"/>
    <w:qFormat/>
    <w:uiPriority w:val="0"/>
    <w:pPr>
      <w:widowControl/>
      <w:pBdr>
        <w:top w:val="single" w:color="auto" w:sz="4" w:space="0"/>
        <w:bottom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19">
    <w:name w:val="xl31"/>
    <w:basedOn w:val="1"/>
    <w:qFormat/>
    <w:uiPriority w:val="0"/>
    <w:pPr>
      <w:widowControl/>
      <w:spacing w:before="100" w:beforeAutospacing="1" w:afterAutospacing="1"/>
      <w:jc w:val="center"/>
    </w:pPr>
    <w:rPr>
      <w:rFonts w:ascii="宋体" w:hAnsi="宋体"/>
      <w:kern w:val="0"/>
      <w:sz w:val="28"/>
      <w:szCs w:val="28"/>
    </w:rPr>
  </w:style>
  <w:style w:type="paragraph" w:customStyle="1" w:styleId="220">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221">
    <w:name w:val="font12"/>
    <w:basedOn w:val="1"/>
    <w:qFormat/>
    <w:uiPriority w:val="0"/>
    <w:pPr>
      <w:widowControl/>
      <w:spacing w:before="100" w:beforeAutospacing="1" w:afterAutospacing="1"/>
      <w:jc w:val="left"/>
    </w:pPr>
    <w:rPr>
      <w:color w:val="000000"/>
      <w:kern w:val="0"/>
      <w:sz w:val="28"/>
      <w:szCs w:val="28"/>
    </w:rPr>
  </w:style>
  <w:style w:type="paragraph" w:customStyle="1" w:styleId="222">
    <w:name w:val="列出段落3"/>
    <w:basedOn w:val="1"/>
    <w:qFormat/>
    <w:uiPriority w:val="0"/>
    <w:pPr>
      <w:ind w:firstLine="420" w:firstLineChars="200"/>
    </w:pPr>
    <w:rPr>
      <w:rFonts w:ascii="Calibri" w:hAnsi="Calibri"/>
      <w:szCs w:val="22"/>
    </w:rPr>
  </w:style>
  <w:style w:type="paragraph" w:customStyle="1" w:styleId="22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textAlignment w:val="center"/>
    </w:pPr>
    <w:rPr>
      <w:rFonts w:ascii="宋体" w:hAnsi="宋体" w:cs="宋体"/>
      <w:b/>
      <w:bCs/>
      <w:kern w:val="0"/>
      <w:sz w:val="20"/>
      <w:szCs w:val="20"/>
    </w:rPr>
  </w:style>
  <w:style w:type="paragraph" w:customStyle="1" w:styleId="224">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25">
    <w:name w:val="xl63"/>
    <w:basedOn w:val="1"/>
    <w:qFormat/>
    <w:uiPriority w:val="0"/>
    <w:pPr>
      <w:widowControl/>
      <w:pBdr>
        <w:top w:val="single" w:color="auto" w:sz="4" w:space="0"/>
        <w:left w:val="single" w:color="auto" w:sz="4" w:space="0"/>
        <w:bottom w:val="single" w:color="auto" w:sz="4" w:space="0"/>
      </w:pBdr>
      <w:spacing w:before="100" w:beforeAutospacing="1" w:afterAutospacing="1"/>
      <w:jc w:val="right"/>
      <w:textAlignment w:val="center"/>
    </w:pPr>
    <w:rPr>
      <w:rFonts w:ascii="宋体" w:hAnsi="宋体"/>
      <w:kern w:val="0"/>
      <w:sz w:val="28"/>
      <w:szCs w:val="28"/>
    </w:rPr>
  </w:style>
  <w:style w:type="paragraph" w:customStyle="1" w:styleId="226">
    <w:name w:val="xl58"/>
    <w:basedOn w:val="1"/>
    <w:qFormat/>
    <w:uiPriority w:val="0"/>
    <w:pPr>
      <w:widowControl/>
      <w:spacing w:before="100" w:beforeAutospacing="1" w:afterAutospacing="1"/>
      <w:jc w:val="left"/>
      <w:textAlignment w:val="center"/>
    </w:pPr>
    <w:rPr>
      <w:rFonts w:ascii="宋体" w:hAnsi="宋体"/>
      <w:b/>
      <w:bCs/>
      <w:kern w:val="0"/>
      <w:sz w:val="24"/>
    </w:rPr>
  </w:style>
  <w:style w:type="paragraph" w:customStyle="1" w:styleId="22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color w:val="000000"/>
      <w:kern w:val="0"/>
      <w:sz w:val="20"/>
      <w:szCs w:val="20"/>
    </w:rPr>
  </w:style>
  <w:style w:type="paragraph" w:customStyle="1" w:styleId="228">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kern w:val="0"/>
      <w:sz w:val="20"/>
      <w:szCs w:val="20"/>
    </w:rPr>
  </w:style>
  <w:style w:type="paragraph" w:customStyle="1" w:styleId="229">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30">
    <w:name w:val="xl24"/>
    <w:basedOn w:val="1"/>
    <w:qFormat/>
    <w:uiPriority w:val="0"/>
    <w:pPr>
      <w:widowControl/>
      <w:spacing w:before="100" w:beforeAutospacing="1" w:afterAutospacing="1"/>
      <w:jc w:val="center"/>
    </w:pPr>
    <w:rPr>
      <w:rFonts w:ascii="宋体" w:hAnsi="宋体"/>
      <w:kern w:val="0"/>
      <w:sz w:val="24"/>
    </w:rPr>
  </w:style>
  <w:style w:type="paragraph" w:customStyle="1" w:styleId="231">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32">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33">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right"/>
      <w:textAlignment w:val="center"/>
    </w:pPr>
    <w:rPr>
      <w:rFonts w:ascii="宋体" w:hAnsi="宋体" w:cs="宋体"/>
      <w:kern w:val="0"/>
      <w:sz w:val="20"/>
      <w:szCs w:val="20"/>
    </w:rPr>
  </w:style>
  <w:style w:type="paragraph" w:customStyle="1" w:styleId="234">
    <w:name w:val="xl92"/>
    <w:basedOn w:val="1"/>
    <w:qFormat/>
    <w:uiPriority w:val="0"/>
    <w:pPr>
      <w:widowControl/>
      <w:spacing w:before="100" w:beforeAutospacing="1" w:afterAutospacing="1"/>
      <w:jc w:val="center"/>
      <w:textAlignment w:val="center"/>
    </w:pPr>
    <w:rPr>
      <w:rFonts w:ascii="宋体" w:hAnsi="宋体" w:cs="宋体"/>
      <w:kern w:val="0"/>
      <w:sz w:val="20"/>
      <w:szCs w:val="20"/>
    </w:rPr>
  </w:style>
  <w:style w:type="paragraph" w:customStyle="1" w:styleId="235">
    <w:name w:val="xl27"/>
    <w:basedOn w:val="1"/>
    <w:qFormat/>
    <w:uiPriority w:val="0"/>
    <w:pPr>
      <w:widowControl/>
      <w:spacing w:before="100" w:beforeAutospacing="1" w:afterAutospacing="1"/>
      <w:jc w:val="center"/>
    </w:pPr>
    <w:rPr>
      <w:rFonts w:ascii="宋体" w:hAnsi="宋体"/>
      <w:kern w:val="0"/>
      <w:sz w:val="24"/>
    </w:rPr>
  </w:style>
  <w:style w:type="paragraph" w:customStyle="1" w:styleId="236">
    <w:name w:val="xl101"/>
    <w:basedOn w:val="1"/>
    <w:qFormat/>
    <w:uiPriority w:val="0"/>
    <w:pPr>
      <w:widowControl/>
      <w:spacing w:before="100" w:beforeAutospacing="1" w:afterAutospacing="1"/>
      <w:jc w:val="center"/>
      <w:textAlignment w:val="center"/>
    </w:pPr>
    <w:rPr>
      <w:rFonts w:ascii="宋体" w:hAnsi="宋体" w:cs="宋体"/>
      <w:kern w:val="0"/>
      <w:sz w:val="20"/>
      <w:szCs w:val="20"/>
    </w:rPr>
  </w:style>
  <w:style w:type="paragraph" w:customStyle="1" w:styleId="237">
    <w:name w:val="xl120"/>
    <w:basedOn w:val="1"/>
    <w:qFormat/>
    <w:uiPriority w:val="0"/>
    <w:pPr>
      <w:widowControl/>
      <w:pBdr>
        <w:top w:val="single" w:color="auto" w:sz="4" w:space="0"/>
        <w:left w:val="single" w:color="auto" w:sz="4" w:space="0"/>
        <w:bottom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238">
    <w:name w:val="xl64"/>
    <w:basedOn w:val="1"/>
    <w:qFormat/>
    <w:uiPriority w:val="0"/>
    <w:pPr>
      <w:widowControl/>
      <w:pBdr>
        <w:top w:val="single" w:color="auto" w:sz="4" w:space="0"/>
        <w:left w:val="single" w:color="auto" w:sz="4" w:space="0"/>
        <w:bottom w:val="single" w:color="auto" w:sz="4" w:space="0"/>
      </w:pBdr>
      <w:shd w:val="clear" w:color="auto" w:fill="FFFFFF"/>
      <w:spacing w:before="100" w:beforeAutospacing="1" w:afterAutospacing="1"/>
      <w:jc w:val="right"/>
      <w:textAlignment w:val="center"/>
    </w:pPr>
    <w:rPr>
      <w:rFonts w:ascii="宋体" w:hAnsi="宋体"/>
      <w:b/>
      <w:bCs/>
      <w:kern w:val="0"/>
      <w:sz w:val="28"/>
      <w:szCs w:val="28"/>
    </w:rPr>
  </w:style>
  <w:style w:type="paragraph" w:customStyle="1" w:styleId="239">
    <w:name w:val="xl99"/>
    <w:basedOn w:val="1"/>
    <w:qFormat/>
    <w:uiPriority w:val="0"/>
    <w:pPr>
      <w:widowControl/>
      <w:pBdr>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b/>
      <w:bCs/>
      <w:kern w:val="0"/>
      <w:sz w:val="20"/>
      <w:szCs w:val="20"/>
    </w:rPr>
  </w:style>
  <w:style w:type="paragraph" w:customStyle="1" w:styleId="241">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3">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4">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kern w:val="0"/>
      <w:sz w:val="28"/>
      <w:szCs w:val="28"/>
    </w:rPr>
  </w:style>
  <w:style w:type="paragraph" w:customStyle="1" w:styleId="245">
    <w:name w:val="xl28"/>
    <w:basedOn w:val="1"/>
    <w:qFormat/>
    <w:uiPriority w:val="0"/>
    <w:pPr>
      <w:widowControl/>
      <w:spacing w:before="100" w:beforeAutospacing="1" w:afterAutospacing="1"/>
      <w:jc w:val="center"/>
    </w:pPr>
    <w:rPr>
      <w:kern w:val="0"/>
      <w:sz w:val="28"/>
      <w:szCs w:val="28"/>
    </w:rPr>
  </w:style>
  <w:style w:type="paragraph" w:customStyle="1" w:styleId="246">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7">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48">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9">
    <w:name w:val="xl87"/>
    <w:basedOn w:val="1"/>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0">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1">
    <w:name w:val="xl115"/>
    <w:basedOn w:val="1"/>
    <w:qFormat/>
    <w:uiPriority w:val="0"/>
    <w:pPr>
      <w:widowControl/>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25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3">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54">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55">
    <w:name w:val="xl33"/>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256">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right"/>
      <w:textAlignment w:val="center"/>
    </w:pPr>
    <w:rPr>
      <w:rFonts w:ascii="宋体" w:hAnsi="宋体"/>
      <w:kern w:val="0"/>
      <w:sz w:val="28"/>
      <w:szCs w:val="28"/>
    </w:rPr>
  </w:style>
  <w:style w:type="paragraph" w:customStyle="1" w:styleId="257">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258">
    <w:name w:val="xl60"/>
    <w:basedOn w:val="1"/>
    <w:qFormat/>
    <w:uiPriority w:val="0"/>
    <w:pPr>
      <w:widowControl/>
      <w:spacing w:before="100" w:beforeAutospacing="1" w:afterAutospacing="1"/>
      <w:jc w:val="center"/>
      <w:textAlignment w:val="center"/>
    </w:pPr>
    <w:rPr>
      <w:rFonts w:ascii="宋体" w:hAnsi="宋体"/>
      <w:kern w:val="0"/>
      <w:sz w:val="24"/>
    </w:rPr>
  </w:style>
  <w:style w:type="paragraph" w:customStyle="1" w:styleId="259">
    <w:name w:val="xl62"/>
    <w:basedOn w:val="1"/>
    <w:qFormat/>
    <w:uiPriority w:val="0"/>
    <w:pPr>
      <w:widowControl/>
      <w:spacing w:before="100" w:beforeAutospacing="1" w:afterAutospacing="1"/>
      <w:jc w:val="left"/>
      <w:textAlignment w:val="center"/>
    </w:pPr>
    <w:rPr>
      <w:rFonts w:ascii="宋体" w:hAnsi="宋体"/>
      <w:kern w:val="0"/>
      <w:sz w:val="24"/>
    </w:rPr>
  </w:style>
  <w:style w:type="paragraph" w:customStyle="1" w:styleId="260">
    <w:name w:val="table_1stline"/>
    <w:basedOn w:val="1"/>
    <w:qFormat/>
    <w:uiPriority w:val="0"/>
    <w:pPr>
      <w:widowControl/>
      <w:spacing w:before="120"/>
      <w:jc w:val="left"/>
    </w:pPr>
    <w:rPr>
      <w:rFonts w:eastAsia="MS Mincho"/>
      <w:bCs/>
      <w:kern w:val="0"/>
      <w:sz w:val="20"/>
      <w:szCs w:val="20"/>
    </w:rPr>
  </w:style>
  <w:style w:type="paragraph" w:customStyle="1" w:styleId="261">
    <w:name w:val="table_lines"/>
    <w:basedOn w:val="1"/>
    <w:qFormat/>
    <w:uiPriority w:val="0"/>
    <w:pPr>
      <w:widowControl/>
      <w:jc w:val="left"/>
    </w:pPr>
    <w:rPr>
      <w:rFonts w:eastAsia="MS Mincho"/>
      <w:kern w:val="0"/>
      <w:sz w:val="20"/>
      <w:szCs w:val="20"/>
    </w:rPr>
  </w:style>
  <w:style w:type="paragraph" w:customStyle="1" w:styleId="262">
    <w:name w:val="正文2"/>
    <w:basedOn w:val="1"/>
    <w:link w:val="380"/>
    <w:qFormat/>
    <w:uiPriority w:val="0"/>
    <w:pPr>
      <w:spacing w:before="156" w:line="360" w:lineRule="auto"/>
      <w:ind w:firstLine="510" w:firstLineChars="200"/>
    </w:pPr>
    <w:rPr>
      <w:rFonts w:ascii="Calibri" w:hAnsi="Calibri"/>
      <w:kern w:val="0"/>
      <w:sz w:val="24"/>
      <w:szCs w:val="20"/>
    </w:rPr>
  </w:style>
  <w:style w:type="paragraph" w:customStyle="1" w:styleId="26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4">
    <w:name w:val="Fließtext"/>
    <w:basedOn w:val="1"/>
    <w:qFormat/>
    <w:uiPriority w:val="0"/>
    <w:pPr>
      <w:overflowPunct w:val="0"/>
      <w:autoSpaceDE w:val="0"/>
      <w:autoSpaceDN w:val="0"/>
      <w:adjustRightInd w:val="0"/>
      <w:textAlignment w:val="baseline"/>
    </w:pPr>
    <w:rPr>
      <w:kern w:val="28"/>
      <w:szCs w:val="20"/>
    </w:rPr>
  </w:style>
  <w:style w:type="paragraph" w:customStyle="1" w:styleId="265">
    <w:name w:val="Body Text First Indent 21"/>
    <w:basedOn w:val="1"/>
    <w:qFormat/>
    <w:uiPriority w:val="0"/>
    <w:pPr>
      <w:ind w:left="420" w:leftChars="200" w:firstLine="420"/>
    </w:pPr>
    <w:rPr>
      <w:szCs w:val="21"/>
    </w:rPr>
  </w:style>
  <w:style w:type="paragraph" w:customStyle="1" w:styleId="266">
    <w:name w:val="项目编号"/>
    <w:basedOn w:val="1"/>
    <w:qFormat/>
    <w:uiPriority w:val="0"/>
    <w:pPr>
      <w:tabs>
        <w:tab w:val="left" w:pos="1440"/>
      </w:tabs>
      <w:spacing w:line="360" w:lineRule="auto"/>
      <w:ind w:left="735" w:firstLine="200" w:firstLineChars="200"/>
    </w:pPr>
    <w:rPr>
      <w:rFonts w:ascii="仿宋_GB2312" w:eastAsia="仿宋_GB2312"/>
      <w:sz w:val="24"/>
    </w:rPr>
  </w:style>
  <w:style w:type="paragraph" w:customStyle="1" w:styleId="26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268">
    <w:name w:val="D&amp;L"/>
    <w:basedOn w:val="29"/>
    <w:qFormat/>
    <w:uiPriority w:val="0"/>
    <w:pPr>
      <w:pBdr>
        <w:bottom w:val="thinThickSmallGap" w:color="auto" w:sz="18" w:space="1"/>
      </w:pBdr>
      <w:adjustRightInd w:val="0"/>
      <w:snapToGrid/>
      <w:spacing w:line="240" w:lineRule="atLeast"/>
      <w:textAlignment w:val="baseline"/>
    </w:pPr>
    <w:rPr>
      <w:rFonts w:ascii="@仿宋_GB2312" w:hAnsi="@仿宋_GB2312" w:eastAsia="@仿宋_GB2312" w:cs="@仿宋_GB2312"/>
      <w:sz w:val="24"/>
      <w:szCs w:val="20"/>
    </w:rPr>
  </w:style>
  <w:style w:type="paragraph" w:customStyle="1" w:styleId="269">
    <w:name w:val="Char Char Char Char Char Char Char1 Char"/>
    <w:basedOn w:val="1"/>
    <w:qFormat/>
    <w:uiPriority w:val="0"/>
    <w:rPr>
      <w:rFonts w:ascii="Arial" w:hAnsi="Arial" w:cs="Arial"/>
      <w:sz w:val="24"/>
      <w:szCs w:val="20"/>
    </w:rPr>
  </w:style>
  <w:style w:type="paragraph" w:customStyle="1" w:styleId="270">
    <w:name w:val="此正文"/>
    <w:basedOn w:val="1"/>
    <w:qFormat/>
    <w:uiPriority w:val="0"/>
    <w:pPr>
      <w:spacing w:line="360" w:lineRule="auto"/>
      <w:ind w:firstLine="200" w:firstLineChars="200"/>
    </w:pPr>
    <w:rPr>
      <w:sz w:val="24"/>
    </w:rPr>
  </w:style>
  <w:style w:type="paragraph" w:customStyle="1" w:styleId="271">
    <w:name w:val="p20"/>
    <w:basedOn w:val="1"/>
    <w:qFormat/>
    <w:uiPriority w:val="0"/>
    <w:pPr>
      <w:spacing w:line="360" w:lineRule="auto"/>
    </w:pPr>
    <w:rPr>
      <w:kern w:val="0"/>
      <w:szCs w:val="21"/>
    </w:rPr>
  </w:style>
  <w:style w:type="paragraph" w:customStyle="1" w:styleId="272">
    <w:name w:val="p16"/>
    <w:basedOn w:val="1"/>
    <w:qFormat/>
    <w:uiPriority w:val="0"/>
    <w:rPr>
      <w:kern w:val="0"/>
      <w:szCs w:val="21"/>
    </w:rPr>
  </w:style>
  <w:style w:type="paragraph" w:customStyle="1" w:styleId="273">
    <w:name w:val="*正文"/>
    <w:basedOn w:val="1"/>
    <w:qFormat/>
    <w:uiPriority w:val="0"/>
    <w:pPr>
      <w:widowControl/>
      <w:ind w:firstLine="200" w:firstLineChars="200"/>
    </w:pPr>
    <w:rPr>
      <w:rFonts w:ascii="仿宋_GB2312" w:eastAsia="仿宋_GB2312" w:cs="仿宋_GB2312"/>
      <w:sz w:val="24"/>
    </w:rPr>
  </w:style>
  <w:style w:type="paragraph" w:customStyle="1" w:styleId="274">
    <w:name w:val="正文（首行缩进2字符）"/>
    <w:basedOn w:val="1"/>
    <w:qFormat/>
    <w:uiPriority w:val="0"/>
    <w:pPr>
      <w:snapToGrid w:val="0"/>
      <w:ind w:firstLine="461" w:firstLineChars="192"/>
    </w:pPr>
    <w:rPr>
      <w:kern w:val="0"/>
      <w:sz w:val="24"/>
      <w:szCs w:val="28"/>
    </w:rPr>
  </w:style>
  <w:style w:type="character" w:customStyle="1" w:styleId="275">
    <w:name w:val="页眉 字符"/>
    <w:link w:val="29"/>
    <w:qFormat/>
    <w:uiPriority w:val="99"/>
    <w:rPr>
      <w:sz w:val="18"/>
      <w:szCs w:val="18"/>
    </w:rPr>
  </w:style>
  <w:style w:type="character" w:customStyle="1" w:styleId="276">
    <w:name w:val="页脚 字符1"/>
    <w:link w:val="28"/>
    <w:qFormat/>
    <w:uiPriority w:val="99"/>
    <w:rPr>
      <w:sz w:val="18"/>
      <w:szCs w:val="18"/>
    </w:rPr>
  </w:style>
  <w:style w:type="character" w:customStyle="1" w:styleId="277">
    <w:name w:val="标题 1 字符"/>
    <w:link w:val="4"/>
    <w:qFormat/>
    <w:uiPriority w:val="0"/>
    <w:rPr>
      <w:rFonts w:ascii="Times New Roman" w:hAnsi="Times New Roman"/>
      <w:b/>
      <w:bCs/>
      <w:kern w:val="44"/>
      <w:sz w:val="24"/>
      <w:szCs w:val="44"/>
    </w:rPr>
  </w:style>
  <w:style w:type="character" w:customStyle="1" w:styleId="278">
    <w:name w:val="标题 3 字符"/>
    <w:link w:val="6"/>
    <w:qFormat/>
    <w:uiPriority w:val="0"/>
    <w:rPr>
      <w:rFonts w:ascii="Times New Roman" w:hAnsi="Times New Roman" w:eastAsia="宋体" w:cs="Times New Roman"/>
      <w:b/>
      <w:bCs/>
      <w:sz w:val="32"/>
      <w:szCs w:val="32"/>
    </w:rPr>
  </w:style>
  <w:style w:type="character" w:customStyle="1" w:styleId="279">
    <w:name w:val="标题 4 字符"/>
    <w:link w:val="7"/>
    <w:qFormat/>
    <w:uiPriority w:val="0"/>
    <w:rPr>
      <w:rFonts w:ascii="Cambria" w:hAnsi="Cambria" w:eastAsia="宋体" w:cs="Times New Roman"/>
      <w:b/>
      <w:bCs/>
      <w:sz w:val="28"/>
      <w:szCs w:val="28"/>
    </w:rPr>
  </w:style>
  <w:style w:type="character" w:customStyle="1" w:styleId="280">
    <w:name w:val="标题 5 字符"/>
    <w:link w:val="8"/>
    <w:qFormat/>
    <w:uiPriority w:val="0"/>
    <w:rPr>
      <w:rFonts w:ascii="Times New Roman" w:hAnsi="Times New Roman" w:eastAsia="宋体" w:cs="Times New Roman"/>
      <w:b/>
      <w:bCs/>
      <w:sz w:val="28"/>
      <w:szCs w:val="28"/>
    </w:rPr>
  </w:style>
  <w:style w:type="character" w:customStyle="1" w:styleId="281">
    <w:name w:val="标题 6 字符"/>
    <w:link w:val="9"/>
    <w:qFormat/>
    <w:uiPriority w:val="0"/>
    <w:rPr>
      <w:rFonts w:ascii="Arial" w:hAnsi="Arial" w:eastAsia="黑体" w:cs="Times New Roman"/>
      <w:b/>
      <w:bCs/>
      <w:sz w:val="24"/>
      <w:szCs w:val="24"/>
    </w:rPr>
  </w:style>
  <w:style w:type="character" w:customStyle="1" w:styleId="282">
    <w:name w:val="标题 7 字符"/>
    <w:link w:val="10"/>
    <w:qFormat/>
    <w:uiPriority w:val="0"/>
    <w:rPr>
      <w:rFonts w:ascii="Times New Roman" w:hAnsi="Times New Roman" w:eastAsia="宋体" w:cs="Times New Roman"/>
      <w:b/>
      <w:bCs/>
      <w:sz w:val="24"/>
      <w:szCs w:val="24"/>
    </w:rPr>
  </w:style>
  <w:style w:type="character" w:customStyle="1" w:styleId="283">
    <w:name w:val="标题 8 字符"/>
    <w:link w:val="12"/>
    <w:qFormat/>
    <w:uiPriority w:val="0"/>
    <w:rPr>
      <w:rFonts w:ascii="Arial" w:hAnsi="Arial" w:eastAsia="黑体" w:cs="Times New Roman"/>
      <w:sz w:val="24"/>
      <w:szCs w:val="24"/>
    </w:rPr>
  </w:style>
  <w:style w:type="character" w:customStyle="1" w:styleId="284">
    <w:name w:val="标题 9 字符"/>
    <w:link w:val="13"/>
    <w:qFormat/>
    <w:uiPriority w:val="0"/>
    <w:rPr>
      <w:rFonts w:ascii="Arial" w:hAnsi="Arial" w:eastAsia="黑体" w:cs="Times New Roman"/>
      <w:szCs w:val="21"/>
    </w:rPr>
  </w:style>
  <w:style w:type="character" w:customStyle="1" w:styleId="285">
    <w:name w:val="Char Char4"/>
    <w:qFormat/>
    <w:uiPriority w:val="0"/>
    <w:rPr>
      <w:rFonts w:eastAsia="宋体"/>
      <w:kern w:val="2"/>
      <w:sz w:val="24"/>
      <w:lang w:val="en-US" w:eastAsia="zh-CN" w:bidi="ar-SA"/>
    </w:rPr>
  </w:style>
  <w:style w:type="character" w:customStyle="1" w:styleId="286">
    <w:name w:val="批注框文本 字符"/>
    <w:link w:val="27"/>
    <w:qFormat/>
    <w:uiPriority w:val="0"/>
    <w:rPr>
      <w:sz w:val="16"/>
      <w:szCs w:val="16"/>
    </w:rPr>
  </w:style>
  <w:style w:type="character" w:customStyle="1" w:styleId="287">
    <w:name w:val="批注框文本 Char1"/>
    <w:semiHidden/>
    <w:qFormat/>
    <w:uiPriority w:val="99"/>
    <w:rPr>
      <w:rFonts w:ascii="Times New Roman" w:hAnsi="Times New Roman" w:eastAsia="宋体" w:cs="Times New Roman"/>
      <w:sz w:val="18"/>
      <w:szCs w:val="18"/>
    </w:rPr>
  </w:style>
  <w:style w:type="character" w:customStyle="1" w:styleId="288">
    <w:name w:val="正文首行缩进 2 字符"/>
    <w:link w:val="43"/>
    <w:semiHidden/>
    <w:qFormat/>
    <w:uiPriority w:val="0"/>
    <w:rPr>
      <w:rFonts w:ascii="宋体" w:hAnsi="Courier New"/>
      <w:spacing w:val="-4"/>
      <w:sz w:val="24"/>
      <w:szCs w:val="24"/>
    </w:rPr>
  </w:style>
  <w:style w:type="character" w:customStyle="1" w:styleId="289">
    <w:name w:val="正文文本缩进 字符"/>
    <w:link w:val="20"/>
    <w:qFormat/>
    <w:uiPriority w:val="0"/>
    <w:rPr>
      <w:rFonts w:ascii="Times New Roman" w:hAnsi="Times New Roman" w:eastAsia="宋体" w:cs="Times New Roman"/>
      <w:szCs w:val="24"/>
    </w:rPr>
  </w:style>
  <w:style w:type="character" w:customStyle="1" w:styleId="290">
    <w:name w:val="正文首行缩进 2 Char1"/>
    <w:semiHidden/>
    <w:qFormat/>
    <w:uiPriority w:val="99"/>
    <w:rPr>
      <w:rFonts w:ascii="Times New Roman" w:hAnsi="Times New Roman" w:eastAsia="宋体" w:cs="Times New Roman"/>
      <w:szCs w:val="24"/>
    </w:rPr>
  </w:style>
  <w:style w:type="character" w:customStyle="1" w:styleId="291">
    <w:name w:val="投标文件 正文首行缩进 Char"/>
    <w:qFormat/>
    <w:uiPriority w:val="0"/>
    <w:rPr>
      <w:rFonts w:ascii="Arial" w:hAnsi="Arial" w:eastAsia="宋体"/>
      <w:kern w:val="2"/>
      <w:sz w:val="21"/>
      <w:szCs w:val="24"/>
      <w:lang w:val="en-US" w:eastAsia="zh-CN" w:bidi="ar-SA"/>
    </w:rPr>
  </w:style>
  <w:style w:type="character" w:customStyle="1" w:styleId="292">
    <w:name w:val="_正文段落 Char"/>
    <w:qFormat/>
    <w:uiPriority w:val="0"/>
    <w:rPr>
      <w:rFonts w:eastAsia="宋体"/>
      <w:kern w:val="2"/>
      <w:sz w:val="21"/>
      <w:szCs w:val="24"/>
      <w:lang w:val="en-US" w:eastAsia="zh-CN" w:bidi="ar-SA"/>
    </w:rPr>
  </w:style>
  <w:style w:type="character" w:customStyle="1" w:styleId="293">
    <w:name w:val="Char Char17"/>
    <w:qFormat/>
    <w:uiPriority w:val="0"/>
    <w:rPr>
      <w:rFonts w:ascii="Arial" w:hAnsi="Arial" w:eastAsia="黑体"/>
      <w:b/>
      <w:bCs/>
      <w:kern w:val="2"/>
      <w:sz w:val="32"/>
      <w:szCs w:val="32"/>
      <w:lang w:val="en-US" w:eastAsia="zh-CN" w:bidi="ar-SA"/>
    </w:rPr>
  </w:style>
  <w:style w:type="character" w:customStyle="1" w:styleId="294">
    <w:name w:val="Char Char14"/>
    <w:qFormat/>
    <w:uiPriority w:val="0"/>
    <w:rPr>
      <w:rFonts w:eastAsia="宋体"/>
      <w:b/>
      <w:bCs/>
      <w:kern w:val="2"/>
      <w:sz w:val="28"/>
      <w:szCs w:val="28"/>
      <w:lang w:val="en-US" w:eastAsia="zh-CN" w:bidi="ar-SA"/>
    </w:rPr>
  </w:style>
  <w:style w:type="character" w:customStyle="1" w:styleId="295">
    <w:name w:val="ptt1"/>
    <w:qFormat/>
    <w:uiPriority w:val="0"/>
    <w:rPr>
      <w:rFonts w:hint="eastAsia" w:ascii="宋体" w:hAnsi="宋体" w:eastAsia="宋体"/>
      <w:sz w:val="18"/>
      <w:szCs w:val="18"/>
    </w:rPr>
  </w:style>
  <w:style w:type="character" w:customStyle="1" w:styleId="296">
    <w:name w:val="脚注文本 字符"/>
    <w:link w:val="33"/>
    <w:semiHidden/>
    <w:qFormat/>
    <w:uiPriority w:val="0"/>
    <w:rPr>
      <w:sz w:val="18"/>
      <w:szCs w:val="24"/>
    </w:rPr>
  </w:style>
  <w:style w:type="character" w:customStyle="1" w:styleId="297">
    <w:name w:val="脚注文本 Char1"/>
    <w:semiHidden/>
    <w:qFormat/>
    <w:uiPriority w:val="99"/>
    <w:rPr>
      <w:rFonts w:ascii="Times New Roman" w:hAnsi="Times New Roman" w:eastAsia="宋体" w:cs="Times New Roman"/>
      <w:sz w:val="18"/>
      <w:szCs w:val="18"/>
    </w:rPr>
  </w:style>
  <w:style w:type="character" w:customStyle="1" w:styleId="298">
    <w:name w:val="Char Char18"/>
    <w:qFormat/>
    <w:uiPriority w:val="0"/>
    <w:rPr>
      <w:rFonts w:eastAsia="宋体"/>
      <w:b/>
      <w:bCs/>
      <w:kern w:val="44"/>
      <w:sz w:val="44"/>
      <w:szCs w:val="44"/>
      <w:lang w:val="en-US" w:eastAsia="zh-CN" w:bidi="ar-SA"/>
    </w:rPr>
  </w:style>
  <w:style w:type="character" w:customStyle="1" w:styleId="299">
    <w:name w:val="font2"/>
    <w:qFormat/>
    <w:uiPriority w:val="0"/>
  </w:style>
  <w:style w:type="character" w:customStyle="1" w:styleId="300">
    <w:name w:val="缺省文本 Char"/>
    <w:qFormat/>
    <w:uiPriority w:val="0"/>
    <w:rPr>
      <w:rFonts w:eastAsia="宋体"/>
      <w:sz w:val="24"/>
      <w:lang w:val="en-US" w:eastAsia="zh-CN" w:bidi="ar-SA"/>
    </w:rPr>
  </w:style>
  <w:style w:type="character" w:customStyle="1" w:styleId="301">
    <w:name w:val="HTML 预设格式 Char1"/>
    <w:semiHidden/>
    <w:qFormat/>
    <w:uiPriority w:val="99"/>
    <w:rPr>
      <w:rFonts w:ascii="Courier New" w:hAnsi="Courier New"/>
      <w:kern w:val="2"/>
    </w:rPr>
  </w:style>
  <w:style w:type="character" w:customStyle="1" w:styleId="302">
    <w:name w:val="Char Char8"/>
    <w:qFormat/>
    <w:uiPriority w:val="0"/>
    <w:rPr>
      <w:sz w:val="24"/>
    </w:rPr>
  </w:style>
  <w:style w:type="character" w:customStyle="1" w:styleId="303">
    <w:name w:val="Char Char9"/>
    <w:qFormat/>
    <w:uiPriority w:val="0"/>
    <w:rPr>
      <w:rFonts w:ascii="Arial" w:hAnsi="Arial" w:cs="Arial"/>
      <w:vanish/>
      <w:sz w:val="16"/>
      <w:szCs w:val="16"/>
    </w:rPr>
  </w:style>
  <w:style w:type="character" w:customStyle="1" w:styleId="304">
    <w:name w:val="font31"/>
    <w:qFormat/>
    <w:uiPriority w:val="0"/>
    <w:rPr>
      <w:rFonts w:hint="default" w:ascii="Times New Roman" w:hAnsi="Times New Roman" w:cs="Times New Roman"/>
      <w:color w:val="FF0000"/>
      <w:sz w:val="24"/>
      <w:szCs w:val="24"/>
      <w:u w:val="none"/>
    </w:rPr>
  </w:style>
  <w:style w:type="character" w:customStyle="1" w:styleId="305">
    <w:name w:val="列出段落 Char"/>
    <w:link w:val="56"/>
    <w:qFormat/>
    <w:uiPriority w:val="34"/>
    <w:rPr>
      <w:rFonts w:ascii="Calibri" w:hAnsi="Calibri"/>
    </w:rPr>
  </w:style>
  <w:style w:type="character" w:customStyle="1" w:styleId="306">
    <w:name w:val="_标题3 Char"/>
    <w:qFormat/>
    <w:uiPriority w:val="0"/>
    <w:rPr>
      <w:rFonts w:ascii="Arial" w:hAnsi="Arial" w:eastAsia="黑体"/>
      <w:bCs/>
      <w:kern w:val="2"/>
      <w:sz w:val="30"/>
      <w:szCs w:val="32"/>
      <w:lang w:val="en-US" w:eastAsia="zh-CN" w:bidi="ar-SA"/>
    </w:rPr>
  </w:style>
  <w:style w:type="character" w:customStyle="1" w:styleId="307">
    <w:name w:val="_正文段落加粗 Char"/>
    <w:qFormat/>
    <w:uiPriority w:val="0"/>
    <w:rPr>
      <w:rFonts w:eastAsia="宋体"/>
      <w:b/>
      <w:kern w:val="2"/>
      <w:sz w:val="21"/>
      <w:szCs w:val="24"/>
      <w:lang w:val="en-US" w:eastAsia="zh-CN" w:bidi="ar-SA"/>
    </w:rPr>
  </w:style>
  <w:style w:type="character" w:customStyle="1" w:styleId="308">
    <w:name w:val="Char Char"/>
    <w:qFormat/>
    <w:uiPriority w:val="0"/>
    <w:rPr>
      <w:rFonts w:ascii="宋体" w:hAnsi="Courier New"/>
      <w:kern w:val="2"/>
      <w:sz w:val="21"/>
    </w:rPr>
  </w:style>
  <w:style w:type="character" w:customStyle="1" w:styleId="309">
    <w:name w:val="p2"/>
    <w:qFormat/>
    <w:uiPriority w:val="0"/>
  </w:style>
  <w:style w:type="character" w:customStyle="1" w:styleId="310">
    <w:name w:val="_题注 Char"/>
    <w:qFormat/>
    <w:uiPriority w:val="0"/>
    <w:rPr>
      <w:rFonts w:ascii="Arial" w:hAnsi="Arial" w:eastAsia="黑体" w:cs="Arial"/>
      <w:kern w:val="2"/>
      <w:sz w:val="21"/>
      <w:lang w:val="en-US" w:eastAsia="zh-CN" w:bidi="ar-SA"/>
    </w:rPr>
  </w:style>
  <w:style w:type="character" w:customStyle="1" w:styleId="311">
    <w:name w:val="正文首行缩进 字符"/>
    <w:link w:val="42"/>
    <w:qFormat/>
    <w:uiPriority w:val="0"/>
    <w:rPr>
      <w:sz w:val="28"/>
      <w:szCs w:val="24"/>
    </w:rPr>
  </w:style>
  <w:style w:type="character" w:customStyle="1" w:styleId="312">
    <w:name w:val="正文文本 字符"/>
    <w:link w:val="3"/>
    <w:qFormat/>
    <w:uiPriority w:val="0"/>
    <w:rPr>
      <w:sz w:val="28"/>
      <w:szCs w:val="24"/>
    </w:rPr>
  </w:style>
  <w:style w:type="character" w:customStyle="1" w:styleId="313">
    <w:name w:val="正文文本 Char1"/>
    <w:semiHidden/>
    <w:qFormat/>
    <w:uiPriority w:val="99"/>
    <w:rPr>
      <w:rFonts w:ascii="Times New Roman" w:hAnsi="Times New Roman" w:eastAsia="宋体" w:cs="Times New Roman"/>
      <w:szCs w:val="24"/>
    </w:rPr>
  </w:style>
  <w:style w:type="character" w:customStyle="1" w:styleId="314">
    <w:name w:val="正文首行缩进 Char1"/>
    <w:semiHidden/>
    <w:qFormat/>
    <w:uiPriority w:val="99"/>
    <w:rPr>
      <w:rFonts w:ascii="Times New Roman" w:hAnsi="Times New Roman" w:eastAsia="宋体" w:cs="Times New Roman"/>
      <w:szCs w:val="24"/>
    </w:rPr>
  </w:style>
  <w:style w:type="character" w:customStyle="1" w:styleId="315">
    <w:name w:val="样式1 Char Char"/>
    <w:link w:val="57"/>
    <w:qFormat/>
    <w:uiPriority w:val="0"/>
    <w:rPr>
      <w:rFonts w:ascii="Arial" w:hAnsi="Arial"/>
      <w:szCs w:val="24"/>
    </w:rPr>
  </w:style>
  <w:style w:type="character" w:customStyle="1" w:styleId="316">
    <w:name w:val="正文缩进 字符"/>
    <w:link w:val="15"/>
    <w:qFormat/>
    <w:uiPriority w:val="0"/>
  </w:style>
  <w:style w:type="character" w:customStyle="1" w:styleId="317">
    <w:name w:val="z-窗体顶端 Char"/>
    <w:link w:val="58"/>
    <w:qFormat/>
    <w:uiPriority w:val="0"/>
    <w:rPr>
      <w:rFonts w:ascii="Arial" w:hAnsi="Arial" w:cs="Arial"/>
      <w:vanish/>
      <w:sz w:val="16"/>
      <w:szCs w:val="16"/>
    </w:rPr>
  </w:style>
  <w:style w:type="character" w:customStyle="1" w:styleId="318">
    <w:name w:val="z-窗体顶端 Char1"/>
    <w:semiHidden/>
    <w:qFormat/>
    <w:uiPriority w:val="99"/>
    <w:rPr>
      <w:rFonts w:ascii="Arial" w:hAnsi="Arial" w:eastAsia="宋体" w:cs="Arial"/>
      <w:vanish/>
      <w:sz w:val="16"/>
      <w:szCs w:val="16"/>
    </w:rPr>
  </w:style>
  <w:style w:type="character" w:customStyle="1" w:styleId="319">
    <w:name w:val="z-窗体底端 Char"/>
    <w:link w:val="59"/>
    <w:qFormat/>
    <w:uiPriority w:val="0"/>
    <w:rPr>
      <w:rFonts w:ascii="Arial" w:hAnsi="Arial" w:cs="Arial"/>
      <w:vanish/>
      <w:sz w:val="16"/>
      <w:szCs w:val="16"/>
    </w:rPr>
  </w:style>
  <w:style w:type="character" w:customStyle="1" w:styleId="320">
    <w:name w:val="z-窗体底端 Char1"/>
    <w:semiHidden/>
    <w:qFormat/>
    <w:uiPriority w:val="99"/>
    <w:rPr>
      <w:rFonts w:ascii="Arial" w:hAnsi="Arial" w:eastAsia="宋体" w:cs="Arial"/>
      <w:vanish/>
      <w:sz w:val="16"/>
      <w:szCs w:val="16"/>
    </w:rPr>
  </w:style>
  <w:style w:type="character" w:customStyle="1" w:styleId="321">
    <w:name w:val="正文首行缩进两字符 Char"/>
    <w:qFormat/>
    <w:uiPriority w:val="0"/>
    <w:rPr>
      <w:rFonts w:ascii="Arial" w:hAnsi="Arial"/>
      <w:kern w:val="2"/>
      <w:sz w:val="24"/>
      <w:szCs w:val="24"/>
    </w:rPr>
  </w:style>
  <w:style w:type="character" w:customStyle="1" w:styleId="322">
    <w:name w:val="msonormal"/>
    <w:qFormat/>
    <w:uiPriority w:val="0"/>
  </w:style>
  <w:style w:type="character" w:customStyle="1" w:styleId="323">
    <w:name w:val="Char Char2"/>
    <w:qFormat/>
    <w:uiPriority w:val="0"/>
    <w:rPr>
      <w:sz w:val="24"/>
    </w:rPr>
  </w:style>
  <w:style w:type="character" w:customStyle="1" w:styleId="324">
    <w:name w:val="Char Char3"/>
    <w:qFormat/>
    <w:uiPriority w:val="0"/>
    <w:rPr>
      <w:rFonts w:ascii="宋体" w:hAnsi="宋体" w:cs="宋体"/>
      <w:sz w:val="24"/>
      <w:szCs w:val="24"/>
    </w:rPr>
  </w:style>
  <w:style w:type="character" w:customStyle="1" w:styleId="325">
    <w:name w:val="Char Char5"/>
    <w:qFormat/>
    <w:uiPriority w:val="0"/>
    <w:rPr>
      <w:rFonts w:ascii="Arial" w:hAnsi="Arial" w:eastAsia="黑体" w:cs="Arial"/>
    </w:rPr>
  </w:style>
  <w:style w:type="character" w:customStyle="1" w:styleId="326">
    <w:name w:val="副标题 字符"/>
    <w:link w:val="31"/>
    <w:qFormat/>
    <w:uiPriority w:val="11"/>
    <w:rPr>
      <w:rFonts w:ascii="Cambria" w:hAnsi="Cambria"/>
      <w:b/>
      <w:bCs/>
      <w:kern w:val="28"/>
      <w:sz w:val="32"/>
      <w:szCs w:val="32"/>
    </w:rPr>
  </w:style>
  <w:style w:type="character" w:customStyle="1" w:styleId="327">
    <w:name w:val="副标题 Char1"/>
    <w:qFormat/>
    <w:uiPriority w:val="11"/>
    <w:rPr>
      <w:rFonts w:ascii="Cambria" w:hAnsi="Cambria" w:eastAsia="宋体" w:cs="Times New Roman"/>
      <w:b/>
      <w:bCs/>
      <w:kern w:val="28"/>
      <w:sz w:val="32"/>
      <w:szCs w:val="32"/>
    </w:rPr>
  </w:style>
  <w:style w:type="character" w:customStyle="1" w:styleId="328">
    <w:name w:val="_标题2 Char"/>
    <w:qFormat/>
    <w:uiPriority w:val="0"/>
    <w:rPr>
      <w:rFonts w:ascii="Tahoma" w:hAnsi="Tahoma" w:eastAsia="黑体"/>
      <w:bCs/>
      <w:kern w:val="2"/>
      <w:sz w:val="32"/>
      <w:szCs w:val="32"/>
      <w:lang w:val="en-US" w:eastAsia="zh-CN" w:bidi="ar-SA"/>
    </w:rPr>
  </w:style>
  <w:style w:type="character" w:customStyle="1" w:styleId="329">
    <w:name w:val="f14b1"/>
    <w:qFormat/>
    <w:uiPriority w:val="0"/>
    <w:rPr>
      <w:rFonts w:hint="default" w:ascii="??" w:hAnsi="??"/>
      <w:b/>
      <w:bCs/>
      <w:color w:val="333333"/>
      <w:sz w:val="21"/>
      <w:szCs w:val="21"/>
    </w:rPr>
  </w:style>
  <w:style w:type="character" w:customStyle="1" w:styleId="330">
    <w:name w:val="首行缩进2字符 Char"/>
    <w:qFormat/>
    <w:uiPriority w:val="0"/>
    <w:rPr>
      <w:rFonts w:eastAsia="宋体"/>
      <w:snapToGrid w:val="0"/>
      <w:sz w:val="21"/>
      <w:szCs w:val="21"/>
      <w:lang w:val="en-US" w:eastAsia="zh-CN" w:bidi="ar-SA"/>
    </w:rPr>
  </w:style>
  <w:style w:type="character" w:customStyle="1" w:styleId="331">
    <w:name w:val="Char Char6"/>
    <w:qFormat/>
    <w:uiPriority w:val="0"/>
    <w:rPr>
      <w:rFonts w:ascii="Arial" w:hAnsi="Arial" w:cs="Arial"/>
      <w:vanish/>
      <w:sz w:val="16"/>
      <w:szCs w:val="16"/>
    </w:rPr>
  </w:style>
  <w:style w:type="character" w:customStyle="1" w:styleId="332">
    <w:name w:val="文档正文 Char"/>
    <w:qFormat/>
    <w:uiPriority w:val="0"/>
    <w:rPr>
      <w:rFonts w:eastAsia="宋体"/>
      <w:sz w:val="24"/>
      <w:lang w:val="en-US" w:eastAsia="zh-CN" w:bidi="ar-SA"/>
    </w:rPr>
  </w:style>
  <w:style w:type="character" w:customStyle="1" w:styleId="333">
    <w:name w:val="Char Char11"/>
    <w:qFormat/>
    <w:uiPriority w:val="0"/>
    <w:rPr>
      <w:rFonts w:ascii="Arial" w:hAnsi="Arial" w:eastAsia="黑体"/>
      <w:sz w:val="24"/>
      <w:szCs w:val="24"/>
      <w:lang w:val="en-US" w:eastAsia="zh-CN" w:bidi="ar-SA"/>
    </w:rPr>
  </w:style>
  <w:style w:type="character" w:customStyle="1" w:styleId="334">
    <w:name w:val="批注文字 字符"/>
    <w:link w:val="18"/>
    <w:qFormat/>
    <w:uiPriority w:val="0"/>
    <w:rPr>
      <w:sz w:val="24"/>
      <w:szCs w:val="24"/>
    </w:rPr>
  </w:style>
  <w:style w:type="character" w:customStyle="1" w:styleId="335">
    <w:name w:val="批注文字 Char1"/>
    <w:semiHidden/>
    <w:qFormat/>
    <w:uiPriority w:val="99"/>
    <w:rPr>
      <w:rFonts w:ascii="Times New Roman" w:hAnsi="Times New Roman" w:eastAsia="宋体" w:cs="Times New Roman"/>
      <w:szCs w:val="24"/>
    </w:rPr>
  </w:style>
  <w:style w:type="character" w:customStyle="1" w:styleId="336">
    <w:name w:val="正文文本缩进 3 字符"/>
    <w:link w:val="34"/>
    <w:qFormat/>
    <w:uiPriority w:val="0"/>
    <w:rPr>
      <w:rFonts w:ascii="仿宋_GB2312" w:hAnsi="宋体" w:eastAsia="仿宋_GB2312"/>
      <w:color w:val="000000"/>
      <w:sz w:val="24"/>
      <w:szCs w:val="24"/>
    </w:rPr>
  </w:style>
  <w:style w:type="character" w:customStyle="1" w:styleId="337">
    <w:name w:val="正文文本缩进 3 Char1"/>
    <w:semiHidden/>
    <w:qFormat/>
    <w:uiPriority w:val="99"/>
    <w:rPr>
      <w:rFonts w:ascii="Times New Roman" w:hAnsi="Times New Roman" w:eastAsia="宋体" w:cs="Times New Roman"/>
      <w:sz w:val="16"/>
      <w:szCs w:val="16"/>
    </w:rPr>
  </w:style>
  <w:style w:type="character" w:customStyle="1" w:styleId="338">
    <w:name w:val="_表格文字 Char"/>
    <w:qFormat/>
    <w:uiPriority w:val="0"/>
    <w:rPr>
      <w:rFonts w:eastAsia="宋体"/>
      <w:kern w:val="2"/>
      <w:sz w:val="21"/>
      <w:szCs w:val="24"/>
      <w:lang w:val="en-US" w:eastAsia="zh-CN" w:bidi="ar-SA"/>
    </w:rPr>
  </w:style>
  <w:style w:type="character" w:customStyle="1" w:styleId="339">
    <w:name w:val="正文文本缩进 2 字符"/>
    <w:link w:val="26"/>
    <w:qFormat/>
    <w:uiPriority w:val="0"/>
    <w:rPr>
      <w:rFonts w:ascii="仿宋_GB2312" w:hAnsi="宋体" w:cs="Arial"/>
      <w:b/>
      <w:bCs/>
      <w:color w:val="000000"/>
      <w:sz w:val="24"/>
      <w:szCs w:val="24"/>
    </w:rPr>
  </w:style>
  <w:style w:type="character" w:customStyle="1" w:styleId="340">
    <w:name w:val="正文文本缩进 2 Char1"/>
    <w:semiHidden/>
    <w:qFormat/>
    <w:uiPriority w:val="99"/>
    <w:rPr>
      <w:rFonts w:ascii="Times New Roman" w:hAnsi="Times New Roman" w:eastAsia="宋体" w:cs="Times New Roman"/>
      <w:szCs w:val="24"/>
    </w:rPr>
  </w:style>
  <w:style w:type="character" w:customStyle="1" w:styleId="341">
    <w:name w:val="正文文本 2 字符"/>
    <w:link w:val="36"/>
    <w:qFormat/>
    <w:uiPriority w:val="0"/>
    <w:rPr>
      <w:rFonts w:ascii="宋体" w:hAnsi="宋体"/>
      <w:color w:val="000000"/>
      <w:sz w:val="24"/>
      <w:szCs w:val="24"/>
    </w:rPr>
  </w:style>
  <w:style w:type="character" w:customStyle="1" w:styleId="342">
    <w:name w:val="正文文本 2 Char1"/>
    <w:semiHidden/>
    <w:qFormat/>
    <w:uiPriority w:val="99"/>
    <w:rPr>
      <w:rFonts w:ascii="Times New Roman" w:hAnsi="Times New Roman" w:eastAsia="宋体" w:cs="Times New Roman"/>
      <w:szCs w:val="24"/>
    </w:rPr>
  </w:style>
  <w:style w:type="character" w:customStyle="1" w:styleId="343">
    <w:name w:val="图 Char Char"/>
    <w:qFormat/>
    <w:uiPriority w:val="0"/>
    <w:rPr>
      <w:rFonts w:eastAsia="黑体"/>
      <w:b/>
      <w:sz w:val="24"/>
    </w:rPr>
  </w:style>
  <w:style w:type="character" w:customStyle="1" w:styleId="344">
    <w:name w:val="普通文字1 Char"/>
    <w:qFormat/>
    <w:uiPriority w:val="0"/>
    <w:rPr>
      <w:rFonts w:ascii="宋体" w:hAnsi="Courier New" w:eastAsia="宋体" w:cs="Courier New"/>
      <w:kern w:val="2"/>
      <w:sz w:val="21"/>
      <w:szCs w:val="21"/>
      <w:lang w:val="en-US" w:eastAsia="zh-CN" w:bidi="ar-SA"/>
    </w:rPr>
  </w:style>
  <w:style w:type="character" w:customStyle="1" w:styleId="345">
    <w:name w:val="日期 字符"/>
    <w:link w:val="25"/>
    <w:qFormat/>
    <w:uiPriority w:val="0"/>
    <w:rPr>
      <w:rFonts w:eastAsia="楷体_GB2312"/>
      <w:sz w:val="32"/>
    </w:rPr>
  </w:style>
  <w:style w:type="character" w:customStyle="1" w:styleId="346">
    <w:name w:val="日期 Char1"/>
    <w:semiHidden/>
    <w:qFormat/>
    <w:uiPriority w:val="99"/>
    <w:rPr>
      <w:rFonts w:ascii="Times New Roman" w:hAnsi="Times New Roman" w:eastAsia="宋体" w:cs="Times New Roman"/>
      <w:szCs w:val="24"/>
    </w:rPr>
  </w:style>
  <w:style w:type="character" w:customStyle="1" w:styleId="347">
    <w:name w:val="mark13"/>
    <w:basedOn w:val="46"/>
    <w:qFormat/>
    <w:uiPriority w:val="0"/>
  </w:style>
  <w:style w:type="character" w:customStyle="1" w:styleId="348">
    <w:name w:val="st1"/>
    <w:qFormat/>
    <w:uiPriority w:val="0"/>
    <w:rPr>
      <w:spacing w:val="240"/>
    </w:rPr>
  </w:style>
  <w:style w:type="character" w:customStyle="1" w:styleId="349">
    <w:name w:val="HTML 预设格式 字符"/>
    <w:link w:val="37"/>
    <w:semiHidden/>
    <w:qFormat/>
    <w:uiPriority w:val="0"/>
    <w:rPr>
      <w:rFonts w:ascii="宋体" w:hAnsi="宋体" w:cs="宋体"/>
      <w:sz w:val="24"/>
      <w:szCs w:val="24"/>
    </w:rPr>
  </w:style>
  <w:style w:type="character" w:customStyle="1" w:styleId="350">
    <w:name w:val="HTML 预设格式 Char2"/>
    <w:semiHidden/>
    <w:qFormat/>
    <w:uiPriority w:val="99"/>
    <w:rPr>
      <w:rFonts w:ascii="Courier New" w:hAnsi="Courier New" w:eastAsia="宋体" w:cs="Courier New"/>
      <w:sz w:val="20"/>
      <w:szCs w:val="20"/>
    </w:rPr>
  </w:style>
  <w:style w:type="character" w:customStyle="1" w:styleId="351">
    <w:name w:val="Char Char1"/>
    <w:qFormat/>
    <w:uiPriority w:val="0"/>
    <w:rPr>
      <w:sz w:val="24"/>
    </w:rPr>
  </w:style>
  <w:style w:type="character" w:customStyle="1" w:styleId="352">
    <w:name w:val="图 Char"/>
    <w:qFormat/>
    <w:uiPriority w:val="0"/>
    <w:rPr>
      <w:rFonts w:eastAsia="黑体"/>
      <w:b/>
      <w:sz w:val="24"/>
      <w:lang w:val="en-US" w:eastAsia="zh-CN" w:bidi="ar-SA"/>
    </w:rPr>
  </w:style>
  <w:style w:type="character" w:customStyle="1" w:styleId="353">
    <w:name w:val="font61"/>
    <w:qFormat/>
    <w:uiPriority w:val="0"/>
    <w:rPr>
      <w:rFonts w:hint="eastAsia" w:ascii="宋体" w:hAnsi="宋体" w:eastAsia="宋体" w:cs="宋体"/>
      <w:color w:val="000000"/>
      <w:sz w:val="24"/>
      <w:szCs w:val="24"/>
      <w:u w:val="none"/>
    </w:rPr>
  </w:style>
  <w:style w:type="character" w:customStyle="1" w:styleId="354">
    <w:name w:val="a4red1"/>
    <w:qFormat/>
    <w:uiPriority w:val="0"/>
    <w:rPr>
      <w:rFonts w:hint="default" w:ascii="Tahoma" w:hAnsi="Tahoma" w:cs="Tahoma"/>
      <w:color w:val="FF3300"/>
      <w:sz w:val="18"/>
      <w:szCs w:val="18"/>
      <w:u w:val="single"/>
    </w:rPr>
  </w:style>
  <w:style w:type="character" w:customStyle="1" w:styleId="355">
    <w:name w:val="Char Char12"/>
    <w:qFormat/>
    <w:uiPriority w:val="0"/>
    <w:rPr>
      <w:rFonts w:eastAsia="宋体"/>
      <w:b/>
      <w:bCs/>
      <w:sz w:val="24"/>
      <w:szCs w:val="24"/>
      <w:lang w:val="en-US" w:eastAsia="zh-CN" w:bidi="ar-SA"/>
    </w:rPr>
  </w:style>
  <w:style w:type="character" w:customStyle="1" w:styleId="356">
    <w:name w:val="orange"/>
    <w:basedOn w:val="46"/>
    <w:qFormat/>
    <w:uiPriority w:val="0"/>
  </w:style>
  <w:style w:type="character" w:customStyle="1" w:styleId="357">
    <w:name w:val="font01"/>
    <w:qFormat/>
    <w:uiPriority w:val="0"/>
    <w:rPr>
      <w:rFonts w:hint="eastAsia" w:ascii="宋体" w:hAnsi="宋体" w:eastAsia="宋体" w:cs="宋体"/>
      <w:color w:val="FF0000"/>
      <w:sz w:val="24"/>
      <w:szCs w:val="24"/>
      <w:u w:val="none"/>
    </w:rPr>
  </w:style>
  <w:style w:type="character" w:customStyle="1" w:styleId="358">
    <w:name w:val="jianju1"/>
    <w:qFormat/>
    <w:uiPriority w:val="0"/>
    <w:rPr>
      <w:color w:val="000000"/>
      <w:sz w:val="21"/>
      <w:szCs w:val="21"/>
      <w:u w:val="none"/>
    </w:rPr>
  </w:style>
  <w:style w:type="character" w:customStyle="1" w:styleId="359">
    <w:name w:val="fontb5"/>
    <w:basedOn w:val="46"/>
    <w:qFormat/>
    <w:uiPriority w:val="0"/>
  </w:style>
  <w:style w:type="character" w:customStyle="1" w:styleId="360">
    <w:name w:val="_列表 Char"/>
    <w:qFormat/>
    <w:uiPriority w:val="0"/>
    <w:rPr>
      <w:kern w:val="2"/>
      <w:sz w:val="24"/>
      <w:szCs w:val="24"/>
    </w:rPr>
  </w:style>
  <w:style w:type="character" w:customStyle="1" w:styleId="361">
    <w:name w:val="纯文本 字符"/>
    <w:link w:val="24"/>
    <w:qFormat/>
    <w:uiPriority w:val="0"/>
    <w:rPr>
      <w:rFonts w:ascii="宋体" w:hAnsi="Courier New"/>
      <w:sz w:val="24"/>
      <w:szCs w:val="24"/>
    </w:rPr>
  </w:style>
  <w:style w:type="character" w:customStyle="1" w:styleId="362">
    <w:name w:val="纯文本 Char1"/>
    <w:semiHidden/>
    <w:qFormat/>
    <w:uiPriority w:val="99"/>
    <w:rPr>
      <w:rFonts w:ascii="宋体" w:hAnsi="Courier New" w:eastAsia="宋体" w:cs="Courier New"/>
      <w:szCs w:val="21"/>
    </w:rPr>
  </w:style>
  <w:style w:type="character" w:customStyle="1" w:styleId="363">
    <w:name w:val="Char Char15"/>
    <w:qFormat/>
    <w:uiPriority w:val="0"/>
    <w:rPr>
      <w:rFonts w:ascii="Arial" w:hAnsi="Arial" w:eastAsia="黑体"/>
      <w:b/>
      <w:bCs/>
      <w:kern w:val="2"/>
      <w:sz w:val="28"/>
      <w:szCs w:val="28"/>
      <w:lang w:val="en-US" w:eastAsia="zh-CN" w:bidi="ar-SA"/>
    </w:rPr>
  </w:style>
  <w:style w:type="character" w:customStyle="1" w:styleId="364">
    <w:name w:val="正文文本 3 字符"/>
    <w:link w:val="19"/>
    <w:qFormat/>
    <w:uiPriority w:val="0"/>
    <w:rPr>
      <w:rFonts w:hAnsi="宋体" w:eastAsia="仿宋_GB2312"/>
      <w:b/>
      <w:bCs/>
      <w:sz w:val="24"/>
    </w:rPr>
  </w:style>
  <w:style w:type="character" w:customStyle="1" w:styleId="365">
    <w:name w:val="正文文本 3 Char1"/>
    <w:semiHidden/>
    <w:qFormat/>
    <w:uiPriority w:val="99"/>
    <w:rPr>
      <w:rFonts w:ascii="Times New Roman" w:hAnsi="Times New Roman" w:eastAsia="宋体" w:cs="Times New Roman"/>
      <w:sz w:val="16"/>
      <w:szCs w:val="16"/>
    </w:rPr>
  </w:style>
  <w:style w:type="character" w:customStyle="1" w:styleId="366">
    <w:name w:val="font11"/>
    <w:qFormat/>
    <w:uiPriority w:val="0"/>
    <w:rPr>
      <w:rFonts w:hint="default" w:ascii="Times New Roman" w:hAnsi="Times New Roman" w:cs="Times New Roman"/>
      <w:color w:val="000000"/>
      <w:sz w:val="24"/>
      <w:szCs w:val="24"/>
      <w:u w:val="none"/>
    </w:rPr>
  </w:style>
  <w:style w:type="character" w:customStyle="1" w:styleId="367">
    <w:name w:val="文档结构图 字符"/>
    <w:link w:val="17"/>
    <w:semiHidden/>
    <w:qFormat/>
    <w:uiPriority w:val="0"/>
    <w:rPr>
      <w:sz w:val="24"/>
      <w:szCs w:val="24"/>
      <w:shd w:val="clear" w:color="auto" w:fill="000080"/>
    </w:rPr>
  </w:style>
  <w:style w:type="character" w:customStyle="1" w:styleId="368">
    <w:name w:val="文档结构图 Char1"/>
    <w:semiHidden/>
    <w:qFormat/>
    <w:uiPriority w:val="99"/>
    <w:rPr>
      <w:rFonts w:ascii="宋体" w:hAnsi="Times New Roman" w:eastAsia="宋体" w:cs="Times New Roman"/>
      <w:sz w:val="18"/>
      <w:szCs w:val="18"/>
    </w:rPr>
  </w:style>
  <w:style w:type="character" w:customStyle="1" w:styleId="369">
    <w:name w:val="Char Char13"/>
    <w:qFormat/>
    <w:uiPriority w:val="0"/>
    <w:rPr>
      <w:rFonts w:ascii="Arial" w:hAnsi="Arial" w:eastAsia="黑体"/>
      <w:b/>
      <w:bCs/>
      <w:kern w:val="2"/>
      <w:sz w:val="24"/>
      <w:szCs w:val="24"/>
      <w:lang w:val="en-US" w:eastAsia="zh-CN" w:bidi="ar-SA"/>
    </w:rPr>
  </w:style>
  <w:style w:type="character" w:customStyle="1" w:styleId="370">
    <w:name w:val="_标题4 Char"/>
    <w:qFormat/>
    <w:uiPriority w:val="0"/>
    <w:rPr>
      <w:rFonts w:ascii="Tahoma" w:hAnsi="Tahoma" w:eastAsia="黑体"/>
      <w:bCs/>
      <w:kern w:val="2"/>
      <w:sz w:val="28"/>
      <w:szCs w:val="28"/>
      <w:lang w:val="en-US" w:eastAsia="zh-CN" w:bidi="ar-SA"/>
    </w:rPr>
  </w:style>
  <w:style w:type="character" w:customStyle="1" w:styleId="371">
    <w:name w:val="_表格标题 Char"/>
    <w:qFormat/>
    <w:uiPriority w:val="0"/>
    <w:rPr>
      <w:rFonts w:eastAsia="宋体"/>
      <w:b/>
      <w:kern w:val="2"/>
      <w:sz w:val="24"/>
      <w:szCs w:val="24"/>
      <w:lang w:val="en-US" w:eastAsia="zh-CN" w:bidi="ar-SA"/>
    </w:rPr>
  </w:style>
  <w:style w:type="character" w:customStyle="1" w:styleId="372">
    <w:name w:val="批注主题 字符"/>
    <w:link w:val="41"/>
    <w:qFormat/>
    <w:uiPriority w:val="0"/>
    <w:rPr>
      <w:b/>
      <w:bCs/>
      <w:sz w:val="24"/>
      <w:szCs w:val="24"/>
    </w:rPr>
  </w:style>
  <w:style w:type="character" w:customStyle="1" w:styleId="373">
    <w:name w:val="批注主题 Char1"/>
    <w:semiHidden/>
    <w:qFormat/>
    <w:uiPriority w:val="99"/>
    <w:rPr>
      <w:rFonts w:ascii="Times New Roman" w:hAnsi="Times New Roman" w:eastAsia="宋体" w:cs="Times New Roman"/>
      <w:b/>
      <w:bCs/>
      <w:szCs w:val="24"/>
    </w:rPr>
  </w:style>
  <w:style w:type="character" w:customStyle="1" w:styleId="374">
    <w:name w:val="普通正文 Char"/>
    <w:qFormat/>
    <w:uiPriority w:val="0"/>
    <w:rPr>
      <w:rFonts w:ascii="Arial" w:hAnsi="Arial" w:eastAsia="宋体"/>
      <w:sz w:val="24"/>
      <w:lang w:val="en-US" w:eastAsia="zh-CN" w:bidi="ar-SA"/>
    </w:rPr>
  </w:style>
  <w:style w:type="character" w:customStyle="1" w:styleId="375">
    <w:name w:val="Char Char7"/>
    <w:qFormat/>
    <w:uiPriority w:val="0"/>
    <w:rPr>
      <w:sz w:val="18"/>
    </w:rPr>
  </w:style>
  <w:style w:type="character" w:customStyle="1" w:styleId="376">
    <w:name w:val="tw4winMark"/>
    <w:qFormat/>
    <w:uiPriority w:val="0"/>
    <w:rPr>
      <w:rFonts w:ascii="Courier New" w:hAnsi="Courier New" w:cs="Courier New"/>
      <w:vanish/>
      <w:color w:val="800080"/>
      <w:vertAlign w:val="subscript"/>
    </w:rPr>
  </w:style>
  <w:style w:type="character" w:customStyle="1" w:styleId="377">
    <w:name w:val="普通(网站) 字符"/>
    <w:link w:val="38"/>
    <w:qFormat/>
    <w:locked/>
    <w:uiPriority w:val="99"/>
    <w:rPr>
      <w:sz w:val="24"/>
      <w:szCs w:val="24"/>
    </w:rPr>
  </w:style>
  <w:style w:type="character" w:customStyle="1" w:styleId="378">
    <w:name w:val="Char Char16"/>
    <w:qFormat/>
    <w:uiPriority w:val="0"/>
    <w:rPr>
      <w:rFonts w:eastAsia="宋体"/>
      <w:b/>
      <w:bCs/>
      <w:kern w:val="2"/>
      <w:sz w:val="32"/>
      <w:szCs w:val="32"/>
      <w:lang w:val="en-US" w:eastAsia="zh-CN" w:bidi="ar-SA"/>
    </w:rPr>
  </w:style>
  <w:style w:type="character" w:customStyle="1" w:styleId="379">
    <w:name w:val="3zw1"/>
    <w:qFormat/>
    <w:uiPriority w:val="0"/>
    <w:rPr>
      <w:color w:val="000000"/>
      <w:sz w:val="21"/>
      <w:szCs w:val="21"/>
    </w:rPr>
  </w:style>
  <w:style w:type="character" w:customStyle="1" w:styleId="380">
    <w:name w:val="正文2 Char Char"/>
    <w:link w:val="262"/>
    <w:qFormat/>
    <w:uiPriority w:val="0"/>
    <w:rPr>
      <w:sz w:val="24"/>
    </w:rPr>
  </w:style>
  <w:style w:type="character" w:customStyle="1" w:styleId="381">
    <w:name w:val="标题 字符"/>
    <w:link w:val="40"/>
    <w:qFormat/>
    <w:uiPriority w:val="0"/>
    <w:rPr>
      <w:rFonts w:ascii="Arial" w:hAnsi="Arial" w:eastAsia="仿宋_GB2312"/>
      <w:b/>
      <w:bCs/>
      <w:sz w:val="36"/>
      <w:szCs w:val="32"/>
    </w:rPr>
  </w:style>
  <w:style w:type="character" w:customStyle="1" w:styleId="382">
    <w:name w:val="标题 Char1"/>
    <w:qFormat/>
    <w:uiPriority w:val="10"/>
    <w:rPr>
      <w:rFonts w:ascii="Cambria" w:hAnsi="Cambria" w:eastAsia="宋体" w:cs="Times New Roman"/>
      <w:b/>
      <w:bCs/>
      <w:sz w:val="32"/>
      <w:szCs w:val="32"/>
    </w:rPr>
  </w:style>
  <w:style w:type="character" w:customStyle="1" w:styleId="383">
    <w:name w:val="font101"/>
    <w:qFormat/>
    <w:uiPriority w:val="0"/>
    <w:rPr>
      <w:rFonts w:hint="default" w:ascii="Times New Roman" w:hAnsi="Times New Roman" w:cs="Times New Roman"/>
      <w:color w:val="000000"/>
      <w:sz w:val="21"/>
      <w:szCs w:val="21"/>
      <w:u w:val="none"/>
    </w:rPr>
  </w:style>
  <w:style w:type="character" w:customStyle="1" w:styleId="384">
    <w:name w:val="页脚 字符"/>
    <w:qFormat/>
    <w:uiPriority w:val="99"/>
  </w:style>
  <w:style w:type="character" w:customStyle="1" w:styleId="385">
    <w:name w:val="param-name1"/>
    <w:qFormat/>
    <w:uiPriority w:val="0"/>
    <w:rPr>
      <w:rFonts w:cs="Times New Roman"/>
      <w:b/>
    </w:rPr>
  </w:style>
  <w:style w:type="character" w:customStyle="1" w:styleId="386">
    <w:name w:val="font91"/>
    <w:qFormat/>
    <w:uiPriority w:val="0"/>
    <w:rPr>
      <w:rFonts w:hint="eastAsia" w:ascii="宋体" w:hAnsi="宋体" w:eastAsia="宋体" w:cs="宋体"/>
      <w:color w:val="000000"/>
      <w:sz w:val="21"/>
      <w:szCs w:val="21"/>
      <w:u w:val="none"/>
    </w:rPr>
  </w:style>
  <w:style w:type="character" w:customStyle="1" w:styleId="387">
    <w:name w:val="font71"/>
    <w:qFormat/>
    <w:uiPriority w:val="0"/>
    <w:rPr>
      <w:rFonts w:hint="eastAsia" w:ascii="宋体" w:hAnsi="宋体" w:eastAsia="宋体" w:cs="宋体"/>
      <w:color w:val="000000"/>
      <w:sz w:val="21"/>
      <w:szCs w:val="21"/>
      <w:u w:val="none"/>
    </w:rPr>
  </w:style>
  <w:style w:type="character" w:customStyle="1" w:styleId="388">
    <w:name w:val="15"/>
    <w:qFormat/>
    <w:uiPriority w:val="0"/>
    <w:rPr>
      <w:rFonts w:hint="eastAsia" w:ascii="宋体" w:hAnsi="宋体" w:eastAsia="宋体" w:cs="宋体"/>
      <w:color w:val="000000"/>
      <w:sz w:val="22"/>
      <w:szCs w:val="22"/>
    </w:rPr>
  </w:style>
  <w:style w:type="character" w:customStyle="1" w:styleId="389">
    <w:name w:val="font21"/>
    <w:qFormat/>
    <w:uiPriority w:val="0"/>
    <w:rPr>
      <w:rFonts w:ascii="Arial" w:hAnsi="Arial" w:cs="Arial"/>
      <w:color w:val="000000"/>
      <w:sz w:val="21"/>
      <w:szCs w:val="21"/>
      <w:u w:val="none"/>
    </w:rPr>
  </w:style>
  <w:style w:type="character" w:customStyle="1" w:styleId="390">
    <w:name w:val="font161"/>
    <w:qFormat/>
    <w:uiPriority w:val="0"/>
    <w:rPr>
      <w:rFonts w:hint="default" w:ascii="Times New Roman" w:hAnsi="Times New Roman" w:cs="Times New Roman"/>
      <w:color w:val="000000"/>
      <w:sz w:val="18"/>
      <w:szCs w:val="18"/>
      <w:u w:val="none"/>
    </w:rPr>
  </w:style>
  <w:style w:type="character" w:customStyle="1" w:styleId="391">
    <w:name w:val="font41"/>
    <w:qFormat/>
    <w:uiPriority w:val="0"/>
    <w:rPr>
      <w:rFonts w:hint="eastAsia" w:ascii="宋体" w:hAnsi="宋体" w:eastAsia="宋体" w:cs="宋体"/>
      <w:color w:val="FF0000"/>
      <w:sz w:val="28"/>
      <w:szCs w:val="28"/>
      <w:u w:val="none"/>
    </w:rPr>
  </w:style>
  <w:style w:type="character" w:customStyle="1" w:styleId="392">
    <w:name w:val="apple-converted-space"/>
    <w:basedOn w:val="46"/>
    <w:qFormat/>
    <w:uiPriority w:val="0"/>
  </w:style>
  <w:style w:type="character" w:customStyle="1" w:styleId="393">
    <w:name w:val="font151"/>
    <w:qFormat/>
    <w:uiPriority w:val="0"/>
    <w:rPr>
      <w:rFonts w:hint="default" w:ascii="Times New Roman" w:hAnsi="Times New Roman" w:cs="Times New Roman"/>
      <w:color w:val="000000"/>
      <w:sz w:val="21"/>
      <w:szCs w:val="21"/>
      <w:u w:val="none"/>
    </w:rPr>
  </w:style>
  <w:style w:type="character" w:customStyle="1" w:styleId="394">
    <w:name w:val="fontstyle01"/>
    <w:qFormat/>
    <w:uiPriority w:val="0"/>
    <w:rPr>
      <w:rFonts w:hint="eastAsia" w:ascii="宋体" w:hAnsi="宋体" w:eastAsia="宋体"/>
      <w:color w:val="000000"/>
      <w:sz w:val="22"/>
      <w:szCs w:val="22"/>
    </w:rPr>
  </w:style>
  <w:style w:type="table" w:customStyle="1" w:styleId="395">
    <w:name w:val="网格型1"/>
    <w:basedOn w:val="44"/>
    <w:qFormat/>
    <w:uiPriority w:val="39"/>
    <w:rPr>
      <w:rFonts w:cs="黑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96">
    <w:name w:val="修订2"/>
    <w:hidden/>
    <w:unhideWhenUsed/>
    <w:qFormat/>
    <w:uiPriority w:val="99"/>
    <w:rPr>
      <w:rFonts w:ascii="Times New Roman" w:hAnsi="Times New Roman" w:eastAsia="宋体" w:cs="Times New Roman"/>
      <w:kern w:val="2"/>
      <w:sz w:val="21"/>
      <w:szCs w:val="24"/>
      <w:lang w:val="en-US" w:eastAsia="zh-CN" w:bidi="ar-SA"/>
    </w:rPr>
  </w:style>
  <w:style w:type="paragraph" w:styleId="397">
    <w:name w:val="List Paragraph"/>
    <w:basedOn w:val="1"/>
    <w:link w:val="398"/>
    <w:qFormat/>
    <w:uiPriority w:val="34"/>
    <w:pPr>
      <w:ind w:firstLine="420" w:firstLineChars="200"/>
    </w:pPr>
    <w:rPr>
      <w:szCs w:val="20"/>
    </w:rPr>
  </w:style>
  <w:style w:type="character" w:customStyle="1" w:styleId="398">
    <w:name w:val="列出段落 字符"/>
    <w:link w:val="397"/>
    <w:qFormat/>
    <w:uiPriority w:val="34"/>
    <w:rPr>
      <w:rFonts w:ascii="Times New Roman" w:hAnsi="Times New Roman" w:cs="Times New Roman"/>
      <w:kern w:val="2"/>
      <w:sz w:val="21"/>
    </w:rPr>
  </w:style>
  <w:style w:type="character" w:customStyle="1" w:styleId="399">
    <w:name w:val="Unresolved Mention"/>
    <w:basedOn w:val="46"/>
    <w:semiHidden/>
    <w:unhideWhenUsed/>
    <w:qFormat/>
    <w:uiPriority w:val="99"/>
    <w:rPr>
      <w:color w:val="605E5C"/>
      <w:shd w:val="clear" w:color="auto" w:fill="E1DFDD"/>
    </w:rPr>
  </w:style>
  <w:style w:type="paragraph" w:customStyle="1" w:styleId="400">
    <w:name w:val="TOC 标题2"/>
    <w:basedOn w:val="4"/>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AB5E8E7-7032-4BE1-9454-FACD185A264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45</Pages>
  <Words>27242</Words>
  <Characters>28533</Characters>
  <Lines>235</Lines>
  <Paragraphs>66</Paragraphs>
  <TotalTime>9</TotalTime>
  <ScaleCrop>false</ScaleCrop>
  <LinksUpToDate>false</LinksUpToDate>
  <CharactersWithSpaces>31429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2022-08-18T01:37:00Z</dcterms:created>
  <dc:creator>Administrator</dc:creator>
  <cp:lastModifiedBy>a</cp:lastModifiedBy>
  <cp:lastPrinted>2022-07-06T04:35:00Z</cp:lastPrinted>
  <dcterms:modified xsi:type="dcterms:W3CDTF">2022-09-15T10:05:53Z</dcterms:modified>
  <dc:title>竞争性磋商文件</dc:title>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ED43F21BC2204678B88FC730E3A30C03</vt:lpwstr>
  </property>
</Properties>
</file>