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rPr>
          <w:sz w:val="32"/>
          <w:szCs w:val="32"/>
        </w:rPr>
      </w:pPr>
      <w:r>
        <w:rPr>
          <w:sz w:val="32"/>
          <w:szCs w:val="32"/>
        </w:rPr>
        <w:t xml:space="preserve"> </w:t>
      </w:r>
    </w:p>
    <w:p>
      <w:pPr>
        <w:spacing w:before="120" w:beforeLines="50"/>
        <w:rPr>
          <w:b/>
          <w:sz w:val="52"/>
          <w:szCs w:val="52"/>
        </w:rPr>
      </w:pPr>
    </w:p>
    <w:p>
      <w:pPr>
        <w:spacing w:before="120" w:beforeLines="50"/>
        <w:rPr>
          <w:b/>
          <w:sz w:val="52"/>
          <w:szCs w:val="52"/>
        </w:rPr>
      </w:pPr>
    </w:p>
    <w:p>
      <w:pPr>
        <w:spacing w:before="120" w:beforeLines="50"/>
        <w:jc w:val="center"/>
        <w:rPr>
          <w:b/>
          <w:sz w:val="72"/>
          <w:szCs w:val="72"/>
        </w:rPr>
      </w:pPr>
      <w:r>
        <w:rPr>
          <w:b/>
          <w:sz w:val="72"/>
          <w:szCs w:val="72"/>
        </w:rPr>
        <w:t>公</w:t>
      </w:r>
      <w:r>
        <w:rPr>
          <w:rFonts w:hint="eastAsia"/>
          <w:b/>
          <w:sz w:val="72"/>
          <w:szCs w:val="72"/>
        </w:rPr>
        <w:t xml:space="preserve"> </w:t>
      </w:r>
      <w:r>
        <w:rPr>
          <w:b/>
          <w:sz w:val="72"/>
          <w:szCs w:val="72"/>
        </w:rPr>
        <w:t>开</w:t>
      </w:r>
      <w:r>
        <w:rPr>
          <w:rFonts w:hint="eastAsia"/>
          <w:b/>
          <w:sz w:val="72"/>
          <w:szCs w:val="72"/>
        </w:rPr>
        <w:t xml:space="preserve"> </w:t>
      </w:r>
      <w:r>
        <w:rPr>
          <w:b/>
          <w:sz w:val="72"/>
          <w:szCs w:val="72"/>
        </w:rPr>
        <w:t>招</w:t>
      </w:r>
      <w:r>
        <w:rPr>
          <w:rFonts w:hint="eastAsia"/>
          <w:b/>
          <w:sz w:val="72"/>
          <w:szCs w:val="72"/>
        </w:rPr>
        <w:t xml:space="preserve"> </w:t>
      </w:r>
      <w:r>
        <w:rPr>
          <w:b/>
          <w:sz w:val="72"/>
          <w:szCs w:val="72"/>
        </w:rPr>
        <w:t>标</w:t>
      </w:r>
      <w:r>
        <w:rPr>
          <w:rFonts w:hint="eastAsia"/>
          <w:b/>
          <w:sz w:val="72"/>
          <w:szCs w:val="72"/>
        </w:rPr>
        <w:t xml:space="preserve"> </w:t>
      </w:r>
      <w:r>
        <w:rPr>
          <w:b/>
          <w:sz w:val="72"/>
          <w:szCs w:val="72"/>
        </w:rPr>
        <w:t>文</w:t>
      </w:r>
      <w:r>
        <w:rPr>
          <w:rFonts w:hint="eastAsia"/>
          <w:b/>
          <w:sz w:val="72"/>
          <w:szCs w:val="72"/>
        </w:rPr>
        <w:t xml:space="preserve"> </w:t>
      </w:r>
      <w:r>
        <w:rPr>
          <w:b/>
          <w:sz w:val="72"/>
          <w:szCs w:val="72"/>
        </w:rPr>
        <w:t>件</w:t>
      </w:r>
    </w:p>
    <w:p>
      <w:pPr>
        <w:pStyle w:val="72"/>
      </w:pPr>
    </w:p>
    <w:p>
      <w:pPr>
        <w:widowControl/>
        <w:jc w:val="center"/>
        <w:rPr>
          <w:rFonts w:ascii="宋体" w:hAnsi="宋体" w:cs="宋体"/>
          <w:kern w:val="0"/>
          <w:sz w:val="31"/>
          <w:szCs w:val="31"/>
          <w:lang w:bidi="ar"/>
        </w:rPr>
      </w:pPr>
    </w:p>
    <w:p>
      <w:pPr>
        <w:widowControl/>
        <w:jc w:val="center"/>
      </w:pPr>
      <w:r>
        <w:rPr>
          <w:rFonts w:hint="eastAsia" w:ascii="宋体" w:hAnsi="宋体" w:cs="宋体"/>
          <w:kern w:val="0"/>
          <w:sz w:val="31"/>
          <w:szCs w:val="31"/>
          <w:lang w:bidi="ar"/>
        </w:rPr>
        <w:t>（政府采购电子交易项目）</w:t>
      </w:r>
    </w:p>
    <w:p>
      <w:pPr>
        <w:snapToGrid w:val="0"/>
        <w:spacing w:before="120" w:beforeLines="50" w:line="360" w:lineRule="auto"/>
        <w:rPr>
          <w:sz w:val="30"/>
          <w:szCs w:val="72"/>
        </w:rPr>
      </w:pPr>
    </w:p>
    <w:p>
      <w:pPr>
        <w:snapToGrid w:val="0"/>
        <w:spacing w:before="120" w:beforeLines="50" w:line="360" w:lineRule="auto"/>
        <w:rPr>
          <w:sz w:val="30"/>
          <w:szCs w:val="72"/>
        </w:rPr>
      </w:pPr>
    </w:p>
    <w:p>
      <w:pPr>
        <w:snapToGrid w:val="0"/>
        <w:spacing w:before="120" w:beforeLines="50" w:line="360" w:lineRule="auto"/>
        <w:rPr>
          <w:sz w:val="30"/>
          <w:szCs w:val="72"/>
        </w:rPr>
      </w:pPr>
    </w:p>
    <w:p>
      <w:pPr>
        <w:snapToGrid w:val="0"/>
        <w:spacing w:before="120" w:beforeLines="50" w:line="360" w:lineRule="auto"/>
        <w:rPr>
          <w:sz w:val="30"/>
          <w:szCs w:val="72"/>
        </w:rPr>
      </w:pPr>
    </w:p>
    <w:tbl>
      <w:tblPr>
        <w:tblStyle w:val="38"/>
        <w:tblW w:w="9231" w:type="dxa"/>
        <w:tblInd w:w="0" w:type="dxa"/>
        <w:tblLayout w:type="fixed"/>
        <w:tblCellMar>
          <w:top w:w="0" w:type="dxa"/>
          <w:left w:w="108" w:type="dxa"/>
          <w:bottom w:w="0" w:type="dxa"/>
          <w:right w:w="108" w:type="dxa"/>
        </w:tblCellMar>
      </w:tblPr>
      <w:tblGrid>
        <w:gridCol w:w="2134"/>
        <w:gridCol w:w="7097"/>
      </w:tblGrid>
      <w:tr>
        <w:tblPrEx>
          <w:tblCellMar>
            <w:top w:w="0" w:type="dxa"/>
            <w:left w:w="108" w:type="dxa"/>
            <w:bottom w:w="0" w:type="dxa"/>
            <w:right w:w="108" w:type="dxa"/>
          </w:tblCellMar>
        </w:tblPrEx>
        <w:trPr>
          <w:trHeight w:val="810" w:hRule="atLeast"/>
        </w:trPr>
        <w:tc>
          <w:tcPr>
            <w:tcW w:w="2134" w:type="dxa"/>
            <w:tcBorders>
              <w:top w:val="nil"/>
              <w:left w:val="nil"/>
              <w:bottom w:val="nil"/>
              <w:right w:val="nil"/>
            </w:tcBorders>
            <w:vAlign w:val="center"/>
          </w:tcPr>
          <w:p>
            <w:pPr>
              <w:snapToGrid w:val="0"/>
              <w:jc w:val="distribute"/>
              <w:rPr>
                <w:b/>
                <w:sz w:val="34"/>
                <w:szCs w:val="32"/>
              </w:rPr>
            </w:pPr>
            <w:r>
              <w:rPr>
                <w:b/>
                <w:sz w:val="34"/>
                <w:szCs w:val="32"/>
              </w:rPr>
              <w:t>项目编号：</w:t>
            </w:r>
          </w:p>
        </w:tc>
        <w:tc>
          <w:tcPr>
            <w:tcW w:w="7097" w:type="dxa"/>
            <w:tcBorders>
              <w:top w:val="nil"/>
              <w:left w:val="nil"/>
              <w:bottom w:val="nil"/>
              <w:right w:val="nil"/>
            </w:tcBorders>
            <w:vAlign w:val="center"/>
          </w:tcPr>
          <w:p>
            <w:pPr>
              <w:pStyle w:val="20"/>
              <w:snapToGrid w:val="0"/>
              <w:spacing w:beforeLines="0" w:afterLines="0" w:line="240" w:lineRule="auto"/>
              <w:rPr>
                <w:rFonts w:ascii="Times New Roman"/>
                <w:b/>
                <w:kern w:val="2"/>
                <w:sz w:val="34"/>
                <w:szCs w:val="32"/>
                <w:u w:val="single"/>
              </w:rPr>
            </w:pPr>
            <w:r>
              <w:rPr>
                <w:rFonts w:hint="eastAsia" w:ascii="Times New Roman"/>
                <w:b/>
                <w:sz w:val="34"/>
                <w:szCs w:val="32"/>
              </w:rPr>
              <w:t>NBZS-202204289G</w:t>
            </w:r>
          </w:p>
        </w:tc>
      </w:tr>
      <w:tr>
        <w:tblPrEx>
          <w:tblCellMar>
            <w:top w:w="0" w:type="dxa"/>
            <w:left w:w="108" w:type="dxa"/>
            <w:bottom w:w="0" w:type="dxa"/>
            <w:right w:w="108" w:type="dxa"/>
          </w:tblCellMar>
        </w:tblPrEx>
        <w:trPr>
          <w:trHeight w:val="1435" w:hRule="atLeast"/>
        </w:trPr>
        <w:tc>
          <w:tcPr>
            <w:tcW w:w="2134" w:type="dxa"/>
            <w:tcBorders>
              <w:top w:val="nil"/>
              <w:left w:val="nil"/>
              <w:bottom w:val="nil"/>
              <w:right w:val="nil"/>
            </w:tcBorders>
            <w:vAlign w:val="center"/>
          </w:tcPr>
          <w:p>
            <w:pPr>
              <w:snapToGrid w:val="0"/>
              <w:jc w:val="distribute"/>
              <w:rPr>
                <w:b/>
                <w:sz w:val="34"/>
                <w:szCs w:val="32"/>
              </w:rPr>
            </w:pPr>
            <w:r>
              <w:rPr>
                <w:b/>
                <w:sz w:val="34"/>
                <w:szCs w:val="32"/>
              </w:rPr>
              <w:t>项目名称：</w:t>
            </w:r>
          </w:p>
        </w:tc>
        <w:tc>
          <w:tcPr>
            <w:tcW w:w="7097" w:type="dxa"/>
            <w:tcBorders>
              <w:top w:val="nil"/>
              <w:left w:val="nil"/>
              <w:bottom w:val="nil"/>
              <w:right w:val="nil"/>
            </w:tcBorders>
            <w:vAlign w:val="center"/>
          </w:tcPr>
          <w:p>
            <w:pPr>
              <w:spacing w:line="400" w:lineRule="exact"/>
              <w:jc w:val="left"/>
              <w:rPr>
                <w:b/>
                <w:sz w:val="34"/>
                <w:szCs w:val="32"/>
                <w:u w:val="single"/>
              </w:rPr>
            </w:pPr>
            <w:r>
              <w:rPr>
                <w:rFonts w:hint="eastAsia"/>
                <w:b/>
                <w:sz w:val="34"/>
                <w:szCs w:val="32"/>
              </w:rPr>
              <w:t>宁波市市域农村生活污水治理近期建设规划</w:t>
            </w:r>
          </w:p>
        </w:tc>
      </w:tr>
      <w:tr>
        <w:tblPrEx>
          <w:tblCellMar>
            <w:top w:w="0" w:type="dxa"/>
            <w:left w:w="108" w:type="dxa"/>
            <w:bottom w:w="0" w:type="dxa"/>
            <w:right w:w="108" w:type="dxa"/>
          </w:tblCellMar>
        </w:tblPrEx>
        <w:trPr>
          <w:trHeight w:val="1435" w:hRule="atLeast"/>
        </w:trPr>
        <w:tc>
          <w:tcPr>
            <w:tcW w:w="2134" w:type="dxa"/>
            <w:tcBorders>
              <w:top w:val="nil"/>
              <w:left w:val="nil"/>
              <w:bottom w:val="nil"/>
              <w:right w:val="nil"/>
            </w:tcBorders>
            <w:vAlign w:val="center"/>
          </w:tcPr>
          <w:p>
            <w:pPr>
              <w:snapToGrid w:val="0"/>
              <w:jc w:val="distribute"/>
              <w:rPr>
                <w:b/>
                <w:sz w:val="34"/>
                <w:szCs w:val="32"/>
              </w:rPr>
            </w:pPr>
            <w:r>
              <w:rPr>
                <w:rFonts w:hint="eastAsia"/>
                <w:b/>
                <w:sz w:val="34"/>
                <w:szCs w:val="32"/>
              </w:rPr>
              <w:t>采购人：</w:t>
            </w:r>
          </w:p>
        </w:tc>
        <w:tc>
          <w:tcPr>
            <w:tcW w:w="7097" w:type="dxa"/>
            <w:tcBorders>
              <w:top w:val="nil"/>
              <w:left w:val="nil"/>
              <w:bottom w:val="nil"/>
              <w:right w:val="nil"/>
            </w:tcBorders>
            <w:vAlign w:val="center"/>
          </w:tcPr>
          <w:p>
            <w:pPr>
              <w:spacing w:line="400" w:lineRule="exact"/>
              <w:jc w:val="left"/>
              <w:rPr>
                <w:b/>
                <w:sz w:val="34"/>
                <w:szCs w:val="32"/>
              </w:rPr>
            </w:pPr>
            <w:r>
              <w:rPr>
                <w:rFonts w:hint="eastAsia"/>
                <w:b/>
                <w:sz w:val="34"/>
                <w:szCs w:val="32"/>
              </w:rPr>
              <w:t>宁波市住房和城乡建设局</w:t>
            </w:r>
          </w:p>
        </w:tc>
      </w:tr>
    </w:tbl>
    <w:p>
      <w:pPr>
        <w:spacing w:before="120" w:beforeLines="50"/>
        <w:rPr>
          <w:b/>
          <w:sz w:val="30"/>
          <w:szCs w:val="72"/>
        </w:rPr>
      </w:pPr>
    </w:p>
    <w:p>
      <w:pPr>
        <w:pStyle w:val="20"/>
        <w:snapToGrid w:val="0"/>
        <w:spacing w:beforeLines="0" w:afterLines="0" w:line="360" w:lineRule="auto"/>
        <w:rPr>
          <w:rFonts w:ascii="Times New Roman"/>
          <w:b/>
          <w:sz w:val="30"/>
          <w:szCs w:val="72"/>
        </w:rPr>
      </w:pPr>
    </w:p>
    <w:p>
      <w:pPr>
        <w:pStyle w:val="20"/>
        <w:snapToGrid w:val="0"/>
        <w:spacing w:beforeLines="0" w:afterLines="0" w:line="360" w:lineRule="auto"/>
        <w:rPr>
          <w:rFonts w:ascii="Times New Roman"/>
          <w:b/>
          <w:sz w:val="30"/>
          <w:szCs w:val="72"/>
        </w:rPr>
      </w:pPr>
    </w:p>
    <w:p>
      <w:pPr>
        <w:snapToGrid w:val="0"/>
        <w:spacing w:before="120" w:beforeLines="50" w:line="360" w:lineRule="auto"/>
        <w:rPr>
          <w:b/>
          <w:bCs/>
          <w:sz w:val="30"/>
          <w:szCs w:val="30"/>
        </w:rPr>
      </w:pPr>
    </w:p>
    <w:p>
      <w:pPr>
        <w:snapToGrid w:val="0"/>
        <w:spacing w:before="120" w:beforeLines="50" w:line="360" w:lineRule="auto"/>
        <w:jc w:val="center"/>
        <w:rPr>
          <w:b/>
          <w:sz w:val="36"/>
          <w:szCs w:val="36"/>
        </w:rPr>
      </w:pPr>
      <w:r>
        <w:rPr>
          <w:rFonts w:hint="eastAsia"/>
          <w:b/>
          <w:sz w:val="36"/>
          <w:szCs w:val="36"/>
        </w:rPr>
        <w:t>宁波中穗招标有限公司</w:t>
      </w:r>
    </w:p>
    <w:p>
      <w:pPr>
        <w:snapToGrid w:val="0"/>
        <w:spacing w:before="120" w:beforeLines="50" w:line="360" w:lineRule="auto"/>
        <w:jc w:val="center"/>
        <w:rPr>
          <w:b/>
          <w:bCs/>
          <w:sz w:val="30"/>
          <w:szCs w:val="30"/>
        </w:rPr>
        <w:sectPr>
          <w:footerReference r:id="rId5" w:type="first"/>
          <w:headerReference r:id="rId3" w:type="default"/>
          <w:footerReference r:id="rId4" w:type="default"/>
          <w:pgSz w:w="11907" w:h="16840"/>
          <w:pgMar w:top="1276" w:right="1474" w:bottom="1242" w:left="1474" w:header="720" w:footer="720" w:gutter="0"/>
          <w:cols w:space="720" w:num="1"/>
          <w:docGrid w:linePitch="285" w:charSpace="0"/>
        </w:sectPr>
      </w:pPr>
      <w:r>
        <w:rPr>
          <w:b/>
          <w:bCs/>
          <w:sz w:val="30"/>
          <w:szCs w:val="30"/>
        </w:rPr>
        <w:t>二〇二</w:t>
      </w:r>
      <w:r>
        <w:rPr>
          <w:rFonts w:hint="eastAsia"/>
          <w:b/>
          <w:bCs/>
          <w:sz w:val="30"/>
          <w:szCs w:val="30"/>
        </w:rPr>
        <w:t>二</w:t>
      </w:r>
      <w:r>
        <w:rPr>
          <w:b/>
          <w:bCs/>
          <w:sz w:val="30"/>
          <w:szCs w:val="30"/>
        </w:rPr>
        <w:t>年</w:t>
      </w:r>
      <w:r>
        <w:rPr>
          <w:rFonts w:hint="eastAsia"/>
          <w:b/>
          <w:bCs/>
          <w:sz w:val="30"/>
          <w:szCs w:val="30"/>
        </w:rPr>
        <w:t>八</w:t>
      </w:r>
      <w:r>
        <w:rPr>
          <w:b/>
          <w:bCs/>
          <w:sz w:val="30"/>
          <w:szCs w:val="30"/>
        </w:rPr>
        <w:t>月</w:t>
      </w:r>
    </w:p>
    <w:p>
      <w:pPr>
        <w:jc w:val="center"/>
        <w:outlineLvl w:val="0"/>
        <w:rPr>
          <w:b/>
          <w:bCs/>
          <w:sz w:val="40"/>
          <w:szCs w:val="40"/>
        </w:rPr>
      </w:pPr>
      <w:r>
        <w:rPr>
          <w:b/>
          <w:bCs/>
          <w:sz w:val="40"/>
          <w:szCs w:val="40"/>
        </w:rPr>
        <w:t>目  录</w:t>
      </w:r>
    </w:p>
    <w:p>
      <w:pPr>
        <w:pStyle w:val="72"/>
      </w:pPr>
    </w:p>
    <w:p>
      <w:pPr>
        <w:pStyle w:val="72"/>
      </w:pPr>
    </w:p>
    <w:p>
      <w:pPr>
        <w:pStyle w:val="27"/>
        <w:tabs>
          <w:tab w:val="right" w:leader="dot" w:pos="8959"/>
        </w:tabs>
        <w:spacing w:line="480" w:lineRule="auto"/>
        <w:rPr>
          <w:sz w:val="28"/>
          <w:szCs w:val="28"/>
        </w:rPr>
      </w:pPr>
      <w:r>
        <w:rPr>
          <w:b/>
          <w:sz w:val="28"/>
          <w:szCs w:val="28"/>
        </w:rPr>
        <w:fldChar w:fldCharType="begin"/>
      </w:r>
      <w:r>
        <w:rPr>
          <w:b/>
          <w:sz w:val="28"/>
          <w:szCs w:val="28"/>
        </w:rPr>
        <w:instrText xml:space="preserve">TOC \o "1-2" \h \u </w:instrText>
      </w:r>
      <w:r>
        <w:rPr>
          <w:b/>
          <w:sz w:val="28"/>
          <w:szCs w:val="28"/>
        </w:rPr>
        <w:fldChar w:fldCharType="separate"/>
      </w:r>
      <w:r>
        <w:fldChar w:fldCharType="begin"/>
      </w:r>
      <w:r>
        <w:instrText xml:space="preserve"> HYPERLINK \l "_Toc573" </w:instrText>
      </w:r>
      <w:r>
        <w:fldChar w:fldCharType="separate"/>
      </w:r>
      <w:r>
        <w:rPr>
          <w:sz w:val="28"/>
          <w:szCs w:val="28"/>
        </w:rPr>
        <w:t>第一章  公开招标采购公告</w:t>
      </w:r>
      <w:r>
        <w:rPr>
          <w:sz w:val="28"/>
          <w:szCs w:val="28"/>
        </w:rPr>
        <w:tab/>
      </w:r>
      <w:r>
        <w:rPr>
          <w:sz w:val="28"/>
          <w:szCs w:val="28"/>
        </w:rPr>
        <w:fldChar w:fldCharType="begin"/>
      </w:r>
      <w:r>
        <w:rPr>
          <w:sz w:val="28"/>
          <w:szCs w:val="28"/>
        </w:rPr>
        <w:instrText xml:space="preserve"> PAGEREF _Toc573 \h </w:instrText>
      </w:r>
      <w:r>
        <w:rPr>
          <w:sz w:val="28"/>
          <w:szCs w:val="28"/>
        </w:rPr>
        <w:fldChar w:fldCharType="separate"/>
      </w:r>
      <w:r>
        <w:rPr>
          <w:sz w:val="28"/>
          <w:szCs w:val="28"/>
        </w:rPr>
        <w:t>1</w:t>
      </w:r>
      <w:r>
        <w:rPr>
          <w:sz w:val="28"/>
          <w:szCs w:val="28"/>
        </w:rPr>
        <w:fldChar w:fldCharType="end"/>
      </w:r>
      <w:r>
        <w:rPr>
          <w:sz w:val="28"/>
          <w:szCs w:val="28"/>
        </w:rPr>
        <w:fldChar w:fldCharType="end"/>
      </w:r>
    </w:p>
    <w:p>
      <w:pPr>
        <w:pStyle w:val="27"/>
        <w:tabs>
          <w:tab w:val="right" w:leader="dot" w:pos="8959"/>
        </w:tabs>
        <w:spacing w:line="480" w:lineRule="auto"/>
        <w:rPr>
          <w:sz w:val="28"/>
          <w:szCs w:val="28"/>
        </w:rPr>
      </w:pPr>
      <w:r>
        <w:fldChar w:fldCharType="begin"/>
      </w:r>
      <w:r>
        <w:instrText xml:space="preserve"> HYPERLINK \l "_Toc19221" </w:instrText>
      </w:r>
      <w:r>
        <w:fldChar w:fldCharType="separate"/>
      </w:r>
      <w:r>
        <w:rPr>
          <w:sz w:val="28"/>
          <w:szCs w:val="28"/>
        </w:rPr>
        <w:t>第二章  采购需求</w:t>
      </w:r>
      <w:r>
        <w:rPr>
          <w:sz w:val="28"/>
          <w:szCs w:val="28"/>
        </w:rPr>
        <w:tab/>
      </w:r>
      <w:r>
        <w:rPr>
          <w:sz w:val="28"/>
          <w:szCs w:val="28"/>
        </w:rPr>
        <w:fldChar w:fldCharType="begin"/>
      </w:r>
      <w:r>
        <w:rPr>
          <w:sz w:val="28"/>
          <w:szCs w:val="28"/>
        </w:rPr>
        <w:instrText xml:space="preserve"> PAGEREF _Toc19221 \h </w:instrText>
      </w:r>
      <w:r>
        <w:rPr>
          <w:sz w:val="28"/>
          <w:szCs w:val="28"/>
        </w:rPr>
        <w:fldChar w:fldCharType="separate"/>
      </w:r>
      <w:r>
        <w:rPr>
          <w:sz w:val="28"/>
          <w:szCs w:val="28"/>
        </w:rPr>
        <w:t>4</w:t>
      </w:r>
      <w:r>
        <w:rPr>
          <w:sz w:val="28"/>
          <w:szCs w:val="28"/>
        </w:rPr>
        <w:fldChar w:fldCharType="end"/>
      </w:r>
      <w:r>
        <w:rPr>
          <w:sz w:val="28"/>
          <w:szCs w:val="28"/>
        </w:rPr>
        <w:fldChar w:fldCharType="end"/>
      </w:r>
    </w:p>
    <w:p>
      <w:pPr>
        <w:pStyle w:val="27"/>
        <w:tabs>
          <w:tab w:val="right" w:leader="dot" w:pos="8959"/>
        </w:tabs>
        <w:spacing w:line="480" w:lineRule="auto"/>
        <w:rPr>
          <w:sz w:val="28"/>
          <w:szCs w:val="28"/>
        </w:rPr>
      </w:pPr>
      <w:r>
        <w:fldChar w:fldCharType="begin"/>
      </w:r>
      <w:r>
        <w:instrText xml:space="preserve"> HYPERLINK \l "_Toc10729" </w:instrText>
      </w:r>
      <w:r>
        <w:fldChar w:fldCharType="separate"/>
      </w:r>
      <w:r>
        <w:rPr>
          <w:sz w:val="28"/>
          <w:szCs w:val="28"/>
        </w:rPr>
        <w:t>第三章  投标人须知</w:t>
      </w:r>
      <w:r>
        <w:rPr>
          <w:sz w:val="28"/>
          <w:szCs w:val="28"/>
        </w:rPr>
        <w:tab/>
      </w:r>
      <w:r>
        <w:rPr>
          <w:rFonts w:hint="eastAsia"/>
          <w:sz w:val="28"/>
          <w:szCs w:val="28"/>
        </w:rPr>
        <w:t>6</w:t>
      </w:r>
      <w:r>
        <w:rPr>
          <w:rFonts w:hint="eastAsia"/>
          <w:sz w:val="28"/>
          <w:szCs w:val="28"/>
        </w:rPr>
        <w:fldChar w:fldCharType="end"/>
      </w:r>
    </w:p>
    <w:p>
      <w:pPr>
        <w:pStyle w:val="27"/>
        <w:tabs>
          <w:tab w:val="right" w:leader="dot" w:pos="8959"/>
        </w:tabs>
        <w:spacing w:line="480" w:lineRule="auto"/>
        <w:rPr>
          <w:sz w:val="28"/>
          <w:szCs w:val="28"/>
        </w:rPr>
      </w:pPr>
      <w:r>
        <w:fldChar w:fldCharType="begin"/>
      </w:r>
      <w:r>
        <w:instrText xml:space="preserve"> HYPERLINK \l "_Toc14879" </w:instrText>
      </w:r>
      <w:r>
        <w:fldChar w:fldCharType="separate"/>
      </w:r>
      <w:r>
        <w:rPr>
          <w:sz w:val="28"/>
          <w:szCs w:val="28"/>
        </w:rPr>
        <w:t>第四章  评标办法及评分标准</w:t>
      </w:r>
      <w:r>
        <w:rPr>
          <w:sz w:val="28"/>
          <w:szCs w:val="28"/>
        </w:rPr>
        <w:tab/>
      </w:r>
      <w:r>
        <w:rPr>
          <w:sz w:val="28"/>
          <w:szCs w:val="28"/>
        </w:rPr>
        <w:fldChar w:fldCharType="begin"/>
      </w:r>
      <w:r>
        <w:rPr>
          <w:sz w:val="28"/>
          <w:szCs w:val="28"/>
        </w:rPr>
        <w:instrText xml:space="preserve"> PAGEREF _Toc14879 \h </w:instrText>
      </w:r>
      <w:r>
        <w:rPr>
          <w:sz w:val="28"/>
          <w:szCs w:val="28"/>
        </w:rPr>
        <w:fldChar w:fldCharType="separate"/>
      </w:r>
      <w:r>
        <w:rPr>
          <w:sz w:val="28"/>
          <w:szCs w:val="28"/>
        </w:rPr>
        <w:t>17</w:t>
      </w:r>
      <w:r>
        <w:rPr>
          <w:sz w:val="28"/>
          <w:szCs w:val="28"/>
        </w:rPr>
        <w:fldChar w:fldCharType="end"/>
      </w:r>
      <w:r>
        <w:rPr>
          <w:sz w:val="28"/>
          <w:szCs w:val="28"/>
        </w:rPr>
        <w:fldChar w:fldCharType="end"/>
      </w:r>
    </w:p>
    <w:p>
      <w:pPr>
        <w:pStyle w:val="27"/>
        <w:tabs>
          <w:tab w:val="right" w:leader="dot" w:pos="8959"/>
        </w:tabs>
        <w:spacing w:line="480" w:lineRule="auto"/>
        <w:rPr>
          <w:rFonts w:hint="eastAsia" w:eastAsia="宋体"/>
          <w:sz w:val="28"/>
          <w:szCs w:val="28"/>
          <w:lang w:eastAsia="zh-CN"/>
        </w:rPr>
      </w:pPr>
      <w:r>
        <w:fldChar w:fldCharType="begin"/>
      </w:r>
      <w:r>
        <w:instrText xml:space="preserve"> HYPERLINK \l "_Toc26178" </w:instrText>
      </w:r>
      <w:r>
        <w:fldChar w:fldCharType="separate"/>
      </w:r>
      <w:r>
        <w:rPr>
          <w:sz w:val="28"/>
          <w:szCs w:val="28"/>
        </w:rPr>
        <w:t>第五章  采购合同主要条款</w:t>
      </w:r>
      <w:r>
        <w:rPr>
          <w:sz w:val="28"/>
          <w:szCs w:val="28"/>
        </w:rPr>
        <w:tab/>
      </w:r>
      <w:r>
        <w:rPr>
          <w:rFonts w:hint="eastAsia"/>
          <w:sz w:val="28"/>
          <w:szCs w:val="28"/>
        </w:rPr>
        <w:t>2</w:t>
      </w:r>
      <w:r>
        <w:rPr>
          <w:rFonts w:hint="eastAsia"/>
          <w:sz w:val="28"/>
          <w:szCs w:val="28"/>
        </w:rPr>
        <w:fldChar w:fldCharType="end"/>
      </w:r>
      <w:r>
        <w:rPr>
          <w:rFonts w:hint="eastAsia"/>
          <w:sz w:val="28"/>
          <w:szCs w:val="28"/>
          <w:lang w:val="en-US" w:eastAsia="zh-CN"/>
        </w:rPr>
        <w:t>5</w:t>
      </w:r>
    </w:p>
    <w:p>
      <w:pPr>
        <w:pStyle w:val="27"/>
        <w:tabs>
          <w:tab w:val="right" w:leader="dot" w:pos="8959"/>
        </w:tabs>
        <w:spacing w:line="480" w:lineRule="auto"/>
        <w:rPr>
          <w:sz w:val="28"/>
          <w:szCs w:val="28"/>
        </w:rPr>
      </w:pPr>
      <w:r>
        <w:fldChar w:fldCharType="begin"/>
      </w:r>
      <w:r>
        <w:instrText xml:space="preserve"> HYPERLINK \l "_Toc7729" </w:instrText>
      </w:r>
      <w:r>
        <w:fldChar w:fldCharType="separate"/>
      </w:r>
      <w:r>
        <w:rPr>
          <w:sz w:val="28"/>
          <w:szCs w:val="28"/>
        </w:rPr>
        <w:t>第六章</w:t>
      </w:r>
      <w:r>
        <w:rPr>
          <w:rFonts w:hint="eastAsia"/>
          <w:sz w:val="28"/>
          <w:szCs w:val="28"/>
        </w:rPr>
        <w:t xml:space="preserve">  </w:t>
      </w:r>
      <w:r>
        <w:rPr>
          <w:sz w:val="28"/>
          <w:szCs w:val="28"/>
        </w:rPr>
        <w:t>投标文件格式</w:t>
      </w:r>
      <w:r>
        <w:rPr>
          <w:sz w:val="28"/>
          <w:szCs w:val="28"/>
        </w:rPr>
        <w:tab/>
      </w:r>
      <w:r>
        <w:rPr>
          <w:sz w:val="28"/>
          <w:szCs w:val="28"/>
        </w:rPr>
        <w:fldChar w:fldCharType="begin"/>
      </w:r>
      <w:r>
        <w:rPr>
          <w:sz w:val="28"/>
          <w:szCs w:val="28"/>
        </w:rPr>
        <w:instrText xml:space="preserve"> PAGEREF _Toc7729 \h </w:instrText>
      </w:r>
      <w:r>
        <w:rPr>
          <w:sz w:val="28"/>
          <w:szCs w:val="28"/>
        </w:rPr>
        <w:fldChar w:fldCharType="separate"/>
      </w:r>
      <w:r>
        <w:rPr>
          <w:sz w:val="28"/>
          <w:szCs w:val="28"/>
        </w:rPr>
        <w:t>32</w:t>
      </w:r>
      <w:r>
        <w:rPr>
          <w:sz w:val="28"/>
          <w:szCs w:val="28"/>
        </w:rPr>
        <w:fldChar w:fldCharType="end"/>
      </w:r>
      <w:r>
        <w:rPr>
          <w:sz w:val="28"/>
          <w:szCs w:val="28"/>
        </w:rPr>
        <w:fldChar w:fldCharType="end"/>
      </w:r>
    </w:p>
    <w:p>
      <w:pPr>
        <w:pStyle w:val="32"/>
        <w:tabs>
          <w:tab w:val="right" w:leader="dot" w:pos="8959"/>
        </w:tabs>
        <w:spacing w:line="480" w:lineRule="auto"/>
        <w:ind w:left="420"/>
        <w:rPr>
          <w:sz w:val="28"/>
          <w:szCs w:val="28"/>
        </w:rPr>
      </w:pPr>
    </w:p>
    <w:p>
      <w:pPr>
        <w:pStyle w:val="27"/>
        <w:tabs>
          <w:tab w:val="right" w:leader="dot" w:pos="8311"/>
        </w:tabs>
        <w:spacing w:line="480" w:lineRule="auto"/>
        <w:rPr>
          <w:b/>
          <w:szCs w:val="21"/>
        </w:rPr>
      </w:pPr>
      <w:r>
        <w:rPr>
          <w:sz w:val="28"/>
          <w:szCs w:val="28"/>
        </w:rPr>
        <w:fldChar w:fldCharType="end"/>
      </w:r>
    </w:p>
    <w:p>
      <w:pPr>
        <w:pStyle w:val="4"/>
        <w:spacing w:before="0" w:after="0" w:line="480" w:lineRule="auto"/>
        <w:jc w:val="center"/>
        <w:rPr>
          <w:sz w:val="30"/>
        </w:rPr>
        <w:sectPr>
          <w:footerReference r:id="rId6" w:type="default"/>
          <w:pgSz w:w="11907" w:h="16840"/>
          <w:pgMar w:top="1276" w:right="1134" w:bottom="1242" w:left="1134" w:header="720" w:footer="720" w:gutter="0"/>
          <w:pgNumType w:start="1"/>
          <w:cols w:space="720" w:num="1"/>
          <w:docGrid w:linePitch="285" w:charSpace="0"/>
        </w:sectPr>
      </w:pPr>
      <w:bookmarkStart w:id="0" w:name="_Toc573"/>
      <w:bookmarkStart w:id="1" w:name="_Toc17057"/>
      <w:bookmarkStart w:id="2" w:name="_Toc13450"/>
      <w:bookmarkStart w:id="3" w:name="_Toc460857890"/>
      <w:bookmarkStart w:id="4" w:name="_Toc79395432"/>
    </w:p>
    <w:p>
      <w:pPr>
        <w:pStyle w:val="4"/>
        <w:spacing w:before="0" w:after="0" w:line="360" w:lineRule="auto"/>
        <w:jc w:val="center"/>
        <w:rPr>
          <w:sz w:val="30"/>
        </w:rPr>
      </w:pPr>
      <w:r>
        <w:rPr>
          <w:sz w:val="30"/>
        </w:rPr>
        <w:t>第一章  公开招标采购公告</w:t>
      </w:r>
      <w:bookmarkEnd w:id="0"/>
      <w:bookmarkEnd w:id="1"/>
      <w:bookmarkEnd w:id="2"/>
      <w:bookmarkEnd w:id="3"/>
      <w:bookmarkEnd w:id="4"/>
    </w:p>
    <w:p>
      <w:pPr>
        <w:jc w:val="center"/>
        <w:rPr>
          <w:sz w:val="28"/>
          <w:szCs w:val="28"/>
        </w:rPr>
      </w:pPr>
    </w:p>
    <w:p>
      <w:pPr>
        <w:widowControl/>
        <w:pBdr>
          <w:top w:val="single" w:color="auto" w:sz="4" w:space="1"/>
          <w:left w:val="single" w:color="auto" w:sz="4" w:space="4"/>
          <w:bottom w:val="single" w:color="auto" w:sz="4" w:space="1"/>
          <w:right w:val="single" w:color="auto" w:sz="4" w:space="4"/>
        </w:pBdr>
        <w:spacing w:before="75" w:after="75"/>
        <w:jc w:val="left"/>
        <w:rPr>
          <w:rFonts w:ascii="宋体" w:hAnsi="宋体" w:cs="宋体"/>
          <w:b/>
          <w:bCs/>
          <w:kern w:val="0"/>
          <w:szCs w:val="21"/>
        </w:rPr>
      </w:pPr>
      <w:r>
        <w:rPr>
          <w:rFonts w:hint="eastAsia" w:ascii="宋体" w:hAnsi="宋体" w:cs="宋体"/>
          <w:b/>
          <w:bCs/>
          <w:kern w:val="0"/>
          <w:szCs w:val="21"/>
        </w:rPr>
        <w:t>项目概况</w:t>
      </w:r>
    </w:p>
    <w:p>
      <w:pPr>
        <w:widowControl/>
        <w:pBdr>
          <w:top w:val="single" w:color="auto" w:sz="4" w:space="1"/>
          <w:left w:val="single" w:color="auto" w:sz="4" w:space="4"/>
          <w:bottom w:val="single" w:color="auto" w:sz="4" w:space="1"/>
          <w:right w:val="single" w:color="auto" w:sz="4" w:space="4"/>
        </w:pBdr>
        <w:spacing w:before="75" w:after="75"/>
        <w:ind w:firstLine="420" w:firstLineChars="200"/>
        <w:jc w:val="left"/>
        <w:rPr>
          <w:rFonts w:ascii="宋体" w:hAnsi="宋体" w:cs="宋体"/>
          <w:kern w:val="0"/>
          <w:szCs w:val="21"/>
        </w:rPr>
      </w:pPr>
      <w:r>
        <w:rPr>
          <w:rFonts w:hint="eastAsia" w:ascii="宋体" w:hAnsi="宋体" w:cs="宋体"/>
          <w:kern w:val="0"/>
          <w:szCs w:val="21"/>
          <w:u w:val="single"/>
        </w:rPr>
        <w:t>宁波市市域农村生活污水治理近期建设规划</w:t>
      </w:r>
      <w:r>
        <w:rPr>
          <w:rFonts w:hint="eastAsia" w:ascii="宋体" w:hAnsi="宋体" w:cs="宋体"/>
          <w:kern w:val="0"/>
          <w:szCs w:val="21"/>
        </w:rPr>
        <w:t>项目的潜在供应商应在（http://zfcg.czt.zj.gov.cn）浙江政府采购网政采云平台注册登记，获取（下载）招标文件，并于2022年</w:t>
      </w:r>
      <w:r>
        <w:rPr>
          <w:rFonts w:hint="eastAsia" w:ascii="宋体" w:hAnsi="宋体" w:cs="宋体"/>
          <w:kern w:val="0"/>
          <w:szCs w:val="21"/>
          <w:lang w:val="en-US" w:eastAsia="zh-CN"/>
        </w:rPr>
        <w:t>9</w:t>
      </w:r>
      <w:r>
        <w:rPr>
          <w:rFonts w:hint="eastAsia" w:ascii="宋体" w:hAnsi="宋体" w:cs="宋体"/>
          <w:kern w:val="0"/>
          <w:szCs w:val="21"/>
        </w:rPr>
        <w:t>月</w:t>
      </w:r>
      <w:r>
        <w:rPr>
          <w:rFonts w:hint="eastAsia" w:ascii="宋体" w:hAnsi="宋体" w:cs="宋体"/>
          <w:kern w:val="0"/>
          <w:szCs w:val="21"/>
          <w:lang w:val="en-US" w:eastAsia="zh-CN"/>
        </w:rPr>
        <w:t>19</w:t>
      </w:r>
      <w:r>
        <w:rPr>
          <w:rFonts w:hint="eastAsia" w:ascii="宋体" w:hAnsi="宋体" w:cs="宋体"/>
          <w:kern w:val="0"/>
          <w:szCs w:val="21"/>
        </w:rPr>
        <w:t>日14 :00（北京时间）前递交（上传）投标文件。</w:t>
      </w:r>
    </w:p>
    <w:p>
      <w:pPr>
        <w:widowControl/>
        <w:spacing w:before="255" w:after="255" w:line="300" w:lineRule="atLeast"/>
        <w:ind w:firstLine="422" w:firstLineChars="200"/>
        <w:rPr>
          <w:rFonts w:ascii="宋体" w:hAnsi="宋体" w:cs="宋体"/>
          <w:kern w:val="0"/>
          <w:szCs w:val="21"/>
        </w:rPr>
      </w:pPr>
      <w:r>
        <w:rPr>
          <w:rFonts w:hint="eastAsia" w:ascii="宋体" w:hAnsi="宋体" w:cs="宋体"/>
          <w:b/>
          <w:bCs/>
          <w:kern w:val="0"/>
          <w:szCs w:val="21"/>
        </w:rPr>
        <w:t>一、项目基本情况</w:t>
      </w:r>
    </w:p>
    <w:p>
      <w:pPr>
        <w:widowControl/>
        <w:spacing w:before="75" w:after="75" w:line="300" w:lineRule="atLeast"/>
        <w:ind w:firstLine="420" w:firstLineChars="200"/>
        <w:jc w:val="left"/>
        <w:rPr>
          <w:rFonts w:ascii="宋体" w:hAnsi="宋体" w:cs="宋体"/>
          <w:kern w:val="0"/>
          <w:szCs w:val="21"/>
        </w:rPr>
      </w:pPr>
      <w:r>
        <w:rPr>
          <w:rFonts w:hint="eastAsia" w:ascii="宋体" w:hAnsi="宋体" w:cs="宋体"/>
          <w:kern w:val="0"/>
          <w:szCs w:val="21"/>
        </w:rPr>
        <w:t>1.项目编号：NBZS-202204289G</w:t>
      </w:r>
    </w:p>
    <w:p>
      <w:pPr>
        <w:widowControl/>
        <w:spacing w:before="75" w:after="75" w:line="300" w:lineRule="atLeast"/>
        <w:ind w:firstLine="420" w:firstLineChars="200"/>
        <w:jc w:val="left"/>
        <w:rPr>
          <w:rFonts w:ascii="宋体" w:hAnsi="宋体" w:cs="宋体"/>
          <w:kern w:val="0"/>
          <w:szCs w:val="21"/>
        </w:rPr>
      </w:pPr>
      <w:r>
        <w:rPr>
          <w:rFonts w:hint="eastAsia" w:ascii="宋体" w:hAnsi="宋体" w:cs="宋体"/>
          <w:kern w:val="0"/>
          <w:szCs w:val="21"/>
        </w:rPr>
        <w:t>2.项目名称：宁波市市域农村生活污水治理近期建设规划</w:t>
      </w:r>
    </w:p>
    <w:p>
      <w:pPr>
        <w:widowControl/>
        <w:spacing w:before="75" w:after="75" w:line="300" w:lineRule="atLeast"/>
        <w:ind w:firstLine="420" w:firstLineChars="200"/>
        <w:jc w:val="left"/>
        <w:rPr>
          <w:rFonts w:ascii="宋体" w:hAnsi="宋体" w:cs="宋体"/>
          <w:kern w:val="0"/>
          <w:szCs w:val="21"/>
        </w:rPr>
      </w:pPr>
      <w:r>
        <w:rPr>
          <w:rFonts w:hint="eastAsia" w:ascii="宋体" w:hAnsi="宋体" w:cs="宋体"/>
          <w:kern w:val="0"/>
          <w:szCs w:val="21"/>
        </w:rPr>
        <w:t>3.预算金额：120万元</w:t>
      </w:r>
    </w:p>
    <w:p>
      <w:pPr>
        <w:widowControl/>
        <w:spacing w:before="75" w:after="75" w:line="300" w:lineRule="atLeast"/>
        <w:ind w:firstLine="420" w:firstLineChars="200"/>
        <w:jc w:val="left"/>
        <w:rPr>
          <w:rFonts w:ascii="宋体" w:hAnsi="宋体" w:cs="宋体"/>
          <w:kern w:val="0"/>
          <w:szCs w:val="21"/>
        </w:rPr>
      </w:pPr>
      <w:r>
        <w:rPr>
          <w:rFonts w:hint="eastAsia" w:ascii="宋体" w:hAnsi="宋体" w:cs="宋体"/>
          <w:kern w:val="0"/>
          <w:szCs w:val="21"/>
        </w:rPr>
        <w:t>4.最高限价：120万元</w:t>
      </w:r>
    </w:p>
    <w:p>
      <w:pPr>
        <w:widowControl/>
        <w:spacing w:before="75" w:after="75" w:line="300" w:lineRule="atLeast"/>
        <w:ind w:left="420" w:leftChars="200"/>
        <w:jc w:val="left"/>
        <w:rPr>
          <w:rFonts w:ascii="宋体" w:hAnsi="宋体" w:cs="宋体"/>
          <w:kern w:val="0"/>
          <w:szCs w:val="21"/>
        </w:rPr>
      </w:pPr>
      <w:r>
        <w:rPr>
          <w:rFonts w:hint="eastAsia" w:ascii="宋体" w:hAnsi="宋体" w:cs="宋体"/>
          <w:kern w:val="0"/>
          <w:szCs w:val="21"/>
        </w:rPr>
        <w:t>5.采购需求：</w:t>
      </w:r>
    </w:p>
    <w:p>
      <w:pPr>
        <w:widowControl/>
        <w:spacing w:before="75" w:after="75" w:line="300" w:lineRule="atLeast"/>
        <w:ind w:firstLine="630" w:firstLineChars="300"/>
        <w:jc w:val="left"/>
        <w:rPr>
          <w:rFonts w:ascii="宋体" w:hAnsi="宋体" w:cs="宋体"/>
          <w:kern w:val="0"/>
          <w:szCs w:val="21"/>
        </w:rPr>
      </w:pPr>
      <w:r>
        <w:rPr>
          <w:rFonts w:hint="eastAsia" w:ascii="宋体" w:hAnsi="宋体" w:cs="宋体"/>
          <w:kern w:val="0"/>
          <w:szCs w:val="21"/>
        </w:rPr>
        <w:t>标项名称: 宁波市市域农村生活污水治理近期建设规划</w:t>
      </w:r>
    </w:p>
    <w:p>
      <w:pPr>
        <w:widowControl/>
        <w:spacing w:before="75" w:after="75" w:line="300" w:lineRule="atLeast"/>
        <w:ind w:left="420" w:leftChars="200" w:firstLine="210" w:firstLineChars="100"/>
        <w:jc w:val="left"/>
        <w:rPr>
          <w:rFonts w:ascii="宋体" w:hAnsi="宋体" w:cs="宋体"/>
          <w:kern w:val="0"/>
          <w:szCs w:val="21"/>
        </w:rPr>
      </w:pPr>
      <w:r>
        <w:rPr>
          <w:rFonts w:hint="eastAsia" w:ascii="宋体" w:hAnsi="宋体" w:cs="宋体"/>
          <w:kern w:val="0"/>
          <w:szCs w:val="21"/>
        </w:rPr>
        <w:t>数量: 1项</w:t>
      </w:r>
    </w:p>
    <w:p>
      <w:pPr>
        <w:widowControl/>
        <w:spacing w:before="75" w:after="75" w:line="300" w:lineRule="atLeast"/>
        <w:ind w:left="420" w:leftChars="200" w:firstLine="210" w:firstLineChars="100"/>
        <w:jc w:val="left"/>
        <w:rPr>
          <w:rFonts w:ascii="仿宋" w:hAnsi="仿宋" w:cs="宋体"/>
          <w:kern w:val="0"/>
          <w:szCs w:val="21"/>
        </w:rPr>
      </w:pPr>
      <w:r>
        <w:rPr>
          <w:rFonts w:hint="eastAsia" w:ascii="宋体" w:hAnsi="宋体" w:cs="宋体"/>
          <w:kern w:val="0"/>
          <w:szCs w:val="21"/>
        </w:rPr>
        <w:t>项目基本概况介绍：</w:t>
      </w:r>
      <w:r>
        <w:rPr>
          <w:rFonts w:hint="eastAsia"/>
        </w:rPr>
        <w:t>系统梳理我市</w:t>
      </w:r>
      <w:r>
        <w:t>农村污水设施</w:t>
      </w:r>
      <w:r>
        <w:rPr>
          <w:rFonts w:hint="eastAsia"/>
        </w:rPr>
        <w:t>基础</w:t>
      </w:r>
      <w:r>
        <w:t>本底</w:t>
      </w:r>
      <w:r>
        <w:rPr>
          <w:rFonts w:hint="eastAsia"/>
        </w:rPr>
        <w:t>，按照</w:t>
      </w:r>
      <w:r>
        <w:t>规划目标，分解改造任务，加快补齐农村生活污水治理短板</w:t>
      </w:r>
      <w:r>
        <w:rPr>
          <w:rFonts w:hint="eastAsia"/>
        </w:rPr>
        <w:t>。编制宁波市农村生活污水治理近期建设规划，</w:t>
      </w:r>
      <w:r>
        <w:t>切实提升农村生态环境质量</w:t>
      </w:r>
      <w:r>
        <w:rPr>
          <w:rFonts w:hint="eastAsia" w:ascii="宋体" w:hAnsi="宋体" w:cs="宋体"/>
          <w:sz w:val="22"/>
          <w:szCs w:val="18"/>
        </w:rPr>
        <w:t>。</w:t>
      </w:r>
      <w:r>
        <w:rPr>
          <w:rFonts w:ascii="仿宋" w:hAnsi="仿宋" w:cs="宋体"/>
          <w:kern w:val="0"/>
          <w:szCs w:val="21"/>
        </w:rPr>
        <w:t>具体内容见</w:t>
      </w:r>
      <w:r>
        <w:rPr>
          <w:rFonts w:hint="eastAsia" w:ascii="仿宋" w:hAnsi="仿宋" w:cs="宋体"/>
          <w:kern w:val="0"/>
          <w:szCs w:val="21"/>
        </w:rPr>
        <w:t>采购</w:t>
      </w:r>
      <w:r>
        <w:rPr>
          <w:rFonts w:ascii="仿宋" w:hAnsi="仿宋" w:cs="宋体"/>
          <w:kern w:val="0"/>
          <w:szCs w:val="21"/>
        </w:rPr>
        <w:t>需求</w:t>
      </w:r>
      <w:r>
        <w:rPr>
          <w:rFonts w:hint="eastAsia" w:ascii="仿宋" w:hAnsi="仿宋" w:cs="宋体"/>
          <w:kern w:val="0"/>
          <w:szCs w:val="21"/>
        </w:rPr>
        <w:t>。</w:t>
      </w:r>
    </w:p>
    <w:p>
      <w:pPr>
        <w:widowControl/>
        <w:spacing w:before="75" w:after="75" w:line="300" w:lineRule="atLeast"/>
        <w:ind w:left="420" w:leftChars="200" w:firstLine="210" w:firstLineChars="100"/>
        <w:jc w:val="left"/>
        <w:rPr>
          <w:rFonts w:ascii="宋体" w:hAnsi="宋体" w:cs="宋体"/>
          <w:kern w:val="0"/>
          <w:szCs w:val="21"/>
        </w:rPr>
      </w:pPr>
      <w:r>
        <w:rPr>
          <w:rFonts w:hint="eastAsia" w:ascii="宋体" w:hAnsi="宋体" w:cs="宋体"/>
          <w:kern w:val="0"/>
          <w:szCs w:val="21"/>
        </w:rPr>
        <w:t>6.合同履约期限：</w:t>
      </w:r>
      <w:r>
        <w:rPr>
          <w:rFonts w:hint="eastAsia" w:ascii="宋体" w:hAnsi="宋体" w:cs="宋体"/>
          <w:bCs/>
          <w:szCs w:val="21"/>
        </w:rPr>
        <w:t>合同签订后至2022年12月底前提交最终项目成果</w:t>
      </w:r>
    </w:p>
    <w:p>
      <w:pPr>
        <w:widowControl/>
        <w:spacing w:before="75" w:after="75" w:line="300" w:lineRule="atLeast"/>
        <w:ind w:firstLine="420" w:firstLineChars="200"/>
        <w:jc w:val="left"/>
        <w:rPr>
          <w:rFonts w:ascii="宋体" w:hAnsi="宋体" w:cs="宋体"/>
          <w:kern w:val="0"/>
          <w:szCs w:val="21"/>
        </w:rPr>
      </w:pPr>
      <w:r>
        <w:rPr>
          <w:rFonts w:hint="eastAsia" w:ascii="宋体" w:hAnsi="宋体" w:cs="宋体"/>
          <w:kern w:val="0"/>
          <w:szCs w:val="21"/>
        </w:rPr>
        <w:t>7.本项目</w:t>
      </w:r>
      <w:r>
        <w:rPr>
          <w:rFonts w:hint="eastAsia" w:ascii="宋体" w:hAnsi="宋体" w:cs="宋体"/>
          <w:kern w:val="0"/>
          <w:szCs w:val="21"/>
          <w:u w:val="single"/>
        </w:rPr>
        <w:t>不接受</w:t>
      </w:r>
      <w:r>
        <w:rPr>
          <w:rFonts w:hint="eastAsia" w:ascii="宋体" w:hAnsi="宋体" w:cs="宋体"/>
          <w:kern w:val="0"/>
          <w:szCs w:val="21"/>
        </w:rPr>
        <w:t>联合体投标。</w:t>
      </w:r>
    </w:p>
    <w:p>
      <w:pPr>
        <w:widowControl/>
        <w:spacing w:before="225" w:after="225" w:line="300" w:lineRule="atLeast"/>
        <w:ind w:firstLine="422" w:firstLineChars="200"/>
        <w:jc w:val="left"/>
        <w:rPr>
          <w:rFonts w:ascii="宋体" w:hAnsi="宋体" w:cs="宋体"/>
          <w:kern w:val="0"/>
          <w:szCs w:val="21"/>
        </w:rPr>
      </w:pPr>
      <w:r>
        <w:rPr>
          <w:rFonts w:hint="eastAsia" w:ascii="宋体" w:hAnsi="宋体" w:cs="宋体"/>
          <w:b/>
          <w:bCs/>
          <w:kern w:val="0"/>
          <w:szCs w:val="21"/>
        </w:rPr>
        <w:t>二、申请人的资格要求</w:t>
      </w:r>
    </w:p>
    <w:p>
      <w:pPr>
        <w:widowControl/>
        <w:spacing w:before="75" w:after="75" w:line="300" w:lineRule="atLeast"/>
        <w:ind w:firstLine="420" w:firstLineChars="200"/>
        <w:jc w:val="left"/>
        <w:rPr>
          <w:rFonts w:ascii="宋体" w:hAnsi="宋体" w:cs="宋体"/>
          <w:kern w:val="0"/>
          <w:szCs w:val="21"/>
        </w:rPr>
      </w:pPr>
      <w:r>
        <w:rPr>
          <w:rFonts w:hint="eastAsia" w:ascii="宋体" w:hAnsi="宋体" w:cs="宋体"/>
          <w:kern w:val="0"/>
          <w:szCs w:val="21"/>
        </w:rPr>
        <w:t>1.满足《中华人民共和国政府采购法》第二十二条规定；未被（www.creditchina.gov.cn)“信用中国”、（www.ccgp.gov.cn）中国政府采购网列入失信被执行人、重大税收违法案件当事人名单、政府采购严重违法失信行为记录名单。</w:t>
      </w:r>
    </w:p>
    <w:p>
      <w:pPr>
        <w:widowControl/>
        <w:spacing w:before="75" w:after="75" w:line="300" w:lineRule="atLeast"/>
        <w:ind w:firstLine="420" w:firstLineChars="200"/>
        <w:jc w:val="left"/>
        <w:rPr>
          <w:rFonts w:ascii="宋体" w:hAnsi="宋体" w:cs="宋体"/>
          <w:kern w:val="0"/>
          <w:szCs w:val="21"/>
        </w:rPr>
      </w:pPr>
      <w:r>
        <w:rPr>
          <w:rFonts w:hint="eastAsia" w:ascii="宋体" w:hAnsi="宋体" w:cs="宋体"/>
          <w:kern w:val="0"/>
          <w:szCs w:val="21"/>
        </w:rPr>
        <w:t>2.落实政府采购政策需满足的资格要求：无</w:t>
      </w:r>
    </w:p>
    <w:p>
      <w:pPr>
        <w:widowControl/>
        <w:spacing w:before="75" w:after="75" w:line="300" w:lineRule="atLeast"/>
        <w:ind w:firstLine="420" w:firstLineChars="200"/>
        <w:jc w:val="left"/>
        <w:rPr>
          <w:rFonts w:ascii="宋体" w:hAnsi="宋体" w:cs="宋体"/>
          <w:kern w:val="0"/>
          <w:szCs w:val="21"/>
          <w:highlight w:val="yellow"/>
        </w:rPr>
      </w:pPr>
      <w:r>
        <w:rPr>
          <w:rFonts w:hint="eastAsia" w:ascii="宋体" w:hAnsi="宋体" w:cs="宋体"/>
          <w:kern w:val="0"/>
          <w:szCs w:val="21"/>
        </w:rPr>
        <w:t>3.本项目的特定资格要求：</w:t>
      </w:r>
      <w:r>
        <w:rPr>
          <w:rFonts w:hint="eastAsia" w:ascii="宋体" w:hAnsi="宋体" w:cs="宋体"/>
          <w:b w:val="0"/>
          <w:bCs w:val="0"/>
          <w:szCs w:val="21"/>
        </w:rPr>
        <w:t>无</w:t>
      </w:r>
    </w:p>
    <w:p>
      <w:pPr>
        <w:widowControl/>
        <w:spacing w:before="255" w:after="255" w:line="300" w:lineRule="atLeast"/>
        <w:ind w:firstLine="422" w:firstLineChars="200"/>
        <w:rPr>
          <w:rFonts w:ascii="黑体" w:hAnsi="黑体" w:eastAsia="黑体" w:cs="宋体"/>
          <w:kern w:val="0"/>
          <w:szCs w:val="21"/>
        </w:rPr>
      </w:pPr>
      <w:r>
        <w:rPr>
          <w:rFonts w:hint="eastAsia" w:ascii="宋体" w:hAnsi="宋体" w:cs="宋体"/>
          <w:b/>
          <w:bCs/>
          <w:kern w:val="0"/>
          <w:szCs w:val="21"/>
        </w:rPr>
        <w:t>三、获取招标文件</w:t>
      </w:r>
    </w:p>
    <w:p>
      <w:pPr>
        <w:widowControl/>
        <w:spacing w:before="75" w:after="75" w:line="300" w:lineRule="atLeast"/>
        <w:ind w:firstLine="420" w:firstLineChars="200"/>
        <w:jc w:val="left"/>
        <w:rPr>
          <w:rFonts w:ascii="宋体" w:hAnsi="宋体" w:cs="宋体"/>
          <w:kern w:val="0"/>
          <w:szCs w:val="21"/>
        </w:rPr>
      </w:pPr>
      <w:r>
        <w:rPr>
          <w:rFonts w:hint="eastAsia" w:ascii="宋体" w:hAnsi="宋体" w:cs="宋体"/>
          <w:kern w:val="0"/>
          <w:szCs w:val="21"/>
        </w:rPr>
        <w:t>1.时间：公告发布之日起至2022年</w:t>
      </w:r>
      <w:r>
        <w:rPr>
          <w:rFonts w:hint="eastAsia" w:ascii="宋体" w:hAnsi="宋体" w:cs="宋体"/>
          <w:kern w:val="0"/>
          <w:szCs w:val="21"/>
          <w:lang w:val="en-US" w:eastAsia="zh-CN"/>
        </w:rPr>
        <w:t>9</w:t>
      </w:r>
      <w:r>
        <w:rPr>
          <w:rFonts w:hint="eastAsia" w:ascii="宋体" w:hAnsi="宋体" w:cs="宋体"/>
          <w:kern w:val="0"/>
          <w:szCs w:val="21"/>
        </w:rPr>
        <w:t>月</w:t>
      </w:r>
      <w:r>
        <w:rPr>
          <w:rFonts w:hint="eastAsia" w:ascii="宋体" w:hAnsi="宋体" w:cs="宋体"/>
          <w:kern w:val="0"/>
          <w:szCs w:val="21"/>
          <w:lang w:val="en-US" w:eastAsia="zh-CN"/>
        </w:rPr>
        <w:t>7</w:t>
      </w:r>
      <w:r>
        <w:rPr>
          <w:rFonts w:hint="eastAsia" w:ascii="宋体" w:hAnsi="宋体" w:cs="宋体"/>
          <w:kern w:val="0"/>
          <w:szCs w:val="21"/>
        </w:rPr>
        <w:t>日，每天上午00:00至12:00，下午12:00至23:59（北京时间，线上获取法定节假日均可，线下获取文件法定节假日除外）。</w:t>
      </w:r>
    </w:p>
    <w:p>
      <w:pPr>
        <w:widowControl/>
        <w:spacing w:before="75" w:after="75" w:line="300" w:lineRule="atLeast"/>
        <w:ind w:firstLine="420" w:firstLineChars="200"/>
        <w:jc w:val="left"/>
        <w:rPr>
          <w:rFonts w:ascii="宋体" w:hAnsi="宋体" w:cs="宋体"/>
          <w:kern w:val="0"/>
          <w:szCs w:val="21"/>
        </w:rPr>
      </w:pPr>
      <w:r>
        <w:rPr>
          <w:rFonts w:hint="eastAsia" w:ascii="宋体" w:hAnsi="宋体" w:cs="宋体"/>
          <w:kern w:val="0"/>
          <w:szCs w:val="21"/>
        </w:rPr>
        <w:t>2.地点（网址）：浙江政府采购云平台（www.zcygov.cn）。</w:t>
      </w:r>
    </w:p>
    <w:p>
      <w:pPr>
        <w:widowControl/>
        <w:spacing w:before="75" w:after="75" w:line="300" w:lineRule="atLeast"/>
        <w:ind w:firstLine="420" w:firstLineChars="200"/>
        <w:jc w:val="left"/>
        <w:rPr>
          <w:rFonts w:ascii="宋体" w:hAnsi="宋体" w:cs="宋体"/>
          <w:kern w:val="0"/>
          <w:szCs w:val="21"/>
        </w:rPr>
      </w:pPr>
      <w:r>
        <w:rPr>
          <w:rFonts w:hint="eastAsia" w:ascii="宋体" w:hAnsi="宋体" w:cs="宋体"/>
          <w:kern w:val="0"/>
          <w:szCs w:val="21"/>
        </w:rPr>
        <w:t>3.方式：潜在供应商需在政采云平台注册登记，登录政采云平台www.zcygov.cn/在线申请获取采购文件（进入“项目采购”应用，在获取采购文件菜单中选择项目，申请获取采购文件）。</w:t>
      </w:r>
    </w:p>
    <w:p>
      <w:pPr>
        <w:widowControl/>
        <w:spacing w:before="75" w:after="75" w:line="300" w:lineRule="atLeast"/>
        <w:ind w:firstLine="420" w:firstLineChars="200"/>
        <w:jc w:val="left"/>
        <w:rPr>
          <w:rFonts w:ascii="宋体" w:hAnsi="宋体" w:cs="宋体"/>
          <w:kern w:val="0"/>
          <w:szCs w:val="21"/>
        </w:rPr>
      </w:pPr>
      <w:r>
        <w:rPr>
          <w:rFonts w:hint="eastAsia" w:ascii="宋体" w:hAnsi="宋体" w:cs="宋体"/>
          <w:kern w:val="0"/>
          <w:szCs w:val="21"/>
        </w:rPr>
        <w:t>4.售价（元）：0</w:t>
      </w:r>
    </w:p>
    <w:p>
      <w:pPr>
        <w:widowControl/>
        <w:spacing w:before="255" w:after="255" w:line="300" w:lineRule="atLeast"/>
        <w:ind w:firstLine="422" w:firstLineChars="200"/>
        <w:rPr>
          <w:rFonts w:ascii="宋体" w:hAnsi="宋体" w:cs="宋体"/>
          <w:kern w:val="0"/>
          <w:szCs w:val="21"/>
        </w:rPr>
      </w:pPr>
      <w:r>
        <w:rPr>
          <w:rFonts w:hint="eastAsia" w:ascii="宋体" w:hAnsi="宋体" w:cs="宋体"/>
          <w:b/>
          <w:bCs/>
          <w:kern w:val="0"/>
          <w:szCs w:val="21"/>
        </w:rPr>
        <w:t>四、提交投标文件截止时间、开标时间和地点</w:t>
      </w:r>
    </w:p>
    <w:p>
      <w:pPr>
        <w:widowControl/>
        <w:spacing w:before="75" w:after="75" w:line="300" w:lineRule="atLeast"/>
        <w:ind w:firstLine="420" w:firstLineChars="200"/>
        <w:jc w:val="left"/>
        <w:rPr>
          <w:rFonts w:ascii="宋体" w:hAnsi="宋体" w:cs="宋体"/>
          <w:kern w:val="0"/>
          <w:szCs w:val="21"/>
        </w:rPr>
      </w:pPr>
      <w:r>
        <w:rPr>
          <w:rFonts w:hint="eastAsia" w:ascii="宋体" w:hAnsi="宋体" w:cs="宋体"/>
          <w:kern w:val="0"/>
          <w:szCs w:val="21"/>
        </w:rPr>
        <w:t>提交投标文件截止时间：2022年</w:t>
      </w:r>
      <w:r>
        <w:rPr>
          <w:rFonts w:hint="eastAsia" w:ascii="宋体" w:hAnsi="宋体" w:cs="宋体"/>
          <w:kern w:val="0"/>
          <w:szCs w:val="21"/>
          <w:lang w:val="en-US" w:eastAsia="zh-CN"/>
        </w:rPr>
        <w:t>9</w:t>
      </w:r>
      <w:r>
        <w:rPr>
          <w:rFonts w:hint="eastAsia" w:ascii="宋体" w:hAnsi="宋体" w:cs="宋体"/>
          <w:kern w:val="0"/>
          <w:szCs w:val="21"/>
        </w:rPr>
        <w:t>月</w:t>
      </w:r>
      <w:r>
        <w:rPr>
          <w:rFonts w:hint="eastAsia" w:ascii="宋体" w:hAnsi="宋体" w:cs="宋体"/>
          <w:kern w:val="0"/>
          <w:szCs w:val="21"/>
          <w:lang w:val="en-US" w:eastAsia="zh-CN"/>
        </w:rPr>
        <w:t>19</w:t>
      </w:r>
      <w:r>
        <w:rPr>
          <w:rFonts w:hint="eastAsia" w:ascii="宋体" w:hAnsi="宋体" w:cs="宋体"/>
          <w:kern w:val="0"/>
          <w:szCs w:val="21"/>
        </w:rPr>
        <w:t>日14:00（北京时间）。</w:t>
      </w:r>
    </w:p>
    <w:p>
      <w:pPr>
        <w:widowControl/>
        <w:spacing w:before="75" w:after="75" w:line="300" w:lineRule="atLeast"/>
        <w:ind w:firstLine="420" w:firstLineChars="200"/>
        <w:jc w:val="left"/>
        <w:rPr>
          <w:rFonts w:ascii="宋体" w:hAnsi="宋体" w:cs="宋体"/>
          <w:kern w:val="0"/>
          <w:szCs w:val="21"/>
        </w:rPr>
      </w:pPr>
      <w:r>
        <w:rPr>
          <w:rFonts w:hint="eastAsia" w:ascii="宋体" w:hAnsi="宋体" w:cs="宋体"/>
          <w:kern w:val="0"/>
          <w:szCs w:val="21"/>
        </w:rPr>
        <w:t>投标地点（网址）：</w:t>
      </w:r>
      <w:r>
        <w:rPr>
          <w:rFonts w:hint="eastAsia" w:ascii="宋体" w:hAnsi="宋体" w:cs="宋体"/>
          <w:szCs w:val="21"/>
        </w:rPr>
        <w:t>登录政府采购云平台（www.zcygov.cn）在线投标，并进行解密（解密时间为提交投标文件截止时间后30分钟内）。</w:t>
      </w:r>
    </w:p>
    <w:p>
      <w:pPr>
        <w:widowControl/>
        <w:spacing w:before="75" w:after="75" w:line="300" w:lineRule="atLeast"/>
        <w:ind w:firstLine="420" w:firstLineChars="200"/>
        <w:jc w:val="left"/>
        <w:rPr>
          <w:rFonts w:ascii="宋体" w:hAnsi="宋体" w:cs="宋体"/>
          <w:kern w:val="0"/>
          <w:szCs w:val="21"/>
        </w:rPr>
      </w:pPr>
      <w:r>
        <w:rPr>
          <w:rFonts w:hint="eastAsia" w:ascii="宋体" w:hAnsi="宋体" w:cs="宋体"/>
          <w:kern w:val="0"/>
          <w:szCs w:val="21"/>
        </w:rPr>
        <w:t>开标时间：2022年9月</w:t>
      </w:r>
      <w:r>
        <w:rPr>
          <w:rFonts w:hint="eastAsia" w:ascii="宋体" w:hAnsi="宋体" w:cs="宋体"/>
          <w:kern w:val="0"/>
          <w:szCs w:val="21"/>
          <w:lang w:val="en-US" w:eastAsia="zh-CN"/>
        </w:rPr>
        <w:t>19</w:t>
      </w:r>
      <w:r>
        <w:rPr>
          <w:rFonts w:hint="eastAsia" w:ascii="宋体" w:hAnsi="宋体" w:cs="宋体"/>
          <w:kern w:val="0"/>
          <w:szCs w:val="21"/>
        </w:rPr>
        <w:t>日1</w:t>
      </w:r>
      <w:r>
        <w:rPr>
          <w:rFonts w:hint="eastAsia" w:ascii="宋体" w:hAnsi="宋体" w:cs="宋体"/>
          <w:kern w:val="0"/>
          <w:szCs w:val="21"/>
          <w:lang w:val="en-US" w:eastAsia="zh-CN"/>
        </w:rPr>
        <w:t>4</w:t>
      </w:r>
      <w:r>
        <w:rPr>
          <w:rFonts w:hint="eastAsia" w:ascii="宋体" w:hAnsi="宋体" w:cs="宋体"/>
          <w:kern w:val="0"/>
          <w:szCs w:val="21"/>
        </w:rPr>
        <w:t>:00（北京时间）。</w:t>
      </w:r>
    </w:p>
    <w:p>
      <w:pPr>
        <w:spacing w:line="360" w:lineRule="auto"/>
        <w:ind w:firstLine="420" w:firstLineChars="200"/>
        <w:rPr>
          <w:rFonts w:ascii="宋体" w:hAnsi="宋体" w:cs="宋体"/>
          <w:szCs w:val="21"/>
        </w:rPr>
      </w:pPr>
      <w:r>
        <w:rPr>
          <w:rFonts w:hint="eastAsia" w:ascii="宋体" w:hAnsi="宋体" w:cs="宋体"/>
          <w:kern w:val="0"/>
          <w:szCs w:val="21"/>
        </w:rPr>
        <w:t>开标地点（网址）：</w:t>
      </w:r>
      <w:r>
        <w:rPr>
          <w:rFonts w:hint="eastAsia" w:ascii="宋体" w:hAnsi="宋体" w:cs="宋体"/>
          <w:szCs w:val="21"/>
        </w:rPr>
        <w:t>宁波市翠柏路89号宁波工程学院公共培训平台大楼A座1107室。本项目通过“政府采购云平台”实行在线电子投标，供应商应在线参加开标。</w:t>
      </w:r>
    </w:p>
    <w:p>
      <w:pPr>
        <w:widowControl/>
        <w:spacing w:before="255" w:after="255" w:line="300" w:lineRule="atLeast"/>
        <w:ind w:firstLine="422" w:firstLineChars="200"/>
        <w:rPr>
          <w:rFonts w:ascii="宋体" w:hAnsi="宋体" w:cs="宋体"/>
          <w:kern w:val="0"/>
          <w:szCs w:val="21"/>
        </w:rPr>
      </w:pPr>
      <w:r>
        <w:rPr>
          <w:rFonts w:hint="eastAsia" w:ascii="宋体" w:hAnsi="宋体" w:cs="宋体"/>
          <w:b/>
          <w:bCs/>
          <w:kern w:val="0"/>
          <w:szCs w:val="21"/>
        </w:rPr>
        <w:t>五、公告期限</w:t>
      </w:r>
    </w:p>
    <w:p>
      <w:pPr>
        <w:widowControl/>
        <w:spacing w:before="75" w:after="75"/>
        <w:ind w:firstLine="420" w:firstLineChars="200"/>
        <w:jc w:val="left"/>
        <w:rPr>
          <w:rFonts w:ascii="宋体" w:hAnsi="宋体" w:cs="宋体"/>
          <w:kern w:val="0"/>
          <w:szCs w:val="21"/>
        </w:rPr>
      </w:pPr>
      <w:r>
        <w:rPr>
          <w:rFonts w:ascii="仿宋" w:hAnsi="仿宋" w:cs="宋体"/>
          <w:kern w:val="0"/>
          <w:szCs w:val="21"/>
        </w:rPr>
        <w:t>自本公告发布之日起</w:t>
      </w:r>
      <w:r>
        <w:rPr>
          <w:rFonts w:hint="eastAsia" w:ascii="宋体" w:hAnsi="宋体" w:cs="宋体"/>
          <w:kern w:val="0"/>
          <w:szCs w:val="21"/>
        </w:rPr>
        <w:t>5</w:t>
      </w:r>
      <w:r>
        <w:rPr>
          <w:rFonts w:ascii="仿宋" w:hAnsi="仿宋" w:cs="宋体"/>
          <w:kern w:val="0"/>
          <w:szCs w:val="21"/>
        </w:rPr>
        <w:t>个工作日。</w:t>
      </w:r>
    </w:p>
    <w:p>
      <w:pPr>
        <w:widowControl/>
        <w:spacing w:before="255" w:after="255" w:line="300" w:lineRule="atLeast"/>
        <w:ind w:firstLine="422" w:firstLineChars="200"/>
        <w:rPr>
          <w:rFonts w:ascii="宋体" w:hAnsi="宋体" w:cs="宋体"/>
          <w:kern w:val="0"/>
          <w:szCs w:val="21"/>
        </w:rPr>
      </w:pPr>
      <w:r>
        <w:rPr>
          <w:rFonts w:hint="eastAsia" w:ascii="宋体" w:hAnsi="宋体" w:cs="宋体"/>
          <w:b/>
          <w:bCs/>
          <w:kern w:val="0"/>
          <w:szCs w:val="21"/>
        </w:rPr>
        <w:t>六、其他补充事宜</w:t>
      </w:r>
    </w:p>
    <w:p>
      <w:pPr>
        <w:widowControl/>
        <w:spacing w:before="75" w:after="75" w:line="360" w:lineRule="atLeast"/>
        <w:ind w:firstLine="420" w:firstLineChars="200"/>
        <w:jc w:val="left"/>
        <w:rPr>
          <w:rFonts w:ascii="宋体" w:hAnsi="宋体" w:cs="宋体"/>
          <w:kern w:val="0"/>
          <w:szCs w:val="21"/>
        </w:rPr>
      </w:pPr>
      <w:r>
        <w:rPr>
          <w:rFonts w:hint="eastAsia" w:ascii="宋体" w:hAnsi="宋体" w:cs="宋体"/>
          <w:kern w:val="0"/>
          <w:szCs w:val="21"/>
        </w:rPr>
        <w:t>1.供应商认为采购文件使自己的权益受到损害的，可以自获取采购文件之日或者采购文件公告期限届满之日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pPr>
        <w:widowControl/>
        <w:spacing w:before="75" w:after="75" w:line="360" w:lineRule="atLeast"/>
        <w:ind w:firstLine="420" w:firstLineChars="200"/>
        <w:jc w:val="left"/>
        <w:rPr>
          <w:rFonts w:ascii="宋体" w:hAnsi="宋体" w:cs="宋体"/>
          <w:kern w:val="0"/>
          <w:szCs w:val="21"/>
        </w:rPr>
      </w:pPr>
      <w:r>
        <w:rPr>
          <w:rFonts w:hint="eastAsia" w:ascii="宋体" w:hAnsi="宋体" w:cs="宋体"/>
          <w:kern w:val="0"/>
          <w:szCs w:val="21"/>
        </w:rPr>
        <w:t>2.落实的政策：《关于促进残疾人就业政府采购政策的通知》（财库[2017]141号）、《政府采购促进中小企业发展管理办法》（财库〔2020〕46号）、《关于政府采购支持监狱企业发展有关问题的通知》(财库[2014]68号)、《浙江省财政厅关于进一步加大政府采购支持中小企业力度助力扎实稳住经济的通知》（浙财采监〔2022〕8号）。</w:t>
      </w:r>
    </w:p>
    <w:p>
      <w:pPr>
        <w:widowControl/>
        <w:spacing w:line="336" w:lineRule="auto"/>
        <w:ind w:firstLine="420" w:firstLineChars="200"/>
        <w:rPr>
          <w:rFonts w:ascii="宋体" w:hAnsi="宋体" w:cs="宋体"/>
          <w:kern w:val="0"/>
          <w:szCs w:val="21"/>
        </w:rPr>
      </w:pPr>
      <w:r>
        <w:rPr>
          <w:rFonts w:hint="eastAsia" w:ascii="宋体" w:hAnsi="宋体" w:cs="宋体"/>
          <w:kern w:val="0"/>
          <w:szCs w:val="21"/>
        </w:rPr>
        <w:t>3.投标与开标注意事项：</w:t>
      </w:r>
    </w:p>
    <w:p>
      <w:pPr>
        <w:spacing w:line="360" w:lineRule="auto"/>
        <w:ind w:firstLine="420" w:firstLineChars="200"/>
        <w:rPr>
          <w:rFonts w:ascii="宋体" w:hAnsi="宋体" w:cs="宋体"/>
          <w:kern w:val="0"/>
          <w:szCs w:val="21"/>
        </w:rPr>
      </w:pPr>
      <w:r>
        <w:rPr>
          <w:rFonts w:hint="eastAsia" w:ascii="宋体" w:hAnsi="宋体" w:cs="宋体"/>
          <w:kern w:val="0"/>
          <w:szCs w:val="21"/>
        </w:rPr>
        <w:t>3.1供应商需按照《浙江省政府采购供应商注册及诚信管理暂行办法》（浙财采监字{2009}28号）的规定在“浙江政府采购网”政采云平台注册登记的，成为浙江省政府采购注册供应商。并完成CA数字证书办理。因未注册入库、未办理CA数字证书等原因造成无法投标或投标失败等后果由供应商自行承担。</w:t>
      </w:r>
    </w:p>
    <w:p>
      <w:pPr>
        <w:spacing w:line="360" w:lineRule="auto"/>
        <w:ind w:firstLine="420" w:firstLineChars="200"/>
        <w:rPr>
          <w:rFonts w:ascii="宋体" w:hAnsi="宋体" w:cs="宋体"/>
          <w:szCs w:val="21"/>
        </w:rPr>
      </w:pPr>
      <w:r>
        <w:rPr>
          <w:rFonts w:hint="eastAsia" w:ascii="宋体" w:hAnsi="宋体" w:cs="宋体"/>
          <w:kern w:val="0"/>
          <w:szCs w:val="21"/>
        </w:rPr>
        <w:t>3.2</w:t>
      </w:r>
      <w:r>
        <w:rPr>
          <w:rFonts w:hint="eastAsia" w:ascii="宋体" w:hAnsi="宋体" w:cs="宋体"/>
          <w:szCs w:val="21"/>
        </w:rPr>
        <w:t>单位负责人为同一人或者存在直接控股、管理关系的不同供应商，不得参加同一标项的投标。除单一来源采购项目外，为本项目提供整体设计、规范编制或者项目管理、监理、检测等服务的供应商，不得再参加本项目的投标；供应商不得为该整体项目或其中分项目前期工作提供过设计、编制、管理等服务的法人及附属单位。</w:t>
      </w:r>
    </w:p>
    <w:p>
      <w:pPr>
        <w:widowControl/>
        <w:spacing w:line="336" w:lineRule="auto"/>
        <w:ind w:firstLine="420" w:firstLineChars="200"/>
        <w:rPr>
          <w:rFonts w:ascii="宋体" w:hAnsi="宋体" w:cs="宋体"/>
          <w:kern w:val="0"/>
          <w:szCs w:val="21"/>
        </w:rPr>
      </w:pPr>
      <w:r>
        <w:rPr>
          <w:rFonts w:hint="eastAsia" w:ascii="宋体" w:hAnsi="宋体" w:cs="宋体"/>
          <w:kern w:val="0"/>
          <w:szCs w:val="21"/>
        </w:rPr>
        <w:t>3.3不同投标文件上传的为同一网卡地址，或同一IP地址的为无效投标文件，并作为供应商之间串通响应处理。</w:t>
      </w:r>
    </w:p>
    <w:p>
      <w:pPr>
        <w:widowControl/>
        <w:spacing w:before="75" w:after="75" w:line="360" w:lineRule="atLeast"/>
        <w:ind w:firstLine="420" w:firstLineChars="200"/>
        <w:jc w:val="left"/>
        <w:rPr>
          <w:rFonts w:ascii="宋体" w:hAnsi="宋体" w:cs="宋体"/>
          <w:kern w:val="0"/>
          <w:szCs w:val="21"/>
        </w:rPr>
      </w:pPr>
      <w:r>
        <w:rPr>
          <w:rFonts w:hint="eastAsia" w:ascii="宋体" w:hAnsi="宋体" w:cs="宋体"/>
          <w:kern w:val="0"/>
          <w:szCs w:val="21"/>
        </w:rPr>
        <w:t>3.4供应商上传平台的是后缀为.jmbs的加密文件，递交给招标代理公司的是后缀为.bfbs的备份文件，未及时解密的责任自负。</w:t>
      </w:r>
    </w:p>
    <w:p>
      <w:pPr>
        <w:widowControl/>
        <w:spacing w:before="75" w:after="75" w:line="360" w:lineRule="atLeast"/>
        <w:ind w:firstLine="420" w:firstLineChars="200"/>
        <w:jc w:val="left"/>
        <w:rPr>
          <w:rFonts w:ascii="宋体" w:hAnsi="宋体" w:cs="宋体"/>
          <w:kern w:val="0"/>
          <w:szCs w:val="21"/>
        </w:rPr>
      </w:pPr>
      <w:r>
        <w:rPr>
          <w:rFonts w:hint="eastAsia" w:ascii="宋体" w:hAnsi="宋体" w:cs="宋体"/>
          <w:kern w:val="0"/>
          <w:szCs w:val="21"/>
        </w:rPr>
        <w:t>3.5本项目实行网上投标，采用电子投标文件。若供应商参与投标，自行承担投保过程中的一切费用。</w:t>
      </w:r>
    </w:p>
    <w:p>
      <w:pPr>
        <w:widowControl/>
        <w:spacing w:before="255" w:after="255" w:line="480" w:lineRule="atLeast"/>
        <w:ind w:firstLine="422" w:firstLineChars="200"/>
        <w:rPr>
          <w:rFonts w:ascii="宋体" w:hAnsi="宋体" w:cs="宋体"/>
          <w:b/>
          <w:bCs/>
          <w:kern w:val="0"/>
          <w:szCs w:val="21"/>
        </w:rPr>
      </w:pPr>
      <w:r>
        <w:rPr>
          <w:rFonts w:hint="eastAsia" w:ascii="宋体" w:hAnsi="宋体" w:cs="宋体"/>
          <w:b/>
          <w:bCs/>
          <w:kern w:val="0"/>
          <w:szCs w:val="21"/>
        </w:rPr>
        <w:t>七、对本次采购提出询问、质疑、投诉，请按以下方式联系</w:t>
      </w:r>
    </w:p>
    <w:p>
      <w:pPr>
        <w:snapToGrid w:val="0"/>
        <w:spacing w:line="360" w:lineRule="auto"/>
        <w:ind w:firstLine="420" w:firstLineChars="200"/>
        <w:rPr>
          <w:rFonts w:ascii="宋体" w:hAnsi="宋体" w:cs="宋体"/>
          <w:szCs w:val="21"/>
        </w:rPr>
      </w:pPr>
      <w:r>
        <w:rPr>
          <w:rFonts w:hint="eastAsia" w:ascii="宋体" w:hAnsi="宋体" w:cs="宋体"/>
          <w:szCs w:val="21"/>
        </w:rPr>
        <w:t>（一）采购人信息</w:t>
      </w:r>
    </w:p>
    <w:p>
      <w:pPr>
        <w:snapToGrid w:val="0"/>
        <w:spacing w:line="360" w:lineRule="auto"/>
        <w:ind w:firstLine="411" w:firstLineChars="196"/>
        <w:rPr>
          <w:rFonts w:ascii="宋体" w:hAnsi="宋体" w:cs="宋体"/>
          <w:szCs w:val="21"/>
        </w:rPr>
      </w:pPr>
      <w:r>
        <w:rPr>
          <w:rFonts w:hint="eastAsia" w:ascii="宋体" w:hAnsi="宋体" w:cs="宋体"/>
          <w:szCs w:val="21"/>
        </w:rPr>
        <w:t>  名    称：宁波市住房和城乡建设局 </w:t>
      </w:r>
    </w:p>
    <w:p>
      <w:pPr>
        <w:snapToGrid w:val="0"/>
        <w:spacing w:line="360" w:lineRule="auto"/>
        <w:ind w:firstLine="411" w:firstLineChars="196"/>
        <w:rPr>
          <w:rFonts w:ascii="宋体" w:hAnsi="宋体" w:cs="宋体"/>
          <w:szCs w:val="21"/>
        </w:rPr>
      </w:pPr>
      <w:r>
        <w:rPr>
          <w:rFonts w:hint="eastAsia" w:ascii="宋体" w:hAnsi="宋体" w:cs="宋体"/>
          <w:szCs w:val="21"/>
        </w:rPr>
        <w:t>  地    址：宁波市鄞州区和济街9号 </w:t>
      </w:r>
    </w:p>
    <w:p>
      <w:pPr>
        <w:spacing w:line="360" w:lineRule="auto"/>
        <w:rPr>
          <w:rFonts w:ascii="宋体" w:hAnsi="宋体" w:cs="宋体"/>
          <w:szCs w:val="21"/>
        </w:rPr>
      </w:pPr>
      <w:r>
        <w:rPr>
          <w:rFonts w:hint="eastAsia" w:ascii="宋体" w:hAnsi="宋体" w:cs="宋体"/>
          <w:szCs w:val="21"/>
        </w:rPr>
        <w:t xml:space="preserve">     </w:t>
      </w:r>
      <w:r>
        <w:rPr>
          <w:rFonts w:hint="eastAsia" w:ascii="宋体" w:hAnsi="宋体" w:cs="宋体"/>
          <w:szCs w:val="21"/>
          <w:lang w:val="en-US" w:eastAsia="zh-CN"/>
        </w:rPr>
        <w:t xml:space="preserve"> </w:t>
      </w:r>
      <w:r>
        <w:rPr>
          <w:rFonts w:hint="eastAsia" w:ascii="宋体" w:hAnsi="宋体" w:cs="宋体"/>
          <w:szCs w:val="21"/>
        </w:rPr>
        <w:t>项目联系人：罗老师</w:t>
      </w:r>
    </w:p>
    <w:p>
      <w:pPr>
        <w:snapToGrid w:val="0"/>
        <w:spacing w:line="360" w:lineRule="auto"/>
        <w:ind w:firstLine="411" w:firstLineChars="196"/>
        <w:rPr>
          <w:rFonts w:ascii="宋体" w:hAnsi="宋体" w:cs="Arial"/>
          <w:color w:val="auto"/>
          <w:szCs w:val="21"/>
        </w:rPr>
      </w:pPr>
      <w:r>
        <w:rPr>
          <w:rFonts w:hint="eastAsia" w:ascii="宋体" w:hAnsi="宋体" w:cs="宋体"/>
          <w:color w:val="auto"/>
          <w:szCs w:val="21"/>
        </w:rPr>
        <w:t> 项目联系方式：0574-89187254</w:t>
      </w:r>
    </w:p>
    <w:p>
      <w:pPr>
        <w:snapToGrid w:val="0"/>
        <w:spacing w:line="360" w:lineRule="auto"/>
        <w:ind w:firstLine="621" w:firstLineChars="296"/>
        <w:rPr>
          <w:rFonts w:ascii="宋体" w:hAnsi="宋体" w:cs="Arial"/>
          <w:color w:val="auto"/>
          <w:szCs w:val="21"/>
        </w:rPr>
      </w:pPr>
      <w:r>
        <w:rPr>
          <w:rFonts w:hint="eastAsia" w:ascii="宋体" w:hAnsi="宋体" w:cs="Arial"/>
          <w:color w:val="auto"/>
          <w:szCs w:val="21"/>
        </w:rPr>
        <w:t>质疑联系人：</w:t>
      </w:r>
      <w:r>
        <w:rPr>
          <w:rFonts w:hint="eastAsia" w:ascii="宋体" w:hAnsi="宋体" w:cs="Arial"/>
          <w:color w:val="auto"/>
          <w:szCs w:val="21"/>
          <w:lang w:val="en-US" w:eastAsia="zh-CN"/>
        </w:rPr>
        <w:t>高</w:t>
      </w:r>
      <w:r>
        <w:rPr>
          <w:rFonts w:hint="eastAsia" w:ascii="宋体" w:hAnsi="宋体" w:cs="Arial"/>
          <w:color w:val="auto"/>
          <w:szCs w:val="21"/>
        </w:rPr>
        <w:t>老师</w:t>
      </w:r>
    </w:p>
    <w:p>
      <w:pPr>
        <w:snapToGrid w:val="0"/>
        <w:spacing w:line="360" w:lineRule="auto"/>
        <w:ind w:firstLine="621" w:firstLineChars="296"/>
        <w:rPr>
          <w:rFonts w:hint="default" w:ascii="宋体" w:hAnsi="宋体" w:eastAsia="宋体" w:cs="Arial"/>
          <w:color w:val="auto"/>
          <w:szCs w:val="21"/>
          <w:lang w:val="en-US" w:eastAsia="zh-CN"/>
        </w:rPr>
      </w:pPr>
      <w:r>
        <w:rPr>
          <w:rFonts w:hint="eastAsia" w:ascii="宋体" w:hAnsi="宋体" w:cs="Arial"/>
          <w:color w:val="auto"/>
          <w:szCs w:val="21"/>
        </w:rPr>
        <w:t>质疑联系方式：</w:t>
      </w:r>
      <w:r>
        <w:rPr>
          <w:rFonts w:hint="eastAsia" w:ascii="宋体" w:hAnsi="宋体" w:cs="宋体"/>
          <w:color w:val="auto"/>
          <w:szCs w:val="21"/>
        </w:rPr>
        <w:t>0574-</w:t>
      </w:r>
      <w:r>
        <w:rPr>
          <w:rFonts w:hint="eastAsia" w:ascii="宋体" w:hAnsi="宋体" w:cs="宋体"/>
          <w:color w:val="auto"/>
          <w:szCs w:val="21"/>
          <w:lang w:val="en-US" w:eastAsia="zh-CN"/>
        </w:rPr>
        <w:t>89385733</w:t>
      </w:r>
    </w:p>
    <w:p>
      <w:pPr>
        <w:snapToGrid w:val="0"/>
        <w:spacing w:line="360" w:lineRule="auto"/>
        <w:ind w:firstLine="411" w:firstLineChars="196"/>
        <w:rPr>
          <w:rFonts w:ascii="宋体" w:hAnsi="宋体" w:cs="宋体"/>
          <w:szCs w:val="21"/>
        </w:rPr>
      </w:pPr>
    </w:p>
    <w:p>
      <w:pPr>
        <w:snapToGrid w:val="0"/>
        <w:spacing w:line="360" w:lineRule="auto"/>
        <w:ind w:firstLine="411" w:firstLineChars="196"/>
        <w:rPr>
          <w:rFonts w:ascii="宋体" w:hAnsi="宋体" w:cs="宋体"/>
          <w:szCs w:val="21"/>
        </w:rPr>
      </w:pPr>
      <w:r>
        <w:rPr>
          <w:rFonts w:hint="eastAsia" w:ascii="宋体" w:hAnsi="宋体" w:cs="宋体"/>
          <w:szCs w:val="21"/>
        </w:rPr>
        <w:t>（二）采购代理机构信息</w:t>
      </w:r>
    </w:p>
    <w:p>
      <w:pPr>
        <w:snapToGrid w:val="0"/>
        <w:spacing w:line="360" w:lineRule="auto"/>
        <w:ind w:firstLine="411" w:firstLineChars="196"/>
        <w:rPr>
          <w:rFonts w:ascii="宋体" w:hAnsi="宋体" w:cs="宋体"/>
          <w:szCs w:val="21"/>
        </w:rPr>
      </w:pPr>
      <w:r>
        <w:rPr>
          <w:rFonts w:hint="eastAsia" w:ascii="宋体" w:hAnsi="宋体" w:cs="宋体"/>
          <w:szCs w:val="21"/>
        </w:rPr>
        <w:t> 名    称：宁波中穗招标有限公司 </w:t>
      </w:r>
    </w:p>
    <w:p>
      <w:pPr>
        <w:snapToGrid w:val="0"/>
        <w:spacing w:line="360" w:lineRule="auto"/>
        <w:ind w:firstLine="411" w:firstLineChars="196"/>
        <w:rPr>
          <w:rFonts w:ascii="宋体" w:hAnsi="宋体" w:cs="宋体"/>
          <w:szCs w:val="21"/>
        </w:rPr>
      </w:pPr>
      <w:r>
        <w:rPr>
          <w:rFonts w:hint="eastAsia" w:ascii="宋体" w:hAnsi="宋体" w:cs="宋体"/>
          <w:szCs w:val="21"/>
        </w:rPr>
        <w:t> 地    址：宁波市翠柏路89号宁波工程学院公共培训平台大楼A座1109室 </w:t>
      </w:r>
    </w:p>
    <w:p>
      <w:pPr>
        <w:snapToGrid w:val="0"/>
        <w:spacing w:line="360" w:lineRule="auto"/>
        <w:ind w:firstLine="411" w:firstLineChars="196"/>
        <w:rPr>
          <w:rFonts w:ascii="宋体" w:hAnsi="宋体" w:cs="宋体"/>
          <w:szCs w:val="21"/>
        </w:rPr>
      </w:pPr>
      <w:r>
        <w:rPr>
          <w:rFonts w:hint="eastAsia" w:ascii="宋体" w:hAnsi="宋体" w:cs="宋体"/>
          <w:szCs w:val="21"/>
        </w:rPr>
        <w:t> 项目联系人（询问）：马倩倩 求华勇  庞港腾  孟凤英 李东港 </w:t>
      </w:r>
    </w:p>
    <w:p>
      <w:pPr>
        <w:snapToGrid w:val="0"/>
        <w:spacing w:line="360" w:lineRule="auto"/>
        <w:ind w:firstLine="411" w:firstLineChars="196"/>
        <w:rPr>
          <w:rFonts w:ascii="宋体" w:hAnsi="宋体" w:cs="宋体"/>
          <w:szCs w:val="21"/>
        </w:rPr>
      </w:pPr>
      <w:r>
        <w:rPr>
          <w:rFonts w:hint="eastAsia" w:ascii="宋体" w:hAnsi="宋体" w:cs="宋体"/>
          <w:szCs w:val="21"/>
        </w:rPr>
        <w:t> 项目联系方式（询问）：0574-</w:t>
      </w:r>
      <w:r>
        <w:rPr>
          <w:rFonts w:hint="eastAsia" w:ascii="宋体" w:hAnsi="宋体" w:cs="宋体"/>
        </w:rPr>
        <w:t>87151163</w:t>
      </w:r>
      <w:r>
        <w:rPr>
          <w:rFonts w:hint="eastAsia" w:ascii="宋体" w:hAnsi="宋体" w:cs="宋体"/>
          <w:szCs w:val="21"/>
        </w:rPr>
        <w:t> </w:t>
      </w:r>
    </w:p>
    <w:p>
      <w:pPr>
        <w:snapToGrid w:val="0"/>
        <w:spacing w:line="360" w:lineRule="auto"/>
        <w:ind w:firstLine="411" w:firstLineChars="196"/>
        <w:rPr>
          <w:rFonts w:ascii="宋体" w:hAnsi="宋体" w:cs="宋体"/>
          <w:szCs w:val="21"/>
        </w:rPr>
      </w:pPr>
      <w:r>
        <w:rPr>
          <w:rFonts w:hint="eastAsia" w:ascii="宋体" w:hAnsi="宋体" w:cs="宋体"/>
          <w:szCs w:val="21"/>
        </w:rPr>
        <w:t> 质疑联系人：俞力甩</w:t>
      </w:r>
    </w:p>
    <w:p>
      <w:pPr>
        <w:snapToGrid w:val="0"/>
        <w:spacing w:line="360" w:lineRule="auto"/>
        <w:ind w:firstLine="411" w:firstLineChars="196"/>
        <w:rPr>
          <w:rFonts w:ascii="宋体" w:hAnsi="宋体" w:cs="宋体"/>
          <w:szCs w:val="21"/>
        </w:rPr>
      </w:pPr>
      <w:r>
        <w:rPr>
          <w:rFonts w:hint="eastAsia" w:ascii="宋体" w:hAnsi="宋体" w:cs="宋体"/>
          <w:szCs w:val="21"/>
        </w:rPr>
        <w:t> 质疑联系方式：0574-87400706 </w:t>
      </w:r>
    </w:p>
    <w:p>
      <w:pPr>
        <w:snapToGrid w:val="0"/>
        <w:spacing w:line="360" w:lineRule="auto"/>
        <w:ind w:firstLine="411" w:firstLineChars="196"/>
        <w:rPr>
          <w:rFonts w:ascii="宋体" w:hAnsi="宋体" w:cs="宋体"/>
          <w:szCs w:val="21"/>
        </w:rPr>
      </w:pPr>
    </w:p>
    <w:p>
      <w:pPr>
        <w:snapToGrid w:val="0"/>
        <w:spacing w:line="360" w:lineRule="auto"/>
        <w:ind w:firstLine="411" w:firstLineChars="196"/>
        <w:rPr>
          <w:rFonts w:ascii="宋体" w:hAnsi="宋体" w:cs="宋体"/>
          <w:szCs w:val="21"/>
        </w:rPr>
      </w:pPr>
      <w:r>
        <w:rPr>
          <w:rFonts w:hint="eastAsia" w:ascii="宋体" w:hAnsi="宋体" w:cs="宋体"/>
          <w:szCs w:val="21"/>
        </w:rPr>
        <w:t>（三）同级政府采购监督管理部门</w:t>
      </w:r>
    </w:p>
    <w:p>
      <w:pPr>
        <w:snapToGrid w:val="0"/>
        <w:spacing w:line="360" w:lineRule="auto"/>
        <w:ind w:firstLine="411" w:firstLineChars="196"/>
        <w:rPr>
          <w:rFonts w:ascii="宋体" w:hAnsi="宋体" w:cs="宋体"/>
          <w:szCs w:val="21"/>
        </w:rPr>
      </w:pPr>
      <w:r>
        <w:rPr>
          <w:rFonts w:hint="eastAsia" w:ascii="宋体" w:hAnsi="宋体" w:cs="宋体"/>
          <w:szCs w:val="21"/>
        </w:rPr>
        <w:t> 名    称：宁波市政府采购管理办公室  </w:t>
      </w:r>
    </w:p>
    <w:p>
      <w:pPr>
        <w:snapToGrid w:val="0"/>
        <w:spacing w:line="360" w:lineRule="auto"/>
        <w:ind w:firstLine="411" w:firstLineChars="196"/>
        <w:rPr>
          <w:rFonts w:ascii="宋体" w:hAnsi="宋体" w:cs="宋体"/>
          <w:szCs w:val="21"/>
        </w:rPr>
      </w:pPr>
      <w:r>
        <w:rPr>
          <w:rFonts w:hint="eastAsia" w:ascii="宋体" w:hAnsi="宋体" w:cs="宋体"/>
          <w:szCs w:val="21"/>
        </w:rPr>
        <w:t> 联  系  人 ：徐老师 </w:t>
      </w:r>
    </w:p>
    <w:p>
      <w:pPr>
        <w:snapToGrid w:val="0"/>
        <w:spacing w:line="360" w:lineRule="auto"/>
        <w:ind w:firstLine="411" w:firstLineChars="196"/>
        <w:rPr>
          <w:rFonts w:ascii="宋体" w:hAnsi="宋体" w:cs="宋体"/>
          <w:szCs w:val="21"/>
        </w:rPr>
      </w:pPr>
      <w:r>
        <w:rPr>
          <w:rFonts w:hint="eastAsia" w:ascii="宋体" w:hAnsi="宋体" w:cs="宋体"/>
          <w:szCs w:val="21"/>
        </w:rPr>
        <w:t> 监督投诉电话：0574-89388441</w:t>
      </w:r>
    </w:p>
    <w:p>
      <w:pPr>
        <w:pStyle w:val="72"/>
        <w:rPr>
          <w:rFonts w:ascii="宋体" w:hAnsi="宋体" w:cs="宋体"/>
          <w:szCs w:val="21"/>
        </w:rPr>
      </w:pPr>
    </w:p>
    <w:p>
      <w:pPr>
        <w:pStyle w:val="72"/>
        <w:rPr>
          <w:rFonts w:ascii="宋体" w:hAnsi="宋体" w:cs="宋体"/>
          <w:szCs w:val="21"/>
        </w:rPr>
      </w:pPr>
    </w:p>
    <w:p>
      <w:pPr>
        <w:ind w:firstLine="422" w:firstLineChars="200"/>
        <w:rPr>
          <w:rFonts w:ascii="宋体" w:hAnsi="宋体" w:cs="宋体"/>
          <w:b/>
          <w:bCs/>
          <w:szCs w:val="21"/>
        </w:rPr>
      </w:pPr>
      <w:r>
        <w:rPr>
          <w:rFonts w:hint="eastAsia" w:ascii="宋体" w:hAnsi="宋体" w:cs="宋体"/>
          <w:b/>
          <w:bCs/>
          <w:szCs w:val="21"/>
        </w:rPr>
        <w:t>若对项目采购电子交易系统操作有疑问，可登录政采云（https://www.zcygov.cn/），点击右侧咨询小采，获取采小蜜智能服务管家帮助，或拨打政采云服务热线400-881-7190获取热线服务帮助。        </w:t>
      </w:r>
    </w:p>
    <w:p>
      <w:pPr>
        <w:ind w:firstLine="422" w:firstLineChars="200"/>
        <w:rPr>
          <w:rFonts w:ascii="宋体" w:hAnsi="宋体" w:cs="宋体"/>
          <w:b/>
          <w:bCs/>
          <w:szCs w:val="21"/>
        </w:rPr>
        <w:sectPr>
          <w:footerReference r:id="rId7" w:type="default"/>
          <w:pgSz w:w="11907" w:h="16840"/>
          <w:pgMar w:top="1276" w:right="1134" w:bottom="1242" w:left="1134" w:header="720" w:footer="720" w:gutter="0"/>
          <w:pgNumType w:start="1"/>
          <w:cols w:space="720" w:num="1"/>
          <w:docGrid w:linePitch="285" w:charSpace="0"/>
        </w:sectPr>
      </w:pPr>
      <w:r>
        <w:rPr>
          <w:rFonts w:hint="eastAsia" w:ascii="宋体" w:hAnsi="宋体" w:cs="宋体"/>
          <w:b/>
          <w:bCs/>
          <w:szCs w:val="21"/>
        </w:rPr>
        <w:t>CA问题服务电话（人工）：汇信CA 400-888-4636；天谷CA 400-087-8198</w:t>
      </w:r>
    </w:p>
    <w:p>
      <w:pPr>
        <w:pStyle w:val="4"/>
        <w:spacing w:before="0" w:after="0" w:line="360" w:lineRule="auto"/>
        <w:jc w:val="center"/>
        <w:rPr>
          <w:sz w:val="30"/>
        </w:rPr>
      </w:pPr>
      <w:bookmarkStart w:id="5" w:name="_Toc27853"/>
      <w:bookmarkStart w:id="6" w:name="_Toc460416585"/>
      <w:bookmarkStart w:id="7" w:name="_Toc460857891"/>
      <w:bookmarkStart w:id="8" w:name="_Toc79395433"/>
      <w:bookmarkStart w:id="9" w:name="_Toc13003"/>
      <w:bookmarkStart w:id="10" w:name="_Toc19221"/>
      <w:r>
        <w:rPr>
          <w:sz w:val="30"/>
        </w:rPr>
        <w:t>第二章  采购需求</w:t>
      </w:r>
      <w:bookmarkEnd w:id="5"/>
      <w:bookmarkEnd w:id="6"/>
      <w:bookmarkEnd w:id="7"/>
      <w:bookmarkEnd w:id="8"/>
      <w:bookmarkEnd w:id="9"/>
      <w:bookmarkEnd w:id="10"/>
    </w:p>
    <w:p>
      <w:pPr>
        <w:pStyle w:val="3"/>
        <w:spacing w:line="360" w:lineRule="auto"/>
        <w:ind w:firstLine="0" w:firstLineChars="0"/>
        <w:rPr>
          <w:rFonts w:ascii="宋体" w:hAnsi="宋体" w:cs="宋体"/>
          <w:b/>
          <w:bCs/>
          <w:sz w:val="22"/>
          <w:szCs w:val="18"/>
        </w:rPr>
      </w:pPr>
      <w:bookmarkStart w:id="11" w:name="_Toc14945"/>
      <w:bookmarkStart w:id="12" w:name="_Toc4069"/>
      <w:bookmarkStart w:id="13" w:name="_Toc79395437"/>
      <w:bookmarkStart w:id="14" w:name="_Toc10729"/>
      <w:r>
        <w:rPr>
          <w:rFonts w:hint="eastAsia" w:ascii="宋体" w:hAnsi="宋体" w:cs="宋体"/>
          <w:b/>
          <w:bCs/>
          <w:sz w:val="22"/>
          <w:szCs w:val="18"/>
        </w:rPr>
        <w:t>一、规划目的、意义和背景</w:t>
      </w:r>
    </w:p>
    <w:p>
      <w:pPr>
        <w:pStyle w:val="3"/>
        <w:spacing w:line="360" w:lineRule="auto"/>
        <w:ind w:firstLineChars="200"/>
        <w:rPr>
          <w:rFonts w:ascii="宋体" w:hAnsi="宋体" w:cs="宋体"/>
          <w:sz w:val="21"/>
          <w:szCs w:val="21"/>
        </w:rPr>
      </w:pPr>
      <w:r>
        <w:rPr>
          <w:rFonts w:hint="eastAsia" w:ascii="宋体" w:hAnsi="宋体" w:cs="宋体"/>
          <w:sz w:val="21"/>
          <w:szCs w:val="21"/>
        </w:rPr>
        <w:t>《浙江省县域农村生活污水治理近期建设规划编制导则》中提出“到2025年，农村生活污水处理设施行政村覆盖率不应于95%，出水达标率不应低于95%，应接农户接户率不应低于70%的发展目标”。截止2020年底，我市共有行政村2248个，已覆盖行政村781个，行政村覆盖率为34.74%，低于全省现状44.86%。长期以来，我市各区、县（市）传统的农村生活污水治理规划主要着眼于农村污水截污方案、处理模式和处理终端等内容，多为报表和台账，且统计口径不一，内容形式不一，缺乏对建设项目空间化，数据资料矢量化、城乡污水管网一体化等方面的研究。在乡村振兴战略全面实施、国土空间全要素统筹优化背景下，系统梳理我市现状农村污水设施基础本底、按照规划目标，分解改造任务，加快补齐农村生活污水治理短板，切实提升农村生态环境质量，助推乡村振兴具有重要意义。</w:t>
      </w:r>
    </w:p>
    <w:p>
      <w:pPr>
        <w:pStyle w:val="3"/>
        <w:spacing w:line="360" w:lineRule="auto"/>
        <w:ind w:firstLine="0" w:firstLineChars="0"/>
        <w:rPr>
          <w:rFonts w:ascii="宋体" w:hAnsi="宋体" w:cs="宋体"/>
          <w:b/>
          <w:bCs/>
          <w:sz w:val="22"/>
          <w:szCs w:val="18"/>
        </w:rPr>
      </w:pPr>
      <w:r>
        <w:rPr>
          <w:rFonts w:hint="eastAsia" w:ascii="宋体" w:hAnsi="宋体" w:cs="宋体"/>
          <w:b/>
          <w:bCs/>
          <w:sz w:val="22"/>
          <w:szCs w:val="18"/>
        </w:rPr>
        <w:t>二、工作内容及要求</w:t>
      </w:r>
    </w:p>
    <w:p>
      <w:pPr>
        <w:pStyle w:val="3"/>
        <w:spacing w:line="360" w:lineRule="auto"/>
        <w:ind w:firstLineChars="200"/>
        <w:rPr>
          <w:rFonts w:hint="eastAsia" w:ascii="宋体" w:hAnsi="宋体" w:cs="宋体"/>
          <w:sz w:val="21"/>
          <w:szCs w:val="21"/>
        </w:rPr>
      </w:pPr>
      <w:r>
        <w:rPr>
          <w:rFonts w:hint="eastAsia" w:ascii="宋体" w:hAnsi="宋体" w:cs="宋体"/>
          <w:sz w:val="21"/>
          <w:szCs w:val="21"/>
        </w:rPr>
        <w:t>（一）现状评价：（1）城镇污水现状。分析梳理市域污水处理厂、主干管网的现状概况。（2）农村生活污水治理现状。对各区（县、市）上一轮专项规划情况进行分析评价，对现状设施建设、运行、运维等情况进行综合评价，梳理农污系统存在主要问题，全面掌握现状行政村覆盖率、出水水质达标率和农户接户等实际数据。</w:t>
      </w:r>
    </w:p>
    <w:p>
      <w:pPr>
        <w:pStyle w:val="3"/>
        <w:spacing w:line="360" w:lineRule="auto"/>
        <w:ind w:firstLineChars="200"/>
        <w:rPr>
          <w:rFonts w:hint="eastAsia" w:ascii="宋体" w:hAnsi="宋体" w:cs="宋体"/>
          <w:sz w:val="21"/>
          <w:szCs w:val="21"/>
        </w:rPr>
      </w:pPr>
      <w:r>
        <w:rPr>
          <w:rFonts w:hint="eastAsia" w:ascii="宋体" w:hAnsi="宋体" w:cs="宋体"/>
          <w:sz w:val="21"/>
          <w:szCs w:val="21"/>
        </w:rPr>
        <w:t>（二）总体布局规划：（1）结合农村污水治理现状，合理规划布局全域污水治理设施，梳理市域主干管道布局及排污分区。（2）根据处理设施现状和规划目标，结合治理方式和管理分类，合理确定处理模式。明确排水体制和排放标准，预测各区（县、市）农村生活污水量。</w:t>
      </w:r>
    </w:p>
    <w:p>
      <w:pPr>
        <w:pStyle w:val="3"/>
        <w:spacing w:line="360" w:lineRule="auto"/>
        <w:ind w:firstLineChars="200"/>
        <w:rPr>
          <w:rFonts w:hint="eastAsia" w:ascii="宋体" w:hAnsi="宋体" w:cs="宋体"/>
          <w:sz w:val="21"/>
          <w:szCs w:val="21"/>
        </w:rPr>
      </w:pPr>
      <w:r>
        <w:rPr>
          <w:rFonts w:hint="eastAsia" w:ascii="宋体" w:hAnsi="宋体" w:cs="宋体"/>
          <w:sz w:val="21"/>
          <w:szCs w:val="21"/>
        </w:rPr>
        <w:t>（三）建设及改造规划：（1）明确建设和改造标准。（2）梳理各区（县、市）规划覆盖及设施情况，阐述设施建设、改造提升方案，明确新增接户数量、终端出水标准等。（3）根据市统一布局，统筹确定污水零直排村、绿色处理设施试点项目。</w:t>
      </w:r>
    </w:p>
    <w:p>
      <w:pPr>
        <w:pStyle w:val="3"/>
        <w:spacing w:line="360" w:lineRule="auto"/>
        <w:ind w:firstLineChars="200"/>
        <w:rPr>
          <w:rFonts w:hint="eastAsia" w:ascii="宋体" w:hAnsi="宋体" w:cs="宋体"/>
          <w:sz w:val="21"/>
          <w:szCs w:val="21"/>
        </w:rPr>
      </w:pPr>
      <w:r>
        <w:rPr>
          <w:rFonts w:hint="eastAsia" w:ascii="宋体" w:hAnsi="宋体" w:cs="宋体"/>
          <w:sz w:val="21"/>
          <w:szCs w:val="21"/>
        </w:rPr>
        <w:t>（四）运维管理规划：（1）结合宁波市街道（乡、镇）实际情况、处理设施体量、考虑运维统筹管理、片区连贯性等，梳理市域运维区划，明确运维要求。（2）提出运维废弃物处理方式。</w:t>
      </w:r>
    </w:p>
    <w:p>
      <w:pPr>
        <w:pStyle w:val="3"/>
        <w:spacing w:line="360" w:lineRule="auto"/>
        <w:ind w:firstLineChars="200"/>
      </w:pPr>
      <w:r>
        <w:rPr>
          <w:rFonts w:hint="eastAsia" w:ascii="宋体" w:hAnsi="宋体" w:cs="宋体"/>
          <w:sz w:val="21"/>
          <w:szCs w:val="21"/>
        </w:rPr>
        <w:t>（五）投资估算及年度计划：（1）梳理整合各区（县、市）近期农村污水治理工程投资及运维经费。（2）根据农村生活污水治理现状问题，紧紧围绕建设和改造目标，科学分解近期建设规划任务。梳理确定各区（县、市）行政村覆盖率、处理设施达标率的年度目标、分年度建设计划。</w:t>
      </w:r>
    </w:p>
    <w:p>
      <w:pPr>
        <w:pStyle w:val="3"/>
        <w:numPr>
          <w:ilvl w:val="0"/>
          <w:numId w:val="9"/>
        </w:numPr>
        <w:spacing w:line="360" w:lineRule="auto"/>
        <w:ind w:firstLine="0" w:firstLineChars="0"/>
        <w:rPr>
          <w:rFonts w:ascii="宋体" w:hAnsi="宋体" w:cs="宋体"/>
          <w:b/>
          <w:bCs/>
          <w:sz w:val="22"/>
          <w:szCs w:val="18"/>
        </w:rPr>
      </w:pPr>
      <w:r>
        <w:rPr>
          <w:rFonts w:hint="eastAsia" w:ascii="宋体" w:hAnsi="宋体" w:cs="宋体"/>
          <w:b/>
          <w:bCs/>
          <w:sz w:val="22"/>
          <w:szCs w:val="18"/>
        </w:rPr>
        <w:t>成果要求</w:t>
      </w:r>
    </w:p>
    <w:p>
      <w:pPr>
        <w:spacing w:line="360" w:lineRule="auto"/>
        <w:ind w:firstLine="420" w:firstLineChars="200"/>
        <w:rPr>
          <w:color w:val="auto"/>
          <w:szCs w:val="21"/>
        </w:rPr>
      </w:pPr>
      <w:r>
        <w:rPr>
          <w:rFonts w:hint="eastAsia"/>
          <w:color w:val="auto"/>
          <w:szCs w:val="21"/>
        </w:rPr>
        <w:t>（一）</w:t>
      </w:r>
      <w:r>
        <w:rPr>
          <w:color w:val="auto"/>
          <w:szCs w:val="21"/>
        </w:rPr>
        <w:t>规划</w:t>
      </w:r>
      <w:r>
        <w:rPr>
          <w:rFonts w:hint="eastAsia"/>
          <w:color w:val="auto"/>
          <w:szCs w:val="21"/>
        </w:rPr>
        <w:t>说明书、图件（6套）；</w:t>
      </w:r>
    </w:p>
    <w:p>
      <w:pPr>
        <w:spacing w:line="360" w:lineRule="auto"/>
        <w:ind w:firstLine="420" w:firstLineChars="200"/>
        <w:rPr>
          <w:color w:val="auto"/>
          <w:szCs w:val="21"/>
        </w:rPr>
      </w:pPr>
      <w:r>
        <w:rPr>
          <w:rFonts w:hint="eastAsia"/>
          <w:color w:val="auto"/>
          <w:szCs w:val="21"/>
        </w:rPr>
        <w:t>（二）全部内容的电子文件光盘（2份）。</w:t>
      </w:r>
    </w:p>
    <w:p>
      <w:pPr>
        <w:pStyle w:val="9"/>
        <w:ind w:left="0" w:firstLine="420" w:firstLineChars="200"/>
      </w:pPr>
    </w:p>
    <w:p>
      <w:pPr>
        <w:pStyle w:val="3"/>
        <w:spacing w:line="360" w:lineRule="auto"/>
        <w:ind w:firstLine="0" w:firstLineChars="0"/>
        <w:rPr>
          <w:rFonts w:ascii="宋体" w:hAnsi="宋体" w:cs="宋体"/>
          <w:b/>
          <w:bCs/>
          <w:sz w:val="22"/>
          <w:szCs w:val="18"/>
        </w:rPr>
      </w:pPr>
      <w:r>
        <w:rPr>
          <w:rFonts w:hint="eastAsia" w:ascii="宋体" w:hAnsi="宋体" w:cs="宋体"/>
          <w:b/>
          <w:bCs/>
          <w:sz w:val="22"/>
          <w:szCs w:val="18"/>
        </w:rPr>
        <w:t>四、商务需求</w:t>
      </w:r>
    </w:p>
    <w:tbl>
      <w:tblPr>
        <w:tblStyle w:val="38"/>
        <w:tblW w:w="963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85"/>
        <w:gridCol w:w="78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6" w:hRule="atLeast"/>
        </w:trPr>
        <w:tc>
          <w:tcPr>
            <w:tcW w:w="1785" w:type="dxa"/>
            <w:vAlign w:val="center"/>
          </w:tcPr>
          <w:p>
            <w:pPr>
              <w:jc w:val="center"/>
              <w:rPr>
                <w:rFonts w:ascii="宋体" w:hAnsi="宋体" w:cs="宋体"/>
                <w:b/>
                <w:bCs/>
                <w:szCs w:val="21"/>
              </w:rPr>
            </w:pPr>
            <w:r>
              <w:rPr>
                <w:rFonts w:hint="eastAsia" w:ascii="宋体" w:hAnsi="宋体" w:cs="宋体"/>
                <w:b/>
                <w:bCs/>
                <w:szCs w:val="21"/>
              </w:rPr>
              <w:t>项  目</w:t>
            </w:r>
          </w:p>
        </w:tc>
        <w:tc>
          <w:tcPr>
            <w:tcW w:w="7848" w:type="dxa"/>
            <w:vAlign w:val="center"/>
          </w:tcPr>
          <w:p>
            <w:pPr>
              <w:jc w:val="center"/>
              <w:rPr>
                <w:rFonts w:ascii="宋体" w:hAnsi="宋体" w:cs="宋体"/>
                <w:b/>
                <w:bCs/>
                <w:szCs w:val="21"/>
              </w:rPr>
            </w:pPr>
            <w:r>
              <w:rPr>
                <w:rFonts w:hint="eastAsia" w:ascii="宋体" w:hAnsi="宋体" w:cs="宋体"/>
                <w:b/>
                <w:bCs/>
                <w:szCs w:val="21"/>
              </w:rPr>
              <w:t>内   容</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trPr>
        <w:tc>
          <w:tcPr>
            <w:tcW w:w="1785" w:type="dxa"/>
            <w:vAlign w:val="center"/>
          </w:tcPr>
          <w:p>
            <w:pPr>
              <w:jc w:val="center"/>
              <w:rPr>
                <w:rFonts w:ascii="宋体" w:hAnsi="宋体" w:cs="宋体"/>
                <w:szCs w:val="21"/>
              </w:rPr>
            </w:pPr>
            <w:r>
              <w:rPr>
                <w:rFonts w:hint="eastAsia" w:ascii="宋体" w:hAnsi="宋体" w:cs="宋体"/>
                <w:szCs w:val="21"/>
              </w:rPr>
              <w:t>预算金额</w:t>
            </w:r>
          </w:p>
        </w:tc>
        <w:tc>
          <w:tcPr>
            <w:tcW w:w="7848" w:type="dxa"/>
            <w:vAlign w:val="center"/>
          </w:tcPr>
          <w:p>
            <w:pPr>
              <w:jc w:val="left"/>
              <w:rPr>
                <w:rFonts w:ascii="宋体" w:hAnsi="宋体" w:cs="宋体"/>
                <w:color w:val="auto"/>
                <w:szCs w:val="21"/>
              </w:rPr>
            </w:pPr>
            <w:r>
              <w:rPr>
                <w:rFonts w:hint="eastAsia" w:ascii="宋体" w:hAnsi="宋体" w:cs="宋体"/>
                <w:color w:val="auto"/>
                <w:szCs w:val="21"/>
              </w:rPr>
              <w:t>本项目的总经费预算为120万元。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atLeast"/>
        </w:trPr>
        <w:tc>
          <w:tcPr>
            <w:tcW w:w="1785" w:type="dxa"/>
            <w:vAlign w:val="center"/>
          </w:tcPr>
          <w:p>
            <w:pPr>
              <w:jc w:val="center"/>
              <w:rPr>
                <w:rFonts w:ascii="宋体" w:hAnsi="宋体" w:cs="宋体"/>
                <w:szCs w:val="21"/>
              </w:rPr>
            </w:pPr>
            <w:r>
              <w:rPr>
                <w:rFonts w:hint="eastAsia" w:ascii="宋体" w:hAnsi="宋体" w:cs="宋体"/>
                <w:szCs w:val="21"/>
              </w:rPr>
              <w:t>付款方式</w:t>
            </w:r>
          </w:p>
        </w:tc>
        <w:tc>
          <w:tcPr>
            <w:tcW w:w="7848" w:type="dxa"/>
            <w:vAlign w:val="center"/>
          </w:tcPr>
          <w:p>
            <w:pPr>
              <w:jc w:val="left"/>
              <w:rPr>
                <w:rFonts w:ascii="宋体" w:hAnsi="宋体" w:cs="宋体"/>
                <w:color w:val="auto"/>
                <w:szCs w:val="21"/>
              </w:rPr>
            </w:pPr>
            <w:r>
              <w:rPr>
                <w:rFonts w:hint="eastAsia" w:ascii="宋体" w:hAnsi="宋体" w:cs="宋体"/>
                <w:color w:val="auto"/>
                <w:szCs w:val="21"/>
              </w:rPr>
              <w:t>合同签订后，采购人按合同价格支付中标方60%的费用，剩余40%待递交成果后支付。</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trPr>
        <w:tc>
          <w:tcPr>
            <w:tcW w:w="1785" w:type="dxa"/>
            <w:vAlign w:val="center"/>
          </w:tcPr>
          <w:p>
            <w:pPr>
              <w:jc w:val="center"/>
              <w:rPr>
                <w:rFonts w:ascii="宋体" w:hAnsi="宋体" w:cs="宋体"/>
                <w:szCs w:val="21"/>
              </w:rPr>
            </w:pPr>
            <w:r>
              <w:rPr>
                <w:rFonts w:hint="eastAsia" w:ascii="宋体" w:hAnsi="宋体" w:cs="宋体"/>
                <w:szCs w:val="21"/>
              </w:rPr>
              <w:t>服务期限</w:t>
            </w:r>
          </w:p>
        </w:tc>
        <w:tc>
          <w:tcPr>
            <w:tcW w:w="7848" w:type="dxa"/>
            <w:vAlign w:val="center"/>
          </w:tcPr>
          <w:p>
            <w:pPr>
              <w:jc w:val="left"/>
              <w:rPr>
                <w:rFonts w:ascii="宋体" w:hAnsi="宋体" w:cs="宋体"/>
                <w:color w:val="auto"/>
                <w:szCs w:val="21"/>
              </w:rPr>
            </w:pPr>
            <w:r>
              <w:rPr>
                <w:rFonts w:hint="eastAsia" w:ascii="宋体" w:hAnsi="宋体" w:cs="宋体"/>
                <w:bCs/>
                <w:color w:val="auto"/>
                <w:szCs w:val="21"/>
              </w:rPr>
              <w:t>合同签订后至2022年12月底前提交最终项目成果</w:t>
            </w:r>
            <w:r>
              <w:rPr>
                <w:rFonts w:hint="eastAsia" w:ascii="宋体" w:hAnsi="宋体" w:cs="宋体"/>
                <w:color w:val="auto"/>
                <w:szCs w:val="21"/>
              </w:rPr>
              <w:t>。（因招标方造成的时间延误可不计在内）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8" w:hRule="atLeast"/>
        </w:trPr>
        <w:tc>
          <w:tcPr>
            <w:tcW w:w="1785" w:type="dxa"/>
            <w:vAlign w:val="center"/>
          </w:tcPr>
          <w:p>
            <w:pPr>
              <w:jc w:val="center"/>
              <w:rPr>
                <w:rFonts w:ascii="宋体" w:hAnsi="宋体" w:cs="宋体"/>
                <w:szCs w:val="21"/>
              </w:rPr>
            </w:pPr>
            <w:r>
              <w:rPr>
                <w:rFonts w:hint="eastAsia" w:ascii="宋体" w:hAnsi="宋体" w:cs="宋体"/>
                <w:szCs w:val="21"/>
              </w:rPr>
              <w:t>合同签订</w:t>
            </w:r>
          </w:p>
        </w:tc>
        <w:tc>
          <w:tcPr>
            <w:tcW w:w="7848" w:type="dxa"/>
            <w:vAlign w:val="center"/>
          </w:tcPr>
          <w:p>
            <w:pPr>
              <w:jc w:val="left"/>
              <w:rPr>
                <w:rFonts w:ascii="宋体" w:hAnsi="宋体" w:cs="宋体"/>
                <w:color w:val="auto"/>
                <w:szCs w:val="21"/>
              </w:rPr>
            </w:pPr>
            <w:r>
              <w:rPr>
                <w:rFonts w:hint="eastAsia" w:ascii="宋体" w:hAnsi="宋体" w:cs="宋体"/>
                <w:color w:val="auto"/>
                <w:szCs w:val="21"/>
              </w:rPr>
              <w:t>中标通知书发出后30天内签订合同。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trPr>
        <w:tc>
          <w:tcPr>
            <w:tcW w:w="1785" w:type="dxa"/>
            <w:vAlign w:val="center"/>
          </w:tcPr>
          <w:p>
            <w:pPr>
              <w:jc w:val="center"/>
              <w:rPr>
                <w:rFonts w:ascii="宋体" w:hAnsi="宋体" w:cs="宋体"/>
                <w:szCs w:val="21"/>
              </w:rPr>
            </w:pPr>
            <w:r>
              <w:rPr>
                <w:rFonts w:hint="eastAsia" w:ascii="宋体" w:hAnsi="宋体" w:cs="宋体"/>
                <w:szCs w:val="21"/>
              </w:rPr>
              <w:t>验收方式</w:t>
            </w:r>
          </w:p>
        </w:tc>
        <w:tc>
          <w:tcPr>
            <w:tcW w:w="7848" w:type="dxa"/>
            <w:vAlign w:val="center"/>
          </w:tcPr>
          <w:p>
            <w:pPr>
              <w:jc w:val="left"/>
              <w:rPr>
                <w:rFonts w:ascii="宋体" w:hAnsi="宋体" w:cs="宋体"/>
                <w:szCs w:val="21"/>
              </w:rPr>
            </w:pPr>
            <w:r>
              <w:rPr>
                <w:rFonts w:hint="eastAsia" w:ascii="宋体" w:hAnsi="宋体" w:cs="宋体"/>
                <w:szCs w:val="21"/>
              </w:rPr>
              <w:t>采购人根据招标文件及响应文件，结合项目实际情况组织验收。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1785" w:type="dxa"/>
            <w:vAlign w:val="center"/>
          </w:tcPr>
          <w:p>
            <w:pPr>
              <w:jc w:val="center"/>
              <w:rPr>
                <w:rFonts w:ascii="宋体" w:hAnsi="宋体" w:cs="宋体"/>
                <w:szCs w:val="21"/>
              </w:rPr>
            </w:pPr>
            <w:r>
              <w:rPr>
                <w:rFonts w:hint="eastAsia" w:ascii="宋体" w:hAnsi="宋体" w:cs="宋体"/>
                <w:szCs w:val="21"/>
              </w:rPr>
              <w:t>费用相关</w:t>
            </w:r>
          </w:p>
        </w:tc>
        <w:tc>
          <w:tcPr>
            <w:tcW w:w="7848" w:type="dxa"/>
            <w:vAlign w:val="center"/>
          </w:tcPr>
          <w:p>
            <w:pPr>
              <w:rPr>
                <w:rFonts w:ascii="宋体" w:hAnsi="宋体" w:cs="宋体"/>
                <w:szCs w:val="21"/>
              </w:rPr>
            </w:pPr>
            <w:r>
              <w:rPr>
                <w:rFonts w:hint="eastAsia" w:ascii="宋体" w:hAnsi="宋体" w:cs="宋体"/>
                <w:szCs w:val="21"/>
              </w:rPr>
              <w:t>1.中标方随付款提供正式发票。</w:t>
            </w:r>
          </w:p>
          <w:p>
            <w:pPr>
              <w:rPr>
                <w:rFonts w:ascii="宋体" w:hAnsi="宋体" w:cs="宋体"/>
                <w:szCs w:val="21"/>
              </w:rPr>
            </w:pPr>
            <w:r>
              <w:rPr>
                <w:rFonts w:hint="eastAsia" w:ascii="宋体" w:hAnsi="宋体" w:cs="宋体"/>
                <w:szCs w:val="21"/>
              </w:rPr>
              <w:t>2.项目结题评审及专家费用应由中标方承担。</w:t>
            </w:r>
          </w:p>
          <w:p>
            <w:pPr>
              <w:rPr>
                <w:rFonts w:ascii="宋体" w:hAnsi="宋体" w:cs="宋体"/>
                <w:szCs w:val="21"/>
              </w:rPr>
            </w:pPr>
            <w:r>
              <w:rPr>
                <w:rFonts w:hint="eastAsia" w:ascii="宋体" w:hAnsi="宋体" w:cs="宋体"/>
                <w:szCs w:val="21"/>
              </w:rPr>
              <w:t>3.中标方应按照市住建局要求格式对技术规程进行排版，并承担印刷费用。</w:t>
            </w:r>
          </w:p>
        </w:tc>
      </w:tr>
    </w:tbl>
    <w:p>
      <w:pPr>
        <w:spacing w:line="360" w:lineRule="auto"/>
        <w:ind w:firstLine="422" w:firstLineChars="200"/>
        <w:rPr>
          <w:rFonts w:ascii="宋体" w:hAnsi="宋体" w:cs="宋体"/>
          <w:b/>
          <w:bCs/>
          <w:szCs w:val="21"/>
        </w:rPr>
      </w:pPr>
    </w:p>
    <w:p>
      <w:pPr>
        <w:spacing w:line="360" w:lineRule="auto"/>
        <w:ind w:firstLine="422" w:firstLineChars="200"/>
        <w:outlineLvl w:val="9"/>
        <w:rPr>
          <w:rFonts w:ascii="宋体" w:hAnsi="宋体" w:cs="宋体"/>
          <w:b/>
          <w:bCs/>
          <w:szCs w:val="21"/>
        </w:rPr>
      </w:pPr>
    </w:p>
    <w:p>
      <w:pPr>
        <w:spacing w:line="360" w:lineRule="auto"/>
        <w:ind w:firstLine="422" w:firstLineChars="200"/>
        <w:rPr>
          <w:rFonts w:ascii="宋体" w:hAnsi="宋体" w:cs="宋体"/>
          <w:b/>
          <w:bCs/>
          <w:szCs w:val="21"/>
        </w:rPr>
      </w:pPr>
    </w:p>
    <w:p>
      <w:pPr>
        <w:pStyle w:val="135"/>
        <w:spacing w:line="360" w:lineRule="auto"/>
        <w:ind w:left="0" w:firstLine="0"/>
        <w:jc w:val="center"/>
        <w:outlineLvl w:val="9"/>
        <w:rPr>
          <w:rFonts w:ascii="宋体" w:hAnsi="宋体" w:cs="宋体"/>
          <w:b/>
          <w:bCs/>
          <w:kern w:val="0"/>
          <w:sz w:val="30"/>
          <w:szCs w:val="30"/>
        </w:rPr>
      </w:pPr>
    </w:p>
    <w:p>
      <w:pPr>
        <w:pStyle w:val="135"/>
        <w:spacing w:line="360" w:lineRule="auto"/>
        <w:ind w:left="0" w:firstLine="0"/>
        <w:jc w:val="center"/>
        <w:outlineLvl w:val="9"/>
        <w:rPr>
          <w:rFonts w:ascii="宋体" w:hAnsi="宋体" w:cs="宋体"/>
          <w:b/>
          <w:bCs/>
          <w:kern w:val="0"/>
          <w:sz w:val="30"/>
          <w:szCs w:val="30"/>
        </w:rPr>
      </w:pPr>
    </w:p>
    <w:p>
      <w:pPr>
        <w:pStyle w:val="135"/>
        <w:spacing w:line="360" w:lineRule="auto"/>
        <w:ind w:left="0" w:firstLine="0"/>
        <w:jc w:val="center"/>
        <w:outlineLvl w:val="9"/>
        <w:rPr>
          <w:rFonts w:ascii="宋体" w:hAnsi="宋体" w:cs="宋体"/>
          <w:b/>
          <w:bCs/>
          <w:kern w:val="0"/>
          <w:sz w:val="30"/>
          <w:szCs w:val="30"/>
        </w:rPr>
      </w:pPr>
    </w:p>
    <w:p>
      <w:pPr>
        <w:pStyle w:val="135"/>
        <w:spacing w:line="360" w:lineRule="auto"/>
        <w:ind w:left="0" w:firstLine="0"/>
        <w:jc w:val="center"/>
        <w:outlineLvl w:val="9"/>
        <w:rPr>
          <w:rFonts w:ascii="宋体" w:hAnsi="宋体" w:cs="宋体"/>
          <w:b/>
          <w:bCs/>
          <w:kern w:val="0"/>
          <w:sz w:val="30"/>
          <w:szCs w:val="30"/>
        </w:rPr>
      </w:pPr>
    </w:p>
    <w:p>
      <w:pPr>
        <w:pStyle w:val="135"/>
        <w:spacing w:line="360" w:lineRule="auto"/>
        <w:ind w:left="0" w:firstLine="0"/>
        <w:jc w:val="center"/>
        <w:outlineLvl w:val="9"/>
        <w:rPr>
          <w:rFonts w:ascii="宋体" w:hAnsi="宋体" w:cs="宋体"/>
          <w:b/>
          <w:bCs/>
          <w:kern w:val="0"/>
          <w:sz w:val="30"/>
          <w:szCs w:val="30"/>
        </w:rPr>
      </w:pPr>
    </w:p>
    <w:p>
      <w:pPr>
        <w:pStyle w:val="135"/>
        <w:spacing w:line="360" w:lineRule="auto"/>
        <w:ind w:left="0" w:firstLine="0"/>
        <w:jc w:val="center"/>
        <w:outlineLvl w:val="9"/>
        <w:rPr>
          <w:rFonts w:ascii="宋体" w:hAnsi="宋体" w:cs="宋体"/>
          <w:b/>
          <w:bCs/>
          <w:kern w:val="0"/>
          <w:sz w:val="30"/>
          <w:szCs w:val="30"/>
        </w:rPr>
      </w:pPr>
    </w:p>
    <w:p>
      <w:pPr>
        <w:pStyle w:val="135"/>
        <w:spacing w:line="360" w:lineRule="auto"/>
        <w:ind w:left="0" w:firstLine="0"/>
        <w:jc w:val="center"/>
        <w:outlineLvl w:val="9"/>
        <w:rPr>
          <w:rFonts w:ascii="宋体" w:hAnsi="宋体" w:cs="宋体"/>
          <w:b/>
          <w:bCs/>
          <w:kern w:val="0"/>
          <w:sz w:val="30"/>
          <w:szCs w:val="30"/>
        </w:rPr>
      </w:pPr>
    </w:p>
    <w:p>
      <w:pPr>
        <w:pStyle w:val="135"/>
        <w:spacing w:line="360" w:lineRule="auto"/>
        <w:ind w:left="0" w:firstLine="0"/>
        <w:jc w:val="center"/>
        <w:outlineLvl w:val="0"/>
        <w:rPr>
          <w:b/>
          <w:bCs/>
          <w:sz w:val="30"/>
          <w:szCs w:val="30"/>
        </w:rPr>
      </w:pPr>
      <w:r>
        <w:rPr>
          <w:rFonts w:hint="eastAsia" w:ascii="宋体" w:hAnsi="宋体" w:cs="宋体"/>
          <w:b/>
          <w:bCs/>
          <w:kern w:val="0"/>
          <w:sz w:val="30"/>
          <w:szCs w:val="30"/>
        </w:rPr>
        <w:t xml:space="preserve">第三章 </w:t>
      </w:r>
      <w:r>
        <w:rPr>
          <w:b/>
          <w:bCs/>
          <w:sz w:val="30"/>
          <w:szCs w:val="30"/>
        </w:rPr>
        <w:t>投标人须知</w:t>
      </w:r>
      <w:bookmarkEnd w:id="11"/>
      <w:bookmarkEnd w:id="12"/>
      <w:bookmarkEnd w:id="13"/>
      <w:bookmarkEnd w:id="14"/>
    </w:p>
    <w:p>
      <w:pPr>
        <w:pStyle w:val="135"/>
        <w:spacing w:line="360" w:lineRule="auto"/>
        <w:ind w:left="0" w:firstLine="0"/>
        <w:jc w:val="center"/>
        <w:outlineLvl w:val="1"/>
        <w:rPr>
          <w:b/>
          <w:bCs/>
          <w:sz w:val="28"/>
          <w:szCs w:val="28"/>
        </w:rPr>
      </w:pPr>
      <w:r>
        <w:rPr>
          <w:rFonts w:hint="eastAsia"/>
          <w:b/>
          <w:bCs/>
          <w:sz w:val="28"/>
          <w:szCs w:val="28"/>
        </w:rPr>
        <w:t>前附表</w:t>
      </w:r>
    </w:p>
    <w:tbl>
      <w:tblPr>
        <w:tblStyle w:val="38"/>
        <w:tblW w:w="0" w:type="auto"/>
        <w:tblInd w:w="108"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850"/>
        <w:gridCol w:w="8175"/>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09" w:hRule="atLeast"/>
          <w:tblHeader/>
        </w:trPr>
        <w:tc>
          <w:tcPr>
            <w:tcW w:w="850" w:type="dxa"/>
            <w:vAlign w:val="center"/>
          </w:tcPr>
          <w:p>
            <w:pPr>
              <w:snapToGrid w:val="0"/>
              <w:spacing w:line="400" w:lineRule="exact"/>
              <w:jc w:val="center"/>
              <w:rPr>
                <w:b/>
                <w:szCs w:val="21"/>
              </w:rPr>
            </w:pPr>
            <w:bookmarkStart w:id="15" w:name="_Toc460857895"/>
            <w:bookmarkStart w:id="16" w:name="_Toc460416594"/>
            <w:r>
              <w:rPr>
                <w:b/>
                <w:szCs w:val="21"/>
              </w:rPr>
              <w:t>序</w:t>
            </w:r>
            <w:r>
              <w:rPr>
                <w:rFonts w:hint="eastAsia"/>
                <w:b/>
                <w:szCs w:val="21"/>
              </w:rPr>
              <w:t xml:space="preserve">  </w:t>
            </w:r>
            <w:r>
              <w:rPr>
                <w:b/>
                <w:szCs w:val="21"/>
              </w:rPr>
              <w:t>号</w:t>
            </w:r>
          </w:p>
        </w:tc>
        <w:tc>
          <w:tcPr>
            <w:tcW w:w="8175" w:type="dxa"/>
            <w:vAlign w:val="center"/>
          </w:tcPr>
          <w:p>
            <w:pPr>
              <w:snapToGrid w:val="0"/>
              <w:spacing w:line="400" w:lineRule="exact"/>
              <w:jc w:val="center"/>
              <w:rPr>
                <w:b/>
                <w:szCs w:val="21"/>
              </w:rPr>
            </w:pPr>
            <w:r>
              <w:rPr>
                <w:b/>
                <w:szCs w:val="21"/>
              </w:rPr>
              <w:t>内容、要求</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642" w:hRule="atLeast"/>
        </w:trPr>
        <w:tc>
          <w:tcPr>
            <w:tcW w:w="850" w:type="dxa"/>
            <w:vAlign w:val="center"/>
          </w:tcPr>
          <w:p>
            <w:pPr>
              <w:spacing w:line="400" w:lineRule="exact"/>
              <w:jc w:val="center"/>
              <w:rPr>
                <w:rFonts w:ascii="宋体" w:hAnsi="宋体" w:cs="宋体"/>
                <w:szCs w:val="21"/>
              </w:rPr>
            </w:pPr>
            <w:r>
              <w:rPr>
                <w:rFonts w:hint="eastAsia" w:ascii="宋体" w:hAnsi="宋体" w:cs="宋体"/>
                <w:szCs w:val="21"/>
              </w:rPr>
              <w:t>1</w:t>
            </w:r>
          </w:p>
        </w:tc>
        <w:tc>
          <w:tcPr>
            <w:tcW w:w="8175" w:type="dxa"/>
            <w:vAlign w:val="center"/>
          </w:tcPr>
          <w:p>
            <w:pPr>
              <w:spacing w:line="400" w:lineRule="exact"/>
              <w:rPr>
                <w:rFonts w:ascii="宋体" w:hAnsi="宋体" w:cs="宋体"/>
                <w:szCs w:val="21"/>
              </w:rPr>
            </w:pPr>
            <w:r>
              <w:rPr>
                <w:rFonts w:hint="eastAsia" w:ascii="宋体" w:hAnsi="宋体" w:cs="宋体"/>
                <w:szCs w:val="21"/>
              </w:rPr>
              <w:t>项目名称：宁波市市域农村生活污水治理近期建设规划</w:t>
            </w:r>
          </w:p>
          <w:p>
            <w:pPr>
              <w:pStyle w:val="72"/>
              <w:rPr>
                <w:rFonts w:ascii="宋体" w:hAnsi="宋体" w:cs="宋体"/>
                <w:kern w:val="0"/>
                <w:szCs w:val="21"/>
              </w:rPr>
            </w:pPr>
            <w:r>
              <w:rPr>
                <w:rFonts w:hint="eastAsia" w:ascii="宋体" w:hAnsi="宋体" w:cs="宋体"/>
                <w:szCs w:val="21"/>
              </w:rPr>
              <w:t>项目编号：NBZS-202204289G</w:t>
            </w:r>
          </w:p>
          <w:p>
            <w:pPr>
              <w:pStyle w:val="72"/>
              <w:rPr>
                <w:rFonts w:ascii="宋体" w:hAnsi="宋体" w:cs="宋体"/>
                <w:kern w:val="0"/>
                <w:szCs w:val="21"/>
              </w:rPr>
            </w:pPr>
            <w:r>
              <w:rPr>
                <w:rFonts w:hint="eastAsia" w:ascii="宋体" w:hAnsi="宋体" w:cs="宋体"/>
                <w:kern w:val="0"/>
                <w:szCs w:val="21"/>
              </w:rPr>
              <w:t>采购方式：公开招标</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90" w:hRule="atLeast"/>
        </w:trPr>
        <w:tc>
          <w:tcPr>
            <w:tcW w:w="850" w:type="dxa"/>
            <w:vAlign w:val="center"/>
          </w:tcPr>
          <w:p>
            <w:pPr>
              <w:spacing w:line="400" w:lineRule="exact"/>
              <w:jc w:val="center"/>
              <w:rPr>
                <w:rFonts w:ascii="宋体" w:hAnsi="宋体" w:cs="宋体"/>
                <w:szCs w:val="21"/>
              </w:rPr>
            </w:pPr>
            <w:r>
              <w:rPr>
                <w:rFonts w:hint="eastAsia" w:ascii="宋体" w:hAnsi="宋体" w:cs="宋体"/>
                <w:szCs w:val="21"/>
              </w:rPr>
              <w:t>2</w:t>
            </w:r>
          </w:p>
        </w:tc>
        <w:tc>
          <w:tcPr>
            <w:tcW w:w="8175" w:type="dxa"/>
            <w:vAlign w:val="center"/>
          </w:tcPr>
          <w:p>
            <w:pPr>
              <w:rPr>
                <w:rFonts w:ascii="宋体" w:hAnsi="宋体" w:cs="宋体"/>
                <w:szCs w:val="21"/>
              </w:rPr>
            </w:pPr>
            <w:r>
              <w:rPr>
                <w:rFonts w:hint="eastAsia" w:ascii="宋体" w:hAnsi="宋体" w:cs="宋体"/>
                <w:szCs w:val="21"/>
              </w:rPr>
              <w:t>采购人名称：宁波市住房和城乡建设局</w:t>
            </w:r>
          </w:p>
          <w:p>
            <w:pPr>
              <w:rPr>
                <w:rFonts w:ascii="宋体" w:hAnsi="宋体" w:cs="宋体"/>
                <w:szCs w:val="21"/>
              </w:rPr>
            </w:pPr>
            <w:r>
              <w:rPr>
                <w:rFonts w:hint="eastAsia" w:ascii="宋体" w:hAnsi="宋体" w:cs="宋体"/>
                <w:szCs w:val="21"/>
              </w:rPr>
              <w:t>项目联系人：</w:t>
            </w:r>
            <w:r>
              <w:rPr>
                <w:rFonts w:hint="eastAsia"/>
              </w:rPr>
              <w:t>罗老师</w:t>
            </w:r>
          </w:p>
          <w:p>
            <w:pPr>
              <w:rPr>
                <w:rFonts w:ascii="宋体" w:hAnsi="宋体" w:cs="宋体"/>
                <w:szCs w:val="21"/>
              </w:rPr>
            </w:pPr>
            <w:r>
              <w:rPr>
                <w:rFonts w:hint="eastAsia" w:ascii="宋体" w:hAnsi="宋体" w:cs="宋体"/>
                <w:szCs w:val="21"/>
              </w:rPr>
              <w:t>项目联系方式：0574-89187254</w:t>
            </w:r>
          </w:p>
          <w:p>
            <w:pPr>
              <w:pStyle w:val="72"/>
              <w:rPr>
                <w:rFonts w:ascii="宋体" w:hAnsi="宋体" w:cs="宋体"/>
                <w:szCs w:val="21"/>
              </w:rPr>
            </w:pPr>
          </w:p>
          <w:p>
            <w:pPr>
              <w:rPr>
                <w:rFonts w:ascii="宋体" w:hAnsi="宋体" w:cs="宋体"/>
                <w:szCs w:val="21"/>
              </w:rPr>
            </w:pPr>
            <w:r>
              <w:rPr>
                <w:rFonts w:hint="eastAsia" w:ascii="宋体" w:hAnsi="宋体" w:cs="宋体"/>
                <w:szCs w:val="21"/>
              </w:rPr>
              <w:t>招标代理单位：宁波中穗招标有限公司</w:t>
            </w:r>
          </w:p>
          <w:p>
            <w:pPr>
              <w:rPr>
                <w:rFonts w:ascii="宋体" w:hAnsi="宋体" w:cs="宋体"/>
                <w:szCs w:val="21"/>
              </w:rPr>
            </w:pPr>
            <w:r>
              <w:rPr>
                <w:rFonts w:hint="eastAsia" w:ascii="宋体" w:hAnsi="宋体" w:cs="宋体"/>
                <w:szCs w:val="21"/>
              </w:rPr>
              <w:t>地址：宁波市翠柏路89号宁波工程学院公共培训平台大楼A座1109室</w:t>
            </w:r>
          </w:p>
          <w:p>
            <w:pPr>
              <w:rPr>
                <w:rFonts w:ascii="宋体" w:hAnsi="宋体" w:cs="宋体"/>
                <w:szCs w:val="21"/>
              </w:rPr>
            </w:pPr>
            <w:r>
              <w:rPr>
                <w:rFonts w:hint="eastAsia" w:ascii="宋体" w:hAnsi="宋体" w:cs="宋体"/>
                <w:szCs w:val="21"/>
              </w:rPr>
              <w:t>联系人：马倩倩 求华勇  庞港腾  孟凤英 李东港</w:t>
            </w:r>
          </w:p>
          <w:p>
            <w:pPr>
              <w:rPr>
                <w:rFonts w:ascii="宋体" w:hAnsi="宋体" w:cs="宋体"/>
                <w:szCs w:val="21"/>
              </w:rPr>
            </w:pPr>
            <w:r>
              <w:rPr>
                <w:rFonts w:hint="eastAsia" w:ascii="宋体" w:hAnsi="宋体" w:cs="宋体"/>
                <w:szCs w:val="21"/>
              </w:rPr>
              <w:t>联系方式：0574-</w:t>
            </w:r>
            <w:r>
              <w:rPr>
                <w:rFonts w:hint="eastAsia"/>
              </w:rPr>
              <w:t>87151163</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2870" w:hRule="atLeast"/>
        </w:trPr>
        <w:tc>
          <w:tcPr>
            <w:tcW w:w="850" w:type="dxa"/>
            <w:vAlign w:val="center"/>
          </w:tcPr>
          <w:p>
            <w:pPr>
              <w:snapToGrid w:val="0"/>
              <w:spacing w:line="400" w:lineRule="exact"/>
              <w:jc w:val="center"/>
              <w:rPr>
                <w:rFonts w:ascii="宋体" w:hAnsi="宋体" w:cs="宋体"/>
                <w:szCs w:val="21"/>
              </w:rPr>
            </w:pPr>
            <w:r>
              <w:rPr>
                <w:rFonts w:hint="eastAsia" w:ascii="宋体" w:hAnsi="宋体" w:cs="宋体"/>
                <w:szCs w:val="21"/>
              </w:rPr>
              <w:t>3</w:t>
            </w:r>
          </w:p>
        </w:tc>
        <w:tc>
          <w:tcPr>
            <w:tcW w:w="8175" w:type="dxa"/>
            <w:vAlign w:val="center"/>
          </w:tcPr>
          <w:p>
            <w:pPr>
              <w:spacing w:line="400" w:lineRule="exact"/>
              <w:rPr>
                <w:rFonts w:ascii="宋体" w:hAnsi="宋体" w:cs="宋体"/>
                <w:szCs w:val="21"/>
              </w:rPr>
            </w:pPr>
            <w:r>
              <w:rPr>
                <w:rFonts w:hint="eastAsia" w:ascii="宋体" w:hAnsi="宋体" w:cs="宋体"/>
                <w:szCs w:val="21"/>
              </w:rPr>
              <w:t>投标报价及费用：</w:t>
            </w:r>
          </w:p>
          <w:p>
            <w:pPr>
              <w:spacing w:line="400" w:lineRule="exact"/>
              <w:rPr>
                <w:rFonts w:ascii="宋体" w:hAnsi="宋体" w:cs="宋体"/>
                <w:szCs w:val="21"/>
              </w:rPr>
            </w:pPr>
            <w:r>
              <w:rPr>
                <w:rFonts w:hint="eastAsia" w:ascii="宋体" w:hAnsi="宋体" w:cs="宋体"/>
                <w:szCs w:val="21"/>
              </w:rPr>
              <w:t>1.本项目采购预算/最高限价：人民币120万元，</w:t>
            </w:r>
            <w:r>
              <w:rPr>
                <w:rFonts w:hint="eastAsia" w:ascii="宋体" w:hAnsi="宋体" w:cs="宋体"/>
                <w:b/>
                <w:bCs/>
                <w:szCs w:val="21"/>
              </w:rPr>
              <w:t>投标报价超过预算金额或最高限价的作无效标处理。</w:t>
            </w:r>
          </w:p>
          <w:p>
            <w:pPr>
              <w:spacing w:line="400" w:lineRule="exact"/>
              <w:rPr>
                <w:szCs w:val="21"/>
              </w:rPr>
            </w:pPr>
            <w:r>
              <w:rPr>
                <w:rFonts w:hint="eastAsia" w:ascii="宋体" w:hAnsi="宋体" w:cs="宋体"/>
                <w:szCs w:val="21"/>
              </w:rPr>
              <w:t>2.投标报价：</w:t>
            </w:r>
            <w:r>
              <w:rPr>
                <w:rFonts w:hint="eastAsia"/>
                <w:szCs w:val="21"/>
              </w:rPr>
              <w:t>本项目费用一次性包干，主要包括设备费、材料费、测试化验加工费、燃料动力费、差旅费、会议费、国际合作交流费、出版/文献信息/信息传播/知识产权事务费、劳务费、专家评审费/专家咨询费、管理费、其他费用（税费等）及其它投标人应承担的一切工作所发生的费用均包括在投标报价中，招标人不另行支付。</w:t>
            </w:r>
          </w:p>
          <w:p>
            <w:pPr>
              <w:spacing w:line="400" w:lineRule="exact"/>
              <w:rPr>
                <w:rFonts w:ascii="宋体" w:hAnsi="宋体" w:cs="宋体"/>
                <w:szCs w:val="21"/>
              </w:rPr>
            </w:pPr>
            <w:r>
              <w:rPr>
                <w:rFonts w:hint="eastAsia" w:ascii="宋体" w:hAnsi="宋体" w:cs="宋体"/>
                <w:szCs w:val="21"/>
              </w:rPr>
              <w:t>3.不论投标结果如何，投标人均应自行承担所有与投标有关的全部费用。</w:t>
            </w:r>
          </w:p>
          <w:p>
            <w:pPr>
              <w:spacing w:line="400" w:lineRule="exact"/>
              <w:rPr>
                <w:rFonts w:ascii="宋体" w:hAnsi="宋体" w:cs="宋体"/>
                <w:szCs w:val="21"/>
              </w:rPr>
            </w:pPr>
            <w:r>
              <w:rPr>
                <w:rFonts w:hint="eastAsia" w:ascii="宋体" w:hAnsi="宋体" w:cs="宋体"/>
                <w:szCs w:val="21"/>
              </w:rPr>
              <w:t>4.招标代理服务费的收取标准：</w:t>
            </w:r>
          </w:p>
          <w:p>
            <w:pPr>
              <w:tabs>
                <w:tab w:val="left" w:pos="625"/>
              </w:tabs>
              <w:spacing w:line="400" w:lineRule="exact"/>
              <w:ind w:firstLine="420" w:firstLineChars="200"/>
              <w:rPr>
                <w:rFonts w:ascii="宋体" w:hAnsi="宋体" w:cs="宋体"/>
                <w:szCs w:val="21"/>
              </w:rPr>
            </w:pPr>
            <w:r>
              <w:rPr>
                <w:rFonts w:hint="eastAsia" w:ascii="宋体" w:hAnsi="宋体" w:cs="宋体"/>
                <w:szCs w:val="21"/>
              </w:rPr>
              <w:t>本招标公司参照国家发改委发改办价格[2003]857号通知和原国家计委计价格[2002]1980号文件的规定的服务类招标费率标准，以中标通知书确认的中标总金额为基数计算，由中标人在领取中标通知书前支付服务费。</w:t>
            </w:r>
          </w:p>
          <w:p>
            <w:pPr>
              <w:tabs>
                <w:tab w:val="left" w:pos="625"/>
              </w:tabs>
              <w:spacing w:line="400" w:lineRule="exact"/>
              <w:rPr>
                <w:rFonts w:ascii="宋体" w:hAnsi="宋体" w:cs="宋体"/>
                <w:szCs w:val="21"/>
              </w:rPr>
            </w:pPr>
            <w:r>
              <w:rPr>
                <w:rFonts w:hint="eastAsia" w:ascii="宋体" w:hAnsi="宋体" w:cs="宋体"/>
                <w:szCs w:val="21"/>
              </w:rPr>
              <w:t>服务费汇入账户：</w:t>
            </w:r>
          </w:p>
          <w:p>
            <w:pPr>
              <w:spacing w:line="400" w:lineRule="exact"/>
              <w:rPr>
                <w:rFonts w:ascii="宋体" w:hAnsi="宋体" w:cs="宋体"/>
                <w:szCs w:val="21"/>
              </w:rPr>
            </w:pPr>
            <w:r>
              <w:rPr>
                <w:rFonts w:hint="eastAsia" w:ascii="宋体" w:hAnsi="宋体" w:cs="宋体"/>
                <w:szCs w:val="21"/>
              </w:rPr>
              <w:t>帐户名称：宁波中穗招标有限公司</w:t>
            </w:r>
          </w:p>
          <w:p>
            <w:pPr>
              <w:spacing w:line="400" w:lineRule="exact"/>
              <w:rPr>
                <w:rFonts w:ascii="宋体" w:hAnsi="宋体" w:cs="宋体"/>
                <w:szCs w:val="21"/>
              </w:rPr>
            </w:pPr>
            <w:r>
              <w:rPr>
                <w:rFonts w:hint="eastAsia" w:ascii="宋体" w:hAnsi="宋体" w:cs="宋体"/>
                <w:szCs w:val="21"/>
              </w:rPr>
              <w:t>开户银行：中国建设银行宁波市分行</w:t>
            </w:r>
          </w:p>
          <w:p>
            <w:pPr>
              <w:spacing w:line="400" w:lineRule="exact"/>
              <w:rPr>
                <w:rFonts w:ascii="宋体" w:hAnsi="宋体" w:cs="宋体"/>
                <w:szCs w:val="21"/>
              </w:rPr>
            </w:pPr>
            <w:r>
              <w:rPr>
                <w:rFonts w:hint="eastAsia" w:ascii="宋体" w:hAnsi="宋体" w:cs="宋体"/>
                <w:szCs w:val="21"/>
              </w:rPr>
              <w:t>银行账号：33101983679050542195</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20" w:hRule="atLeast"/>
        </w:trPr>
        <w:tc>
          <w:tcPr>
            <w:tcW w:w="850" w:type="dxa"/>
            <w:vAlign w:val="center"/>
          </w:tcPr>
          <w:p>
            <w:pPr>
              <w:snapToGrid w:val="0"/>
              <w:spacing w:line="400" w:lineRule="exact"/>
              <w:jc w:val="center"/>
              <w:rPr>
                <w:rFonts w:ascii="宋体" w:hAnsi="宋体" w:cs="宋体"/>
                <w:color w:val="auto"/>
                <w:szCs w:val="21"/>
              </w:rPr>
            </w:pPr>
            <w:r>
              <w:rPr>
                <w:rFonts w:hint="eastAsia" w:ascii="宋体" w:hAnsi="宋体" w:cs="宋体"/>
                <w:color w:val="auto"/>
                <w:szCs w:val="21"/>
              </w:rPr>
              <w:t>4</w:t>
            </w:r>
          </w:p>
        </w:tc>
        <w:tc>
          <w:tcPr>
            <w:tcW w:w="8175" w:type="dxa"/>
            <w:vAlign w:val="center"/>
          </w:tcPr>
          <w:p>
            <w:pPr>
              <w:spacing w:line="400" w:lineRule="exact"/>
              <w:rPr>
                <w:rFonts w:ascii="宋体" w:hAnsi="宋体" w:cs="宋体"/>
                <w:color w:val="auto"/>
                <w:szCs w:val="21"/>
              </w:rPr>
            </w:pPr>
            <w:r>
              <w:rPr>
                <w:rFonts w:hint="eastAsia" w:ascii="宋体" w:hAnsi="宋体" w:cs="宋体"/>
                <w:color w:val="auto"/>
                <w:szCs w:val="21"/>
              </w:rPr>
              <w:t>工期要求：</w:t>
            </w:r>
            <w:r>
              <w:rPr>
                <w:rFonts w:hint="eastAsia" w:ascii="宋体" w:hAnsi="宋体" w:cs="宋体"/>
                <w:bCs/>
                <w:color w:val="auto"/>
                <w:szCs w:val="21"/>
              </w:rPr>
              <w:t xml:space="preserve"> 2022年12月底前提交最终项目成果。</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315" w:hRule="atLeast"/>
        </w:trPr>
        <w:tc>
          <w:tcPr>
            <w:tcW w:w="850" w:type="dxa"/>
            <w:vAlign w:val="center"/>
          </w:tcPr>
          <w:p>
            <w:pPr>
              <w:snapToGrid w:val="0"/>
              <w:spacing w:line="400" w:lineRule="exact"/>
              <w:jc w:val="center"/>
              <w:rPr>
                <w:rFonts w:ascii="宋体" w:hAnsi="宋体" w:cs="宋体"/>
                <w:color w:val="auto"/>
                <w:szCs w:val="21"/>
              </w:rPr>
            </w:pPr>
            <w:r>
              <w:rPr>
                <w:rFonts w:hint="eastAsia" w:ascii="宋体" w:hAnsi="宋体" w:cs="宋体"/>
                <w:color w:val="auto"/>
                <w:szCs w:val="21"/>
              </w:rPr>
              <w:t>5</w:t>
            </w:r>
          </w:p>
        </w:tc>
        <w:tc>
          <w:tcPr>
            <w:tcW w:w="8175" w:type="dxa"/>
            <w:vAlign w:val="center"/>
          </w:tcPr>
          <w:p>
            <w:pPr>
              <w:numPr>
                <w:ilvl w:val="0"/>
                <w:numId w:val="10"/>
              </w:numPr>
              <w:spacing w:line="400" w:lineRule="exact"/>
              <w:jc w:val="left"/>
              <w:rPr>
                <w:rFonts w:ascii="宋体" w:hAnsi="宋体" w:cs="宋体"/>
                <w:color w:val="auto"/>
                <w:szCs w:val="21"/>
              </w:rPr>
            </w:pPr>
            <w:r>
              <w:rPr>
                <w:rFonts w:hint="eastAsia" w:ascii="宋体" w:hAnsi="宋体" w:cs="宋体"/>
                <w:color w:val="auto"/>
                <w:szCs w:val="21"/>
              </w:rPr>
              <w:t>付款方式：</w:t>
            </w:r>
          </w:p>
          <w:p>
            <w:pPr>
              <w:spacing w:line="400" w:lineRule="exact"/>
              <w:jc w:val="left"/>
              <w:rPr>
                <w:color w:val="auto"/>
              </w:rPr>
            </w:pPr>
            <w:r>
              <w:rPr>
                <w:rFonts w:hint="eastAsia"/>
                <w:color w:val="auto"/>
              </w:rPr>
              <w:t>合同签订后7个工作日内，采购人按合同价格支付中标方60%的费用，剩余40%待递交成果后支付。</w:t>
            </w:r>
          </w:p>
          <w:p>
            <w:pPr>
              <w:spacing w:line="400" w:lineRule="exact"/>
              <w:jc w:val="left"/>
              <w:rPr>
                <w:rFonts w:ascii="宋体" w:hAnsi="宋体" w:cs="宋体"/>
                <w:color w:val="auto"/>
                <w:szCs w:val="21"/>
              </w:rPr>
            </w:pPr>
            <w:r>
              <w:rPr>
                <w:rFonts w:hint="eastAsia" w:ascii="宋体" w:hAnsi="宋体" w:cs="宋体"/>
                <w:color w:val="auto"/>
                <w:szCs w:val="21"/>
              </w:rPr>
              <w:t>2.投标保证金：无</w:t>
            </w:r>
          </w:p>
          <w:p>
            <w:pPr>
              <w:pStyle w:val="72"/>
              <w:jc w:val="left"/>
              <w:rPr>
                <w:rFonts w:ascii="宋体" w:hAnsi="宋体" w:cs="宋体"/>
                <w:color w:val="auto"/>
                <w:szCs w:val="21"/>
              </w:rPr>
            </w:pPr>
            <w:r>
              <w:rPr>
                <w:rFonts w:hint="eastAsia" w:ascii="宋体" w:hAnsi="宋体" w:cs="宋体"/>
                <w:color w:val="auto"/>
                <w:szCs w:val="21"/>
              </w:rPr>
              <w:t>3.履约保证金：无</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53" w:hRule="atLeast"/>
        </w:trPr>
        <w:tc>
          <w:tcPr>
            <w:tcW w:w="850" w:type="dxa"/>
            <w:vAlign w:val="center"/>
          </w:tcPr>
          <w:p>
            <w:pPr>
              <w:snapToGrid w:val="0"/>
              <w:spacing w:line="400" w:lineRule="exact"/>
              <w:jc w:val="center"/>
              <w:rPr>
                <w:rFonts w:ascii="宋体" w:hAnsi="宋体" w:cs="宋体"/>
                <w:color w:val="auto"/>
                <w:szCs w:val="21"/>
              </w:rPr>
            </w:pPr>
            <w:r>
              <w:rPr>
                <w:rFonts w:hint="eastAsia" w:ascii="宋体" w:hAnsi="宋体" w:cs="宋体"/>
                <w:color w:val="auto"/>
                <w:szCs w:val="21"/>
              </w:rPr>
              <w:t>6</w:t>
            </w:r>
          </w:p>
        </w:tc>
        <w:tc>
          <w:tcPr>
            <w:tcW w:w="8175" w:type="dxa"/>
            <w:vAlign w:val="center"/>
          </w:tcPr>
          <w:p>
            <w:pPr>
              <w:tabs>
                <w:tab w:val="left" w:pos="625"/>
              </w:tabs>
              <w:spacing w:line="400" w:lineRule="exact"/>
              <w:rPr>
                <w:rFonts w:ascii="宋体" w:hAnsi="宋体" w:cs="宋体"/>
                <w:color w:val="auto"/>
                <w:szCs w:val="21"/>
              </w:rPr>
            </w:pPr>
            <w:r>
              <w:rPr>
                <w:rFonts w:hint="eastAsia" w:ascii="宋体" w:hAnsi="宋体" w:cs="宋体"/>
                <w:color w:val="auto"/>
                <w:szCs w:val="21"/>
              </w:rPr>
              <w:t>评标办法：综合评分法。</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528" w:hRule="atLeast"/>
        </w:trPr>
        <w:tc>
          <w:tcPr>
            <w:tcW w:w="850" w:type="dxa"/>
            <w:vAlign w:val="center"/>
          </w:tcPr>
          <w:p>
            <w:pPr>
              <w:snapToGrid w:val="0"/>
              <w:spacing w:line="400" w:lineRule="exact"/>
              <w:jc w:val="center"/>
              <w:rPr>
                <w:rFonts w:ascii="宋体" w:hAnsi="宋体" w:cs="宋体"/>
                <w:color w:val="auto"/>
                <w:szCs w:val="21"/>
              </w:rPr>
            </w:pPr>
            <w:r>
              <w:rPr>
                <w:rFonts w:hint="eastAsia" w:ascii="宋体" w:hAnsi="宋体" w:cs="宋体"/>
                <w:color w:val="auto"/>
                <w:szCs w:val="21"/>
              </w:rPr>
              <w:t>7</w:t>
            </w:r>
          </w:p>
        </w:tc>
        <w:tc>
          <w:tcPr>
            <w:tcW w:w="8175" w:type="dxa"/>
            <w:vAlign w:val="center"/>
          </w:tcPr>
          <w:p>
            <w:pPr>
              <w:autoSpaceDE w:val="0"/>
              <w:autoSpaceDN w:val="0"/>
              <w:spacing w:line="400" w:lineRule="exact"/>
              <w:textAlignment w:val="bottom"/>
              <w:rPr>
                <w:rFonts w:ascii="宋体" w:hAnsi="宋体" w:cs="宋体"/>
                <w:color w:val="auto"/>
                <w:szCs w:val="21"/>
              </w:rPr>
            </w:pPr>
            <w:r>
              <w:rPr>
                <w:rFonts w:hint="eastAsia" w:ascii="宋体" w:hAnsi="宋体" w:cs="宋体"/>
                <w:color w:val="auto"/>
                <w:szCs w:val="21"/>
              </w:rPr>
              <w:t>信息公告媒体：浙江政府采购网、宁波政府采购网。</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520" w:hRule="atLeast"/>
        </w:trPr>
        <w:tc>
          <w:tcPr>
            <w:tcW w:w="850" w:type="dxa"/>
            <w:vAlign w:val="center"/>
          </w:tcPr>
          <w:p>
            <w:pPr>
              <w:snapToGrid w:val="0"/>
              <w:spacing w:line="400" w:lineRule="exact"/>
              <w:jc w:val="center"/>
              <w:rPr>
                <w:rFonts w:ascii="宋体" w:hAnsi="宋体" w:cs="宋体"/>
                <w:color w:val="auto"/>
                <w:szCs w:val="21"/>
              </w:rPr>
            </w:pPr>
            <w:r>
              <w:rPr>
                <w:rFonts w:hint="eastAsia" w:ascii="宋体" w:hAnsi="宋体" w:cs="宋体"/>
                <w:color w:val="auto"/>
                <w:szCs w:val="21"/>
              </w:rPr>
              <w:t>8</w:t>
            </w:r>
          </w:p>
        </w:tc>
        <w:tc>
          <w:tcPr>
            <w:tcW w:w="8175" w:type="dxa"/>
            <w:vAlign w:val="center"/>
          </w:tcPr>
          <w:p>
            <w:pPr>
              <w:autoSpaceDE w:val="0"/>
              <w:autoSpaceDN w:val="0"/>
              <w:spacing w:line="400" w:lineRule="exact"/>
              <w:textAlignment w:val="bottom"/>
              <w:rPr>
                <w:rFonts w:ascii="宋体" w:hAnsi="宋体" w:cs="宋体"/>
                <w:color w:val="auto"/>
                <w:szCs w:val="21"/>
              </w:rPr>
            </w:pPr>
            <w:r>
              <w:rPr>
                <w:rFonts w:hint="eastAsia" w:ascii="宋体" w:hAnsi="宋体" w:cs="宋体"/>
                <w:color w:val="auto"/>
                <w:szCs w:val="21"/>
              </w:rPr>
              <w:t>签订合同时间：中标通知书发出后30日内。</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PrEx>
        <w:trPr>
          <w:trHeight w:val="497" w:hRule="atLeast"/>
        </w:trPr>
        <w:tc>
          <w:tcPr>
            <w:tcW w:w="850" w:type="dxa"/>
            <w:vAlign w:val="center"/>
          </w:tcPr>
          <w:p>
            <w:pPr>
              <w:snapToGrid w:val="0"/>
              <w:spacing w:line="400" w:lineRule="exact"/>
              <w:jc w:val="center"/>
              <w:rPr>
                <w:rFonts w:ascii="宋体" w:hAnsi="宋体" w:cs="宋体"/>
                <w:color w:val="auto"/>
                <w:szCs w:val="21"/>
              </w:rPr>
            </w:pPr>
            <w:r>
              <w:rPr>
                <w:rFonts w:hint="eastAsia" w:ascii="宋体" w:hAnsi="宋体" w:cs="宋体"/>
                <w:color w:val="auto"/>
                <w:szCs w:val="21"/>
              </w:rPr>
              <w:t>9</w:t>
            </w:r>
          </w:p>
        </w:tc>
        <w:tc>
          <w:tcPr>
            <w:tcW w:w="8175" w:type="dxa"/>
            <w:vAlign w:val="center"/>
          </w:tcPr>
          <w:p>
            <w:pPr>
              <w:autoSpaceDE w:val="0"/>
              <w:autoSpaceDN w:val="0"/>
              <w:spacing w:line="400" w:lineRule="exact"/>
              <w:textAlignment w:val="bottom"/>
              <w:rPr>
                <w:rFonts w:ascii="宋体" w:hAnsi="宋体" w:cs="宋体"/>
                <w:color w:val="auto"/>
                <w:szCs w:val="21"/>
              </w:rPr>
            </w:pPr>
            <w:r>
              <w:rPr>
                <w:rFonts w:hint="eastAsia" w:ascii="宋体" w:hAnsi="宋体" w:cs="宋体"/>
                <w:color w:val="auto"/>
                <w:szCs w:val="21"/>
              </w:rPr>
              <w:t>采购资金来源：财政预算资金。</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47" w:hRule="atLeast"/>
        </w:trPr>
        <w:tc>
          <w:tcPr>
            <w:tcW w:w="850" w:type="dxa"/>
            <w:vAlign w:val="center"/>
          </w:tcPr>
          <w:p>
            <w:pPr>
              <w:snapToGrid w:val="0"/>
              <w:spacing w:line="400" w:lineRule="exact"/>
              <w:jc w:val="center"/>
              <w:rPr>
                <w:rFonts w:ascii="宋体" w:hAnsi="宋体" w:cs="宋体"/>
                <w:color w:val="auto"/>
                <w:szCs w:val="21"/>
              </w:rPr>
            </w:pPr>
            <w:r>
              <w:rPr>
                <w:rFonts w:hint="eastAsia" w:ascii="宋体" w:hAnsi="宋体" w:cs="宋体"/>
                <w:color w:val="auto"/>
                <w:szCs w:val="21"/>
              </w:rPr>
              <w:t>10</w:t>
            </w:r>
          </w:p>
        </w:tc>
        <w:tc>
          <w:tcPr>
            <w:tcW w:w="8175" w:type="dxa"/>
            <w:vAlign w:val="center"/>
          </w:tcPr>
          <w:p>
            <w:pPr>
              <w:tabs>
                <w:tab w:val="left" w:pos="105"/>
                <w:tab w:val="left" w:pos="735"/>
                <w:tab w:val="left" w:pos="945"/>
                <w:tab w:val="left" w:pos="3360"/>
              </w:tabs>
              <w:spacing w:line="360" w:lineRule="auto"/>
              <w:jc w:val="left"/>
              <w:rPr>
                <w:rFonts w:ascii="宋体" w:hAnsi="宋体" w:cs="宋体"/>
                <w:color w:val="auto"/>
                <w:szCs w:val="21"/>
              </w:rPr>
            </w:pPr>
            <w:r>
              <w:rPr>
                <w:rFonts w:hint="eastAsia" w:ascii="宋体" w:hAnsi="宋体" w:cs="宋体"/>
                <w:color w:val="auto"/>
                <w:szCs w:val="21"/>
              </w:rPr>
              <w:t>投标文件的上传和递交：</w:t>
            </w:r>
          </w:p>
          <w:p>
            <w:pPr>
              <w:tabs>
                <w:tab w:val="left" w:pos="105"/>
                <w:tab w:val="left" w:pos="735"/>
                <w:tab w:val="left" w:pos="945"/>
                <w:tab w:val="left" w:pos="3360"/>
              </w:tabs>
              <w:spacing w:line="360" w:lineRule="auto"/>
              <w:jc w:val="left"/>
              <w:rPr>
                <w:rFonts w:ascii="宋体" w:hAnsi="宋体" w:cs="宋体"/>
                <w:color w:val="auto"/>
                <w:szCs w:val="21"/>
              </w:rPr>
            </w:pPr>
            <w:r>
              <w:rPr>
                <w:rFonts w:hint="eastAsia" w:ascii="宋体" w:hAnsi="宋体" w:cs="宋体"/>
                <w:color w:val="auto"/>
                <w:szCs w:val="21"/>
              </w:rPr>
              <w:t>（1）“电子加密投标文件”的上传、递交：</w:t>
            </w:r>
          </w:p>
          <w:p>
            <w:pPr>
              <w:tabs>
                <w:tab w:val="left" w:pos="105"/>
                <w:tab w:val="left" w:pos="735"/>
                <w:tab w:val="left" w:pos="945"/>
                <w:tab w:val="left" w:pos="3360"/>
              </w:tabs>
              <w:spacing w:line="360" w:lineRule="auto"/>
              <w:jc w:val="left"/>
              <w:rPr>
                <w:rFonts w:ascii="宋体" w:hAnsi="宋体" w:cs="宋体"/>
                <w:color w:val="auto"/>
                <w:szCs w:val="21"/>
              </w:rPr>
            </w:pPr>
            <w:r>
              <w:rPr>
                <w:rFonts w:hint="eastAsia" w:ascii="宋体" w:hAnsi="宋体" w:cs="宋体"/>
                <w:color w:val="auto"/>
                <w:szCs w:val="21"/>
              </w:rPr>
              <w:t>a.投标供应商应在投标截止时间前将“电子加密投标文件”成功上传递交至“政府采购云平台”，否则投标无效。</w:t>
            </w:r>
          </w:p>
          <w:p>
            <w:pPr>
              <w:tabs>
                <w:tab w:val="left" w:pos="105"/>
                <w:tab w:val="left" w:pos="735"/>
                <w:tab w:val="left" w:pos="945"/>
                <w:tab w:val="left" w:pos="3360"/>
              </w:tabs>
              <w:spacing w:line="360" w:lineRule="auto"/>
              <w:jc w:val="left"/>
              <w:rPr>
                <w:rFonts w:ascii="宋体" w:hAnsi="宋体" w:cs="宋体"/>
                <w:color w:val="auto"/>
                <w:szCs w:val="21"/>
              </w:rPr>
            </w:pPr>
            <w:r>
              <w:rPr>
                <w:rFonts w:hint="eastAsia" w:ascii="宋体" w:hAnsi="宋体" w:cs="宋体"/>
                <w:color w:val="auto"/>
                <w:szCs w:val="21"/>
              </w:rPr>
              <w:t>b.“电子加密投标文件”成功上传递交后，供应商可自行打印投标文件接收回执。</w:t>
            </w:r>
          </w:p>
          <w:p>
            <w:pPr>
              <w:tabs>
                <w:tab w:val="left" w:pos="105"/>
                <w:tab w:val="left" w:pos="735"/>
                <w:tab w:val="left" w:pos="945"/>
                <w:tab w:val="left" w:pos="3360"/>
              </w:tabs>
              <w:spacing w:line="360" w:lineRule="auto"/>
              <w:jc w:val="left"/>
              <w:rPr>
                <w:rFonts w:ascii="宋体" w:hAnsi="宋体" w:cs="宋体"/>
                <w:color w:val="auto"/>
                <w:szCs w:val="21"/>
              </w:rPr>
            </w:pPr>
            <w:r>
              <w:rPr>
                <w:rFonts w:hint="eastAsia" w:ascii="宋体" w:hAnsi="宋体" w:cs="宋体"/>
                <w:color w:val="auto"/>
                <w:szCs w:val="21"/>
              </w:rPr>
              <w:t>（2）“备份投标文件”的密封包装、递交</w:t>
            </w:r>
            <w:r>
              <w:rPr>
                <w:rFonts w:hint="eastAsia" w:ascii="宋体" w:hAnsi="宋体" w:cs="宋体"/>
                <w:b/>
                <w:bCs/>
                <w:color w:val="auto"/>
                <w:szCs w:val="21"/>
              </w:rPr>
              <w:t>（非强制项）</w:t>
            </w:r>
            <w:r>
              <w:rPr>
                <w:rFonts w:hint="eastAsia" w:ascii="宋体" w:hAnsi="宋体" w:cs="宋体"/>
                <w:color w:val="auto"/>
                <w:szCs w:val="21"/>
              </w:rPr>
              <w:t>：</w:t>
            </w:r>
          </w:p>
          <w:p>
            <w:pPr>
              <w:tabs>
                <w:tab w:val="left" w:pos="105"/>
                <w:tab w:val="left" w:pos="735"/>
                <w:tab w:val="left" w:pos="945"/>
                <w:tab w:val="left" w:pos="3360"/>
              </w:tabs>
              <w:spacing w:line="360" w:lineRule="auto"/>
              <w:jc w:val="left"/>
              <w:rPr>
                <w:rFonts w:ascii="宋体" w:hAnsi="宋体" w:cs="宋体"/>
                <w:color w:val="auto"/>
                <w:szCs w:val="21"/>
              </w:rPr>
            </w:pPr>
            <w:r>
              <w:rPr>
                <w:rFonts w:hint="eastAsia" w:ascii="宋体" w:hAnsi="宋体" w:cs="宋体"/>
                <w:color w:val="auto"/>
                <w:szCs w:val="21"/>
              </w:rPr>
              <w:t>a.投标供应商还可以采用邮寄方式或现场方式在投标截止时间前（2022年</w:t>
            </w:r>
            <w:r>
              <w:rPr>
                <w:rFonts w:hint="eastAsia" w:ascii="宋体" w:hAnsi="宋体" w:cs="宋体"/>
                <w:color w:val="auto"/>
                <w:szCs w:val="21"/>
                <w:lang w:val="en-US" w:eastAsia="zh-CN"/>
              </w:rPr>
              <w:t>9</w:t>
            </w:r>
            <w:r>
              <w:rPr>
                <w:rFonts w:hint="eastAsia" w:ascii="宋体" w:hAnsi="宋体" w:cs="宋体"/>
                <w:color w:val="auto"/>
                <w:szCs w:val="21"/>
              </w:rPr>
              <w:t>月</w:t>
            </w:r>
            <w:r>
              <w:rPr>
                <w:rFonts w:hint="eastAsia" w:ascii="宋体" w:hAnsi="宋体" w:cs="宋体"/>
                <w:color w:val="auto"/>
                <w:szCs w:val="21"/>
                <w:lang w:val="en-US" w:eastAsia="zh-CN"/>
              </w:rPr>
              <w:t>19</w:t>
            </w:r>
            <w:r>
              <w:rPr>
                <w:rFonts w:hint="eastAsia" w:ascii="宋体" w:hAnsi="宋体" w:cs="宋体"/>
                <w:color w:val="auto"/>
                <w:szCs w:val="21"/>
              </w:rPr>
              <w:t>日</w:t>
            </w:r>
            <w:r>
              <w:rPr>
                <w:rFonts w:hint="eastAsia" w:ascii="宋体" w:hAnsi="宋体" w:cs="宋体"/>
                <w:color w:val="auto"/>
                <w:szCs w:val="21"/>
                <w:lang w:val="en-US" w:eastAsia="zh-CN"/>
              </w:rPr>
              <w:t>13</w:t>
            </w:r>
            <w:r>
              <w:rPr>
                <w:rFonts w:hint="eastAsia" w:ascii="宋体" w:hAnsi="宋体" w:cs="宋体"/>
                <w:color w:val="auto"/>
                <w:szCs w:val="21"/>
              </w:rPr>
              <w:t>点00分前）递交以U盘存储的 “备份投标文件”（一份）。</w:t>
            </w:r>
          </w:p>
          <w:p>
            <w:pPr>
              <w:tabs>
                <w:tab w:val="left" w:pos="105"/>
                <w:tab w:val="left" w:pos="735"/>
                <w:tab w:val="left" w:pos="945"/>
                <w:tab w:val="left" w:pos="3360"/>
              </w:tabs>
              <w:spacing w:line="360" w:lineRule="auto"/>
              <w:jc w:val="left"/>
              <w:rPr>
                <w:rFonts w:ascii="宋体" w:hAnsi="宋体" w:cs="宋体"/>
                <w:color w:val="auto"/>
                <w:szCs w:val="21"/>
              </w:rPr>
            </w:pPr>
            <w:r>
              <w:rPr>
                <w:rFonts w:hint="eastAsia" w:ascii="宋体" w:hAnsi="宋体" w:cs="宋体"/>
                <w:color w:val="auto"/>
                <w:szCs w:val="21"/>
              </w:rPr>
              <w:t>邮寄地址：宁波市翠柏路89号宁波工程学院公共培训平台大楼A座1109室；</w:t>
            </w:r>
          </w:p>
          <w:p>
            <w:pPr>
              <w:tabs>
                <w:tab w:val="left" w:pos="105"/>
                <w:tab w:val="left" w:pos="735"/>
                <w:tab w:val="left" w:pos="945"/>
                <w:tab w:val="left" w:pos="3360"/>
              </w:tabs>
              <w:spacing w:line="360" w:lineRule="auto"/>
              <w:jc w:val="left"/>
              <w:rPr>
                <w:rFonts w:ascii="宋体" w:hAnsi="宋体" w:cs="宋体"/>
                <w:color w:val="auto"/>
                <w:szCs w:val="21"/>
              </w:rPr>
            </w:pPr>
            <w:r>
              <w:rPr>
                <w:rFonts w:hint="eastAsia" w:ascii="宋体" w:hAnsi="宋体" w:cs="宋体"/>
                <w:color w:val="auto"/>
                <w:szCs w:val="21"/>
              </w:rPr>
              <w:t>收件人：马倩倩； 联系方式：13396671730。</w:t>
            </w:r>
          </w:p>
          <w:p>
            <w:pPr>
              <w:tabs>
                <w:tab w:val="left" w:pos="105"/>
                <w:tab w:val="left" w:pos="735"/>
                <w:tab w:val="left" w:pos="945"/>
                <w:tab w:val="left" w:pos="3360"/>
              </w:tabs>
              <w:spacing w:line="360" w:lineRule="auto"/>
              <w:jc w:val="left"/>
              <w:rPr>
                <w:rFonts w:ascii="宋体" w:hAnsi="宋体" w:cs="宋体"/>
                <w:color w:val="auto"/>
                <w:szCs w:val="21"/>
              </w:rPr>
            </w:pPr>
            <w:r>
              <w:rPr>
                <w:rFonts w:hint="eastAsia" w:ascii="宋体" w:hAnsi="宋体" w:cs="宋体"/>
                <w:color w:val="auto"/>
                <w:szCs w:val="21"/>
              </w:rPr>
              <w:t>各供应商应自行考虑邮寄在途时间，邮寄过程中无论何种因素导致备份投标文件未按时递交的后果，均由供应商自行负责；</w:t>
            </w:r>
          </w:p>
          <w:p>
            <w:pPr>
              <w:tabs>
                <w:tab w:val="left" w:pos="105"/>
                <w:tab w:val="left" w:pos="735"/>
                <w:tab w:val="left" w:pos="945"/>
                <w:tab w:val="left" w:pos="3360"/>
              </w:tabs>
              <w:spacing w:line="360" w:lineRule="auto"/>
              <w:jc w:val="left"/>
              <w:rPr>
                <w:rFonts w:ascii="宋体" w:hAnsi="宋体" w:cs="宋体"/>
                <w:color w:val="auto"/>
                <w:szCs w:val="21"/>
              </w:rPr>
            </w:pPr>
            <w:r>
              <w:rPr>
                <w:rFonts w:hint="eastAsia" w:ascii="宋体" w:hAnsi="宋体" w:cs="宋体"/>
                <w:color w:val="auto"/>
                <w:szCs w:val="21"/>
              </w:rPr>
              <w:t>b.“备份投标文件”应当密封包装，并在包装上标注投标项目名称、投标单位名称并加盖公章。没有密封包装或者逾期邮寄送达至投标地点的“备份投标文件”将不予接收；</w:t>
            </w:r>
          </w:p>
          <w:p>
            <w:pPr>
              <w:tabs>
                <w:tab w:val="left" w:pos="105"/>
                <w:tab w:val="left" w:pos="735"/>
                <w:tab w:val="left" w:pos="945"/>
                <w:tab w:val="left" w:pos="3360"/>
              </w:tabs>
              <w:spacing w:line="360" w:lineRule="auto"/>
              <w:jc w:val="left"/>
              <w:rPr>
                <w:rFonts w:ascii="宋体" w:hAnsi="宋体" w:cs="宋体"/>
                <w:color w:val="auto"/>
                <w:szCs w:val="21"/>
              </w:rPr>
            </w:pPr>
            <w:r>
              <w:rPr>
                <w:rFonts w:hint="eastAsia" w:ascii="宋体" w:hAnsi="宋体" w:cs="宋体"/>
                <w:color w:val="auto"/>
                <w:szCs w:val="21"/>
              </w:rPr>
              <w:t>c.通过“政府采购云平台”成功上传递交的“电子加密投标文件”已按时解密的，“备份投标文件”自动失效。</w:t>
            </w:r>
          </w:p>
          <w:p>
            <w:pPr>
              <w:tabs>
                <w:tab w:val="left" w:pos="105"/>
                <w:tab w:val="left" w:pos="735"/>
                <w:tab w:val="left" w:pos="945"/>
                <w:tab w:val="left" w:pos="3360"/>
              </w:tabs>
              <w:spacing w:line="360" w:lineRule="auto"/>
              <w:jc w:val="left"/>
              <w:rPr>
                <w:rFonts w:ascii="宋体" w:hAnsi="宋体" w:cs="宋体"/>
                <w:color w:val="auto"/>
                <w:szCs w:val="21"/>
              </w:rPr>
            </w:pPr>
            <w:r>
              <w:rPr>
                <w:rFonts w:hint="eastAsia" w:ascii="宋体" w:hAnsi="宋体" w:cs="宋体"/>
                <w:color w:val="auto"/>
                <w:szCs w:val="21"/>
              </w:rPr>
              <w:t>（3）投标文件启用顺序和效力。投标文件的启用，按先后顺位分别为电子投标文件、以U盘存储的数据电文形式的备份投标文件。顺位在先的投标文件已按时解密的，备份投标文件自动失效。在下一顺位的投标文件启用时，前一顺位的投标文件自动失效。</w:t>
            </w:r>
          </w:p>
          <w:p>
            <w:pPr>
              <w:tabs>
                <w:tab w:val="left" w:pos="105"/>
                <w:tab w:val="left" w:pos="735"/>
                <w:tab w:val="left" w:pos="945"/>
                <w:tab w:val="left" w:pos="3360"/>
              </w:tabs>
              <w:spacing w:line="360" w:lineRule="auto"/>
              <w:jc w:val="left"/>
              <w:rPr>
                <w:rFonts w:ascii="宋体" w:hAnsi="宋体" w:cs="宋体"/>
                <w:color w:val="auto"/>
                <w:szCs w:val="21"/>
              </w:rPr>
            </w:pPr>
            <w:r>
              <w:rPr>
                <w:rFonts w:hint="eastAsia" w:ascii="宋体" w:hAnsi="宋体" w:cs="宋体"/>
                <w:color w:val="auto"/>
                <w:szCs w:val="21"/>
              </w:rPr>
              <w:t>★未传输递交电子投标文件的，投标无效。</w:t>
            </w:r>
          </w:p>
          <w:p>
            <w:pPr>
              <w:autoSpaceDE w:val="0"/>
              <w:autoSpaceDN w:val="0"/>
              <w:spacing w:line="400" w:lineRule="exact"/>
              <w:jc w:val="left"/>
              <w:textAlignment w:val="bottom"/>
              <w:rPr>
                <w:rFonts w:ascii="宋体" w:hAnsi="宋体" w:cs="宋体"/>
                <w:color w:val="auto"/>
                <w:szCs w:val="21"/>
              </w:rPr>
            </w:pPr>
            <w:r>
              <w:rPr>
                <w:rFonts w:hint="eastAsia" w:ascii="宋体" w:hAnsi="宋体" w:cs="宋体"/>
                <w:b/>
                <w:bCs/>
                <w:color w:val="auto"/>
                <w:szCs w:val="21"/>
              </w:rPr>
              <w:t>注：评标结束后，本项目的中标供应商仍需提供叁套与电子投标文件一致的纸质投标文件（一正二副），如不一致，以电子投标文件为准。</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87" w:hRule="atLeast"/>
        </w:trPr>
        <w:tc>
          <w:tcPr>
            <w:tcW w:w="850" w:type="dxa"/>
            <w:vAlign w:val="center"/>
          </w:tcPr>
          <w:p>
            <w:pPr>
              <w:snapToGrid w:val="0"/>
              <w:spacing w:line="400" w:lineRule="exact"/>
              <w:jc w:val="center"/>
              <w:rPr>
                <w:rFonts w:ascii="宋体" w:hAnsi="宋体" w:cs="宋体"/>
                <w:color w:val="auto"/>
                <w:szCs w:val="21"/>
              </w:rPr>
            </w:pPr>
            <w:r>
              <w:rPr>
                <w:rFonts w:hint="eastAsia" w:ascii="宋体" w:hAnsi="宋体" w:cs="宋体"/>
                <w:color w:val="auto"/>
                <w:szCs w:val="21"/>
              </w:rPr>
              <w:t>11</w:t>
            </w:r>
          </w:p>
        </w:tc>
        <w:tc>
          <w:tcPr>
            <w:tcW w:w="8175" w:type="dxa"/>
            <w:vAlign w:val="center"/>
          </w:tcPr>
          <w:p>
            <w:pPr>
              <w:tabs>
                <w:tab w:val="left" w:pos="105"/>
                <w:tab w:val="left" w:pos="735"/>
                <w:tab w:val="left" w:pos="945"/>
                <w:tab w:val="left" w:pos="3360"/>
              </w:tabs>
              <w:spacing w:line="360" w:lineRule="auto"/>
              <w:jc w:val="left"/>
              <w:rPr>
                <w:rFonts w:ascii="宋体" w:hAnsi="宋体" w:cs="宋体"/>
                <w:color w:val="auto"/>
                <w:szCs w:val="21"/>
              </w:rPr>
            </w:pPr>
            <w:r>
              <w:rPr>
                <w:rFonts w:hint="eastAsia" w:ascii="宋体" w:hAnsi="宋体" w:cs="宋体"/>
                <w:color w:val="auto"/>
                <w:szCs w:val="21"/>
              </w:rPr>
              <w:t>电子加密投标文件的解密和异常情况处理：</w:t>
            </w:r>
          </w:p>
          <w:p>
            <w:pPr>
              <w:tabs>
                <w:tab w:val="left" w:pos="105"/>
                <w:tab w:val="left" w:pos="735"/>
                <w:tab w:val="left" w:pos="945"/>
                <w:tab w:val="left" w:pos="3360"/>
              </w:tabs>
              <w:spacing w:line="360" w:lineRule="auto"/>
              <w:jc w:val="left"/>
              <w:rPr>
                <w:rFonts w:ascii="宋体" w:hAnsi="宋体" w:cs="宋体"/>
                <w:color w:val="auto"/>
                <w:szCs w:val="21"/>
              </w:rPr>
            </w:pPr>
            <w:r>
              <w:rPr>
                <w:rFonts w:hint="eastAsia" w:ascii="宋体" w:hAnsi="宋体" w:cs="宋体"/>
                <w:color w:val="auto"/>
                <w:szCs w:val="21"/>
              </w:rPr>
              <w:t>（1）开标后，采购组织机构将向各投标供应商发出“电子加密投标文件”的解密通知，各投标供应商代表应当在接到解密通知后30分钟内自行完成“电子加密投标文件”的在线解密（加密和解密需同一CA锁）。</w:t>
            </w:r>
          </w:p>
          <w:p>
            <w:pPr>
              <w:tabs>
                <w:tab w:val="left" w:pos="105"/>
                <w:tab w:val="left" w:pos="735"/>
                <w:tab w:val="left" w:pos="945"/>
                <w:tab w:val="left" w:pos="3360"/>
              </w:tabs>
              <w:spacing w:line="360" w:lineRule="auto"/>
              <w:jc w:val="left"/>
              <w:rPr>
                <w:rFonts w:ascii="宋体" w:hAnsi="宋体" w:cs="宋体"/>
                <w:color w:val="auto"/>
                <w:szCs w:val="21"/>
              </w:rPr>
            </w:pPr>
            <w:r>
              <w:rPr>
                <w:rFonts w:hint="eastAsia" w:ascii="宋体" w:hAnsi="宋体" w:cs="宋体"/>
                <w:color w:val="auto"/>
                <w:szCs w:val="21"/>
              </w:rPr>
              <w:t>（2）通过“政府采购云平台”成功上传递交的“电子加密投标文件”无法按时解密，投标供应商如按规定递交了“备份投标文件”的，以“备份投标文件”为依据（由采购组织机构按“政府采购云平台”操作规范将“备份投标文件”上传至“政府采购云平台”，上传成功后，“电子加密投标文件”自动失效），否则视为投标文件撤回。</w:t>
            </w:r>
          </w:p>
          <w:p>
            <w:pPr>
              <w:autoSpaceDE w:val="0"/>
              <w:autoSpaceDN w:val="0"/>
              <w:spacing w:line="400" w:lineRule="exact"/>
              <w:jc w:val="left"/>
              <w:textAlignment w:val="bottom"/>
              <w:rPr>
                <w:rFonts w:ascii="宋体" w:hAnsi="宋体" w:cs="宋体"/>
                <w:b/>
                <w:color w:val="auto"/>
                <w:szCs w:val="21"/>
              </w:rPr>
            </w:pPr>
            <w:r>
              <w:rPr>
                <w:rFonts w:hint="eastAsia" w:ascii="宋体" w:hAnsi="宋体" w:cs="宋体"/>
                <w:color w:val="auto"/>
                <w:szCs w:val="21"/>
              </w:rPr>
              <w:t>（3）投标截止时间前，投标供应商仅递交了“备份投标文件”而未将电子加密投标文件成功上传至“政府采购云平台”的，投标无效。</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87" w:hRule="atLeast"/>
        </w:trPr>
        <w:tc>
          <w:tcPr>
            <w:tcW w:w="850" w:type="dxa"/>
            <w:vAlign w:val="center"/>
          </w:tcPr>
          <w:p>
            <w:pPr>
              <w:snapToGrid w:val="0"/>
              <w:spacing w:line="400" w:lineRule="exact"/>
              <w:jc w:val="center"/>
              <w:rPr>
                <w:rFonts w:ascii="宋体" w:hAnsi="宋体" w:cs="宋体"/>
                <w:color w:val="auto"/>
                <w:szCs w:val="21"/>
              </w:rPr>
            </w:pPr>
            <w:r>
              <w:rPr>
                <w:rFonts w:hint="eastAsia" w:ascii="宋体" w:hAnsi="宋体" w:cs="宋体"/>
                <w:color w:val="auto"/>
                <w:szCs w:val="21"/>
              </w:rPr>
              <w:t>12</w:t>
            </w:r>
          </w:p>
        </w:tc>
        <w:tc>
          <w:tcPr>
            <w:tcW w:w="8175" w:type="dxa"/>
            <w:vAlign w:val="center"/>
          </w:tcPr>
          <w:p>
            <w:pPr>
              <w:spacing w:line="360" w:lineRule="auto"/>
              <w:jc w:val="left"/>
              <w:rPr>
                <w:rFonts w:ascii="宋体" w:hAnsi="宋体" w:cs="宋体"/>
                <w:color w:val="auto"/>
                <w:szCs w:val="21"/>
              </w:rPr>
            </w:pPr>
            <w:r>
              <w:rPr>
                <w:rFonts w:hint="eastAsia" w:ascii="宋体" w:hAnsi="宋体" w:cs="宋体"/>
                <w:color w:val="auto"/>
                <w:szCs w:val="21"/>
              </w:rPr>
              <w:t>在线电子投标说明：</w:t>
            </w:r>
          </w:p>
          <w:p>
            <w:pPr>
              <w:spacing w:line="360" w:lineRule="auto"/>
              <w:jc w:val="left"/>
              <w:rPr>
                <w:rFonts w:ascii="宋体" w:hAnsi="宋体" w:cs="宋体"/>
                <w:color w:val="auto"/>
                <w:szCs w:val="21"/>
              </w:rPr>
            </w:pPr>
            <w:r>
              <w:rPr>
                <w:rFonts w:hint="eastAsia" w:ascii="宋体" w:hAnsi="宋体" w:cs="宋体"/>
                <w:color w:val="auto"/>
                <w:szCs w:val="21"/>
              </w:rPr>
              <w:t>（1）本项目通过政府采购云平台实行在线电子投标，投标人应先安装政采云电子交易客户端，并按照招标文件和政府采购云平台的要求，通过政采云电子交易客户端编制并加密投标文件，投标人未按规定加密的投标文件，政府采购云平台将予以拒收。</w:t>
            </w:r>
          </w:p>
          <w:p>
            <w:pPr>
              <w:spacing w:line="360" w:lineRule="auto"/>
              <w:jc w:val="left"/>
              <w:rPr>
                <w:rFonts w:ascii="宋体" w:hAnsi="宋体" w:cs="宋体"/>
                <w:color w:val="auto"/>
                <w:szCs w:val="21"/>
              </w:rPr>
            </w:pPr>
            <w:r>
              <w:rPr>
                <w:rFonts w:hint="eastAsia" w:ascii="宋体" w:hAnsi="宋体" w:cs="宋体"/>
                <w:color w:val="auto"/>
                <w:szCs w:val="21"/>
              </w:rPr>
              <w:t xml:space="preserve">    政采云电子交易客户端请自行前往“浙江政府采购网-下载专区-电子交易客户端”进行下载，在线电子投标具体操作流程详见《供应商项目采购-电子招投标操作指南》，通过政府采购云平台参与在线电子投标时如遇平台技术问题详询400-881-7190。</w:t>
            </w:r>
          </w:p>
          <w:p>
            <w:pPr>
              <w:spacing w:line="360" w:lineRule="auto"/>
              <w:jc w:val="left"/>
              <w:rPr>
                <w:rFonts w:ascii="宋体" w:hAnsi="宋体" w:cs="宋体"/>
                <w:color w:val="auto"/>
                <w:szCs w:val="21"/>
              </w:rPr>
            </w:pPr>
            <w:r>
              <w:rPr>
                <w:rFonts w:hint="eastAsia" w:ascii="宋体" w:hAnsi="宋体" w:cs="宋体"/>
                <w:color w:val="auto"/>
                <w:szCs w:val="21"/>
              </w:rPr>
              <w:t>（2）标前准备：各供应商应在开标前应确保成为浙江省政府采购网正式注册入库供应商，并完成CA数字证书办理（供应商CA申领操作指南：为保证信息传输的保密性、数据交换的完整性、发送信息的不可否认性及对交易者身份的确认，政采云网上招投标实行CA登录，CA申领有关业务说明链接如下：</w:t>
            </w:r>
            <w:r>
              <w:rPr>
                <w:color w:val="auto"/>
              </w:rPr>
              <w:fldChar w:fldCharType="begin"/>
            </w:r>
            <w:r>
              <w:rPr>
                <w:color w:val="auto"/>
              </w:rPr>
              <w:instrText xml:space="preserve"> HYPERLINK "https://help.zcygov.cn/web/site_2/2018/11/07/2367.html" </w:instrText>
            </w:r>
            <w:r>
              <w:rPr>
                <w:color w:val="auto"/>
              </w:rPr>
              <w:fldChar w:fldCharType="separate"/>
            </w:r>
            <w:r>
              <w:rPr>
                <w:rFonts w:hint="eastAsia" w:ascii="宋体" w:hAnsi="宋体" w:cs="宋体"/>
                <w:color w:val="auto"/>
                <w:szCs w:val="21"/>
              </w:rPr>
              <w:t>https://help.zcygov.cn/web/site_2/2018/11/07/2367.html</w:t>
            </w:r>
            <w:r>
              <w:rPr>
                <w:rFonts w:hint="eastAsia" w:ascii="宋体" w:hAnsi="宋体" w:cs="宋体"/>
                <w:color w:val="auto"/>
                <w:szCs w:val="21"/>
              </w:rPr>
              <w:fldChar w:fldCharType="end"/>
            </w:r>
            <w:r>
              <w:rPr>
                <w:rFonts w:hint="eastAsia" w:ascii="宋体" w:hAnsi="宋体" w:cs="宋体"/>
                <w:color w:val="auto"/>
                <w:szCs w:val="21"/>
              </w:rPr>
              <w:t>，完成CA数字证书办理预计一周左右，请供应商自行把握时间）。因未注册入库、未办理CA数字证书等原因造成无法获取采购文件、无法投标或投标失败等后果由供应商自行承担。</w:t>
            </w:r>
          </w:p>
          <w:p>
            <w:pPr>
              <w:spacing w:line="360" w:lineRule="auto"/>
              <w:jc w:val="left"/>
              <w:rPr>
                <w:rFonts w:ascii="宋体" w:hAnsi="宋体" w:cs="宋体"/>
                <w:color w:val="auto"/>
                <w:szCs w:val="21"/>
              </w:rPr>
            </w:pPr>
            <w:r>
              <w:rPr>
                <w:rFonts w:hint="eastAsia" w:ascii="宋体" w:hAnsi="宋体" w:cs="宋体"/>
                <w:color w:val="auto"/>
                <w:szCs w:val="21"/>
              </w:rPr>
              <w:t>（3）采购文件网上获取：</w:t>
            </w:r>
          </w:p>
          <w:p>
            <w:pPr>
              <w:spacing w:line="360" w:lineRule="auto"/>
              <w:jc w:val="left"/>
              <w:rPr>
                <w:rFonts w:ascii="宋体" w:hAnsi="宋体" w:cs="宋体"/>
                <w:color w:val="auto"/>
                <w:szCs w:val="21"/>
              </w:rPr>
            </w:pPr>
            <w:r>
              <w:rPr>
                <w:rFonts w:hint="eastAsia" w:ascii="宋体" w:hAnsi="宋体" w:cs="宋体"/>
                <w:color w:val="auto"/>
                <w:szCs w:val="21"/>
              </w:rPr>
              <w:t>已注册政采云平台账号的供应商登录后可免费下载采购文件，采购文件网上获取操作指南链接如下：https://service.zcygov.cn/#/knowledges/CW1EtGwBFdiHxlNd6I3m/6IMVAG0BFdiHxlNdQ8Na（电脑登录账号后浏览）</w:t>
            </w:r>
          </w:p>
          <w:p>
            <w:pPr>
              <w:spacing w:line="360" w:lineRule="auto"/>
              <w:jc w:val="left"/>
              <w:rPr>
                <w:rFonts w:ascii="宋体" w:hAnsi="宋体" w:cs="宋体"/>
                <w:color w:val="auto"/>
                <w:szCs w:val="21"/>
              </w:rPr>
            </w:pPr>
            <w:r>
              <w:rPr>
                <w:rFonts w:hint="eastAsia" w:ascii="宋体" w:hAnsi="宋体" w:cs="宋体"/>
                <w:color w:val="auto"/>
                <w:szCs w:val="21"/>
              </w:rPr>
              <w:t>（4）投标文件制作：</w:t>
            </w:r>
          </w:p>
          <w:p>
            <w:pPr>
              <w:spacing w:line="360" w:lineRule="auto"/>
              <w:jc w:val="left"/>
              <w:rPr>
                <w:rFonts w:ascii="宋体" w:hAnsi="宋体" w:cs="宋体"/>
                <w:color w:val="auto"/>
                <w:szCs w:val="21"/>
              </w:rPr>
            </w:pPr>
            <w:r>
              <w:rPr>
                <w:rFonts w:hint="eastAsia" w:ascii="宋体" w:hAnsi="宋体" w:cs="宋体"/>
                <w:color w:val="auto"/>
                <w:szCs w:val="21"/>
              </w:rPr>
              <w:t>a.应按照本项目招标文件和政采云平台的要求编制、加密并递交投标文件。供应商在使用系统进行投标的过程中遇到涉及平台使用的任何问题，可致电政采云平台技术支持热线400-881-7190或政采云服务专员电话0574-63917219。</w:t>
            </w:r>
          </w:p>
          <w:p>
            <w:pPr>
              <w:spacing w:line="360" w:lineRule="auto"/>
              <w:jc w:val="left"/>
              <w:rPr>
                <w:rFonts w:ascii="宋体" w:hAnsi="宋体" w:cs="宋体"/>
                <w:color w:val="auto"/>
                <w:szCs w:val="21"/>
              </w:rPr>
            </w:pPr>
            <w:r>
              <w:rPr>
                <w:rFonts w:hint="eastAsia" w:ascii="宋体" w:hAnsi="宋体" w:cs="宋体"/>
                <w:color w:val="auto"/>
                <w:szCs w:val="21"/>
              </w:rPr>
              <w:t>b.投标人通过政采云平台电子投标工具制作投标文件，电子投标工具链接如下：</w:t>
            </w:r>
            <w:r>
              <w:rPr>
                <w:color w:val="auto"/>
              </w:rPr>
              <w:fldChar w:fldCharType="begin"/>
            </w:r>
            <w:r>
              <w:rPr>
                <w:color w:val="auto"/>
              </w:rPr>
              <w:instrText xml:space="preserve"> HYPERLINK "http://zfcg.czt.zj.gov.cn/bidClientTemplate/2020-10-01/12975.html，" </w:instrText>
            </w:r>
            <w:r>
              <w:rPr>
                <w:color w:val="auto"/>
              </w:rPr>
              <w:fldChar w:fldCharType="separate"/>
            </w:r>
            <w:r>
              <w:rPr>
                <w:rFonts w:hint="eastAsia" w:ascii="宋体" w:hAnsi="宋体" w:cs="宋体"/>
                <w:color w:val="auto"/>
                <w:szCs w:val="21"/>
              </w:rPr>
              <w:t>http://zfcg.czt.zj.gov.cn/bidClientTemplate/2020-10-01/12975.html，</w:t>
            </w:r>
            <w:r>
              <w:rPr>
                <w:rFonts w:hint="eastAsia" w:ascii="宋体" w:hAnsi="宋体" w:cs="宋体"/>
                <w:color w:val="auto"/>
                <w:szCs w:val="21"/>
              </w:rPr>
              <w:fldChar w:fldCharType="end"/>
            </w:r>
            <w:r>
              <w:rPr>
                <w:rFonts w:hint="eastAsia" w:ascii="宋体" w:hAnsi="宋体" w:cs="宋体"/>
                <w:color w:val="auto"/>
                <w:szCs w:val="21"/>
              </w:rPr>
              <w:t>政府采购项目电子交易管理操作指南链接如下：</w:t>
            </w:r>
            <w:r>
              <w:rPr>
                <w:color w:val="auto"/>
              </w:rPr>
              <w:fldChar w:fldCharType="begin"/>
            </w:r>
            <w:r>
              <w:rPr>
                <w:color w:val="auto"/>
              </w:rPr>
              <w:instrText xml:space="preserve"> HYPERLINK "https://service.zcygov.cn/" \l "/knowledges/CW1EtGwBFdiHxlNd6I3m/7GyLXW0BXgMSmLUuYuPM、" </w:instrText>
            </w:r>
            <w:r>
              <w:rPr>
                <w:color w:val="auto"/>
              </w:rPr>
              <w:fldChar w:fldCharType="separate"/>
            </w:r>
            <w:r>
              <w:rPr>
                <w:rFonts w:hint="eastAsia" w:ascii="宋体" w:hAnsi="宋体" w:cs="宋体"/>
                <w:color w:val="auto"/>
                <w:szCs w:val="21"/>
              </w:rPr>
              <w:t>https://service.zcygov.cn/#/knowledges/CW1EtGwBFdiHxlNd6I3m/7GyLXW0BXgMSmLUuYuPM</w:t>
            </w:r>
            <w:r>
              <w:rPr>
                <w:rFonts w:hint="eastAsia" w:ascii="宋体" w:hAnsi="宋体" w:cs="宋体"/>
                <w:color w:val="auto"/>
                <w:szCs w:val="21"/>
              </w:rPr>
              <w:fldChar w:fldCharType="end"/>
            </w:r>
            <w:r>
              <w:rPr>
                <w:rFonts w:hint="eastAsia" w:ascii="宋体" w:hAnsi="宋体" w:cs="宋体"/>
                <w:color w:val="auto"/>
                <w:szCs w:val="21"/>
              </w:rPr>
              <w:t>（电脑登录账号后观看）；https://service.zcygov.cn/#/knowledges/CW1EtGwBFdiHxlNd6I3m/6IMVAG0BFdiHxlNdQ8Na（电脑登录账号后浏览）。</w:t>
            </w:r>
          </w:p>
          <w:p>
            <w:pPr>
              <w:spacing w:line="360" w:lineRule="auto"/>
              <w:jc w:val="left"/>
              <w:rPr>
                <w:rFonts w:ascii="宋体" w:hAnsi="宋体" w:cs="宋体"/>
                <w:color w:val="auto"/>
                <w:szCs w:val="21"/>
              </w:rPr>
            </w:pPr>
            <w:r>
              <w:rPr>
                <w:rFonts w:hint="eastAsia" w:ascii="宋体" w:hAnsi="宋体" w:cs="宋体"/>
                <w:color w:val="auto"/>
                <w:szCs w:val="21"/>
              </w:rPr>
              <w:t>（5）业务相关联系人和联系电话</w:t>
            </w:r>
          </w:p>
          <w:p>
            <w:pPr>
              <w:spacing w:line="360" w:lineRule="auto"/>
              <w:jc w:val="left"/>
              <w:rPr>
                <w:rFonts w:ascii="宋体" w:hAnsi="宋体" w:cs="宋体"/>
                <w:color w:val="auto"/>
                <w:szCs w:val="21"/>
              </w:rPr>
            </w:pPr>
            <w:r>
              <w:rPr>
                <w:rFonts w:hint="eastAsia" w:ascii="宋体" w:hAnsi="宋体" w:cs="宋体"/>
                <w:color w:val="auto"/>
                <w:szCs w:val="21"/>
              </w:rPr>
              <w:t xml:space="preserve">CA咨询（天谷公司）客服热线: 400-087-8198    </w:t>
            </w:r>
          </w:p>
          <w:p>
            <w:pPr>
              <w:spacing w:line="360" w:lineRule="auto"/>
              <w:jc w:val="left"/>
              <w:rPr>
                <w:rFonts w:ascii="宋体" w:hAnsi="宋体" w:cs="宋体"/>
                <w:color w:val="auto"/>
                <w:szCs w:val="21"/>
              </w:rPr>
            </w:pPr>
            <w:r>
              <w:rPr>
                <w:rFonts w:hint="eastAsia" w:ascii="宋体" w:hAnsi="宋体" w:cs="宋体"/>
                <w:color w:val="auto"/>
                <w:szCs w:val="21"/>
              </w:rPr>
              <w:t>销售热线: 0571-85785223</w:t>
            </w:r>
          </w:p>
          <w:p>
            <w:pPr>
              <w:spacing w:line="360" w:lineRule="auto"/>
              <w:jc w:val="left"/>
              <w:rPr>
                <w:rFonts w:ascii="宋体" w:hAnsi="宋体" w:cs="宋体"/>
                <w:color w:val="auto"/>
                <w:szCs w:val="21"/>
              </w:rPr>
            </w:pPr>
            <w:r>
              <w:rPr>
                <w:rFonts w:hint="eastAsia" w:ascii="宋体" w:hAnsi="宋体" w:cs="宋体"/>
                <w:color w:val="auto"/>
                <w:szCs w:val="21"/>
              </w:rPr>
              <w:t>CA咨询(汇信公司)客服热线400-888-4636</w:t>
            </w:r>
          </w:p>
          <w:p>
            <w:pPr>
              <w:autoSpaceDE w:val="0"/>
              <w:autoSpaceDN w:val="0"/>
              <w:spacing w:line="400" w:lineRule="exact"/>
              <w:jc w:val="left"/>
              <w:textAlignment w:val="bottom"/>
              <w:rPr>
                <w:rFonts w:ascii="宋体" w:hAnsi="宋体" w:cs="宋体"/>
                <w:color w:val="auto"/>
                <w:szCs w:val="21"/>
              </w:rPr>
            </w:pPr>
            <w:r>
              <w:rPr>
                <w:rFonts w:hint="eastAsia" w:ascii="宋体" w:hAnsi="宋体" w:cs="宋体"/>
                <w:color w:val="auto"/>
                <w:szCs w:val="21"/>
              </w:rPr>
              <w:t>政采云平台客服电话：4008817190</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87" w:hRule="atLeast"/>
        </w:trPr>
        <w:tc>
          <w:tcPr>
            <w:tcW w:w="850" w:type="dxa"/>
            <w:vAlign w:val="center"/>
          </w:tcPr>
          <w:p>
            <w:pPr>
              <w:snapToGrid w:val="0"/>
              <w:spacing w:line="400" w:lineRule="exact"/>
              <w:jc w:val="center"/>
              <w:rPr>
                <w:rFonts w:ascii="宋体" w:hAnsi="宋体" w:cs="宋体"/>
                <w:color w:val="auto"/>
                <w:szCs w:val="21"/>
              </w:rPr>
            </w:pPr>
            <w:r>
              <w:rPr>
                <w:rFonts w:hint="eastAsia" w:ascii="宋体" w:hAnsi="宋体" w:cs="宋体"/>
                <w:b/>
                <w:color w:val="auto"/>
                <w:szCs w:val="21"/>
              </w:rPr>
              <w:t>*</w:t>
            </w:r>
            <w:r>
              <w:rPr>
                <w:rFonts w:hint="eastAsia" w:ascii="宋体" w:hAnsi="宋体" w:cs="宋体"/>
                <w:color w:val="auto"/>
                <w:szCs w:val="21"/>
              </w:rPr>
              <w:t>13</w:t>
            </w:r>
          </w:p>
        </w:tc>
        <w:tc>
          <w:tcPr>
            <w:tcW w:w="8175" w:type="dxa"/>
            <w:vAlign w:val="center"/>
          </w:tcPr>
          <w:p>
            <w:pPr>
              <w:autoSpaceDE w:val="0"/>
              <w:autoSpaceDN w:val="0"/>
              <w:spacing w:line="400" w:lineRule="exact"/>
              <w:textAlignment w:val="bottom"/>
              <w:rPr>
                <w:rFonts w:ascii="宋体" w:hAnsi="宋体" w:cs="宋体"/>
                <w:b/>
                <w:color w:val="auto"/>
                <w:szCs w:val="21"/>
              </w:rPr>
            </w:pPr>
            <w:r>
              <w:rPr>
                <w:rFonts w:hint="eastAsia" w:ascii="宋体" w:hAnsi="宋体" w:cs="宋体"/>
                <w:b/>
                <w:color w:val="auto"/>
                <w:szCs w:val="21"/>
              </w:rPr>
              <w:t>投标文件有效期：90天。</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8" w:hRule="atLeast"/>
        </w:trPr>
        <w:tc>
          <w:tcPr>
            <w:tcW w:w="850" w:type="dxa"/>
            <w:vAlign w:val="center"/>
          </w:tcPr>
          <w:p>
            <w:pPr>
              <w:snapToGrid w:val="0"/>
              <w:spacing w:line="400" w:lineRule="exact"/>
              <w:jc w:val="center"/>
              <w:rPr>
                <w:rFonts w:ascii="宋体" w:hAnsi="宋体" w:cs="宋体"/>
                <w:color w:val="auto"/>
                <w:szCs w:val="21"/>
              </w:rPr>
            </w:pPr>
            <w:r>
              <w:rPr>
                <w:rFonts w:hint="eastAsia" w:ascii="宋体" w:hAnsi="宋体" w:cs="宋体"/>
                <w:b/>
                <w:color w:val="auto"/>
                <w:szCs w:val="21"/>
              </w:rPr>
              <w:t>*</w:t>
            </w:r>
            <w:r>
              <w:rPr>
                <w:rFonts w:hint="eastAsia" w:ascii="宋体" w:hAnsi="宋体" w:cs="宋体"/>
                <w:color w:val="auto"/>
                <w:szCs w:val="21"/>
              </w:rPr>
              <w:t>14</w:t>
            </w:r>
          </w:p>
        </w:tc>
        <w:tc>
          <w:tcPr>
            <w:tcW w:w="8175" w:type="dxa"/>
            <w:vAlign w:val="center"/>
          </w:tcPr>
          <w:p>
            <w:pPr>
              <w:autoSpaceDE w:val="0"/>
              <w:autoSpaceDN w:val="0"/>
              <w:spacing w:line="400" w:lineRule="exact"/>
              <w:textAlignment w:val="bottom"/>
              <w:rPr>
                <w:rFonts w:ascii="宋体" w:hAnsi="宋体" w:cs="宋体"/>
                <w:b/>
                <w:color w:val="auto"/>
                <w:szCs w:val="21"/>
              </w:rPr>
            </w:pPr>
            <w:r>
              <w:rPr>
                <w:rFonts w:hint="eastAsia" w:ascii="宋体" w:hAnsi="宋体" w:cs="宋体"/>
                <w:b/>
                <w:color w:val="auto"/>
                <w:szCs w:val="21"/>
              </w:rPr>
              <w:t>针对同一采购程序环节的质疑次数：一次性提出。</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08" w:hRule="atLeast"/>
        </w:trPr>
        <w:tc>
          <w:tcPr>
            <w:tcW w:w="850" w:type="dxa"/>
            <w:vAlign w:val="center"/>
          </w:tcPr>
          <w:p>
            <w:pPr>
              <w:snapToGrid w:val="0"/>
              <w:spacing w:line="400" w:lineRule="exact"/>
              <w:jc w:val="center"/>
              <w:rPr>
                <w:rFonts w:ascii="宋体" w:hAnsi="宋体" w:cs="宋体"/>
                <w:color w:val="auto"/>
                <w:szCs w:val="21"/>
              </w:rPr>
            </w:pPr>
            <w:r>
              <w:rPr>
                <w:rFonts w:hint="eastAsia" w:ascii="宋体" w:hAnsi="宋体" w:cs="宋体"/>
                <w:color w:val="auto"/>
                <w:szCs w:val="21"/>
              </w:rPr>
              <w:t>15</w:t>
            </w:r>
          </w:p>
        </w:tc>
        <w:tc>
          <w:tcPr>
            <w:tcW w:w="8175" w:type="dxa"/>
            <w:vAlign w:val="center"/>
          </w:tcPr>
          <w:p>
            <w:pPr>
              <w:autoSpaceDE w:val="0"/>
              <w:autoSpaceDN w:val="0"/>
              <w:spacing w:line="400" w:lineRule="exact"/>
              <w:textAlignment w:val="bottom"/>
              <w:rPr>
                <w:rFonts w:ascii="宋体" w:hAnsi="宋体" w:cs="宋体"/>
                <w:color w:val="auto"/>
                <w:szCs w:val="21"/>
              </w:rPr>
            </w:pPr>
            <w:r>
              <w:rPr>
                <w:rFonts w:hint="eastAsia" w:ascii="宋体" w:hAnsi="宋体" w:cs="宋体"/>
                <w:color w:val="auto"/>
                <w:szCs w:val="21"/>
              </w:rPr>
              <w:t>解释：本招标文件的解释权属于招标采购人。</w:t>
            </w:r>
          </w:p>
        </w:tc>
      </w:tr>
      <w:bookmarkEnd w:id="15"/>
      <w:bookmarkEnd w:id="16"/>
    </w:tbl>
    <w:p>
      <w:pPr>
        <w:pStyle w:val="5"/>
        <w:numPr>
          <w:ilvl w:val="0"/>
          <w:numId w:val="0"/>
        </w:numPr>
        <w:spacing w:before="0" w:after="0" w:line="400" w:lineRule="exact"/>
        <w:jc w:val="center"/>
        <w:rPr>
          <w:color w:val="auto"/>
          <w:sz w:val="21"/>
          <w:szCs w:val="21"/>
        </w:rPr>
      </w:pPr>
      <w:bookmarkStart w:id="17" w:name="_Toc460857896"/>
      <w:bookmarkStart w:id="18" w:name="_Toc460416644"/>
      <w:bookmarkStart w:id="19" w:name="_Toc460416595"/>
      <w:bookmarkStart w:id="20" w:name="_Toc460416339"/>
      <w:r>
        <w:rPr>
          <w:color w:val="auto"/>
          <w:sz w:val="21"/>
          <w:szCs w:val="21"/>
        </w:rPr>
        <w:br w:type="page"/>
      </w:r>
      <w:bookmarkEnd w:id="17"/>
      <w:bookmarkEnd w:id="18"/>
      <w:bookmarkEnd w:id="19"/>
      <w:bookmarkEnd w:id="20"/>
      <w:bookmarkStart w:id="21" w:name="_Toc13183"/>
      <w:bookmarkStart w:id="22" w:name="_Toc8008"/>
      <w:bookmarkStart w:id="23" w:name="_Toc17707910"/>
      <w:bookmarkStart w:id="24" w:name="_Toc460857897"/>
      <w:bookmarkStart w:id="25" w:name="_Toc79395438"/>
      <w:bookmarkStart w:id="26" w:name="_Toc15866"/>
      <w:r>
        <w:rPr>
          <w:rFonts w:hint="eastAsia" w:ascii="宋体" w:hAnsi="宋体" w:cs="宋体"/>
          <w:color w:val="auto"/>
        </w:rPr>
        <w:t>一、总  则</w:t>
      </w:r>
      <w:bookmarkEnd w:id="21"/>
      <w:bookmarkEnd w:id="22"/>
      <w:bookmarkEnd w:id="23"/>
      <w:bookmarkEnd w:id="24"/>
      <w:bookmarkEnd w:id="25"/>
      <w:bookmarkEnd w:id="26"/>
    </w:p>
    <w:p>
      <w:pPr>
        <w:pStyle w:val="6"/>
        <w:numPr>
          <w:ilvl w:val="0"/>
          <w:numId w:val="0"/>
        </w:numPr>
        <w:tabs>
          <w:tab w:val="clear" w:pos="720"/>
        </w:tabs>
        <w:spacing w:before="0" w:after="0" w:line="400" w:lineRule="exact"/>
        <w:ind w:firstLine="422" w:firstLineChars="200"/>
        <w:rPr>
          <w:rFonts w:ascii="宋体" w:hAnsi="宋体" w:cs="宋体"/>
          <w:color w:val="auto"/>
          <w:kern w:val="2"/>
          <w:sz w:val="21"/>
          <w:szCs w:val="21"/>
        </w:rPr>
      </w:pPr>
      <w:bookmarkStart w:id="27" w:name="_Toc460416596"/>
      <w:bookmarkStart w:id="28" w:name="_Toc460857898"/>
      <w:bookmarkStart w:id="29" w:name="_Toc96"/>
      <w:bookmarkStart w:id="30" w:name="_Toc460416645"/>
      <w:bookmarkStart w:id="31" w:name="_Toc460416340"/>
      <w:bookmarkStart w:id="32" w:name="_Toc79395439"/>
      <w:bookmarkStart w:id="33" w:name="_Toc19506"/>
      <w:bookmarkStart w:id="34" w:name="_Toc17707911"/>
      <w:r>
        <w:rPr>
          <w:rFonts w:hint="eastAsia" w:ascii="宋体" w:hAnsi="宋体" w:cs="宋体"/>
          <w:color w:val="auto"/>
          <w:kern w:val="2"/>
          <w:sz w:val="21"/>
          <w:szCs w:val="21"/>
        </w:rPr>
        <w:t>（一）适用范围</w:t>
      </w:r>
      <w:bookmarkEnd w:id="27"/>
      <w:bookmarkEnd w:id="28"/>
      <w:bookmarkEnd w:id="29"/>
      <w:bookmarkEnd w:id="30"/>
      <w:bookmarkEnd w:id="31"/>
      <w:bookmarkEnd w:id="32"/>
      <w:bookmarkEnd w:id="33"/>
      <w:bookmarkEnd w:id="34"/>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本采购文件适用于本采购项目的招标、投标、评标、定标、验收、合同履约、付款等行为（法律、法规另有规定的，从其规定）。</w:t>
      </w:r>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35" w:name="_Toc460416341"/>
      <w:bookmarkStart w:id="36" w:name="_Toc460416597"/>
      <w:bookmarkStart w:id="37" w:name="_Toc460857899"/>
      <w:bookmarkStart w:id="38" w:name="_Toc18275"/>
      <w:bookmarkStart w:id="39" w:name="_Toc460416646"/>
      <w:bookmarkStart w:id="40" w:name="_Toc18164"/>
      <w:bookmarkStart w:id="41" w:name="_Toc79395440"/>
      <w:bookmarkStart w:id="42" w:name="_Toc17707912"/>
      <w:r>
        <w:rPr>
          <w:rFonts w:hint="eastAsia" w:ascii="宋体" w:hAnsi="宋体" w:cs="宋体"/>
          <w:color w:val="auto"/>
          <w:kern w:val="2"/>
          <w:sz w:val="21"/>
          <w:szCs w:val="21"/>
        </w:rPr>
        <w:t>（二）定义</w:t>
      </w:r>
      <w:bookmarkEnd w:id="35"/>
      <w:bookmarkEnd w:id="36"/>
      <w:bookmarkEnd w:id="37"/>
      <w:bookmarkEnd w:id="38"/>
      <w:bookmarkEnd w:id="39"/>
      <w:bookmarkEnd w:id="40"/>
      <w:bookmarkEnd w:id="41"/>
      <w:bookmarkEnd w:id="42"/>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1.“采购人”系指组织本次招标的采购单位。</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2.“供应商”系指向采购人提交投标文件的单位或个人。</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3.“产品”系指供方按采购文件规定，须向采购人提供的一切货物、保险、税金、工具、手册及其它有关技术资料和材料。</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4.“服务”系指招标文件规定供应商须承担的需完成本项目所需的服务的义务。</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5.“项目”系指投标人按采购文件规定向采购人提供的产品和服务。</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6.“书面形式”包括信函、传真、电报、电子邮件等。</w:t>
      </w:r>
    </w:p>
    <w:p>
      <w:pPr>
        <w:snapToGrid w:val="0"/>
        <w:spacing w:line="400" w:lineRule="exact"/>
        <w:ind w:firstLine="422" w:firstLineChars="200"/>
        <w:jc w:val="left"/>
        <w:rPr>
          <w:rFonts w:ascii="宋体" w:hAnsi="宋体" w:cs="宋体"/>
          <w:b/>
          <w:color w:val="auto"/>
          <w:szCs w:val="21"/>
        </w:rPr>
      </w:pPr>
      <w:r>
        <w:rPr>
          <w:rFonts w:hint="eastAsia" w:ascii="宋体" w:hAnsi="宋体" w:cs="宋体"/>
          <w:b/>
          <w:color w:val="auto"/>
          <w:szCs w:val="21"/>
        </w:rPr>
        <w:t>7.“*”系指实质性要求条款。</w:t>
      </w:r>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43" w:name="_Toc79395441"/>
      <w:bookmarkStart w:id="44" w:name="_Toc17707913"/>
      <w:bookmarkStart w:id="45" w:name="_Toc11090"/>
      <w:bookmarkStart w:id="46" w:name="_Toc460416647"/>
      <w:bookmarkStart w:id="47" w:name="_Toc460416342"/>
      <w:bookmarkStart w:id="48" w:name="_Toc460857900"/>
      <w:bookmarkStart w:id="49" w:name="_Toc21787"/>
      <w:bookmarkStart w:id="50" w:name="_Toc460416598"/>
      <w:r>
        <w:rPr>
          <w:rFonts w:hint="eastAsia" w:ascii="宋体" w:hAnsi="宋体" w:cs="宋体"/>
          <w:color w:val="auto"/>
          <w:kern w:val="2"/>
          <w:sz w:val="21"/>
          <w:szCs w:val="21"/>
        </w:rPr>
        <w:t>（三）采购方式</w:t>
      </w:r>
      <w:bookmarkEnd w:id="43"/>
      <w:bookmarkEnd w:id="44"/>
      <w:bookmarkEnd w:id="45"/>
      <w:bookmarkEnd w:id="46"/>
      <w:bookmarkEnd w:id="47"/>
      <w:bookmarkEnd w:id="48"/>
      <w:bookmarkEnd w:id="49"/>
      <w:bookmarkEnd w:id="50"/>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本次采购采用公开招标方式进行。</w:t>
      </w:r>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51" w:name="_Toc20172"/>
      <w:bookmarkStart w:id="52" w:name="_Toc460857901"/>
      <w:bookmarkStart w:id="53" w:name="_Toc460416599"/>
      <w:bookmarkStart w:id="54" w:name="_Toc17707914"/>
      <w:bookmarkStart w:id="55" w:name="_Toc9042"/>
      <w:bookmarkStart w:id="56" w:name="_Toc79395442"/>
      <w:bookmarkStart w:id="57" w:name="_Toc460416343"/>
      <w:bookmarkStart w:id="58" w:name="_Toc460416648"/>
      <w:r>
        <w:rPr>
          <w:rFonts w:hint="eastAsia" w:ascii="宋体" w:hAnsi="宋体" w:cs="宋体"/>
          <w:color w:val="auto"/>
          <w:kern w:val="2"/>
          <w:sz w:val="21"/>
          <w:szCs w:val="21"/>
        </w:rPr>
        <w:t>（四）投标委托</w:t>
      </w:r>
      <w:bookmarkEnd w:id="51"/>
      <w:bookmarkEnd w:id="52"/>
      <w:bookmarkEnd w:id="53"/>
      <w:bookmarkEnd w:id="54"/>
      <w:bookmarkEnd w:id="55"/>
      <w:bookmarkEnd w:id="56"/>
      <w:bookmarkEnd w:id="57"/>
      <w:bookmarkEnd w:id="58"/>
    </w:p>
    <w:p>
      <w:pPr>
        <w:pStyle w:val="16"/>
        <w:snapToGrid w:val="0"/>
        <w:spacing w:line="400" w:lineRule="exact"/>
        <w:ind w:firstLine="420" w:firstLineChars="200"/>
        <w:jc w:val="left"/>
        <w:rPr>
          <w:rFonts w:hAnsi="宋体" w:cs="宋体"/>
          <w:color w:val="auto"/>
          <w:sz w:val="21"/>
          <w:szCs w:val="21"/>
        </w:rPr>
      </w:pPr>
      <w:r>
        <w:rPr>
          <w:rFonts w:hint="eastAsia" w:hAnsi="宋体" w:cs="宋体"/>
          <w:color w:val="auto"/>
          <w:spacing w:val="0"/>
          <w:sz w:val="21"/>
          <w:szCs w:val="21"/>
        </w:rPr>
        <w:t>如供应商委派授权代表出席开标会议，授权代表须携带有效身份证件。如投标人代表不是法定代表人，须有法定代表人出具的授权委托书并在投标文件中提供投标人代表身份证正反面复印件（投标文件正本用原件，副本可用复印件，格式见第六部分）</w:t>
      </w:r>
      <w:r>
        <w:rPr>
          <w:rFonts w:hint="eastAsia" w:hAnsi="宋体" w:cs="宋体"/>
          <w:color w:val="auto"/>
          <w:sz w:val="21"/>
          <w:szCs w:val="21"/>
        </w:rPr>
        <w:t>。</w:t>
      </w:r>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59" w:name="_Toc18429"/>
      <w:bookmarkStart w:id="60" w:name="_Toc460416600"/>
      <w:bookmarkStart w:id="61" w:name="_Toc460416344"/>
      <w:bookmarkStart w:id="62" w:name="_Toc460416649"/>
      <w:bookmarkStart w:id="63" w:name="_Toc79395443"/>
      <w:bookmarkStart w:id="64" w:name="_Toc13019"/>
      <w:bookmarkStart w:id="65" w:name="_Toc460857902"/>
      <w:bookmarkStart w:id="66" w:name="_Toc17707915"/>
      <w:r>
        <w:rPr>
          <w:rFonts w:hint="eastAsia" w:ascii="宋体" w:hAnsi="宋体" w:cs="宋体"/>
          <w:color w:val="auto"/>
          <w:kern w:val="2"/>
          <w:sz w:val="21"/>
          <w:szCs w:val="21"/>
        </w:rPr>
        <w:t>（五）投标费用</w:t>
      </w:r>
      <w:bookmarkEnd w:id="59"/>
      <w:bookmarkEnd w:id="60"/>
      <w:bookmarkEnd w:id="61"/>
      <w:bookmarkEnd w:id="62"/>
      <w:bookmarkEnd w:id="63"/>
      <w:bookmarkEnd w:id="64"/>
      <w:bookmarkEnd w:id="65"/>
      <w:bookmarkEnd w:id="66"/>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不论投标结果如何，投标人均应自行承担所有与投标有关的全部费用。</w:t>
      </w:r>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67" w:name="_Toc32061"/>
      <w:bookmarkStart w:id="68" w:name="_Toc17707916"/>
      <w:bookmarkStart w:id="69" w:name="_Toc460857903"/>
      <w:bookmarkStart w:id="70" w:name="_Toc10534"/>
      <w:bookmarkStart w:id="71" w:name="_Toc79395444"/>
      <w:r>
        <w:rPr>
          <w:rFonts w:hint="eastAsia" w:ascii="宋体" w:hAnsi="宋体" w:cs="宋体"/>
          <w:color w:val="auto"/>
          <w:kern w:val="2"/>
          <w:sz w:val="21"/>
          <w:szCs w:val="21"/>
        </w:rPr>
        <w:t>（六）联合体投标</w:t>
      </w:r>
      <w:bookmarkEnd w:id="67"/>
      <w:bookmarkEnd w:id="68"/>
      <w:bookmarkEnd w:id="69"/>
      <w:bookmarkEnd w:id="70"/>
      <w:bookmarkEnd w:id="71"/>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本项目不接受联合体投标。</w:t>
      </w:r>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72" w:name="_Toc23875"/>
      <w:bookmarkStart w:id="73" w:name="_Toc17707917"/>
      <w:bookmarkStart w:id="74" w:name="_Toc79395445"/>
      <w:bookmarkStart w:id="75" w:name="_Toc460857904"/>
      <w:bookmarkStart w:id="76" w:name="_Toc22517"/>
      <w:r>
        <w:rPr>
          <w:rFonts w:hint="eastAsia" w:ascii="宋体" w:hAnsi="宋体" w:cs="宋体"/>
          <w:color w:val="auto"/>
          <w:kern w:val="2"/>
          <w:sz w:val="21"/>
          <w:szCs w:val="21"/>
        </w:rPr>
        <w:t>（七）转包与分包</w:t>
      </w:r>
      <w:bookmarkEnd w:id="72"/>
      <w:bookmarkEnd w:id="73"/>
      <w:bookmarkEnd w:id="74"/>
      <w:bookmarkEnd w:id="75"/>
      <w:bookmarkEnd w:id="76"/>
    </w:p>
    <w:p>
      <w:pPr>
        <w:snapToGrid w:val="0"/>
        <w:spacing w:line="400" w:lineRule="exact"/>
        <w:ind w:firstLine="420" w:firstLineChars="200"/>
        <w:jc w:val="left"/>
        <w:rPr>
          <w:rFonts w:ascii="宋体" w:hAnsi="宋体" w:cs="宋体"/>
          <w:color w:val="auto"/>
          <w:kern w:val="0"/>
          <w:szCs w:val="21"/>
        </w:rPr>
      </w:pPr>
      <w:r>
        <w:rPr>
          <w:rFonts w:hint="eastAsia" w:ascii="宋体" w:hAnsi="宋体" w:cs="宋体"/>
          <w:color w:val="auto"/>
          <w:kern w:val="0"/>
          <w:szCs w:val="21"/>
        </w:rPr>
        <w:t>本项目不允许转包，未经采购人书面同意不得分包。</w:t>
      </w:r>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77" w:name="_Toc460416650"/>
      <w:bookmarkStart w:id="78" w:name="_Toc79395446"/>
      <w:bookmarkStart w:id="79" w:name="_Toc17707918"/>
      <w:bookmarkStart w:id="80" w:name="_Toc460857905"/>
      <w:bookmarkStart w:id="81" w:name="_Toc460416345"/>
      <w:bookmarkStart w:id="82" w:name="_Toc404"/>
      <w:bookmarkStart w:id="83" w:name="_Toc460416601"/>
      <w:bookmarkStart w:id="84" w:name="_Toc10975"/>
      <w:r>
        <w:rPr>
          <w:rFonts w:hint="eastAsia" w:ascii="宋体" w:hAnsi="宋体" w:cs="宋体"/>
          <w:color w:val="auto"/>
          <w:kern w:val="2"/>
          <w:sz w:val="21"/>
          <w:szCs w:val="21"/>
        </w:rPr>
        <w:t>（八）特别说明</w:t>
      </w:r>
      <w:bookmarkEnd w:id="77"/>
      <w:bookmarkEnd w:id="78"/>
      <w:bookmarkEnd w:id="79"/>
      <w:bookmarkEnd w:id="80"/>
      <w:bookmarkEnd w:id="81"/>
      <w:bookmarkEnd w:id="82"/>
      <w:bookmarkEnd w:id="83"/>
      <w:bookmarkEnd w:id="84"/>
    </w:p>
    <w:p>
      <w:pPr>
        <w:pStyle w:val="20"/>
        <w:snapToGrid w:val="0"/>
        <w:spacing w:beforeLines="0" w:afterLines="0"/>
        <w:ind w:left="2" w:leftChars="1" w:firstLine="422" w:firstLineChars="200"/>
        <w:jc w:val="left"/>
        <w:rPr>
          <w:rFonts w:hAnsi="宋体" w:cs="宋体"/>
          <w:b/>
          <w:color w:val="auto"/>
          <w:sz w:val="21"/>
          <w:szCs w:val="21"/>
        </w:rPr>
      </w:pPr>
      <w:r>
        <w:rPr>
          <w:rFonts w:hint="eastAsia" w:hAnsi="宋体" w:cs="宋体"/>
          <w:b/>
          <w:color w:val="auto"/>
          <w:sz w:val="21"/>
          <w:szCs w:val="21"/>
        </w:rPr>
        <w:t>*1.投标人应仔细阅读采购文件的所有内容，按照采购文件的要求提交投标文件，并对所提供的全部资料的真实性承担法律责任。</w:t>
      </w:r>
    </w:p>
    <w:p>
      <w:pPr>
        <w:pStyle w:val="20"/>
        <w:snapToGrid w:val="0"/>
        <w:spacing w:beforeLines="0" w:afterLines="0"/>
        <w:ind w:left="2" w:leftChars="1" w:firstLine="422" w:firstLineChars="200"/>
        <w:jc w:val="left"/>
        <w:rPr>
          <w:rFonts w:hAnsi="宋体" w:cs="宋体"/>
          <w:b/>
          <w:strike/>
          <w:color w:val="auto"/>
          <w:sz w:val="21"/>
          <w:szCs w:val="21"/>
        </w:rPr>
      </w:pPr>
      <w:r>
        <w:rPr>
          <w:rFonts w:hint="eastAsia" w:hAnsi="宋体" w:cs="宋体"/>
          <w:b/>
          <w:color w:val="auto"/>
          <w:sz w:val="21"/>
          <w:szCs w:val="21"/>
        </w:rPr>
        <w:t>*2.投标人在投标活动中提供任何虚假材料，其投标无效，并报监管部门查处。</w:t>
      </w:r>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85" w:name="_Toc17707919"/>
      <w:bookmarkStart w:id="86" w:name="_Toc7123"/>
      <w:bookmarkStart w:id="87" w:name="_Toc14177"/>
      <w:bookmarkStart w:id="88" w:name="_Toc79395447"/>
      <w:r>
        <w:rPr>
          <w:rFonts w:hint="eastAsia" w:ascii="宋体" w:hAnsi="宋体" w:cs="宋体"/>
          <w:color w:val="auto"/>
          <w:kern w:val="2"/>
          <w:sz w:val="21"/>
          <w:szCs w:val="21"/>
        </w:rPr>
        <w:t>（九）关于分公司投标</w:t>
      </w:r>
      <w:bookmarkEnd w:id="85"/>
      <w:bookmarkEnd w:id="86"/>
      <w:bookmarkEnd w:id="87"/>
      <w:bookmarkEnd w:id="88"/>
    </w:p>
    <w:p>
      <w:pPr>
        <w:widowControl/>
        <w:spacing w:line="400" w:lineRule="exact"/>
        <w:ind w:firstLine="420" w:firstLineChars="200"/>
        <w:jc w:val="left"/>
        <w:rPr>
          <w:rFonts w:ascii="宋体" w:hAnsi="宋体" w:cs="宋体"/>
          <w:bCs/>
          <w:color w:val="auto"/>
          <w:szCs w:val="21"/>
        </w:rPr>
      </w:pPr>
      <w:r>
        <w:rPr>
          <w:rFonts w:hint="eastAsia" w:ascii="宋体" w:hAnsi="宋体" w:cs="宋体"/>
          <w:bCs/>
          <w:color w:val="auto"/>
          <w:szCs w:val="21"/>
        </w:rPr>
        <w:t>除银行、保险、石油石化、电力、电信、移动、联通等行业允许分公司投标外，其余不允许分公司投标。如允许分公司投标的，需提供具有法人资格的总公司的营业执照原件扫描件及授权书，授权书须加盖总公司公章。总公司可就本项目或此类项目在一定范围或时间内出具授权书。已由总公司授权的，总公司取得的相关资质证书对分公司有效。</w:t>
      </w:r>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89" w:name="_Toc31344"/>
      <w:bookmarkStart w:id="90" w:name="_Toc17707920"/>
      <w:bookmarkStart w:id="91" w:name="_Toc22599"/>
      <w:bookmarkStart w:id="92" w:name="_Toc79395448"/>
      <w:r>
        <w:rPr>
          <w:rFonts w:hint="eastAsia" w:ascii="宋体" w:hAnsi="宋体" w:cs="宋体"/>
          <w:color w:val="auto"/>
          <w:kern w:val="2"/>
          <w:sz w:val="21"/>
          <w:szCs w:val="21"/>
        </w:rPr>
        <w:t>（十）关于知识产权</w:t>
      </w:r>
      <w:bookmarkEnd w:id="89"/>
      <w:bookmarkEnd w:id="90"/>
      <w:bookmarkEnd w:id="91"/>
      <w:bookmarkEnd w:id="92"/>
    </w:p>
    <w:p>
      <w:pPr>
        <w:widowControl/>
        <w:spacing w:line="400" w:lineRule="exact"/>
        <w:ind w:firstLine="420" w:firstLineChars="200"/>
        <w:jc w:val="left"/>
        <w:rPr>
          <w:rFonts w:ascii="宋体" w:hAnsi="宋体" w:cs="宋体"/>
          <w:bCs/>
          <w:color w:val="auto"/>
          <w:szCs w:val="21"/>
        </w:rPr>
      </w:pPr>
      <w:bookmarkStart w:id="93" w:name="_Toc460857906"/>
      <w:bookmarkStart w:id="94" w:name="_Toc15997"/>
      <w:bookmarkStart w:id="95" w:name="_Toc79395449"/>
      <w:bookmarkStart w:id="96" w:name="_Toc460416346"/>
      <w:bookmarkStart w:id="97" w:name="_Toc460416602"/>
      <w:bookmarkStart w:id="98" w:name="_Toc17707921"/>
      <w:bookmarkStart w:id="99" w:name="_Toc460416651"/>
      <w:bookmarkStart w:id="100" w:name="_Toc28420"/>
      <w:r>
        <w:rPr>
          <w:rFonts w:hint="eastAsia" w:ascii="宋体" w:hAnsi="宋体" w:cs="宋体"/>
          <w:bCs/>
          <w:color w:val="auto"/>
          <w:szCs w:val="21"/>
        </w:rPr>
        <w:t>本项目所有相关资料知识产权归采购人所有。供应商应保证提供服务过程中不会侵犯任何第三方的知识产权。若发生第三方知识产权纠纷，采购人保留追究责任的权利。</w:t>
      </w:r>
    </w:p>
    <w:p>
      <w:pPr>
        <w:pStyle w:val="6"/>
        <w:numPr>
          <w:ilvl w:val="0"/>
          <w:numId w:val="0"/>
        </w:numPr>
        <w:spacing w:before="0" w:after="0" w:line="400" w:lineRule="exact"/>
        <w:ind w:firstLine="422" w:firstLineChars="200"/>
        <w:rPr>
          <w:rFonts w:ascii="宋体" w:hAnsi="宋体" w:cs="宋体"/>
          <w:color w:val="auto"/>
          <w:kern w:val="2"/>
          <w:sz w:val="21"/>
          <w:szCs w:val="21"/>
        </w:rPr>
      </w:pPr>
      <w:r>
        <w:rPr>
          <w:rFonts w:hint="eastAsia" w:ascii="宋体" w:hAnsi="宋体" w:cs="宋体"/>
          <w:color w:val="auto"/>
          <w:kern w:val="2"/>
          <w:sz w:val="21"/>
          <w:szCs w:val="21"/>
        </w:rPr>
        <w:t>（十一）质疑和投诉</w:t>
      </w:r>
      <w:bookmarkEnd w:id="93"/>
      <w:bookmarkEnd w:id="94"/>
      <w:bookmarkEnd w:id="95"/>
      <w:bookmarkEnd w:id="96"/>
      <w:bookmarkEnd w:id="97"/>
      <w:bookmarkEnd w:id="98"/>
      <w:bookmarkEnd w:id="99"/>
      <w:bookmarkEnd w:id="100"/>
    </w:p>
    <w:p>
      <w:pPr>
        <w:pStyle w:val="2"/>
        <w:spacing w:after="0" w:line="400" w:lineRule="exact"/>
        <w:ind w:firstLine="420" w:firstLineChars="200"/>
        <w:rPr>
          <w:rFonts w:ascii="宋体" w:hAnsi="宋体" w:cs="宋体"/>
          <w:color w:val="auto"/>
          <w:sz w:val="21"/>
          <w:szCs w:val="21"/>
        </w:rPr>
      </w:pPr>
      <w:r>
        <w:rPr>
          <w:rFonts w:hint="eastAsia" w:ascii="宋体" w:hAnsi="宋体" w:cs="宋体"/>
          <w:color w:val="auto"/>
          <w:sz w:val="21"/>
          <w:szCs w:val="21"/>
        </w:rPr>
        <w:t>1.供应商认为采购文件、采购过程、中标或者成交结果使自己的权益受到损害的，须在应</w:t>
      </w:r>
      <w:r>
        <w:rPr>
          <w:rFonts w:hint="eastAsia" w:ascii="宋体" w:hAnsi="宋体" w:cs="宋体"/>
          <w:color w:val="auto"/>
          <w:spacing w:val="2"/>
          <w:sz w:val="21"/>
          <w:szCs w:val="21"/>
        </w:rPr>
        <w:t>知其利益受损之日起七个工作日内以书面形式向采购人、采购代理机构提出质疑。供应商应当在法定质疑期内一次性提出针对同一采购程序环节的质疑。</w:t>
      </w:r>
    </w:p>
    <w:p>
      <w:pPr>
        <w:tabs>
          <w:tab w:val="left" w:pos="518"/>
        </w:tabs>
        <w:adjustRightInd w:val="0"/>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2.提出质疑的供应商应当是参与所质疑项目采购活动的供应商。未依法获取采</w:t>
      </w:r>
      <w:r>
        <w:rPr>
          <w:rFonts w:hint="eastAsia" w:ascii="宋体" w:hAnsi="宋体" w:cs="宋体"/>
          <w:color w:val="auto"/>
          <w:spacing w:val="2"/>
          <w:szCs w:val="21"/>
        </w:rPr>
        <w:t>购文件的，不得就采购文件提出质疑；未提交投标文件的供应商，视为与采购结</w:t>
      </w:r>
      <w:r>
        <w:rPr>
          <w:rFonts w:hint="eastAsia" w:ascii="宋体" w:hAnsi="宋体" w:cs="宋体"/>
          <w:color w:val="auto"/>
          <w:spacing w:val="-115"/>
          <w:szCs w:val="21"/>
        </w:rPr>
        <w:t xml:space="preserve"> </w:t>
      </w:r>
      <w:r>
        <w:rPr>
          <w:rFonts w:hint="eastAsia" w:ascii="宋体" w:hAnsi="宋体" w:cs="宋体"/>
          <w:color w:val="auto"/>
          <w:szCs w:val="21"/>
        </w:rPr>
        <w:t>果没有利害关系，不得就投标截止时间后的采购过程、采购结果提出质疑。</w:t>
      </w:r>
    </w:p>
    <w:p>
      <w:pPr>
        <w:tabs>
          <w:tab w:val="left" w:pos="518"/>
        </w:tabs>
        <w:adjustRightInd w:val="0"/>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3.供应商提出质疑应当提交质疑函和必要的证明材料，质疑函应当以书面形式（需符合财政部令第94号政府采购质疑和投诉办法要求）</w:t>
      </w:r>
      <w:r>
        <w:rPr>
          <w:rFonts w:hint="eastAsia" w:ascii="宋体" w:hAnsi="宋体" w:cs="宋体"/>
          <w:color w:val="auto"/>
          <w:spacing w:val="2"/>
          <w:szCs w:val="21"/>
        </w:rPr>
        <w:t>提出</w:t>
      </w:r>
      <w:r>
        <w:rPr>
          <w:rFonts w:hint="eastAsia" w:ascii="宋体" w:hAnsi="宋体" w:cs="宋体"/>
          <w:color w:val="auto"/>
          <w:szCs w:val="21"/>
        </w:rPr>
        <w:t>。</w:t>
      </w:r>
    </w:p>
    <w:p>
      <w:pPr>
        <w:tabs>
          <w:tab w:val="left" w:pos="518"/>
        </w:tabs>
        <w:adjustRightInd w:val="0"/>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4.接收书面质疑函的方式：质疑人可通过送达、邮寄、传真、邮件的形式提交书面质疑函，通过邮寄方式提交的书面质疑函以被质疑人签收邮件之日为收到书面质疑文件之日，通过传真方式提交的书面质疑函以被质疑人收到书面质疑文件原件之日为收到书面质疑文件之日。被质疑人处理质疑联系部门：本采购文件第一章中采购代理机构的有关联系方式。</w:t>
      </w:r>
    </w:p>
    <w:p>
      <w:pPr>
        <w:tabs>
          <w:tab w:val="left" w:pos="518"/>
        </w:tabs>
        <w:adjustRightInd w:val="0"/>
        <w:snapToGrid w:val="0"/>
        <w:spacing w:line="400" w:lineRule="exact"/>
        <w:ind w:firstLine="420" w:firstLineChars="200"/>
        <w:jc w:val="left"/>
        <w:rPr>
          <w:color w:val="auto"/>
          <w:szCs w:val="21"/>
        </w:rPr>
      </w:pPr>
      <w:r>
        <w:rPr>
          <w:rFonts w:hint="eastAsia" w:ascii="宋体" w:hAnsi="宋体" w:cs="宋体"/>
          <w:color w:val="auto"/>
          <w:szCs w:val="21"/>
        </w:rPr>
        <w:t>5.供应商对采购人或采购代理机构的质疑答复不满意或者采购人或采购代理机构未在规定时间内作出答复的，可以在答复期满后十五个工作日内向同级采购监管部门投诉，投诉须采用书面形式（需符合财政部令第94号政府采购质疑和投诉办法要求）。</w:t>
      </w:r>
    </w:p>
    <w:p>
      <w:pPr>
        <w:pStyle w:val="72"/>
        <w:rPr>
          <w:color w:val="auto"/>
        </w:rPr>
      </w:pPr>
    </w:p>
    <w:p>
      <w:pPr>
        <w:pStyle w:val="5"/>
        <w:numPr>
          <w:ilvl w:val="0"/>
          <w:numId w:val="0"/>
        </w:numPr>
        <w:tabs>
          <w:tab w:val="clear" w:pos="576"/>
        </w:tabs>
        <w:spacing w:before="0" w:after="0" w:line="400" w:lineRule="exact"/>
        <w:ind w:firstLine="643" w:firstLineChars="200"/>
        <w:jc w:val="center"/>
        <w:rPr>
          <w:rFonts w:ascii="Times New Roman" w:hAnsi="Times New Roman" w:eastAsia="宋体"/>
          <w:color w:val="auto"/>
        </w:rPr>
      </w:pPr>
      <w:bookmarkStart w:id="101" w:name="_Toc23258"/>
      <w:bookmarkStart w:id="102" w:name="_Toc79395450"/>
      <w:bookmarkStart w:id="103" w:name="_Toc17707922"/>
      <w:bookmarkStart w:id="104" w:name="_Toc460416652"/>
      <w:bookmarkStart w:id="105" w:name="_Toc460857907"/>
      <w:bookmarkStart w:id="106" w:name="_Toc460416347"/>
      <w:bookmarkStart w:id="107" w:name="_Toc3049"/>
      <w:bookmarkStart w:id="108" w:name="_Toc6260"/>
      <w:r>
        <w:rPr>
          <w:rFonts w:ascii="Times New Roman" w:hAnsi="Times New Roman" w:eastAsia="宋体"/>
          <w:color w:val="auto"/>
        </w:rPr>
        <w:t>二、采购文件</w:t>
      </w:r>
      <w:bookmarkEnd w:id="101"/>
      <w:bookmarkEnd w:id="102"/>
      <w:bookmarkEnd w:id="103"/>
      <w:bookmarkEnd w:id="104"/>
      <w:bookmarkEnd w:id="105"/>
      <w:bookmarkEnd w:id="106"/>
      <w:bookmarkEnd w:id="107"/>
      <w:bookmarkEnd w:id="108"/>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109" w:name="_Toc29609"/>
      <w:bookmarkStart w:id="110" w:name="_Toc79395451"/>
      <w:bookmarkStart w:id="111" w:name="_Toc1374"/>
      <w:bookmarkStart w:id="112" w:name="_Toc460857908"/>
      <w:bookmarkStart w:id="113" w:name="_Toc17707923"/>
      <w:r>
        <w:rPr>
          <w:rFonts w:hint="eastAsia" w:ascii="宋体" w:hAnsi="宋体" w:cs="宋体"/>
          <w:color w:val="auto"/>
          <w:kern w:val="2"/>
          <w:sz w:val="21"/>
          <w:szCs w:val="21"/>
        </w:rPr>
        <w:t>（一）采购文件的构成</w:t>
      </w:r>
      <w:bookmarkEnd w:id="109"/>
      <w:bookmarkEnd w:id="110"/>
      <w:bookmarkEnd w:id="111"/>
    </w:p>
    <w:p>
      <w:pPr>
        <w:spacing w:line="400" w:lineRule="exact"/>
        <w:ind w:firstLine="422" w:firstLineChars="201"/>
        <w:rPr>
          <w:rFonts w:ascii="宋体" w:hAnsi="宋体" w:cs="宋体"/>
          <w:color w:val="auto"/>
          <w:szCs w:val="21"/>
        </w:rPr>
      </w:pPr>
      <w:r>
        <w:rPr>
          <w:rFonts w:hint="eastAsia" w:ascii="宋体" w:hAnsi="宋体" w:cs="宋体"/>
          <w:color w:val="auto"/>
          <w:szCs w:val="21"/>
        </w:rPr>
        <w:t>本采购文件由以下部份组成：</w:t>
      </w:r>
      <w:bookmarkEnd w:id="112"/>
      <w:bookmarkEnd w:id="113"/>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1.公开招标采购公告；</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2.采购需求；</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3.投标人须知；</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4.评标办法及评分标准；</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5.采购合同主要条款；</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6.投标文件格式；</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7.本项目采购文件的澄清、答复、修改、补充的内容。</w:t>
      </w:r>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114" w:name="_Toc460857909"/>
      <w:bookmarkStart w:id="115" w:name="_Toc79395452"/>
      <w:bookmarkStart w:id="116" w:name="_Toc10551"/>
      <w:bookmarkStart w:id="117" w:name="_Toc11357"/>
      <w:bookmarkStart w:id="118" w:name="_Toc17707924"/>
      <w:r>
        <w:rPr>
          <w:rFonts w:hint="eastAsia" w:ascii="宋体" w:hAnsi="宋体" w:cs="宋体"/>
          <w:color w:val="auto"/>
          <w:kern w:val="2"/>
          <w:sz w:val="21"/>
          <w:szCs w:val="21"/>
        </w:rPr>
        <w:t>（二）投标人的风险</w:t>
      </w:r>
      <w:bookmarkEnd w:id="114"/>
      <w:bookmarkEnd w:id="115"/>
      <w:bookmarkEnd w:id="116"/>
      <w:bookmarkEnd w:id="117"/>
      <w:bookmarkEnd w:id="118"/>
    </w:p>
    <w:p>
      <w:pPr>
        <w:pStyle w:val="31"/>
        <w:numPr>
          <w:ilvl w:val="0"/>
          <w:numId w:val="0"/>
        </w:numPr>
        <w:spacing w:line="400" w:lineRule="exact"/>
        <w:ind w:firstLine="420" w:firstLineChars="200"/>
        <w:rPr>
          <w:rFonts w:ascii="宋体" w:hAnsi="宋体" w:eastAsia="宋体" w:cs="宋体"/>
          <w:color w:val="auto"/>
          <w:sz w:val="21"/>
          <w:szCs w:val="21"/>
        </w:rPr>
      </w:pPr>
      <w:r>
        <w:rPr>
          <w:rFonts w:hint="eastAsia" w:ascii="宋体" w:hAnsi="宋体" w:eastAsia="宋体" w:cs="宋体"/>
          <w:color w:val="auto"/>
          <w:sz w:val="21"/>
          <w:szCs w:val="21"/>
        </w:rPr>
        <w:t>投标人没有按照采购文件要求提供全部资料，或者投标人没有对采购文件在各方面作出实质性响应是投标人的风险，并可能导致其投标被拒绝。</w:t>
      </w:r>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119" w:name="_Toc27530"/>
      <w:bookmarkStart w:id="120" w:name="_Toc460857910"/>
      <w:bookmarkStart w:id="121" w:name="_Toc17707925"/>
      <w:bookmarkStart w:id="122" w:name="_Toc79395453"/>
      <w:bookmarkStart w:id="123" w:name="_Toc12761"/>
      <w:r>
        <w:rPr>
          <w:rFonts w:hint="eastAsia" w:ascii="宋体" w:hAnsi="宋体" w:cs="宋体"/>
          <w:color w:val="auto"/>
          <w:kern w:val="2"/>
          <w:sz w:val="21"/>
          <w:szCs w:val="21"/>
        </w:rPr>
        <w:t>（三）采购文件的澄清与修改</w:t>
      </w:r>
      <w:bookmarkEnd w:id="119"/>
      <w:bookmarkEnd w:id="120"/>
      <w:bookmarkEnd w:id="121"/>
      <w:bookmarkEnd w:id="122"/>
      <w:bookmarkEnd w:id="123"/>
      <w:r>
        <w:rPr>
          <w:rFonts w:hint="eastAsia" w:ascii="宋体" w:hAnsi="宋体" w:cs="宋体"/>
          <w:color w:val="auto"/>
          <w:kern w:val="2"/>
          <w:sz w:val="21"/>
          <w:szCs w:val="21"/>
        </w:rPr>
        <w:t xml:space="preserve"> </w:t>
      </w:r>
    </w:p>
    <w:p>
      <w:pPr>
        <w:pStyle w:val="2"/>
        <w:tabs>
          <w:tab w:val="left" w:pos="948"/>
        </w:tabs>
        <w:spacing w:after="0" w:line="400" w:lineRule="exact"/>
        <w:ind w:firstLine="420" w:firstLineChars="200"/>
        <w:rPr>
          <w:rFonts w:ascii="宋体" w:hAnsi="宋体" w:cs="宋体"/>
          <w:color w:val="auto"/>
          <w:sz w:val="21"/>
          <w:szCs w:val="21"/>
        </w:rPr>
      </w:pPr>
      <w:bookmarkStart w:id="124" w:name="_Toc460416348"/>
      <w:bookmarkStart w:id="125" w:name="_Toc460416653"/>
      <w:bookmarkStart w:id="126" w:name="_Toc460857912"/>
      <w:r>
        <w:rPr>
          <w:rFonts w:hint="eastAsia" w:ascii="宋体" w:hAnsi="宋体" w:cs="宋体"/>
          <w:color w:val="auto"/>
          <w:sz w:val="21"/>
          <w:szCs w:val="21"/>
        </w:rPr>
        <w:t>1.采购人可主动地或在解答投标人提出的澄清问题时对采购文件进行必要的澄清或者修改的，在发布招标公告的网站上发布更正公告，更正公告为采购文件的组成部分，一经在网站发布，视同已通知所有采购文件的收受人。澄清或者修改的内容可能影响投标文件编制的，更正公告在投标截止时间至少15日前发出。不足15日的，顺延提交投标文件截止时间。</w:t>
      </w:r>
    </w:p>
    <w:p>
      <w:pPr>
        <w:pStyle w:val="2"/>
        <w:tabs>
          <w:tab w:val="left" w:pos="948"/>
        </w:tabs>
        <w:spacing w:after="0" w:line="400" w:lineRule="exact"/>
        <w:ind w:firstLine="420" w:firstLineChars="200"/>
        <w:rPr>
          <w:rFonts w:ascii="宋体" w:hAnsi="宋体" w:cs="宋体"/>
          <w:color w:val="auto"/>
          <w:sz w:val="21"/>
          <w:szCs w:val="21"/>
        </w:rPr>
      </w:pPr>
      <w:r>
        <w:rPr>
          <w:rFonts w:hint="eastAsia" w:ascii="宋体" w:hAnsi="宋体" w:cs="宋体"/>
          <w:color w:val="auto"/>
          <w:sz w:val="21"/>
          <w:szCs w:val="21"/>
        </w:rPr>
        <w:t>2.澄清或者修改的内容可能影响投标文件编制的，采购代理机构将以书面形式通知所有获取采购文件的潜在投标人，并对其具有约束力。投标人在收到上述通知后，应及时向采购代理机构确认。投标人未回复的，视同已知晓澄清或者修改的内容。</w:t>
      </w:r>
    </w:p>
    <w:p>
      <w:pPr>
        <w:pStyle w:val="2"/>
        <w:tabs>
          <w:tab w:val="left" w:pos="948"/>
        </w:tabs>
        <w:spacing w:after="0" w:line="400" w:lineRule="exact"/>
        <w:ind w:firstLine="420" w:firstLineChars="200"/>
        <w:rPr>
          <w:rFonts w:ascii="宋体" w:hAnsi="宋体" w:cs="宋体"/>
          <w:color w:val="auto"/>
          <w:sz w:val="21"/>
          <w:szCs w:val="21"/>
        </w:rPr>
      </w:pPr>
      <w:r>
        <w:rPr>
          <w:rFonts w:hint="eastAsia" w:ascii="宋体" w:hAnsi="宋体" w:cs="宋体"/>
          <w:color w:val="auto"/>
          <w:sz w:val="21"/>
          <w:szCs w:val="21"/>
        </w:rPr>
        <w:t>因潜在供应商原因或通讯线路故障导致通知逾期送达或无法送达，采购代理机构不因此承担任何责任，有关的招标采购活动可以继续有效进行。</w:t>
      </w:r>
    </w:p>
    <w:p>
      <w:pPr>
        <w:pStyle w:val="2"/>
        <w:tabs>
          <w:tab w:val="left" w:pos="948"/>
        </w:tabs>
        <w:spacing w:after="0" w:line="400" w:lineRule="exact"/>
        <w:ind w:firstLine="420" w:firstLineChars="200"/>
        <w:rPr>
          <w:rFonts w:ascii="宋体" w:hAnsi="宋体" w:cs="宋体"/>
          <w:color w:val="auto"/>
          <w:sz w:val="21"/>
          <w:szCs w:val="21"/>
        </w:rPr>
      </w:pPr>
      <w:r>
        <w:rPr>
          <w:rFonts w:hint="eastAsia" w:ascii="宋体" w:hAnsi="宋体" w:cs="宋体"/>
          <w:color w:val="auto"/>
          <w:sz w:val="21"/>
          <w:szCs w:val="21"/>
        </w:rPr>
        <w:t>3.如更正公告有重新发布电子采购文件的，潜在供应商应下载最新发布的电子采购文件制作投标文件。</w:t>
      </w:r>
    </w:p>
    <w:p>
      <w:pPr>
        <w:pStyle w:val="2"/>
        <w:tabs>
          <w:tab w:val="left" w:pos="948"/>
        </w:tabs>
        <w:spacing w:after="0" w:line="400" w:lineRule="exact"/>
        <w:ind w:firstLine="420" w:firstLineChars="200"/>
        <w:rPr>
          <w:rFonts w:ascii="宋体" w:hAnsi="宋体" w:cs="宋体"/>
          <w:color w:val="auto"/>
          <w:sz w:val="21"/>
          <w:szCs w:val="21"/>
        </w:rPr>
      </w:pPr>
      <w:r>
        <w:rPr>
          <w:rFonts w:hint="eastAsia" w:ascii="宋体" w:hAnsi="宋体" w:cs="宋体"/>
          <w:color w:val="auto"/>
          <w:sz w:val="21"/>
          <w:szCs w:val="21"/>
        </w:rPr>
        <w:t>4.潜在供应商在规定的时间内未对采购文件提出疑问、质疑或要求澄清的，将视其为无异议。对采购文件中描述有歧义或前后不一致的地方，评标委员会有权进行评判，但对同一条款的评判应适用于每个投标人。</w:t>
      </w:r>
    </w:p>
    <w:p>
      <w:pPr>
        <w:pStyle w:val="5"/>
        <w:numPr>
          <w:ilvl w:val="0"/>
          <w:numId w:val="0"/>
        </w:numPr>
        <w:tabs>
          <w:tab w:val="clear" w:pos="576"/>
        </w:tabs>
        <w:spacing w:before="0" w:after="0" w:line="400" w:lineRule="exact"/>
        <w:ind w:firstLine="422" w:firstLineChars="200"/>
        <w:jc w:val="center"/>
        <w:rPr>
          <w:rFonts w:ascii="Times New Roman" w:hAnsi="Times New Roman" w:eastAsia="宋体"/>
          <w:color w:val="auto"/>
          <w:sz w:val="21"/>
          <w:szCs w:val="21"/>
        </w:rPr>
      </w:pPr>
      <w:bookmarkStart w:id="127" w:name="_Toc4812"/>
      <w:bookmarkStart w:id="128" w:name="_Toc9964"/>
      <w:bookmarkStart w:id="129" w:name="_Toc17707926"/>
      <w:bookmarkStart w:id="130" w:name="_Toc17144"/>
      <w:bookmarkStart w:id="131" w:name="_Toc79395454"/>
      <w:r>
        <w:rPr>
          <w:rFonts w:ascii="Times New Roman" w:hAnsi="Times New Roman" w:eastAsia="宋体"/>
          <w:color w:val="auto"/>
          <w:sz w:val="21"/>
          <w:szCs w:val="21"/>
        </w:rPr>
        <w:t>三、投标文件的编制</w:t>
      </w:r>
      <w:bookmarkEnd w:id="124"/>
      <w:bookmarkEnd w:id="125"/>
      <w:bookmarkEnd w:id="126"/>
      <w:bookmarkEnd w:id="127"/>
      <w:bookmarkEnd w:id="128"/>
      <w:bookmarkEnd w:id="129"/>
      <w:bookmarkEnd w:id="130"/>
      <w:bookmarkEnd w:id="131"/>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132" w:name="_Toc460416349"/>
      <w:bookmarkStart w:id="133" w:name="_Toc460857913"/>
      <w:bookmarkStart w:id="134" w:name="_Toc19650"/>
      <w:bookmarkStart w:id="135" w:name="_Toc17707927"/>
      <w:bookmarkStart w:id="136" w:name="_Toc79395455"/>
      <w:bookmarkStart w:id="137" w:name="_Toc6222"/>
      <w:bookmarkStart w:id="138" w:name="_Toc460416654"/>
      <w:r>
        <w:rPr>
          <w:rFonts w:hint="eastAsia" w:ascii="宋体" w:hAnsi="宋体" w:cs="宋体"/>
          <w:color w:val="auto"/>
          <w:kern w:val="2"/>
          <w:sz w:val="21"/>
          <w:szCs w:val="21"/>
        </w:rPr>
        <w:t>（一）投标文件的组成</w:t>
      </w:r>
      <w:bookmarkEnd w:id="132"/>
      <w:bookmarkEnd w:id="133"/>
      <w:bookmarkEnd w:id="134"/>
      <w:bookmarkEnd w:id="135"/>
      <w:bookmarkEnd w:id="136"/>
      <w:bookmarkEnd w:id="137"/>
      <w:bookmarkEnd w:id="138"/>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投标文件由资格证明文件、商务技术文件和报价文件三部分组成。</w:t>
      </w:r>
    </w:p>
    <w:p>
      <w:pPr>
        <w:snapToGrid w:val="0"/>
        <w:spacing w:line="400" w:lineRule="exact"/>
        <w:ind w:firstLine="413" w:firstLineChars="196"/>
        <w:jc w:val="left"/>
        <w:rPr>
          <w:rFonts w:ascii="宋体" w:hAnsi="宋体" w:cs="宋体"/>
          <w:b/>
          <w:color w:val="auto"/>
          <w:szCs w:val="21"/>
        </w:rPr>
      </w:pPr>
      <w:r>
        <w:rPr>
          <w:rFonts w:hint="eastAsia" w:ascii="宋体" w:hAnsi="宋体" w:cs="宋体"/>
          <w:b/>
          <w:color w:val="auto"/>
          <w:szCs w:val="21"/>
        </w:rPr>
        <w:t>1.资格证明文件包括以下内容：</w:t>
      </w:r>
    </w:p>
    <w:p>
      <w:pPr>
        <w:snapToGrid w:val="0"/>
        <w:spacing w:line="360" w:lineRule="auto"/>
        <w:ind w:firstLine="420" w:firstLineChars="200"/>
        <w:rPr>
          <w:rFonts w:ascii="宋体" w:hAnsi="宋体" w:cs="宋体"/>
          <w:color w:val="auto"/>
          <w:szCs w:val="21"/>
        </w:rPr>
      </w:pPr>
      <w:r>
        <w:rPr>
          <w:rFonts w:hint="eastAsia" w:ascii="宋体" w:hAnsi="宋体" w:cs="宋体"/>
          <w:color w:val="auto"/>
          <w:szCs w:val="21"/>
        </w:rPr>
        <w:t>（1）资格证明材料承诺函（格式见附件）；</w:t>
      </w:r>
    </w:p>
    <w:p>
      <w:pPr>
        <w:snapToGrid w:val="0"/>
        <w:spacing w:line="360" w:lineRule="auto"/>
        <w:ind w:firstLine="420" w:firstLineChars="200"/>
        <w:rPr>
          <w:rFonts w:ascii="宋体" w:hAnsi="宋体" w:cs="宋体"/>
          <w:color w:val="auto"/>
          <w:szCs w:val="21"/>
        </w:rPr>
      </w:pPr>
      <w:r>
        <w:rPr>
          <w:rFonts w:hint="eastAsia" w:ascii="宋体" w:hAnsi="宋体" w:cs="宋体"/>
          <w:color w:val="auto"/>
          <w:szCs w:val="21"/>
        </w:rPr>
        <w:t>（2）有效营业执照(供应商为企业、个体工商户时提供)或有效的事业单位法人证书（供应商为事业单位时提供）或有效的执业许可证（供应商为非企业专业服务机构时提供，如律师事务所）或有效的自然人身份证明（供应商为自然人时提供）复印件；</w:t>
      </w:r>
    </w:p>
    <w:p>
      <w:pPr>
        <w:snapToGrid w:val="0"/>
        <w:spacing w:line="360" w:lineRule="auto"/>
        <w:ind w:firstLine="420" w:firstLineChars="200"/>
        <w:rPr>
          <w:rFonts w:ascii="宋体" w:hAnsi="宋体" w:cs="宋体"/>
          <w:color w:val="auto"/>
          <w:szCs w:val="21"/>
        </w:rPr>
      </w:pPr>
      <w:r>
        <w:rPr>
          <w:rFonts w:hint="eastAsia" w:ascii="宋体" w:hAnsi="宋体" w:cs="宋体"/>
          <w:color w:val="auto"/>
          <w:szCs w:val="21"/>
        </w:rPr>
        <w:t>（3）供应商认为需要的其他资料（如有需提供）。</w:t>
      </w:r>
    </w:p>
    <w:p>
      <w:pPr>
        <w:snapToGrid w:val="0"/>
        <w:spacing w:line="400" w:lineRule="exact"/>
        <w:ind w:firstLine="413" w:firstLineChars="196"/>
        <w:jc w:val="left"/>
        <w:rPr>
          <w:rFonts w:ascii="宋体" w:hAnsi="宋体" w:cs="宋体"/>
          <w:b/>
          <w:color w:val="auto"/>
          <w:szCs w:val="21"/>
        </w:rPr>
      </w:pPr>
      <w:r>
        <w:rPr>
          <w:rFonts w:hint="eastAsia" w:ascii="宋体" w:hAnsi="宋体" w:cs="宋体"/>
          <w:b/>
          <w:color w:val="auto"/>
          <w:szCs w:val="21"/>
        </w:rPr>
        <w:t>2.商务技术文件包括以下内容：</w:t>
      </w:r>
    </w:p>
    <w:p>
      <w:pPr>
        <w:tabs>
          <w:tab w:val="left" w:pos="518"/>
        </w:tabs>
        <w:adjustRightInd w:val="0"/>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（1）评委打分索引表（格式见附件）；</w:t>
      </w:r>
    </w:p>
    <w:p>
      <w:pPr>
        <w:tabs>
          <w:tab w:val="left" w:pos="518"/>
        </w:tabs>
        <w:adjustRightInd w:val="0"/>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（2）法定代表人的身份证明或法定代表人授权书（格式见附件)；</w:t>
      </w:r>
    </w:p>
    <w:p>
      <w:pPr>
        <w:tabs>
          <w:tab w:val="left" w:pos="518"/>
        </w:tabs>
        <w:adjustRightInd w:val="0"/>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（3）投标人基本情况说明（格式见附件)；</w:t>
      </w:r>
    </w:p>
    <w:p>
      <w:pPr>
        <w:tabs>
          <w:tab w:val="left" w:pos="518"/>
        </w:tabs>
        <w:adjustRightInd w:val="0"/>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（4）类似项目业绩表（格式见附件）；</w:t>
      </w:r>
    </w:p>
    <w:p>
      <w:pPr>
        <w:tabs>
          <w:tab w:val="left" w:pos="518"/>
        </w:tabs>
        <w:adjustRightInd w:val="0"/>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（5）商务条款偏离表（格式见附件）；</w:t>
      </w:r>
    </w:p>
    <w:p>
      <w:pPr>
        <w:tabs>
          <w:tab w:val="left" w:pos="1030"/>
        </w:tabs>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（6）项目负责人简介（格式见附件）；</w:t>
      </w:r>
    </w:p>
    <w:p>
      <w:pPr>
        <w:tabs>
          <w:tab w:val="left" w:pos="1030"/>
        </w:tabs>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（7）项目人员配置（格式见附件）；</w:t>
      </w:r>
    </w:p>
    <w:p>
      <w:pPr>
        <w:spacing w:line="400" w:lineRule="exact"/>
        <w:ind w:left="420"/>
        <w:rPr>
          <w:rFonts w:ascii="宋体" w:hAnsi="宋体" w:cs="宋体"/>
          <w:color w:val="auto"/>
          <w:szCs w:val="21"/>
        </w:rPr>
      </w:pPr>
      <w:r>
        <w:rPr>
          <w:rFonts w:hint="eastAsia" w:ascii="宋体" w:hAnsi="宋体" w:cs="宋体"/>
          <w:color w:val="auto"/>
          <w:szCs w:val="21"/>
        </w:rPr>
        <w:t>（8）技术条款偏离表（格式见附件）；</w:t>
      </w:r>
    </w:p>
    <w:p>
      <w:pPr>
        <w:pStyle w:val="135"/>
        <w:tabs>
          <w:tab w:val="left" w:pos="0"/>
        </w:tabs>
        <w:snapToGrid w:val="0"/>
        <w:spacing w:line="400" w:lineRule="exact"/>
        <w:ind w:left="420" w:firstLine="0"/>
        <w:jc w:val="left"/>
        <w:rPr>
          <w:rFonts w:ascii="宋体" w:hAnsi="宋体" w:cs="宋体"/>
          <w:color w:val="auto"/>
          <w:szCs w:val="21"/>
        </w:rPr>
      </w:pPr>
      <w:r>
        <w:rPr>
          <w:rFonts w:hint="eastAsia" w:ascii="宋体" w:hAnsi="宋体" w:cs="宋体"/>
          <w:color w:val="auto"/>
          <w:szCs w:val="21"/>
        </w:rPr>
        <w:t>（9）评分标准或采购文件需要提供的证明材料（具体详见评分标准，格式自拟）；</w:t>
      </w:r>
    </w:p>
    <w:p>
      <w:pPr>
        <w:pStyle w:val="135"/>
        <w:tabs>
          <w:tab w:val="left" w:pos="0"/>
        </w:tabs>
        <w:snapToGrid w:val="0"/>
        <w:spacing w:line="400" w:lineRule="exact"/>
        <w:ind w:left="420" w:firstLine="0"/>
        <w:jc w:val="left"/>
        <w:rPr>
          <w:rFonts w:ascii="宋体" w:hAnsi="宋体" w:cs="宋体"/>
          <w:color w:val="auto"/>
          <w:szCs w:val="21"/>
        </w:rPr>
      </w:pPr>
      <w:r>
        <w:rPr>
          <w:rFonts w:hint="eastAsia" w:ascii="宋体" w:hAnsi="宋体" w:cs="宋体"/>
          <w:color w:val="auto"/>
          <w:szCs w:val="21"/>
        </w:rPr>
        <w:t>（10）投标人认为有必要提交的其他商务技术说明文件和资料。</w:t>
      </w:r>
    </w:p>
    <w:p>
      <w:pPr>
        <w:snapToGrid w:val="0"/>
        <w:spacing w:line="400" w:lineRule="exact"/>
        <w:ind w:left="413"/>
        <w:jc w:val="left"/>
        <w:rPr>
          <w:rFonts w:ascii="宋体" w:hAnsi="宋体" w:cs="宋体"/>
          <w:b/>
          <w:color w:val="auto"/>
          <w:szCs w:val="21"/>
        </w:rPr>
      </w:pPr>
      <w:r>
        <w:rPr>
          <w:rFonts w:hint="eastAsia" w:ascii="宋体" w:hAnsi="宋体" w:cs="宋体"/>
          <w:b/>
          <w:color w:val="auto"/>
          <w:szCs w:val="21"/>
        </w:rPr>
        <w:t>3.报价文件包括以下内容：</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（1）投标函(格式见附件)；</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（2）开标一览表(格式见附件)；</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（3）投标分项报价表(格式见附件)；</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（4）中小企业声明函（若有，格式见附件）；</w:t>
      </w:r>
    </w:p>
    <w:p>
      <w:pPr>
        <w:snapToGrid w:val="0"/>
        <w:spacing w:line="400" w:lineRule="exact"/>
        <w:ind w:firstLine="422" w:firstLineChars="200"/>
        <w:jc w:val="left"/>
        <w:rPr>
          <w:rFonts w:ascii="宋体" w:hAnsi="宋体" w:cs="宋体"/>
          <w:b/>
          <w:bCs/>
          <w:color w:val="auto"/>
          <w:szCs w:val="21"/>
        </w:rPr>
      </w:pPr>
      <w:r>
        <w:rPr>
          <w:rFonts w:hint="eastAsia" w:ascii="宋体" w:hAnsi="宋体" w:cs="宋体"/>
          <w:b/>
          <w:bCs/>
          <w:color w:val="auto"/>
          <w:szCs w:val="21"/>
        </w:rPr>
        <w:t xml:space="preserve">本项目为 </w:t>
      </w:r>
      <w:r>
        <w:rPr>
          <w:rFonts w:hint="eastAsia" w:ascii="宋体" w:hAnsi="宋体" w:cs="宋体"/>
          <w:b/>
          <w:bCs/>
          <w:color w:val="auto"/>
          <w:szCs w:val="21"/>
          <w:u w:val="single"/>
        </w:rPr>
        <w:t>非专门</w:t>
      </w:r>
      <w:r>
        <w:rPr>
          <w:rFonts w:hint="eastAsia" w:ascii="宋体" w:hAnsi="宋体" w:cs="宋体"/>
          <w:b/>
          <w:bCs/>
          <w:color w:val="auto"/>
          <w:szCs w:val="21"/>
        </w:rPr>
        <w:t xml:space="preserve"> 面向中小企业采购项目，如果供应商为小微企业，提供《中小企业声明函》。如未按照要求提供，将不得享受评标标准中注明的针对小微企业的价格扣除优惠。</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（5）残疾人福利性单位声明函（若有，格式见附件）；</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（6）投标人针对报价需要说明的其他文件和说明。</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4.上述组成投标文件的各项资料中本招标文件的有规定格式的，应统一按本招标文件的规定格式填写。未有规定格式的资料，投标人应自行编制，但至少要包含以上要求的内容。</w:t>
      </w:r>
    </w:p>
    <w:p>
      <w:pPr>
        <w:snapToGrid w:val="0"/>
        <w:spacing w:line="400" w:lineRule="exact"/>
        <w:ind w:firstLine="420" w:firstLineChars="200"/>
        <w:jc w:val="left"/>
        <w:rPr>
          <w:rFonts w:ascii="宋体" w:hAnsi="宋体" w:cs="宋体"/>
          <w:color w:val="auto"/>
          <w:szCs w:val="21"/>
        </w:rPr>
      </w:pPr>
      <w:r>
        <w:rPr>
          <w:rFonts w:hint="eastAsia" w:ascii="宋体" w:hAnsi="宋体" w:cs="宋体"/>
          <w:color w:val="auto"/>
          <w:szCs w:val="21"/>
        </w:rPr>
        <w:t>5.投标文件在提供对投标产品技术条款响应表的应答时，对招标文件有技术数值要求的参数，应以投标货物的具体技术数值据实应答；对于招标文件无数值要求的参数的应答，应作出明确、直接、无导致两种理解可能的应答。</w:t>
      </w:r>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139" w:name="_Toc17707928"/>
      <w:bookmarkStart w:id="140" w:name="_Toc460416350"/>
      <w:bookmarkStart w:id="141" w:name="_Toc79395456"/>
      <w:bookmarkStart w:id="142" w:name="_Toc24666"/>
      <w:bookmarkStart w:id="143" w:name="_Toc460416655"/>
      <w:bookmarkStart w:id="144" w:name="_Toc28355"/>
      <w:bookmarkStart w:id="145" w:name="_Toc460857914"/>
      <w:r>
        <w:rPr>
          <w:rFonts w:hint="eastAsia" w:ascii="宋体" w:hAnsi="宋体" w:cs="宋体"/>
          <w:color w:val="auto"/>
          <w:kern w:val="2"/>
          <w:sz w:val="21"/>
          <w:szCs w:val="21"/>
        </w:rPr>
        <w:t>（二）投标文件的语言及计量</w:t>
      </w:r>
      <w:bookmarkEnd w:id="139"/>
      <w:bookmarkEnd w:id="140"/>
      <w:bookmarkEnd w:id="141"/>
      <w:bookmarkEnd w:id="142"/>
      <w:bookmarkEnd w:id="143"/>
      <w:bookmarkEnd w:id="144"/>
      <w:bookmarkEnd w:id="145"/>
    </w:p>
    <w:p>
      <w:pPr>
        <w:snapToGrid w:val="0"/>
        <w:spacing w:line="400" w:lineRule="exact"/>
        <w:ind w:firstLine="422" w:firstLineChars="200"/>
        <w:jc w:val="left"/>
        <w:rPr>
          <w:rFonts w:ascii="宋体" w:hAnsi="宋体" w:cs="宋体"/>
          <w:b/>
          <w:color w:val="auto"/>
          <w:szCs w:val="21"/>
        </w:rPr>
      </w:pPr>
      <w:r>
        <w:rPr>
          <w:rFonts w:hint="eastAsia" w:ascii="宋体" w:hAnsi="宋体" w:cs="宋体"/>
          <w:b/>
          <w:color w:val="auto"/>
          <w:szCs w:val="21"/>
        </w:rPr>
        <w:t>1.投标文件以及投标人与采购人就有关投标事宜的所有来往函电，均应以中文汉语书写。除签名、盖章、专用名称等特殊情形外，以中文汉语以外的文字表述的投标文件视同未提供。</w:t>
      </w:r>
    </w:p>
    <w:p>
      <w:pPr>
        <w:snapToGrid w:val="0"/>
        <w:spacing w:line="400" w:lineRule="exact"/>
        <w:ind w:firstLine="422" w:firstLineChars="200"/>
        <w:jc w:val="left"/>
        <w:rPr>
          <w:rFonts w:ascii="宋体" w:hAnsi="宋体" w:cs="宋体"/>
          <w:b/>
          <w:color w:val="auto"/>
          <w:szCs w:val="21"/>
        </w:rPr>
      </w:pPr>
      <w:r>
        <w:rPr>
          <w:rFonts w:hint="eastAsia" w:ascii="宋体" w:hAnsi="宋体" w:cs="宋体"/>
          <w:b/>
          <w:color w:val="auto"/>
          <w:szCs w:val="21"/>
        </w:rPr>
        <w:t>2.投标计量单位，采购文件已有明确规定的，使用采购文件规定的计量单位；采购文件没有规定的，应采用中华人民共和国法定计量单位（货币单位：人民币元），否则视同未响应。</w:t>
      </w:r>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146" w:name="_Toc17707929"/>
      <w:bookmarkStart w:id="147" w:name="_Toc22085"/>
      <w:bookmarkStart w:id="148" w:name="_Toc79395457"/>
      <w:bookmarkStart w:id="149" w:name="_Toc12050"/>
      <w:bookmarkStart w:id="150" w:name="_Toc460416351"/>
      <w:bookmarkStart w:id="151" w:name="_Toc460857915"/>
      <w:bookmarkStart w:id="152" w:name="_Toc460416656"/>
      <w:r>
        <w:rPr>
          <w:rFonts w:hint="eastAsia" w:ascii="宋体" w:hAnsi="宋体" w:cs="宋体"/>
          <w:color w:val="auto"/>
          <w:kern w:val="2"/>
          <w:sz w:val="21"/>
          <w:szCs w:val="21"/>
        </w:rPr>
        <w:t>（三）投标报价</w:t>
      </w:r>
      <w:bookmarkEnd w:id="146"/>
      <w:bookmarkEnd w:id="147"/>
      <w:bookmarkEnd w:id="148"/>
      <w:bookmarkEnd w:id="149"/>
      <w:bookmarkEnd w:id="150"/>
      <w:bookmarkEnd w:id="151"/>
      <w:bookmarkEnd w:id="152"/>
    </w:p>
    <w:p>
      <w:pPr>
        <w:pStyle w:val="20"/>
        <w:snapToGrid w:val="0"/>
        <w:spacing w:beforeLines="0" w:afterLines="0"/>
        <w:ind w:firstLine="420" w:firstLineChars="200"/>
        <w:jc w:val="left"/>
        <w:rPr>
          <w:rFonts w:hAnsi="宋体" w:cs="宋体"/>
          <w:color w:val="auto"/>
          <w:sz w:val="21"/>
          <w:szCs w:val="21"/>
        </w:rPr>
      </w:pPr>
      <w:r>
        <w:rPr>
          <w:rFonts w:hint="eastAsia" w:hAnsi="宋体" w:cs="宋体"/>
          <w:color w:val="auto"/>
          <w:sz w:val="21"/>
          <w:szCs w:val="21"/>
        </w:rPr>
        <w:t>1.投标报价应按采购文件中相关附表格式填写。</w:t>
      </w:r>
    </w:p>
    <w:p>
      <w:pPr>
        <w:tabs>
          <w:tab w:val="left" w:pos="525"/>
        </w:tabs>
        <w:snapToGrid w:val="0"/>
        <w:spacing w:line="400" w:lineRule="exact"/>
        <w:ind w:firstLine="422" w:firstLineChars="200"/>
        <w:jc w:val="left"/>
        <w:rPr>
          <w:rFonts w:ascii="宋体" w:hAnsi="宋体" w:cs="宋体"/>
          <w:b/>
          <w:color w:val="auto"/>
          <w:szCs w:val="21"/>
        </w:rPr>
      </w:pPr>
      <w:r>
        <w:rPr>
          <w:rFonts w:hint="eastAsia" w:ascii="宋体" w:hAnsi="宋体" w:cs="宋体"/>
          <w:b/>
          <w:color w:val="auto"/>
          <w:szCs w:val="21"/>
        </w:rPr>
        <w:t>2.投标文件只允许有一个报价，有选择的或有条件的报价将不予接受。</w:t>
      </w:r>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153" w:name="_Toc31899"/>
      <w:bookmarkStart w:id="154" w:name="_Toc79395458"/>
      <w:bookmarkStart w:id="155" w:name="_Toc17707930"/>
      <w:bookmarkStart w:id="156" w:name="_Toc460857916"/>
      <w:bookmarkStart w:id="157" w:name="_Toc24337"/>
      <w:r>
        <w:rPr>
          <w:rFonts w:hint="eastAsia" w:ascii="宋体" w:hAnsi="宋体" w:cs="宋体"/>
          <w:color w:val="auto"/>
          <w:kern w:val="2"/>
          <w:sz w:val="21"/>
          <w:szCs w:val="21"/>
        </w:rPr>
        <w:t>（四）投标文件的有效期</w:t>
      </w:r>
      <w:bookmarkEnd w:id="153"/>
      <w:bookmarkEnd w:id="154"/>
      <w:bookmarkEnd w:id="155"/>
      <w:bookmarkEnd w:id="156"/>
      <w:bookmarkEnd w:id="157"/>
    </w:p>
    <w:p>
      <w:pPr>
        <w:pStyle w:val="10"/>
        <w:widowControl w:val="0"/>
        <w:tabs>
          <w:tab w:val="clear" w:pos="454"/>
        </w:tabs>
        <w:snapToGrid w:val="0"/>
        <w:spacing w:afterLines="0" w:line="400" w:lineRule="exact"/>
        <w:ind w:left="0" w:firstLine="422" w:firstLineChars="200"/>
        <w:rPr>
          <w:rFonts w:ascii="宋体" w:hAnsi="宋体" w:cs="宋体"/>
          <w:b/>
          <w:color w:val="auto"/>
          <w:sz w:val="21"/>
          <w:szCs w:val="21"/>
        </w:rPr>
      </w:pPr>
      <w:r>
        <w:rPr>
          <w:rFonts w:hint="eastAsia" w:ascii="宋体" w:hAnsi="宋体" w:cs="宋体"/>
          <w:b/>
          <w:color w:val="auto"/>
          <w:sz w:val="21"/>
          <w:szCs w:val="21"/>
        </w:rPr>
        <w:t>*1.自投标截止日起</w:t>
      </w:r>
      <w:r>
        <w:rPr>
          <w:rFonts w:hint="eastAsia" w:ascii="宋体" w:hAnsi="宋体" w:cs="宋体"/>
          <w:b/>
          <w:color w:val="auto"/>
          <w:sz w:val="21"/>
          <w:szCs w:val="21"/>
          <w:u w:val="single"/>
        </w:rPr>
        <w:t xml:space="preserve"> 90 </w:t>
      </w:r>
      <w:r>
        <w:rPr>
          <w:rFonts w:hint="eastAsia" w:ascii="宋体" w:hAnsi="宋体" w:cs="宋体"/>
          <w:b/>
          <w:color w:val="auto"/>
          <w:sz w:val="21"/>
          <w:szCs w:val="21"/>
        </w:rPr>
        <w:t>天投标文件应保持有效，有效期不足的投标文件将被拒绝。</w:t>
      </w:r>
    </w:p>
    <w:p>
      <w:pPr>
        <w:pStyle w:val="10"/>
        <w:widowControl w:val="0"/>
        <w:tabs>
          <w:tab w:val="clear" w:pos="454"/>
        </w:tabs>
        <w:snapToGrid w:val="0"/>
        <w:spacing w:afterLines="0" w:line="400" w:lineRule="exact"/>
        <w:ind w:left="0" w:firstLine="420" w:firstLineChars="200"/>
        <w:rPr>
          <w:rFonts w:ascii="宋体" w:hAnsi="宋体" w:cs="宋体"/>
          <w:color w:val="auto"/>
          <w:sz w:val="21"/>
          <w:szCs w:val="21"/>
        </w:rPr>
      </w:pPr>
      <w:r>
        <w:rPr>
          <w:rFonts w:hint="eastAsia" w:ascii="宋体" w:hAnsi="宋体" w:cs="宋体"/>
          <w:color w:val="auto"/>
          <w:sz w:val="21"/>
          <w:szCs w:val="21"/>
        </w:rPr>
        <w:t>2.在特殊情况下，采购人可与投标人协商延长投标书的有效期，这种要求和答复均以书面形式进行。</w:t>
      </w:r>
    </w:p>
    <w:p>
      <w:pPr>
        <w:pStyle w:val="10"/>
        <w:widowControl w:val="0"/>
        <w:tabs>
          <w:tab w:val="clear" w:pos="454"/>
        </w:tabs>
        <w:snapToGrid w:val="0"/>
        <w:spacing w:afterLines="0" w:line="400" w:lineRule="exact"/>
        <w:ind w:left="0" w:firstLine="420" w:firstLineChars="200"/>
        <w:rPr>
          <w:rFonts w:ascii="宋体" w:hAnsi="宋体" w:cs="宋体"/>
          <w:color w:val="auto"/>
          <w:sz w:val="21"/>
          <w:szCs w:val="21"/>
        </w:rPr>
      </w:pPr>
      <w:bookmarkStart w:id="158" w:name="_Toc460416657"/>
      <w:bookmarkStart w:id="159" w:name="_Toc460416352"/>
      <w:r>
        <w:rPr>
          <w:rFonts w:hint="eastAsia" w:ascii="宋体" w:hAnsi="宋体" w:cs="宋体"/>
          <w:color w:val="auto"/>
          <w:sz w:val="21"/>
          <w:szCs w:val="21"/>
        </w:rPr>
        <w:t>3.投标人可拒绝接受延期要求。同意延长有效期的投标人，不能修改投标文件。</w:t>
      </w:r>
      <w:bookmarkEnd w:id="158"/>
      <w:bookmarkEnd w:id="159"/>
      <w:r>
        <w:rPr>
          <w:rFonts w:hint="eastAsia" w:ascii="宋体" w:hAnsi="宋体" w:cs="宋体"/>
          <w:color w:val="auto"/>
          <w:sz w:val="21"/>
          <w:szCs w:val="21"/>
        </w:rPr>
        <w:t xml:space="preserve"> </w:t>
      </w:r>
    </w:p>
    <w:p>
      <w:pPr>
        <w:pStyle w:val="10"/>
        <w:widowControl w:val="0"/>
        <w:tabs>
          <w:tab w:val="clear" w:pos="454"/>
        </w:tabs>
        <w:snapToGrid w:val="0"/>
        <w:spacing w:afterLines="0" w:line="400" w:lineRule="exact"/>
        <w:ind w:left="0" w:firstLine="420" w:firstLineChars="200"/>
        <w:rPr>
          <w:rFonts w:ascii="宋体" w:hAnsi="宋体" w:cs="宋体"/>
          <w:color w:val="auto"/>
          <w:sz w:val="21"/>
          <w:szCs w:val="21"/>
        </w:rPr>
      </w:pPr>
      <w:bookmarkStart w:id="160" w:name="_Toc460416658"/>
      <w:bookmarkStart w:id="161" w:name="_Toc460416353"/>
      <w:r>
        <w:rPr>
          <w:rFonts w:hint="eastAsia" w:ascii="宋体" w:hAnsi="宋体" w:cs="宋体"/>
          <w:color w:val="auto"/>
          <w:sz w:val="21"/>
          <w:szCs w:val="21"/>
        </w:rPr>
        <w:t>4.中标人的投标文件自开标之日起至合同履行完毕止均应保持有效。</w:t>
      </w:r>
      <w:bookmarkEnd w:id="160"/>
      <w:bookmarkEnd w:id="161"/>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162" w:name="_Toc460857918"/>
      <w:bookmarkStart w:id="163" w:name="_Toc17707932"/>
      <w:bookmarkStart w:id="164" w:name="_Toc460416355"/>
      <w:bookmarkStart w:id="165" w:name="_Toc460416660"/>
      <w:bookmarkStart w:id="166" w:name="_Toc9312"/>
      <w:bookmarkStart w:id="167" w:name="_Toc18151"/>
      <w:bookmarkStart w:id="168" w:name="_Toc79395459"/>
      <w:r>
        <w:rPr>
          <w:rFonts w:hint="eastAsia" w:ascii="宋体" w:hAnsi="宋体" w:cs="宋体"/>
          <w:color w:val="auto"/>
          <w:kern w:val="2"/>
          <w:sz w:val="21"/>
          <w:szCs w:val="21"/>
        </w:rPr>
        <w:t>（四）投标文件的盖章、签署、份数</w:t>
      </w:r>
      <w:bookmarkEnd w:id="162"/>
      <w:bookmarkEnd w:id="163"/>
      <w:bookmarkEnd w:id="164"/>
      <w:bookmarkEnd w:id="165"/>
      <w:r>
        <w:rPr>
          <w:rFonts w:hint="eastAsia" w:ascii="宋体" w:hAnsi="宋体" w:cs="宋体"/>
          <w:color w:val="auto"/>
          <w:kern w:val="2"/>
          <w:sz w:val="21"/>
          <w:szCs w:val="21"/>
        </w:rPr>
        <w:t>、要求及效力</w:t>
      </w:r>
      <w:bookmarkEnd w:id="166"/>
      <w:bookmarkEnd w:id="167"/>
      <w:bookmarkEnd w:id="168"/>
    </w:p>
    <w:p>
      <w:pPr>
        <w:spacing w:line="400" w:lineRule="exact"/>
        <w:ind w:firstLine="420" w:firstLineChars="200"/>
        <w:rPr>
          <w:rFonts w:ascii="宋体" w:hAnsi="宋体" w:cs="宋体"/>
          <w:color w:val="auto"/>
          <w:kern w:val="0"/>
          <w:szCs w:val="21"/>
        </w:rPr>
      </w:pPr>
      <w:r>
        <w:rPr>
          <w:rFonts w:hint="eastAsia" w:ascii="宋体" w:hAnsi="宋体" w:cs="宋体"/>
          <w:color w:val="auto"/>
          <w:kern w:val="0"/>
          <w:szCs w:val="21"/>
        </w:rPr>
        <w:t>1.供应商应按本采购文件规定的格式和顺序编制、装订投标文件，投标文件要求有目录并标注页码，投标文件内容不完整、编排混乱导致投标文件被误读、漏读或者查找不到相关内容的，是供应商的责任。</w:t>
      </w:r>
    </w:p>
    <w:p>
      <w:pPr>
        <w:spacing w:line="400" w:lineRule="exact"/>
        <w:ind w:firstLine="422" w:firstLineChars="200"/>
        <w:rPr>
          <w:rFonts w:ascii="宋体" w:hAnsi="宋体" w:cs="宋体"/>
          <w:b/>
          <w:bCs/>
          <w:color w:val="auto"/>
          <w:kern w:val="0"/>
          <w:szCs w:val="21"/>
        </w:rPr>
      </w:pPr>
      <w:r>
        <w:rPr>
          <w:rFonts w:hint="eastAsia" w:ascii="宋体" w:hAnsi="宋体" w:cs="宋体"/>
          <w:b/>
          <w:bCs/>
          <w:color w:val="auto"/>
          <w:kern w:val="0"/>
          <w:szCs w:val="21"/>
        </w:rPr>
        <w:t>2.投标文件的份数：</w:t>
      </w:r>
    </w:p>
    <w:p>
      <w:pPr>
        <w:spacing w:line="400" w:lineRule="exact"/>
        <w:ind w:firstLine="420" w:firstLineChars="200"/>
        <w:rPr>
          <w:rFonts w:ascii="宋体" w:hAnsi="宋体" w:cs="宋体"/>
          <w:color w:val="auto"/>
          <w:kern w:val="0"/>
          <w:szCs w:val="21"/>
        </w:rPr>
      </w:pPr>
      <w:r>
        <w:rPr>
          <w:rFonts w:hint="eastAsia" w:ascii="宋体" w:hAnsi="宋体" w:cs="宋体"/>
          <w:color w:val="auto"/>
          <w:kern w:val="0"/>
          <w:szCs w:val="21"/>
        </w:rPr>
        <w:t>本项目供应商应准备以下投标文件：</w:t>
      </w:r>
    </w:p>
    <w:p>
      <w:pPr>
        <w:spacing w:line="400" w:lineRule="exact"/>
        <w:ind w:firstLine="420" w:firstLineChars="200"/>
        <w:rPr>
          <w:rFonts w:ascii="宋体" w:hAnsi="宋体" w:cs="宋体"/>
          <w:color w:val="auto"/>
          <w:kern w:val="0"/>
          <w:szCs w:val="21"/>
        </w:rPr>
      </w:pPr>
      <w:r>
        <w:rPr>
          <w:rFonts w:hint="eastAsia" w:ascii="宋体" w:hAnsi="宋体" w:cs="宋体"/>
          <w:color w:val="auto"/>
          <w:kern w:val="0"/>
          <w:szCs w:val="21"/>
        </w:rPr>
        <w:t>（1）上传到政府采购云平台的电子投标文件（含资格证明文件、商务技术文件、报价文件）1份；</w:t>
      </w:r>
    </w:p>
    <w:p>
      <w:pPr>
        <w:spacing w:line="400" w:lineRule="exact"/>
        <w:ind w:firstLine="420" w:firstLineChars="200"/>
        <w:rPr>
          <w:rFonts w:ascii="宋体" w:hAnsi="宋体" w:cs="宋体"/>
          <w:color w:val="auto"/>
          <w:kern w:val="0"/>
          <w:szCs w:val="21"/>
        </w:rPr>
      </w:pPr>
      <w:r>
        <w:rPr>
          <w:rFonts w:hint="eastAsia" w:ascii="宋体" w:hAnsi="宋体" w:cs="宋体"/>
          <w:color w:val="auto"/>
          <w:kern w:val="0"/>
          <w:szCs w:val="21"/>
        </w:rPr>
        <w:t>（2）以U盘存储的电子备份投标文件（含资格证明文件、商务技术文件、报价文件）1份</w:t>
      </w:r>
      <w:r>
        <w:rPr>
          <w:rFonts w:hint="eastAsia" w:ascii="宋体" w:hAnsi="宋体" w:cs="宋体"/>
          <w:b/>
          <w:bCs/>
          <w:color w:val="auto"/>
          <w:kern w:val="0"/>
          <w:szCs w:val="21"/>
        </w:rPr>
        <w:t>（非强制项）</w:t>
      </w:r>
      <w:r>
        <w:rPr>
          <w:rFonts w:hint="eastAsia" w:ascii="宋体" w:hAnsi="宋体" w:cs="宋体"/>
          <w:color w:val="auto"/>
          <w:kern w:val="0"/>
          <w:szCs w:val="21"/>
        </w:rPr>
        <w:t>；</w:t>
      </w:r>
    </w:p>
    <w:p>
      <w:pPr>
        <w:spacing w:line="400" w:lineRule="exact"/>
        <w:ind w:firstLine="420" w:firstLineChars="200"/>
        <w:rPr>
          <w:rFonts w:ascii="宋体" w:hAnsi="宋体" w:cs="宋体"/>
          <w:color w:val="auto"/>
          <w:kern w:val="0"/>
          <w:szCs w:val="21"/>
        </w:rPr>
      </w:pPr>
      <w:r>
        <w:rPr>
          <w:rFonts w:hint="eastAsia" w:ascii="宋体" w:hAnsi="宋体" w:cs="宋体"/>
          <w:color w:val="auto"/>
          <w:kern w:val="0"/>
          <w:szCs w:val="21"/>
        </w:rPr>
        <w:t xml:space="preserve">（3）评标结束后，本项目的中标供应商仍需提供叁套与电子投标文件一致的纸质投标文件（一正二副），如不一致，以电子投标文件为准。 </w:t>
      </w:r>
    </w:p>
    <w:p>
      <w:pPr>
        <w:spacing w:line="400" w:lineRule="exact"/>
        <w:ind w:firstLine="422" w:firstLineChars="200"/>
        <w:rPr>
          <w:rFonts w:ascii="宋体" w:hAnsi="宋体" w:cs="宋体"/>
          <w:b/>
          <w:bCs/>
          <w:color w:val="auto"/>
          <w:kern w:val="0"/>
          <w:szCs w:val="21"/>
        </w:rPr>
      </w:pPr>
      <w:r>
        <w:rPr>
          <w:rFonts w:hint="eastAsia" w:ascii="宋体" w:hAnsi="宋体" w:cs="宋体"/>
          <w:b/>
          <w:bCs/>
          <w:color w:val="auto"/>
          <w:kern w:val="0"/>
          <w:szCs w:val="21"/>
        </w:rPr>
        <w:t>3.电子投标文件：</w:t>
      </w:r>
    </w:p>
    <w:p>
      <w:pPr>
        <w:spacing w:line="400" w:lineRule="exact"/>
        <w:ind w:firstLine="420" w:firstLineChars="200"/>
        <w:rPr>
          <w:rFonts w:ascii="宋体" w:hAnsi="宋体" w:cs="宋体"/>
          <w:color w:val="auto"/>
          <w:kern w:val="0"/>
          <w:szCs w:val="21"/>
        </w:rPr>
      </w:pPr>
      <w:r>
        <w:rPr>
          <w:rFonts w:hint="eastAsia" w:ascii="宋体" w:hAnsi="宋体" w:cs="宋体"/>
          <w:color w:val="auto"/>
          <w:kern w:val="0"/>
          <w:szCs w:val="21"/>
        </w:rPr>
        <w:t>供应商应根据</w:t>
      </w:r>
      <w:r>
        <w:rPr>
          <w:rFonts w:hint="eastAsia" w:ascii="宋体" w:hAnsi="宋体" w:cs="宋体"/>
          <w:color w:val="auto"/>
          <w:szCs w:val="21"/>
        </w:rPr>
        <w:t>“政采云供应商项目采购-电子招投标操作指南”</w:t>
      </w:r>
      <w:r>
        <w:rPr>
          <w:rFonts w:hint="eastAsia" w:ascii="宋体" w:hAnsi="宋体" w:cs="宋体"/>
          <w:color w:val="auto"/>
          <w:kern w:val="0"/>
          <w:szCs w:val="21"/>
        </w:rPr>
        <w:t>及本采购文件规定的格式和顺序编制电子投标文件并进行关联定位。</w:t>
      </w:r>
    </w:p>
    <w:p>
      <w:pPr>
        <w:spacing w:line="400" w:lineRule="exact"/>
        <w:ind w:firstLine="420" w:firstLineChars="200"/>
        <w:rPr>
          <w:rFonts w:ascii="宋体" w:hAnsi="宋体" w:cs="宋体"/>
          <w:color w:val="auto"/>
          <w:kern w:val="0"/>
          <w:szCs w:val="21"/>
        </w:rPr>
      </w:pPr>
      <w:r>
        <w:rPr>
          <w:rFonts w:hint="eastAsia" w:ascii="宋体" w:hAnsi="宋体" w:cs="宋体"/>
          <w:color w:val="auto"/>
          <w:kern w:val="0"/>
          <w:szCs w:val="21"/>
        </w:rPr>
        <w:t>4.投标文件的效力：</w:t>
      </w:r>
    </w:p>
    <w:p>
      <w:pPr>
        <w:spacing w:line="400" w:lineRule="exact"/>
        <w:ind w:firstLine="420" w:firstLineChars="200"/>
        <w:rPr>
          <w:rFonts w:ascii="宋体" w:hAnsi="宋体" w:cs="宋体"/>
          <w:color w:val="auto"/>
          <w:kern w:val="0"/>
          <w:szCs w:val="21"/>
        </w:rPr>
      </w:pPr>
      <w:r>
        <w:rPr>
          <w:rFonts w:hint="eastAsia" w:ascii="宋体" w:hAnsi="宋体" w:cs="宋体"/>
          <w:color w:val="auto"/>
          <w:kern w:val="0"/>
          <w:szCs w:val="21"/>
        </w:rPr>
        <w:t>投标文件的启用，按先后顺位分别为“电子加密投标文件”→“电子备份投标文件”→“纸质备份投标文件”。在下一顺位的投标文件启用时，前一顺位的投标文件自动失效。</w:t>
      </w:r>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169" w:name="_Toc17707933"/>
      <w:bookmarkStart w:id="170" w:name="_Toc79395460"/>
      <w:bookmarkStart w:id="171" w:name="_Toc934"/>
      <w:bookmarkStart w:id="172" w:name="_Toc2089"/>
      <w:bookmarkStart w:id="173" w:name="_Toc460857919"/>
      <w:r>
        <w:rPr>
          <w:rFonts w:hint="eastAsia" w:ascii="宋体" w:hAnsi="宋体" w:cs="宋体"/>
          <w:color w:val="auto"/>
          <w:kern w:val="2"/>
          <w:sz w:val="21"/>
          <w:szCs w:val="21"/>
        </w:rPr>
        <w:t>（五）投标文件的包装、递交、修改和撤回</w:t>
      </w:r>
      <w:bookmarkEnd w:id="169"/>
      <w:bookmarkEnd w:id="170"/>
      <w:bookmarkEnd w:id="171"/>
      <w:bookmarkEnd w:id="172"/>
      <w:bookmarkEnd w:id="173"/>
    </w:p>
    <w:p>
      <w:pPr>
        <w:snapToGrid w:val="0"/>
        <w:spacing w:line="400" w:lineRule="exact"/>
        <w:ind w:firstLine="420"/>
        <w:jc w:val="left"/>
        <w:rPr>
          <w:rFonts w:ascii="宋体" w:hAnsi="宋体" w:cs="宋体"/>
          <w:color w:val="auto"/>
          <w:kern w:val="0"/>
          <w:szCs w:val="21"/>
        </w:rPr>
      </w:pPr>
      <w:r>
        <w:rPr>
          <w:rFonts w:hint="eastAsia" w:ascii="宋体" w:hAnsi="宋体" w:cs="宋体"/>
          <w:color w:val="auto"/>
          <w:kern w:val="0"/>
          <w:szCs w:val="21"/>
        </w:rPr>
        <w:t>1.以U盘存储的电子备份投标文件用封袋密封后递交。</w:t>
      </w:r>
    </w:p>
    <w:p>
      <w:pPr>
        <w:snapToGrid w:val="0"/>
        <w:spacing w:line="400" w:lineRule="exact"/>
        <w:ind w:firstLine="420"/>
        <w:jc w:val="left"/>
        <w:rPr>
          <w:rFonts w:ascii="宋体" w:hAnsi="宋体" w:cs="宋体"/>
          <w:color w:val="auto"/>
          <w:kern w:val="0"/>
          <w:szCs w:val="21"/>
        </w:rPr>
      </w:pPr>
      <w:r>
        <w:rPr>
          <w:rFonts w:hint="eastAsia" w:ascii="宋体" w:hAnsi="宋体" w:cs="宋体"/>
          <w:color w:val="auto"/>
          <w:kern w:val="0"/>
          <w:szCs w:val="21"/>
        </w:rPr>
        <w:t>2.投标文件的包装封面上应注明供应商名称、供应商地址、投标文件名称(电子备份投标文件)、投标项目名称、项目编号、子包号，并加盖供应商公章。</w:t>
      </w:r>
    </w:p>
    <w:p>
      <w:pPr>
        <w:snapToGrid w:val="0"/>
        <w:spacing w:line="400" w:lineRule="exact"/>
        <w:ind w:firstLine="420"/>
        <w:jc w:val="left"/>
        <w:rPr>
          <w:rFonts w:ascii="宋体" w:hAnsi="宋体" w:cs="宋体"/>
          <w:color w:val="auto"/>
          <w:kern w:val="0"/>
          <w:szCs w:val="21"/>
        </w:rPr>
      </w:pPr>
      <w:r>
        <w:rPr>
          <w:rFonts w:hint="eastAsia" w:ascii="宋体" w:hAnsi="宋体" w:cs="宋体"/>
          <w:color w:val="auto"/>
          <w:kern w:val="0"/>
          <w:szCs w:val="21"/>
        </w:rPr>
        <w:t>3.未按规定密封或标记的投标文件将被拒绝，由此造成投标文件被误投或提前拆封的风险由供应商承担。</w:t>
      </w:r>
    </w:p>
    <w:p>
      <w:pPr>
        <w:snapToGrid w:val="0"/>
        <w:spacing w:line="400" w:lineRule="exact"/>
        <w:ind w:firstLine="420"/>
        <w:jc w:val="left"/>
        <w:rPr>
          <w:rFonts w:ascii="宋体" w:hAnsi="宋体" w:cs="宋体"/>
          <w:color w:val="auto"/>
          <w:kern w:val="0"/>
          <w:szCs w:val="21"/>
        </w:rPr>
      </w:pPr>
      <w:r>
        <w:rPr>
          <w:rFonts w:hint="eastAsia" w:ascii="宋体" w:hAnsi="宋体" w:cs="宋体"/>
          <w:color w:val="auto"/>
          <w:kern w:val="0"/>
          <w:szCs w:val="21"/>
        </w:rPr>
        <w:t>4.供应商在投标截止时间之前，可以对已提交的电子备份投标文件进行修改或撤回，并书面通知招标采购单位。投标截止时间后，供应商不得撤回、修改投标文件。修改后重新递交的电子备份投标文件应当按本采购文件的要求签署、盖章和密封。</w:t>
      </w:r>
    </w:p>
    <w:p>
      <w:pPr>
        <w:snapToGrid w:val="0"/>
        <w:spacing w:line="400" w:lineRule="exact"/>
        <w:ind w:firstLine="420"/>
        <w:jc w:val="left"/>
        <w:rPr>
          <w:rFonts w:ascii="宋体" w:hAnsi="宋体" w:cs="宋体"/>
          <w:color w:val="auto"/>
          <w:kern w:val="0"/>
          <w:szCs w:val="21"/>
        </w:rPr>
      </w:pPr>
      <w:r>
        <w:rPr>
          <w:rFonts w:hint="eastAsia" w:ascii="宋体" w:hAnsi="宋体" w:cs="宋体"/>
          <w:color w:val="auto"/>
          <w:kern w:val="0"/>
          <w:szCs w:val="21"/>
        </w:rPr>
        <w:t>5.供应商应当在投标截止时间前完成电子投标文件的传输递交，并可以补充、修改或者撤回电子投标文件。补充或者修改电子投标文件的，应当先行撤回原文件，补充、修改后重新传输递交。投标截止时间前未完成传输的，视为撤回投标文件。投标、响应截止时间后传输递交的投标、响应文件，将被拒收。</w:t>
      </w:r>
    </w:p>
    <w:p>
      <w:pPr>
        <w:pStyle w:val="6"/>
        <w:numPr>
          <w:ilvl w:val="0"/>
          <w:numId w:val="0"/>
        </w:numPr>
        <w:spacing w:before="0" w:after="0" w:line="400" w:lineRule="exact"/>
        <w:ind w:firstLine="422" w:firstLineChars="200"/>
        <w:rPr>
          <w:rFonts w:ascii="宋体" w:hAnsi="宋体" w:cs="宋体"/>
          <w:color w:val="auto"/>
          <w:kern w:val="2"/>
          <w:sz w:val="21"/>
          <w:szCs w:val="21"/>
        </w:rPr>
      </w:pPr>
      <w:bookmarkStart w:id="174" w:name="_Toc460416661"/>
      <w:bookmarkStart w:id="175" w:name="_Toc17707934"/>
      <w:bookmarkStart w:id="176" w:name="_Toc7109"/>
      <w:bookmarkStart w:id="177" w:name="_Toc2821"/>
      <w:bookmarkStart w:id="178" w:name="_Toc460857920"/>
      <w:bookmarkStart w:id="179" w:name="_Toc79395461"/>
      <w:bookmarkStart w:id="180" w:name="_Toc460416356"/>
      <w:r>
        <w:rPr>
          <w:rFonts w:hint="eastAsia" w:ascii="宋体" w:hAnsi="宋体" w:cs="宋体"/>
          <w:color w:val="auto"/>
          <w:kern w:val="2"/>
          <w:sz w:val="21"/>
          <w:szCs w:val="21"/>
        </w:rPr>
        <w:t>（六）投标无效的情形</w:t>
      </w:r>
      <w:bookmarkEnd w:id="174"/>
      <w:bookmarkEnd w:id="175"/>
      <w:bookmarkEnd w:id="176"/>
      <w:bookmarkEnd w:id="177"/>
      <w:bookmarkEnd w:id="178"/>
      <w:bookmarkEnd w:id="179"/>
      <w:bookmarkEnd w:id="180"/>
    </w:p>
    <w:p>
      <w:pPr>
        <w:snapToGrid w:val="0"/>
        <w:spacing w:line="400" w:lineRule="exact"/>
        <w:ind w:firstLine="420" w:firstLineChars="200"/>
        <w:rPr>
          <w:rFonts w:ascii="宋体" w:hAnsi="宋体" w:cs="宋体"/>
          <w:bCs/>
          <w:color w:val="auto"/>
          <w:szCs w:val="21"/>
        </w:rPr>
      </w:pPr>
      <w:r>
        <w:rPr>
          <w:rFonts w:hint="eastAsia" w:ascii="宋体" w:hAnsi="宋体" w:cs="宋体"/>
          <w:bCs/>
          <w:color w:val="auto"/>
          <w:szCs w:val="21"/>
        </w:rPr>
        <w:t>实质上没有响应采购文件要求的投标将被视为无效投标，投标人不得通过修正或撤消不合要求的偏离或保留从而使其投标成为实质上响应的投标。投标无效情形详见第四章《评标办法及评分标准》。</w:t>
      </w:r>
    </w:p>
    <w:p>
      <w:pPr>
        <w:pStyle w:val="5"/>
        <w:numPr>
          <w:ilvl w:val="0"/>
          <w:numId w:val="0"/>
        </w:numPr>
        <w:tabs>
          <w:tab w:val="clear" w:pos="576"/>
        </w:tabs>
        <w:spacing w:before="0" w:after="0" w:line="400" w:lineRule="exact"/>
        <w:ind w:firstLine="422" w:firstLineChars="200"/>
        <w:jc w:val="left"/>
        <w:rPr>
          <w:rFonts w:ascii="宋体" w:hAnsi="宋体" w:eastAsia="宋体" w:cs="宋体"/>
          <w:color w:val="auto"/>
          <w:sz w:val="21"/>
          <w:szCs w:val="21"/>
        </w:rPr>
      </w:pPr>
      <w:bookmarkStart w:id="181" w:name="_Toc3589"/>
      <w:bookmarkStart w:id="182" w:name="_Toc17707951"/>
      <w:bookmarkStart w:id="183" w:name="_Toc79395474"/>
      <w:bookmarkStart w:id="184" w:name="_Toc14989"/>
      <w:bookmarkStart w:id="185" w:name="_Toc27233"/>
      <w:bookmarkStart w:id="186" w:name="_Toc460857937"/>
      <w:r>
        <w:rPr>
          <w:rFonts w:hint="eastAsia" w:ascii="宋体" w:hAnsi="宋体" w:eastAsia="宋体" w:cs="宋体"/>
          <w:color w:val="auto"/>
          <w:sz w:val="21"/>
          <w:szCs w:val="21"/>
        </w:rPr>
        <w:t>特别说明</w:t>
      </w:r>
      <w:bookmarkEnd w:id="181"/>
      <w:bookmarkEnd w:id="182"/>
      <w:bookmarkEnd w:id="183"/>
      <w:bookmarkEnd w:id="184"/>
      <w:bookmarkEnd w:id="185"/>
      <w:bookmarkEnd w:id="186"/>
    </w:p>
    <w:p>
      <w:pPr>
        <w:tabs>
          <w:tab w:val="left" w:pos="518"/>
        </w:tabs>
        <w:adjustRightInd w:val="0"/>
        <w:snapToGrid w:val="0"/>
        <w:spacing w:line="400" w:lineRule="exact"/>
        <w:ind w:firstLine="420" w:firstLineChars="200"/>
        <w:rPr>
          <w:rFonts w:ascii="宋体" w:hAnsi="宋体" w:cs="宋体"/>
          <w:color w:val="auto"/>
          <w:szCs w:val="21"/>
        </w:rPr>
      </w:pPr>
      <w:r>
        <w:rPr>
          <w:rFonts w:hint="eastAsia" w:ascii="宋体" w:hAnsi="宋体" w:cs="宋体"/>
          <w:color w:val="auto"/>
          <w:szCs w:val="21"/>
        </w:rPr>
        <w:t>1.本项目</w:t>
      </w:r>
      <w:r>
        <w:rPr>
          <w:rFonts w:hint="eastAsia" w:ascii="宋体" w:hAnsi="宋体" w:cs="宋体"/>
          <w:color w:val="auto"/>
          <w:szCs w:val="21"/>
          <w:u w:val="single"/>
        </w:rPr>
        <w:t xml:space="preserve"> 非 </w:t>
      </w:r>
      <w:r>
        <w:rPr>
          <w:rFonts w:hint="eastAsia" w:ascii="宋体" w:hAnsi="宋体" w:cs="宋体"/>
          <w:color w:val="auto"/>
          <w:szCs w:val="21"/>
        </w:rPr>
        <w:t>专门面向中小企业采购。</w:t>
      </w:r>
    </w:p>
    <w:p>
      <w:pPr>
        <w:tabs>
          <w:tab w:val="left" w:pos="518"/>
        </w:tabs>
        <w:adjustRightInd w:val="0"/>
        <w:snapToGrid w:val="0"/>
        <w:spacing w:line="400" w:lineRule="exact"/>
        <w:ind w:firstLine="422" w:firstLineChars="200"/>
        <w:rPr>
          <w:rFonts w:ascii="宋体" w:hAnsi="宋体" w:cs="宋体"/>
          <w:b/>
          <w:bCs/>
          <w:color w:val="auto"/>
          <w:szCs w:val="21"/>
        </w:rPr>
      </w:pPr>
      <w:r>
        <w:rPr>
          <w:rFonts w:hint="eastAsia" w:ascii="宋体" w:hAnsi="宋体" w:cs="宋体"/>
          <w:b/>
          <w:bCs/>
          <w:color w:val="auto"/>
          <w:szCs w:val="21"/>
        </w:rPr>
        <w:t>2.本项目对应的中小企业划分标准所属行业：</w:t>
      </w:r>
      <w:r>
        <w:rPr>
          <w:rFonts w:hint="eastAsia" w:ascii="宋体" w:hAnsi="宋体" w:cs="宋体"/>
          <w:b/>
          <w:bCs/>
          <w:color w:val="auto"/>
          <w:szCs w:val="21"/>
          <w:u w:val="single"/>
        </w:rPr>
        <w:t>其他未列明行业</w:t>
      </w:r>
      <w:r>
        <w:rPr>
          <w:rFonts w:hint="eastAsia" w:ascii="宋体" w:hAnsi="宋体" w:cs="宋体"/>
          <w:b/>
          <w:bCs/>
          <w:color w:val="auto"/>
          <w:szCs w:val="21"/>
        </w:rPr>
        <w:t>。</w:t>
      </w:r>
    </w:p>
    <w:p>
      <w:pPr>
        <w:tabs>
          <w:tab w:val="left" w:pos="518"/>
        </w:tabs>
        <w:adjustRightInd w:val="0"/>
        <w:snapToGrid w:val="0"/>
        <w:spacing w:line="400" w:lineRule="exact"/>
        <w:ind w:firstLine="420" w:firstLineChars="200"/>
        <w:rPr>
          <w:rFonts w:ascii="宋体" w:hAnsi="宋体" w:cs="宋体"/>
          <w:color w:val="auto"/>
          <w:szCs w:val="21"/>
        </w:rPr>
      </w:pPr>
      <w:r>
        <w:rPr>
          <w:rFonts w:hint="eastAsia" w:ascii="宋体" w:hAnsi="宋体" w:cs="宋体"/>
          <w:color w:val="auto"/>
          <w:szCs w:val="21"/>
        </w:rPr>
        <w:t>3.中小企业是指中华人民共和国境内依法设立，依据国务院批准的中小企业划分标准确定的小型企业和微型企业，但与大企业的负责人为同一人，或者与大企业存在直接控股、管理关系的除外。</w:t>
      </w:r>
    </w:p>
    <w:p>
      <w:pPr>
        <w:tabs>
          <w:tab w:val="left" w:pos="518"/>
        </w:tabs>
        <w:adjustRightInd w:val="0"/>
        <w:snapToGrid w:val="0"/>
        <w:spacing w:line="400" w:lineRule="exact"/>
        <w:ind w:firstLine="420" w:firstLineChars="200"/>
        <w:rPr>
          <w:rFonts w:ascii="宋体" w:hAnsi="宋体" w:cs="宋体"/>
          <w:color w:val="auto"/>
          <w:szCs w:val="21"/>
        </w:rPr>
      </w:pPr>
      <w:r>
        <w:rPr>
          <w:rFonts w:hint="eastAsia" w:ascii="宋体" w:hAnsi="宋体" w:cs="宋体"/>
          <w:color w:val="auto"/>
          <w:szCs w:val="21"/>
        </w:rPr>
        <w:t>符合中小企业划分标准的个体工商户，在政府采购活动中视同中小企业。</w:t>
      </w:r>
    </w:p>
    <w:p>
      <w:pPr>
        <w:tabs>
          <w:tab w:val="left" w:pos="518"/>
        </w:tabs>
        <w:adjustRightInd w:val="0"/>
        <w:snapToGrid w:val="0"/>
        <w:spacing w:line="400" w:lineRule="exact"/>
        <w:ind w:firstLine="420" w:firstLineChars="200"/>
        <w:rPr>
          <w:rFonts w:ascii="宋体" w:hAnsi="宋体" w:cs="宋体"/>
          <w:color w:val="auto"/>
          <w:szCs w:val="21"/>
        </w:rPr>
      </w:pPr>
      <w:r>
        <w:rPr>
          <w:rFonts w:hint="eastAsia" w:ascii="宋体" w:hAnsi="宋体" w:cs="宋体"/>
          <w:color w:val="auto"/>
          <w:szCs w:val="21"/>
        </w:rPr>
        <w:t>国务院批准的中小企业划分标准：具体见工信部联企业[2011]300号。</w:t>
      </w:r>
    </w:p>
    <w:p>
      <w:pPr>
        <w:tabs>
          <w:tab w:val="left" w:pos="518"/>
        </w:tabs>
        <w:adjustRightInd w:val="0"/>
        <w:snapToGrid w:val="0"/>
        <w:spacing w:line="400" w:lineRule="exact"/>
        <w:ind w:firstLine="420" w:firstLineChars="200"/>
        <w:rPr>
          <w:rFonts w:ascii="宋体" w:hAnsi="宋体" w:cs="宋体"/>
          <w:color w:val="auto"/>
          <w:szCs w:val="21"/>
        </w:rPr>
      </w:pPr>
      <w:r>
        <w:rPr>
          <w:rFonts w:hint="eastAsia" w:ascii="宋体" w:hAnsi="宋体" w:cs="宋体"/>
          <w:color w:val="auto"/>
          <w:szCs w:val="21"/>
        </w:rPr>
        <w:t>4.在政府采购活动中，供应商提供的货物、工程或者服务符合下列情形的，可享受小型、微型企业（以下简称小微企业）的价格扣除：</w:t>
      </w:r>
    </w:p>
    <w:p>
      <w:pPr>
        <w:tabs>
          <w:tab w:val="left" w:pos="518"/>
        </w:tabs>
        <w:adjustRightInd w:val="0"/>
        <w:snapToGrid w:val="0"/>
        <w:spacing w:line="400" w:lineRule="exact"/>
        <w:ind w:firstLine="420" w:firstLineChars="200"/>
        <w:rPr>
          <w:rFonts w:ascii="宋体" w:hAnsi="宋体" w:cs="宋体"/>
          <w:color w:val="auto"/>
          <w:szCs w:val="21"/>
        </w:rPr>
      </w:pPr>
      <w:r>
        <w:rPr>
          <w:rFonts w:hint="eastAsia" w:ascii="宋体" w:hAnsi="宋体" w:cs="宋体"/>
          <w:color w:val="auto"/>
          <w:szCs w:val="21"/>
        </w:rPr>
        <w:t>（1）在货物采购项目中，货物由小微企业制造，即货物由小微企业生产且使用该小微企业商号或者注册商标；</w:t>
      </w:r>
    </w:p>
    <w:p>
      <w:pPr>
        <w:tabs>
          <w:tab w:val="left" w:pos="518"/>
        </w:tabs>
        <w:adjustRightInd w:val="0"/>
        <w:snapToGrid w:val="0"/>
        <w:spacing w:line="400" w:lineRule="exact"/>
        <w:ind w:firstLine="420" w:firstLineChars="200"/>
        <w:rPr>
          <w:rFonts w:ascii="宋体" w:hAnsi="宋体" w:cs="宋体"/>
          <w:color w:val="auto"/>
          <w:szCs w:val="21"/>
        </w:rPr>
      </w:pPr>
      <w:r>
        <w:rPr>
          <w:rFonts w:hint="eastAsia" w:ascii="宋体" w:hAnsi="宋体" w:cs="宋体"/>
          <w:color w:val="auto"/>
          <w:szCs w:val="21"/>
        </w:rPr>
        <w:t>（2）在工程采购项目中，工程由小微企业承建，即工程施工单位为小微企业；</w:t>
      </w:r>
    </w:p>
    <w:p>
      <w:pPr>
        <w:tabs>
          <w:tab w:val="left" w:pos="518"/>
        </w:tabs>
        <w:adjustRightInd w:val="0"/>
        <w:snapToGrid w:val="0"/>
        <w:spacing w:line="400" w:lineRule="exact"/>
        <w:ind w:firstLine="420" w:firstLineChars="200"/>
        <w:rPr>
          <w:rFonts w:ascii="宋体" w:hAnsi="宋体" w:cs="宋体"/>
          <w:color w:val="auto"/>
          <w:szCs w:val="21"/>
        </w:rPr>
      </w:pPr>
      <w:r>
        <w:rPr>
          <w:rFonts w:hint="eastAsia" w:ascii="宋体" w:hAnsi="宋体" w:cs="宋体"/>
          <w:color w:val="auto"/>
          <w:szCs w:val="21"/>
        </w:rPr>
        <w:t>（3）在服务采购项目中，服务由小微企业承接，即提供服务的人员为小微企业依照《中华人民共和国劳动合同法》订立劳动合同的从业人员。</w:t>
      </w:r>
    </w:p>
    <w:p>
      <w:pPr>
        <w:tabs>
          <w:tab w:val="left" w:pos="518"/>
        </w:tabs>
        <w:adjustRightInd w:val="0"/>
        <w:snapToGrid w:val="0"/>
        <w:spacing w:line="400" w:lineRule="exact"/>
        <w:ind w:firstLine="420" w:firstLineChars="200"/>
        <w:rPr>
          <w:rFonts w:ascii="宋体" w:hAnsi="宋体" w:cs="宋体"/>
          <w:color w:val="auto"/>
          <w:szCs w:val="21"/>
        </w:rPr>
      </w:pPr>
      <w:r>
        <w:rPr>
          <w:rFonts w:hint="eastAsia" w:ascii="宋体" w:hAnsi="宋体" w:cs="宋体"/>
          <w:color w:val="auto"/>
          <w:szCs w:val="21"/>
        </w:rPr>
        <w:t>以联合体形式参加政府采购活动，联合体各方均为小微企业的，联合体视同小微企业。</w:t>
      </w:r>
    </w:p>
    <w:p>
      <w:pPr>
        <w:tabs>
          <w:tab w:val="left" w:pos="518"/>
        </w:tabs>
        <w:adjustRightInd w:val="0"/>
        <w:snapToGrid w:val="0"/>
        <w:spacing w:line="400" w:lineRule="exact"/>
        <w:ind w:firstLine="420" w:firstLineChars="200"/>
        <w:rPr>
          <w:rFonts w:ascii="宋体" w:hAnsi="宋体" w:cs="宋体"/>
          <w:color w:val="auto"/>
          <w:szCs w:val="21"/>
        </w:rPr>
      </w:pPr>
      <w:r>
        <w:rPr>
          <w:rFonts w:hint="eastAsia" w:ascii="宋体" w:hAnsi="宋体" w:cs="宋体"/>
          <w:color w:val="auto"/>
          <w:szCs w:val="21"/>
        </w:rPr>
        <w:t>5.在货物采购项目中，供应商提供的货物既有中小企业制造货物，也有大型企业制造货物的，不享受的小微企业价格扣除。</w:t>
      </w:r>
    </w:p>
    <w:p>
      <w:pPr>
        <w:tabs>
          <w:tab w:val="left" w:pos="518"/>
        </w:tabs>
        <w:adjustRightInd w:val="0"/>
        <w:snapToGrid w:val="0"/>
        <w:spacing w:line="400" w:lineRule="exact"/>
        <w:ind w:firstLine="420" w:firstLineChars="200"/>
        <w:rPr>
          <w:rFonts w:ascii="宋体" w:hAnsi="宋体" w:cs="宋体"/>
          <w:color w:val="auto"/>
          <w:szCs w:val="21"/>
        </w:rPr>
      </w:pPr>
      <w:r>
        <w:rPr>
          <w:rFonts w:hint="eastAsia" w:ascii="宋体" w:hAnsi="宋体" w:cs="宋体"/>
          <w:color w:val="auto"/>
          <w:szCs w:val="21"/>
        </w:rPr>
        <w:t>6.对于非专门面向中小企业采购的采购项目，小微企业报价给予 20%的扣除，用扣除后的价格参加评审。接受大中型企业与小微企业组成联合体或者允许大中型企业向一家或者多家小微企业分包的采购项目，对于联合协议或者分包意向协议约定小微企业的合同份额占到合同总金额30%以上的，可给予联合体6％的价格扣除，用扣除后的价格参与评审。组成联合体或者接受分包的小微企业与联合体内其他企业、分包企业之间存在直接控股、管理关系的，不享受价格扣除优惠政策。</w:t>
      </w:r>
    </w:p>
    <w:p>
      <w:pPr>
        <w:tabs>
          <w:tab w:val="left" w:pos="518"/>
        </w:tabs>
        <w:adjustRightInd w:val="0"/>
        <w:snapToGrid w:val="0"/>
        <w:spacing w:line="400" w:lineRule="exact"/>
        <w:ind w:firstLine="420" w:firstLineChars="200"/>
        <w:rPr>
          <w:rFonts w:ascii="宋体" w:hAnsi="宋体" w:cs="宋体"/>
          <w:color w:val="auto"/>
          <w:szCs w:val="21"/>
        </w:rPr>
      </w:pPr>
      <w:r>
        <w:rPr>
          <w:rFonts w:hint="eastAsia" w:ascii="宋体" w:hAnsi="宋体" w:cs="宋体"/>
          <w:color w:val="auto"/>
          <w:szCs w:val="21"/>
        </w:rPr>
        <w:t>7.采购活动过程中，对供应商的“中小企业”资格认定，以供应商提交的《中小企业声明函》为准，供应商必须实事求是地提交声明函，如有虚假，将依法承担法律责任。如果在采购活动过程中相关采购当事人对供应商“中小企业”资格有异议的，由货物制造商或者工程、服务供应商注册登记所在地的县级以上人民政府中小企业主管部门负责认定。</w:t>
      </w:r>
    </w:p>
    <w:p>
      <w:pPr>
        <w:tabs>
          <w:tab w:val="left" w:pos="518"/>
        </w:tabs>
        <w:adjustRightInd w:val="0"/>
        <w:snapToGrid w:val="0"/>
        <w:spacing w:line="400" w:lineRule="exact"/>
        <w:ind w:firstLine="420" w:firstLineChars="200"/>
        <w:rPr>
          <w:rFonts w:ascii="宋体" w:hAnsi="宋体" w:cs="宋体"/>
          <w:color w:val="auto"/>
          <w:szCs w:val="21"/>
        </w:rPr>
      </w:pPr>
      <w:r>
        <w:rPr>
          <w:rFonts w:hint="eastAsia" w:ascii="宋体" w:hAnsi="宋体" w:cs="宋体"/>
          <w:color w:val="auto"/>
          <w:szCs w:val="21"/>
        </w:rPr>
        <w:t>供应商提供声明函内容不实的，属于提供虚假材料谋取中标、成交，依照《中华人民共和国政府采购法》等国家有关规定追究相应责任。</w:t>
      </w:r>
    </w:p>
    <w:p>
      <w:pPr>
        <w:tabs>
          <w:tab w:val="left" w:pos="518"/>
        </w:tabs>
        <w:adjustRightInd w:val="0"/>
        <w:snapToGrid w:val="0"/>
        <w:spacing w:line="400" w:lineRule="exact"/>
        <w:ind w:firstLine="420" w:firstLineChars="200"/>
        <w:rPr>
          <w:rFonts w:ascii="宋体" w:hAnsi="宋体" w:cs="宋体"/>
          <w:color w:val="auto"/>
          <w:szCs w:val="21"/>
        </w:rPr>
      </w:pPr>
      <w:r>
        <w:rPr>
          <w:rFonts w:hint="eastAsia" w:ascii="宋体" w:hAnsi="宋体" w:cs="宋体"/>
          <w:color w:val="auto"/>
          <w:szCs w:val="21"/>
        </w:rPr>
        <w:t>8.按规定享受扶持政策获得政府采购合同的，小微企业不得将合同分包给大中型企业，中型企业不得将合同分包给大型企业。</w:t>
      </w:r>
    </w:p>
    <w:p>
      <w:pPr>
        <w:spacing w:line="400" w:lineRule="exact"/>
        <w:ind w:firstLine="420" w:firstLineChars="200"/>
        <w:rPr>
          <w:rFonts w:ascii="宋体" w:hAnsi="宋体" w:cs="宋体"/>
          <w:color w:val="auto"/>
          <w:szCs w:val="21"/>
        </w:rPr>
      </w:pPr>
      <w:r>
        <w:rPr>
          <w:rFonts w:hint="eastAsia" w:ascii="宋体" w:hAnsi="宋体" w:cs="宋体"/>
          <w:color w:val="auto"/>
          <w:szCs w:val="21"/>
        </w:rPr>
        <w:t>（三）根据《财政部司法部关于政府采购支持监狱企业发展有关问题的通知》（财库〔2014〕68号）规定，监狱企业视同小型、微型企业。监狱企业参加政府采购活动时，应当提供由省级以上监狱管理局、戒毒管理局（含新疆生产建设兵团）出具的属于监狱企业的证明文件。</w:t>
      </w:r>
    </w:p>
    <w:p>
      <w:pPr>
        <w:spacing w:line="400" w:lineRule="exact"/>
        <w:ind w:firstLine="420" w:firstLineChars="200"/>
        <w:rPr>
          <w:rFonts w:ascii="宋体" w:hAnsi="宋体" w:cs="宋体"/>
          <w:color w:val="auto"/>
          <w:szCs w:val="21"/>
        </w:rPr>
      </w:pPr>
      <w:r>
        <w:rPr>
          <w:rFonts w:hint="eastAsia" w:ascii="宋体" w:hAnsi="宋体" w:cs="宋体"/>
          <w:color w:val="auto"/>
          <w:szCs w:val="21"/>
        </w:rPr>
        <w:t>（四）根据《关于促进残疾人就业政府采购政策的通知》（财库[2017]141号）规定，在政府采购活动中，残疾人福利性单位视同小型、微型企业。残疾人福利性单位参加政府采购活动时，提供《残疾人福利性单位声明函》。</w:t>
      </w:r>
    </w:p>
    <w:p>
      <w:pPr>
        <w:spacing w:line="400" w:lineRule="exact"/>
        <w:ind w:firstLine="422" w:firstLineChars="200"/>
        <w:rPr>
          <w:rFonts w:ascii="宋体" w:hAnsi="宋体" w:cs="宋体"/>
          <w:b/>
          <w:color w:val="auto"/>
          <w:szCs w:val="21"/>
        </w:rPr>
      </w:pPr>
    </w:p>
    <w:p>
      <w:pPr>
        <w:rPr>
          <w:color w:val="auto"/>
        </w:rPr>
      </w:pPr>
      <w:bookmarkStart w:id="187" w:name="_Toc17707952"/>
      <w:bookmarkStart w:id="188" w:name="_Toc14879"/>
      <w:bookmarkStart w:id="189" w:name="_Toc15374"/>
      <w:bookmarkStart w:id="190" w:name="_Toc25321"/>
      <w:bookmarkStart w:id="191" w:name="_Toc79395475"/>
    </w:p>
    <w:p>
      <w:pPr>
        <w:rPr>
          <w:color w:val="auto"/>
          <w:sz w:val="30"/>
        </w:rPr>
      </w:pPr>
      <w:r>
        <w:rPr>
          <w:color w:val="auto"/>
          <w:sz w:val="30"/>
        </w:rPr>
        <w:br w:type="page"/>
      </w:r>
    </w:p>
    <w:p>
      <w:pPr>
        <w:pStyle w:val="4"/>
        <w:spacing w:before="0" w:after="0" w:line="360" w:lineRule="auto"/>
        <w:jc w:val="center"/>
        <w:rPr>
          <w:b w:val="0"/>
          <w:bCs w:val="0"/>
          <w:color w:val="auto"/>
          <w:sz w:val="28"/>
          <w:szCs w:val="28"/>
        </w:rPr>
      </w:pPr>
      <w:r>
        <w:rPr>
          <w:color w:val="auto"/>
          <w:sz w:val="30"/>
        </w:rPr>
        <w:t xml:space="preserve">第四章  </w:t>
      </w:r>
      <w:bookmarkStart w:id="192" w:name="_Hlk22492252"/>
      <w:r>
        <w:rPr>
          <w:color w:val="auto"/>
          <w:sz w:val="30"/>
        </w:rPr>
        <w:t>评标办法及评分标准</w:t>
      </w:r>
      <w:bookmarkEnd w:id="187"/>
      <w:bookmarkEnd w:id="188"/>
      <w:bookmarkEnd w:id="189"/>
      <w:bookmarkEnd w:id="190"/>
      <w:bookmarkEnd w:id="191"/>
      <w:bookmarkEnd w:id="192"/>
    </w:p>
    <w:p>
      <w:pPr>
        <w:pStyle w:val="28"/>
        <w:spacing w:before="156" w:beforeLines="50" w:after="156" w:afterLines="50" w:line="400" w:lineRule="exact"/>
        <w:ind w:firstLine="413" w:firstLineChars="196"/>
        <w:jc w:val="left"/>
        <w:rPr>
          <w:rFonts w:ascii="Times New Roman" w:hAnsi="Times New Roman"/>
          <w:color w:val="auto"/>
          <w:sz w:val="21"/>
          <w:szCs w:val="21"/>
        </w:rPr>
      </w:pPr>
      <w:bookmarkStart w:id="193" w:name="_Toc493058315"/>
      <w:bookmarkStart w:id="194" w:name="_Toc495957613"/>
      <w:bookmarkStart w:id="195" w:name="_Toc481567075"/>
      <w:bookmarkStart w:id="196" w:name="_Toc27629"/>
      <w:bookmarkStart w:id="197" w:name="_Toc51446753"/>
      <w:bookmarkStart w:id="198" w:name="_Toc17707953"/>
      <w:bookmarkStart w:id="199" w:name="_Toc79395476"/>
      <w:bookmarkStart w:id="200" w:name="_Toc2954"/>
      <w:bookmarkStart w:id="201" w:name="_Toc5227"/>
      <w:r>
        <w:rPr>
          <w:rFonts w:ascii="Times New Roman" w:hAnsi="Times New Roman"/>
          <w:color w:val="auto"/>
          <w:sz w:val="21"/>
          <w:szCs w:val="21"/>
        </w:rPr>
        <w:t>一、</w:t>
      </w:r>
      <w:bookmarkEnd w:id="193"/>
      <w:bookmarkEnd w:id="194"/>
      <w:bookmarkEnd w:id="195"/>
      <w:r>
        <w:rPr>
          <w:rFonts w:ascii="Times New Roman" w:hAnsi="Times New Roman"/>
          <w:color w:val="auto"/>
          <w:sz w:val="21"/>
          <w:szCs w:val="21"/>
        </w:rPr>
        <w:t>总则</w:t>
      </w:r>
      <w:bookmarkEnd w:id="196"/>
      <w:bookmarkEnd w:id="197"/>
      <w:bookmarkEnd w:id="198"/>
      <w:bookmarkEnd w:id="199"/>
      <w:bookmarkEnd w:id="200"/>
      <w:bookmarkEnd w:id="201"/>
    </w:p>
    <w:p>
      <w:pPr>
        <w:spacing w:line="400" w:lineRule="exact"/>
        <w:ind w:firstLine="420" w:firstLineChars="200"/>
        <w:rPr>
          <w:color w:val="auto"/>
          <w:szCs w:val="21"/>
        </w:rPr>
      </w:pPr>
      <w:bookmarkStart w:id="202" w:name="_Toc493058316"/>
      <w:bookmarkStart w:id="203" w:name="_Toc495957614"/>
      <w:bookmarkStart w:id="204" w:name="_Toc259108326"/>
      <w:bookmarkStart w:id="205" w:name="_Toc249866769"/>
      <w:r>
        <w:rPr>
          <w:color w:val="auto"/>
          <w:szCs w:val="21"/>
        </w:rPr>
        <w:t>招标活动遵循公平、公正、科学、择优的原则依法进行，招标活动及当事人接受依法实施的监督。</w:t>
      </w:r>
    </w:p>
    <w:p>
      <w:pPr>
        <w:pStyle w:val="28"/>
        <w:spacing w:before="156" w:beforeLines="50" w:after="156" w:afterLines="50" w:line="400" w:lineRule="exact"/>
        <w:ind w:firstLine="413" w:firstLineChars="196"/>
        <w:jc w:val="left"/>
        <w:rPr>
          <w:rFonts w:ascii="Times New Roman" w:hAnsi="Times New Roman"/>
          <w:color w:val="auto"/>
          <w:sz w:val="21"/>
          <w:szCs w:val="21"/>
        </w:rPr>
      </w:pPr>
      <w:bookmarkStart w:id="206" w:name="_Toc51446755"/>
      <w:bookmarkStart w:id="207" w:name="_Toc17707954"/>
      <w:bookmarkStart w:id="208" w:name="_Toc8849"/>
      <w:bookmarkStart w:id="209" w:name="_Toc16265"/>
      <w:bookmarkStart w:id="210" w:name="_Toc8408"/>
      <w:bookmarkStart w:id="211" w:name="_Toc79395477"/>
      <w:r>
        <w:rPr>
          <w:rFonts w:ascii="Times New Roman" w:hAnsi="Times New Roman"/>
          <w:color w:val="auto"/>
          <w:sz w:val="21"/>
          <w:szCs w:val="21"/>
        </w:rPr>
        <w:t>二、评标委员会</w:t>
      </w:r>
      <w:bookmarkEnd w:id="202"/>
      <w:bookmarkEnd w:id="203"/>
      <w:bookmarkEnd w:id="206"/>
      <w:bookmarkEnd w:id="207"/>
      <w:bookmarkEnd w:id="208"/>
      <w:bookmarkEnd w:id="209"/>
      <w:bookmarkEnd w:id="210"/>
      <w:bookmarkEnd w:id="211"/>
    </w:p>
    <w:p>
      <w:pPr>
        <w:spacing w:line="400" w:lineRule="exact"/>
        <w:ind w:firstLine="315" w:firstLineChars="150"/>
        <w:rPr>
          <w:i/>
          <w:iCs/>
          <w:color w:val="auto"/>
          <w:szCs w:val="21"/>
        </w:rPr>
      </w:pPr>
      <w:r>
        <w:rPr>
          <w:color w:val="auto"/>
          <w:szCs w:val="21"/>
        </w:rPr>
        <w:t>（一）本次招标依法组建评标委员会。评标委员会由招标人代表和评审专家组成或全部由评审专家组成，评审专家从专家库随机抽取。</w:t>
      </w:r>
    </w:p>
    <w:p>
      <w:pPr>
        <w:spacing w:line="400" w:lineRule="exact"/>
        <w:ind w:firstLine="315" w:firstLineChars="150"/>
        <w:rPr>
          <w:color w:val="auto"/>
          <w:szCs w:val="21"/>
        </w:rPr>
      </w:pPr>
      <w:r>
        <w:rPr>
          <w:color w:val="auto"/>
          <w:szCs w:val="21"/>
        </w:rPr>
        <w:t>（二）评标原则。评标委员会必须遵循公平、公正、客观、科学的原则和规定的程序进行评标；评标的依据为招标文件和投标文件；评审人员应独立评标，不得带有任何倾向性和启发性影响他人评审；任何单位和个人不得干扰、影响评标的正常进行；评标委员会及有关工作人员不得私下与投标人接触，不得向外界透露任何与评标有关的内容。</w:t>
      </w:r>
    </w:p>
    <w:p>
      <w:pPr>
        <w:spacing w:line="400" w:lineRule="exact"/>
        <w:ind w:firstLine="315" w:firstLineChars="150"/>
        <w:rPr>
          <w:color w:val="auto"/>
          <w:szCs w:val="21"/>
        </w:rPr>
      </w:pPr>
      <w:r>
        <w:rPr>
          <w:color w:val="auto"/>
          <w:szCs w:val="21"/>
        </w:rPr>
        <w:t>（三）评审专家有下列情形之一的，受到邀请应主动提出回避，采购当事人也可以要求该评审专家回避：</w:t>
      </w:r>
    </w:p>
    <w:p>
      <w:pPr>
        <w:spacing w:line="400" w:lineRule="exact"/>
        <w:ind w:firstLine="315" w:firstLineChars="150"/>
        <w:rPr>
          <w:color w:val="auto"/>
          <w:szCs w:val="21"/>
        </w:rPr>
      </w:pPr>
      <w:r>
        <w:rPr>
          <w:rFonts w:hint="eastAsia"/>
          <w:color w:val="auto"/>
          <w:szCs w:val="21"/>
        </w:rPr>
        <w:t>1.参加采购活动前三年内，与供应商存在劳动关系，或者担任过供应商的董事、监事，或者是供应商的控股股东或实际控制人；</w:t>
      </w:r>
    </w:p>
    <w:p>
      <w:pPr>
        <w:spacing w:line="400" w:lineRule="exact"/>
        <w:ind w:firstLine="315" w:firstLineChars="150"/>
        <w:rPr>
          <w:color w:val="auto"/>
          <w:szCs w:val="21"/>
        </w:rPr>
      </w:pPr>
      <w:r>
        <w:rPr>
          <w:rFonts w:hint="eastAsia"/>
          <w:color w:val="auto"/>
          <w:szCs w:val="21"/>
        </w:rPr>
        <w:t>2.与供应商的法定代表人或者负责人有夫妻、直系血亲、三代以内旁系血亲或者近姻亲关系；</w:t>
      </w:r>
    </w:p>
    <w:p>
      <w:pPr>
        <w:spacing w:line="400" w:lineRule="exact"/>
        <w:ind w:firstLine="315" w:firstLineChars="150"/>
        <w:rPr>
          <w:color w:val="auto"/>
          <w:szCs w:val="21"/>
        </w:rPr>
      </w:pPr>
      <w:r>
        <w:rPr>
          <w:rFonts w:hint="eastAsia"/>
          <w:color w:val="auto"/>
          <w:szCs w:val="21"/>
        </w:rPr>
        <w:t>3.</w:t>
      </w:r>
      <w:r>
        <w:rPr>
          <w:color w:val="auto"/>
          <w:szCs w:val="21"/>
        </w:rPr>
        <w:t>曾经参加过该招标项目的进口产品的论证和咨询服务工作</w:t>
      </w:r>
      <w:r>
        <w:rPr>
          <w:rFonts w:hint="eastAsia"/>
          <w:color w:val="auto"/>
          <w:szCs w:val="21"/>
        </w:rPr>
        <w:t>。</w:t>
      </w:r>
    </w:p>
    <w:p>
      <w:pPr>
        <w:spacing w:line="400" w:lineRule="exact"/>
        <w:ind w:firstLine="315" w:firstLineChars="150"/>
        <w:rPr>
          <w:color w:val="auto"/>
          <w:szCs w:val="21"/>
        </w:rPr>
      </w:pPr>
      <w:r>
        <w:rPr>
          <w:rFonts w:hint="eastAsia"/>
          <w:color w:val="auto"/>
          <w:szCs w:val="21"/>
        </w:rPr>
        <w:t>4.与供应商有其他可能影响政府采购活动公平、公正进行的关系。</w:t>
      </w:r>
    </w:p>
    <w:p>
      <w:pPr>
        <w:spacing w:line="400" w:lineRule="exact"/>
        <w:ind w:firstLine="315" w:firstLineChars="150"/>
        <w:rPr>
          <w:color w:val="auto"/>
          <w:szCs w:val="21"/>
        </w:rPr>
      </w:pPr>
      <w:r>
        <w:rPr>
          <w:rFonts w:hint="eastAsia"/>
          <w:color w:val="auto"/>
          <w:szCs w:val="21"/>
        </w:rPr>
        <w:t>5.</w:t>
      </w:r>
      <w:r>
        <w:rPr>
          <w:color w:val="auto"/>
          <w:szCs w:val="21"/>
        </w:rPr>
        <w:t>法律、法规、规章规定应当回避以及其他可能影响公正评审的。</w:t>
      </w:r>
    </w:p>
    <w:p>
      <w:pPr>
        <w:spacing w:line="400" w:lineRule="exact"/>
        <w:ind w:firstLine="315" w:firstLineChars="150"/>
        <w:rPr>
          <w:color w:val="auto"/>
          <w:szCs w:val="21"/>
        </w:rPr>
      </w:pPr>
      <w:r>
        <w:rPr>
          <w:color w:val="auto"/>
          <w:szCs w:val="21"/>
        </w:rPr>
        <w:t>（四）评标委员会判断投标文件的有效性、合格性和响应情况，仅依据投标人所递交一切文件的真实表述，不受与本项目无直接关联的外部信息、传言而影响自身的专业判断。</w:t>
      </w:r>
    </w:p>
    <w:p>
      <w:pPr>
        <w:spacing w:line="400" w:lineRule="exact"/>
        <w:ind w:firstLine="315" w:firstLineChars="150"/>
        <w:rPr>
          <w:color w:val="auto"/>
          <w:szCs w:val="21"/>
        </w:rPr>
      </w:pPr>
      <w:r>
        <w:rPr>
          <w:color w:val="auto"/>
          <w:szCs w:val="21"/>
        </w:rPr>
        <w:t>（五）评委依法独立评审，并对评审意见承担个人责任。评委对需要共同认定的事项存在争议的，按照少数服从多数的原则做出结论。持不同意见的评委应当在评审报告上签署不同意见并说明理由，否则视为同意。</w:t>
      </w:r>
    </w:p>
    <w:p>
      <w:pPr>
        <w:pStyle w:val="28"/>
        <w:spacing w:before="156" w:beforeLines="50" w:after="156" w:afterLines="50" w:line="400" w:lineRule="exact"/>
        <w:ind w:firstLine="413" w:firstLineChars="196"/>
        <w:jc w:val="left"/>
        <w:rPr>
          <w:rFonts w:ascii="Times New Roman" w:hAnsi="Times New Roman"/>
          <w:color w:val="auto"/>
          <w:sz w:val="21"/>
          <w:szCs w:val="21"/>
        </w:rPr>
      </w:pPr>
      <w:bookmarkStart w:id="212" w:name="_Toc51446757"/>
      <w:bookmarkStart w:id="213" w:name="_Toc23025"/>
      <w:bookmarkStart w:id="214" w:name="_Toc17707956"/>
      <w:bookmarkStart w:id="215" w:name="_Toc79395478"/>
      <w:bookmarkStart w:id="216" w:name="_Toc495957615"/>
      <w:bookmarkStart w:id="217" w:name="_Toc22102"/>
      <w:bookmarkStart w:id="218" w:name="_Toc481567076"/>
      <w:bookmarkStart w:id="219" w:name="_Toc493058317"/>
      <w:bookmarkStart w:id="220" w:name="_Toc498"/>
      <w:r>
        <w:rPr>
          <w:rFonts w:ascii="Times New Roman" w:hAnsi="Times New Roman"/>
          <w:color w:val="auto"/>
          <w:sz w:val="21"/>
          <w:szCs w:val="21"/>
        </w:rPr>
        <w:t>三、评标方法</w:t>
      </w:r>
      <w:bookmarkEnd w:id="212"/>
      <w:bookmarkEnd w:id="213"/>
      <w:bookmarkEnd w:id="214"/>
      <w:bookmarkEnd w:id="215"/>
      <w:bookmarkEnd w:id="216"/>
      <w:bookmarkEnd w:id="217"/>
      <w:bookmarkEnd w:id="218"/>
      <w:bookmarkEnd w:id="219"/>
      <w:bookmarkEnd w:id="220"/>
    </w:p>
    <w:p>
      <w:pPr>
        <w:spacing w:line="400" w:lineRule="exact"/>
        <w:ind w:firstLine="420" w:firstLineChars="200"/>
        <w:rPr>
          <w:color w:val="auto"/>
          <w:szCs w:val="21"/>
        </w:rPr>
      </w:pPr>
      <w:r>
        <w:rPr>
          <w:color w:val="auto"/>
          <w:szCs w:val="21"/>
        </w:rPr>
        <w:t>（一）本次招标项目的评标方法为：综合评分法。</w:t>
      </w:r>
    </w:p>
    <w:p>
      <w:pPr>
        <w:spacing w:line="400" w:lineRule="exact"/>
        <w:ind w:firstLine="420" w:firstLineChars="200"/>
        <w:rPr>
          <w:color w:val="auto"/>
          <w:szCs w:val="21"/>
        </w:rPr>
      </w:pPr>
      <w:r>
        <w:rPr>
          <w:color w:val="auto"/>
          <w:szCs w:val="21"/>
        </w:rPr>
        <w:t>（二）评分</w:t>
      </w:r>
      <w:r>
        <w:rPr>
          <w:rFonts w:hint="eastAsia"/>
          <w:color w:val="auto"/>
          <w:szCs w:val="21"/>
        </w:rPr>
        <w:t>细则</w:t>
      </w:r>
    </w:p>
    <w:p>
      <w:pPr>
        <w:spacing w:line="400" w:lineRule="exact"/>
        <w:ind w:firstLine="420" w:firstLineChars="200"/>
        <w:rPr>
          <w:color w:val="auto"/>
          <w:szCs w:val="21"/>
        </w:rPr>
      </w:pPr>
      <w:r>
        <w:rPr>
          <w:color w:val="auto"/>
          <w:szCs w:val="21"/>
        </w:rPr>
        <w:t>1</w:t>
      </w:r>
      <w:r>
        <w:rPr>
          <w:rFonts w:hint="eastAsia"/>
          <w:color w:val="auto"/>
          <w:szCs w:val="21"/>
        </w:rPr>
        <w:t>.</w:t>
      </w:r>
      <w:r>
        <w:rPr>
          <w:color w:val="auto"/>
          <w:szCs w:val="21"/>
        </w:rPr>
        <w:t>价格分采用低价优先法计算，即满足招标文件要求且参与评审价格最低为评标基准价，其价格分为满分。其他投标人的价格分按照下列公式计算：</w:t>
      </w:r>
    </w:p>
    <w:p>
      <w:pPr>
        <w:spacing w:line="400" w:lineRule="exact"/>
        <w:ind w:firstLine="420" w:firstLineChars="200"/>
        <w:rPr>
          <w:color w:val="auto"/>
          <w:szCs w:val="21"/>
        </w:rPr>
      </w:pPr>
      <w:r>
        <w:rPr>
          <w:color w:val="auto"/>
          <w:szCs w:val="21"/>
        </w:rPr>
        <w:t>参与评审价格=投标价格-小微企业价格扣除优惠值</w:t>
      </w:r>
      <w:r>
        <w:rPr>
          <w:rFonts w:hint="eastAsia"/>
          <w:color w:val="auto"/>
          <w:szCs w:val="21"/>
        </w:rPr>
        <w:t>20</w:t>
      </w:r>
      <w:r>
        <w:rPr>
          <w:color w:val="auto"/>
          <w:szCs w:val="21"/>
        </w:rPr>
        <w:t>%</w:t>
      </w:r>
    </w:p>
    <w:p>
      <w:pPr>
        <w:spacing w:line="400" w:lineRule="exact"/>
        <w:ind w:firstLine="420" w:firstLineChars="200"/>
        <w:rPr>
          <w:color w:val="auto"/>
          <w:szCs w:val="21"/>
        </w:rPr>
      </w:pPr>
      <w:r>
        <w:rPr>
          <w:color w:val="auto"/>
          <w:szCs w:val="21"/>
        </w:rPr>
        <w:t>价格分=（评标基准价/参与评审的价格）×价格权值×100</w:t>
      </w:r>
    </w:p>
    <w:p>
      <w:pPr>
        <w:spacing w:line="400" w:lineRule="exact"/>
        <w:ind w:firstLine="420" w:firstLineChars="200"/>
        <w:rPr>
          <w:color w:val="auto"/>
          <w:szCs w:val="21"/>
        </w:rPr>
      </w:pPr>
      <w:r>
        <w:rPr>
          <w:color w:val="auto"/>
          <w:szCs w:val="21"/>
        </w:rPr>
        <w:t>2</w:t>
      </w:r>
      <w:r>
        <w:rPr>
          <w:rFonts w:hint="eastAsia"/>
          <w:color w:val="auto"/>
          <w:szCs w:val="21"/>
        </w:rPr>
        <w:t>.</w:t>
      </w:r>
      <w:r>
        <w:rPr>
          <w:color w:val="auto"/>
          <w:szCs w:val="21"/>
        </w:rPr>
        <w:t>合格投标人评标综合得分=价格分+商务技术分。</w:t>
      </w:r>
    </w:p>
    <w:p>
      <w:pPr>
        <w:spacing w:line="400" w:lineRule="exact"/>
        <w:ind w:firstLine="420" w:firstLineChars="200"/>
        <w:rPr>
          <w:color w:val="auto"/>
          <w:szCs w:val="21"/>
        </w:rPr>
      </w:pPr>
      <w:r>
        <w:rPr>
          <w:color w:val="auto"/>
          <w:szCs w:val="21"/>
        </w:rPr>
        <w:t>3</w:t>
      </w:r>
      <w:r>
        <w:rPr>
          <w:rFonts w:hint="eastAsia"/>
          <w:color w:val="auto"/>
          <w:szCs w:val="21"/>
        </w:rPr>
        <w:t>.</w:t>
      </w:r>
      <w:r>
        <w:rPr>
          <w:color w:val="auto"/>
          <w:szCs w:val="21"/>
        </w:rPr>
        <w:t>报价要求：本次招标设有预算价(或最高限价)，投标人报价超出预算价(或最高限价)的投标文件作无效处理。</w:t>
      </w:r>
    </w:p>
    <w:p>
      <w:pPr>
        <w:spacing w:line="400" w:lineRule="exact"/>
        <w:ind w:firstLine="315" w:firstLineChars="150"/>
        <w:rPr>
          <w:color w:val="auto"/>
          <w:szCs w:val="21"/>
        </w:rPr>
      </w:pPr>
      <w:r>
        <w:rPr>
          <w:color w:val="auto"/>
          <w:szCs w:val="21"/>
        </w:rPr>
        <w:t>（三）</w:t>
      </w:r>
      <w:bookmarkStart w:id="221" w:name="_Toc481567079"/>
      <w:r>
        <w:rPr>
          <w:color w:val="auto"/>
          <w:szCs w:val="21"/>
        </w:rPr>
        <w:t>投标文件的澄清</w:t>
      </w:r>
      <w:bookmarkEnd w:id="221"/>
    </w:p>
    <w:p>
      <w:pPr>
        <w:widowControl/>
        <w:spacing w:line="400" w:lineRule="exact"/>
        <w:ind w:firstLine="420" w:firstLineChars="200"/>
        <w:jc w:val="left"/>
        <w:rPr>
          <w:color w:val="auto"/>
          <w:kern w:val="0"/>
          <w:szCs w:val="21"/>
        </w:rPr>
      </w:pPr>
      <w:r>
        <w:rPr>
          <w:color w:val="auto"/>
          <w:szCs w:val="21"/>
        </w:rPr>
        <w:t>1</w:t>
      </w:r>
      <w:r>
        <w:rPr>
          <w:rFonts w:hint="eastAsia"/>
          <w:color w:val="auto"/>
          <w:szCs w:val="21"/>
        </w:rPr>
        <w:t>.</w:t>
      </w:r>
      <w:r>
        <w:rPr>
          <w:color w:val="auto"/>
          <w:kern w:val="0"/>
          <w:szCs w:val="21"/>
        </w:rPr>
        <w:t>对于投标文件中含义不明确、同类问题表述不一致或者有明显文字和计算错误的内容，评标委员会应当以书面形式要求投标人作出必要的澄清、说明或者补正。</w:t>
      </w:r>
    </w:p>
    <w:p>
      <w:pPr>
        <w:spacing w:line="400" w:lineRule="exact"/>
        <w:ind w:firstLine="420" w:firstLineChars="200"/>
        <w:rPr>
          <w:color w:val="auto"/>
          <w:kern w:val="0"/>
          <w:szCs w:val="21"/>
        </w:rPr>
      </w:pPr>
      <w:r>
        <w:rPr>
          <w:color w:val="auto"/>
          <w:szCs w:val="21"/>
        </w:rPr>
        <w:t>2</w:t>
      </w:r>
      <w:r>
        <w:rPr>
          <w:rFonts w:hint="eastAsia"/>
          <w:color w:val="auto"/>
          <w:szCs w:val="21"/>
        </w:rPr>
        <w:t>.</w:t>
      </w:r>
      <w:r>
        <w:rPr>
          <w:color w:val="auto"/>
          <w:kern w:val="0"/>
          <w:szCs w:val="21"/>
        </w:rPr>
        <w:t>投标人的澄清、说明或者补正应当采用书面形式，并加盖公章，或者由法定代表人或其授权的代表签字。投标人的澄清、说明或者补正不得超出投标文件的范围或者改变投标文件的实质性内容。</w:t>
      </w:r>
    </w:p>
    <w:p>
      <w:pPr>
        <w:spacing w:line="400" w:lineRule="exact"/>
        <w:ind w:firstLine="420" w:firstLineChars="200"/>
        <w:rPr>
          <w:color w:val="auto"/>
          <w:szCs w:val="21"/>
        </w:rPr>
      </w:pPr>
      <w:r>
        <w:rPr>
          <w:color w:val="auto"/>
          <w:szCs w:val="21"/>
        </w:rPr>
        <w:t>（四）投标文件错误修正原则</w:t>
      </w:r>
    </w:p>
    <w:p>
      <w:pPr>
        <w:pStyle w:val="170"/>
        <w:widowControl/>
        <w:spacing w:beforeLines="0" w:afterLines="0"/>
        <w:ind w:left="689" w:leftChars="228" w:hanging="210" w:hangingChars="100"/>
        <w:jc w:val="left"/>
        <w:rPr>
          <w:rFonts w:ascii="Times New Roman" w:hAnsi="Times New Roman"/>
          <w:color w:val="auto"/>
          <w:sz w:val="21"/>
          <w:szCs w:val="21"/>
        </w:rPr>
      </w:pPr>
      <w:r>
        <w:rPr>
          <w:rFonts w:ascii="Times New Roman" w:hAnsi="Times New Roman"/>
          <w:color w:val="auto"/>
          <w:sz w:val="21"/>
          <w:szCs w:val="21"/>
        </w:rPr>
        <w:t>投标文件报价出现前后不一致的，除招标文件另有规定外，按照下列规定修正：</w:t>
      </w:r>
    </w:p>
    <w:p>
      <w:pPr>
        <w:widowControl/>
        <w:spacing w:line="400" w:lineRule="exact"/>
        <w:ind w:firstLine="420" w:firstLineChars="200"/>
        <w:jc w:val="left"/>
        <w:rPr>
          <w:color w:val="auto"/>
          <w:szCs w:val="21"/>
        </w:rPr>
      </w:pPr>
      <w:r>
        <w:rPr>
          <w:rFonts w:hint="eastAsia"/>
          <w:color w:val="auto"/>
          <w:szCs w:val="21"/>
        </w:rPr>
        <w:t>1.</w:t>
      </w:r>
      <w:r>
        <w:rPr>
          <w:color w:val="auto"/>
          <w:szCs w:val="21"/>
        </w:rPr>
        <w:t>投标文件中开标一览表（报价表）内容与投标文件中相应内容不一致的，以开标一览表（报价表）为准</w:t>
      </w:r>
      <w:r>
        <w:rPr>
          <w:rFonts w:hint="eastAsia"/>
          <w:color w:val="auto"/>
          <w:szCs w:val="21"/>
        </w:rPr>
        <w:t>。</w:t>
      </w:r>
    </w:p>
    <w:p>
      <w:pPr>
        <w:widowControl/>
        <w:spacing w:line="400" w:lineRule="exact"/>
        <w:ind w:firstLine="420" w:firstLineChars="200"/>
        <w:jc w:val="left"/>
        <w:rPr>
          <w:color w:val="auto"/>
          <w:szCs w:val="21"/>
        </w:rPr>
      </w:pPr>
      <w:r>
        <w:rPr>
          <w:rFonts w:hint="eastAsia"/>
          <w:color w:val="auto"/>
          <w:szCs w:val="21"/>
        </w:rPr>
        <w:t>2.</w:t>
      </w:r>
      <w:r>
        <w:rPr>
          <w:color w:val="auto"/>
          <w:szCs w:val="21"/>
        </w:rPr>
        <w:t>大写金额和小写金额不一致的，以大写金额为准</w:t>
      </w:r>
      <w:r>
        <w:rPr>
          <w:rFonts w:hint="eastAsia"/>
          <w:color w:val="auto"/>
          <w:szCs w:val="21"/>
        </w:rPr>
        <w:t>。</w:t>
      </w:r>
    </w:p>
    <w:p>
      <w:pPr>
        <w:widowControl/>
        <w:spacing w:line="400" w:lineRule="exact"/>
        <w:ind w:firstLine="420" w:firstLineChars="200"/>
        <w:jc w:val="left"/>
        <w:rPr>
          <w:color w:val="auto"/>
          <w:szCs w:val="21"/>
        </w:rPr>
      </w:pPr>
      <w:r>
        <w:rPr>
          <w:rFonts w:hint="eastAsia"/>
          <w:color w:val="auto"/>
          <w:szCs w:val="21"/>
        </w:rPr>
        <w:t>3.</w:t>
      </w:r>
      <w:r>
        <w:rPr>
          <w:color w:val="auto"/>
          <w:szCs w:val="21"/>
        </w:rPr>
        <w:t>单价金额小数点或者百分比有明显错位的，以开标一览表的总价为准，并修改单价</w:t>
      </w:r>
      <w:r>
        <w:rPr>
          <w:rFonts w:hint="eastAsia"/>
          <w:color w:val="auto"/>
          <w:szCs w:val="21"/>
        </w:rPr>
        <w:t>。</w:t>
      </w:r>
    </w:p>
    <w:p>
      <w:pPr>
        <w:widowControl/>
        <w:spacing w:line="400" w:lineRule="exact"/>
        <w:ind w:firstLine="420" w:firstLineChars="200"/>
        <w:jc w:val="left"/>
        <w:rPr>
          <w:color w:val="auto"/>
          <w:szCs w:val="21"/>
        </w:rPr>
      </w:pPr>
      <w:r>
        <w:rPr>
          <w:rFonts w:hint="eastAsia"/>
          <w:color w:val="auto"/>
          <w:szCs w:val="21"/>
        </w:rPr>
        <w:t>4.</w:t>
      </w:r>
      <w:r>
        <w:rPr>
          <w:color w:val="auto"/>
          <w:szCs w:val="21"/>
        </w:rPr>
        <w:t>总价金额与按单价汇总金额不一致的，以单价金额计算结果为准</w:t>
      </w:r>
      <w:r>
        <w:rPr>
          <w:rFonts w:hint="eastAsia"/>
          <w:color w:val="auto"/>
          <w:szCs w:val="21"/>
        </w:rPr>
        <w:t>。</w:t>
      </w:r>
    </w:p>
    <w:p>
      <w:pPr>
        <w:pStyle w:val="170"/>
        <w:widowControl/>
        <w:spacing w:beforeLines="0" w:afterLines="0"/>
        <w:ind w:firstLine="422" w:firstLineChars="200"/>
        <w:jc w:val="left"/>
        <w:rPr>
          <w:rFonts w:ascii="Times New Roman" w:hAnsi="Times New Roman"/>
          <w:color w:val="auto"/>
          <w:sz w:val="21"/>
          <w:szCs w:val="21"/>
        </w:rPr>
      </w:pPr>
      <w:r>
        <w:rPr>
          <w:rFonts w:ascii="Times New Roman" w:hAnsi="Times New Roman"/>
          <w:b/>
          <w:bCs/>
          <w:color w:val="auto"/>
          <w:sz w:val="21"/>
          <w:szCs w:val="21"/>
        </w:rPr>
        <w:t>同时出现两种以上不一致的，按照前款规定的顺序修正。修正后的报价经投标人确认后具有约束力，若投标人不确认的，则其投标无效。</w:t>
      </w:r>
    </w:p>
    <w:p>
      <w:pPr>
        <w:pStyle w:val="28"/>
        <w:spacing w:before="156" w:beforeLines="50" w:after="156" w:afterLines="50" w:line="400" w:lineRule="exact"/>
        <w:ind w:firstLine="413" w:firstLineChars="196"/>
        <w:jc w:val="left"/>
        <w:rPr>
          <w:rFonts w:ascii="Times New Roman" w:hAnsi="Times New Roman"/>
          <w:color w:val="auto"/>
          <w:sz w:val="21"/>
          <w:szCs w:val="21"/>
        </w:rPr>
      </w:pPr>
      <w:bookmarkStart w:id="222" w:name="_Toc495957616"/>
      <w:bookmarkStart w:id="223" w:name="_Toc493058318"/>
      <w:bookmarkStart w:id="224" w:name="_Toc481567077"/>
      <w:bookmarkStart w:id="225" w:name="_Toc26483"/>
      <w:bookmarkStart w:id="226" w:name="_Toc16487"/>
      <w:bookmarkStart w:id="227" w:name="_Toc14002"/>
      <w:bookmarkStart w:id="228" w:name="_Toc79395479"/>
      <w:bookmarkStart w:id="229" w:name="_Toc17707957"/>
      <w:bookmarkStart w:id="230" w:name="_Toc51446758"/>
      <w:r>
        <w:rPr>
          <w:rFonts w:ascii="Times New Roman" w:hAnsi="Times New Roman"/>
          <w:color w:val="auto"/>
          <w:sz w:val="21"/>
          <w:szCs w:val="21"/>
        </w:rPr>
        <w:t>四、评标</w:t>
      </w:r>
      <w:bookmarkEnd w:id="204"/>
      <w:bookmarkEnd w:id="205"/>
      <w:bookmarkEnd w:id="222"/>
      <w:bookmarkEnd w:id="223"/>
      <w:bookmarkEnd w:id="224"/>
      <w:r>
        <w:rPr>
          <w:rFonts w:ascii="Times New Roman" w:hAnsi="Times New Roman"/>
          <w:color w:val="auto"/>
          <w:sz w:val="21"/>
          <w:szCs w:val="21"/>
        </w:rPr>
        <w:t>过程</w:t>
      </w:r>
      <w:bookmarkEnd w:id="225"/>
      <w:bookmarkEnd w:id="226"/>
      <w:bookmarkEnd w:id="227"/>
      <w:bookmarkEnd w:id="228"/>
      <w:bookmarkEnd w:id="229"/>
      <w:bookmarkEnd w:id="230"/>
    </w:p>
    <w:p>
      <w:pPr>
        <w:pStyle w:val="22"/>
        <w:spacing w:line="400" w:lineRule="exact"/>
        <w:ind w:firstLine="420" w:firstLineChars="200"/>
        <w:rPr>
          <w:rFonts w:ascii="Times New Roman" w:hAnsi="Times New Roman"/>
          <w:b w:val="0"/>
          <w:bCs w:val="0"/>
          <w:color w:val="auto"/>
          <w:sz w:val="21"/>
          <w:szCs w:val="21"/>
        </w:rPr>
      </w:pPr>
      <w:r>
        <w:rPr>
          <w:rFonts w:hint="eastAsia" w:ascii="Times New Roman" w:hAnsi="Times New Roman"/>
          <w:b w:val="0"/>
          <w:bCs w:val="0"/>
          <w:color w:val="auto"/>
          <w:sz w:val="21"/>
          <w:szCs w:val="21"/>
        </w:rPr>
        <w:t>（一）</w:t>
      </w:r>
      <w:r>
        <w:rPr>
          <w:rFonts w:ascii="Times New Roman" w:hAnsi="Times New Roman"/>
          <w:b w:val="0"/>
          <w:bCs w:val="0"/>
          <w:color w:val="auto"/>
          <w:sz w:val="21"/>
          <w:szCs w:val="21"/>
        </w:rPr>
        <w:t>资格审查</w:t>
      </w:r>
    </w:p>
    <w:p>
      <w:pPr>
        <w:pStyle w:val="22"/>
        <w:spacing w:line="400" w:lineRule="exact"/>
        <w:ind w:firstLine="420" w:firstLineChars="200"/>
        <w:rPr>
          <w:rFonts w:ascii="Times New Roman" w:hAnsi="Times New Roman"/>
          <w:b w:val="0"/>
          <w:bCs w:val="0"/>
          <w:color w:val="auto"/>
          <w:sz w:val="21"/>
          <w:szCs w:val="21"/>
        </w:rPr>
      </w:pPr>
      <w:r>
        <w:rPr>
          <w:rFonts w:ascii="Times New Roman" w:hAnsi="Times New Roman"/>
          <w:b w:val="0"/>
          <w:bCs w:val="0"/>
          <w:color w:val="auto"/>
          <w:sz w:val="21"/>
          <w:szCs w:val="21"/>
        </w:rPr>
        <w:t>采购代理机构对投标人的资格进行审查。依据法律法规和招标文件的规定，对投标文件中的资格证明进行审查，以确定投标人是否具备投标资格。</w:t>
      </w:r>
    </w:p>
    <w:tbl>
      <w:tblPr>
        <w:tblStyle w:val="38"/>
        <w:tblpPr w:leftFromText="180" w:rightFromText="180" w:vertAnchor="text" w:horzAnchor="page" w:tblpX="1624" w:tblpY="357"/>
        <w:tblOverlap w:val="never"/>
        <w:tblW w:w="91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21"/>
        <w:gridCol w:w="758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trPr>
        <w:tc>
          <w:tcPr>
            <w:tcW w:w="1521" w:type="dxa"/>
            <w:vAlign w:val="center"/>
          </w:tcPr>
          <w:p>
            <w:pPr>
              <w:spacing w:line="400" w:lineRule="exact"/>
              <w:jc w:val="center"/>
              <w:rPr>
                <w:color w:val="auto"/>
                <w:szCs w:val="21"/>
              </w:rPr>
            </w:pPr>
            <w:r>
              <w:rPr>
                <w:color w:val="auto"/>
                <w:szCs w:val="21"/>
              </w:rPr>
              <w:t>审查类别</w:t>
            </w:r>
          </w:p>
        </w:tc>
        <w:tc>
          <w:tcPr>
            <w:tcW w:w="7584" w:type="dxa"/>
            <w:vAlign w:val="center"/>
          </w:tcPr>
          <w:p>
            <w:pPr>
              <w:spacing w:line="400" w:lineRule="exact"/>
              <w:jc w:val="center"/>
              <w:rPr>
                <w:color w:val="auto"/>
                <w:szCs w:val="21"/>
              </w:rPr>
            </w:pPr>
            <w:r>
              <w:rPr>
                <w:color w:val="auto"/>
                <w:szCs w:val="21"/>
              </w:rPr>
              <w:t>审查内容</w:t>
            </w:r>
            <w:r>
              <w:rPr>
                <w:rFonts w:hint="eastAsia"/>
                <w:color w:val="auto"/>
                <w:szCs w:val="21"/>
              </w:rPr>
              <w:t>（详见资格条件自查表）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1" w:hRule="atLeast"/>
        </w:trPr>
        <w:tc>
          <w:tcPr>
            <w:tcW w:w="1521" w:type="dxa"/>
            <w:vMerge w:val="restart"/>
            <w:vAlign w:val="center"/>
          </w:tcPr>
          <w:p>
            <w:pPr>
              <w:spacing w:line="400" w:lineRule="exact"/>
              <w:jc w:val="center"/>
              <w:rPr>
                <w:color w:val="auto"/>
                <w:szCs w:val="21"/>
              </w:rPr>
            </w:pPr>
            <w:r>
              <w:rPr>
                <w:color w:val="auto"/>
                <w:szCs w:val="21"/>
              </w:rPr>
              <w:t>资格条件审查</w:t>
            </w:r>
          </w:p>
        </w:tc>
        <w:tc>
          <w:tcPr>
            <w:tcW w:w="7584" w:type="dxa"/>
            <w:vAlign w:val="center"/>
          </w:tcPr>
          <w:p>
            <w:pPr>
              <w:spacing w:line="400" w:lineRule="exact"/>
              <w:jc w:val="left"/>
              <w:rPr>
                <w:color w:val="auto"/>
                <w:szCs w:val="21"/>
              </w:rPr>
            </w:pPr>
            <w:r>
              <w:rPr>
                <w:color w:val="auto"/>
                <w:szCs w:val="21"/>
              </w:rPr>
              <w:t>（一）符合《中华人民共和国政府采购法》第二十二条规定的投标人资格条件</w:t>
            </w:r>
            <w:r>
              <w:rPr>
                <w:rFonts w:hint="eastAsia"/>
                <w:color w:val="auto"/>
                <w:szCs w:val="21"/>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1521" w:type="dxa"/>
            <w:vMerge w:val="continue"/>
            <w:vAlign w:val="center"/>
          </w:tcPr>
          <w:p>
            <w:pPr>
              <w:spacing w:line="400" w:lineRule="exact"/>
              <w:jc w:val="center"/>
              <w:rPr>
                <w:color w:val="auto"/>
                <w:szCs w:val="21"/>
              </w:rPr>
            </w:pPr>
          </w:p>
        </w:tc>
        <w:tc>
          <w:tcPr>
            <w:tcW w:w="7584" w:type="dxa"/>
            <w:vAlign w:val="center"/>
          </w:tcPr>
          <w:p>
            <w:pPr>
              <w:spacing w:line="400" w:lineRule="exact"/>
              <w:jc w:val="left"/>
              <w:rPr>
                <w:color w:val="auto"/>
                <w:szCs w:val="21"/>
              </w:rPr>
            </w:pPr>
            <w:r>
              <w:rPr>
                <w:color w:val="auto"/>
                <w:szCs w:val="21"/>
              </w:rPr>
              <w:t>（二）单位负责人为同一人或者存在直接控股、管理关系的不同投标人，不得参加同一合同项下的政府采购活动。除单一来源采购项目外，为采购项目提供整体设计、规范编制或者项目管理、监理、检测等服务的供应商，不得再参加该采购项目的其他采购活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16" w:hRule="atLeast"/>
        </w:trPr>
        <w:tc>
          <w:tcPr>
            <w:tcW w:w="1521" w:type="dxa"/>
            <w:vMerge w:val="continue"/>
            <w:vAlign w:val="center"/>
          </w:tcPr>
          <w:p>
            <w:pPr>
              <w:spacing w:line="400" w:lineRule="exact"/>
              <w:jc w:val="center"/>
              <w:rPr>
                <w:color w:val="auto"/>
                <w:szCs w:val="21"/>
              </w:rPr>
            </w:pPr>
          </w:p>
        </w:tc>
        <w:tc>
          <w:tcPr>
            <w:tcW w:w="7584" w:type="dxa"/>
            <w:vAlign w:val="center"/>
          </w:tcPr>
          <w:p>
            <w:pPr>
              <w:spacing w:line="400" w:lineRule="exact"/>
              <w:jc w:val="left"/>
              <w:rPr>
                <w:color w:val="auto"/>
                <w:szCs w:val="21"/>
              </w:rPr>
            </w:pPr>
            <w:r>
              <w:rPr>
                <w:color w:val="auto"/>
                <w:szCs w:val="21"/>
              </w:rPr>
              <w:t>（三）投标人未被列入“信用中国”网站(www.creditchina.gov.cn)记录失信被执行人或重大税收违法案件当事人名单或政府采购严重违法失信行为”记录名单；不处于“中国政府采购网”(www.ccgp.gov.cn)“政府采购严重违法失信行为信息记录”中的禁止参加政府采购活动期间。（以采购代理机构于投标截止日当天在“信用中国”网站（www.creditchina.gov.cn）及中国政府采购网查询结果为准，如相关失信记录已失效，投标人需提供相关证明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1521" w:type="dxa"/>
            <w:vMerge w:val="continue"/>
            <w:vAlign w:val="center"/>
          </w:tcPr>
          <w:p>
            <w:pPr>
              <w:spacing w:line="400" w:lineRule="exact"/>
              <w:jc w:val="center"/>
              <w:rPr>
                <w:color w:val="auto"/>
                <w:szCs w:val="21"/>
              </w:rPr>
            </w:pPr>
          </w:p>
        </w:tc>
        <w:tc>
          <w:tcPr>
            <w:tcW w:w="7584" w:type="dxa"/>
            <w:vAlign w:val="center"/>
          </w:tcPr>
          <w:p>
            <w:pPr>
              <w:spacing w:line="400" w:lineRule="exact"/>
              <w:jc w:val="left"/>
              <w:rPr>
                <w:color w:val="auto"/>
                <w:szCs w:val="21"/>
              </w:rPr>
            </w:pPr>
            <w:r>
              <w:rPr>
                <w:color w:val="auto"/>
                <w:szCs w:val="21"/>
              </w:rPr>
              <w:t>（四）特定的资格条件</w:t>
            </w:r>
            <w:r>
              <w:rPr>
                <w:rFonts w:hint="eastAsia"/>
                <w:color w:val="auto"/>
                <w:szCs w:val="21"/>
              </w:rPr>
              <w:t>：无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 w:hRule="atLeast"/>
        </w:trPr>
        <w:tc>
          <w:tcPr>
            <w:tcW w:w="1521" w:type="dxa"/>
            <w:vMerge w:val="continue"/>
            <w:vAlign w:val="center"/>
          </w:tcPr>
          <w:p>
            <w:pPr>
              <w:spacing w:line="400" w:lineRule="exact"/>
              <w:jc w:val="center"/>
              <w:rPr>
                <w:color w:val="auto"/>
                <w:szCs w:val="21"/>
              </w:rPr>
            </w:pPr>
          </w:p>
        </w:tc>
        <w:tc>
          <w:tcPr>
            <w:tcW w:w="7584" w:type="dxa"/>
            <w:vAlign w:val="center"/>
          </w:tcPr>
          <w:p>
            <w:pPr>
              <w:spacing w:line="400" w:lineRule="exact"/>
              <w:jc w:val="left"/>
              <w:rPr>
                <w:color w:val="auto"/>
                <w:szCs w:val="21"/>
              </w:rPr>
            </w:pPr>
            <w:r>
              <w:rPr>
                <w:color w:val="auto"/>
                <w:szCs w:val="21"/>
              </w:rPr>
              <w:t>（五）本项目不接受联合体投标。</w:t>
            </w:r>
          </w:p>
        </w:tc>
      </w:tr>
    </w:tbl>
    <w:p>
      <w:pPr>
        <w:pStyle w:val="22"/>
        <w:spacing w:line="400" w:lineRule="exact"/>
        <w:ind w:firstLine="420" w:firstLineChars="200"/>
        <w:rPr>
          <w:rFonts w:ascii="Times New Roman" w:hAnsi="Times New Roman"/>
          <w:b w:val="0"/>
          <w:bCs w:val="0"/>
          <w:color w:val="auto"/>
          <w:sz w:val="21"/>
          <w:szCs w:val="21"/>
        </w:rPr>
      </w:pPr>
    </w:p>
    <w:p>
      <w:pPr>
        <w:pStyle w:val="22"/>
        <w:spacing w:line="400" w:lineRule="exact"/>
        <w:ind w:firstLine="420" w:firstLineChars="200"/>
        <w:rPr>
          <w:rFonts w:ascii="Times New Roman" w:hAnsi="Times New Roman"/>
          <w:b w:val="0"/>
          <w:bCs w:val="0"/>
          <w:color w:val="auto"/>
          <w:sz w:val="21"/>
          <w:szCs w:val="21"/>
        </w:rPr>
      </w:pPr>
      <w:r>
        <w:rPr>
          <w:rFonts w:hint="eastAsia" w:ascii="Times New Roman" w:hAnsi="Times New Roman"/>
          <w:b w:val="0"/>
          <w:bCs w:val="0"/>
          <w:color w:val="auto"/>
          <w:sz w:val="21"/>
          <w:szCs w:val="21"/>
        </w:rPr>
        <w:t>（二）</w:t>
      </w:r>
      <w:r>
        <w:rPr>
          <w:rFonts w:ascii="Times New Roman" w:hAnsi="Times New Roman"/>
          <w:b w:val="0"/>
          <w:bCs w:val="0"/>
          <w:color w:val="auto"/>
          <w:sz w:val="21"/>
          <w:szCs w:val="21"/>
        </w:rPr>
        <w:t>符合性审查</w:t>
      </w:r>
    </w:p>
    <w:p>
      <w:pPr>
        <w:spacing w:line="400" w:lineRule="exact"/>
        <w:ind w:firstLine="420" w:firstLineChars="200"/>
        <w:rPr>
          <w:color w:val="auto"/>
          <w:szCs w:val="21"/>
        </w:rPr>
      </w:pPr>
      <w:r>
        <w:rPr>
          <w:color w:val="auto"/>
          <w:szCs w:val="21"/>
        </w:rPr>
        <w:t>依据招标文件的规定，从投标人投标文件的有效性、完整性和对招标文件的响应程度进行审查，以确定是否对招标文件的实质性要求作出响应。</w:t>
      </w:r>
    </w:p>
    <w:p>
      <w:pPr>
        <w:pStyle w:val="11"/>
        <w:numPr>
          <w:ilvl w:val="0"/>
          <w:numId w:val="0"/>
        </w:numPr>
        <w:rPr>
          <w:color w:val="auto"/>
          <w:szCs w:val="21"/>
        </w:rPr>
      </w:pPr>
    </w:p>
    <w:tbl>
      <w:tblPr>
        <w:tblStyle w:val="38"/>
        <w:tblpPr w:leftFromText="180" w:rightFromText="180" w:vertAnchor="text" w:horzAnchor="page" w:tblpX="1709" w:tblpY="177"/>
        <w:tblOverlap w:val="never"/>
        <w:tblW w:w="9099" w:type="dxa"/>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551"/>
        <w:gridCol w:w="7548"/>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525" w:hRule="atLeast"/>
          <w:tblHeader/>
        </w:trPr>
        <w:tc>
          <w:tcPr>
            <w:tcW w:w="1551" w:type="dxa"/>
            <w:vAlign w:val="center"/>
          </w:tcPr>
          <w:p>
            <w:pPr>
              <w:spacing w:line="400" w:lineRule="exact"/>
              <w:jc w:val="center"/>
              <w:rPr>
                <w:b/>
                <w:bCs/>
                <w:color w:val="auto"/>
                <w:szCs w:val="21"/>
              </w:rPr>
            </w:pPr>
            <w:r>
              <w:rPr>
                <w:b/>
                <w:bCs/>
                <w:color w:val="auto"/>
                <w:szCs w:val="21"/>
              </w:rPr>
              <w:t>审查类别</w:t>
            </w:r>
          </w:p>
        </w:tc>
        <w:tc>
          <w:tcPr>
            <w:tcW w:w="7548" w:type="dxa"/>
            <w:vAlign w:val="center"/>
          </w:tcPr>
          <w:p>
            <w:pPr>
              <w:spacing w:line="400" w:lineRule="exact"/>
              <w:jc w:val="center"/>
              <w:rPr>
                <w:b/>
                <w:bCs/>
                <w:color w:val="auto"/>
                <w:szCs w:val="21"/>
              </w:rPr>
            </w:pPr>
            <w:r>
              <w:rPr>
                <w:b/>
                <w:bCs/>
                <w:color w:val="auto"/>
                <w:szCs w:val="21"/>
              </w:rPr>
              <w:t>审查内容</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551" w:type="dxa"/>
            <w:vMerge w:val="restart"/>
            <w:vAlign w:val="center"/>
          </w:tcPr>
          <w:p>
            <w:pPr>
              <w:spacing w:line="400" w:lineRule="exact"/>
              <w:jc w:val="center"/>
              <w:rPr>
                <w:color w:val="auto"/>
                <w:szCs w:val="21"/>
              </w:rPr>
            </w:pPr>
            <w:r>
              <w:rPr>
                <w:color w:val="auto"/>
                <w:szCs w:val="21"/>
              </w:rPr>
              <w:t>符合性审查</w:t>
            </w:r>
          </w:p>
        </w:tc>
        <w:tc>
          <w:tcPr>
            <w:tcW w:w="7548" w:type="dxa"/>
          </w:tcPr>
          <w:p>
            <w:pPr>
              <w:spacing w:line="400" w:lineRule="exact"/>
              <w:rPr>
                <w:color w:val="auto"/>
                <w:szCs w:val="21"/>
              </w:rPr>
            </w:pPr>
            <w:r>
              <w:rPr>
                <w:color w:val="auto"/>
                <w:szCs w:val="21"/>
              </w:rPr>
              <w:t>按招标文件要求签署、签章。</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551" w:type="dxa"/>
            <w:vMerge w:val="continue"/>
          </w:tcPr>
          <w:p>
            <w:pPr>
              <w:spacing w:line="400" w:lineRule="exact"/>
              <w:rPr>
                <w:color w:val="auto"/>
                <w:szCs w:val="21"/>
              </w:rPr>
            </w:pPr>
          </w:p>
        </w:tc>
        <w:tc>
          <w:tcPr>
            <w:tcW w:w="7548" w:type="dxa"/>
          </w:tcPr>
          <w:p>
            <w:pPr>
              <w:spacing w:line="400" w:lineRule="exact"/>
              <w:rPr>
                <w:color w:val="auto"/>
                <w:szCs w:val="21"/>
              </w:rPr>
            </w:pPr>
            <w:r>
              <w:rPr>
                <w:color w:val="auto"/>
                <w:szCs w:val="21"/>
              </w:rPr>
              <w:t>投标有效期满足招标文件要求。</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551" w:type="dxa"/>
            <w:vMerge w:val="continue"/>
          </w:tcPr>
          <w:p>
            <w:pPr>
              <w:spacing w:line="400" w:lineRule="exact"/>
              <w:rPr>
                <w:color w:val="auto"/>
                <w:szCs w:val="21"/>
              </w:rPr>
            </w:pPr>
          </w:p>
        </w:tc>
        <w:tc>
          <w:tcPr>
            <w:tcW w:w="7548" w:type="dxa"/>
          </w:tcPr>
          <w:p>
            <w:pPr>
              <w:spacing w:line="400" w:lineRule="exact"/>
              <w:rPr>
                <w:color w:val="auto"/>
                <w:szCs w:val="21"/>
              </w:rPr>
            </w:pPr>
            <w:r>
              <w:rPr>
                <w:color w:val="auto"/>
                <w:szCs w:val="21"/>
              </w:rPr>
              <w:t>符合招标文件要求的，未发生与招标文件中标注“*”的条款实质性偏离的。</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551" w:type="dxa"/>
            <w:vMerge w:val="continue"/>
          </w:tcPr>
          <w:p>
            <w:pPr>
              <w:spacing w:line="400" w:lineRule="exact"/>
              <w:rPr>
                <w:color w:val="auto"/>
                <w:szCs w:val="21"/>
              </w:rPr>
            </w:pPr>
          </w:p>
        </w:tc>
        <w:tc>
          <w:tcPr>
            <w:tcW w:w="7548" w:type="dxa"/>
          </w:tcPr>
          <w:p>
            <w:pPr>
              <w:spacing w:line="400" w:lineRule="exact"/>
              <w:rPr>
                <w:color w:val="auto"/>
                <w:szCs w:val="21"/>
              </w:rPr>
            </w:pPr>
            <w:r>
              <w:rPr>
                <w:color w:val="auto"/>
                <w:szCs w:val="21"/>
              </w:rPr>
              <w:t>不含有采购人不能接受的附加条件。</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551" w:type="dxa"/>
            <w:vMerge w:val="continue"/>
          </w:tcPr>
          <w:p>
            <w:pPr>
              <w:spacing w:line="400" w:lineRule="exact"/>
              <w:rPr>
                <w:color w:val="auto"/>
                <w:szCs w:val="21"/>
              </w:rPr>
            </w:pPr>
          </w:p>
        </w:tc>
        <w:tc>
          <w:tcPr>
            <w:tcW w:w="7548" w:type="dxa"/>
          </w:tcPr>
          <w:p>
            <w:pPr>
              <w:spacing w:line="400" w:lineRule="exact"/>
              <w:rPr>
                <w:color w:val="auto"/>
                <w:szCs w:val="21"/>
              </w:rPr>
            </w:pPr>
            <w:r>
              <w:rPr>
                <w:color w:val="auto"/>
                <w:szCs w:val="21"/>
              </w:rPr>
              <w:t>未发现法律、法规和招标文件规定的其他无效情形。</w:t>
            </w:r>
          </w:p>
        </w:tc>
      </w:tr>
    </w:tbl>
    <w:p>
      <w:pPr>
        <w:pStyle w:val="11"/>
        <w:numPr>
          <w:ilvl w:val="0"/>
          <w:numId w:val="0"/>
        </w:numPr>
        <w:ind w:left="420"/>
        <w:rPr>
          <w:color w:val="auto"/>
          <w:szCs w:val="21"/>
        </w:rPr>
      </w:pPr>
    </w:p>
    <w:p>
      <w:pPr>
        <w:pStyle w:val="22"/>
        <w:spacing w:line="400" w:lineRule="exact"/>
        <w:ind w:left="473" w:firstLine="0" w:firstLineChars="0"/>
        <w:rPr>
          <w:rFonts w:ascii="Times New Roman" w:hAnsi="Times New Roman"/>
          <w:b w:val="0"/>
          <w:bCs w:val="0"/>
          <w:color w:val="auto"/>
          <w:sz w:val="21"/>
          <w:szCs w:val="21"/>
        </w:rPr>
      </w:pPr>
      <w:r>
        <w:rPr>
          <w:rFonts w:hint="eastAsia" w:ascii="Times New Roman" w:hAnsi="Times New Roman"/>
          <w:b w:val="0"/>
          <w:bCs w:val="0"/>
          <w:color w:val="auto"/>
          <w:sz w:val="21"/>
          <w:szCs w:val="21"/>
        </w:rPr>
        <w:t>（三）</w:t>
      </w:r>
      <w:r>
        <w:rPr>
          <w:rFonts w:ascii="Times New Roman" w:hAnsi="Times New Roman"/>
          <w:b w:val="0"/>
          <w:bCs w:val="0"/>
          <w:color w:val="auto"/>
          <w:sz w:val="21"/>
          <w:szCs w:val="21"/>
        </w:rPr>
        <w:t>澄清问题</w:t>
      </w:r>
    </w:p>
    <w:p>
      <w:pPr>
        <w:pStyle w:val="22"/>
        <w:spacing w:line="400" w:lineRule="exact"/>
        <w:ind w:firstLine="420" w:firstLineChars="200"/>
        <w:rPr>
          <w:rFonts w:ascii="Times New Roman" w:hAnsi="Times New Roman"/>
          <w:b w:val="0"/>
          <w:bCs w:val="0"/>
          <w:color w:val="auto"/>
          <w:sz w:val="21"/>
          <w:szCs w:val="21"/>
        </w:rPr>
      </w:pPr>
      <w:r>
        <w:rPr>
          <w:rFonts w:ascii="Times New Roman" w:hAnsi="Times New Roman"/>
          <w:b w:val="0"/>
          <w:bCs w:val="0"/>
          <w:color w:val="auto"/>
          <w:sz w:val="21"/>
          <w:szCs w:val="21"/>
        </w:rPr>
        <w:t>对于投标文件中含义不明确、同类问题表述不一致或者有明显文字和计算错误的内容，评标委员会可要求投标人以书面形式作出必要的澄清、说明或者补正。</w:t>
      </w:r>
    </w:p>
    <w:p>
      <w:pPr>
        <w:pStyle w:val="22"/>
        <w:spacing w:line="400" w:lineRule="exact"/>
        <w:ind w:firstLine="420" w:firstLineChars="200"/>
        <w:rPr>
          <w:rFonts w:ascii="Times New Roman" w:hAnsi="Times New Roman"/>
          <w:b w:val="0"/>
          <w:bCs w:val="0"/>
          <w:color w:val="auto"/>
          <w:sz w:val="21"/>
          <w:szCs w:val="21"/>
        </w:rPr>
      </w:pPr>
      <w:r>
        <w:rPr>
          <w:rFonts w:ascii="Times New Roman" w:hAnsi="Times New Roman"/>
          <w:b w:val="0"/>
          <w:bCs w:val="0"/>
          <w:color w:val="auto"/>
          <w:sz w:val="21"/>
          <w:szCs w:val="21"/>
        </w:rPr>
        <w:t>投标人的澄清、说明或者补正应当采用书面形式，并加盖公章，或者由法定代表人或其授权代表签字确认，投标人的澄清、说明或者补正不得超出投标文件的范围或者改变投标文件的实质性内容。</w:t>
      </w:r>
    </w:p>
    <w:p>
      <w:pPr>
        <w:pStyle w:val="22"/>
        <w:spacing w:line="400" w:lineRule="exact"/>
        <w:ind w:left="473" w:firstLine="0" w:firstLineChars="0"/>
        <w:rPr>
          <w:rFonts w:ascii="Times New Roman" w:hAnsi="Times New Roman"/>
          <w:b w:val="0"/>
          <w:bCs w:val="0"/>
          <w:color w:val="auto"/>
          <w:sz w:val="21"/>
          <w:szCs w:val="21"/>
        </w:rPr>
      </w:pPr>
      <w:r>
        <w:rPr>
          <w:rFonts w:hint="eastAsia" w:ascii="Times New Roman" w:hAnsi="Times New Roman"/>
          <w:b w:val="0"/>
          <w:bCs w:val="0"/>
          <w:color w:val="auto"/>
          <w:sz w:val="21"/>
          <w:szCs w:val="21"/>
        </w:rPr>
        <w:t>（四）</w:t>
      </w:r>
      <w:r>
        <w:rPr>
          <w:rFonts w:ascii="Times New Roman" w:hAnsi="Times New Roman"/>
          <w:b w:val="0"/>
          <w:bCs w:val="0"/>
          <w:color w:val="auto"/>
          <w:sz w:val="21"/>
          <w:szCs w:val="21"/>
        </w:rPr>
        <w:t>详细评审</w:t>
      </w:r>
    </w:p>
    <w:p>
      <w:pPr>
        <w:pStyle w:val="22"/>
        <w:spacing w:line="400" w:lineRule="exact"/>
        <w:ind w:firstLine="420" w:firstLineChars="200"/>
        <w:rPr>
          <w:rFonts w:ascii="Times New Roman" w:hAnsi="Times New Roman"/>
          <w:b w:val="0"/>
          <w:bCs w:val="0"/>
          <w:color w:val="auto"/>
          <w:sz w:val="21"/>
          <w:szCs w:val="21"/>
        </w:rPr>
      </w:pPr>
      <w:r>
        <w:rPr>
          <w:rFonts w:ascii="Times New Roman" w:hAnsi="Times New Roman"/>
          <w:b w:val="0"/>
          <w:bCs w:val="0"/>
          <w:color w:val="auto"/>
          <w:sz w:val="21"/>
          <w:szCs w:val="21"/>
        </w:rPr>
        <w:t>评标委员会对通过符合性审查的投标文件，依照本办法对技术、商务内容作进一步评审、比较。评标委员会成员经过阅标、审标和询标，对各投标人进行综合打分。</w:t>
      </w:r>
    </w:p>
    <w:p>
      <w:pPr>
        <w:widowControl/>
        <w:spacing w:line="400" w:lineRule="exact"/>
        <w:ind w:firstLine="420" w:firstLineChars="200"/>
        <w:jc w:val="left"/>
        <w:rPr>
          <w:color w:val="auto"/>
          <w:szCs w:val="21"/>
        </w:rPr>
      </w:pPr>
      <w:r>
        <w:rPr>
          <w:color w:val="auto"/>
          <w:szCs w:val="21"/>
        </w:rPr>
        <w:t>评委打分参照本部分附表：评分标准表。技术商务得分由各评标委员会成员打分，根据投标人的投标文件及相关澄清文件，进行独立打分。价格分由评标委员会统一核算。评委打分采用记名方式，取所有评委汇总得分的算术平均分（小数点后保留二位小数）。</w:t>
      </w:r>
    </w:p>
    <w:p>
      <w:pPr>
        <w:widowControl/>
        <w:spacing w:line="400" w:lineRule="exact"/>
        <w:ind w:firstLine="420" w:firstLineChars="200"/>
        <w:jc w:val="left"/>
        <w:rPr>
          <w:color w:val="auto"/>
          <w:szCs w:val="21"/>
        </w:rPr>
      </w:pPr>
      <w:r>
        <w:rPr>
          <w:color w:val="auto"/>
          <w:szCs w:val="21"/>
        </w:rPr>
        <w:t>注：评标委员会认为投标文件无效的，应组织相关投标人代表进行陈述、澄清或申辩。</w:t>
      </w:r>
    </w:p>
    <w:p>
      <w:pPr>
        <w:widowControl/>
        <w:spacing w:line="400" w:lineRule="exact"/>
        <w:ind w:firstLine="422" w:firstLineChars="200"/>
        <w:jc w:val="left"/>
        <w:rPr>
          <w:b/>
          <w:bCs/>
          <w:color w:val="auto"/>
          <w:szCs w:val="21"/>
        </w:rPr>
      </w:pPr>
      <w:r>
        <w:rPr>
          <w:b/>
          <w:bCs/>
          <w:color w:val="auto"/>
          <w:szCs w:val="21"/>
        </w:rPr>
        <w:t>评标委员会认为投标人报价明显低于其它通过符合性审查投标人的报价，有可能影响产品质量或者不能诚信履约的，应当要求其在评标现场合理的时间内提供书面说明，必要时提供相关证明材料；投标人不能证明其报价合理性的，评标委员会应当将其作为无效标处理。</w:t>
      </w:r>
    </w:p>
    <w:p>
      <w:pPr>
        <w:widowControl/>
        <w:spacing w:line="400" w:lineRule="exact"/>
        <w:ind w:firstLine="420" w:firstLineChars="200"/>
        <w:jc w:val="left"/>
        <w:rPr>
          <w:color w:val="auto"/>
          <w:szCs w:val="21"/>
        </w:rPr>
      </w:pPr>
      <w:r>
        <w:rPr>
          <w:color w:val="auto"/>
          <w:szCs w:val="21"/>
        </w:rPr>
        <w:t>采购代理机构可协助评标委员会主任评委对打分结果进行校对、核对并汇总统计</w:t>
      </w:r>
      <w:r>
        <w:rPr>
          <w:rFonts w:hint="eastAsia"/>
          <w:color w:val="auto"/>
          <w:szCs w:val="21"/>
        </w:rPr>
        <w:t>。</w:t>
      </w:r>
      <w:r>
        <w:rPr>
          <w:color w:val="auto"/>
          <w:szCs w:val="21"/>
        </w:rPr>
        <w:t>对明显畸高、畸低的评分（其总评分偏离平均分30%以上的），评标委员会主任评委应提醒相关评标委员会成员进行复核或书面说明理由，评标委员会成员拒绝说明的，由现场监督员据实记录</w:t>
      </w:r>
      <w:r>
        <w:rPr>
          <w:rFonts w:hint="eastAsia"/>
          <w:color w:val="auto"/>
          <w:szCs w:val="21"/>
        </w:rPr>
        <w:t>。</w:t>
      </w:r>
      <w:r>
        <w:rPr>
          <w:color w:val="auto"/>
          <w:szCs w:val="21"/>
        </w:rPr>
        <w:t>评标委员会成员的评审、修改记录应保留原件，随项目其他资料一并存档。</w:t>
      </w:r>
    </w:p>
    <w:p>
      <w:pPr>
        <w:pStyle w:val="28"/>
        <w:spacing w:before="156" w:beforeLines="50" w:after="156" w:afterLines="50" w:line="400" w:lineRule="exact"/>
        <w:ind w:firstLine="413" w:firstLineChars="196"/>
        <w:jc w:val="left"/>
        <w:rPr>
          <w:rFonts w:ascii="Times New Roman" w:hAnsi="Times New Roman"/>
          <w:color w:val="auto"/>
          <w:sz w:val="21"/>
          <w:szCs w:val="21"/>
        </w:rPr>
      </w:pPr>
      <w:bookmarkStart w:id="231" w:name="_Toc20275"/>
      <w:bookmarkStart w:id="232" w:name="_Toc249866767"/>
      <w:bookmarkStart w:id="233" w:name="_Toc51446761"/>
      <w:bookmarkStart w:id="234" w:name="_Toc79395482"/>
      <w:bookmarkStart w:id="235" w:name="_Toc4938"/>
      <w:bookmarkStart w:id="236" w:name="_Toc259108323"/>
      <w:bookmarkStart w:id="237" w:name="_Toc10171"/>
      <w:bookmarkStart w:id="238" w:name="_Toc17707960"/>
      <w:r>
        <w:rPr>
          <w:rFonts w:hint="eastAsia" w:ascii="Times New Roman" w:hAnsi="Times New Roman"/>
          <w:color w:val="auto"/>
          <w:sz w:val="21"/>
          <w:szCs w:val="21"/>
        </w:rPr>
        <w:t>五</w:t>
      </w:r>
      <w:r>
        <w:rPr>
          <w:rFonts w:ascii="Times New Roman" w:hAnsi="Times New Roman"/>
          <w:color w:val="auto"/>
          <w:sz w:val="21"/>
          <w:szCs w:val="21"/>
        </w:rPr>
        <w:t>、投标无效的情形</w:t>
      </w:r>
      <w:bookmarkEnd w:id="231"/>
      <w:bookmarkEnd w:id="232"/>
      <w:bookmarkEnd w:id="233"/>
      <w:bookmarkEnd w:id="234"/>
      <w:bookmarkEnd w:id="235"/>
      <w:bookmarkEnd w:id="236"/>
      <w:bookmarkEnd w:id="237"/>
      <w:bookmarkEnd w:id="238"/>
    </w:p>
    <w:p>
      <w:pPr>
        <w:spacing w:line="400" w:lineRule="exact"/>
        <w:ind w:firstLine="420" w:firstLineChars="200"/>
        <w:rPr>
          <w:bCs/>
          <w:color w:val="auto"/>
          <w:szCs w:val="21"/>
        </w:rPr>
      </w:pPr>
      <w:r>
        <w:rPr>
          <w:bCs/>
          <w:color w:val="auto"/>
          <w:szCs w:val="21"/>
        </w:rPr>
        <w:t>没有响应招标文件实质性要求的投标将被视为无效投标。投标人不得通过修正或撤消不合要求的偏离或保留从而使其投标成为实质上响应的投标。</w:t>
      </w:r>
    </w:p>
    <w:p>
      <w:pPr>
        <w:pStyle w:val="16"/>
        <w:widowControl/>
        <w:spacing w:line="400" w:lineRule="exact"/>
        <w:ind w:firstLine="395" w:firstLineChars="196"/>
        <w:jc w:val="left"/>
        <w:rPr>
          <w:rFonts w:ascii="Times New Roman"/>
          <w:bCs/>
          <w:color w:val="auto"/>
          <w:sz w:val="21"/>
          <w:szCs w:val="21"/>
        </w:rPr>
      </w:pPr>
      <w:r>
        <w:rPr>
          <w:rFonts w:hint="eastAsia" w:ascii="Times New Roman"/>
          <w:bCs/>
          <w:color w:val="auto"/>
          <w:sz w:val="21"/>
          <w:szCs w:val="21"/>
        </w:rPr>
        <w:t>（一）</w:t>
      </w:r>
      <w:r>
        <w:rPr>
          <w:rFonts w:ascii="Times New Roman"/>
          <w:bCs/>
          <w:color w:val="auto"/>
          <w:sz w:val="21"/>
          <w:szCs w:val="21"/>
        </w:rPr>
        <w:t>在资格审查时，不具备招标文件中规定的资格要求的，或者资格证明文件不全的，投标文件将被视为无效</w:t>
      </w:r>
      <w:r>
        <w:rPr>
          <w:rFonts w:hint="eastAsia" w:ascii="Times New Roman"/>
          <w:bCs/>
          <w:color w:val="auto"/>
          <w:sz w:val="21"/>
          <w:szCs w:val="21"/>
        </w:rPr>
        <w:t>。</w:t>
      </w:r>
    </w:p>
    <w:p>
      <w:pPr>
        <w:pStyle w:val="16"/>
        <w:widowControl/>
        <w:spacing w:line="400" w:lineRule="exact"/>
        <w:ind w:firstLine="395" w:firstLineChars="196"/>
        <w:jc w:val="left"/>
        <w:rPr>
          <w:rFonts w:ascii="Times New Roman"/>
          <w:bCs/>
          <w:color w:val="auto"/>
          <w:sz w:val="21"/>
          <w:szCs w:val="21"/>
        </w:rPr>
      </w:pPr>
      <w:r>
        <w:rPr>
          <w:rFonts w:hint="eastAsia" w:ascii="Times New Roman"/>
          <w:bCs/>
          <w:color w:val="auto"/>
          <w:sz w:val="21"/>
          <w:szCs w:val="21"/>
        </w:rPr>
        <w:t>（二）</w:t>
      </w:r>
      <w:r>
        <w:rPr>
          <w:rFonts w:ascii="Times New Roman"/>
          <w:bCs/>
          <w:color w:val="auto"/>
          <w:sz w:val="21"/>
          <w:szCs w:val="21"/>
        </w:rPr>
        <w:t>在符合性审查时，如发现下列情形之一的，投标文件将被视为无效：</w:t>
      </w:r>
    </w:p>
    <w:p>
      <w:pPr>
        <w:pStyle w:val="16"/>
        <w:widowControl/>
        <w:spacing w:line="400" w:lineRule="exact"/>
        <w:ind w:left="400" w:firstLine="0"/>
        <w:jc w:val="left"/>
        <w:rPr>
          <w:rFonts w:hAnsi="宋体"/>
          <w:color w:val="auto"/>
          <w:sz w:val="21"/>
          <w:szCs w:val="21"/>
        </w:rPr>
      </w:pPr>
      <w:r>
        <w:rPr>
          <w:rFonts w:hint="eastAsia" w:ascii="Times New Roman"/>
          <w:bCs/>
          <w:color w:val="auto"/>
          <w:sz w:val="21"/>
          <w:szCs w:val="21"/>
        </w:rPr>
        <w:t>1.投标文件未按招标文件要求签署、盖章影响投标文件效力的；</w:t>
      </w:r>
    </w:p>
    <w:p>
      <w:pPr>
        <w:pStyle w:val="16"/>
        <w:widowControl/>
        <w:spacing w:line="400" w:lineRule="exact"/>
        <w:ind w:left="400" w:firstLine="0"/>
        <w:jc w:val="left"/>
        <w:rPr>
          <w:rFonts w:ascii="Times New Roman"/>
          <w:bCs/>
          <w:color w:val="auto"/>
          <w:sz w:val="21"/>
          <w:szCs w:val="21"/>
        </w:rPr>
      </w:pPr>
      <w:r>
        <w:rPr>
          <w:rFonts w:hint="eastAsia" w:ascii="Times New Roman"/>
          <w:bCs/>
          <w:color w:val="auto"/>
          <w:sz w:val="21"/>
          <w:szCs w:val="21"/>
        </w:rPr>
        <w:t>2.</w:t>
      </w:r>
      <w:r>
        <w:rPr>
          <w:rFonts w:ascii="Times New Roman"/>
          <w:bCs/>
          <w:color w:val="auto"/>
          <w:sz w:val="21"/>
          <w:szCs w:val="21"/>
        </w:rPr>
        <w:t>投标有效期不满足招标文件要求的</w:t>
      </w:r>
      <w:r>
        <w:rPr>
          <w:rFonts w:hint="eastAsia" w:ascii="Times New Roman"/>
          <w:bCs/>
          <w:color w:val="auto"/>
          <w:sz w:val="21"/>
          <w:szCs w:val="21"/>
        </w:rPr>
        <w:t>；</w:t>
      </w:r>
    </w:p>
    <w:p>
      <w:pPr>
        <w:pStyle w:val="16"/>
        <w:widowControl/>
        <w:spacing w:line="400" w:lineRule="exact"/>
        <w:ind w:left="400" w:firstLine="0"/>
        <w:jc w:val="left"/>
        <w:rPr>
          <w:rFonts w:ascii="Times New Roman"/>
          <w:bCs/>
          <w:color w:val="auto"/>
          <w:sz w:val="21"/>
          <w:szCs w:val="21"/>
        </w:rPr>
      </w:pPr>
      <w:r>
        <w:rPr>
          <w:rFonts w:hint="eastAsia" w:ascii="Times New Roman"/>
          <w:bCs/>
          <w:snapToGrid w:val="0"/>
          <w:color w:val="auto"/>
          <w:sz w:val="21"/>
          <w:szCs w:val="21"/>
        </w:rPr>
        <w:t>3.</w:t>
      </w:r>
      <w:r>
        <w:rPr>
          <w:rFonts w:ascii="Times New Roman"/>
          <w:bCs/>
          <w:snapToGrid w:val="0"/>
          <w:color w:val="auto"/>
          <w:sz w:val="21"/>
          <w:szCs w:val="21"/>
        </w:rPr>
        <w:t>明显不符合招标文件要求的，或者与</w:t>
      </w:r>
      <w:r>
        <w:rPr>
          <w:rFonts w:ascii="Times New Roman"/>
          <w:bCs/>
          <w:color w:val="auto"/>
          <w:sz w:val="21"/>
          <w:szCs w:val="21"/>
        </w:rPr>
        <w:t>招标文件中标注“*”的条款发生实质性负偏离的</w:t>
      </w:r>
      <w:r>
        <w:rPr>
          <w:rFonts w:hint="eastAsia" w:ascii="Times New Roman"/>
          <w:bCs/>
          <w:color w:val="auto"/>
          <w:sz w:val="21"/>
          <w:szCs w:val="21"/>
        </w:rPr>
        <w:t>；</w:t>
      </w:r>
    </w:p>
    <w:p>
      <w:pPr>
        <w:pStyle w:val="16"/>
        <w:widowControl/>
        <w:spacing w:line="400" w:lineRule="exact"/>
        <w:ind w:left="400" w:firstLine="0"/>
        <w:jc w:val="left"/>
        <w:rPr>
          <w:rFonts w:ascii="Times New Roman"/>
          <w:bCs/>
          <w:color w:val="auto"/>
          <w:sz w:val="21"/>
          <w:szCs w:val="21"/>
        </w:rPr>
      </w:pPr>
      <w:r>
        <w:rPr>
          <w:rFonts w:hint="eastAsia" w:ascii="Times New Roman"/>
          <w:bCs/>
          <w:color w:val="auto"/>
          <w:sz w:val="21"/>
          <w:szCs w:val="21"/>
        </w:rPr>
        <w:t>4.</w:t>
      </w:r>
      <w:r>
        <w:rPr>
          <w:rFonts w:ascii="Times New Roman"/>
          <w:bCs/>
          <w:color w:val="auto"/>
          <w:sz w:val="21"/>
          <w:szCs w:val="21"/>
        </w:rPr>
        <w:t>投标文件中含有采购人不能接受的附加条件的</w:t>
      </w:r>
      <w:r>
        <w:rPr>
          <w:rFonts w:hint="eastAsia" w:ascii="Times New Roman"/>
          <w:bCs/>
          <w:color w:val="auto"/>
          <w:sz w:val="21"/>
          <w:szCs w:val="21"/>
        </w:rPr>
        <w:t>；</w:t>
      </w:r>
    </w:p>
    <w:p>
      <w:pPr>
        <w:pStyle w:val="16"/>
        <w:widowControl/>
        <w:spacing w:line="400" w:lineRule="exact"/>
        <w:ind w:left="400" w:firstLine="0"/>
        <w:jc w:val="left"/>
        <w:rPr>
          <w:rFonts w:ascii="Times New Roman"/>
          <w:bCs/>
          <w:color w:val="auto"/>
          <w:sz w:val="21"/>
          <w:szCs w:val="21"/>
        </w:rPr>
      </w:pPr>
      <w:r>
        <w:rPr>
          <w:rFonts w:hint="eastAsia" w:ascii="Times New Roman"/>
          <w:bCs/>
          <w:color w:val="auto"/>
          <w:sz w:val="21"/>
          <w:szCs w:val="21"/>
        </w:rPr>
        <w:t>5.</w:t>
      </w:r>
      <w:r>
        <w:rPr>
          <w:rFonts w:ascii="Times New Roman"/>
          <w:bCs/>
          <w:color w:val="auto"/>
          <w:sz w:val="21"/>
          <w:szCs w:val="21"/>
        </w:rPr>
        <w:t>法律、法规和招标文件规定的其他无效情形</w:t>
      </w:r>
      <w:r>
        <w:rPr>
          <w:rFonts w:hint="eastAsia" w:ascii="Times New Roman"/>
          <w:bCs/>
          <w:color w:val="auto"/>
          <w:sz w:val="21"/>
          <w:szCs w:val="21"/>
        </w:rPr>
        <w:t>。</w:t>
      </w:r>
    </w:p>
    <w:p>
      <w:pPr>
        <w:pStyle w:val="16"/>
        <w:widowControl/>
        <w:spacing w:line="400" w:lineRule="exact"/>
        <w:ind w:firstLine="395" w:firstLineChars="196"/>
        <w:jc w:val="left"/>
        <w:rPr>
          <w:rFonts w:ascii="Times New Roman"/>
          <w:bCs/>
          <w:color w:val="auto"/>
          <w:sz w:val="21"/>
          <w:szCs w:val="21"/>
        </w:rPr>
      </w:pPr>
      <w:r>
        <w:rPr>
          <w:rFonts w:hint="eastAsia" w:ascii="Times New Roman"/>
          <w:bCs/>
          <w:color w:val="auto"/>
          <w:sz w:val="21"/>
          <w:szCs w:val="21"/>
        </w:rPr>
        <w:t>（三）</w:t>
      </w:r>
      <w:r>
        <w:rPr>
          <w:rFonts w:ascii="Times New Roman"/>
          <w:bCs/>
          <w:color w:val="auto"/>
          <w:sz w:val="21"/>
          <w:szCs w:val="21"/>
        </w:rPr>
        <w:t>在技术商务评审时，如发现下列情形之一的，投标文件将被视为无效：</w:t>
      </w:r>
    </w:p>
    <w:p>
      <w:pPr>
        <w:pStyle w:val="16"/>
        <w:widowControl/>
        <w:spacing w:line="400" w:lineRule="exact"/>
        <w:ind w:firstLine="404" w:firstLineChars="200"/>
        <w:jc w:val="left"/>
        <w:rPr>
          <w:rFonts w:ascii="Times New Roman"/>
          <w:bCs/>
          <w:color w:val="auto"/>
          <w:sz w:val="21"/>
          <w:szCs w:val="21"/>
        </w:rPr>
      </w:pPr>
      <w:r>
        <w:rPr>
          <w:rFonts w:hint="eastAsia" w:ascii="Times New Roman"/>
          <w:bCs/>
          <w:color w:val="auto"/>
          <w:sz w:val="21"/>
          <w:szCs w:val="21"/>
        </w:rPr>
        <w:t>1.</w:t>
      </w:r>
      <w:r>
        <w:rPr>
          <w:rFonts w:ascii="Times New Roman"/>
          <w:bCs/>
          <w:color w:val="auto"/>
          <w:sz w:val="21"/>
          <w:szCs w:val="21"/>
        </w:rPr>
        <w:t>未提供或未如实提供投标服务需求，或者投标文件标明的响应或偏离与事实不符或虚假投标的</w:t>
      </w:r>
      <w:r>
        <w:rPr>
          <w:rFonts w:hint="eastAsia" w:ascii="Times New Roman"/>
          <w:bCs/>
          <w:color w:val="auto"/>
          <w:sz w:val="21"/>
          <w:szCs w:val="21"/>
        </w:rPr>
        <w:t>；</w:t>
      </w:r>
    </w:p>
    <w:p>
      <w:pPr>
        <w:pStyle w:val="16"/>
        <w:widowControl/>
        <w:spacing w:line="400" w:lineRule="exact"/>
        <w:ind w:firstLine="399" w:firstLineChars="198"/>
        <w:jc w:val="left"/>
        <w:rPr>
          <w:rFonts w:ascii="Times New Roman"/>
          <w:bCs/>
          <w:color w:val="auto"/>
          <w:sz w:val="21"/>
          <w:szCs w:val="21"/>
        </w:rPr>
      </w:pPr>
      <w:r>
        <w:rPr>
          <w:rFonts w:hint="eastAsia" w:ascii="Times New Roman"/>
          <w:bCs/>
          <w:color w:val="auto"/>
          <w:sz w:val="21"/>
          <w:szCs w:val="21"/>
        </w:rPr>
        <w:t>2.</w:t>
      </w:r>
      <w:r>
        <w:rPr>
          <w:rFonts w:ascii="Times New Roman"/>
          <w:bCs/>
          <w:color w:val="auto"/>
          <w:sz w:val="21"/>
          <w:szCs w:val="21"/>
        </w:rPr>
        <w:t>投标技术方案不明确，存在一个或一个以上备选（替代）投标方案的</w:t>
      </w:r>
      <w:r>
        <w:rPr>
          <w:rFonts w:hint="eastAsia" w:ascii="Times New Roman"/>
          <w:bCs/>
          <w:color w:val="auto"/>
          <w:sz w:val="21"/>
          <w:szCs w:val="21"/>
        </w:rPr>
        <w:t>（招标文件允许有备选方案参加投标的除外）。</w:t>
      </w:r>
    </w:p>
    <w:p>
      <w:pPr>
        <w:pStyle w:val="16"/>
        <w:widowControl/>
        <w:spacing w:line="400" w:lineRule="exact"/>
        <w:ind w:firstLine="395" w:firstLineChars="196"/>
        <w:jc w:val="left"/>
        <w:rPr>
          <w:rFonts w:ascii="Times New Roman"/>
          <w:bCs/>
          <w:color w:val="auto"/>
          <w:sz w:val="21"/>
          <w:szCs w:val="21"/>
        </w:rPr>
      </w:pPr>
      <w:r>
        <w:rPr>
          <w:rFonts w:hint="eastAsia" w:ascii="Times New Roman"/>
          <w:bCs/>
          <w:color w:val="auto"/>
          <w:sz w:val="21"/>
          <w:szCs w:val="21"/>
        </w:rPr>
        <w:t>（四）</w:t>
      </w:r>
      <w:r>
        <w:rPr>
          <w:rFonts w:ascii="Times New Roman"/>
          <w:bCs/>
          <w:color w:val="auto"/>
          <w:sz w:val="21"/>
          <w:szCs w:val="21"/>
        </w:rPr>
        <w:t>在报价评审时，如发现下列情形之一的，投标文件将被视为无效：</w:t>
      </w:r>
    </w:p>
    <w:p>
      <w:pPr>
        <w:pStyle w:val="16"/>
        <w:widowControl/>
        <w:spacing w:line="400" w:lineRule="exact"/>
        <w:ind w:left="400" w:firstLine="0"/>
        <w:jc w:val="left"/>
        <w:rPr>
          <w:rFonts w:ascii="Times New Roman"/>
          <w:bCs/>
          <w:color w:val="auto"/>
          <w:sz w:val="21"/>
          <w:szCs w:val="21"/>
        </w:rPr>
      </w:pPr>
      <w:r>
        <w:rPr>
          <w:rFonts w:hint="eastAsia" w:ascii="Times New Roman"/>
          <w:bCs/>
          <w:color w:val="auto"/>
          <w:sz w:val="21"/>
          <w:szCs w:val="21"/>
        </w:rPr>
        <w:t>1.</w:t>
      </w:r>
      <w:r>
        <w:rPr>
          <w:rFonts w:ascii="Times New Roman"/>
          <w:bCs/>
          <w:color w:val="auto"/>
          <w:sz w:val="21"/>
          <w:szCs w:val="21"/>
        </w:rPr>
        <w:t>报价超过招标文件中规定的预算金额或者最高限价的</w:t>
      </w:r>
      <w:r>
        <w:rPr>
          <w:rFonts w:hint="eastAsia" w:ascii="Times New Roman"/>
          <w:bCs/>
          <w:color w:val="auto"/>
          <w:sz w:val="21"/>
          <w:szCs w:val="21"/>
        </w:rPr>
        <w:t>；</w:t>
      </w:r>
    </w:p>
    <w:p>
      <w:pPr>
        <w:pStyle w:val="16"/>
        <w:widowControl/>
        <w:spacing w:line="400" w:lineRule="exact"/>
        <w:ind w:firstLine="404" w:firstLineChars="200"/>
        <w:jc w:val="left"/>
        <w:rPr>
          <w:rFonts w:ascii="Times New Roman"/>
          <w:bCs/>
          <w:color w:val="auto"/>
          <w:sz w:val="21"/>
          <w:szCs w:val="21"/>
        </w:rPr>
      </w:pPr>
      <w:r>
        <w:rPr>
          <w:rFonts w:hint="eastAsia" w:ascii="Times New Roman"/>
          <w:bCs/>
          <w:color w:val="auto"/>
          <w:sz w:val="21"/>
          <w:szCs w:val="21"/>
        </w:rPr>
        <w:t>2.</w:t>
      </w:r>
      <w:r>
        <w:rPr>
          <w:rFonts w:ascii="Times New Roman"/>
          <w:bCs/>
          <w:color w:val="auto"/>
          <w:sz w:val="21"/>
          <w:szCs w:val="21"/>
        </w:rPr>
        <w:t>未采用招标文件要求的报价形式报价的</w:t>
      </w:r>
      <w:r>
        <w:rPr>
          <w:rFonts w:hint="eastAsia" w:ascii="Times New Roman"/>
          <w:bCs/>
          <w:color w:val="auto"/>
          <w:sz w:val="21"/>
          <w:szCs w:val="21"/>
        </w:rPr>
        <w:t>；</w:t>
      </w:r>
    </w:p>
    <w:p>
      <w:pPr>
        <w:pStyle w:val="16"/>
        <w:widowControl/>
        <w:spacing w:line="400" w:lineRule="exact"/>
        <w:ind w:left="400" w:firstLine="0"/>
        <w:jc w:val="left"/>
        <w:rPr>
          <w:rFonts w:ascii="Times New Roman"/>
          <w:bCs/>
          <w:color w:val="auto"/>
          <w:sz w:val="21"/>
          <w:szCs w:val="21"/>
        </w:rPr>
      </w:pPr>
      <w:r>
        <w:rPr>
          <w:rFonts w:hint="eastAsia" w:ascii="Times New Roman"/>
          <w:bCs/>
          <w:color w:val="auto"/>
          <w:sz w:val="21"/>
          <w:szCs w:val="21"/>
        </w:rPr>
        <w:t>3.</w:t>
      </w:r>
      <w:r>
        <w:rPr>
          <w:rFonts w:ascii="Times New Roman"/>
          <w:bCs/>
          <w:color w:val="auto"/>
          <w:sz w:val="21"/>
          <w:szCs w:val="21"/>
        </w:rPr>
        <w:t>投标报价具有选择性</w:t>
      </w:r>
      <w:r>
        <w:rPr>
          <w:rFonts w:hint="eastAsia" w:ascii="Times New Roman"/>
          <w:bCs/>
          <w:color w:val="auto"/>
          <w:sz w:val="21"/>
          <w:szCs w:val="21"/>
        </w:rPr>
        <w:t>；</w:t>
      </w:r>
    </w:p>
    <w:p>
      <w:pPr>
        <w:pStyle w:val="16"/>
        <w:widowControl/>
        <w:spacing w:line="400" w:lineRule="exact"/>
        <w:ind w:firstLine="399" w:firstLineChars="198"/>
        <w:jc w:val="left"/>
        <w:rPr>
          <w:rFonts w:ascii="Times New Roman"/>
          <w:bCs/>
          <w:color w:val="auto"/>
          <w:sz w:val="21"/>
          <w:szCs w:val="21"/>
        </w:rPr>
      </w:pPr>
      <w:r>
        <w:rPr>
          <w:rFonts w:hint="eastAsia" w:ascii="Times New Roman"/>
          <w:bCs/>
          <w:color w:val="auto"/>
          <w:sz w:val="21"/>
          <w:szCs w:val="21"/>
        </w:rPr>
        <w:t>4.</w:t>
      </w:r>
      <w:r>
        <w:rPr>
          <w:rFonts w:ascii="Times New Roman"/>
          <w:bCs/>
          <w:color w:val="auto"/>
          <w:sz w:val="21"/>
          <w:szCs w:val="21"/>
        </w:rPr>
        <w:t>评标委员会认为投标人的报价明显低于其他通过符合性审查投标人的报价，有可能影响服务质量或者不能诚信履约的，且不能在评标现场合理时间内提供相关证明材料说明其报价的合理性的</w:t>
      </w:r>
      <w:r>
        <w:rPr>
          <w:rFonts w:hint="eastAsia" w:ascii="Times New Roman"/>
          <w:bCs/>
          <w:color w:val="auto"/>
          <w:sz w:val="21"/>
          <w:szCs w:val="21"/>
        </w:rPr>
        <w:t>；</w:t>
      </w:r>
    </w:p>
    <w:p>
      <w:pPr>
        <w:pStyle w:val="16"/>
        <w:widowControl/>
        <w:spacing w:line="400" w:lineRule="exact"/>
        <w:ind w:firstLine="399" w:firstLineChars="198"/>
        <w:jc w:val="left"/>
        <w:rPr>
          <w:rFonts w:ascii="Times New Roman"/>
          <w:bCs/>
          <w:color w:val="auto"/>
          <w:sz w:val="21"/>
          <w:szCs w:val="21"/>
        </w:rPr>
      </w:pPr>
      <w:r>
        <w:rPr>
          <w:rFonts w:hint="eastAsia" w:ascii="Times New Roman"/>
          <w:bCs/>
          <w:color w:val="auto"/>
          <w:sz w:val="21"/>
          <w:szCs w:val="21"/>
        </w:rPr>
        <w:t>5.</w:t>
      </w:r>
      <w:r>
        <w:rPr>
          <w:rFonts w:ascii="Times New Roman"/>
          <w:bCs/>
          <w:color w:val="auto"/>
          <w:sz w:val="21"/>
          <w:szCs w:val="21"/>
        </w:rPr>
        <w:t>招标文件规定的其他无效情形</w:t>
      </w:r>
      <w:r>
        <w:rPr>
          <w:rFonts w:hint="eastAsia" w:ascii="Times New Roman"/>
          <w:bCs/>
          <w:color w:val="auto"/>
          <w:sz w:val="21"/>
          <w:szCs w:val="21"/>
        </w:rPr>
        <w:t>。</w:t>
      </w:r>
    </w:p>
    <w:p>
      <w:pPr>
        <w:spacing w:line="400" w:lineRule="exact"/>
        <w:ind w:firstLine="420" w:firstLineChars="200"/>
        <w:rPr>
          <w:bCs/>
          <w:color w:val="auto"/>
          <w:szCs w:val="21"/>
        </w:rPr>
      </w:pPr>
      <w:r>
        <w:rPr>
          <w:rFonts w:hint="eastAsia"/>
          <w:bCs/>
          <w:color w:val="auto"/>
          <w:szCs w:val="21"/>
        </w:rPr>
        <w:t>（五）</w:t>
      </w:r>
      <w:r>
        <w:rPr>
          <w:bCs/>
          <w:color w:val="auto"/>
          <w:szCs w:val="21"/>
        </w:rPr>
        <w:t>被拒绝的投标文件为无效。</w:t>
      </w:r>
    </w:p>
    <w:p>
      <w:pPr>
        <w:spacing w:line="400" w:lineRule="exact"/>
        <w:ind w:firstLine="420" w:firstLineChars="200"/>
        <w:rPr>
          <w:bCs/>
          <w:color w:val="auto"/>
          <w:szCs w:val="21"/>
        </w:rPr>
      </w:pPr>
      <w:r>
        <w:rPr>
          <w:rFonts w:hint="eastAsia"/>
          <w:bCs/>
          <w:color w:val="auto"/>
          <w:szCs w:val="21"/>
        </w:rPr>
        <w:t>（六）</w:t>
      </w:r>
      <w:r>
        <w:rPr>
          <w:bCs/>
          <w:color w:val="auto"/>
          <w:szCs w:val="21"/>
        </w:rPr>
        <w:t>不同投标人的投标文件出自同一终端设备或在相同Internet主机分配地址（相同IP地址）网上报名投标或上传投标文件</w:t>
      </w:r>
      <w:r>
        <w:rPr>
          <w:rFonts w:hint="eastAsia"/>
          <w:bCs/>
          <w:color w:val="auto"/>
          <w:szCs w:val="21"/>
        </w:rPr>
        <w:t>，其</w:t>
      </w:r>
      <w:r>
        <w:rPr>
          <w:bCs/>
          <w:color w:val="auto"/>
          <w:szCs w:val="21"/>
        </w:rPr>
        <w:t>投标文件为无效。</w:t>
      </w:r>
    </w:p>
    <w:p>
      <w:pPr>
        <w:spacing w:line="360" w:lineRule="auto"/>
        <w:ind w:firstLine="422" w:firstLineChars="200"/>
        <w:rPr>
          <w:b/>
          <w:color w:val="auto"/>
          <w:szCs w:val="21"/>
        </w:rPr>
      </w:pPr>
    </w:p>
    <w:p>
      <w:pPr>
        <w:widowControl/>
        <w:jc w:val="left"/>
        <w:rPr>
          <w:b/>
          <w:bCs/>
          <w:color w:val="auto"/>
          <w:szCs w:val="21"/>
        </w:rPr>
      </w:pPr>
      <w:r>
        <w:rPr>
          <w:color w:val="auto"/>
          <w:szCs w:val="21"/>
        </w:rPr>
        <w:br w:type="page"/>
      </w:r>
      <w:bookmarkStart w:id="239" w:name="_Toc28345"/>
      <w:bookmarkStart w:id="240" w:name="_Toc17707961"/>
      <w:bookmarkStart w:id="241" w:name="_Toc27740"/>
      <w:bookmarkStart w:id="242" w:name="_Toc79395483"/>
      <w:bookmarkStart w:id="243" w:name="_Toc7045"/>
      <w:r>
        <w:rPr>
          <w:rFonts w:hint="eastAsia"/>
          <w:b/>
          <w:bCs/>
          <w:color w:val="auto"/>
          <w:szCs w:val="21"/>
        </w:rPr>
        <w:t>六</w:t>
      </w:r>
      <w:r>
        <w:rPr>
          <w:b/>
          <w:bCs/>
          <w:color w:val="auto"/>
          <w:szCs w:val="21"/>
        </w:rPr>
        <w:t>、评</w:t>
      </w:r>
      <w:r>
        <w:rPr>
          <w:rFonts w:hint="eastAsia"/>
          <w:b/>
          <w:bCs/>
          <w:color w:val="auto"/>
          <w:szCs w:val="21"/>
        </w:rPr>
        <w:t xml:space="preserve"> </w:t>
      </w:r>
      <w:r>
        <w:rPr>
          <w:b/>
          <w:bCs/>
          <w:color w:val="auto"/>
          <w:szCs w:val="21"/>
        </w:rPr>
        <w:t>分</w:t>
      </w:r>
      <w:r>
        <w:rPr>
          <w:rFonts w:hint="eastAsia"/>
          <w:b/>
          <w:bCs/>
          <w:color w:val="auto"/>
          <w:szCs w:val="21"/>
        </w:rPr>
        <w:t xml:space="preserve"> </w:t>
      </w:r>
      <w:r>
        <w:rPr>
          <w:b/>
          <w:bCs/>
          <w:color w:val="auto"/>
          <w:szCs w:val="21"/>
        </w:rPr>
        <w:t>标</w:t>
      </w:r>
      <w:r>
        <w:rPr>
          <w:rFonts w:hint="eastAsia"/>
          <w:b/>
          <w:bCs/>
          <w:color w:val="auto"/>
          <w:szCs w:val="21"/>
        </w:rPr>
        <w:t xml:space="preserve"> </w:t>
      </w:r>
      <w:r>
        <w:rPr>
          <w:b/>
          <w:bCs/>
          <w:color w:val="auto"/>
          <w:szCs w:val="21"/>
        </w:rPr>
        <w:t>准</w:t>
      </w:r>
      <w:r>
        <w:rPr>
          <w:rFonts w:hint="eastAsia"/>
          <w:b/>
          <w:bCs/>
          <w:color w:val="auto"/>
          <w:szCs w:val="21"/>
        </w:rPr>
        <w:t xml:space="preserve"> </w:t>
      </w:r>
      <w:bookmarkEnd w:id="239"/>
      <w:bookmarkEnd w:id="240"/>
      <w:bookmarkEnd w:id="241"/>
      <w:bookmarkEnd w:id="242"/>
      <w:bookmarkEnd w:id="243"/>
    </w:p>
    <w:tbl>
      <w:tblPr>
        <w:tblStyle w:val="38"/>
        <w:tblW w:w="9639" w:type="dxa"/>
        <w:jc w:val="center"/>
        <w:tblLayout w:type="fixed"/>
        <w:tblCellMar>
          <w:top w:w="0" w:type="dxa"/>
          <w:left w:w="108" w:type="dxa"/>
          <w:bottom w:w="0" w:type="dxa"/>
          <w:right w:w="108" w:type="dxa"/>
        </w:tblCellMar>
      </w:tblPr>
      <w:tblGrid>
        <w:gridCol w:w="606"/>
        <w:gridCol w:w="683"/>
        <w:gridCol w:w="825"/>
        <w:gridCol w:w="7525"/>
      </w:tblGrid>
      <w:tr>
        <w:trPr>
          <w:trHeight w:val="312" w:hRule="atLeast"/>
          <w:jc w:val="center"/>
        </w:trPr>
        <w:tc>
          <w:tcPr>
            <w:tcW w:w="606" w:type="dxa"/>
            <w:tcBorders>
              <w:top w:val="single" w:color="000000" w:sz="8" w:space="0"/>
              <w:left w:val="single" w:color="000000" w:sz="8" w:space="0"/>
              <w:bottom w:val="single" w:color="000000" w:sz="4" w:space="0"/>
              <w:right w:val="single" w:color="000000" w:sz="4" w:space="0"/>
            </w:tcBorders>
            <w:noWrap/>
            <w:vAlign w:val="center"/>
          </w:tcPr>
          <w:p>
            <w:pPr>
              <w:widowControl/>
              <w:jc w:val="center"/>
              <w:textAlignment w:val="center"/>
              <w:rPr>
                <w:rFonts w:ascii="宋体" w:hAnsi="宋体" w:cs="宋体"/>
                <w:b/>
                <w:bCs/>
                <w:color w:val="auto"/>
                <w:sz w:val="22"/>
                <w:szCs w:val="22"/>
              </w:rPr>
            </w:pPr>
            <w:r>
              <w:rPr>
                <w:rFonts w:hint="eastAsia" w:ascii="宋体" w:hAnsi="宋体" w:cs="宋体"/>
                <w:b/>
                <w:bCs/>
                <w:color w:val="auto"/>
                <w:kern w:val="0"/>
                <w:sz w:val="22"/>
                <w:szCs w:val="22"/>
                <w:lang w:bidi="ar"/>
              </w:rPr>
              <w:t>类别</w:t>
            </w:r>
          </w:p>
        </w:tc>
        <w:tc>
          <w:tcPr>
            <w:tcW w:w="683" w:type="dxa"/>
            <w:tcBorders>
              <w:top w:val="single" w:color="000000" w:sz="8" w:space="0"/>
              <w:left w:val="single" w:color="000000" w:sz="4" w:space="0"/>
              <w:bottom w:val="single" w:color="000000" w:sz="4" w:space="0"/>
              <w:right w:val="single" w:color="000000" w:sz="4" w:space="0"/>
            </w:tcBorders>
            <w:noWrap/>
            <w:vAlign w:val="center"/>
          </w:tcPr>
          <w:p>
            <w:pPr>
              <w:widowControl/>
              <w:jc w:val="center"/>
              <w:textAlignment w:val="center"/>
              <w:rPr>
                <w:rFonts w:ascii="宋体" w:hAnsi="宋体" w:cs="宋体"/>
                <w:b/>
                <w:bCs/>
                <w:color w:val="auto"/>
                <w:sz w:val="22"/>
                <w:szCs w:val="22"/>
              </w:rPr>
            </w:pPr>
            <w:r>
              <w:rPr>
                <w:rFonts w:hint="eastAsia" w:ascii="宋体" w:hAnsi="宋体" w:cs="宋体"/>
                <w:b/>
                <w:bCs/>
                <w:color w:val="auto"/>
                <w:kern w:val="0"/>
                <w:sz w:val="22"/>
                <w:szCs w:val="22"/>
                <w:lang w:bidi="ar"/>
              </w:rPr>
              <w:t>评定项目</w:t>
            </w:r>
          </w:p>
        </w:tc>
        <w:tc>
          <w:tcPr>
            <w:tcW w:w="825" w:type="dxa"/>
            <w:tcBorders>
              <w:top w:val="single" w:color="000000" w:sz="8" w:space="0"/>
              <w:left w:val="single" w:color="000000" w:sz="4" w:space="0"/>
              <w:bottom w:val="single" w:color="000000" w:sz="4" w:space="0"/>
              <w:right w:val="single" w:color="000000" w:sz="4" w:space="0"/>
            </w:tcBorders>
            <w:noWrap/>
            <w:vAlign w:val="center"/>
          </w:tcPr>
          <w:p>
            <w:pPr>
              <w:widowControl/>
              <w:jc w:val="center"/>
              <w:textAlignment w:val="center"/>
              <w:rPr>
                <w:rFonts w:ascii="宋体" w:hAnsi="宋体" w:cs="宋体"/>
                <w:b/>
                <w:bCs/>
                <w:color w:val="auto"/>
                <w:sz w:val="22"/>
                <w:szCs w:val="22"/>
              </w:rPr>
            </w:pPr>
            <w:r>
              <w:rPr>
                <w:rFonts w:hint="eastAsia" w:ascii="宋体" w:hAnsi="宋体" w:cs="宋体"/>
                <w:b/>
                <w:bCs/>
                <w:color w:val="auto"/>
                <w:kern w:val="0"/>
                <w:sz w:val="22"/>
                <w:szCs w:val="22"/>
                <w:lang w:bidi="ar"/>
              </w:rPr>
              <w:t>分值</w:t>
            </w:r>
          </w:p>
        </w:tc>
        <w:tc>
          <w:tcPr>
            <w:tcW w:w="7525" w:type="dxa"/>
            <w:tcBorders>
              <w:top w:val="single" w:color="000000" w:sz="8" w:space="0"/>
              <w:left w:val="single" w:color="000000" w:sz="4" w:space="0"/>
              <w:bottom w:val="single" w:color="000000" w:sz="4" w:space="0"/>
              <w:right w:val="single" w:color="000000" w:sz="8" w:space="0"/>
            </w:tcBorders>
            <w:noWrap/>
            <w:vAlign w:val="center"/>
          </w:tcPr>
          <w:p>
            <w:pPr>
              <w:widowControl/>
              <w:jc w:val="center"/>
              <w:textAlignment w:val="center"/>
              <w:rPr>
                <w:rFonts w:ascii="宋体" w:hAnsi="宋体" w:cs="宋体"/>
                <w:b/>
                <w:bCs/>
                <w:color w:val="auto"/>
                <w:sz w:val="22"/>
                <w:szCs w:val="22"/>
              </w:rPr>
            </w:pPr>
            <w:r>
              <w:rPr>
                <w:rFonts w:hint="eastAsia" w:ascii="宋体" w:hAnsi="宋体" w:cs="宋体"/>
                <w:b/>
                <w:bCs/>
                <w:color w:val="auto"/>
                <w:kern w:val="0"/>
                <w:sz w:val="22"/>
                <w:szCs w:val="22"/>
                <w:lang w:bidi="ar"/>
              </w:rPr>
              <w:t>评分内容</w:t>
            </w:r>
          </w:p>
        </w:tc>
      </w:tr>
      <w:tr>
        <w:tblPrEx>
          <w:tblCellMar>
            <w:top w:w="0" w:type="dxa"/>
            <w:left w:w="108" w:type="dxa"/>
            <w:bottom w:w="0" w:type="dxa"/>
            <w:right w:w="108" w:type="dxa"/>
          </w:tblCellMar>
        </w:tblPrEx>
        <w:trPr>
          <w:trHeight w:val="949" w:hRule="atLeast"/>
          <w:jc w:val="center"/>
        </w:trPr>
        <w:tc>
          <w:tcPr>
            <w:tcW w:w="606" w:type="dxa"/>
            <w:vMerge w:val="restart"/>
            <w:tcBorders>
              <w:top w:val="single" w:color="000000" w:sz="4" w:space="0"/>
              <w:left w:val="single" w:color="000000" w:sz="8" w:space="0"/>
              <w:bottom w:val="single" w:color="000000" w:sz="4" w:space="0"/>
              <w:right w:val="single" w:color="000000" w:sz="4" w:space="0"/>
            </w:tcBorders>
            <w:vAlign w:val="center"/>
          </w:tcPr>
          <w:p>
            <w:pPr>
              <w:widowControl/>
              <w:jc w:val="center"/>
              <w:textAlignment w:val="center"/>
              <w:rPr>
                <w:rFonts w:ascii="宋体" w:hAnsi="宋体" w:cs="宋体"/>
                <w:color w:val="auto"/>
                <w:sz w:val="22"/>
                <w:szCs w:val="22"/>
              </w:rPr>
            </w:pPr>
            <w:r>
              <w:rPr>
                <w:rFonts w:hint="eastAsia" w:ascii="宋体" w:hAnsi="宋体" w:cs="宋体"/>
                <w:color w:val="auto"/>
                <w:kern w:val="0"/>
                <w:sz w:val="22"/>
                <w:szCs w:val="22"/>
                <w:lang w:bidi="ar"/>
              </w:rPr>
              <w:t>技术商务（84分）</w:t>
            </w:r>
          </w:p>
        </w:tc>
        <w:tc>
          <w:tcPr>
            <w:tcW w:w="683"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Fonts w:ascii="宋体" w:hAnsi="宋体" w:cs="宋体"/>
                <w:color w:val="auto"/>
                <w:szCs w:val="21"/>
              </w:rPr>
            </w:pPr>
            <w:r>
              <w:rPr>
                <w:rFonts w:hint="eastAsia" w:ascii="宋体" w:hAnsi="宋体" w:cs="宋体"/>
                <w:color w:val="auto"/>
                <w:szCs w:val="21"/>
              </w:rPr>
              <w:t>项目背景理解</w:t>
            </w:r>
          </w:p>
        </w:tc>
        <w:tc>
          <w:tcPr>
            <w:tcW w:w="825"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color w:val="auto"/>
              </w:rPr>
            </w:pPr>
            <w:r>
              <w:rPr>
                <w:rFonts w:hint="eastAsia"/>
                <w:color w:val="auto"/>
              </w:rPr>
              <w:t>8分</w:t>
            </w:r>
          </w:p>
        </w:tc>
        <w:tc>
          <w:tcPr>
            <w:tcW w:w="7525" w:type="dxa"/>
            <w:tcBorders>
              <w:top w:val="single" w:color="000000" w:sz="4" w:space="0"/>
              <w:left w:val="single" w:color="000000" w:sz="4" w:space="0"/>
              <w:bottom w:val="single" w:color="000000" w:sz="4" w:space="0"/>
              <w:right w:val="single" w:color="000000" w:sz="8" w:space="0"/>
            </w:tcBorders>
            <w:vAlign w:val="center"/>
          </w:tcPr>
          <w:p>
            <w:pPr>
              <w:spacing w:line="360" w:lineRule="exact"/>
              <w:rPr>
                <w:color w:val="auto"/>
              </w:rPr>
            </w:pPr>
            <w:r>
              <w:rPr>
                <w:rFonts w:hint="eastAsia"/>
                <w:color w:val="auto"/>
              </w:rPr>
              <w:t>根据标人对本项目的背景情况、政策法规的理解程度进行评议。（8分）</w:t>
            </w:r>
          </w:p>
          <w:p>
            <w:pPr>
              <w:spacing w:line="360" w:lineRule="exact"/>
              <w:rPr>
                <w:color w:val="auto"/>
              </w:rPr>
            </w:pPr>
            <w:r>
              <w:rPr>
                <w:color w:val="auto"/>
              </w:rPr>
              <w:t>①</w:t>
            </w:r>
            <w:r>
              <w:rPr>
                <w:rFonts w:hint="eastAsia"/>
                <w:color w:val="auto"/>
              </w:rPr>
              <w:t>投标人对本项目的背景情况、政策法规的理解准确到位的得8分。</w:t>
            </w:r>
          </w:p>
          <w:p>
            <w:pPr>
              <w:spacing w:line="360" w:lineRule="exact"/>
              <w:rPr>
                <w:color w:val="auto"/>
              </w:rPr>
            </w:pPr>
            <w:r>
              <w:rPr>
                <w:color w:val="auto"/>
              </w:rPr>
              <w:t>②</w:t>
            </w:r>
            <w:r>
              <w:rPr>
                <w:rFonts w:hint="eastAsia"/>
                <w:color w:val="auto"/>
              </w:rPr>
              <w:t>投标人对本项目的背景情况、政策法规的理解较为准确到位的得7分。</w:t>
            </w:r>
          </w:p>
          <w:p>
            <w:pPr>
              <w:spacing w:line="360" w:lineRule="exact"/>
              <w:rPr>
                <w:color w:val="auto"/>
              </w:rPr>
            </w:pPr>
            <w:r>
              <w:rPr>
                <w:color w:val="auto"/>
              </w:rPr>
              <w:t>③</w:t>
            </w:r>
            <w:r>
              <w:rPr>
                <w:rFonts w:hint="eastAsia"/>
                <w:color w:val="auto"/>
              </w:rPr>
              <w:t>投标人对本项目的背景情况、政策法规的理解不够准确到位的，最高6分。</w:t>
            </w:r>
          </w:p>
          <w:p>
            <w:pPr>
              <w:pStyle w:val="2"/>
              <w:rPr>
                <w:color w:val="auto"/>
              </w:rPr>
            </w:pPr>
            <w:r>
              <w:rPr>
                <w:rFonts w:hint="eastAsia"/>
                <w:color w:val="auto"/>
                <w:kern w:val="2"/>
                <w:sz w:val="21"/>
              </w:rPr>
              <w:t>④未提供的不得分。</w:t>
            </w:r>
          </w:p>
        </w:tc>
      </w:tr>
      <w:tr>
        <w:tblPrEx>
          <w:tblCellMar>
            <w:top w:w="0" w:type="dxa"/>
            <w:left w:w="108" w:type="dxa"/>
            <w:bottom w:w="0" w:type="dxa"/>
            <w:right w:w="108" w:type="dxa"/>
          </w:tblCellMar>
        </w:tblPrEx>
        <w:trPr>
          <w:trHeight w:val="887" w:hRule="atLeast"/>
          <w:jc w:val="center"/>
        </w:trPr>
        <w:tc>
          <w:tcPr>
            <w:tcW w:w="606" w:type="dxa"/>
            <w:vMerge w:val="continue"/>
            <w:tcBorders>
              <w:top w:val="single" w:color="000000" w:sz="4" w:space="0"/>
              <w:left w:val="single" w:color="000000" w:sz="8" w:space="0"/>
              <w:bottom w:val="single" w:color="000000" w:sz="4" w:space="0"/>
              <w:right w:val="single" w:color="000000" w:sz="4" w:space="0"/>
            </w:tcBorders>
            <w:vAlign w:val="center"/>
          </w:tcPr>
          <w:p>
            <w:pPr>
              <w:jc w:val="center"/>
              <w:rPr>
                <w:rFonts w:ascii="宋体" w:hAnsi="宋体" w:cs="宋体"/>
                <w:color w:val="auto"/>
                <w:sz w:val="22"/>
                <w:szCs w:val="22"/>
              </w:rPr>
            </w:pPr>
          </w:p>
        </w:tc>
        <w:tc>
          <w:tcPr>
            <w:tcW w:w="683"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auto"/>
                <w:szCs w:val="21"/>
              </w:rPr>
            </w:pPr>
            <w:r>
              <w:rPr>
                <w:rFonts w:hint="eastAsia" w:ascii="宋体" w:hAnsi="宋体" w:cs="宋体"/>
                <w:color w:val="auto"/>
                <w:szCs w:val="21"/>
              </w:rPr>
              <w:t>重点、难点分析</w:t>
            </w:r>
          </w:p>
        </w:tc>
        <w:tc>
          <w:tcPr>
            <w:tcW w:w="82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auto"/>
                <w:szCs w:val="21"/>
              </w:rPr>
            </w:pPr>
            <w:r>
              <w:rPr>
                <w:rFonts w:ascii="宋体" w:hAnsi="宋体" w:cs="宋体"/>
                <w:color w:val="auto"/>
                <w:szCs w:val="21"/>
              </w:rPr>
              <w:t>1</w:t>
            </w:r>
            <w:r>
              <w:rPr>
                <w:rFonts w:hint="eastAsia" w:ascii="宋体" w:hAnsi="宋体" w:cs="宋体"/>
                <w:color w:val="auto"/>
                <w:szCs w:val="21"/>
              </w:rPr>
              <w:t>2分</w:t>
            </w:r>
          </w:p>
        </w:tc>
        <w:tc>
          <w:tcPr>
            <w:tcW w:w="7525" w:type="dxa"/>
            <w:tcBorders>
              <w:top w:val="single" w:color="000000" w:sz="4" w:space="0"/>
              <w:left w:val="single" w:color="000000" w:sz="4" w:space="0"/>
              <w:bottom w:val="single" w:color="000000" w:sz="4" w:space="0"/>
              <w:right w:val="single" w:color="000000" w:sz="8" w:space="0"/>
            </w:tcBorders>
            <w:vAlign w:val="center"/>
          </w:tcPr>
          <w:p>
            <w:pPr>
              <w:rPr>
                <w:color w:val="auto"/>
              </w:rPr>
            </w:pPr>
            <w:r>
              <w:rPr>
                <w:rFonts w:hint="eastAsia"/>
                <w:color w:val="auto"/>
              </w:rPr>
              <w:t xml:space="preserve">根据标人针对本项目工作内容的重点难点分析及解决方案进行评议。（12分） </w:t>
            </w:r>
          </w:p>
          <w:p>
            <w:pPr>
              <w:rPr>
                <w:color w:val="auto"/>
              </w:rPr>
            </w:pPr>
            <w:r>
              <w:rPr>
                <w:color w:val="auto"/>
              </w:rPr>
              <w:t>①</w:t>
            </w:r>
            <w:r>
              <w:rPr>
                <w:rFonts w:hint="eastAsia"/>
                <w:color w:val="auto"/>
              </w:rPr>
              <w:t xml:space="preserve">重点明晰、分析透彻、解决方案内容详实，措施有力的得12分； </w:t>
            </w:r>
          </w:p>
          <w:p>
            <w:pPr>
              <w:rPr>
                <w:color w:val="auto"/>
              </w:rPr>
            </w:pPr>
            <w:r>
              <w:rPr>
                <w:color w:val="auto"/>
              </w:rPr>
              <w:t>②</w:t>
            </w:r>
            <w:r>
              <w:rPr>
                <w:rFonts w:hint="eastAsia"/>
                <w:color w:val="auto"/>
              </w:rPr>
              <w:t xml:space="preserve">重点明晰、分析较透彻、解决方案内容比较详细，措施适当的得10分； </w:t>
            </w:r>
          </w:p>
          <w:p>
            <w:pPr>
              <w:rPr>
                <w:color w:val="auto"/>
              </w:rPr>
            </w:pPr>
            <w:r>
              <w:rPr>
                <w:color w:val="auto"/>
              </w:rPr>
              <w:t>③</w:t>
            </w:r>
            <w:r>
              <w:rPr>
                <w:rFonts w:hint="eastAsia"/>
                <w:color w:val="auto"/>
              </w:rPr>
              <w:t xml:space="preserve">重点和难点认识不够充分、解决方案笼统，措施不足的得8分； </w:t>
            </w:r>
          </w:p>
          <w:p>
            <w:pPr>
              <w:rPr>
                <w:rFonts w:ascii="宋体" w:hAnsi="宋体" w:cs="宋体"/>
                <w:color w:val="auto"/>
                <w:szCs w:val="21"/>
              </w:rPr>
            </w:pPr>
            <w:r>
              <w:rPr>
                <w:rFonts w:hint="eastAsia"/>
                <w:color w:val="auto"/>
              </w:rPr>
              <w:t>④未提供的不得分。</w:t>
            </w:r>
          </w:p>
        </w:tc>
      </w:tr>
      <w:tr>
        <w:tblPrEx>
          <w:tblCellMar>
            <w:top w:w="0" w:type="dxa"/>
            <w:left w:w="108" w:type="dxa"/>
            <w:bottom w:w="0" w:type="dxa"/>
            <w:right w:w="108" w:type="dxa"/>
          </w:tblCellMar>
        </w:tblPrEx>
        <w:trPr>
          <w:trHeight w:val="1567" w:hRule="atLeast"/>
          <w:jc w:val="center"/>
        </w:trPr>
        <w:tc>
          <w:tcPr>
            <w:tcW w:w="606" w:type="dxa"/>
            <w:vMerge w:val="continue"/>
            <w:tcBorders>
              <w:top w:val="single" w:color="000000" w:sz="4" w:space="0"/>
              <w:left w:val="single" w:color="000000" w:sz="8" w:space="0"/>
              <w:bottom w:val="single" w:color="000000" w:sz="4" w:space="0"/>
              <w:right w:val="single" w:color="000000" w:sz="4" w:space="0"/>
            </w:tcBorders>
            <w:vAlign w:val="center"/>
          </w:tcPr>
          <w:p>
            <w:pPr>
              <w:jc w:val="center"/>
              <w:rPr>
                <w:rFonts w:ascii="宋体" w:hAnsi="宋体" w:cs="宋体"/>
                <w:color w:val="auto"/>
                <w:sz w:val="22"/>
                <w:szCs w:val="22"/>
              </w:rPr>
            </w:pPr>
          </w:p>
        </w:tc>
        <w:tc>
          <w:tcPr>
            <w:tcW w:w="683" w:type="dxa"/>
            <w:tcBorders>
              <w:top w:val="single" w:color="000000" w:sz="4" w:space="0"/>
              <w:left w:val="single" w:color="000000" w:sz="4" w:space="0"/>
              <w:right w:val="single" w:color="000000" w:sz="4" w:space="0"/>
            </w:tcBorders>
            <w:vAlign w:val="center"/>
          </w:tcPr>
          <w:p>
            <w:pPr>
              <w:suppressAutoHyphens/>
              <w:spacing w:line="276" w:lineRule="auto"/>
              <w:contextualSpacing/>
              <w:jc w:val="center"/>
              <w:rPr>
                <w:rFonts w:ascii="宋体" w:hAnsi="宋体" w:cs="宋体"/>
                <w:color w:val="auto"/>
                <w:szCs w:val="21"/>
                <w:lang w:bidi="ar"/>
              </w:rPr>
            </w:pPr>
            <w:r>
              <w:rPr>
                <w:rFonts w:hint="eastAsia" w:ascii="宋体" w:hAnsi="宋体" w:cs="宋体"/>
                <w:color w:val="auto"/>
                <w:szCs w:val="21"/>
                <w:lang w:bidi="ar"/>
              </w:rPr>
              <w:t>研究思路及技术方法</w:t>
            </w:r>
          </w:p>
        </w:tc>
        <w:tc>
          <w:tcPr>
            <w:tcW w:w="825" w:type="dxa"/>
            <w:tcBorders>
              <w:top w:val="single" w:color="000000" w:sz="4" w:space="0"/>
              <w:left w:val="single" w:color="000000" w:sz="4" w:space="0"/>
              <w:right w:val="single" w:color="000000" w:sz="4" w:space="0"/>
            </w:tcBorders>
            <w:vAlign w:val="center"/>
          </w:tcPr>
          <w:p>
            <w:pPr>
              <w:tabs>
                <w:tab w:val="left" w:pos="2902"/>
              </w:tabs>
              <w:spacing w:before="20" w:after="20" w:line="400" w:lineRule="exact"/>
              <w:jc w:val="center"/>
              <w:rPr>
                <w:rFonts w:ascii="宋体" w:hAnsi="宋体" w:cs="宋体"/>
                <w:color w:val="auto"/>
                <w:szCs w:val="21"/>
                <w:lang w:bidi="ar"/>
              </w:rPr>
            </w:pPr>
            <w:r>
              <w:rPr>
                <w:rFonts w:hint="eastAsia" w:ascii="宋体" w:hAnsi="宋体" w:cs="宋体"/>
                <w:color w:val="auto"/>
                <w:szCs w:val="21"/>
                <w:lang w:bidi="ar"/>
              </w:rPr>
              <w:t>1</w:t>
            </w:r>
            <w:r>
              <w:rPr>
                <w:rFonts w:ascii="宋体" w:hAnsi="宋体" w:cs="宋体"/>
                <w:color w:val="auto"/>
                <w:szCs w:val="21"/>
                <w:lang w:bidi="ar"/>
              </w:rPr>
              <w:t>2</w:t>
            </w:r>
            <w:r>
              <w:rPr>
                <w:rFonts w:hint="eastAsia" w:ascii="宋体" w:hAnsi="宋体" w:cs="宋体"/>
                <w:color w:val="auto"/>
                <w:szCs w:val="21"/>
                <w:lang w:bidi="ar"/>
              </w:rPr>
              <w:t>分</w:t>
            </w:r>
          </w:p>
        </w:tc>
        <w:tc>
          <w:tcPr>
            <w:tcW w:w="7525" w:type="dxa"/>
            <w:tcBorders>
              <w:top w:val="single" w:color="000000" w:sz="4" w:space="0"/>
              <w:left w:val="single" w:color="000000" w:sz="4" w:space="0"/>
              <w:bottom w:val="single" w:color="000000" w:sz="4" w:space="0"/>
              <w:right w:val="single" w:color="000000" w:sz="8" w:space="0"/>
            </w:tcBorders>
            <w:vAlign w:val="center"/>
          </w:tcPr>
          <w:p>
            <w:pPr>
              <w:rPr>
                <w:color w:val="auto"/>
              </w:rPr>
            </w:pPr>
            <w:r>
              <w:rPr>
                <w:rFonts w:hint="eastAsia"/>
                <w:color w:val="auto"/>
              </w:rPr>
              <w:t xml:space="preserve">根据投标人针对本项目的研究思路清晰程度，任务分解的合理性进行综合评分。（12分） </w:t>
            </w:r>
          </w:p>
          <w:p>
            <w:pPr>
              <w:rPr>
                <w:color w:val="auto"/>
              </w:rPr>
            </w:pPr>
            <w:r>
              <w:rPr>
                <w:color w:val="auto"/>
              </w:rPr>
              <w:t>①</w:t>
            </w:r>
            <w:r>
              <w:rPr>
                <w:rFonts w:hint="eastAsia"/>
                <w:color w:val="auto"/>
              </w:rPr>
              <w:t>研究思路清晰、任务分解合理且可行性强的得12分；</w:t>
            </w:r>
          </w:p>
          <w:p>
            <w:pPr>
              <w:rPr>
                <w:color w:val="auto"/>
              </w:rPr>
            </w:pPr>
            <w:r>
              <w:rPr>
                <w:color w:val="auto"/>
              </w:rPr>
              <w:t>②</w:t>
            </w:r>
            <w:r>
              <w:rPr>
                <w:rFonts w:hint="eastAsia"/>
                <w:color w:val="auto"/>
              </w:rPr>
              <w:t>研究思路较清晰、任务分解较合理且基本可行的得10分；</w:t>
            </w:r>
          </w:p>
          <w:p>
            <w:pPr>
              <w:rPr>
                <w:color w:val="auto"/>
              </w:rPr>
            </w:pPr>
            <w:r>
              <w:rPr>
                <w:color w:val="auto"/>
              </w:rPr>
              <w:t>③</w:t>
            </w:r>
            <w:r>
              <w:rPr>
                <w:rFonts w:hint="eastAsia"/>
                <w:color w:val="auto"/>
              </w:rPr>
              <w:t>研究思路模糊，任务分解欠合理，可行性不足的得8分；</w:t>
            </w:r>
          </w:p>
          <w:p>
            <w:pPr>
              <w:rPr>
                <w:rFonts w:ascii="宋体" w:hAnsi="宋体" w:cs="宋体"/>
                <w:color w:val="auto"/>
                <w:szCs w:val="21"/>
              </w:rPr>
            </w:pPr>
            <w:r>
              <w:rPr>
                <w:rFonts w:hint="eastAsia"/>
                <w:color w:val="auto"/>
              </w:rPr>
              <w:t xml:space="preserve">④未提供的不得分。     </w:t>
            </w:r>
            <w:r>
              <w:rPr>
                <w:color w:val="auto"/>
                <w:w w:val="80"/>
                <w:sz w:val="19"/>
                <w:szCs w:val="19"/>
                <w:lang w:bidi="ar"/>
              </w:rPr>
              <w:t xml:space="preserve">           </w:t>
            </w:r>
          </w:p>
        </w:tc>
      </w:tr>
      <w:tr>
        <w:tblPrEx>
          <w:tblCellMar>
            <w:top w:w="0" w:type="dxa"/>
            <w:left w:w="108" w:type="dxa"/>
            <w:bottom w:w="0" w:type="dxa"/>
            <w:right w:w="108" w:type="dxa"/>
          </w:tblCellMar>
        </w:tblPrEx>
        <w:trPr>
          <w:trHeight w:val="1134" w:hRule="atLeast"/>
          <w:jc w:val="center"/>
        </w:trPr>
        <w:tc>
          <w:tcPr>
            <w:tcW w:w="606" w:type="dxa"/>
            <w:vMerge w:val="continue"/>
            <w:tcBorders>
              <w:top w:val="single" w:color="000000" w:sz="4" w:space="0"/>
              <w:left w:val="single" w:color="000000" w:sz="8" w:space="0"/>
              <w:bottom w:val="single" w:color="000000" w:sz="4" w:space="0"/>
              <w:right w:val="single" w:color="000000" w:sz="4" w:space="0"/>
            </w:tcBorders>
            <w:vAlign w:val="center"/>
          </w:tcPr>
          <w:p>
            <w:pPr>
              <w:jc w:val="center"/>
              <w:rPr>
                <w:rFonts w:ascii="宋体" w:hAnsi="宋体" w:cs="宋体"/>
                <w:color w:val="auto"/>
                <w:sz w:val="22"/>
                <w:szCs w:val="22"/>
              </w:rPr>
            </w:pPr>
          </w:p>
        </w:tc>
        <w:tc>
          <w:tcPr>
            <w:tcW w:w="683"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Fonts w:ascii="宋体" w:hAnsi="宋体" w:cs="宋体"/>
                <w:color w:val="auto"/>
                <w:szCs w:val="21"/>
              </w:rPr>
            </w:pPr>
            <w:r>
              <w:rPr>
                <w:rFonts w:hint="eastAsia" w:ascii="宋体" w:hAnsi="宋体" w:cs="宋体"/>
                <w:color w:val="auto"/>
                <w:szCs w:val="21"/>
              </w:rPr>
              <w:t>实施方案</w:t>
            </w:r>
          </w:p>
        </w:tc>
        <w:tc>
          <w:tcPr>
            <w:tcW w:w="825"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Fonts w:ascii="宋体" w:hAnsi="宋体" w:cs="宋体"/>
                <w:color w:val="auto"/>
                <w:szCs w:val="21"/>
              </w:rPr>
            </w:pPr>
            <w:r>
              <w:rPr>
                <w:rFonts w:hint="eastAsia" w:ascii="宋体" w:hAnsi="宋体" w:cs="宋体"/>
                <w:color w:val="auto"/>
                <w:szCs w:val="21"/>
              </w:rPr>
              <w:t>15分</w:t>
            </w:r>
          </w:p>
        </w:tc>
        <w:tc>
          <w:tcPr>
            <w:tcW w:w="7525" w:type="dxa"/>
            <w:tcBorders>
              <w:top w:val="single" w:color="000000" w:sz="4" w:space="0"/>
              <w:left w:val="single" w:color="000000" w:sz="4" w:space="0"/>
              <w:bottom w:val="single" w:color="000000" w:sz="4" w:space="0"/>
              <w:right w:val="single" w:color="000000" w:sz="8" w:space="0"/>
            </w:tcBorders>
            <w:vAlign w:val="center"/>
          </w:tcPr>
          <w:p>
            <w:pPr>
              <w:rPr>
                <w:color w:val="auto"/>
              </w:rPr>
            </w:pPr>
            <w:r>
              <w:rPr>
                <w:rFonts w:hint="eastAsia"/>
                <w:color w:val="auto"/>
              </w:rPr>
              <w:t>根据投标人针对本项目整体实施方案内容的完整性程度，条理清晰程度，表述准确性进行综合评分。（15分）</w:t>
            </w:r>
          </w:p>
          <w:p>
            <w:pPr>
              <w:rPr>
                <w:color w:val="auto"/>
              </w:rPr>
            </w:pPr>
            <w:r>
              <w:rPr>
                <w:color w:val="auto"/>
              </w:rPr>
              <w:t>①</w:t>
            </w:r>
            <w:r>
              <w:rPr>
                <w:rFonts w:hint="eastAsia"/>
                <w:color w:val="auto"/>
              </w:rPr>
              <w:t>针对本项目制定的整体方案内容完整，条理清晰，表述准确到位的得15 分；</w:t>
            </w:r>
          </w:p>
          <w:p>
            <w:pPr>
              <w:rPr>
                <w:color w:val="auto"/>
              </w:rPr>
            </w:pPr>
            <w:r>
              <w:rPr>
                <w:color w:val="auto"/>
              </w:rPr>
              <w:t>②</w:t>
            </w:r>
            <w:r>
              <w:rPr>
                <w:rFonts w:hint="eastAsia"/>
                <w:color w:val="auto"/>
              </w:rPr>
              <w:t>针对本项目制定的整体方案内容较完整，条理较清晰，表述基本到位的得13 分；</w:t>
            </w:r>
          </w:p>
          <w:p>
            <w:pPr>
              <w:rPr>
                <w:color w:val="auto"/>
              </w:rPr>
            </w:pPr>
            <w:r>
              <w:rPr>
                <w:color w:val="auto"/>
              </w:rPr>
              <w:t>③</w:t>
            </w:r>
            <w:r>
              <w:rPr>
                <w:rFonts w:hint="eastAsia"/>
                <w:color w:val="auto"/>
              </w:rPr>
              <w:t>针对本项目制定的整体方案内容不完整，条理欠清晰，表述基本到位的得11 分；</w:t>
            </w:r>
          </w:p>
          <w:p>
            <w:pPr>
              <w:rPr>
                <w:rFonts w:ascii="宋体" w:hAnsi="宋体" w:cs="宋体"/>
                <w:color w:val="auto"/>
                <w:szCs w:val="21"/>
              </w:rPr>
            </w:pPr>
            <w:r>
              <w:rPr>
                <w:rFonts w:hint="eastAsia"/>
                <w:color w:val="auto"/>
              </w:rPr>
              <w:t>④未提供的不得分。</w:t>
            </w:r>
          </w:p>
        </w:tc>
      </w:tr>
      <w:tr>
        <w:tblPrEx>
          <w:tblCellMar>
            <w:top w:w="0" w:type="dxa"/>
            <w:left w:w="108" w:type="dxa"/>
            <w:bottom w:w="0" w:type="dxa"/>
            <w:right w:w="108" w:type="dxa"/>
          </w:tblCellMar>
        </w:tblPrEx>
        <w:trPr>
          <w:trHeight w:val="412" w:hRule="atLeast"/>
          <w:jc w:val="center"/>
        </w:trPr>
        <w:tc>
          <w:tcPr>
            <w:tcW w:w="606" w:type="dxa"/>
            <w:vMerge w:val="continue"/>
            <w:tcBorders>
              <w:top w:val="single" w:color="000000" w:sz="4" w:space="0"/>
              <w:left w:val="single" w:color="000000" w:sz="8" w:space="0"/>
              <w:bottom w:val="single" w:color="000000" w:sz="4" w:space="0"/>
              <w:right w:val="single" w:color="000000" w:sz="4" w:space="0"/>
            </w:tcBorders>
            <w:vAlign w:val="center"/>
          </w:tcPr>
          <w:p>
            <w:pPr>
              <w:jc w:val="center"/>
              <w:rPr>
                <w:rFonts w:ascii="宋体" w:hAnsi="宋体" w:cs="宋体"/>
                <w:color w:val="auto"/>
                <w:sz w:val="22"/>
                <w:szCs w:val="22"/>
              </w:rPr>
            </w:pPr>
          </w:p>
        </w:tc>
        <w:tc>
          <w:tcPr>
            <w:tcW w:w="683"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Fonts w:ascii="宋体" w:hAnsi="宋体" w:cs="宋体"/>
                <w:color w:val="auto"/>
                <w:szCs w:val="21"/>
              </w:rPr>
            </w:pPr>
            <w:r>
              <w:rPr>
                <w:rFonts w:hint="eastAsia" w:ascii="宋体" w:hAnsi="宋体" w:cs="宋体"/>
                <w:color w:val="auto"/>
                <w:szCs w:val="21"/>
              </w:rPr>
              <w:t>进度保障</w:t>
            </w:r>
          </w:p>
        </w:tc>
        <w:tc>
          <w:tcPr>
            <w:tcW w:w="825" w:type="dxa"/>
            <w:tcBorders>
              <w:top w:val="single" w:color="000000" w:sz="4" w:space="0"/>
              <w:left w:val="single" w:color="000000" w:sz="4" w:space="0"/>
              <w:bottom w:val="single" w:color="000000" w:sz="4" w:space="0"/>
              <w:right w:val="single" w:color="000000" w:sz="4" w:space="0"/>
            </w:tcBorders>
            <w:vAlign w:val="center"/>
          </w:tcPr>
          <w:p>
            <w:pPr>
              <w:spacing w:line="360" w:lineRule="exact"/>
              <w:jc w:val="center"/>
              <w:rPr>
                <w:rFonts w:ascii="宋体" w:hAnsi="宋体" w:cs="宋体"/>
                <w:color w:val="auto"/>
                <w:szCs w:val="21"/>
              </w:rPr>
            </w:pPr>
            <w:r>
              <w:rPr>
                <w:rFonts w:hint="eastAsia" w:ascii="宋体" w:hAnsi="宋体" w:cs="宋体"/>
                <w:color w:val="auto"/>
                <w:szCs w:val="21"/>
              </w:rPr>
              <w:t>10分</w:t>
            </w:r>
          </w:p>
        </w:tc>
        <w:tc>
          <w:tcPr>
            <w:tcW w:w="7525" w:type="dxa"/>
            <w:tcBorders>
              <w:top w:val="single" w:color="000000" w:sz="4" w:space="0"/>
              <w:left w:val="single" w:color="000000" w:sz="4" w:space="0"/>
              <w:bottom w:val="single" w:color="000000" w:sz="4" w:space="0"/>
              <w:right w:val="single" w:color="000000" w:sz="8" w:space="0"/>
            </w:tcBorders>
            <w:vAlign w:val="center"/>
          </w:tcPr>
          <w:p>
            <w:pPr>
              <w:rPr>
                <w:color w:val="auto"/>
              </w:rPr>
            </w:pPr>
            <w:r>
              <w:rPr>
                <w:rFonts w:hint="eastAsia"/>
                <w:color w:val="auto"/>
              </w:rPr>
              <w:t>根据投标人针对本项目的进度安排计划及保障措施进行综合评分。（10分）</w:t>
            </w:r>
          </w:p>
          <w:p>
            <w:pPr>
              <w:rPr>
                <w:color w:val="auto"/>
              </w:rPr>
            </w:pPr>
            <w:r>
              <w:rPr>
                <w:color w:val="auto"/>
              </w:rPr>
              <w:t>①</w:t>
            </w:r>
            <w:r>
              <w:rPr>
                <w:rFonts w:hint="eastAsia"/>
                <w:color w:val="auto"/>
              </w:rPr>
              <w:t>进度安排计划及保障措施清楚、详细，考虑全面、切实可行的得  10分；</w:t>
            </w:r>
          </w:p>
          <w:p>
            <w:pPr>
              <w:rPr>
                <w:color w:val="auto"/>
              </w:rPr>
            </w:pPr>
            <w:r>
              <w:rPr>
                <w:color w:val="auto"/>
              </w:rPr>
              <w:t>②</w:t>
            </w:r>
            <w:r>
              <w:rPr>
                <w:rFonts w:hint="eastAsia"/>
                <w:color w:val="auto"/>
              </w:rPr>
              <w:t>进度安排计划及保障措施较清楚、详细，考虑较全面、相对可行的得8分；</w:t>
            </w:r>
          </w:p>
          <w:p>
            <w:pPr>
              <w:rPr>
                <w:color w:val="auto"/>
              </w:rPr>
            </w:pPr>
            <w:r>
              <w:rPr>
                <w:color w:val="auto"/>
              </w:rPr>
              <w:t>③</w:t>
            </w:r>
            <w:r>
              <w:rPr>
                <w:rFonts w:hint="eastAsia"/>
                <w:color w:val="auto"/>
              </w:rPr>
              <w:t>进度安排计划及保障措施清楚但不详细，考虑不完整、可行性不足的得6分；</w:t>
            </w:r>
          </w:p>
          <w:p>
            <w:pPr>
              <w:rPr>
                <w:rFonts w:ascii="宋体" w:hAnsi="宋体" w:cs="宋体"/>
                <w:color w:val="auto"/>
                <w:szCs w:val="21"/>
              </w:rPr>
            </w:pPr>
            <w:r>
              <w:rPr>
                <w:rFonts w:hint="eastAsia"/>
                <w:color w:val="auto"/>
              </w:rPr>
              <w:t>④未提供的不得分。</w:t>
            </w:r>
          </w:p>
        </w:tc>
      </w:tr>
      <w:tr>
        <w:tblPrEx>
          <w:tblCellMar>
            <w:top w:w="0" w:type="dxa"/>
            <w:left w:w="108" w:type="dxa"/>
            <w:bottom w:w="0" w:type="dxa"/>
            <w:right w:w="108" w:type="dxa"/>
          </w:tblCellMar>
        </w:tblPrEx>
        <w:trPr>
          <w:trHeight w:val="664" w:hRule="atLeast"/>
          <w:jc w:val="center"/>
        </w:trPr>
        <w:tc>
          <w:tcPr>
            <w:tcW w:w="606" w:type="dxa"/>
            <w:vMerge w:val="continue"/>
            <w:tcBorders>
              <w:top w:val="single" w:color="000000" w:sz="4" w:space="0"/>
              <w:left w:val="single" w:color="000000" w:sz="8" w:space="0"/>
              <w:bottom w:val="single" w:color="000000" w:sz="4" w:space="0"/>
              <w:right w:val="single" w:color="000000" w:sz="4" w:space="0"/>
            </w:tcBorders>
            <w:vAlign w:val="center"/>
          </w:tcPr>
          <w:p>
            <w:pPr>
              <w:jc w:val="center"/>
              <w:rPr>
                <w:rFonts w:ascii="宋体" w:hAnsi="宋体" w:cs="宋体"/>
                <w:color w:val="auto"/>
                <w:sz w:val="22"/>
                <w:szCs w:val="22"/>
              </w:rPr>
            </w:pPr>
          </w:p>
        </w:tc>
        <w:tc>
          <w:tcPr>
            <w:tcW w:w="683" w:type="dxa"/>
            <w:tcBorders>
              <w:top w:val="single" w:color="000000" w:sz="4" w:space="0"/>
              <w:left w:val="single" w:color="000000" w:sz="4" w:space="0"/>
              <w:bottom w:val="single" w:color="000000" w:sz="4" w:space="0"/>
              <w:right w:val="single" w:color="000000" w:sz="4" w:space="0"/>
            </w:tcBorders>
            <w:vAlign w:val="center"/>
          </w:tcPr>
          <w:p>
            <w:pPr>
              <w:snapToGrid w:val="0"/>
              <w:spacing w:line="300" w:lineRule="auto"/>
              <w:jc w:val="center"/>
              <w:rPr>
                <w:rFonts w:ascii="宋体" w:hAnsi="宋体" w:cs="宋体"/>
                <w:color w:val="auto"/>
                <w:szCs w:val="21"/>
              </w:rPr>
            </w:pPr>
            <w:r>
              <w:rPr>
                <w:rFonts w:hint="eastAsia" w:ascii="宋体" w:hAnsi="宋体" w:cs="宋体"/>
                <w:color w:val="auto"/>
                <w:szCs w:val="21"/>
              </w:rPr>
              <w:t>质量保证</w:t>
            </w:r>
          </w:p>
        </w:tc>
        <w:tc>
          <w:tcPr>
            <w:tcW w:w="825" w:type="dxa"/>
            <w:tcBorders>
              <w:top w:val="single" w:color="000000" w:sz="4" w:space="0"/>
              <w:left w:val="single" w:color="000000" w:sz="4" w:space="0"/>
              <w:bottom w:val="single" w:color="000000" w:sz="4" w:space="0"/>
              <w:right w:val="single" w:color="000000" w:sz="4" w:space="0"/>
            </w:tcBorders>
            <w:vAlign w:val="center"/>
          </w:tcPr>
          <w:p>
            <w:pPr>
              <w:snapToGrid w:val="0"/>
              <w:spacing w:line="300" w:lineRule="auto"/>
              <w:jc w:val="center"/>
              <w:rPr>
                <w:rFonts w:ascii="宋体" w:hAnsi="宋体" w:cs="宋体"/>
                <w:color w:val="auto"/>
                <w:szCs w:val="21"/>
              </w:rPr>
            </w:pPr>
            <w:r>
              <w:rPr>
                <w:rFonts w:hint="eastAsia" w:ascii="宋体" w:hAnsi="宋体" w:cs="宋体"/>
                <w:color w:val="auto"/>
                <w:szCs w:val="21"/>
              </w:rPr>
              <w:t>10分</w:t>
            </w:r>
          </w:p>
        </w:tc>
        <w:tc>
          <w:tcPr>
            <w:tcW w:w="7525" w:type="dxa"/>
            <w:tcBorders>
              <w:top w:val="single" w:color="000000" w:sz="4" w:space="0"/>
              <w:left w:val="single" w:color="000000" w:sz="4" w:space="0"/>
              <w:bottom w:val="single" w:color="000000" w:sz="4" w:space="0"/>
              <w:right w:val="single" w:color="000000" w:sz="8" w:space="0"/>
            </w:tcBorders>
            <w:vAlign w:val="center"/>
          </w:tcPr>
          <w:p>
            <w:pPr>
              <w:rPr>
                <w:color w:val="auto"/>
              </w:rPr>
            </w:pPr>
            <w:r>
              <w:rPr>
                <w:rFonts w:hint="eastAsia"/>
                <w:color w:val="auto"/>
              </w:rPr>
              <w:t>根据投标人提供的针对本项目的成果质量保证措施进行综合评分。（10分）</w:t>
            </w:r>
          </w:p>
          <w:p>
            <w:pPr>
              <w:rPr>
                <w:color w:val="auto"/>
              </w:rPr>
            </w:pPr>
            <w:r>
              <w:rPr>
                <w:color w:val="auto"/>
              </w:rPr>
              <w:t>①</w:t>
            </w:r>
            <w:r>
              <w:rPr>
                <w:rFonts w:hint="eastAsia"/>
                <w:color w:val="auto"/>
              </w:rPr>
              <w:t>服务成果质量保证方案内容完善、措施得力的得 10分；</w:t>
            </w:r>
          </w:p>
          <w:p>
            <w:pPr>
              <w:rPr>
                <w:color w:val="auto"/>
              </w:rPr>
            </w:pPr>
            <w:r>
              <w:rPr>
                <w:color w:val="auto"/>
              </w:rPr>
              <w:t>②</w:t>
            </w:r>
            <w:r>
              <w:rPr>
                <w:rFonts w:hint="eastAsia"/>
                <w:color w:val="auto"/>
              </w:rPr>
              <w:t>供应商提供的服务成果质量保证方案内容较完善、措施适当的得9分；</w:t>
            </w:r>
          </w:p>
          <w:p>
            <w:pPr>
              <w:rPr>
                <w:color w:val="auto"/>
              </w:rPr>
            </w:pPr>
            <w:r>
              <w:rPr>
                <w:color w:val="auto"/>
              </w:rPr>
              <w:t>③</w:t>
            </w:r>
            <w:r>
              <w:rPr>
                <w:rFonts w:hint="eastAsia"/>
                <w:color w:val="auto"/>
              </w:rPr>
              <w:t>供应商提供的服务成果质量保证方案内容完善程度不高、措施不力的得7分；</w:t>
            </w:r>
          </w:p>
          <w:p>
            <w:pPr>
              <w:rPr>
                <w:rFonts w:ascii="宋体" w:hAnsi="宋体" w:cs="宋体"/>
                <w:color w:val="auto"/>
                <w:szCs w:val="21"/>
              </w:rPr>
            </w:pPr>
            <w:r>
              <w:rPr>
                <w:rFonts w:hint="eastAsia"/>
                <w:color w:val="auto"/>
              </w:rPr>
              <w:t xml:space="preserve">④未提供的不得分。     </w:t>
            </w:r>
          </w:p>
        </w:tc>
      </w:tr>
      <w:tr>
        <w:tblPrEx>
          <w:tblCellMar>
            <w:top w:w="0" w:type="dxa"/>
            <w:left w:w="108" w:type="dxa"/>
            <w:bottom w:w="0" w:type="dxa"/>
            <w:right w:w="108" w:type="dxa"/>
          </w:tblCellMar>
        </w:tblPrEx>
        <w:trPr>
          <w:trHeight w:val="715" w:hRule="atLeast"/>
          <w:jc w:val="center"/>
        </w:trPr>
        <w:tc>
          <w:tcPr>
            <w:tcW w:w="606" w:type="dxa"/>
            <w:vMerge w:val="continue"/>
            <w:tcBorders>
              <w:top w:val="single" w:color="000000" w:sz="4" w:space="0"/>
              <w:left w:val="single" w:color="000000" w:sz="8" w:space="0"/>
              <w:bottom w:val="single" w:color="000000" w:sz="4" w:space="0"/>
              <w:right w:val="single" w:color="000000" w:sz="4" w:space="0"/>
            </w:tcBorders>
            <w:vAlign w:val="center"/>
          </w:tcPr>
          <w:p>
            <w:pPr>
              <w:jc w:val="center"/>
              <w:rPr>
                <w:rFonts w:ascii="宋体" w:hAnsi="宋体" w:cs="宋体"/>
                <w:color w:val="auto"/>
                <w:sz w:val="22"/>
                <w:szCs w:val="22"/>
              </w:rPr>
            </w:pPr>
          </w:p>
        </w:tc>
        <w:tc>
          <w:tcPr>
            <w:tcW w:w="683" w:type="dxa"/>
            <w:vMerge w:val="restart"/>
            <w:tcBorders>
              <w:top w:val="single" w:color="000000" w:sz="4" w:space="0"/>
              <w:left w:val="single" w:color="000000" w:sz="4" w:space="0"/>
              <w:right w:val="single" w:color="000000" w:sz="4" w:space="0"/>
            </w:tcBorders>
            <w:vAlign w:val="center"/>
          </w:tcPr>
          <w:p>
            <w:pPr>
              <w:widowControl/>
              <w:jc w:val="center"/>
              <w:textAlignment w:val="center"/>
              <w:rPr>
                <w:rFonts w:ascii="宋体" w:hAnsi="宋体" w:cs="宋体"/>
                <w:color w:val="auto"/>
                <w:szCs w:val="21"/>
                <w:lang w:bidi="ar"/>
              </w:rPr>
            </w:pPr>
            <w:r>
              <w:rPr>
                <w:rFonts w:hint="eastAsia" w:ascii="宋体" w:hAnsi="宋体" w:cs="宋体"/>
                <w:color w:val="auto"/>
                <w:szCs w:val="21"/>
                <w:lang w:bidi="ar"/>
              </w:rPr>
              <w:t>履约能力</w:t>
            </w:r>
          </w:p>
        </w:tc>
        <w:tc>
          <w:tcPr>
            <w:tcW w:w="82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color w:val="auto"/>
                <w:szCs w:val="21"/>
                <w:lang w:bidi="ar"/>
              </w:rPr>
            </w:pPr>
            <w:r>
              <w:rPr>
                <w:rFonts w:hint="eastAsia" w:ascii="宋体" w:hAnsi="宋体" w:cs="宋体"/>
                <w:color w:val="auto"/>
                <w:szCs w:val="21"/>
              </w:rPr>
              <w:t>3分</w:t>
            </w:r>
          </w:p>
        </w:tc>
        <w:tc>
          <w:tcPr>
            <w:tcW w:w="7525" w:type="dxa"/>
            <w:tcBorders>
              <w:top w:val="single" w:color="000000" w:sz="4" w:space="0"/>
              <w:left w:val="single" w:color="000000" w:sz="4" w:space="0"/>
              <w:bottom w:val="single" w:color="000000" w:sz="4" w:space="0"/>
              <w:right w:val="single" w:color="000000" w:sz="8" w:space="0"/>
            </w:tcBorders>
            <w:vAlign w:val="center"/>
          </w:tcPr>
          <w:p>
            <w:pPr>
              <w:widowControl/>
              <w:jc w:val="left"/>
              <w:textAlignment w:val="center"/>
              <w:rPr>
                <w:color w:val="auto"/>
                <w:szCs w:val="21"/>
                <w:lang w:bidi="ar"/>
              </w:rPr>
            </w:pPr>
            <w:r>
              <w:rPr>
                <w:rFonts w:hint="eastAsia"/>
                <w:color w:val="auto"/>
                <w:kern w:val="0"/>
                <w:szCs w:val="21"/>
              </w:rPr>
              <w:t>投标人</w:t>
            </w:r>
            <w:r>
              <w:rPr>
                <w:color w:val="auto"/>
                <w:kern w:val="0"/>
                <w:szCs w:val="21"/>
              </w:rPr>
              <w:t>具有城乡规划编制资质甲级得3分</w:t>
            </w:r>
            <w:r>
              <w:rPr>
                <w:rFonts w:hint="eastAsia"/>
                <w:color w:val="auto"/>
                <w:kern w:val="0"/>
                <w:szCs w:val="21"/>
              </w:rPr>
              <w:t>，乙级得1分，其他不得分。</w:t>
            </w:r>
          </w:p>
        </w:tc>
      </w:tr>
      <w:tr>
        <w:tblPrEx>
          <w:tblCellMar>
            <w:top w:w="0" w:type="dxa"/>
            <w:left w:w="108" w:type="dxa"/>
            <w:bottom w:w="0" w:type="dxa"/>
            <w:right w:w="108" w:type="dxa"/>
          </w:tblCellMar>
        </w:tblPrEx>
        <w:trPr>
          <w:trHeight w:val="1134" w:hRule="atLeast"/>
          <w:jc w:val="center"/>
        </w:trPr>
        <w:tc>
          <w:tcPr>
            <w:tcW w:w="606" w:type="dxa"/>
            <w:vMerge w:val="continue"/>
            <w:tcBorders>
              <w:top w:val="single" w:color="000000" w:sz="4" w:space="0"/>
              <w:left w:val="single" w:color="000000" w:sz="8" w:space="0"/>
              <w:bottom w:val="single" w:color="000000" w:sz="4" w:space="0"/>
              <w:right w:val="single" w:color="000000" w:sz="4" w:space="0"/>
            </w:tcBorders>
            <w:vAlign w:val="center"/>
          </w:tcPr>
          <w:p>
            <w:pPr>
              <w:jc w:val="center"/>
              <w:rPr>
                <w:rFonts w:ascii="宋体" w:hAnsi="宋体" w:cs="宋体"/>
                <w:color w:val="auto"/>
                <w:sz w:val="22"/>
                <w:szCs w:val="22"/>
              </w:rPr>
            </w:pPr>
          </w:p>
        </w:tc>
        <w:tc>
          <w:tcPr>
            <w:tcW w:w="683" w:type="dxa"/>
            <w:vMerge w:val="continue"/>
            <w:tcBorders>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auto"/>
                <w:szCs w:val="21"/>
              </w:rPr>
            </w:pPr>
          </w:p>
        </w:tc>
        <w:tc>
          <w:tcPr>
            <w:tcW w:w="82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auto"/>
                <w:szCs w:val="21"/>
              </w:rPr>
            </w:pPr>
            <w:r>
              <w:rPr>
                <w:rFonts w:ascii="宋体" w:hAnsi="宋体" w:cs="宋体"/>
                <w:color w:val="auto"/>
                <w:szCs w:val="21"/>
              </w:rPr>
              <w:t>3分</w:t>
            </w:r>
          </w:p>
        </w:tc>
        <w:tc>
          <w:tcPr>
            <w:tcW w:w="7525" w:type="dxa"/>
            <w:tcBorders>
              <w:top w:val="single" w:color="000000" w:sz="4" w:space="0"/>
              <w:left w:val="single" w:color="000000" w:sz="4" w:space="0"/>
              <w:bottom w:val="single" w:color="000000" w:sz="4" w:space="0"/>
              <w:right w:val="single" w:color="000000" w:sz="8" w:space="0"/>
            </w:tcBorders>
            <w:vAlign w:val="center"/>
          </w:tcPr>
          <w:p>
            <w:pPr>
              <w:widowControl/>
              <w:jc w:val="left"/>
              <w:textAlignment w:val="center"/>
              <w:rPr>
                <w:color w:val="auto"/>
                <w:szCs w:val="21"/>
                <w:lang w:bidi="ar"/>
              </w:rPr>
            </w:pPr>
            <w:r>
              <w:rPr>
                <w:rFonts w:hint="eastAsia"/>
                <w:color w:val="auto"/>
                <w:szCs w:val="21"/>
                <w:lang w:bidi="ar"/>
              </w:rPr>
              <w:t>投标人获得过国家级规划类奖项的得3分，获得过省级规划类奖项的得2分，获得过地市级规划类奖项的得1分。</w:t>
            </w:r>
          </w:p>
          <w:p>
            <w:pPr>
              <w:widowControl/>
              <w:jc w:val="left"/>
              <w:textAlignment w:val="center"/>
              <w:rPr>
                <w:color w:val="auto"/>
                <w:szCs w:val="21"/>
                <w:lang w:bidi="ar"/>
              </w:rPr>
            </w:pPr>
            <w:r>
              <w:rPr>
                <w:rFonts w:hint="eastAsia"/>
                <w:color w:val="auto"/>
                <w:szCs w:val="21"/>
                <w:lang w:bidi="ar"/>
              </w:rPr>
              <w:t>（提供相关证明材料复印件加盖公章，否则不得分。）</w:t>
            </w:r>
          </w:p>
        </w:tc>
      </w:tr>
      <w:tr>
        <w:tblPrEx>
          <w:tblCellMar>
            <w:top w:w="0" w:type="dxa"/>
            <w:left w:w="108" w:type="dxa"/>
            <w:bottom w:w="0" w:type="dxa"/>
            <w:right w:w="108" w:type="dxa"/>
          </w:tblCellMar>
        </w:tblPrEx>
        <w:trPr>
          <w:trHeight w:val="1134" w:hRule="atLeast"/>
          <w:jc w:val="center"/>
        </w:trPr>
        <w:tc>
          <w:tcPr>
            <w:tcW w:w="606" w:type="dxa"/>
            <w:vMerge w:val="continue"/>
            <w:tcBorders>
              <w:top w:val="single" w:color="000000" w:sz="4" w:space="0"/>
              <w:left w:val="single" w:color="000000" w:sz="8" w:space="0"/>
              <w:bottom w:val="single" w:color="000000" w:sz="4" w:space="0"/>
              <w:right w:val="single" w:color="000000" w:sz="4" w:space="0"/>
            </w:tcBorders>
            <w:vAlign w:val="center"/>
          </w:tcPr>
          <w:p>
            <w:pPr>
              <w:jc w:val="center"/>
              <w:rPr>
                <w:rFonts w:ascii="宋体" w:hAnsi="宋体" w:cs="宋体"/>
                <w:color w:val="auto"/>
                <w:sz w:val="22"/>
                <w:szCs w:val="22"/>
              </w:rPr>
            </w:pPr>
          </w:p>
        </w:tc>
        <w:tc>
          <w:tcPr>
            <w:tcW w:w="683"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auto"/>
                <w:szCs w:val="21"/>
              </w:rPr>
            </w:pPr>
            <w:r>
              <w:rPr>
                <w:rFonts w:hint="eastAsia" w:ascii="宋体" w:hAnsi="宋体" w:cs="宋体"/>
                <w:color w:val="auto"/>
                <w:szCs w:val="21"/>
              </w:rPr>
              <w:t>项目负责人</w:t>
            </w:r>
          </w:p>
        </w:tc>
        <w:tc>
          <w:tcPr>
            <w:tcW w:w="82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auto"/>
                <w:szCs w:val="21"/>
              </w:rPr>
            </w:pPr>
            <w:r>
              <w:rPr>
                <w:rFonts w:ascii="宋体" w:hAnsi="宋体" w:cs="宋体"/>
                <w:color w:val="auto"/>
                <w:szCs w:val="21"/>
              </w:rPr>
              <w:t>5分</w:t>
            </w:r>
          </w:p>
        </w:tc>
        <w:tc>
          <w:tcPr>
            <w:tcW w:w="7525" w:type="dxa"/>
            <w:tcBorders>
              <w:top w:val="single" w:color="000000" w:sz="4" w:space="0"/>
              <w:left w:val="single" w:color="000000" w:sz="4" w:space="0"/>
              <w:bottom w:val="single" w:color="000000" w:sz="4" w:space="0"/>
              <w:right w:val="single" w:color="000000" w:sz="8" w:space="0"/>
            </w:tcBorders>
            <w:vAlign w:val="center"/>
          </w:tcPr>
          <w:p>
            <w:pPr>
              <w:widowControl/>
              <w:jc w:val="left"/>
              <w:textAlignment w:val="center"/>
              <w:rPr>
                <w:color w:val="auto"/>
                <w:szCs w:val="21"/>
                <w:lang w:bidi="ar"/>
              </w:rPr>
            </w:pPr>
            <w:r>
              <w:rPr>
                <w:rFonts w:hint="eastAsia"/>
                <w:color w:val="auto"/>
                <w:szCs w:val="21"/>
                <w:lang w:bidi="ar"/>
              </w:rPr>
              <w:t>项目负责人具有市政规划类正高级工程师职称得5分，具有市政规划类高级工程师职称得4分，具有市政规划类中级工程师职称得3分，其他不得分。</w:t>
            </w:r>
          </w:p>
          <w:p>
            <w:pPr>
              <w:widowControl/>
              <w:jc w:val="left"/>
              <w:textAlignment w:val="center"/>
              <w:rPr>
                <w:color w:val="auto"/>
                <w:szCs w:val="21"/>
                <w:lang w:bidi="ar"/>
              </w:rPr>
            </w:pPr>
            <w:r>
              <w:rPr>
                <w:rFonts w:hint="eastAsia"/>
                <w:color w:val="auto"/>
                <w:szCs w:val="21"/>
                <w:lang w:bidi="ar"/>
              </w:rPr>
              <w:t>（提供职称证书复印件加盖公章和投标人为项目负责人缴纳的在开标前3个月社保证明，否则不得分）。</w:t>
            </w:r>
          </w:p>
        </w:tc>
      </w:tr>
      <w:tr>
        <w:tblPrEx>
          <w:tblCellMar>
            <w:top w:w="0" w:type="dxa"/>
            <w:left w:w="108" w:type="dxa"/>
            <w:bottom w:w="0" w:type="dxa"/>
            <w:right w:w="108" w:type="dxa"/>
          </w:tblCellMar>
        </w:tblPrEx>
        <w:trPr>
          <w:trHeight w:val="566" w:hRule="atLeast"/>
          <w:jc w:val="center"/>
        </w:trPr>
        <w:tc>
          <w:tcPr>
            <w:tcW w:w="606" w:type="dxa"/>
            <w:vMerge w:val="continue"/>
            <w:tcBorders>
              <w:top w:val="single" w:color="000000" w:sz="4" w:space="0"/>
              <w:left w:val="single" w:color="000000" w:sz="8" w:space="0"/>
              <w:bottom w:val="single" w:color="000000" w:sz="4" w:space="0"/>
              <w:right w:val="single" w:color="000000" w:sz="4" w:space="0"/>
            </w:tcBorders>
            <w:vAlign w:val="center"/>
          </w:tcPr>
          <w:p>
            <w:pPr>
              <w:jc w:val="center"/>
              <w:rPr>
                <w:rFonts w:ascii="宋体" w:hAnsi="宋体" w:cs="宋体"/>
                <w:color w:val="auto"/>
                <w:sz w:val="22"/>
                <w:szCs w:val="22"/>
              </w:rPr>
            </w:pPr>
          </w:p>
        </w:tc>
        <w:tc>
          <w:tcPr>
            <w:tcW w:w="683" w:type="dxa"/>
            <w:tcBorders>
              <w:top w:val="single" w:color="000000" w:sz="4" w:space="0"/>
              <w:left w:val="single" w:color="000000" w:sz="4" w:space="0"/>
              <w:right w:val="single" w:color="000000" w:sz="4" w:space="0"/>
            </w:tcBorders>
            <w:vAlign w:val="center"/>
          </w:tcPr>
          <w:p>
            <w:pPr>
              <w:widowControl/>
              <w:jc w:val="center"/>
              <w:textAlignment w:val="center"/>
              <w:rPr>
                <w:rFonts w:ascii="宋体" w:hAnsi="宋体" w:cs="宋体"/>
                <w:color w:val="auto"/>
                <w:szCs w:val="21"/>
              </w:rPr>
            </w:pPr>
            <w:r>
              <w:rPr>
                <w:rFonts w:hint="eastAsia" w:ascii="宋体" w:hAnsi="宋体" w:cs="宋体"/>
                <w:color w:val="auto"/>
                <w:szCs w:val="21"/>
              </w:rPr>
              <w:t>项目组成员</w:t>
            </w:r>
          </w:p>
        </w:tc>
        <w:tc>
          <w:tcPr>
            <w:tcW w:w="82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auto"/>
                <w:szCs w:val="21"/>
              </w:rPr>
            </w:pPr>
            <w:r>
              <w:rPr>
                <w:rFonts w:ascii="宋体" w:hAnsi="宋体" w:cs="宋体"/>
                <w:color w:val="auto"/>
                <w:szCs w:val="21"/>
              </w:rPr>
              <w:t>5</w:t>
            </w:r>
            <w:r>
              <w:rPr>
                <w:rFonts w:hint="eastAsia" w:ascii="宋体" w:hAnsi="宋体" w:cs="宋体"/>
                <w:color w:val="auto"/>
                <w:szCs w:val="21"/>
              </w:rPr>
              <w:t>分</w:t>
            </w:r>
          </w:p>
        </w:tc>
        <w:tc>
          <w:tcPr>
            <w:tcW w:w="7525" w:type="dxa"/>
            <w:tcBorders>
              <w:top w:val="single" w:color="000000" w:sz="4" w:space="0"/>
              <w:left w:val="single" w:color="000000" w:sz="4" w:space="0"/>
              <w:bottom w:val="single" w:color="000000" w:sz="4" w:space="0"/>
              <w:right w:val="single" w:color="000000" w:sz="8" w:space="0"/>
            </w:tcBorders>
            <w:vAlign w:val="center"/>
          </w:tcPr>
          <w:p>
            <w:pPr>
              <w:widowControl/>
              <w:jc w:val="left"/>
              <w:textAlignment w:val="center"/>
              <w:rPr>
                <w:rFonts w:ascii="新宋体" w:hAnsi="新宋体" w:eastAsia="新宋体" w:cs="新宋体"/>
                <w:color w:val="auto"/>
                <w:szCs w:val="21"/>
              </w:rPr>
            </w:pPr>
            <w:r>
              <w:rPr>
                <w:rFonts w:hint="eastAsia" w:ascii="新宋体" w:hAnsi="新宋体" w:eastAsia="新宋体" w:cs="新宋体"/>
                <w:color w:val="auto"/>
                <w:szCs w:val="21"/>
              </w:rPr>
              <w:t>项目组成员（不含项目负责人）具备城市规划类高级工程师及以上职称的，每人得1分，最多得5分。</w:t>
            </w:r>
          </w:p>
          <w:p>
            <w:pPr>
              <w:widowControl/>
              <w:jc w:val="left"/>
              <w:textAlignment w:val="center"/>
              <w:rPr>
                <w:rFonts w:ascii="宋体" w:hAnsi="宋体" w:eastAsia="新宋体" w:cs="宋体"/>
                <w:color w:val="auto"/>
                <w:szCs w:val="21"/>
              </w:rPr>
            </w:pPr>
            <w:r>
              <w:rPr>
                <w:rFonts w:hint="eastAsia" w:ascii="新宋体" w:hAnsi="新宋体" w:eastAsia="新宋体" w:cs="新宋体"/>
                <w:color w:val="auto"/>
                <w:szCs w:val="21"/>
              </w:rPr>
              <w:t>（提供相关证书的复印件和投标人为项目组成员缴纳的开标前3个月的社保缴纳证明</w:t>
            </w:r>
            <w:r>
              <w:rPr>
                <w:rFonts w:hint="eastAsia" w:ascii="新宋体" w:hAnsi="新宋体" w:eastAsia="新宋体" w:cs="新宋体"/>
                <w:color w:val="auto"/>
                <w:szCs w:val="21"/>
                <w:lang w:val="en-US" w:eastAsia="zh-CN"/>
              </w:rPr>
              <w:t>加盖</w:t>
            </w:r>
            <w:r>
              <w:rPr>
                <w:rFonts w:hint="eastAsia" w:ascii="新宋体" w:hAnsi="新宋体" w:eastAsia="新宋体" w:cs="新宋体"/>
                <w:color w:val="auto"/>
                <w:szCs w:val="21"/>
              </w:rPr>
              <w:t>公章，否则不得分。）</w:t>
            </w:r>
          </w:p>
        </w:tc>
      </w:tr>
      <w:tr>
        <w:tblPrEx>
          <w:tblCellMar>
            <w:top w:w="0" w:type="dxa"/>
            <w:left w:w="108" w:type="dxa"/>
            <w:bottom w:w="0" w:type="dxa"/>
            <w:right w:w="108" w:type="dxa"/>
          </w:tblCellMar>
        </w:tblPrEx>
        <w:trPr>
          <w:trHeight w:val="861" w:hRule="atLeast"/>
          <w:jc w:val="center"/>
        </w:trPr>
        <w:tc>
          <w:tcPr>
            <w:tcW w:w="606" w:type="dxa"/>
            <w:vMerge w:val="continue"/>
            <w:tcBorders>
              <w:top w:val="single" w:color="000000" w:sz="4" w:space="0"/>
              <w:left w:val="single" w:color="000000" w:sz="8" w:space="0"/>
              <w:bottom w:val="single" w:color="000000" w:sz="4" w:space="0"/>
              <w:right w:val="single" w:color="000000" w:sz="4" w:space="0"/>
            </w:tcBorders>
            <w:vAlign w:val="center"/>
          </w:tcPr>
          <w:p>
            <w:pPr>
              <w:jc w:val="center"/>
              <w:rPr>
                <w:rFonts w:ascii="宋体" w:hAnsi="宋体" w:cs="宋体"/>
                <w:color w:val="auto"/>
                <w:sz w:val="22"/>
                <w:szCs w:val="22"/>
              </w:rPr>
            </w:pPr>
          </w:p>
        </w:tc>
        <w:tc>
          <w:tcPr>
            <w:tcW w:w="683"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auto"/>
                <w:szCs w:val="21"/>
              </w:rPr>
            </w:pPr>
            <w:r>
              <w:rPr>
                <w:rFonts w:hint="eastAsia" w:ascii="宋体" w:hAnsi="宋体" w:cs="宋体"/>
                <w:color w:val="auto"/>
                <w:szCs w:val="21"/>
              </w:rPr>
              <w:t>业绩</w:t>
            </w:r>
          </w:p>
        </w:tc>
        <w:tc>
          <w:tcPr>
            <w:tcW w:w="82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auto"/>
                <w:szCs w:val="21"/>
              </w:rPr>
            </w:pPr>
            <w:r>
              <w:rPr>
                <w:rFonts w:hint="eastAsia" w:ascii="宋体" w:hAnsi="宋体" w:cs="宋体"/>
                <w:color w:val="auto"/>
                <w:szCs w:val="21"/>
              </w:rPr>
              <w:t>1分</w:t>
            </w:r>
          </w:p>
        </w:tc>
        <w:tc>
          <w:tcPr>
            <w:tcW w:w="7525" w:type="dxa"/>
            <w:tcBorders>
              <w:top w:val="single" w:color="000000" w:sz="4" w:space="0"/>
              <w:left w:val="single" w:color="000000" w:sz="4" w:space="0"/>
              <w:bottom w:val="single" w:color="000000" w:sz="4" w:space="0"/>
              <w:right w:val="single" w:color="000000" w:sz="8" w:space="0"/>
            </w:tcBorders>
            <w:vAlign w:val="center"/>
          </w:tcPr>
          <w:p>
            <w:pPr>
              <w:rPr>
                <w:rFonts w:ascii="新宋体" w:hAnsi="新宋体" w:eastAsia="新宋体" w:cs="新宋体"/>
                <w:color w:val="auto"/>
                <w:szCs w:val="21"/>
              </w:rPr>
            </w:pPr>
            <w:r>
              <w:rPr>
                <w:rFonts w:hint="eastAsia" w:ascii="新宋体" w:hAnsi="新宋体" w:eastAsia="新宋体" w:cs="新宋体"/>
                <w:color w:val="auto"/>
                <w:szCs w:val="21"/>
              </w:rPr>
              <w:t>自2019年1月1日以来（以合同或中标通知书时间为准）投标人具有类似业绩的，每个得0.5分，最高得1分。</w:t>
            </w:r>
          </w:p>
          <w:p>
            <w:pPr>
              <w:widowControl/>
              <w:jc w:val="left"/>
              <w:textAlignment w:val="center"/>
              <w:rPr>
                <w:rFonts w:ascii="宋体" w:hAnsi="宋体" w:cs="宋体"/>
                <w:color w:val="auto"/>
                <w:szCs w:val="21"/>
              </w:rPr>
            </w:pPr>
            <w:r>
              <w:rPr>
                <w:rFonts w:hint="eastAsia"/>
                <w:color w:val="auto"/>
                <w:szCs w:val="21"/>
              </w:rPr>
              <w:t>注：需提供合同复印件加盖公章，否则不得分。</w:t>
            </w:r>
          </w:p>
        </w:tc>
      </w:tr>
      <w:tr>
        <w:tblPrEx>
          <w:tblCellMar>
            <w:top w:w="0" w:type="dxa"/>
            <w:left w:w="108" w:type="dxa"/>
            <w:bottom w:w="0" w:type="dxa"/>
            <w:right w:w="108" w:type="dxa"/>
          </w:tblCellMar>
        </w:tblPrEx>
        <w:trPr>
          <w:trHeight w:val="774" w:hRule="atLeast"/>
          <w:jc w:val="center"/>
        </w:trPr>
        <w:tc>
          <w:tcPr>
            <w:tcW w:w="1289" w:type="dxa"/>
            <w:gridSpan w:val="2"/>
            <w:tcBorders>
              <w:top w:val="single" w:color="000000" w:sz="4" w:space="0"/>
              <w:left w:val="single" w:color="000000" w:sz="8" w:space="0"/>
              <w:bottom w:val="single" w:color="000000" w:sz="4" w:space="0"/>
              <w:right w:val="single" w:color="000000" w:sz="4" w:space="0"/>
            </w:tcBorders>
            <w:vAlign w:val="center"/>
          </w:tcPr>
          <w:p>
            <w:pPr>
              <w:widowControl/>
              <w:jc w:val="center"/>
              <w:textAlignment w:val="center"/>
              <w:rPr>
                <w:rFonts w:ascii="宋体" w:hAnsi="宋体" w:cs="宋体"/>
                <w:color w:val="auto"/>
                <w:szCs w:val="21"/>
              </w:rPr>
            </w:pPr>
            <w:r>
              <w:rPr>
                <w:rFonts w:hint="eastAsia" w:ascii="宋体" w:hAnsi="宋体" w:cs="宋体"/>
                <w:color w:val="auto"/>
                <w:szCs w:val="21"/>
              </w:rPr>
              <w:t>政策落实分</w:t>
            </w:r>
          </w:p>
        </w:tc>
        <w:tc>
          <w:tcPr>
            <w:tcW w:w="825" w:type="dxa"/>
            <w:tcBorders>
              <w:top w:val="single" w:color="000000" w:sz="4" w:space="0"/>
              <w:left w:val="single" w:color="000000" w:sz="4" w:space="0"/>
              <w:bottom w:val="single" w:color="000000" w:sz="4" w:space="0"/>
              <w:right w:val="single" w:color="000000" w:sz="4" w:space="0"/>
            </w:tcBorders>
            <w:vAlign w:val="center"/>
          </w:tcPr>
          <w:p>
            <w:pPr>
              <w:widowControl/>
              <w:jc w:val="center"/>
              <w:textAlignment w:val="center"/>
              <w:rPr>
                <w:rFonts w:ascii="宋体" w:hAnsi="宋体" w:cs="宋体"/>
                <w:color w:val="auto"/>
                <w:sz w:val="22"/>
                <w:szCs w:val="22"/>
              </w:rPr>
            </w:pPr>
            <w:r>
              <w:rPr>
                <w:rFonts w:hint="eastAsia" w:ascii="宋体" w:hAnsi="宋体" w:cs="宋体"/>
                <w:color w:val="auto"/>
                <w:sz w:val="22"/>
                <w:szCs w:val="22"/>
              </w:rPr>
              <w:t>1分</w:t>
            </w:r>
          </w:p>
        </w:tc>
        <w:tc>
          <w:tcPr>
            <w:tcW w:w="7525" w:type="dxa"/>
            <w:tcBorders>
              <w:top w:val="single" w:color="000000" w:sz="4" w:space="0"/>
              <w:left w:val="single" w:color="000000" w:sz="4" w:space="0"/>
              <w:bottom w:val="single" w:color="000000" w:sz="4" w:space="0"/>
              <w:right w:val="single" w:color="000000" w:sz="8" w:space="0"/>
            </w:tcBorders>
            <w:vAlign w:val="center"/>
          </w:tcPr>
          <w:p>
            <w:pPr>
              <w:widowControl/>
              <w:jc w:val="left"/>
              <w:textAlignment w:val="center"/>
              <w:rPr>
                <w:rFonts w:ascii="宋体" w:hAnsi="宋体" w:cs="宋体"/>
                <w:color w:val="auto"/>
                <w:szCs w:val="21"/>
              </w:rPr>
            </w:pPr>
            <w:r>
              <w:rPr>
                <w:rFonts w:hint="eastAsia" w:ascii="宋体" w:hAnsi="宋体" w:cs="宋体"/>
                <w:color w:val="auto"/>
                <w:szCs w:val="21"/>
              </w:rPr>
              <w:t>投标人企业注册地属于不发达地区或少数民族地区的得1分。</w:t>
            </w:r>
          </w:p>
          <w:p>
            <w:pPr>
              <w:widowControl/>
              <w:jc w:val="left"/>
              <w:textAlignment w:val="center"/>
              <w:rPr>
                <w:color w:val="auto"/>
                <w:sz w:val="18"/>
              </w:rPr>
            </w:pPr>
            <w:r>
              <w:rPr>
                <w:rFonts w:hint="eastAsia" w:ascii="宋体" w:hAnsi="宋体" w:cs="宋体"/>
                <w:color w:val="auto"/>
                <w:szCs w:val="21"/>
              </w:rPr>
              <w:t>（提供国家相关部门认定的相关证明，证明不清的不予加分。）</w:t>
            </w:r>
          </w:p>
        </w:tc>
      </w:tr>
      <w:tr>
        <w:trPr>
          <w:trHeight w:val="1680" w:hRule="atLeast"/>
          <w:jc w:val="center"/>
        </w:trPr>
        <w:tc>
          <w:tcPr>
            <w:tcW w:w="2114" w:type="dxa"/>
            <w:gridSpan w:val="3"/>
            <w:tcBorders>
              <w:top w:val="single" w:color="000000" w:sz="4" w:space="0"/>
              <w:left w:val="single" w:color="000000" w:sz="8" w:space="0"/>
              <w:bottom w:val="single" w:color="000000" w:sz="8" w:space="0"/>
              <w:right w:val="single" w:color="000000" w:sz="4" w:space="0"/>
            </w:tcBorders>
            <w:noWrap/>
            <w:vAlign w:val="center"/>
          </w:tcPr>
          <w:p>
            <w:pPr>
              <w:widowControl/>
              <w:jc w:val="center"/>
              <w:textAlignment w:val="center"/>
              <w:rPr>
                <w:rFonts w:ascii="宋体" w:hAnsi="宋体" w:cs="宋体"/>
                <w:color w:val="auto"/>
                <w:kern w:val="0"/>
                <w:szCs w:val="21"/>
                <w:lang w:bidi="ar"/>
              </w:rPr>
            </w:pPr>
            <w:r>
              <w:rPr>
                <w:rFonts w:hint="eastAsia" w:ascii="宋体" w:hAnsi="宋体" w:cs="宋体"/>
                <w:color w:val="auto"/>
                <w:kern w:val="0"/>
                <w:szCs w:val="21"/>
                <w:lang w:bidi="ar"/>
              </w:rPr>
              <w:t>价格分</w:t>
            </w:r>
          </w:p>
          <w:p>
            <w:pPr>
              <w:widowControl/>
              <w:jc w:val="center"/>
              <w:textAlignment w:val="center"/>
              <w:rPr>
                <w:rFonts w:ascii="宋体" w:hAnsi="宋体" w:cs="宋体"/>
                <w:color w:val="auto"/>
                <w:szCs w:val="21"/>
              </w:rPr>
            </w:pPr>
            <w:r>
              <w:rPr>
                <w:rFonts w:hint="eastAsia" w:ascii="宋体" w:hAnsi="宋体" w:cs="宋体"/>
                <w:color w:val="auto"/>
                <w:kern w:val="0"/>
                <w:szCs w:val="21"/>
                <w:lang w:bidi="ar"/>
              </w:rPr>
              <w:t>(15分)</w:t>
            </w:r>
          </w:p>
        </w:tc>
        <w:tc>
          <w:tcPr>
            <w:tcW w:w="7525" w:type="dxa"/>
            <w:tcBorders>
              <w:top w:val="single" w:color="000000" w:sz="4" w:space="0"/>
              <w:left w:val="single" w:color="000000" w:sz="4" w:space="0"/>
              <w:bottom w:val="single" w:color="000000" w:sz="8" w:space="0"/>
              <w:right w:val="single" w:color="000000" w:sz="4" w:space="0"/>
            </w:tcBorders>
            <w:vAlign w:val="center"/>
          </w:tcPr>
          <w:p>
            <w:pPr>
              <w:widowControl/>
              <w:jc w:val="left"/>
              <w:textAlignment w:val="center"/>
              <w:rPr>
                <w:rFonts w:ascii="宋体" w:hAnsi="宋体" w:cs="宋体"/>
                <w:color w:val="auto"/>
                <w:kern w:val="0"/>
                <w:szCs w:val="21"/>
                <w:lang w:bidi="ar"/>
              </w:rPr>
            </w:pPr>
            <w:r>
              <w:rPr>
                <w:rFonts w:hint="eastAsia" w:ascii="宋体" w:hAnsi="宋体" w:cs="宋体"/>
                <w:color w:val="auto"/>
                <w:kern w:val="0"/>
                <w:szCs w:val="21"/>
                <w:lang w:bidi="ar"/>
              </w:rPr>
              <w:t>评标基准价=满足招标文件要求且投标价格最低的参与评审价格</w:t>
            </w:r>
          </w:p>
          <w:p>
            <w:pPr>
              <w:widowControl/>
              <w:jc w:val="left"/>
              <w:textAlignment w:val="center"/>
              <w:rPr>
                <w:rFonts w:ascii="宋体" w:hAnsi="宋体" w:cs="宋体"/>
                <w:color w:val="auto"/>
                <w:kern w:val="0"/>
                <w:szCs w:val="21"/>
                <w:lang w:bidi="ar"/>
              </w:rPr>
            </w:pPr>
            <w:r>
              <w:rPr>
                <w:rFonts w:hint="eastAsia" w:ascii="宋体" w:hAnsi="宋体" w:cs="宋体"/>
                <w:color w:val="auto"/>
                <w:kern w:val="0"/>
                <w:szCs w:val="21"/>
                <w:lang w:bidi="ar"/>
              </w:rPr>
              <w:t>参与评审价格=投标报价-投标报价×小微企业价格扣除优惠值（20%）</w:t>
            </w:r>
          </w:p>
          <w:p>
            <w:pPr>
              <w:widowControl/>
              <w:jc w:val="left"/>
              <w:textAlignment w:val="center"/>
              <w:rPr>
                <w:rFonts w:ascii="宋体" w:hAnsi="宋体" w:cs="宋体"/>
                <w:color w:val="auto"/>
                <w:kern w:val="0"/>
                <w:szCs w:val="21"/>
                <w:lang w:bidi="ar"/>
              </w:rPr>
            </w:pPr>
            <w:r>
              <w:rPr>
                <w:rFonts w:hint="eastAsia" w:ascii="宋体" w:hAnsi="宋体" w:cs="宋体"/>
                <w:color w:val="auto"/>
                <w:kern w:val="0"/>
                <w:szCs w:val="21"/>
                <w:lang w:bidi="ar"/>
              </w:rPr>
              <w:t>投标报价得分=(评标基准价/参与评审价格)×价格分权值×100</w:t>
            </w:r>
          </w:p>
          <w:p>
            <w:pPr>
              <w:widowControl/>
              <w:jc w:val="left"/>
              <w:textAlignment w:val="center"/>
              <w:rPr>
                <w:rFonts w:ascii="宋体" w:hAnsi="宋体" w:cs="宋体"/>
                <w:color w:val="auto"/>
                <w:szCs w:val="21"/>
              </w:rPr>
            </w:pPr>
            <w:r>
              <w:rPr>
                <w:rFonts w:hint="eastAsia" w:ascii="宋体" w:hAnsi="宋体" w:cs="宋体"/>
                <w:color w:val="auto"/>
                <w:kern w:val="0"/>
                <w:szCs w:val="21"/>
                <w:lang w:bidi="ar"/>
              </w:rPr>
              <w:t>投标报价得分以四舍五入保留小数点后二位。</w:t>
            </w:r>
          </w:p>
        </w:tc>
      </w:tr>
    </w:tbl>
    <w:p>
      <w:pPr>
        <w:pStyle w:val="11"/>
        <w:numPr>
          <w:ilvl w:val="0"/>
          <w:numId w:val="0"/>
        </w:numPr>
        <w:rPr>
          <w:color w:val="auto"/>
        </w:rPr>
      </w:pPr>
    </w:p>
    <w:p>
      <w:pPr>
        <w:pStyle w:val="5"/>
        <w:numPr>
          <w:ilvl w:val="0"/>
          <w:numId w:val="0"/>
        </w:numPr>
        <w:tabs>
          <w:tab w:val="clear" w:pos="576"/>
        </w:tabs>
        <w:spacing w:before="0" w:after="0" w:line="400" w:lineRule="exact"/>
        <w:jc w:val="left"/>
        <w:rPr>
          <w:rFonts w:ascii="Times New Roman" w:hAnsi="Times New Roman" w:eastAsia="宋体"/>
          <w:color w:val="auto"/>
          <w:sz w:val="21"/>
          <w:szCs w:val="21"/>
        </w:rPr>
      </w:pPr>
      <w:bookmarkStart w:id="244" w:name="_Toc20559"/>
      <w:bookmarkStart w:id="245" w:name="_Toc460857932"/>
      <w:bookmarkStart w:id="246" w:name="_Toc24648"/>
      <w:bookmarkStart w:id="247" w:name="_Toc13155"/>
      <w:bookmarkStart w:id="248" w:name="_Toc79395468"/>
      <w:bookmarkStart w:id="249" w:name="_Toc17707945"/>
      <w:r>
        <w:rPr>
          <w:rFonts w:hint="eastAsia" w:ascii="Times New Roman" w:hAnsi="Times New Roman" w:eastAsia="宋体"/>
          <w:color w:val="auto"/>
          <w:sz w:val="21"/>
          <w:szCs w:val="21"/>
        </w:rPr>
        <w:t>七、</w:t>
      </w:r>
      <w:r>
        <w:rPr>
          <w:rFonts w:ascii="Times New Roman" w:hAnsi="Times New Roman" w:eastAsia="宋体"/>
          <w:color w:val="auto"/>
          <w:sz w:val="21"/>
          <w:szCs w:val="21"/>
        </w:rPr>
        <w:t>定标</w:t>
      </w:r>
      <w:bookmarkEnd w:id="244"/>
      <w:bookmarkEnd w:id="245"/>
      <w:bookmarkEnd w:id="246"/>
      <w:bookmarkEnd w:id="247"/>
      <w:bookmarkEnd w:id="248"/>
      <w:bookmarkEnd w:id="249"/>
    </w:p>
    <w:p>
      <w:pPr>
        <w:pStyle w:val="20"/>
        <w:widowControl/>
        <w:spacing w:beforeLines="0" w:afterLines="0"/>
        <w:ind w:firstLine="420" w:firstLineChars="200"/>
        <w:jc w:val="left"/>
        <w:rPr>
          <w:rFonts w:ascii="Times New Roman"/>
          <w:strike/>
          <w:color w:val="auto"/>
          <w:sz w:val="21"/>
          <w:szCs w:val="21"/>
        </w:rPr>
      </w:pPr>
      <w:r>
        <w:rPr>
          <w:rFonts w:hint="eastAsia" w:ascii="Times New Roman"/>
          <w:color w:val="auto"/>
          <w:sz w:val="21"/>
          <w:szCs w:val="21"/>
        </w:rPr>
        <w:t>（一）</w:t>
      </w:r>
      <w:r>
        <w:rPr>
          <w:color w:val="auto"/>
          <w:sz w:val="21"/>
          <w:szCs w:val="21"/>
        </w:rPr>
        <w:t>评标委员会根据投标人的综合得分高低排定顺序，推荐综合得分排名第一的投标人为本项目的中标候选人。如投标人综合得分相同则价格低者优先中标；若技术商务得分</w:t>
      </w:r>
      <w:r>
        <w:rPr>
          <w:rFonts w:hint="eastAsia"/>
          <w:color w:val="auto"/>
          <w:sz w:val="21"/>
          <w:szCs w:val="21"/>
        </w:rPr>
        <w:t>与报价分皆相同</w:t>
      </w:r>
      <w:r>
        <w:rPr>
          <w:color w:val="auto"/>
          <w:sz w:val="21"/>
          <w:szCs w:val="21"/>
        </w:rPr>
        <w:t>，</w:t>
      </w:r>
      <w:r>
        <w:rPr>
          <w:rFonts w:hAnsi="宋体"/>
          <w:color w:val="auto"/>
          <w:sz w:val="21"/>
          <w:szCs w:val="21"/>
          <w:shd w:val="clear" w:color="auto" w:fill="FFFFFF"/>
        </w:rPr>
        <w:t>投标文件满足招标文件全部实质性要求，且按照评审因素的量化指标评审得分最高的投标人为排名第一的中标候选人。</w:t>
      </w:r>
    </w:p>
    <w:p>
      <w:pPr>
        <w:pStyle w:val="20"/>
        <w:widowControl/>
        <w:spacing w:beforeLines="0" w:afterLines="0"/>
        <w:ind w:firstLine="420" w:firstLineChars="200"/>
        <w:jc w:val="left"/>
        <w:rPr>
          <w:rFonts w:ascii="Times New Roman"/>
          <w:color w:val="auto"/>
          <w:sz w:val="21"/>
          <w:szCs w:val="21"/>
        </w:rPr>
      </w:pPr>
      <w:r>
        <w:rPr>
          <w:rFonts w:hint="eastAsia" w:ascii="Times New Roman"/>
          <w:color w:val="auto"/>
          <w:sz w:val="21"/>
          <w:szCs w:val="21"/>
        </w:rPr>
        <w:t>（二）</w:t>
      </w:r>
      <w:r>
        <w:rPr>
          <w:rFonts w:ascii="Times New Roman"/>
          <w:color w:val="auto"/>
          <w:sz w:val="21"/>
          <w:szCs w:val="21"/>
        </w:rPr>
        <w:t>采购代理机构在评标结束后2个工作日内将评标报告交采购人确认，采购人在收到评标报告之日起5个工作日内在评标报告确定的中标候选人中按顺序确定中标人，采购人在收到评标报告之日起5个工作日内未按评标报告推荐的中标候选人排序确定中标人，又不能说明合法理由的，视同按评标报告推荐的顺序确定排名第一的中标候选人为中标人。</w:t>
      </w:r>
    </w:p>
    <w:p>
      <w:pPr>
        <w:pStyle w:val="20"/>
        <w:widowControl/>
        <w:spacing w:beforeLines="0" w:afterLines="0"/>
        <w:ind w:firstLine="420" w:firstLineChars="200"/>
        <w:jc w:val="left"/>
        <w:rPr>
          <w:rFonts w:ascii="Times New Roman"/>
          <w:color w:val="auto"/>
          <w:sz w:val="21"/>
          <w:szCs w:val="21"/>
        </w:rPr>
      </w:pPr>
      <w:r>
        <w:rPr>
          <w:rFonts w:hint="eastAsia" w:ascii="Times New Roman"/>
          <w:color w:val="auto"/>
          <w:sz w:val="21"/>
          <w:szCs w:val="21"/>
        </w:rPr>
        <w:t>（三）</w:t>
      </w:r>
      <w:r>
        <w:rPr>
          <w:rFonts w:ascii="Times New Roman"/>
          <w:color w:val="auto"/>
          <w:sz w:val="21"/>
          <w:szCs w:val="21"/>
        </w:rPr>
        <w:t>采购代理机构自中标人确定之日起2个工作日内，在发布招标公告的网站上对中标结果进行公示，中标结果公告期限为1个工作日</w:t>
      </w:r>
      <w:r>
        <w:rPr>
          <w:rFonts w:hint="eastAsia" w:ascii="Times New Roman"/>
          <w:color w:val="auto"/>
          <w:sz w:val="21"/>
          <w:szCs w:val="21"/>
        </w:rPr>
        <w:t>，在公告中标结果的同时，向中标人发出中标通知书。</w:t>
      </w:r>
    </w:p>
    <w:p>
      <w:pPr>
        <w:pStyle w:val="20"/>
        <w:widowControl/>
        <w:spacing w:beforeLines="0" w:afterLines="0"/>
        <w:ind w:firstLine="420" w:firstLineChars="200"/>
        <w:jc w:val="left"/>
        <w:rPr>
          <w:rFonts w:ascii="Times New Roman"/>
          <w:color w:val="auto"/>
          <w:sz w:val="21"/>
          <w:szCs w:val="21"/>
        </w:rPr>
      </w:pPr>
      <w:r>
        <w:rPr>
          <w:rFonts w:hint="eastAsia" w:ascii="Times New Roman"/>
          <w:color w:val="auto"/>
          <w:sz w:val="21"/>
          <w:szCs w:val="21"/>
        </w:rPr>
        <w:t>（四）</w:t>
      </w:r>
      <w:r>
        <w:rPr>
          <w:rFonts w:ascii="Times New Roman"/>
          <w:color w:val="auto"/>
          <w:sz w:val="21"/>
          <w:szCs w:val="21"/>
        </w:rPr>
        <w:t>凡发现中标人有下列行为之一的，将移交政府采购监督管理部门依法处理：</w:t>
      </w:r>
    </w:p>
    <w:p>
      <w:pPr>
        <w:spacing w:line="400" w:lineRule="exact"/>
        <w:ind w:left="420" w:firstLine="210" w:firstLineChars="100"/>
        <w:rPr>
          <w:color w:val="auto"/>
          <w:szCs w:val="21"/>
        </w:rPr>
      </w:pPr>
      <w:r>
        <w:rPr>
          <w:rFonts w:hint="eastAsia"/>
          <w:color w:val="auto"/>
          <w:szCs w:val="21"/>
        </w:rPr>
        <w:t>1.</w:t>
      </w:r>
      <w:r>
        <w:rPr>
          <w:color w:val="auto"/>
          <w:szCs w:val="21"/>
        </w:rPr>
        <w:t>提供虚假材料谋取中标的</w:t>
      </w:r>
      <w:r>
        <w:rPr>
          <w:rFonts w:hint="eastAsia"/>
          <w:color w:val="auto"/>
          <w:szCs w:val="21"/>
        </w:rPr>
        <w:t>；</w:t>
      </w:r>
    </w:p>
    <w:p>
      <w:pPr>
        <w:spacing w:line="400" w:lineRule="exact"/>
        <w:ind w:left="420" w:firstLine="210" w:firstLineChars="100"/>
        <w:rPr>
          <w:color w:val="auto"/>
          <w:szCs w:val="21"/>
        </w:rPr>
      </w:pPr>
      <w:r>
        <w:rPr>
          <w:rFonts w:hint="eastAsia"/>
          <w:color w:val="auto"/>
          <w:szCs w:val="21"/>
        </w:rPr>
        <w:t>2.</w:t>
      </w:r>
      <w:r>
        <w:rPr>
          <w:color w:val="auto"/>
          <w:szCs w:val="21"/>
        </w:rPr>
        <w:t>采取不正当手段诋毁、排挤其他投标人的</w:t>
      </w:r>
      <w:r>
        <w:rPr>
          <w:rFonts w:hint="eastAsia"/>
          <w:color w:val="auto"/>
          <w:szCs w:val="21"/>
        </w:rPr>
        <w:t>；</w:t>
      </w:r>
    </w:p>
    <w:p>
      <w:pPr>
        <w:spacing w:line="400" w:lineRule="exact"/>
        <w:ind w:left="420" w:firstLine="210" w:firstLineChars="100"/>
        <w:rPr>
          <w:color w:val="auto"/>
          <w:szCs w:val="21"/>
        </w:rPr>
      </w:pPr>
      <w:r>
        <w:rPr>
          <w:rFonts w:hint="eastAsia"/>
          <w:color w:val="auto"/>
          <w:szCs w:val="21"/>
        </w:rPr>
        <w:t>3.</w:t>
      </w:r>
      <w:r>
        <w:rPr>
          <w:color w:val="auto"/>
          <w:szCs w:val="21"/>
        </w:rPr>
        <w:t>与采购人、其他投标人或者采购代理机构工作人员恶意串通的</w:t>
      </w:r>
      <w:r>
        <w:rPr>
          <w:rFonts w:hint="eastAsia"/>
          <w:color w:val="auto"/>
          <w:szCs w:val="21"/>
        </w:rPr>
        <w:t>；</w:t>
      </w:r>
    </w:p>
    <w:p>
      <w:pPr>
        <w:spacing w:line="400" w:lineRule="exact"/>
        <w:ind w:left="420" w:firstLine="210" w:firstLineChars="100"/>
        <w:rPr>
          <w:color w:val="auto"/>
          <w:szCs w:val="21"/>
        </w:rPr>
      </w:pPr>
      <w:r>
        <w:rPr>
          <w:rFonts w:hint="eastAsia"/>
          <w:color w:val="auto"/>
          <w:szCs w:val="21"/>
        </w:rPr>
        <w:t>4.</w:t>
      </w:r>
      <w:r>
        <w:rPr>
          <w:color w:val="auto"/>
          <w:szCs w:val="21"/>
        </w:rPr>
        <w:t>向采购人或采购代理机构人员行贿或者提供其他不正当利益的</w:t>
      </w:r>
      <w:r>
        <w:rPr>
          <w:rFonts w:hint="eastAsia"/>
          <w:color w:val="auto"/>
          <w:szCs w:val="21"/>
        </w:rPr>
        <w:t>；</w:t>
      </w:r>
    </w:p>
    <w:p>
      <w:pPr>
        <w:spacing w:line="400" w:lineRule="exact"/>
        <w:ind w:left="420" w:firstLine="210" w:firstLineChars="100"/>
        <w:rPr>
          <w:color w:val="auto"/>
          <w:szCs w:val="21"/>
        </w:rPr>
      </w:pPr>
      <w:r>
        <w:rPr>
          <w:rFonts w:hint="eastAsia"/>
          <w:color w:val="auto"/>
          <w:szCs w:val="21"/>
        </w:rPr>
        <w:t>5.</w:t>
      </w:r>
      <w:r>
        <w:rPr>
          <w:color w:val="auto"/>
          <w:szCs w:val="21"/>
        </w:rPr>
        <w:t>拒绝有关部门监督检查或者提供虚假情况的</w:t>
      </w:r>
      <w:r>
        <w:rPr>
          <w:rFonts w:hint="eastAsia"/>
          <w:color w:val="auto"/>
          <w:szCs w:val="21"/>
        </w:rPr>
        <w:t>；</w:t>
      </w:r>
    </w:p>
    <w:p>
      <w:pPr>
        <w:spacing w:line="400" w:lineRule="exact"/>
        <w:ind w:left="420" w:firstLine="210" w:firstLineChars="100"/>
        <w:rPr>
          <w:color w:val="auto"/>
          <w:szCs w:val="21"/>
        </w:rPr>
      </w:pPr>
      <w:r>
        <w:rPr>
          <w:rFonts w:hint="eastAsia"/>
          <w:color w:val="auto"/>
          <w:szCs w:val="21"/>
        </w:rPr>
        <w:t>6.</w:t>
      </w:r>
      <w:r>
        <w:rPr>
          <w:color w:val="auto"/>
          <w:szCs w:val="21"/>
        </w:rPr>
        <w:t>有法律、法规规定的其他损害采购人利益和社会公共利益情形的。</w:t>
      </w:r>
    </w:p>
    <w:p>
      <w:pPr>
        <w:pStyle w:val="5"/>
        <w:numPr>
          <w:ilvl w:val="0"/>
          <w:numId w:val="0"/>
        </w:numPr>
        <w:tabs>
          <w:tab w:val="clear" w:pos="576"/>
        </w:tabs>
        <w:spacing w:before="0" w:after="0" w:line="400" w:lineRule="exact"/>
        <w:ind w:firstLine="422" w:firstLineChars="200"/>
        <w:jc w:val="left"/>
        <w:rPr>
          <w:rFonts w:ascii="Times New Roman" w:hAnsi="Times New Roman" w:eastAsia="宋体"/>
          <w:color w:val="auto"/>
          <w:sz w:val="21"/>
          <w:szCs w:val="21"/>
        </w:rPr>
      </w:pPr>
      <w:bookmarkStart w:id="250" w:name="_Toc28530"/>
      <w:bookmarkStart w:id="251" w:name="_Toc13586"/>
      <w:bookmarkStart w:id="252" w:name="_Toc79395470"/>
      <w:bookmarkStart w:id="253" w:name="_Toc17707947"/>
      <w:bookmarkStart w:id="254" w:name="_Toc13820"/>
      <w:r>
        <w:rPr>
          <w:rFonts w:hint="eastAsia" w:ascii="Times New Roman" w:hAnsi="Times New Roman" w:eastAsia="宋体"/>
          <w:color w:val="auto"/>
          <w:sz w:val="21"/>
          <w:szCs w:val="21"/>
        </w:rPr>
        <w:t>八</w:t>
      </w:r>
      <w:r>
        <w:rPr>
          <w:rFonts w:ascii="Times New Roman" w:hAnsi="Times New Roman" w:eastAsia="宋体"/>
          <w:color w:val="auto"/>
          <w:sz w:val="21"/>
          <w:szCs w:val="21"/>
        </w:rPr>
        <w:t>、评标过程的监控</w:t>
      </w:r>
      <w:bookmarkEnd w:id="250"/>
      <w:bookmarkEnd w:id="251"/>
      <w:bookmarkEnd w:id="252"/>
      <w:bookmarkEnd w:id="253"/>
      <w:bookmarkEnd w:id="254"/>
    </w:p>
    <w:p>
      <w:pPr>
        <w:snapToGrid w:val="0"/>
        <w:spacing w:line="400" w:lineRule="exact"/>
        <w:ind w:firstLine="420" w:firstLineChars="200"/>
        <w:jc w:val="left"/>
        <w:rPr>
          <w:color w:val="auto"/>
          <w:szCs w:val="21"/>
          <w:highlight w:val="yellow"/>
        </w:rPr>
      </w:pPr>
      <w:r>
        <w:rPr>
          <w:bCs/>
          <w:color w:val="auto"/>
          <w:szCs w:val="21"/>
        </w:rPr>
        <w:t>本项目评标过程实行全程录音、录像监控，投标人在评标过程中所进行的试图影响评标结果的不公正活动，可能导致其投标被拒绝。</w:t>
      </w:r>
    </w:p>
    <w:p>
      <w:pPr>
        <w:pStyle w:val="5"/>
        <w:numPr>
          <w:ilvl w:val="0"/>
          <w:numId w:val="0"/>
        </w:numPr>
        <w:tabs>
          <w:tab w:val="clear" w:pos="576"/>
        </w:tabs>
        <w:spacing w:before="0" w:after="0" w:line="400" w:lineRule="exact"/>
        <w:ind w:firstLine="422" w:firstLineChars="200"/>
        <w:jc w:val="left"/>
        <w:rPr>
          <w:rFonts w:ascii="Times New Roman" w:hAnsi="Times New Roman" w:eastAsia="宋体"/>
          <w:color w:val="auto"/>
          <w:sz w:val="21"/>
          <w:szCs w:val="21"/>
        </w:rPr>
      </w:pPr>
      <w:bookmarkStart w:id="255" w:name="_Toc79395471"/>
      <w:bookmarkStart w:id="256" w:name="_Toc27507"/>
      <w:bookmarkStart w:id="257" w:name="_Toc30381"/>
      <w:bookmarkStart w:id="258" w:name="_Toc460416359"/>
      <w:bookmarkStart w:id="259" w:name="_Toc460416664"/>
      <w:bookmarkStart w:id="260" w:name="_Toc460857934"/>
      <w:bookmarkStart w:id="261" w:name="_Toc17707948"/>
      <w:bookmarkStart w:id="262" w:name="_Toc8418"/>
      <w:r>
        <w:rPr>
          <w:rFonts w:hint="eastAsia" w:ascii="Times New Roman" w:hAnsi="Times New Roman" w:eastAsia="宋体"/>
          <w:color w:val="auto"/>
          <w:sz w:val="21"/>
          <w:szCs w:val="21"/>
        </w:rPr>
        <w:t>九</w:t>
      </w:r>
      <w:r>
        <w:rPr>
          <w:rFonts w:ascii="Times New Roman" w:hAnsi="Times New Roman" w:eastAsia="宋体"/>
          <w:color w:val="auto"/>
          <w:sz w:val="21"/>
          <w:szCs w:val="21"/>
        </w:rPr>
        <w:t>、合同授予</w:t>
      </w:r>
      <w:bookmarkEnd w:id="255"/>
      <w:bookmarkEnd w:id="256"/>
      <w:bookmarkEnd w:id="257"/>
      <w:bookmarkEnd w:id="258"/>
      <w:bookmarkEnd w:id="259"/>
      <w:bookmarkEnd w:id="260"/>
      <w:bookmarkEnd w:id="261"/>
      <w:bookmarkEnd w:id="262"/>
    </w:p>
    <w:p>
      <w:pPr>
        <w:snapToGrid w:val="0"/>
        <w:spacing w:line="400" w:lineRule="exact"/>
        <w:ind w:firstLine="420" w:firstLineChars="200"/>
        <w:rPr>
          <w:color w:val="auto"/>
          <w:szCs w:val="21"/>
        </w:rPr>
      </w:pPr>
      <w:r>
        <w:rPr>
          <w:color w:val="auto"/>
          <w:szCs w:val="21"/>
        </w:rPr>
        <w:t>1</w:t>
      </w:r>
      <w:r>
        <w:rPr>
          <w:rFonts w:hint="eastAsia"/>
          <w:color w:val="auto"/>
          <w:szCs w:val="21"/>
        </w:rPr>
        <w:t>、</w:t>
      </w:r>
      <w:r>
        <w:rPr>
          <w:color w:val="auto"/>
          <w:szCs w:val="21"/>
        </w:rPr>
        <w:t>采购人应当自中标通知书发出之日起30日内，按照采购文件和中标人投标文件的规定，与中标人签订书面合同。所签订的合同不得对采购文件确定的事项和中标人投标文件作实质性修改。</w:t>
      </w:r>
    </w:p>
    <w:p>
      <w:pPr>
        <w:snapToGrid w:val="0"/>
        <w:spacing w:line="400" w:lineRule="exact"/>
        <w:ind w:firstLine="420" w:firstLineChars="200"/>
        <w:rPr>
          <w:color w:val="auto"/>
          <w:szCs w:val="21"/>
        </w:rPr>
      </w:pPr>
      <w:r>
        <w:rPr>
          <w:color w:val="auto"/>
          <w:szCs w:val="21"/>
        </w:rPr>
        <w:t>采购人不得向中标人提出任何不合理的要求作为签订合同的条件。</w:t>
      </w:r>
    </w:p>
    <w:p>
      <w:pPr>
        <w:pStyle w:val="20"/>
        <w:snapToGrid w:val="0"/>
        <w:spacing w:beforeLines="0" w:afterLines="0"/>
        <w:ind w:firstLine="411" w:firstLineChars="196"/>
        <w:rPr>
          <w:rFonts w:ascii="Times New Roman"/>
          <w:color w:val="auto"/>
          <w:kern w:val="2"/>
          <w:sz w:val="21"/>
          <w:szCs w:val="21"/>
        </w:rPr>
      </w:pPr>
      <w:r>
        <w:rPr>
          <w:rFonts w:ascii="Times New Roman"/>
          <w:color w:val="auto"/>
          <w:kern w:val="2"/>
          <w:sz w:val="21"/>
          <w:szCs w:val="21"/>
        </w:rPr>
        <w:t>2</w:t>
      </w:r>
      <w:r>
        <w:rPr>
          <w:rFonts w:hint="eastAsia" w:ascii="Times New Roman"/>
          <w:color w:val="auto"/>
          <w:kern w:val="2"/>
          <w:sz w:val="21"/>
          <w:szCs w:val="21"/>
        </w:rPr>
        <w:t>、</w:t>
      </w:r>
      <w:r>
        <w:rPr>
          <w:rFonts w:ascii="Times New Roman"/>
          <w:color w:val="auto"/>
          <w:kern w:val="2"/>
          <w:sz w:val="21"/>
          <w:szCs w:val="21"/>
        </w:rPr>
        <w:t>采购人在签订合同时，在合同金额变更范围内，如需审批的办理相关审批手续。有权变更采购项目的数量和服务内容，但不能对单价或其他条款和条件作任何改变。</w:t>
      </w:r>
    </w:p>
    <w:p>
      <w:pPr>
        <w:pStyle w:val="20"/>
        <w:snapToGrid w:val="0"/>
        <w:spacing w:beforeLines="0" w:afterLines="0"/>
        <w:ind w:firstLine="411" w:firstLineChars="196"/>
        <w:rPr>
          <w:rFonts w:ascii="Times New Roman"/>
          <w:color w:val="auto"/>
          <w:kern w:val="2"/>
          <w:sz w:val="21"/>
          <w:szCs w:val="21"/>
        </w:rPr>
      </w:pPr>
      <w:r>
        <w:rPr>
          <w:rFonts w:ascii="Times New Roman"/>
          <w:color w:val="auto"/>
          <w:kern w:val="2"/>
          <w:sz w:val="21"/>
          <w:szCs w:val="21"/>
        </w:rPr>
        <w:t>3</w:t>
      </w:r>
      <w:r>
        <w:rPr>
          <w:rFonts w:hint="eastAsia" w:ascii="Times New Roman"/>
          <w:color w:val="auto"/>
          <w:kern w:val="2"/>
          <w:sz w:val="21"/>
          <w:szCs w:val="21"/>
        </w:rPr>
        <w:t>、</w:t>
      </w:r>
      <w:r>
        <w:rPr>
          <w:rFonts w:ascii="Times New Roman"/>
          <w:color w:val="auto"/>
          <w:kern w:val="2"/>
          <w:sz w:val="21"/>
          <w:szCs w:val="21"/>
        </w:rPr>
        <w:t>采购文件、中标供应商的投标文件及评标过程中有关的澄清文件均应作为合同签订的附件。</w:t>
      </w:r>
    </w:p>
    <w:p>
      <w:pPr>
        <w:pStyle w:val="20"/>
        <w:snapToGrid w:val="0"/>
        <w:spacing w:beforeLines="0" w:afterLines="0" w:line="360" w:lineRule="auto"/>
        <w:ind w:firstLine="411" w:firstLineChars="196"/>
        <w:rPr>
          <w:rFonts w:ascii="Times New Roman"/>
          <w:color w:val="auto"/>
          <w:kern w:val="2"/>
          <w:sz w:val="21"/>
          <w:szCs w:val="21"/>
        </w:rPr>
      </w:pPr>
      <w:r>
        <w:rPr>
          <w:rFonts w:ascii="Times New Roman"/>
          <w:color w:val="auto"/>
          <w:kern w:val="2"/>
          <w:sz w:val="21"/>
          <w:szCs w:val="21"/>
        </w:rPr>
        <w:t>4</w:t>
      </w:r>
      <w:r>
        <w:rPr>
          <w:rFonts w:hint="eastAsia" w:ascii="Times New Roman"/>
          <w:color w:val="auto"/>
          <w:kern w:val="2"/>
          <w:sz w:val="21"/>
          <w:szCs w:val="21"/>
        </w:rPr>
        <w:t>、</w:t>
      </w:r>
      <w:r>
        <w:rPr>
          <w:rFonts w:ascii="Times New Roman"/>
          <w:color w:val="auto"/>
          <w:kern w:val="2"/>
          <w:sz w:val="21"/>
          <w:szCs w:val="21"/>
        </w:rPr>
        <w:t>中标或者成交供应商拒绝与采购人签订合同的，</w:t>
      </w:r>
      <w:r>
        <w:rPr>
          <w:rFonts w:hint="eastAsia" w:ascii="Times New Roman"/>
          <w:color w:val="auto"/>
          <w:kern w:val="2"/>
          <w:sz w:val="21"/>
          <w:szCs w:val="21"/>
        </w:rPr>
        <w:t>采购人可以选择排名第二的候选供应商作为成交供应商并签订政府采购合同，也可以重新开展采购活动。排名第二的候选供应商拒绝签订政府采购合同的，采购人可以选择排名第三的候选供应商作为成交供应商并签订政府采购合同，也可以重新开展采购活动。拒绝签订政府采购合同的成交供应商不得参加对该项目重新开展的采购活动。</w:t>
      </w:r>
    </w:p>
    <w:p>
      <w:pPr>
        <w:snapToGrid w:val="0"/>
        <w:spacing w:line="360" w:lineRule="auto"/>
        <w:ind w:firstLine="420" w:firstLineChars="200"/>
        <w:jc w:val="left"/>
        <w:rPr>
          <w:color w:val="auto"/>
          <w:szCs w:val="21"/>
        </w:rPr>
      </w:pPr>
      <w:r>
        <w:rPr>
          <w:color w:val="auto"/>
          <w:szCs w:val="21"/>
        </w:rPr>
        <w:t>5</w:t>
      </w:r>
      <w:r>
        <w:rPr>
          <w:rFonts w:hint="eastAsia"/>
          <w:color w:val="auto"/>
          <w:szCs w:val="21"/>
        </w:rPr>
        <w:t>、</w:t>
      </w:r>
      <w:r>
        <w:rPr>
          <w:color w:val="auto"/>
          <w:szCs w:val="21"/>
        </w:rPr>
        <w:t>中标人如不遵守采购文件或投标文件各项条款的邀约与要约，或在接到中标通知书后借故拖延，拒签合同的，采购人将按《浙江省政府采购供应商注册及诚信管理暂行办法》的规定上报诚信状况。给采购人造成的损失的还应当予以赔偿。</w:t>
      </w:r>
    </w:p>
    <w:p>
      <w:pPr>
        <w:snapToGrid w:val="0"/>
        <w:spacing w:line="360" w:lineRule="auto"/>
        <w:ind w:firstLine="413" w:firstLineChars="196"/>
        <w:rPr>
          <w:rFonts w:ascii="宋体" w:hAnsi="宋体" w:cs="宋体"/>
          <w:b/>
          <w:color w:val="auto"/>
          <w:szCs w:val="21"/>
        </w:rPr>
      </w:pPr>
      <w:r>
        <w:rPr>
          <w:rFonts w:hint="eastAsia"/>
          <w:b/>
          <w:bCs/>
          <w:color w:val="auto"/>
          <w:szCs w:val="21"/>
        </w:rPr>
        <w:t>十、</w:t>
      </w:r>
      <w:r>
        <w:rPr>
          <w:rFonts w:hint="eastAsia" w:ascii="宋体" w:hAnsi="宋体" w:cs="宋体"/>
          <w:b/>
          <w:bCs/>
          <w:color w:val="auto"/>
          <w:szCs w:val="21"/>
        </w:rPr>
        <w:t>履约验收</w:t>
      </w:r>
      <w:r>
        <w:rPr>
          <w:rFonts w:hint="eastAsia" w:ascii="宋体" w:hAnsi="宋体" w:cs="宋体"/>
          <w:b/>
          <w:color w:val="auto"/>
          <w:szCs w:val="21"/>
        </w:rPr>
        <w:t>：</w:t>
      </w:r>
    </w:p>
    <w:p>
      <w:pPr>
        <w:pStyle w:val="11"/>
        <w:numPr>
          <w:ilvl w:val="0"/>
          <w:numId w:val="0"/>
        </w:numPr>
        <w:spacing w:line="360" w:lineRule="auto"/>
        <w:ind w:firstLine="420" w:firstLineChars="200"/>
        <w:rPr>
          <w:color w:val="auto"/>
          <w:szCs w:val="21"/>
        </w:rPr>
      </w:pPr>
      <w:r>
        <w:rPr>
          <w:rFonts w:hint="eastAsia" w:ascii="宋体" w:hAnsi="宋体" w:cs="宋体"/>
          <w:bCs/>
          <w:color w:val="auto"/>
          <w:szCs w:val="21"/>
        </w:rPr>
        <w:t>采购人负责对中标人的履约行为进行验收。政府向社会公众提供的公共服务项目，验收时应当邀请服务对象参与并出具意见，验收结果应当向社会公告。</w:t>
      </w:r>
    </w:p>
    <w:p>
      <w:pPr>
        <w:pStyle w:val="11"/>
        <w:numPr>
          <w:ilvl w:val="0"/>
          <w:numId w:val="0"/>
        </w:numPr>
        <w:ind w:firstLine="420"/>
        <w:rPr>
          <w:color w:val="auto"/>
        </w:rPr>
      </w:pPr>
    </w:p>
    <w:p>
      <w:pPr>
        <w:pStyle w:val="11"/>
        <w:numPr>
          <w:ilvl w:val="0"/>
          <w:numId w:val="0"/>
        </w:numPr>
        <w:ind w:firstLine="420"/>
        <w:rPr>
          <w:color w:val="auto"/>
        </w:rPr>
      </w:pPr>
    </w:p>
    <w:p>
      <w:pPr>
        <w:rPr>
          <w:color w:val="auto"/>
        </w:rPr>
      </w:pPr>
    </w:p>
    <w:p>
      <w:pPr>
        <w:pStyle w:val="164"/>
        <w:spacing w:line="360" w:lineRule="auto"/>
        <w:ind w:firstLine="480"/>
        <w:jc w:val="center"/>
        <w:rPr>
          <w:rFonts w:ascii="宋体" w:hAnsi="宋体" w:cs="宋体"/>
          <w:color w:val="auto"/>
          <w:sz w:val="28"/>
          <w:szCs w:val="28"/>
        </w:rPr>
        <w:sectPr>
          <w:pgSz w:w="11906" w:h="16838"/>
          <w:pgMar w:top="1440" w:right="1800" w:bottom="1440" w:left="1800" w:header="851" w:footer="992" w:gutter="0"/>
          <w:cols w:space="720" w:num="1"/>
          <w:docGrid w:type="lines" w:linePitch="312" w:charSpace="0"/>
        </w:sectPr>
      </w:pPr>
    </w:p>
    <w:p>
      <w:pPr>
        <w:pStyle w:val="4"/>
        <w:spacing w:before="0" w:after="0" w:line="360" w:lineRule="auto"/>
        <w:jc w:val="center"/>
        <w:rPr>
          <w:color w:val="auto"/>
          <w:sz w:val="30"/>
        </w:rPr>
      </w:pPr>
      <w:bookmarkStart w:id="263" w:name="_Toc68086648"/>
      <w:bookmarkStart w:id="264" w:name="_Toc26178"/>
      <w:bookmarkStart w:id="265" w:name="_Toc3258"/>
      <w:bookmarkStart w:id="266" w:name="_Toc22500"/>
      <w:r>
        <w:rPr>
          <w:color w:val="auto"/>
          <w:sz w:val="30"/>
        </w:rPr>
        <w:t>第五章  采购合同主要条款</w:t>
      </w:r>
      <w:bookmarkEnd w:id="263"/>
      <w:bookmarkEnd w:id="264"/>
      <w:bookmarkEnd w:id="265"/>
      <w:bookmarkEnd w:id="266"/>
    </w:p>
    <w:p>
      <w:pPr>
        <w:rPr>
          <w:color w:val="auto"/>
        </w:rPr>
      </w:pPr>
    </w:p>
    <w:p>
      <w:pPr>
        <w:rPr>
          <w:color w:val="auto"/>
          <w:szCs w:val="21"/>
        </w:rPr>
      </w:pPr>
    </w:p>
    <w:p>
      <w:pPr>
        <w:rPr>
          <w:color w:val="auto"/>
          <w:szCs w:val="21"/>
        </w:rPr>
      </w:pPr>
    </w:p>
    <w:p>
      <w:pPr>
        <w:adjustRightInd w:val="0"/>
        <w:snapToGrid w:val="0"/>
        <w:spacing w:line="600" w:lineRule="exact"/>
        <w:jc w:val="center"/>
        <w:rPr>
          <w:rFonts w:ascii="方正小标宋简体" w:eastAsia="方正小标宋简体"/>
          <w:color w:val="auto"/>
          <w:sz w:val="44"/>
          <w:szCs w:val="44"/>
        </w:rPr>
      </w:pPr>
      <w:r>
        <w:rPr>
          <w:rFonts w:hint="eastAsia" w:ascii="方正小标宋简体" w:eastAsia="方正小标宋简体"/>
          <w:color w:val="auto"/>
          <w:sz w:val="44"/>
          <w:szCs w:val="44"/>
        </w:rPr>
        <w:t>技术服务合同</w:t>
      </w:r>
    </w:p>
    <w:p>
      <w:pPr>
        <w:adjustRightInd w:val="0"/>
        <w:snapToGrid w:val="0"/>
        <w:spacing w:line="600" w:lineRule="exact"/>
        <w:jc w:val="center"/>
        <w:rPr>
          <w:rFonts w:ascii="仿宋_GB2312" w:eastAsia="仿宋_GB2312"/>
          <w:color w:val="auto"/>
          <w:sz w:val="32"/>
          <w:szCs w:val="32"/>
        </w:rPr>
      </w:pPr>
    </w:p>
    <w:p>
      <w:pPr>
        <w:adjustRightInd w:val="0"/>
        <w:snapToGrid w:val="0"/>
        <w:spacing w:line="600" w:lineRule="exact"/>
        <w:jc w:val="center"/>
        <w:rPr>
          <w:rFonts w:ascii="仿宋_GB2312" w:eastAsia="仿宋_GB2312"/>
          <w:color w:val="auto"/>
          <w:sz w:val="32"/>
          <w:szCs w:val="32"/>
        </w:rPr>
      </w:pPr>
    </w:p>
    <w:p>
      <w:pPr>
        <w:adjustRightInd w:val="0"/>
        <w:snapToGrid w:val="0"/>
        <w:spacing w:line="600" w:lineRule="exact"/>
        <w:jc w:val="center"/>
        <w:rPr>
          <w:rFonts w:ascii="仿宋_GB2312" w:eastAsia="仿宋_GB2312"/>
          <w:color w:val="auto"/>
          <w:sz w:val="32"/>
          <w:szCs w:val="32"/>
        </w:rPr>
      </w:pPr>
    </w:p>
    <w:p>
      <w:pPr>
        <w:adjustRightInd w:val="0"/>
        <w:snapToGrid w:val="0"/>
        <w:spacing w:line="600" w:lineRule="exact"/>
        <w:ind w:firstLine="960" w:firstLineChars="300"/>
        <w:rPr>
          <w:rFonts w:ascii="宋体" w:hAnsi="宋体" w:cs="宋体"/>
          <w:color w:val="auto"/>
          <w:sz w:val="32"/>
          <w:szCs w:val="32"/>
          <w:u w:val="single"/>
        </w:rPr>
      </w:pPr>
      <w:r>
        <w:rPr>
          <w:rFonts w:hint="eastAsia" w:ascii="宋体" w:hAnsi="宋体" w:cs="宋体"/>
          <w:color w:val="auto"/>
          <w:sz w:val="32"/>
          <w:szCs w:val="32"/>
        </w:rPr>
        <w:t>项目名称:</w:t>
      </w:r>
      <w:bookmarkStart w:id="267" w:name="OLE_LINK1"/>
      <w:bookmarkEnd w:id="267"/>
      <w:r>
        <w:rPr>
          <w:rFonts w:hint="eastAsia" w:ascii="宋体" w:hAnsi="宋体" w:cs="宋体"/>
          <w:color w:val="auto"/>
          <w:sz w:val="32"/>
          <w:szCs w:val="32"/>
          <w:u w:val="single"/>
        </w:rPr>
        <w:t xml:space="preserve"> 宁波市市域农村生活污水治理近期建设规划                                 </w:t>
      </w:r>
    </w:p>
    <w:p>
      <w:pPr>
        <w:adjustRightInd w:val="0"/>
        <w:snapToGrid w:val="0"/>
        <w:spacing w:line="600" w:lineRule="exact"/>
        <w:ind w:firstLine="960" w:firstLineChars="300"/>
        <w:rPr>
          <w:rFonts w:ascii="宋体" w:hAnsi="宋体" w:cs="宋体"/>
          <w:color w:val="auto"/>
          <w:sz w:val="32"/>
          <w:szCs w:val="32"/>
          <w:u w:val="single"/>
        </w:rPr>
      </w:pPr>
      <w:r>
        <w:rPr>
          <w:rFonts w:hint="eastAsia" w:ascii="宋体" w:hAnsi="宋体" w:cs="宋体"/>
          <w:color w:val="auto"/>
          <w:sz w:val="32"/>
          <w:szCs w:val="32"/>
        </w:rPr>
        <w:t>委 托 方（甲 方）：</w:t>
      </w:r>
      <w:r>
        <w:rPr>
          <w:rFonts w:hint="eastAsia" w:ascii="宋体" w:hAnsi="宋体" w:cs="宋体"/>
          <w:color w:val="auto"/>
          <w:sz w:val="32"/>
          <w:szCs w:val="32"/>
          <w:u w:val="single"/>
        </w:rPr>
        <w:t xml:space="preserve"> 宁波市住房和城乡建设局                         </w:t>
      </w:r>
    </w:p>
    <w:p>
      <w:pPr>
        <w:adjustRightInd w:val="0"/>
        <w:snapToGrid w:val="0"/>
        <w:spacing w:line="600" w:lineRule="exact"/>
        <w:rPr>
          <w:rFonts w:ascii="宋体" w:hAnsi="宋体" w:cs="宋体"/>
          <w:color w:val="auto"/>
          <w:sz w:val="32"/>
          <w:szCs w:val="32"/>
          <w:u w:val="single"/>
        </w:rPr>
      </w:pPr>
      <w:r>
        <w:rPr>
          <w:rFonts w:hint="eastAsia" w:ascii="宋体" w:hAnsi="宋体" w:cs="宋体"/>
          <w:color w:val="auto"/>
          <w:sz w:val="32"/>
          <w:szCs w:val="32"/>
        </w:rPr>
        <w:t xml:space="preserve">      受 托 方（乙 方）：</w:t>
      </w:r>
      <w:r>
        <w:rPr>
          <w:rFonts w:hint="eastAsia" w:ascii="宋体" w:hAnsi="宋体" w:cs="宋体"/>
          <w:color w:val="auto"/>
          <w:spacing w:val="-6"/>
          <w:sz w:val="32"/>
          <w:szCs w:val="32"/>
          <w:u w:val="single"/>
        </w:rPr>
        <w:t xml:space="preserve">                            </w:t>
      </w:r>
    </w:p>
    <w:p>
      <w:pPr>
        <w:adjustRightInd w:val="0"/>
        <w:snapToGrid w:val="0"/>
        <w:spacing w:line="600" w:lineRule="exact"/>
        <w:rPr>
          <w:rFonts w:ascii="宋体" w:hAnsi="宋体" w:cs="宋体"/>
          <w:color w:val="auto"/>
          <w:sz w:val="32"/>
          <w:szCs w:val="32"/>
        </w:rPr>
      </w:pPr>
    </w:p>
    <w:p>
      <w:pPr>
        <w:adjustRightInd w:val="0"/>
        <w:snapToGrid w:val="0"/>
        <w:spacing w:line="600" w:lineRule="exact"/>
        <w:rPr>
          <w:rFonts w:ascii="宋体" w:hAnsi="宋体" w:cs="宋体"/>
          <w:color w:val="auto"/>
          <w:sz w:val="32"/>
          <w:szCs w:val="32"/>
        </w:rPr>
      </w:pPr>
    </w:p>
    <w:p>
      <w:pPr>
        <w:adjustRightInd w:val="0"/>
        <w:snapToGrid w:val="0"/>
        <w:spacing w:line="600" w:lineRule="exact"/>
        <w:rPr>
          <w:rFonts w:ascii="宋体" w:hAnsi="宋体" w:cs="宋体"/>
          <w:color w:val="auto"/>
          <w:sz w:val="32"/>
          <w:szCs w:val="32"/>
        </w:rPr>
      </w:pPr>
    </w:p>
    <w:p>
      <w:pPr>
        <w:adjustRightInd w:val="0"/>
        <w:snapToGrid w:val="0"/>
        <w:spacing w:line="600" w:lineRule="exact"/>
        <w:ind w:firstLine="960" w:firstLineChars="300"/>
        <w:rPr>
          <w:rFonts w:ascii="宋体" w:hAnsi="宋体" w:cs="宋体"/>
          <w:color w:val="auto"/>
          <w:sz w:val="32"/>
          <w:szCs w:val="32"/>
          <w:u w:val="single"/>
        </w:rPr>
      </w:pPr>
      <w:r>
        <w:rPr>
          <w:rFonts w:hint="eastAsia" w:ascii="宋体" w:hAnsi="宋体" w:cs="宋体"/>
          <w:color w:val="auto"/>
          <w:sz w:val="32"/>
          <w:szCs w:val="32"/>
        </w:rPr>
        <w:t>合同编号：</w:t>
      </w:r>
      <w:r>
        <w:rPr>
          <w:rFonts w:hint="eastAsia" w:ascii="宋体" w:hAnsi="宋体" w:cs="宋体"/>
          <w:color w:val="auto"/>
          <w:sz w:val="32"/>
          <w:szCs w:val="32"/>
          <w:u w:val="single"/>
        </w:rPr>
        <w:t xml:space="preserve">                             </w:t>
      </w:r>
    </w:p>
    <w:p>
      <w:pPr>
        <w:adjustRightInd w:val="0"/>
        <w:snapToGrid w:val="0"/>
        <w:spacing w:line="600" w:lineRule="exact"/>
        <w:ind w:firstLine="960" w:firstLineChars="300"/>
        <w:rPr>
          <w:rFonts w:ascii="宋体" w:hAnsi="宋体" w:cs="宋体"/>
          <w:color w:val="auto"/>
          <w:sz w:val="32"/>
          <w:szCs w:val="32"/>
          <w:u w:val="single"/>
        </w:rPr>
      </w:pPr>
      <w:r>
        <w:rPr>
          <w:rFonts w:hint="eastAsia" w:ascii="宋体" w:hAnsi="宋体" w:cs="宋体"/>
          <w:color w:val="auto"/>
          <w:sz w:val="32"/>
          <w:szCs w:val="32"/>
        </w:rPr>
        <w:t>签订时间：</w:t>
      </w:r>
      <w:r>
        <w:rPr>
          <w:rFonts w:hint="eastAsia" w:ascii="宋体" w:hAnsi="宋体" w:cs="宋体"/>
          <w:color w:val="auto"/>
          <w:sz w:val="32"/>
          <w:szCs w:val="32"/>
          <w:u w:val="single"/>
        </w:rPr>
        <w:t xml:space="preserve">                            </w:t>
      </w:r>
    </w:p>
    <w:p>
      <w:pPr>
        <w:adjustRightInd w:val="0"/>
        <w:snapToGrid w:val="0"/>
        <w:spacing w:line="600" w:lineRule="exact"/>
        <w:rPr>
          <w:rFonts w:ascii="宋体" w:hAnsi="宋体" w:cs="宋体"/>
          <w:color w:val="auto"/>
          <w:sz w:val="32"/>
          <w:szCs w:val="32"/>
        </w:rPr>
      </w:pPr>
      <w:r>
        <w:rPr>
          <w:rFonts w:hint="eastAsia" w:ascii="宋体" w:hAnsi="宋体" w:cs="宋体"/>
          <w:color w:val="auto"/>
          <w:sz w:val="32"/>
          <w:szCs w:val="32"/>
        </w:rPr>
        <w:t xml:space="preserve">      签订地点：</w:t>
      </w:r>
      <w:r>
        <w:rPr>
          <w:rFonts w:hint="eastAsia" w:ascii="宋体" w:hAnsi="宋体" w:cs="宋体"/>
          <w:color w:val="auto"/>
          <w:sz w:val="32"/>
          <w:szCs w:val="32"/>
          <w:u w:val="single"/>
        </w:rPr>
        <w:t xml:space="preserve">      住建局大厦          </w:t>
      </w:r>
    </w:p>
    <w:p>
      <w:pPr>
        <w:adjustRightInd w:val="0"/>
        <w:snapToGrid w:val="0"/>
        <w:spacing w:line="600" w:lineRule="exact"/>
        <w:rPr>
          <w:rFonts w:ascii="宋体" w:hAnsi="宋体" w:cs="宋体"/>
          <w:color w:val="auto"/>
          <w:sz w:val="32"/>
          <w:szCs w:val="32"/>
          <w:u w:val="single"/>
        </w:rPr>
      </w:pPr>
      <w:r>
        <w:rPr>
          <w:rFonts w:hint="eastAsia" w:ascii="宋体" w:hAnsi="宋体" w:cs="宋体"/>
          <w:color w:val="auto"/>
          <w:sz w:val="32"/>
          <w:szCs w:val="32"/>
        </w:rPr>
        <w:t xml:space="preserve">      有效期限：</w:t>
      </w:r>
      <w:r>
        <w:rPr>
          <w:rFonts w:hint="eastAsia" w:ascii="宋体" w:hAnsi="宋体" w:cs="宋体"/>
          <w:color w:val="auto"/>
          <w:sz w:val="32"/>
          <w:szCs w:val="32"/>
          <w:u w:val="single"/>
        </w:rPr>
        <w:t xml:space="preserve">                             </w:t>
      </w:r>
    </w:p>
    <w:p>
      <w:pPr>
        <w:adjustRightInd w:val="0"/>
        <w:snapToGrid w:val="0"/>
        <w:spacing w:line="600" w:lineRule="exact"/>
        <w:rPr>
          <w:rFonts w:ascii="仿宋_GB2312" w:hAnsi="宋体" w:eastAsia="仿宋_GB2312"/>
          <w:color w:val="auto"/>
          <w:sz w:val="32"/>
          <w:szCs w:val="32"/>
        </w:rPr>
      </w:pPr>
    </w:p>
    <w:p>
      <w:pPr>
        <w:adjustRightInd w:val="0"/>
        <w:snapToGrid w:val="0"/>
        <w:spacing w:line="600" w:lineRule="exact"/>
        <w:jc w:val="center"/>
        <w:rPr>
          <w:rFonts w:ascii="仿宋_GB2312" w:hAnsi="宋体" w:eastAsia="仿宋_GB2312"/>
          <w:color w:val="auto"/>
          <w:sz w:val="32"/>
          <w:szCs w:val="32"/>
        </w:rPr>
      </w:pPr>
    </w:p>
    <w:p>
      <w:pPr>
        <w:adjustRightInd w:val="0"/>
        <w:snapToGrid w:val="0"/>
        <w:spacing w:line="600" w:lineRule="exact"/>
        <w:jc w:val="center"/>
        <w:rPr>
          <w:rFonts w:ascii="仿宋_GB2312" w:hAnsi="宋体" w:eastAsia="仿宋_GB2312"/>
          <w:color w:val="auto"/>
          <w:sz w:val="32"/>
          <w:szCs w:val="32"/>
        </w:rPr>
      </w:pPr>
    </w:p>
    <w:p>
      <w:pPr>
        <w:adjustRightInd w:val="0"/>
        <w:snapToGrid w:val="0"/>
        <w:spacing w:line="600" w:lineRule="exact"/>
        <w:jc w:val="center"/>
        <w:rPr>
          <w:rFonts w:ascii="仿宋_GB2312" w:hAnsi="宋体" w:eastAsia="仿宋_GB2312"/>
          <w:color w:val="auto"/>
          <w:sz w:val="32"/>
          <w:szCs w:val="32"/>
        </w:rPr>
      </w:pPr>
    </w:p>
    <w:p>
      <w:pPr>
        <w:adjustRightInd w:val="0"/>
        <w:snapToGrid w:val="0"/>
        <w:spacing w:line="600" w:lineRule="exact"/>
        <w:jc w:val="center"/>
        <w:rPr>
          <w:rFonts w:ascii="仿宋_GB2312" w:hAnsi="宋体" w:eastAsia="仿宋_GB2312"/>
          <w:color w:val="auto"/>
          <w:sz w:val="32"/>
          <w:szCs w:val="32"/>
        </w:rPr>
      </w:pPr>
    </w:p>
    <w:p>
      <w:pPr>
        <w:pStyle w:val="2"/>
        <w:rPr>
          <w:color w:val="auto"/>
        </w:rPr>
      </w:pPr>
    </w:p>
    <w:p>
      <w:pPr>
        <w:adjustRightInd w:val="0"/>
        <w:snapToGrid w:val="0"/>
        <w:spacing w:line="600" w:lineRule="exact"/>
        <w:jc w:val="center"/>
        <w:rPr>
          <w:rFonts w:ascii="仿宋_GB2312" w:hAnsi="宋体" w:eastAsia="仿宋_GB2312"/>
          <w:color w:val="auto"/>
          <w:sz w:val="32"/>
          <w:szCs w:val="32"/>
        </w:rPr>
      </w:pPr>
    </w:p>
    <w:p>
      <w:pPr>
        <w:adjustRightInd w:val="0"/>
        <w:snapToGrid w:val="0"/>
        <w:spacing w:line="600" w:lineRule="exact"/>
        <w:jc w:val="center"/>
        <w:rPr>
          <w:rFonts w:ascii="方正小标宋简体" w:eastAsia="方正小标宋简体"/>
          <w:color w:val="auto"/>
          <w:sz w:val="44"/>
          <w:szCs w:val="44"/>
        </w:rPr>
      </w:pPr>
      <w:r>
        <w:rPr>
          <w:rFonts w:hint="eastAsia" w:ascii="方正小标宋简体" w:eastAsia="方正小标宋简体"/>
          <w:color w:val="auto"/>
          <w:sz w:val="44"/>
          <w:szCs w:val="44"/>
        </w:rPr>
        <w:t>技术服务合同</w:t>
      </w:r>
    </w:p>
    <w:p>
      <w:pPr>
        <w:adjustRightInd w:val="0"/>
        <w:snapToGrid w:val="0"/>
        <w:spacing w:line="600" w:lineRule="exact"/>
        <w:jc w:val="center"/>
        <w:rPr>
          <w:rFonts w:ascii="仿宋_GB2312" w:eastAsia="仿宋_GB2312"/>
          <w:color w:val="auto"/>
          <w:sz w:val="32"/>
          <w:szCs w:val="32"/>
        </w:rPr>
      </w:pPr>
    </w:p>
    <w:p>
      <w:pPr>
        <w:adjustRightInd w:val="0"/>
        <w:snapToGrid w:val="0"/>
        <w:spacing w:line="600" w:lineRule="exact"/>
        <w:ind w:left="1" w:firstLine="480" w:firstLineChars="200"/>
        <w:rPr>
          <w:rFonts w:ascii="宋体" w:hAnsi="宋体" w:cs="宋体"/>
          <w:color w:val="auto"/>
          <w:sz w:val="24"/>
          <w:u w:val="single"/>
        </w:rPr>
      </w:pPr>
      <w:r>
        <w:rPr>
          <w:rFonts w:hint="eastAsia" w:ascii="宋体" w:hAnsi="宋体" w:cs="宋体"/>
          <w:color w:val="auto"/>
          <w:sz w:val="24"/>
        </w:rPr>
        <w:t>委托方（甲方）：</w:t>
      </w:r>
      <w:r>
        <w:rPr>
          <w:rFonts w:hint="eastAsia" w:ascii="宋体" w:hAnsi="宋体" w:cs="宋体"/>
          <w:color w:val="auto"/>
          <w:sz w:val="24"/>
          <w:u w:val="single"/>
        </w:rPr>
        <w:t xml:space="preserve"> 宁波市住房和城乡建设局         </w:t>
      </w:r>
    </w:p>
    <w:p>
      <w:pPr>
        <w:adjustRightInd w:val="0"/>
        <w:snapToGrid w:val="0"/>
        <w:spacing w:line="600" w:lineRule="exact"/>
        <w:ind w:firstLine="480" w:firstLineChars="200"/>
        <w:rPr>
          <w:rFonts w:ascii="宋体" w:hAnsi="宋体" w:cs="宋体"/>
          <w:color w:val="auto"/>
          <w:sz w:val="24"/>
          <w:u w:val="single"/>
        </w:rPr>
      </w:pPr>
      <w:r>
        <w:rPr>
          <w:rFonts w:hint="eastAsia" w:ascii="宋体" w:hAnsi="宋体" w:cs="宋体"/>
          <w:color w:val="auto"/>
          <w:sz w:val="24"/>
        </w:rPr>
        <w:t>住  所  地：</w:t>
      </w:r>
      <w:r>
        <w:rPr>
          <w:rFonts w:hint="eastAsia" w:ascii="宋体" w:hAnsi="宋体" w:cs="宋体"/>
          <w:color w:val="auto"/>
          <w:sz w:val="24"/>
          <w:u w:val="single"/>
        </w:rPr>
        <w:t xml:space="preserve"> 宁波市鄞州区松下街595号住建局大厦 </w:t>
      </w:r>
    </w:p>
    <w:p>
      <w:pPr>
        <w:adjustRightInd w:val="0"/>
        <w:snapToGrid w:val="0"/>
        <w:spacing w:line="600" w:lineRule="exact"/>
        <w:ind w:firstLine="480" w:firstLineChars="200"/>
        <w:rPr>
          <w:rFonts w:ascii="宋体" w:hAnsi="宋体" w:cs="宋体"/>
          <w:color w:val="auto"/>
          <w:sz w:val="24"/>
          <w:u w:val="single"/>
        </w:rPr>
      </w:pPr>
      <w:r>
        <w:rPr>
          <w:rFonts w:hint="eastAsia" w:ascii="宋体" w:hAnsi="宋体" w:cs="宋体"/>
          <w:color w:val="auto"/>
          <w:sz w:val="24"/>
        </w:rPr>
        <w:t>法定代表人：</w:t>
      </w:r>
      <w:r>
        <w:rPr>
          <w:rFonts w:hint="eastAsia" w:ascii="宋体" w:hAnsi="宋体" w:cs="宋体"/>
          <w:color w:val="auto"/>
          <w:sz w:val="24"/>
          <w:u w:val="single"/>
        </w:rPr>
        <w:t xml:space="preserve">                                    </w:t>
      </w:r>
    </w:p>
    <w:p>
      <w:pPr>
        <w:adjustRightInd w:val="0"/>
        <w:snapToGrid w:val="0"/>
        <w:spacing w:line="600" w:lineRule="exact"/>
        <w:rPr>
          <w:rFonts w:ascii="宋体" w:hAnsi="宋体" w:cs="宋体"/>
          <w:color w:val="auto"/>
          <w:sz w:val="24"/>
          <w:u w:val="single"/>
        </w:rPr>
      </w:pPr>
      <w:r>
        <w:rPr>
          <w:rFonts w:hint="eastAsia" w:ascii="宋体" w:hAnsi="宋体" w:cs="宋体"/>
          <w:color w:val="auto"/>
          <w:sz w:val="24"/>
        </w:rPr>
        <w:t xml:space="preserve">    项目责任人：</w:t>
      </w:r>
      <w:r>
        <w:rPr>
          <w:rFonts w:hint="eastAsia" w:ascii="宋体" w:hAnsi="宋体" w:cs="宋体"/>
          <w:color w:val="auto"/>
          <w:sz w:val="24"/>
          <w:u w:val="single"/>
        </w:rPr>
        <w:t xml:space="preserve">                                    </w:t>
      </w:r>
    </w:p>
    <w:p>
      <w:pPr>
        <w:adjustRightInd w:val="0"/>
        <w:snapToGrid w:val="0"/>
        <w:spacing w:line="600" w:lineRule="exact"/>
        <w:ind w:firstLine="480" w:firstLineChars="200"/>
        <w:rPr>
          <w:rFonts w:ascii="宋体" w:hAnsi="宋体" w:cs="宋体"/>
          <w:color w:val="auto"/>
          <w:sz w:val="24"/>
          <w:u w:val="single"/>
        </w:rPr>
      </w:pPr>
      <w:r>
        <w:rPr>
          <w:rFonts w:hint="eastAsia" w:ascii="宋体" w:hAnsi="宋体" w:cs="宋体"/>
          <w:color w:val="auto"/>
          <w:sz w:val="24"/>
        </w:rPr>
        <w:t xml:space="preserve">联系方式 ： </w:t>
      </w:r>
      <w:r>
        <w:rPr>
          <w:rFonts w:hint="eastAsia" w:ascii="宋体" w:hAnsi="宋体" w:cs="宋体"/>
          <w:color w:val="auto"/>
          <w:sz w:val="24"/>
          <w:u w:val="single"/>
        </w:rPr>
        <w:t xml:space="preserve">                                    </w:t>
      </w:r>
    </w:p>
    <w:p>
      <w:pPr>
        <w:tabs>
          <w:tab w:val="left" w:pos="8100"/>
        </w:tabs>
        <w:adjustRightInd w:val="0"/>
        <w:snapToGrid w:val="0"/>
        <w:spacing w:line="600" w:lineRule="exact"/>
        <w:ind w:left="480" w:hanging="480" w:hangingChars="200"/>
        <w:rPr>
          <w:rFonts w:ascii="宋体" w:hAnsi="宋体" w:cs="宋体"/>
          <w:color w:val="auto"/>
          <w:sz w:val="24"/>
        </w:rPr>
      </w:pPr>
      <w:r>
        <w:rPr>
          <w:rFonts w:hint="eastAsia" w:ascii="宋体" w:hAnsi="宋体" w:cs="宋体"/>
          <w:color w:val="auto"/>
          <w:sz w:val="24"/>
        </w:rPr>
        <w:t xml:space="preserve">    通讯地址 ： </w:t>
      </w:r>
      <w:r>
        <w:rPr>
          <w:rFonts w:hint="eastAsia" w:ascii="宋体" w:hAnsi="宋体" w:cs="宋体"/>
          <w:color w:val="auto"/>
          <w:sz w:val="24"/>
          <w:u w:val="single"/>
        </w:rPr>
        <w:t xml:space="preserve"> 宁波市鄞州区松下街595号住建局大厦  </w:t>
      </w:r>
      <w:r>
        <w:rPr>
          <w:rFonts w:hint="eastAsia" w:ascii="宋体" w:hAnsi="宋体" w:cs="宋体"/>
          <w:color w:val="auto"/>
          <w:sz w:val="24"/>
        </w:rPr>
        <w:t xml:space="preserve"> </w:t>
      </w:r>
    </w:p>
    <w:p>
      <w:pPr>
        <w:tabs>
          <w:tab w:val="left" w:pos="8100"/>
        </w:tabs>
        <w:adjustRightInd w:val="0"/>
        <w:snapToGrid w:val="0"/>
        <w:spacing w:line="600" w:lineRule="exact"/>
        <w:ind w:firstLine="480" w:firstLineChars="200"/>
        <w:rPr>
          <w:rFonts w:ascii="宋体" w:hAnsi="宋体" w:cs="宋体"/>
          <w:color w:val="auto"/>
          <w:sz w:val="24"/>
          <w:u w:val="single"/>
        </w:rPr>
      </w:pPr>
      <w:r>
        <w:rPr>
          <w:rFonts w:hint="eastAsia" w:ascii="宋体" w:hAnsi="宋体" w:cs="宋体"/>
          <w:color w:val="auto"/>
          <w:sz w:val="24"/>
        </w:rPr>
        <w:t>电   话：</w:t>
      </w:r>
      <w:r>
        <w:rPr>
          <w:rFonts w:hint="eastAsia" w:ascii="宋体" w:hAnsi="宋体" w:cs="宋体"/>
          <w:color w:val="auto"/>
          <w:sz w:val="24"/>
          <w:u w:val="single"/>
        </w:rPr>
        <w:t xml:space="preserve">                 </w:t>
      </w:r>
      <w:r>
        <w:rPr>
          <w:rFonts w:hint="eastAsia" w:ascii="宋体" w:hAnsi="宋体" w:cs="宋体"/>
          <w:color w:val="auto"/>
          <w:sz w:val="24"/>
        </w:rPr>
        <w:t>传 真：</w:t>
      </w:r>
      <w:r>
        <w:rPr>
          <w:rFonts w:hint="eastAsia" w:ascii="宋体" w:hAnsi="宋体" w:cs="宋体"/>
          <w:color w:val="auto"/>
          <w:sz w:val="24"/>
          <w:u w:val="single"/>
        </w:rPr>
        <w:t xml:space="preserve">               </w:t>
      </w:r>
    </w:p>
    <w:p>
      <w:pPr>
        <w:adjustRightInd w:val="0"/>
        <w:snapToGrid w:val="0"/>
        <w:spacing w:line="600" w:lineRule="exact"/>
        <w:ind w:firstLine="480" w:firstLineChars="200"/>
        <w:rPr>
          <w:rFonts w:ascii="宋体" w:hAnsi="宋体" w:cs="宋体"/>
          <w:color w:val="auto"/>
          <w:sz w:val="24"/>
        </w:rPr>
      </w:pPr>
      <w:r>
        <w:rPr>
          <w:rFonts w:hint="eastAsia" w:ascii="宋体" w:hAnsi="宋体" w:cs="宋体"/>
          <w:color w:val="auto"/>
          <w:sz w:val="24"/>
        </w:rPr>
        <w:t>电子信箱：</w:t>
      </w:r>
      <w:r>
        <w:rPr>
          <w:rFonts w:hint="eastAsia" w:ascii="宋体" w:hAnsi="宋体" w:cs="宋体"/>
          <w:color w:val="auto"/>
          <w:sz w:val="24"/>
          <w:u w:val="single"/>
        </w:rPr>
        <w:t xml:space="preserve">                                      </w:t>
      </w:r>
    </w:p>
    <w:p>
      <w:pPr>
        <w:adjustRightInd w:val="0"/>
        <w:snapToGrid w:val="0"/>
        <w:spacing w:line="600" w:lineRule="exact"/>
        <w:rPr>
          <w:rFonts w:ascii="宋体" w:hAnsi="宋体" w:cs="宋体"/>
          <w:color w:val="auto"/>
          <w:sz w:val="24"/>
          <w:u w:val="single"/>
        </w:rPr>
      </w:pPr>
      <w:r>
        <w:rPr>
          <w:rFonts w:hint="eastAsia" w:ascii="宋体" w:hAnsi="宋体" w:cs="宋体"/>
          <w:color w:val="auto"/>
          <w:sz w:val="24"/>
        </w:rPr>
        <w:t xml:space="preserve">    受托方（乙方）：</w:t>
      </w:r>
      <w:r>
        <w:rPr>
          <w:rFonts w:hint="eastAsia" w:ascii="宋体" w:hAnsi="宋体" w:cs="宋体"/>
          <w:color w:val="auto"/>
          <w:sz w:val="24"/>
          <w:u w:val="single"/>
        </w:rPr>
        <w:t xml:space="preserve">   </w:t>
      </w:r>
      <w:r>
        <w:rPr>
          <w:rFonts w:hint="eastAsia" w:ascii="宋体" w:hAnsi="宋体" w:cs="宋体"/>
          <w:color w:val="auto"/>
          <w:spacing w:val="-6"/>
          <w:sz w:val="24"/>
          <w:u w:val="single"/>
        </w:rPr>
        <w:t xml:space="preserve">                          </w:t>
      </w:r>
      <w:r>
        <w:rPr>
          <w:rFonts w:hint="eastAsia" w:ascii="宋体" w:hAnsi="宋体" w:cs="宋体"/>
          <w:color w:val="auto"/>
          <w:sz w:val="24"/>
          <w:u w:val="single"/>
        </w:rPr>
        <w:t xml:space="preserve">      </w:t>
      </w:r>
    </w:p>
    <w:p>
      <w:pPr>
        <w:adjustRightInd w:val="0"/>
        <w:snapToGrid w:val="0"/>
        <w:spacing w:line="600" w:lineRule="exact"/>
        <w:rPr>
          <w:rFonts w:ascii="宋体" w:hAnsi="宋体" w:cs="宋体"/>
          <w:color w:val="auto"/>
          <w:sz w:val="24"/>
          <w:u w:val="single"/>
        </w:rPr>
      </w:pPr>
      <w:r>
        <w:rPr>
          <w:rFonts w:hint="eastAsia" w:ascii="宋体" w:hAnsi="宋体" w:cs="宋体"/>
          <w:color w:val="auto"/>
          <w:sz w:val="24"/>
        </w:rPr>
        <w:t xml:space="preserve">    住  所  地：</w:t>
      </w:r>
      <w:r>
        <w:rPr>
          <w:rFonts w:hint="eastAsia" w:ascii="宋体" w:hAnsi="宋体" w:cs="宋体"/>
          <w:color w:val="auto"/>
          <w:sz w:val="24"/>
          <w:u w:val="single"/>
        </w:rPr>
        <w:t xml:space="preserve">  </w:t>
      </w:r>
      <w:r>
        <w:rPr>
          <w:rFonts w:hint="eastAsia" w:ascii="宋体" w:hAnsi="宋体" w:cs="宋体"/>
          <w:color w:val="auto"/>
          <w:spacing w:val="-6"/>
          <w:sz w:val="24"/>
          <w:u w:val="single"/>
        </w:rPr>
        <w:t xml:space="preserve">                      </w:t>
      </w:r>
      <w:r>
        <w:rPr>
          <w:rFonts w:hint="eastAsia" w:ascii="宋体" w:hAnsi="宋体" w:cs="宋体"/>
          <w:color w:val="auto"/>
          <w:sz w:val="24"/>
          <w:u w:val="single"/>
        </w:rPr>
        <w:t xml:space="preserve">              </w:t>
      </w:r>
    </w:p>
    <w:p>
      <w:pPr>
        <w:adjustRightInd w:val="0"/>
        <w:snapToGrid w:val="0"/>
        <w:spacing w:line="600" w:lineRule="exact"/>
        <w:ind w:firstLine="480" w:firstLineChars="200"/>
        <w:rPr>
          <w:rFonts w:ascii="宋体" w:hAnsi="宋体" w:cs="宋体"/>
          <w:color w:val="auto"/>
          <w:sz w:val="24"/>
          <w:u w:val="single"/>
        </w:rPr>
      </w:pPr>
      <w:r>
        <w:rPr>
          <w:rFonts w:hint="eastAsia" w:ascii="宋体" w:hAnsi="宋体" w:cs="宋体"/>
          <w:color w:val="auto"/>
          <w:sz w:val="24"/>
        </w:rPr>
        <w:t>法定代表人：</w:t>
      </w:r>
      <w:r>
        <w:rPr>
          <w:rFonts w:hint="eastAsia" w:ascii="宋体" w:hAnsi="宋体" w:cs="宋体"/>
          <w:color w:val="auto"/>
          <w:sz w:val="24"/>
          <w:u w:val="single"/>
        </w:rPr>
        <w:t xml:space="preserve">                                      </w:t>
      </w:r>
    </w:p>
    <w:p>
      <w:pPr>
        <w:adjustRightInd w:val="0"/>
        <w:snapToGrid w:val="0"/>
        <w:spacing w:line="600" w:lineRule="exact"/>
        <w:ind w:firstLine="480" w:firstLineChars="200"/>
        <w:rPr>
          <w:rFonts w:ascii="宋体" w:hAnsi="宋体" w:cs="宋体"/>
          <w:color w:val="auto"/>
          <w:sz w:val="24"/>
          <w:u w:val="single"/>
        </w:rPr>
      </w:pPr>
      <w:r>
        <w:rPr>
          <w:rFonts w:hint="eastAsia" w:ascii="宋体" w:hAnsi="宋体" w:cs="宋体"/>
          <w:color w:val="auto"/>
          <w:sz w:val="24"/>
        </w:rPr>
        <w:t>项目责任人：</w:t>
      </w:r>
      <w:r>
        <w:rPr>
          <w:rFonts w:hint="eastAsia" w:ascii="宋体" w:hAnsi="宋体" w:cs="宋体"/>
          <w:color w:val="auto"/>
          <w:sz w:val="24"/>
          <w:u w:val="single"/>
        </w:rPr>
        <w:t xml:space="preserve">                                    </w:t>
      </w:r>
    </w:p>
    <w:p>
      <w:pPr>
        <w:adjustRightInd w:val="0"/>
        <w:snapToGrid w:val="0"/>
        <w:spacing w:line="600" w:lineRule="exact"/>
        <w:ind w:firstLine="480" w:firstLineChars="200"/>
        <w:rPr>
          <w:rFonts w:ascii="宋体" w:hAnsi="宋体" w:cs="宋体"/>
          <w:color w:val="auto"/>
          <w:sz w:val="24"/>
          <w:u w:val="single"/>
        </w:rPr>
      </w:pPr>
      <w:r>
        <w:rPr>
          <w:rFonts w:hint="eastAsia" w:ascii="宋体" w:hAnsi="宋体" w:cs="宋体"/>
          <w:color w:val="auto"/>
          <w:sz w:val="24"/>
        </w:rPr>
        <w:t xml:space="preserve">联系方式 ： </w:t>
      </w:r>
      <w:r>
        <w:rPr>
          <w:rFonts w:hint="eastAsia" w:ascii="宋体" w:hAnsi="宋体" w:cs="宋体"/>
          <w:color w:val="auto"/>
          <w:sz w:val="24"/>
          <w:u w:val="single"/>
        </w:rPr>
        <w:t xml:space="preserve">                                    </w:t>
      </w:r>
    </w:p>
    <w:p>
      <w:pPr>
        <w:tabs>
          <w:tab w:val="left" w:pos="8100"/>
        </w:tabs>
        <w:adjustRightInd w:val="0"/>
        <w:snapToGrid w:val="0"/>
        <w:spacing w:line="600" w:lineRule="exact"/>
        <w:ind w:firstLine="480" w:firstLineChars="200"/>
        <w:rPr>
          <w:rFonts w:ascii="宋体" w:hAnsi="宋体" w:cs="宋体"/>
          <w:color w:val="auto"/>
          <w:sz w:val="24"/>
          <w:u w:val="single"/>
        </w:rPr>
      </w:pPr>
      <w:r>
        <w:rPr>
          <w:rFonts w:hint="eastAsia" w:ascii="宋体" w:hAnsi="宋体" w:cs="宋体"/>
          <w:color w:val="auto"/>
          <w:sz w:val="24"/>
        </w:rPr>
        <w:t xml:space="preserve">通讯地址 ： </w:t>
      </w:r>
      <w:r>
        <w:rPr>
          <w:rFonts w:hint="eastAsia" w:ascii="宋体" w:hAnsi="宋体" w:cs="宋体"/>
          <w:color w:val="auto"/>
          <w:spacing w:val="-20"/>
          <w:sz w:val="24"/>
          <w:u w:val="single"/>
        </w:rPr>
        <w:t xml:space="preserve">                                                </w:t>
      </w:r>
    </w:p>
    <w:p>
      <w:pPr>
        <w:adjustRightInd w:val="0"/>
        <w:snapToGrid w:val="0"/>
        <w:spacing w:line="600" w:lineRule="exact"/>
        <w:ind w:firstLine="480" w:firstLineChars="200"/>
        <w:rPr>
          <w:rFonts w:ascii="宋体" w:hAnsi="宋体" w:cs="宋体"/>
          <w:color w:val="auto"/>
          <w:sz w:val="24"/>
          <w:u w:val="single"/>
        </w:rPr>
      </w:pPr>
      <w:r>
        <w:rPr>
          <w:rFonts w:hint="eastAsia" w:ascii="宋体" w:hAnsi="宋体" w:cs="宋体"/>
          <w:color w:val="auto"/>
          <w:sz w:val="24"/>
        </w:rPr>
        <w:t>电    话：</w:t>
      </w:r>
      <w:r>
        <w:rPr>
          <w:rFonts w:hint="eastAsia" w:ascii="宋体" w:hAnsi="宋体" w:cs="宋体"/>
          <w:color w:val="auto"/>
          <w:sz w:val="24"/>
          <w:u w:val="single"/>
        </w:rPr>
        <w:t xml:space="preserve">               </w:t>
      </w:r>
      <w:r>
        <w:rPr>
          <w:rFonts w:hint="eastAsia" w:ascii="宋体" w:hAnsi="宋体" w:cs="宋体"/>
          <w:color w:val="auto"/>
          <w:sz w:val="24"/>
        </w:rPr>
        <w:t>传真：</w:t>
      </w:r>
      <w:r>
        <w:rPr>
          <w:rFonts w:hint="eastAsia" w:ascii="宋体" w:hAnsi="宋体" w:cs="宋体"/>
          <w:color w:val="auto"/>
          <w:sz w:val="24"/>
          <w:u w:val="single"/>
        </w:rPr>
        <w:t xml:space="preserve">                 </w:t>
      </w:r>
    </w:p>
    <w:p>
      <w:pPr>
        <w:adjustRightInd w:val="0"/>
        <w:snapToGrid w:val="0"/>
        <w:spacing w:line="600" w:lineRule="exact"/>
        <w:ind w:firstLine="480" w:firstLineChars="200"/>
        <w:rPr>
          <w:rFonts w:ascii="宋体" w:hAnsi="宋体" w:cs="宋体"/>
          <w:color w:val="auto"/>
          <w:sz w:val="24"/>
          <w:u w:val="single"/>
        </w:rPr>
      </w:pPr>
      <w:r>
        <w:rPr>
          <w:rFonts w:hint="eastAsia" w:ascii="宋体" w:hAnsi="宋体" w:cs="宋体"/>
          <w:color w:val="auto"/>
          <w:sz w:val="24"/>
        </w:rPr>
        <w:t>电子信箱：</w:t>
      </w:r>
      <w:r>
        <w:rPr>
          <w:rFonts w:hint="eastAsia" w:ascii="宋体" w:hAnsi="宋体" w:cs="宋体"/>
          <w:color w:val="auto"/>
          <w:sz w:val="24"/>
          <w:u w:val="single"/>
        </w:rPr>
        <w:t xml:space="preserve">                                      </w:t>
      </w:r>
      <w:r>
        <w:rPr>
          <w:rFonts w:hint="eastAsia" w:ascii="宋体" w:hAnsi="宋体" w:cs="宋体"/>
          <w:color w:val="auto"/>
          <w:sz w:val="24"/>
        </w:rPr>
        <w:t xml:space="preserve"> </w:t>
      </w:r>
    </w:p>
    <w:p>
      <w:pPr>
        <w:adjustRightInd w:val="0"/>
        <w:snapToGrid w:val="0"/>
        <w:spacing w:line="600" w:lineRule="exact"/>
        <w:ind w:firstLine="480" w:firstLineChars="200"/>
        <w:rPr>
          <w:rFonts w:ascii="宋体" w:hAnsi="宋体" w:cs="宋体"/>
          <w:sz w:val="24"/>
        </w:rPr>
        <w:sectPr>
          <w:footerReference r:id="rId8" w:type="default"/>
          <w:pgSz w:w="11900" w:h="16838"/>
          <w:pgMar w:top="1281" w:right="1417" w:bottom="1213" w:left="1701" w:header="850" w:footer="567" w:gutter="0"/>
          <w:cols w:space="720" w:num="1"/>
          <w:docGrid w:linePitch="312" w:charSpace="0"/>
        </w:sectPr>
      </w:pPr>
      <w:r>
        <w:rPr>
          <w:rFonts w:hint="eastAsia" w:ascii="宋体" w:hAnsi="宋体" w:cs="宋体"/>
          <w:color w:val="auto"/>
          <w:sz w:val="24"/>
        </w:rPr>
        <w:t xml:space="preserve">    </w:t>
      </w:r>
    </w:p>
    <w:p>
      <w:pPr>
        <w:adjustRightInd w:val="0"/>
        <w:snapToGrid w:val="0"/>
        <w:spacing w:line="600" w:lineRule="exact"/>
        <w:ind w:firstLine="480" w:firstLineChars="200"/>
        <w:jc w:val="left"/>
        <w:rPr>
          <w:rFonts w:ascii="宋体" w:hAnsi="宋体" w:cs="宋体"/>
          <w:spacing w:val="-6"/>
          <w:sz w:val="24"/>
        </w:rPr>
      </w:pPr>
      <w:r>
        <w:rPr>
          <w:rFonts w:hint="eastAsia" w:ascii="宋体" w:hAnsi="宋体" w:cs="宋体"/>
          <w:sz w:val="24"/>
        </w:rPr>
        <w:t xml:space="preserve">本合同甲方委托乙方就 </w:t>
      </w:r>
      <w:r>
        <w:rPr>
          <w:rFonts w:hint="eastAsia" w:ascii="宋体" w:hAnsi="宋体" w:cs="宋体"/>
          <w:sz w:val="24"/>
          <w:u w:val="single"/>
        </w:rPr>
        <w:t xml:space="preserve">宁波市市域农村生活污水治理近期建设规划 </w:t>
      </w:r>
      <w:r>
        <w:rPr>
          <w:rFonts w:hint="eastAsia" w:ascii="宋体" w:hAnsi="宋体" w:cs="宋体"/>
          <w:sz w:val="24"/>
        </w:rPr>
        <w:t>项目进行的专项技术服务，并支付相应的技术服务报酬。双方经过平等协商，在真实、</w:t>
      </w:r>
      <w:r>
        <w:rPr>
          <w:rFonts w:hint="eastAsia" w:ascii="宋体" w:hAnsi="宋体" w:cs="宋体"/>
          <w:spacing w:val="-6"/>
          <w:sz w:val="24"/>
        </w:rPr>
        <w:t>充分地表达各自意愿的基础上，根据《中华人民共和国民法典》等相关法律规定，达成如下协议，并由双方共同恪守。</w:t>
      </w:r>
    </w:p>
    <w:p>
      <w:pPr>
        <w:adjustRightInd w:val="0"/>
        <w:snapToGrid w:val="0"/>
        <w:spacing w:line="560" w:lineRule="exact"/>
        <w:ind w:firstLine="480" w:firstLineChars="200"/>
        <w:rPr>
          <w:rFonts w:ascii="宋体" w:hAnsi="宋体" w:cs="宋体"/>
          <w:sz w:val="24"/>
        </w:rPr>
      </w:pPr>
      <w:r>
        <w:rPr>
          <w:rFonts w:hint="eastAsia" w:ascii="宋体" w:hAnsi="宋体" w:cs="宋体"/>
          <w:sz w:val="24"/>
        </w:rPr>
        <w:t>第一条：甲方委托乙方进行技术服务的内容如下：</w:t>
      </w:r>
    </w:p>
    <w:p>
      <w:pPr>
        <w:adjustRightInd w:val="0"/>
        <w:snapToGrid w:val="0"/>
        <w:spacing w:line="560" w:lineRule="exact"/>
        <w:ind w:firstLine="480" w:firstLineChars="200"/>
        <w:rPr>
          <w:rFonts w:ascii="宋体" w:hAnsi="宋体" w:cs="宋体"/>
          <w:sz w:val="24"/>
          <w:u w:val="single"/>
        </w:rPr>
      </w:pPr>
      <w:r>
        <w:rPr>
          <w:rFonts w:hint="eastAsia" w:ascii="宋体" w:hAnsi="宋体" w:cs="宋体"/>
          <w:sz w:val="24"/>
        </w:rPr>
        <w:t>1．技术服务的目标：</w:t>
      </w:r>
      <w:r>
        <w:rPr>
          <w:rFonts w:hint="eastAsia" w:ascii="宋体" w:hAnsi="宋体" w:cs="宋体"/>
          <w:sz w:val="24"/>
          <w:u w:val="single"/>
        </w:rPr>
        <w:t xml:space="preserve">                      </w:t>
      </w:r>
      <w:r>
        <w:rPr>
          <w:rFonts w:hint="eastAsia" w:ascii="宋体" w:hAnsi="宋体" w:cs="宋体"/>
          <w:sz w:val="24"/>
        </w:rPr>
        <w:t>。</w:t>
      </w:r>
    </w:p>
    <w:p>
      <w:pPr>
        <w:adjustRightInd w:val="0"/>
        <w:snapToGrid w:val="0"/>
        <w:spacing w:line="560" w:lineRule="exact"/>
        <w:ind w:firstLine="480" w:firstLineChars="200"/>
        <w:rPr>
          <w:rFonts w:ascii="宋体" w:hAnsi="宋体" w:cs="宋体"/>
          <w:sz w:val="24"/>
        </w:rPr>
      </w:pPr>
      <w:r>
        <w:rPr>
          <w:rFonts w:hint="eastAsia" w:ascii="宋体" w:hAnsi="宋体" w:cs="宋体"/>
          <w:sz w:val="24"/>
        </w:rPr>
        <w:t>2．技术服务的内容：</w:t>
      </w:r>
      <w:r>
        <w:rPr>
          <w:rFonts w:hint="eastAsia" w:ascii="宋体" w:hAnsi="宋体" w:cs="宋体"/>
          <w:sz w:val="24"/>
          <w:u w:val="single"/>
        </w:rPr>
        <w:t xml:space="preserve">                      </w:t>
      </w:r>
      <w:r>
        <w:rPr>
          <w:rFonts w:hint="eastAsia" w:ascii="宋体" w:hAnsi="宋体" w:cs="宋体"/>
          <w:sz w:val="24"/>
        </w:rPr>
        <w:t>。</w:t>
      </w:r>
    </w:p>
    <w:p>
      <w:pPr>
        <w:widowControl/>
        <w:adjustRightInd w:val="0"/>
        <w:snapToGrid w:val="0"/>
        <w:spacing w:line="560" w:lineRule="exact"/>
        <w:ind w:firstLine="480" w:firstLineChars="200"/>
        <w:rPr>
          <w:rFonts w:ascii="宋体" w:hAnsi="宋体" w:cs="宋体"/>
          <w:sz w:val="24"/>
          <w:u w:val="single"/>
        </w:rPr>
      </w:pPr>
      <w:r>
        <w:rPr>
          <w:rFonts w:hint="eastAsia" w:ascii="宋体" w:hAnsi="宋体" w:cs="宋体"/>
          <w:sz w:val="24"/>
        </w:rPr>
        <w:t>3．技术服务的方式为：</w:t>
      </w:r>
      <w:r>
        <w:rPr>
          <w:rFonts w:hint="eastAsia" w:ascii="宋体" w:hAnsi="宋体" w:cs="宋体"/>
          <w:sz w:val="24"/>
          <w:u w:val="single"/>
        </w:rPr>
        <w:t xml:space="preserve">                      </w:t>
      </w:r>
      <w:r>
        <w:rPr>
          <w:rFonts w:hint="eastAsia" w:ascii="宋体" w:hAnsi="宋体" w:cs="宋体"/>
          <w:sz w:val="24"/>
        </w:rPr>
        <w:t>。</w:t>
      </w:r>
    </w:p>
    <w:p>
      <w:pPr>
        <w:widowControl/>
        <w:adjustRightInd w:val="0"/>
        <w:snapToGrid w:val="0"/>
        <w:spacing w:line="560" w:lineRule="exact"/>
        <w:ind w:firstLine="480" w:firstLineChars="200"/>
        <w:rPr>
          <w:rFonts w:ascii="宋体" w:hAnsi="宋体" w:cs="宋体"/>
          <w:sz w:val="24"/>
        </w:rPr>
      </w:pPr>
      <w:r>
        <w:rPr>
          <w:rFonts w:hint="eastAsia" w:ascii="宋体" w:hAnsi="宋体" w:cs="宋体"/>
          <w:sz w:val="24"/>
        </w:rPr>
        <w:t>第二条：乙方应按下列要求完成技术服务工作：</w:t>
      </w:r>
    </w:p>
    <w:p>
      <w:pPr>
        <w:widowControl/>
        <w:adjustRightInd w:val="0"/>
        <w:snapToGrid w:val="0"/>
        <w:spacing w:line="560" w:lineRule="exact"/>
        <w:ind w:firstLine="480" w:firstLineChars="200"/>
        <w:rPr>
          <w:rFonts w:ascii="宋体" w:hAnsi="宋体" w:cs="宋体"/>
          <w:sz w:val="24"/>
          <w:u w:val="single"/>
        </w:rPr>
      </w:pPr>
      <w:r>
        <w:rPr>
          <w:rFonts w:hint="eastAsia" w:ascii="宋体" w:hAnsi="宋体" w:cs="宋体"/>
          <w:sz w:val="24"/>
        </w:rPr>
        <w:t>1．技术服务地点：</w:t>
      </w:r>
      <w:r>
        <w:rPr>
          <w:rFonts w:hint="eastAsia" w:ascii="宋体" w:hAnsi="宋体" w:cs="宋体"/>
          <w:sz w:val="24"/>
          <w:u w:val="single"/>
        </w:rPr>
        <w:t xml:space="preserve">       住建局大厦     </w:t>
      </w:r>
    </w:p>
    <w:p>
      <w:pPr>
        <w:widowControl/>
        <w:adjustRightInd w:val="0"/>
        <w:snapToGrid w:val="0"/>
        <w:spacing w:line="560" w:lineRule="exact"/>
        <w:ind w:firstLine="480" w:firstLineChars="200"/>
        <w:rPr>
          <w:rFonts w:ascii="宋体" w:hAnsi="宋体" w:cs="宋体"/>
          <w:sz w:val="24"/>
        </w:rPr>
      </w:pPr>
      <w:r>
        <w:rPr>
          <w:rFonts w:hint="eastAsia" w:ascii="宋体" w:hAnsi="宋体" w:cs="宋体"/>
          <w:sz w:val="24"/>
        </w:rPr>
        <w:t>2．技术服务期限：</w:t>
      </w:r>
      <w:r>
        <w:rPr>
          <w:rFonts w:hint="eastAsia" w:ascii="宋体" w:hAnsi="宋体" w:cs="宋体"/>
          <w:sz w:val="24"/>
          <w:u w:val="single"/>
        </w:rPr>
        <w:t xml:space="preserve">                      </w:t>
      </w:r>
      <w:r>
        <w:rPr>
          <w:rFonts w:hint="eastAsia" w:ascii="宋体" w:hAnsi="宋体" w:cs="宋体"/>
          <w:sz w:val="24"/>
        </w:rPr>
        <w:t>。</w:t>
      </w:r>
    </w:p>
    <w:p>
      <w:pPr>
        <w:widowControl/>
        <w:adjustRightInd w:val="0"/>
        <w:snapToGrid w:val="0"/>
        <w:spacing w:line="560" w:lineRule="exact"/>
        <w:ind w:firstLine="480" w:firstLineChars="200"/>
        <w:rPr>
          <w:rFonts w:ascii="宋体" w:hAnsi="宋体" w:cs="宋体"/>
          <w:sz w:val="24"/>
        </w:rPr>
      </w:pPr>
      <w:r>
        <w:rPr>
          <w:rFonts w:hint="eastAsia" w:ascii="宋体" w:hAnsi="宋体" w:cs="宋体"/>
          <w:sz w:val="24"/>
        </w:rPr>
        <w:t>3．技术服务进度：</w:t>
      </w:r>
      <w:r>
        <w:rPr>
          <w:rFonts w:hint="eastAsia" w:ascii="宋体" w:hAnsi="宋体" w:cs="宋体"/>
          <w:sz w:val="24"/>
          <w:u w:val="single"/>
        </w:rPr>
        <w:t xml:space="preserve">                      </w:t>
      </w:r>
      <w:r>
        <w:rPr>
          <w:rFonts w:hint="eastAsia" w:ascii="宋体" w:hAnsi="宋体" w:cs="宋体"/>
          <w:sz w:val="24"/>
        </w:rPr>
        <w:t>。</w:t>
      </w:r>
    </w:p>
    <w:p>
      <w:pPr>
        <w:widowControl/>
        <w:adjustRightInd w:val="0"/>
        <w:snapToGrid w:val="0"/>
        <w:spacing w:line="560" w:lineRule="exact"/>
        <w:ind w:firstLine="480" w:firstLineChars="200"/>
        <w:rPr>
          <w:rFonts w:ascii="宋体" w:hAnsi="宋体" w:cs="宋体"/>
          <w:sz w:val="24"/>
          <w:u w:val="single"/>
        </w:rPr>
      </w:pPr>
      <w:r>
        <w:rPr>
          <w:rFonts w:hint="eastAsia" w:ascii="宋体" w:hAnsi="宋体" w:cs="宋体"/>
          <w:sz w:val="24"/>
        </w:rPr>
        <w:t>4．技术服务质量要求：</w:t>
      </w:r>
      <w:r>
        <w:rPr>
          <w:rFonts w:hint="eastAsia" w:ascii="宋体" w:hAnsi="宋体" w:cs="宋体"/>
          <w:sz w:val="24"/>
          <w:u w:val="single"/>
        </w:rPr>
        <w:t xml:space="preserve">                  。</w:t>
      </w:r>
    </w:p>
    <w:p>
      <w:pPr>
        <w:widowControl/>
        <w:adjustRightInd w:val="0"/>
        <w:snapToGrid w:val="0"/>
        <w:spacing w:line="560" w:lineRule="exact"/>
        <w:ind w:firstLine="480" w:firstLineChars="200"/>
        <w:rPr>
          <w:rFonts w:ascii="宋体" w:hAnsi="宋体" w:cs="宋体"/>
          <w:sz w:val="24"/>
          <w:u w:val="single"/>
        </w:rPr>
      </w:pPr>
      <w:r>
        <w:rPr>
          <w:rFonts w:hint="eastAsia" w:ascii="宋体" w:hAnsi="宋体" w:cs="宋体"/>
          <w:sz w:val="24"/>
        </w:rPr>
        <w:t xml:space="preserve">5．技术服务质量期限要求： </w:t>
      </w:r>
      <w:r>
        <w:rPr>
          <w:rFonts w:hint="eastAsia" w:ascii="宋体" w:hAnsi="宋体" w:cs="宋体"/>
          <w:sz w:val="24"/>
          <w:u w:val="single"/>
        </w:rPr>
        <w:t xml:space="preserve">    合同协议期内。 </w:t>
      </w:r>
    </w:p>
    <w:p>
      <w:pPr>
        <w:widowControl/>
        <w:adjustRightInd w:val="0"/>
        <w:snapToGrid w:val="0"/>
        <w:spacing w:line="560" w:lineRule="exact"/>
        <w:ind w:firstLine="480" w:firstLineChars="200"/>
        <w:rPr>
          <w:rFonts w:ascii="宋体" w:hAnsi="宋体" w:cs="宋体"/>
          <w:sz w:val="24"/>
        </w:rPr>
      </w:pPr>
      <w:r>
        <w:rPr>
          <w:rFonts w:hint="eastAsia" w:ascii="宋体" w:hAnsi="宋体" w:cs="宋体"/>
          <w:sz w:val="24"/>
        </w:rPr>
        <w:t>第三条：为保证乙方有效进行技术服务工作，甲方应当向乙方提供下列工作条件和协作事项：</w:t>
      </w:r>
    </w:p>
    <w:p>
      <w:pPr>
        <w:widowControl/>
        <w:adjustRightInd w:val="0"/>
        <w:snapToGrid w:val="0"/>
        <w:spacing w:line="560" w:lineRule="exact"/>
        <w:ind w:firstLine="480" w:firstLineChars="200"/>
        <w:rPr>
          <w:rFonts w:ascii="宋体" w:hAnsi="宋体" w:cs="宋体"/>
          <w:sz w:val="24"/>
          <w:u w:val="single"/>
        </w:rPr>
      </w:pPr>
      <w:r>
        <w:rPr>
          <w:rFonts w:hint="eastAsia" w:ascii="宋体" w:hAnsi="宋体" w:cs="宋体"/>
          <w:sz w:val="24"/>
        </w:rPr>
        <w:t>1．提供技术资料：</w:t>
      </w:r>
      <w:r>
        <w:rPr>
          <w:rFonts w:hint="eastAsia" w:ascii="宋体" w:hAnsi="宋体" w:cs="宋体"/>
          <w:sz w:val="24"/>
          <w:u w:val="single"/>
        </w:rPr>
        <w:t xml:space="preserve">   双方商定   </w:t>
      </w:r>
    </w:p>
    <w:p>
      <w:pPr>
        <w:widowControl/>
        <w:adjustRightInd w:val="0"/>
        <w:snapToGrid w:val="0"/>
        <w:spacing w:line="560" w:lineRule="exact"/>
        <w:ind w:firstLine="480" w:firstLineChars="200"/>
        <w:rPr>
          <w:rFonts w:ascii="宋体" w:hAnsi="宋体" w:cs="宋体"/>
          <w:sz w:val="24"/>
          <w:u w:val="single"/>
        </w:rPr>
      </w:pPr>
      <w:r>
        <w:rPr>
          <w:rFonts w:hint="eastAsia" w:ascii="宋体" w:hAnsi="宋体" w:cs="宋体"/>
          <w:sz w:val="24"/>
        </w:rPr>
        <w:t>2．提供工作条件：</w:t>
      </w:r>
      <w:r>
        <w:rPr>
          <w:rFonts w:hint="eastAsia" w:ascii="宋体" w:hAnsi="宋体" w:cs="宋体"/>
          <w:sz w:val="24"/>
          <w:u w:val="single"/>
        </w:rPr>
        <w:t xml:space="preserve">   双方商定   </w:t>
      </w:r>
    </w:p>
    <w:p>
      <w:pPr>
        <w:widowControl/>
        <w:adjustRightInd w:val="0"/>
        <w:snapToGrid w:val="0"/>
        <w:spacing w:line="560" w:lineRule="exact"/>
        <w:ind w:firstLine="480" w:firstLineChars="200"/>
        <w:rPr>
          <w:rFonts w:ascii="宋体" w:hAnsi="宋体" w:cs="宋体"/>
          <w:sz w:val="24"/>
          <w:u w:val="single"/>
        </w:rPr>
      </w:pPr>
      <w:r>
        <w:rPr>
          <w:rFonts w:hint="eastAsia" w:ascii="宋体" w:hAnsi="宋体" w:cs="宋体"/>
          <w:sz w:val="24"/>
        </w:rPr>
        <w:t>3．其他：</w:t>
      </w:r>
      <w:r>
        <w:rPr>
          <w:rFonts w:hint="eastAsia" w:ascii="宋体" w:hAnsi="宋体" w:cs="宋体"/>
          <w:sz w:val="24"/>
          <w:u w:val="single"/>
        </w:rPr>
        <w:t xml:space="preserve">         无           </w:t>
      </w:r>
    </w:p>
    <w:p>
      <w:pPr>
        <w:widowControl/>
        <w:adjustRightInd w:val="0"/>
        <w:snapToGrid w:val="0"/>
        <w:spacing w:line="600" w:lineRule="exact"/>
        <w:ind w:firstLine="480" w:firstLineChars="200"/>
        <w:rPr>
          <w:rFonts w:ascii="宋体" w:hAnsi="宋体" w:cs="宋体"/>
          <w:sz w:val="24"/>
        </w:rPr>
      </w:pPr>
      <w:r>
        <w:rPr>
          <w:rFonts w:hint="eastAsia" w:ascii="宋体" w:hAnsi="宋体" w:cs="宋体"/>
          <w:sz w:val="24"/>
        </w:rPr>
        <w:t>4．甲方提供上述工作条件和协作事项的时间及方式：</w:t>
      </w:r>
      <w:r>
        <w:rPr>
          <w:rFonts w:hint="eastAsia" w:ascii="宋体" w:hAnsi="宋体" w:cs="宋体"/>
          <w:sz w:val="24"/>
          <w:u w:val="single"/>
        </w:rPr>
        <w:t xml:space="preserve">  双方商定</w:t>
      </w:r>
      <w:r>
        <w:rPr>
          <w:rFonts w:hint="eastAsia" w:ascii="宋体" w:hAnsi="宋体" w:cs="宋体"/>
          <w:sz w:val="24"/>
        </w:rPr>
        <w:t>。</w:t>
      </w:r>
    </w:p>
    <w:p>
      <w:pPr>
        <w:widowControl/>
        <w:adjustRightInd w:val="0"/>
        <w:snapToGrid w:val="0"/>
        <w:spacing w:line="600" w:lineRule="exact"/>
        <w:ind w:firstLine="480" w:firstLineChars="200"/>
        <w:rPr>
          <w:rFonts w:ascii="宋体" w:hAnsi="宋体" w:cs="宋体"/>
          <w:sz w:val="24"/>
        </w:rPr>
      </w:pPr>
      <w:r>
        <w:rPr>
          <w:rFonts w:hint="eastAsia" w:ascii="宋体" w:hAnsi="宋体" w:cs="宋体"/>
          <w:sz w:val="24"/>
        </w:rPr>
        <w:t>第四条：甲方向乙方支付技术服务报酬及支付方式为：</w:t>
      </w:r>
    </w:p>
    <w:p>
      <w:pPr>
        <w:widowControl/>
        <w:numPr>
          <w:ilvl w:val="0"/>
          <w:numId w:val="11"/>
        </w:numPr>
        <w:adjustRightInd w:val="0"/>
        <w:snapToGrid w:val="0"/>
        <w:spacing w:line="600" w:lineRule="exact"/>
        <w:ind w:firstLine="480" w:firstLineChars="200"/>
        <w:rPr>
          <w:rFonts w:ascii="宋体" w:hAnsi="宋体" w:cs="宋体"/>
          <w:sz w:val="24"/>
          <w:u w:val="single"/>
        </w:rPr>
      </w:pPr>
      <w:r>
        <w:rPr>
          <w:rFonts w:hint="eastAsia" w:ascii="宋体" w:hAnsi="宋体" w:cs="宋体"/>
          <w:sz w:val="24"/>
        </w:rPr>
        <w:t>技术服务费总额为：</w:t>
      </w:r>
      <w:r>
        <w:rPr>
          <w:rFonts w:hint="eastAsia" w:ascii="宋体" w:hAnsi="宋体" w:cs="宋体"/>
          <w:sz w:val="24"/>
          <w:u w:val="single"/>
        </w:rPr>
        <w:t xml:space="preserve">   人民币              整（¥:      .00）  </w:t>
      </w:r>
    </w:p>
    <w:p>
      <w:pPr>
        <w:widowControl/>
        <w:adjustRightInd w:val="0"/>
        <w:snapToGrid w:val="0"/>
        <w:spacing w:line="600" w:lineRule="exact"/>
        <w:ind w:firstLine="480" w:firstLineChars="200"/>
        <w:rPr>
          <w:rFonts w:ascii="宋体" w:hAnsi="宋体" w:cs="宋体"/>
          <w:sz w:val="24"/>
          <w:u w:val="single"/>
        </w:rPr>
      </w:pPr>
      <w:r>
        <w:rPr>
          <w:rFonts w:hint="eastAsia" w:ascii="宋体" w:hAnsi="宋体" w:cs="宋体"/>
          <w:sz w:val="24"/>
        </w:rPr>
        <w:t>技术服务费由甲方分</w:t>
      </w:r>
      <w:r>
        <w:rPr>
          <w:rFonts w:hint="eastAsia" w:ascii="宋体" w:hAnsi="宋体" w:cs="宋体"/>
          <w:sz w:val="24"/>
          <w:u w:val="single"/>
        </w:rPr>
        <w:t xml:space="preserve">  二 </w:t>
      </w:r>
      <w:r>
        <w:rPr>
          <w:rFonts w:hint="eastAsia" w:ascii="宋体" w:hAnsi="宋体" w:cs="宋体"/>
          <w:sz w:val="24"/>
        </w:rPr>
        <w:t xml:space="preserve">期（一次或分期）支付乙方。 </w:t>
      </w:r>
    </w:p>
    <w:p>
      <w:pPr>
        <w:widowControl/>
        <w:adjustRightInd w:val="0"/>
        <w:snapToGrid w:val="0"/>
        <w:spacing w:line="600" w:lineRule="exact"/>
        <w:ind w:firstLine="480" w:firstLineChars="200"/>
        <w:rPr>
          <w:rFonts w:ascii="宋体" w:hAnsi="宋体" w:cs="宋体"/>
          <w:sz w:val="24"/>
        </w:rPr>
      </w:pPr>
      <w:r>
        <w:rPr>
          <w:rFonts w:hint="eastAsia" w:ascii="宋体" w:hAnsi="宋体" w:cs="宋体"/>
          <w:sz w:val="24"/>
        </w:rPr>
        <w:t>2．具体支付方式和时间如下：</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（1）甲方付款前，乙方应按甲方要求提供等额增值税发票；</w:t>
      </w:r>
    </w:p>
    <w:p>
      <w:pPr>
        <w:widowControl/>
        <w:adjustRightInd w:val="0"/>
        <w:snapToGrid w:val="0"/>
        <w:spacing w:line="600" w:lineRule="exact"/>
        <w:ind w:firstLine="480" w:firstLineChars="200"/>
        <w:rPr>
          <w:rFonts w:ascii="宋体" w:hAnsi="宋体" w:cs="宋体"/>
          <w:sz w:val="24"/>
          <w:u w:val="single"/>
        </w:rPr>
      </w:pPr>
      <w:r>
        <w:rPr>
          <w:rFonts w:hint="eastAsia" w:ascii="宋体" w:hAnsi="宋体" w:cs="宋体"/>
          <w:sz w:val="24"/>
        </w:rPr>
        <w:t>（2）</w:t>
      </w:r>
      <w:r>
        <w:rPr>
          <w:rFonts w:hint="eastAsia" w:ascii="宋体" w:hAnsi="宋体" w:cs="宋体"/>
          <w:sz w:val="24"/>
          <w:u w:val="single"/>
        </w:rPr>
        <w:t>合同签订后支付首付款:   整（¥: .00）；</w:t>
      </w:r>
    </w:p>
    <w:p>
      <w:pPr>
        <w:widowControl/>
        <w:adjustRightInd w:val="0"/>
        <w:snapToGrid w:val="0"/>
        <w:spacing w:line="600" w:lineRule="exact"/>
        <w:ind w:firstLine="480" w:firstLineChars="200"/>
        <w:rPr>
          <w:rFonts w:ascii="宋体" w:hAnsi="宋体" w:cs="宋体"/>
          <w:sz w:val="24"/>
          <w:u w:val="single"/>
        </w:rPr>
      </w:pPr>
      <w:r>
        <w:rPr>
          <w:rFonts w:hint="eastAsia" w:ascii="宋体" w:hAnsi="宋体" w:cs="宋体"/>
          <w:sz w:val="24"/>
        </w:rPr>
        <w:t>（3）</w:t>
      </w:r>
      <w:r>
        <w:rPr>
          <w:rFonts w:hint="eastAsia" w:ascii="宋体" w:hAnsi="宋体" w:cs="宋体"/>
          <w:sz w:val="24"/>
          <w:u w:val="single"/>
        </w:rPr>
        <w:t>项目结题待验收通过后结清余款：   整（¥:   .00）。</w:t>
      </w:r>
    </w:p>
    <w:p>
      <w:pPr>
        <w:spacing w:line="440" w:lineRule="exact"/>
        <w:ind w:firstLine="480" w:firstLineChars="200"/>
        <w:rPr>
          <w:rFonts w:ascii="宋体" w:hAnsi="宋体" w:cs="宋体"/>
          <w:sz w:val="24"/>
        </w:rPr>
      </w:pPr>
      <w:r>
        <w:rPr>
          <w:rFonts w:hint="eastAsia" w:ascii="宋体" w:hAnsi="宋体" w:cs="宋体"/>
          <w:sz w:val="24"/>
        </w:rPr>
        <w:t>3．经费用途：劳务费不得发放给甲方人员。</w:t>
      </w:r>
    </w:p>
    <w:tbl>
      <w:tblPr>
        <w:tblStyle w:val="38"/>
        <w:tblW w:w="0" w:type="auto"/>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30" w:type="dxa"/>
          <w:bottom w:w="0" w:type="dxa"/>
          <w:right w:w="30" w:type="dxa"/>
        </w:tblCellMar>
      </w:tblPr>
      <w:tblGrid>
        <w:gridCol w:w="5660"/>
        <w:gridCol w:w="1740"/>
        <w:gridCol w:w="620"/>
      </w:tblGrid>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144" w:hRule="atLeast"/>
          <w:jc w:val="center"/>
        </w:trPr>
        <w:tc>
          <w:tcPr>
            <w:tcW w:w="5660" w:type="dxa"/>
            <w:tcBorders>
              <w:bottom w:val="single" w:color="auto" w:sz="6" w:space="0"/>
              <w:right w:val="single" w:color="auto" w:sz="4" w:space="0"/>
            </w:tcBorders>
            <w:vAlign w:val="center"/>
          </w:tcPr>
          <w:p>
            <w:pPr>
              <w:adjustRightInd w:val="0"/>
              <w:snapToGrid w:val="0"/>
              <w:spacing w:line="440" w:lineRule="exact"/>
              <w:ind w:firstLine="600" w:firstLineChars="250"/>
              <w:rPr>
                <w:rFonts w:ascii="宋体" w:hAnsi="宋体" w:cs="宋体"/>
                <w:sz w:val="24"/>
              </w:rPr>
            </w:pPr>
            <w:r>
              <w:rPr>
                <w:rFonts w:hint="eastAsia" w:ascii="宋体" w:hAnsi="宋体" w:cs="宋体"/>
                <w:sz w:val="24"/>
              </w:rPr>
              <w:t>预算科目</w:t>
            </w:r>
          </w:p>
        </w:tc>
        <w:tc>
          <w:tcPr>
            <w:tcW w:w="1740" w:type="dxa"/>
            <w:tcBorders>
              <w:left w:val="single" w:color="auto" w:sz="4" w:space="0"/>
              <w:right w:val="single" w:color="auto" w:sz="4" w:space="0"/>
            </w:tcBorders>
            <w:vAlign w:val="center"/>
          </w:tcPr>
          <w:p>
            <w:pPr>
              <w:adjustRightInd w:val="0"/>
              <w:snapToGrid w:val="0"/>
              <w:spacing w:line="440" w:lineRule="exact"/>
              <w:rPr>
                <w:rFonts w:ascii="宋体" w:hAnsi="宋体" w:cs="宋体"/>
                <w:sz w:val="24"/>
              </w:rPr>
            </w:pPr>
            <w:r>
              <w:rPr>
                <w:rFonts w:hint="eastAsia" w:ascii="宋体" w:hAnsi="宋体" w:cs="宋体"/>
                <w:sz w:val="24"/>
              </w:rPr>
              <w:t>金额（万元）</w:t>
            </w:r>
          </w:p>
        </w:tc>
        <w:tc>
          <w:tcPr>
            <w:tcW w:w="62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r>
              <w:rPr>
                <w:rFonts w:hint="eastAsia" w:ascii="宋体" w:hAnsi="宋体" w:cs="宋体"/>
                <w:sz w:val="24"/>
              </w:rPr>
              <w:t>备注</w:t>
            </w: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233" w:hRule="atLeast"/>
          <w:jc w:val="center"/>
        </w:trPr>
        <w:tc>
          <w:tcPr>
            <w:tcW w:w="5660" w:type="dxa"/>
            <w:tcBorders>
              <w:right w:val="single" w:color="auto" w:sz="4" w:space="0"/>
            </w:tcBorders>
            <w:vAlign w:val="center"/>
          </w:tcPr>
          <w:p>
            <w:pPr>
              <w:adjustRightInd w:val="0"/>
              <w:snapToGrid w:val="0"/>
              <w:spacing w:line="440" w:lineRule="exact"/>
              <w:rPr>
                <w:rFonts w:ascii="宋体" w:hAnsi="宋体" w:cs="宋体"/>
                <w:sz w:val="24"/>
              </w:rPr>
            </w:pPr>
            <w:r>
              <w:rPr>
                <w:rFonts w:hint="eastAsia" w:ascii="宋体" w:hAnsi="宋体" w:cs="宋体"/>
                <w:sz w:val="24"/>
              </w:rPr>
              <w:t>1、设备费</w:t>
            </w:r>
          </w:p>
        </w:tc>
        <w:tc>
          <w:tcPr>
            <w:tcW w:w="174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c>
          <w:tcPr>
            <w:tcW w:w="62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210" w:hRule="atLeast"/>
          <w:jc w:val="center"/>
        </w:trPr>
        <w:tc>
          <w:tcPr>
            <w:tcW w:w="5660" w:type="dxa"/>
            <w:tcBorders>
              <w:right w:val="single" w:color="auto" w:sz="4" w:space="0"/>
            </w:tcBorders>
            <w:vAlign w:val="center"/>
          </w:tcPr>
          <w:p>
            <w:pPr>
              <w:adjustRightInd w:val="0"/>
              <w:snapToGrid w:val="0"/>
              <w:spacing w:line="440" w:lineRule="exact"/>
              <w:rPr>
                <w:rFonts w:ascii="宋体" w:hAnsi="宋体" w:cs="宋体"/>
                <w:sz w:val="24"/>
              </w:rPr>
            </w:pPr>
            <w:r>
              <w:rPr>
                <w:rFonts w:hint="eastAsia" w:ascii="宋体" w:hAnsi="宋体" w:cs="宋体"/>
                <w:sz w:val="24"/>
              </w:rPr>
              <w:t>2、材料费</w:t>
            </w:r>
          </w:p>
        </w:tc>
        <w:tc>
          <w:tcPr>
            <w:tcW w:w="174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c>
          <w:tcPr>
            <w:tcW w:w="62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158" w:hRule="atLeast"/>
          <w:jc w:val="center"/>
        </w:trPr>
        <w:tc>
          <w:tcPr>
            <w:tcW w:w="5660" w:type="dxa"/>
            <w:tcBorders>
              <w:right w:val="single" w:color="auto" w:sz="4" w:space="0"/>
            </w:tcBorders>
            <w:vAlign w:val="center"/>
          </w:tcPr>
          <w:p>
            <w:pPr>
              <w:adjustRightInd w:val="0"/>
              <w:snapToGrid w:val="0"/>
              <w:spacing w:line="440" w:lineRule="exact"/>
              <w:rPr>
                <w:rFonts w:ascii="宋体" w:hAnsi="宋体" w:cs="宋体"/>
                <w:sz w:val="24"/>
              </w:rPr>
            </w:pPr>
            <w:r>
              <w:rPr>
                <w:rFonts w:hint="eastAsia" w:ascii="宋体" w:hAnsi="宋体" w:cs="宋体"/>
                <w:sz w:val="24"/>
              </w:rPr>
              <w:t>3、测试化验加工费</w:t>
            </w:r>
          </w:p>
        </w:tc>
        <w:tc>
          <w:tcPr>
            <w:tcW w:w="174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c>
          <w:tcPr>
            <w:tcW w:w="62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65" w:hRule="atLeast"/>
          <w:jc w:val="center"/>
        </w:trPr>
        <w:tc>
          <w:tcPr>
            <w:tcW w:w="5660" w:type="dxa"/>
            <w:tcBorders>
              <w:right w:val="single" w:color="auto" w:sz="4" w:space="0"/>
            </w:tcBorders>
            <w:vAlign w:val="center"/>
          </w:tcPr>
          <w:p>
            <w:pPr>
              <w:adjustRightInd w:val="0"/>
              <w:snapToGrid w:val="0"/>
              <w:spacing w:line="440" w:lineRule="exact"/>
              <w:rPr>
                <w:rFonts w:ascii="宋体" w:hAnsi="宋体" w:cs="宋体"/>
                <w:sz w:val="24"/>
              </w:rPr>
            </w:pPr>
            <w:r>
              <w:rPr>
                <w:rFonts w:hint="eastAsia" w:ascii="宋体" w:hAnsi="宋体" w:cs="宋体"/>
                <w:sz w:val="24"/>
              </w:rPr>
              <w:t>4、燃料动力费</w:t>
            </w:r>
          </w:p>
        </w:tc>
        <w:tc>
          <w:tcPr>
            <w:tcW w:w="174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c>
          <w:tcPr>
            <w:tcW w:w="62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90" w:hRule="atLeast"/>
          <w:jc w:val="center"/>
        </w:trPr>
        <w:tc>
          <w:tcPr>
            <w:tcW w:w="5660" w:type="dxa"/>
            <w:tcBorders>
              <w:right w:val="single" w:color="auto" w:sz="4" w:space="0"/>
            </w:tcBorders>
            <w:vAlign w:val="center"/>
          </w:tcPr>
          <w:p>
            <w:pPr>
              <w:adjustRightInd w:val="0"/>
              <w:snapToGrid w:val="0"/>
              <w:spacing w:line="440" w:lineRule="exact"/>
              <w:rPr>
                <w:rFonts w:ascii="宋体" w:hAnsi="宋体" w:cs="宋体"/>
                <w:sz w:val="24"/>
              </w:rPr>
            </w:pPr>
            <w:r>
              <w:rPr>
                <w:rFonts w:hint="eastAsia" w:ascii="宋体" w:hAnsi="宋体" w:cs="宋体"/>
                <w:sz w:val="24"/>
              </w:rPr>
              <w:t>5、差旅费</w:t>
            </w:r>
          </w:p>
        </w:tc>
        <w:tc>
          <w:tcPr>
            <w:tcW w:w="174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c>
          <w:tcPr>
            <w:tcW w:w="62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157" w:hRule="atLeast"/>
          <w:jc w:val="center"/>
        </w:trPr>
        <w:tc>
          <w:tcPr>
            <w:tcW w:w="5660" w:type="dxa"/>
            <w:tcBorders>
              <w:right w:val="single" w:color="auto" w:sz="4" w:space="0"/>
            </w:tcBorders>
            <w:vAlign w:val="center"/>
          </w:tcPr>
          <w:p>
            <w:pPr>
              <w:adjustRightInd w:val="0"/>
              <w:snapToGrid w:val="0"/>
              <w:spacing w:line="440" w:lineRule="exact"/>
              <w:rPr>
                <w:rFonts w:ascii="宋体" w:hAnsi="宋体" w:cs="宋体"/>
                <w:sz w:val="24"/>
              </w:rPr>
            </w:pPr>
            <w:r>
              <w:rPr>
                <w:rFonts w:hint="eastAsia" w:ascii="宋体" w:hAnsi="宋体" w:cs="宋体"/>
                <w:sz w:val="24"/>
              </w:rPr>
              <w:t>6、会议费</w:t>
            </w:r>
          </w:p>
        </w:tc>
        <w:tc>
          <w:tcPr>
            <w:tcW w:w="174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c>
          <w:tcPr>
            <w:tcW w:w="62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275" w:hRule="atLeast"/>
          <w:jc w:val="center"/>
        </w:trPr>
        <w:tc>
          <w:tcPr>
            <w:tcW w:w="5660" w:type="dxa"/>
            <w:tcBorders>
              <w:right w:val="single" w:color="auto" w:sz="4" w:space="0"/>
            </w:tcBorders>
            <w:vAlign w:val="center"/>
          </w:tcPr>
          <w:p>
            <w:pPr>
              <w:adjustRightInd w:val="0"/>
              <w:snapToGrid w:val="0"/>
              <w:spacing w:line="440" w:lineRule="exact"/>
              <w:rPr>
                <w:rFonts w:ascii="宋体" w:hAnsi="宋体" w:cs="宋体"/>
                <w:sz w:val="24"/>
              </w:rPr>
            </w:pPr>
            <w:r>
              <w:rPr>
                <w:rFonts w:hint="eastAsia" w:ascii="宋体" w:hAnsi="宋体" w:cs="宋体"/>
                <w:sz w:val="24"/>
              </w:rPr>
              <w:t>7、国际合作交流费</w:t>
            </w:r>
          </w:p>
        </w:tc>
        <w:tc>
          <w:tcPr>
            <w:tcW w:w="174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c>
          <w:tcPr>
            <w:tcW w:w="62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316" w:hRule="atLeast"/>
          <w:jc w:val="center"/>
        </w:trPr>
        <w:tc>
          <w:tcPr>
            <w:tcW w:w="5660" w:type="dxa"/>
            <w:tcBorders>
              <w:right w:val="single" w:color="auto" w:sz="4" w:space="0"/>
            </w:tcBorders>
            <w:vAlign w:val="center"/>
          </w:tcPr>
          <w:p>
            <w:pPr>
              <w:adjustRightInd w:val="0"/>
              <w:snapToGrid w:val="0"/>
              <w:spacing w:line="440" w:lineRule="exact"/>
              <w:rPr>
                <w:rFonts w:ascii="宋体" w:hAnsi="宋体" w:cs="宋体"/>
                <w:sz w:val="24"/>
              </w:rPr>
            </w:pPr>
            <w:r>
              <w:rPr>
                <w:rFonts w:hint="eastAsia" w:ascii="宋体" w:hAnsi="宋体" w:cs="宋体"/>
                <w:sz w:val="24"/>
              </w:rPr>
              <w:t>8、出版/文献信息/信息传播/知识产权事务费</w:t>
            </w:r>
          </w:p>
        </w:tc>
        <w:tc>
          <w:tcPr>
            <w:tcW w:w="174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c>
          <w:tcPr>
            <w:tcW w:w="62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172" w:hRule="atLeast"/>
          <w:jc w:val="center"/>
        </w:trPr>
        <w:tc>
          <w:tcPr>
            <w:tcW w:w="5660" w:type="dxa"/>
            <w:tcBorders>
              <w:right w:val="single" w:color="auto" w:sz="4" w:space="0"/>
            </w:tcBorders>
            <w:vAlign w:val="center"/>
          </w:tcPr>
          <w:p>
            <w:pPr>
              <w:adjustRightInd w:val="0"/>
              <w:snapToGrid w:val="0"/>
              <w:spacing w:line="440" w:lineRule="exact"/>
              <w:rPr>
                <w:rFonts w:ascii="宋体" w:hAnsi="宋体" w:cs="宋体"/>
                <w:sz w:val="24"/>
              </w:rPr>
            </w:pPr>
            <w:r>
              <w:rPr>
                <w:rFonts w:hint="eastAsia" w:ascii="宋体" w:hAnsi="宋体" w:cs="宋体"/>
                <w:sz w:val="24"/>
              </w:rPr>
              <w:t>9、劳务费</w:t>
            </w:r>
          </w:p>
        </w:tc>
        <w:tc>
          <w:tcPr>
            <w:tcW w:w="174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c>
          <w:tcPr>
            <w:tcW w:w="62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172" w:hRule="atLeast"/>
          <w:jc w:val="center"/>
        </w:trPr>
        <w:tc>
          <w:tcPr>
            <w:tcW w:w="5660" w:type="dxa"/>
            <w:tcBorders>
              <w:right w:val="single" w:color="auto" w:sz="4" w:space="0"/>
            </w:tcBorders>
            <w:vAlign w:val="center"/>
          </w:tcPr>
          <w:p>
            <w:pPr>
              <w:adjustRightInd w:val="0"/>
              <w:snapToGrid w:val="0"/>
              <w:spacing w:line="440" w:lineRule="exact"/>
              <w:rPr>
                <w:rFonts w:ascii="宋体" w:hAnsi="宋体" w:cs="宋体"/>
                <w:sz w:val="24"/>
              </w:rPr>
            </w:pPr>
            <w:r>
              <w:rPr>
                <w:rFonts w:hint="eastAsia" w:ascii="宋体" w:hAnsi="宋体" w:cs="宋体"/>
                <w:sz w:val="24"/>
              </w:rPr>
              <w:t>10、专家评审费/专家咨询费</w:t>
            </w:r>
          </w:p>
        </w:tc>
        <w:tc>
          <w:tcPr>
            <w:tcW w:w="174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c>
          <w:tcPr>
            <w:tcW w:w="62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223" w:hRule="atLeast"/>
          <w:jc w:val="center"/>
        </w:trPr>
        <w:tc>
          <w:tcPr>
            <w:tcW w:w="5660" w:type="dxa"/>
            <w:tcBorders>
              <w:right w:val="single" w:color="auto" w:sz="4" w:space="0"/>
            </w:tcBorders>
            <w:vAlign w:val="center"/>
          </w:tcPr>
          <w:p>
            <w:pPr>
              <w:adjustRightInd w:val="0"/>
              <w:snapToGrid w:val="0"/>
              <w:spacing w:line="440" w:lineRule="exact"/>
              <w:rPr>
                <w:rFonts w:ascii="宋体" w:hAnsi="宋体" w:cs="宋体"/>
                <w:sz w:val="24"/>
              </w:rPr>
            </w:pPr>
            <w:r>
              <w:rPr>
                <w:rFonts w:hint="eastAsia" w:ascii="宋体" w:hAnsi="宋体" w:cs="宋体"/>
                <w:sz w:val="24"/>
              </w:rPr>
              <w:t>11、管理费</w:t>
            </w:r>
          </w:p>
        </w:tc>
        <w:tc>
          <w:tcPr>
            <w:tcW w:w="174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c>
          <w:tcPr>
            <w:tcW w:w="62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223" w:hRule="atLeast"/>
          <w:jc w:val="center"/>
        </w:trPr>
        <w:tc>
          <w:tcPr>
            <w:tcW w:w="5660" w:type="dxa"/>
            <w:tcBorders>
              <w:right w:val="single" w:color="auto" w:sz="4" w:space="0"/>
            </w:tcBorders>
            <w:vAlign w:val="center"/>
          </w:tcPr>
          <w:p>
            <w:pPr>
              <w:adjustRightInd w:val="0"/>
              <w:snapToGrid w:val="0"/>
              <w:spacing w:line="440" w:lineRule="exact"/>
              <w:rPr>
                <w:rFonts w:ascii="宋体" w:hAnsi="宋体" w:cs="宋体"/>
                <w:sz w:val="24"/>
              </w:rPr>
            </w:pPr>
            <w:r>
              <w:rPr>
                <w:rFonts w:hint="eastAsia" w:ascii="宋体" w:hAnsi="宋体" w:cs="宋体"/>
                <w:sz w:val="24"/>
              </w:rPr>
              <w:t>12、其他费用(税费等）</w:t>
            </w:r>
          </w:p>
        </w:tc>
        <w:tc>
          <w:tcPr>
            <w:tcW w:w="174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c>
          <w:tcPr>
            <w:tcW w:w="62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r>
      <w:tr>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30" w:type="dxa"/>
            <w:bottom w:w="0" w:type="dxa"/>
            <w:right w:w="30" w:type="dxa"/>
          </w:tblCellMar>
        </w:tblPrEx>
        <w:trPr>
          <w:cantSplit/>
          <w:trHeight w:val="65" w:hRule="atLeast"/>
          <w:jc w:val="center"/>
        </w:trPr>
        <w:tc>
          <w:tcPr>
            <w:tcW w:w="5660" w:type="dxa"/>
            <w:tcBorders>
              <w:right w:val="single" w:color="auto" w:sz="4" w:space="0"/>
            </w:tcBorders>
            <w:vAlign w:val="center"/>
          </w:tcPr>
          <w:p>
            <w:pPr>
              <w:adjustRightInd w:val="0"/>
              <w:snapToGrid w:val="0"/>
              <w:spacing w:line="440" w:lineRule="exact"/>
              <w:jc w:val="center"/>
              <w:rPr>
                <w:rFonts w:ascii="宋体" w:hAnsi="宋体" w:cs="宋体"/>
                <w:sz w:val="24"/>
              </w:rPr>
            </w:pPr>
            <w:r>
              <w:rPr>
                <w:rFonts w:hint="eastAsia" w:ascii="宋体" w:hAnsi="宋体" w:cs="宋体"/>
                <w:sz w:val="24"/>
              </w:rPr>
              <w:t>合   计</w:t>
            </w:r>
          </w:p>
        </w:tc>
        <w:tc>
          <w:tcPr>
            <w:tcW w:w="174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c>
          <w:tcPr>
            <w:tcW w:w="620" w:type="dxa"/>
            <w:tcBorders>
              <w:left w:val="single" w:color="auto" w:sz="4" w:space="0"/>
              <w:right w:val="single" w:color="auto" w:sz="4" w:space="0"/>
            </w:tcBorders>
            <w:vAlign w:val="center"/>
          </w:tcPr>
          <w:p>
            <w:pPr>
              <w:adjustRightInd w:val="0"/>
              <w:snapToGrid w:val="0"/>
              <w:spacing w:line="440" w:lineRule="exact"/>
              <w:jc w:val="center"/>
              <w:rPr>
                <w:rFonts w:ascii="宋体" w:hAnsi="宋体" w:cs="宋体"/>
                <w:sz w:val="24"/>
              </w:rPr>
            </w:pPr>
          </w:p>
        </w:tc>
      </w:tr>
    </w:tbl>
    <w:p>
      <w:pPr>
        <w:adjustRightInd w:val="0"/>
        <w:snapToGrid w:val="0"/>
        <w:spacing w:line="600" w:lineRule="exact"/>
        <w:ind w:firstLine="480" w:firstLineChars="200"/>
        <w:rPr>
          <w:rFonts w:ascii="宋体" w:hAnsi="宋体" w:cs="宋体"/>
          <w:sz w:val="24"/>
        </w:rPr>
      </w:pPr>
      <w:r>
        <w:rPr>
          <w:rFonts w:hint="eastAsia" w:ascii="宋体" w:hAnsi="宋体" w:cs="宋体"/>
          <w:sz w:val="24"/>
        </w:rPr>
        <w:t>4．乙方开户银行名称、地址和帐号为：</w:t>
      </w:r>
    </w:p>
    <w:p>
      <w:pPr>
        <w:adjustRightInd w:val="0"/>
        <w:snapToGrid w:val="0"/>
        <w:spacing w:line="600" w:lineRule="exact"/>
        <w:ind w:firstLine="480" w:firstLineChars="200"/>
        <w:rPr>
          <w:rFonts w:ascii="宋体" w:hAnsi="宋体" w:cs="宋体"/>
          <w:sz w:val="24"/>
          <w:u w:val="single"/>
        </w:rPr>
      </w:pPr>
      <w:r>
        <w:rPr>
          <w:rFonts w:hint="eastAsia" w:ascii="宋体" w:hAnsi="宋体" w:cs="宋体"/>
          <w:sz w:val="24"/>
        </w:rPr>
        <w:t>开户银行：</w:t>
      </w:r>
      <w:r>
        <w:rPr>
          <w:rFonts w:hint="eastAsia" w:ascii="宋体" w:hAnsi="宋体" w:cs="宋体"/>
          <w:sz w:val="24"/>
          <w:u w:val="single"/>
        </w:rPr>
        <w:t xml:space="preserve">                     </w:t>
      </w:r>
    </w:p>
    <w:p>
      <w:pPr>
        <w:adjustRightInd w:val="0"/>
        <w:snapToGrid w:val="0"/>
        <w:spacing w:line="600" w:lineRule="exact"/>
        <w:ind w:firstLine="480" w:firstLineChars="200"/>
        <w:rPr>
          <w:rFonts w:ascii="宋体" w:hAnsi="宋体" w:cs="宋体"/>
          <w:sz w:val="24"/>
          <w:u w:val="single"/>
        </w:rPr>
      </w:pPr>
      <w:r>
        <w:rPr>
          <w:rFonts w:hint="eastAsia" w:ascii="宋体" w:hAnsi="宋体" w:cs="宋体"/>
          <w:sz w:val="24"/>
        </w:rPr>
        <w:t>地址：</w:t>
      </w:r>
      <w:r>
        <w:rPr>
          <w:rFonts w:hint="eastAsia" w:ascii="宋体" w:hAnsi="宋体" w:cs="宋体"/>
          <w:sz w:val="24"/>
          <w:u w:val="single"/>
        </w:rPr>
        <w:t xml:space="preserve">                  </w:t>
      </w:r>
    </w:p>
    <w:p>
      <w:pPr>
        <w:adjustRightInd w:val="0"/>
        <w:snapToGrid w:val="0"/>
        <w:spacing w:line="600" w:lineRule="exact"/>
        <w:ind w:firstLine="480" w:firstLineChars="200"/>
        <w:rPr>
          <w:rFonts w:ascii="宋体" w:hAnsi="宋体" w:cs="宋体"/>
          <w:sz w:val="24"/>
          <w:u w:val="single"/>
        </w:rPr>
      </w:pPr>
      <w:r>
        <w:rPr>
          <w:rFonts w:hint="eastAsia" w:ascii="宋体" w:hAnsi="宋体" w:cs="宋体"/>
          <w:sz w:val="24"/>
        </w:rPr>
        <w:t>帐号：</w:t>
      </w:r>
      <w:r>
        <w:rPr>
          <w:rFonts w:hint="eastAsia" w:ascii="宋体" w:hAnsi="宋体" w:cs="宋体"/>
          <w:sz w:val="24"/>
          <w:u w:val="single"/>
        </w:rPr>
        <w:t xml:space="preserve">                       </w:t>
      </w:r>
    </w:p>
    <w:p>
      <w:pPr>
        <w:adjustRightInd w:val="0"/>
        <w:snapToGrid w:val="0"/>
        <w:spacing w:line="600" w:lineRule="exact"/>
        <w:ind w:firstLine="456" w:firstLineChars="200"/>
        <w:jc w:val="left"/>
        <w:rPr>
          <w:rFonts w:ascii="宋体" w:hAnsi="宋体" w:cs="宋体"/>
          <w:spacing w:val="-6"/>
          <w:sz w:val="24"/>
        </w:rPr>
      </w:pPr>
      <w:r>
        <w:rPr>
          <w:rFonts w:hint="eastAsia" w:ascii="宋体" w:hAnsi="宋体" w:cs="宋体"/>
          <w:spacing w:val="-6"/>
          <w:sz w:val="24"/>
        </w:rPr>
        <w:t>第五条：双方确定因履行本合同应遵守的保密义务如下：</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甲方：</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 xml:space="preserve">1．保密内容（包括技术信息和经营信息）: </w:t>
      </w:r>
      <w:r>
        <w:rPr>
          <w:rFonts w:hint="eastAsia" w:ascii="宋体" w:hAnsi="宋体" w:cs="宋体"/>
          <w:sz w:val="24"/>
          <w:u w:val="single"/>
        </w:rPr>
        <w:t xml:space="preserve">       </w:t>
      </w:r>
      <w:r>
        <w:rPr>
          <w:rFonts w:hint="eastAsia" w:ascii="宋体" w:hAnsi="宋体" w:cs="宋体"/>
          <w:sz w:val="24"/>
        </w:rPr>
        <w:t>。</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2．涉密人员范围：</w:t>
      </w:r>
      <w:r>
        <w:rPr>
          <w:rFonts w:hint="eastAsia" w:ascii="宋体" w:hAnsi="宋体" w:cs="宋体"/>
          <w:color w:val="000000"/>
          <w:sz w:val="24"/>
          <w:u w:val="single"/>
        </w:rPr>
        <w:t xml:space="preserve">       </w:t>
      </w:r>
      <w:r>
        <w:rPr>
          <w:rFonts w:hint="eastAsia" w:ascii="宋体" w:hAnsi="宋体" w:cs="宋体"/>
          <w:sz w:val="24"/>
          <w:u w:val="single"/>
        </w:rPr>
        <w:t xml:space="preserve">  </w:t>
      </w:r>
      <w:r>
        <w:rPr>
          <w:rFonts w:hint="eastAsia" w:ascii="宋体" w:hAnsi="宋体" w:cs="宋体"/>
          <w:color w:val="000000"/>
          <w:sz w:val="24"/>
          <w:u w:val="single"/>
        </w:rPr>
        <w:t xml:space="preserve">                 </w:t>
      </w:r>
      <w:r>
        <w:rPr>
          <w:rFonts w:hint="eastAsia" w:ascii="宋体" w:hAnsi="宋体" w:cs="宋体"/>
          <w:sz w:val="24"/>
          <w:u w:val="single"/>
        </w:rPr>
        <w:t xml:space="preserve">  </w:t>
      </w:r>
      <w:r>
        <w:rPr>
          <w:rFonts w:hint="eastAsia" w:ascii="宋体" w:hAnsi="宋体" w:cs="宋体"/>
          <w:sz w:val="24"/>
        </w:rPr>
        <w:t>。</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3．保密期限：</w:t>
      </w:r>
      <w:r>
        <w:rPr>
          <w:rFonts w:hint="eastAsia" w:ascii="宋体" w:hAnsi="宋体" w:cs="宋体"/>
          <w:sz w:val="24"/>
          <w:u w:val="single"/>
        </w:rPr>
        <w:t xml:space="preserve">  </w:t>
      </w:r>
      <w:r>
        <w:rPr>
          <w:rFonts w:hint="eastAsia" w:ascii="宋体" w:hAnsi="宋体" w:cs="宋体"/>
          <w:color w:val="000000"/>
          <w:sz w:val="24"/>
          <w:u w:val="single"/>
        </w:rPr>
        <w:t xml:space="preserve">         </w:t>
      </w:r>
      <w:r>
        <w:rPr>
          <w:rFonts w:hint="eastAsia" w:ascii="宋体" w:hAnsi="宋体" w:cs="宋体"/>
          <w:sz w:val="24"/>
          <w:u w:val="single"/>
        </w:rPr>
        <w:t xml:space="preserve">  </w:t>
      </w:r>
      <w:r>
        <w:rPr>
          <w:rFonts w:hint="eastAsia" w:ascii="宋体" w:hAnsi="宋体" w:cs="宋体"/>
          <w:color w:val="000000"/>
          <w:sz w:val="24"/>
          <w:u w:val="single"/>
        </w:rPr>
        <w:t xml:space="preserve">             </w:t>
      </w:r>
      <w:r>
        <w:rPr>
          <w:rFonts w:hint="eastAsia" w:ascii="宋体" w:hAnsi="宋体" w:cs="宋体"/>
          <w:sz w:val="24"/>
          <w:u w:val="single"/>
        </w:rPr>
        <w:t xml:space="preserve">    </w:t>
      </w:r>
      <w:r>
        <w:rPr>
          <w:rFonts w:hint="eastAsia" w:ascii="宋体" w:hAnsi="宋体" w:cs="宋体"/>
          <w:sz w:val="24"/>
        </w:rPr>
        <w:t xml:space="preserve"> 。</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4．泄密责任：</w:t>
      </w:r>
      <w:r>
        <w:rPr>
          <w:rFonts w:hint="eastAsia" w:ascii="宋体" w:hAnsi="宋体" w:cs="宋体"/>
          <w:sz w:val="24"/>
          <w:u w:val="single"/>
        </w:rPr>
        <w:t xml:space="preserve"> </w:t>
      </w:r>
      <w:r>
        <w:rPr>
          <w:rFonts w:hint="eastAsia" w:ascii="宋体" w:hAnsi="宋体" w:cs="宋体"/>
          <w:color w:val="000000"/>
          <w:sz w:val="24"/>
          <w:u w:val="single"/>
        </w:rPr>
        <w:t xml:space="preserve">          </w:t>
      </w:r>
      <w:r>
        <w:rPr>
          <w:rFonts w:hint="eastAsia" w:ascii="宋体" w:hAnsi="宋体" w:cs="宋体"/>
          <w:sz w:val="24"/>
          <w:u w:val="single"/>
        </w:rPr>
        <w:t xml:space="preserve">  </w:t>
      </w:r>
      <w:r>
        <w:rPr>
          <w:rFonts w:hint="eastAsia" w:ascii="宋体" w:hAnsi="宋体" w:cs="宋体"/>
          <w:color w:val="000000"/>
          <w:sz w:val="24"/>
          <w:u w:val="single"/>
        </w:rPr>
        <w:t xml:space="preserve">                </w:t>
      </w:r>
      <w:r>
        <w:rPr>
          <w:rFonts w:hint="eastAsia" w:ascii="宋体" w:hAnsi="宋体" w:cs="宋体"/>
          <w:sz w:val="24"/>
          <w:u w:val="single"/>
        </w:rPr>
        <w:t xml:space="preserve">  </w:t>
      </w:r>
      <w:r>
        <w:rPr>
          <w:rFonts w:hint="eastAsia" w:ascii="宋体" w:hAnsi="宋体" w:cs="宋体"/>
          <w:sz w:val="24"/>
        </w:rPr>
        <w:t>。</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乙方：</w:t>
      </w:r>
      <w:r>
        <w:rPr>
          <w:rFonts w:hint="eastAsia" w:ascii="宋体" w:hAnsi="宋体" w:cs="宋体"/>
          <w:color w:val="FF0000"/>
          <w:sz w:val="24"/>
        </w:rPr>
        <w:t xml:space="preserve"> </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1．保密内容（包括技术信息和经营信息）:</w:t>
      </w:r>
      <w:r>
        <w:rPr>
          <w:rFonts w:hint="eastAsia" w:ascii="宋体" w:hAnsi="宋体" w:cs="宋体"/>
          <w:sz w:val="24"/>
          <w:u w:val="single"/>
        </w:rPr>
        <w:t xml:space="preserve">         </w:t>
      </w:r>
      <w:r>
        <w:rPr>
          <w:rFonts w:hint="eastAsia" w:ascii="宋体" w:hAnsi="宋体" w:cs="宋体"/>
          <w:sz w:val="24"/>
        </w:rPr>
        <w:t>。</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 xml:space="preserve">2．涉密人员范围: </w:t>
      </w:r>
      <w:r>
        <w:rPr>
          <w:rFonts w:hint="eastAsia" w:ascii="宋体" w:hAnsi="宋体" w:cs="宋体"/>
          <w:sz w:val="24"/>
          <w:u w:val="single"/>
        </w:rPr>
        <w:t xml:space="preserve">                           </w:t>
      </w:r>
      <w:r>
        <w:rPr>
          <w:rFonts w:hint="eastAsia" w:ascii="宋体" w:hAnsi="宋体" w:cs="宋体"/>
          <w:sz w:val="24"/>
        </w:rPr>
        <w:t>。</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3．保密期限：</w:t>
      </w:r>
      <w:r>
        <w:rPr>
          <w:rFonts w:hint="eastAsia" w:ascii="宋体" w:hAnsi="宋体" w:cs="宋体"/>
          <w:sz w:val="24"/>
          <w:u w:val="single"/>
        </w:rPr>
        <w:t xml:space="preserve">                                 </w:t>
      </w:r>
      <w:r>
        <w:rPr>
          <w:rFonts w:hint="eastAsia" w:ascii="宋体" w:hAnsi="宋体" w:cs="宋体"/>
          <w:sz w:val="24"/>
        </w:rPr>
        <w:t>。</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4．泄密责任：</w:t>
      </w:r>
      <w:r>
        <w:rPr>
          <w:rFonts w:hint="eastAsia" w:ascii="宋体" w:hAnsi="宋体" w:cs="宋体"/>
          <w:sz w:val="24"/>
          <w:u w:val="single"/>
        </w:rPr>
        <w:t xml:space="preserve">                                 </w:t>
      </w:r>
      <w:r>
        <w:rPr>
          <w:rFonts w:hint="eastAsia" w:ascii="宋体" w:hAnsi="宋体" w:cs="宋体"/>
          <w:sz w:val="24"/>
        </w:rPr>
        <w:t xml:space="preserve">。   </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第六条：本合同的变更必须由双方协商一致，并以书面形式确定。但有下列情形之一的，一方可以向另一方提出变更合同权利与义务的请求，另一方应当在</w:t>
      </w:r>
      <w:r>
        <w:rPr>
          <w:rFonts w:hint="eastAsia" w:ascii="宋体" w:hAnsi="宋体" w:cs="宋体"/>
          <w:sz w:val="24"/>
          <w:u w:val="single"/>
        </w:rPr>
        <w:t xml:space="preserve">  15  </w:t>
      </w:r>
      <w:r>
        <w:rPr>
          <w:rFonts w:hint="eastAsia" w:ascii="宋体" w:hAnsi="宋体" w:cs="宋体"/>
          <w:sz w:val="24"/>
        </w:rPr>
        <w:t>日内予以答复；逾期未予答复的，视为同意：</w:t>
      </w:r>
    </w:p>
    <w:p>
      <w:pPr>
        <w:adjustRightInd w:val="0"/>
        <w:snapToGrid w:val="0"/>
        <w:spacing w:line="600" w:lineRule="exact"/>
        <w:ind w:firstLine="480" w:firstLineChars="200"/>
        <w:rPr>
          <w:rFonts w:ascii="宋体" w:hAnsi="宋体" w:cs="宋体"/>
          <w:sz w:val="24"/>
        </w:rPr>
      </w:pPr>
      <w:r>
        <w:rPr>
          <w:rFonts w:hint="eastAsia" w:ascii="宋体" w:hAnsi="宋体" w:cs="宋体"/>
          <w:color w:val="000000"/>
          <w:sz w:val="24"/>
          <w:u w:val="single"/>
        </w:rPr>
        <w:t xml:space="preserve">   因不可抗力因素无法履行合同相关条款。</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第七条：双方确定以下列标准和方式对乙方的技术服务工作成果进行验收：</w:t>
      </w:r>
    </w:p>
    <w:p>
      <w:pPr>
        <w:adjustRightInd w:val="0"/>
        <w:snapToGrid w:val="0"/>
        <w:spacing w:line="600" w:lineRule="exact"/>
        <w:ind w:firstLine="480" w:firstLineChars="200"/>
        <w:rPr>
          <w:rFonts w:ascii="宋体" w:hAnsi="宋体" w:cs="宋体"/>
          <w:sz w:val="24"/>
          <w:u w:val="single"/>
        </w:rPr>
      </w:pPr>
      <w:r>
        <w:rPr>
          <w:rFonts w:hint="eastAsia" w:ascii="宋体" w:hAnsi="宋体" w:cs="宋体"/>
          <w:sz w:val="24"/>
        </w:rPr>
        <w:t>1．乙方完成技术服务工作的形式：</w:t>
      </w:r>
      <w:r>
        <w:rPr>
          <w:rFonts w:hint="eastAsia" w:ascii="宋体" w:hAnsi="宋体" w:cs="宋体"/>
          <w:sz w:val="24"/>
          <w:u w:val="single"/>
        </w:rPr>
        <w:t xml:space="preserve">                </w:t>
      </w:r>
      <w:r>
        <w:rPr>
          <w:rFonts w:hint="eastAsia" w:ascii="宋体" w:hAnsi="宋体" w:cs="宋体"/>
          <w:sz w:val="24"/>
        </w:rPr>
        <w:t>。</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2．技术服务工作成果的验收标准：</w:t>
      </w:r>
      <w:r>
        <w:rPr>
          <w:rFonts w:hint="eastAsia" w:ascii="宋体" w:hAnsi="宋体" w:cs="宋体"/>
          <w:color w:val="000000"/>
          <w:sz w:val="24"/>
          <w:u w:val="single"/>
        </w:rPr>
        <w:t xml:space="preserve">                </w:t>
      </w:r>
      <w:r>
        <w:rPr>
          <w:rFonts w:hint="eastAsia" w:ascii="宋体" w:hAnsi="宋体" w:cs="宋体"/>
          <w:sz w:val="24"/>
        </w:rPr>
        <w:t>。</w:t>
      </w:r>
    </w:p>
    <w:p>
      <w:pPr>
        <w:adjustRightInd w:val="0"/>
        <w:snapToGrid w:val="0"/>
        <w:spacing w:line="600" w:lineRule="exact"/>
        <w:ind w:firstLine="480" w:firstLineChars="200"/>
        <w:rPr>
          <w:rFonts w:ascii="宋体" w:hAnsi="宋体" w:cs="宋体"/>
          <w:sz w:val="24"/>
          <w:u w:val="single"/>
        </w:rPr>
      </w:pPr>
      <w:r>
        <w:rPr>
          <w:rFonts w:hint="eastAsia" w:ascii="宋体" w:hAnsi="宋体" w:cs="宋体"/>
          <w:sz w:val="24"/>
        </w:rPr>
        <w:t>3．技术服务工作成果的验收方法：</w:t>
      </w:r>
      <w:r>
        <w:rPr>
          <w:rFonts w:hint="eastAsia" w:ascii="宋体" w:hAnsi="宋体" w:cs="宋体"/>
          <w:sz w:val="24"/>
          <w:u w:val="single"/>
        </w:rPr>
        <w:t xml:space="preserve">                 </w:t>
      </w:r>
      <w:r>
        <w:rPr>
          <w:rFonts w:hint="eastAsia" w:ascii="宋体" w:hAnsi="宋体" w:cs="宋体"/>
          <w:sz w:val="24"/>
        </w:rPr>
        <w:t>。</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4．验收的时间和地点：</w:t>
      </w:r>
      <w:r>
        <w:rPr>
          <w:rFonts w:hint="eastAsia" w:ascii="宋体" w:hAnsi="宋体" w:cs="宋体"/>
          <w:sz w:val="24"/>
          <w:u w:val="single"/>
        </w:rPr>
        <w:t xml:space="preserve">                           </w:t>
      </w:r>
      <w:r>
        <w:rPr>
          <w:rFonts w:hint="eastAsia" w:ascii="宋体" w:hAnsi="宋体" w:cs="宋体"/>
          <w:sz w:val="24"/>
        </w:rPr>
        <w:t>。</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第八条：双方确定：</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1．在本合同有效期内，甲方利用乙方提交的技术服务工作成果所完成的新的技术成果，归</w:t>
      </w:r>
      <w:r>
        <w:rPr>
          <w:rFonts w:hint="eastAsia" w:ascii="宋体" w:hAnsi="宋体" w:cs="宋体"/>
          <w:sz w:val="24"/>
          <w:u w:val="single"/>
        </w:rPr>
        <w:t xml:space="preserve"> 双 </w:t>
      </w:r>
      <w:r>
        <w:rPr>
          <w:rFonts w:hint="eastAsia" w:ascii="宋体" w:hAnsi="宋体" w:cs="宋体"/>
          <w:sz w:val="24"/>
        </w:rPr>
        <w:t>（甲、双）方所有。</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2．在本合同有效期内，乙方利用甲方提供的技术资料</w:t>
      </w:r>
      <w:r>
        <w:rPr>
          <w:rFonts w:hint="eastAsia" w:ascii="宋体" w:hAnsi="宋体" w:cs="宋体"/>
          <w:spacing w:val="-6"/>
          <w:sz w:val="24"/>
        </w:rPr>
        <w:t>和工作条件所完成的新的技术成果，归</w:t>
      </w:r>
      <w:r>
        <w:rPr>
          <w:rFonts w:hint="eastAsia" w:ascii="宋体" w:hAnsi="宋体" w:cs="宋体"/>
          <w:spacing w:val="-6"/>
          <w:sz w:val="24"/>
          <w:u w:val="single"/>
        </w:rPr>
        <w:t xml:space="preserve"> 双 </w:t>
      </w:r>
      <w:r>
        <w:rPr>
          <w:rFonts w:hint="eastAsia" w:ascii="宋体" w:hAnsi="宋体" w:cs="宋体"/>
          <w:spacing w:val="-6"/>
          <w:sz w:val="24"/>
        </w:rPr>
        <w:t>（乙、双）方所有</w:t>
      </w:r>
      <w:r>
        <w:rPr>
          <w:rFonts w:hint="eastAsia" w:ascii="宋体" w:hAnsi="宋体" w:cs="宋体"/>
          <w:sz w:val="24"/>
        </w:rPr>
        <w:t>。</w:t>
      </w:r>
    </w:p>
    <w:p>
      <w:pPr>
        <w:adjustRightInd w:val="0"/>
        <w:snapToGrid w:val="0"/>
        <w:spacing w:line="600" w:lineRule="exact"/>
        <w:ind w:firstLine="480" w:firstLineChars="200"/>
        <w:rPr>
          <w:rFonts w:ascii="宋体" w:hAnsi="宋体" w:cs="宋体"/>
          <w:color w:val="FF0000"/>
          <w:sz w:val="24"/>
        </w:rPr>
      </w:pPr>
      <w:r>
        <w:rPr>
          <w:rFonts w:hint="eastAsia" w:ascii="宋体" w:hAnsi="宋体" w:cs="宋体"/>
          <w:sz w:val="24"/>
        </w:rPr>
        <w:t>第九条：双方确定，按以下约定承担各自的违约责任：</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1．</w:t>
      </w:r>
      <w:r>
        <w:rPr>
          <w:rFonts w:hint="eastAsia" w:ascii="宋体" w:hAnsi="宋体" w:cs="宋体"/>
          <w:sz w:val="24"/>
          <w:u w:val="single"/>
        </w:rPr>
        <w:t xml:space="preserve">    </w:t>
      </w:r>
      <w:r>
        <w:rPr>
          <w:rFonts w:hint="eastAsia" w:ascii="宋体" w:hAnsi="宋体" w:cs="宋体"/>
          <w:sz w:val="24"/>
        </w:rPr>
        <w:t>方违反本合同第</w:t>
      </w:r>
      <w:r>
        <w:rPr>
          <w:rFonts w:hint="eastAsia" w:ascii="宋体" w:hAnsi="宋体" w:cs="宋体"/>
          <w:sz w:val="24"/>
          <w:u w:val="single"/>
        </w:rPr>
        <w:t xml:space="preserve">     </w:t>
      </w:r>
      <w:r>
        <w:rPr>
          <w:rFonts w:hint="eastAsia" w:ascii="宋体" w:hAnsi="宋体" w:cs="宋体"/>
          <w:sz w:val="24"/>
        </w:rPr>
        <w:t>条约定，应当</w:t>
      </w:r>
      <w:r>
        <w:rPr>
          <w:rFonts w:hint="eastAsia" w:ascii="宋体" w:hAnsi="宋体" w:cs="宋体"/>
          <w:sz w:val="24"/>
          <w:u w:val="single"/>
        </w:rPr>
        <w:t xml:space="preserve">       </w:t>
      </w:r>
      <w:r>
        <w:rPr>
          <w:rFonts w:hint="eastAsia" w:ascii="宋体" w:hAnsi="宋体" w:cs="宋体"/>
          <w:sz w:val="24"/>
        </w:rPr>
        <w:t>（支付违约金或损失赔偿额的计算方法）。</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2．</w:t>
      </w:r>
      <w:r>
        <w:rPr>
          <w:rFonts w:hint="eastAsia" w:ascii="宋体" w:hAnsi="宋体" w:cs="宋体"/>
          <w:sz w:val="24"/>
          <w:u w:val="single"/>
        </w:rPr>
        <w:t xml:space="preserve">    </w:t>
      </w:r>
      <w:r>
        <w:rPr>
          <w:rFonts w:hint="eastAsia" w:ascii="宋体" w:hAnsi="宋体" w:cs="宋体"/>
          <w:sz w:val="24"/>
        </w:rPr>
        <w:t>方违反本合同第</w:t>
      </w:r>
      <w:r>
        <w:rPr>
          <w:rFonts w:hint="eastAsia" w:ascii="宋体" w:hAnsi="宋体" w:cs="宋体"/>
          <w:sz w:val="24"/>
          <w:u w:val="single"/>
        </w:rPr>
        <w:t xml:space="preserve">     </w:t>
      </w:r>
      <w:r>
        <w:rPr>
          <w:rFonts w:hint="eastAsia" w:ascii="宋体" w:hAnsi="宋体" w:cs="宋体"/>
          <w:sz w:val="24"/>
        </w:rPr>
        <w:t>条约定，应当</w:t>
      </w:r>
      <w:r>
        <w:rPr>
          <w:rFonts w:hint="eastAsia" w:ascii="宋体" w:hAnsi="宋体" w:cs="宋体"/>
          <w:sz w:val="24"/>
          <w:u w:val="single"/>
        </w:rPr>
        <w:t xml:space="preserve">      </w:t>
      </w:r>
      <w:r>
        <w:rPr>
          <w:rFonts w:hint="eastAsia" w:ascii="宋体" w:hAnsi="宋体" w:cs="宋体"/>
          <w:sz w:val="24"/>
        </w:rPr>
        <w:t>（支付违约金或损失赔偿额的计算方法）。</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3.乙方存在违约情形的（包括但不限于擅自解除合同、未在规定时间内提交技术成果、提交的技术成果未达到甲方要求等），需承担合同总金额的30%的违约责任。</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第十条：双方确定，在本合同有效期内，甲方指定</w:t>
      </w:r>
      <w:r>
        <w:rPr>
          <w:rFonts w:hint="eastAsia" w:ascii="宋体" w:hAnsi="宋体" w:cs="宋体"/>
          <w:sz w:val="24"/>
          <w:u w:val="single"/>
        </w:rPr>
        <w:t xml:space="preserve">   </w:t>
      </w:r>
      <w:r>
        <w:rPr>
          <w:rFonts w:hint="eastAsia" w:ascii="宋体" w:hAnsi="宋体" w:cs="宋体"/>
          <w:sz w:val="24"/>
        </w:rPr>
        <w:t>为甲方项目联系人，乙方指定</w:t>
      </w:r>
      <w:r>
        <w:rPr>
          <w:rFonts w:hint="eastAsia" w:ascii="宋体" w:hAnsi="宋体" w:cs="宋体"/>
          <w:sz w:val="24"/>
          <w:u w:val="single"/>
        </w:rPr>
        <w:t xml:space="preserve">    </w:t>
      </w:r>
      <w:r>
        <w:rPr>
          <w:rFonts w:hint="eastAsia" w:ascii="宋体" w:hAnsi="宋体" w:cs="宋体"/>
          <w:sz w:val="24"/>
        </w:rPr>
        <w:t>为乙方项目联系人及项目负责人，承担以下责任：</w:t>
      </w:r>
    </w:p>
    <w:p>
      <w:pPr>
        <w:numPr>
          <w:ilvl w:val="0"/>
          <w:numId w:val="12"/>
        </w:numPr>
        <w:adjustRightInd w:val="0"/>
        <w:snapToGrid w:val="0"/>
        <w:spacing w:line="600" w:lineRule="exact"/>
        <w:ind w:firstLine="480" w:firstLineChars="200"/>
        <w:rPr>
          <w:rFonts w:ascii="宋体" w:hAnsi="宋体" w:cs="宋体"/>
          <w:sz w:val="24"/>
          <w:u w:val="single"/>
        </w:rPr>
      </w:pPr>
      <w:r>
        <w:rPr>
          <w:rFonts w:hint="eastAsia" w:ascii="宋体" w:hAnsi="宋体" w:cs="宋体"/>
          <w:sz w:val="24"/>
          <w:u w:val="single"/>
        </w:rPr>
        <w:t>甲方联系人负责协调服务工作的相关事宜；</w:t>
      </w:r>
    </w:p>
    <w:p>
      <w:pPr>
        <w:adjustRightInd w:val="0"/>
        <w:snapToGrid w:val="0"/>
        <w:spacing w:line="600" w:lineRule="exact"/>
        <w:ind w:firstLine="480" w:firstLineChars="200"/>
        <w:rPr>
          <w:rFonts w:ascii="宋体" w:hAnsi="宋体" w:cs="宋体"/>
          <w:sz w:val="24"/>
          <w:u w:val="single"/>
        </w:rPr>
      </w:pPr>
      <w:r>
        <w:rPr>
          <w:rFonts w:hint="eastAsia" w:ascii="宋体" w:hAnsi="宋体" w:cs="宋体"/>
          <w:sz w:val="24"/>
        </w:rPr>
        <w:t>2．</w:t>
      </w:r>
      <w:r>
        <w:rPr>
          <w:rFonts w:hint="eastAsia" w:ascii="宋体" w:hAnsi="宋体" w:cs="宋体"/>
          <w:sz w:val="24"/>
          <w:u w:val="single"/>
        </w:rPr>
        <w:t>乙方联系人负责项目的实施及进度控制。</w:t>
      </w:r>
    </w:p>
    <w:p>
      <w:pPr>
        <w:adjustRightInd w:val="0"/>
        <w:snapToGrid w:val="0"/>
        <w:spacing w:line="600" w:lineRule="exact"/>
        <w:ind w:firstLine="480" w:firstLineChars="200"/>
        <w:rPr>
          <w:rFonts w:ascii="宋体" w:hAnsi="宋体" w:cs="宋体"/>
          <w:spacing w:val="-6"/>
          <w:sz w:val="24"/>
        </w:rPr>
      </w:pPr>
      <w:r>
        <w:rPr>
          <w:rFonts w:hint="eastAsia" w:ascii="宋体" w:hAnsi="宋体" w:cs="宋体"/>
          <w:sz w:val="24"/>
        </w:rPr>
        <w:t>一方变更项</w:t>
      </w:r>
      <w:r>
        <w:rPr>
          <w:rFonts w:hint="eastAsia" w:ascii="宋体" w:hAnsi="宋体" w:cs="宋体"/>
          <w:spacing w:val="-6"/>
          <w:sz w:val="24"/>
        </w:rPr>
        <w:t>目联系人的，应当及时以书面形式通知另一方，未及时通知并影响本合同履行或造成损失的，应承担相应的责任。</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第十一条：双方确定，出现下列情形，致使本合同的履行成为不必要或不可能的，可以解除本合同：</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1．发生不可抗力；</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2．</w:t>
      </w:r>
      <w:r>
        <w:rPr>
          <w:rFonts w:hint="eastAsia" w:ascii="宋体" w:hAnsi="宋体" w:cs="宋体"/>
          <w:color w:val="000000"/>
          <w:sz w:val="24"/>
          <w:u w:val="single"/>
        </w:rPr>
        <w:t xml:space="preserve">      </w:t>
      </w:r>
      <w:r>
        <w:rPr>
          <w:rFonts w:hint="eastAsia" w:ascii="宋体" w:hAnsi="宋体" w:cs="宋体"/>
          <w:sz w:val="24"/>
          <w:u w:val="single"/>
        </w:rPr>
        <w:t xml:space="preserve">  /                  </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第十二条：双方因履行本合同而发生的争议，应协商、调解解决。协商、调解不成的，确定按以下第</w:t>
      </w:r>
      <w:r>
        <w:rPr>
          <w:rFonts w:hint="eastAsia" w:ascii="宋体" w:hAnsi="宋体" w:cs="宋体"/>
          <w:sz w:val="24"/>
          <w:u w:val="single"/>
        </w:rPr>
        <w:t xml:space="preserve">   1    </w:t>
      </w:r>
      <w:r>
        <w:rPr>
          <w:rFonts w:hint="eastAsia" w:ascii="宋体" w:hAnsi="宋体" w:cs="宋体"/>
          <w:sz w:val="24"/>
        </w:rPr>
        <w:t>种方式处理：</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1．提交</w:t>
      </w:r>
      <w:r>
        <w:rPr>
          <w:rFonts w:hint="eastAsia" w:ascii="宋体" w:hAnsi="宋体" w:cs="宋体"/>
          <w:sz w:val="24"/>
          <w:u w:val="single"/>
        </w:rPr>
        <w:t xml:space="preserve">　　宁波     </w:t>
      </w:r>
      <w:r>
        <w:rPr>
          <w:rFonts w:hint="eastAsia" w:ascii="宋体" w:hAnsi="宋体" w:cs="宋体"/>
          <w:sz w:val="24"/>
        </w:rPr>
        <w:t>仲裁委员会仲裁；</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2．依法向人民法院起诉。</w:t>
      </w:r>
    </w:p>
    <w:p>
      <w:pPr>
        <w:adjustRightInd w:val="0"/>
        <w:snapToGrid w:val="0"/>
        <w:spacing w:line="600" w:lineRule="exact"/>
        <w:ind w:firstLine="480" w:firstLineChars="200"/>
        <w:rPr>
          <w:rFonts w:ascii="宋体" w:hAnsi="宋体" w:cs="宋体"/>
          <w:sz w:val="24"/>
          <w:u w:val="single"/>
        </w:rPr>
      </w:pPr>
      <w:r>
        <w:rPr>
          <w:rFonts w:hint="eastAsia" w:ascii="宋体" w:hAnsi="宋体" w:cs="宋体"/>
          <w:sz w:val="24"/>
        </w:rPr>
        <w:t>第十三条：双方确定：本合同及相关附件中所涉及的有关名词和技术术语，其定义和解释如下：</w:t>
      </w:r>
      <w:r>
        <w:rPr>
          <w:rFonts w:hint="eastAsia" w:ascii="宋体" w:hAnsi="宋体" w:cs="宋体"/>
          <w:sz w:val="24"/>
          <w:u w:val="single"/>
        </w:rPr>
        <w:t xml:space="preserve">      /                                   </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第十四条：与履行本合同有关的下列技术文件，经双方确认后，</w:t>
      </w:r>
      <w:r>
        <w:rPr>
          <w:rFonts w:hint="eastAsia" w:ascii="宋体" w:hAnsi="宋体" w:cs="宋体"/>
          <w:sz w:val="24"/>
          <w:u w:val="single"/>
        </w:rPr>
        <w:t xml:space="preserve">    6     </w:t>
      </w:r>
      <w:r>
        <w:rPr>
          <w:rFonts w:hint="eastAsia" w:ascii="宋体" w:hAnsi="宋体" w:cs="宋体"/>
          <w:sz w:val="24"/>
        </w:rPr>
        <w:t>为本合同的组成部分：</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1．技术背景资料：</w:t>
      </w:r>
      <w:r>
        <w:rPr>
          <w:rFonts w:hint="eastAsia" w:ascii="宋体" w:hAnsi="宋体" w:cs="宋体"/>
          <w:sz w:val="24"/>
          <w:u w:val="single"/>
        </w:rPr>
        <w:t xml:space="preserve">                            </w:t>
      </w:r>
      <w:r>
        <w:rPr>
          <w:rFonts w:hint="eastAsia" w:ascii="宋体" w:hAnsi="宋体" w:cs="宋体"/>
          <w:sz w:val="24"/>
        </w:rPr>
        <w:t>；</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2．可行性论证报告：</w:t>
      </w:r>
      <w:r>
        <w:rPr>
          <w:rFonts w:hint="eastAsia" w:ascii="宋体" w:hAnsi="宋体" w:cs="宋体"/>
          <w:sz w:val="24"/>
          <w:u w:val="single"/>
        </w:rPr>
        <w:t xml:space="preserve">                          </w:t>
      </w:r>
      <w:r>
        <w:rPr>
          <w:rFonts w:hint="eastAsia" w:ascii="宋体" w:hAnsi="宋体" w:cs="宋体"/>
          <w:sz w:val="24"/>
        </w:rPr>
        <w:t>：</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3．技术评价报告：</w:t>
      </w:r>
      <w:r>
        <w:rPr>
          <w:rFonts w:hint="eastAsia" w:ascii="宋体" w:hAnsi="宋体" w:cs="宋体"/>
          <w:sz w:val="24"/>
          <w:u w:val="single"/>
        </w:rPr>
        <w:t xml:space="preserve">                            </w:t>
      </w:r>
      <w:r>
        <w:rPr>
          <w:rFonts w:hint="eastAsia" w:ascii="宋体" w:hAnsi="宋体" w:cs="宋体"/>
          <w:sz w:val="24"/>
        </w:rPr>
        <w:t xml:space="preserve">；       </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4．技术标准和规范：</w:t>
      </w:r>
      <w:r>
        <w:rPr>
          <w:rFonts w:hint="eastAsia" w:ascii="宋体" w:hAnsi="宋体" w:cs="宋体"/>
          <w:sz w:val="24"/>
          <w:u w:val="single"/>
        </w:rPr>
        <w:t xml:space="preserve">                          </w:t>
      </w:r>
      <w:r>
        <w:rPr>
          <w:rFonts w:hint="eastAsia" w:ascii="宋体" w:hAnsi="宋体" w:cs="宋体"/>
          <w:sz w:val="24"/>
        </w:rPr>
        <w:t>；</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5．原始设计和工艺文件：</w:t>
      </w:r>
      <w:r>
        <w:rPr>
          <w:rFonts w:hint="eastAsia" w:ascii="宋体" w:hAnsi="宋体" w:cs="宋体"/>
          <w:sz w:val="24"/>
          <w:u w:val="single"/>
        </w:rPr>
        <w:t xml:space="preserve">                    </w:t>
      </w:r>
      <w:r>
        <w:rPr>
          <w:rFonts w:hint="eastAsia" w:ascii="宋体" w:hAnsi="宋体" w:cs="宋体"/>
          <w:sz w:val="24"/>
        </w:rPr>
        <w:t xml:space="preserve">；   </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6．其他：</w:t>
      </w:r>
      <w:r>
        <w:rPr>
          <w:rFonts w:hint="eastAsia" w:ascii="宋体" w:hAnsi="宋体" w:cs="宋体"/>
          <w:sz w:val="24"/>
          <w:u w:val="single"/>
        </w:rPr>
        <w:t xml:space="preserve">         招投标文件          </w:t>
      </w:r>
      <w:r>
        <w:rPr>
          <w:rFonts w:hint="eastAsia" w:ascii="宋体" w:hAnsi="宋体" w:cs="宋体"/>
          <w:sz w:val="24"/>
        </w:rPr>
        <w:t>；</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第十五条：双方约定本合同其他相关事项为：</w:t>
      </w:r>
      <w:r>
        <w:rPr>
          <w:rFonts w:hint="eastAsia" w:ascii="宋体" w:hAnsi="宋体" w:cs="宋体"/>
          <w:sz w:val="24"/>
          <w:u w:val="single"/>
        </w:rPr>
        <w:t xml:space="preserve">        </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第十六条：本合同一式</w:t>
      </w:r>
      <w:r>
        <w:rPr>
          <w:rFonts w:hint="eastAsia" w:ascii="宋体" w:hAnsi="宋体" w:cs="宋体"/>
          <w:sz w:val="24"/>
          <w:u w:val="single"/>
        </w:rPr>
        <w:t xml:space="preserve">      </w:t>
      </w:r>
      <w:r>
        <w:rPr>
          <w:rFonts w:hint="eastAsia" w:ascii="宋体" w:hAnsi="宋体" w:cs="宋体"/>
          <w:sz w:val="24"/>
        </w:rPr>
        <w:t>份，甲、乙双方各</w:t>
      </w:r>
      <w:r>
        <w:rPr>
          <w:rFonts w:hint="eastAsia" w:ascii="宋体" w:hAnsi="宋体" w:cs="宋体"/>
          <w:sz w:val="24"/>
          <w:u w:val="single"/>
        </w:rPr>
        <w:t xml:space="preserve">     </w:t>
      </w:r>
      <w:r>
        <w:rPr>
          <w:rFonts w:hint="eastAsia" w:ascii="宋体" w:hAnsi="宋体" w:cs="宋体"/>
          <w:sz w:val="24"/>
        </w:rPr>
        <w:t>份，具有同等法律效力。</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第十七条：本合同经双方签字盖公章后生效。</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甲方：</w:t>
      </w:r>
      <w:r>
        <w:rPr>
          <w:rFonts w:hint="eastAsia" w:ascii="宋体" w:hAnsi="宋体" w:cs="宋体"/>
          <w:sz w:val="24"/>
          <w:u w:val="single"/>
        </w:rPr>
        <w:t xml:space="preserve">                              （盖章）</w:t>
      </w:r>
      <w:r>
        <w:rPr>
          <w:rFonts w:hint="eastAsia" w:ascii="宋体" w:hAnsi="宋体" w:cs="宋体"/>
          <w:sz w:val="24"/>
        </w:rPr>
        <w:t xml:space="preserve">                </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法定代表人／项目责任人：</w:t>
      </w:r>
      <w:r>
        <w:rPr>
          <w:rFonts w:hint="eastAsia" w:ascii="宋体" w:hAnsi="宋体" w:cs="宋体"/>
          <w:sz w:val="24"/>
          <w:u w:val="single"/>
        </w:rPr>
        <w:t>　　　    　（签名）</w:t>
      </w:r>
      <w:r>
        <w:rPr>
          <w:rFonts w:hint="eastAsia" w:ascii="宋体" w:hAnsi="宋体" w:cs="宋体"/>
          <w:sz w:val="24"/>
        </w:rPr>
        <w:t>　</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 xml:space="preserve">                          2022年   月  日</w:t>
      </w:r>
    </w:p>
    <w:p>
      <w:pPr>
        <w:adjustRightInd w:val="0"/>
        <w:snapToGrid w:val="0"/>
        <w:spacing w:line="600" w:lineRule="exact"/>
        <w:ind w:firstLine="480" w:firstLineChars="200"/>
        <w:rPr>
          <w:rFonts w:ascii="宋体" w:hAnsi="宋体" w:cs="宋体"/>
          <w:sz w:val="24"/>
        </w:rPr>
      </w:pPr>
      <w:r>
        <w:rPr>
          <w:rFonts w:hint="eastAsia" w:ascii="宋体" w:hAnsi="宋体" w:cs="宋体"/>
          <w:sz w:val="24"/>
        </w:rPr>
        <w:t>乙方：</w:t>
      </w:r>
      <w:r>
        <w:rPr>
          <w:rFonts w:hint="eastAsia" w:ascii="宋体" w:hAnsi="宋体" w:cs="宋体"/>
          <w:sz w:val="24"/>
          <w:u w:val="single"/>
        </w:rPr>
        <w:t xml:space="preserve">                           （盖章）</w:t>
      </w:r>
      <w:r>
        <w:rPr>
          <w:rFonts w:hint="eastAsia" w:ascii="宋体" w:hAnsi="宋体" w:cs="宋体"/>
          <w:sz w:val="24"/>
        </w:rPr>
        <w:t xml:space="preserve">                </w:t>
      </w:r>
    </w:p>
    <w:p>
      <w:pPr>
        <w:adjustRightInd w:val="0"/>
        <w:snapToGrid w:val="0"/>
        <w:spacing w:line="600" w:lineRule="exact"/>
        <w:ind w:firstLine="480" w:firstLineChars="200"/>
        <w:rPr>
          <w:rFonts w:ascii="宋体" w:hAnsi="宋体" w:cs="宋体"/>
          <w:sz w:val="24"/>
          <w:u w:val="single"/>
        </w:rPr>
      </w:pPr>
      <w:r>
        <w:rPr>
          <w:rFonts w:hint="eastAsia" w:ascii="宋体" w:hAnsi="宋体" w:cs="宋体"/>
          <w:sz w:val="24"/>
        </w:rPr>
        <w:t>法定代表人／项目责任人：</w:t>
      </w:r>
      <w:r>
        <w:rPr>
          <w:rFonts w:hint="eastAsia" w:ascii="宋体" w:hAnsi="宋体" w:cs="宋体"/>
          <w:sz w:val="24"/>
          <w:u w:val="single"/>
        </w:rPr>
        <w:t>　　　　  （签名）</w:t>
      </w:r>
    </w:p>
    <w:p>
      <w:pPr>
        <w:adjustRightInd w:val="0"/>
        <w:snapToGrid w:val="0"/>
        <w:spacing w:line="600" w:lineRule="exact"/>
        <w:rPr>
          <w:rFonts w:ascii="宋体" w:hAnsi="宋体" w:cs="宋体"/>
          <w:sz w:val="24"/>
        </w:rPr>
      </w:pPr>
      <w:r>
        <w:rPr>
          <w:rFonts w:hint="eastAsia" w:ascii="宋体" w:hAnsi="宋体" w:cs="宋体"/>
          <w:sz w:val="24"/>
        </w:rPr>
        <w:t xml:space="preserve">                              2022年   月  日 </w:t>
      </w:r>
    </w:p>
    <w:p>
      <w:pPr>
        <w:pStyle w:val="20"/>
        <w:spacing w:before="120" w:after="120" w:line="360" w:lineRule="auto"/>
        <w:rPr>
          <w:rFonts w:ascii="Times New Roman"/>
          <w:b/>
          <w:bCs/>
          <w:sz w:val="21"/>
          <w:szCs w:val="21"/>
        </w:rPr>
      </w:pPr>
    </w:p>
    <w:p>
      <w:pPr>
        <w:rPr>
          <w:b/>
          <w:bCs/>
          <w:sz w:val="22"/>
          <w:szCs w:val="22"/>
        </w:rPr>
      </w:pPr>
    </w:p>
    <w:p>
      <w:pPr>
        <w:pStyle w:val="2"/>
        <w:rPr>
          <w:b/>
          <w:bCs/>
        </w:rPr>
      </w:pPr>
    </w:p>
    <w:p>
      <w:pPr>
        <w:pStyle w:val="3"/>
        <w:ind w:firstLine="281"/>
        <w:rPr>
          <w:b/>
          <w:bCs/>
        </w:rPr>
      </w:pPr>
    </w:p>
    <w:p>
      <w:pPr>
        <w:rPr>
          <w:b/>
          <w:bCs/>
        </w:rPr>
      </w:pPr>
    </w:p>
    <w:p>
      <w:pPr>
        <w:pStyle w:val="2"/>
        <w:rPr>
          <w:b/>
          <w:bCs/>
        </w:rPr>
      </w:pPr>
    </w:p>
    <w:p>
      <w:pPr>
        <w:pStyle w:val="3"/>
        <w:ind w:firstLine="281"/>
        <w:rPr>
          <w:b/>
          <w:bCs/>
        </w:rPr>
      </w:pPr>
    </w:p>
    <w:p>
      <w:pPr>
        <w:rPr>
          <w:b/>
          <w:bCs/>
        </w:rPr>
      </w:pPr>
    </w:p>
    <w:p>
      <w:pPr>
        <w:pStyle w:val="2"/>
        <w:rPr>
          <w:b/>
          <w:bCs/>
        </w:rPr>
      </w:pPr>
    </w:p>
    <w:p>
      <w:pPr>
        <w:pStyle w:val="3"/>
        <w:ind w:firstLine="281"/>
        <w:rPr>
          <w:b/>
          <w:bCs/>
        </w:rPr>
      </w:pPr>
    </w:p>
    <w:p>
      <w:pPr>
        <w:rPr>
          <w:b/>
          <w:bCs/>
        </w:rPr>
      </w:pPr>
    </w:p>
    <w:p>
      <w:pPr>
        <w:pStyle w:val="2"/>
        <w:rPr>
          <w:b/>
          <w:bCs/>
        </w:rPr>
      </w:pPr>
    </w:p>
    <w:p>
      <w:pPr>
        <w:pStyle w:val="3"/>
        <w:ind w:firstLine="281"/>
        <w:rPr>
          <w:b/>
          <w:bCs/>
        </w:rPr>
      </w:pPr>
    </w:p>
    <w:p>
      <w:pPr>
        <w:rPr>
          <w:b/>
          <w:bCs/>
        </w:rPr>
      </w:pPr>
    </w:p>
    <w:p>
      <w:pPr>
        <w:pStyle w:val="2"/>
        <w:rPr>
          <w:b/>
          <w:bCs/>
        </w:rPr>
      </w:pPr>
    </w:p>
    <w:p>
      <w:pPr>
        <w:pStyle w:val="3"/>
        <w:ind w:firstLine="281"/>
        <w:rPr>
          <w:b/>
          <w:bCs/>
        </w:rPr>
      </w:pPr>
    </w:p>
    <w:p>
      <w:pPr>
        <w:rPr>
          <w:b/>
          <w:bCs/>
        </w:rPr>
      </w:pPr>
    </w:p>
    <w:p>
      <w:pPr>
        <w:pStyle w:val="2"/>
        <w:rPr>
          <w:b/>
          <w:bCs/>
        </w:rPr>
      </w:pPr>
    </w:p>
    <w:p>
      <w:pPr>
        <w:pStyle w:val="3"/>
        <w:ind w:firstLine="281"/>
        <w:rPr>
          <w:b/>
          <w:bCs/>
        </w:rPr>
      </w:pPr>
    </w:p>
    <w:p>
      <w:pPr>
        <w:rPr>
          <w:b/>
          <w:bCs/>
        </w:rPr>
      </w:pPr>
    </w:p>
    <w:p>
      <w:pPr>
        <w:pStyle w:val="4"/>
        <w:spacing w:before="0" w:after="0" w:line="360" w:lineRule="auto"/>
        <w:jc w:val="center"/>
        <w:rPr>
          <w:b w:val="0"/>
          <w:bCs w:val="0"/>
          <w:sz w:val="28"/>
          <w:szCs w:val="28"/>
        </w:rPr>
      </w:pPr>
      <w:bookmarkStart w:id="268" w:name="_Toc18229"/>
      <w:bookmarkStart w:id="269" w:name="_Toc79395485"/>
      <w:bookmarkStart w:id="270" w:name="_Toc7729"/>
      <w:bookmarkStart w:id="271" w:name="_Toc5495"/>
      <w:bookmarkStart w:id="272" w:name="_Toc76771840"/>
      <w:bookmarkStart w:id="338" w:name="_GoBack"/>
      <w:bookmarkEnd w:id="338"/>
      <w:r>
        <w:rPr>
          <w:sz w:val="30"/>
        </w:rPr>
        <w:t>第六章</w:t>
      </w:r>
      <w:r>
        <w:rPr>
          <w:rFonts w:hint="eastAsia"/>
          <w:sz w:val="30"/>
        </w:rPr>
        <w:t xml:space="preserve">  </w:t>
      </w:r>
      <w:r>
        <w:rPr>
          <w:sz w:val="30"/>
        </w:rPr>
        <w:t>投标文件格式</w:t>
      </w:r>
      <w:bookmarkEnd w:id="268"/>
      <w:bookmarkEnd w:id="269"/>
      <w:bookmarkEnd w:id="270"/>
      <w:bookmarkEnd w:id="271"/>
      <w:bookmarkEnd w:id="272"/>
    </w:p>
    <w:p>
      <w:pPr>
        <w:adjustRightInd w:val="0"/>
        <w:snapToGrid w:val="0"/>
        <w:jc w:val="left"/>
        <w:outlineLvl w:val="1"/>
        <w:rPr>
          <w:b/>
          <w:szCs w:val="21"/>
        </w:rPr>
      </w:pPr>
      <w:bookmarkStart w:id="273" w:name="_Toc12981"/>
      <w:bookmarkStart w:id="274" w:name="_Toc9889"/>
      <w:bookmarkStart w:id="275" w:name="_Toc24563"/>
      <w:bookmarkStart w:id="276" w:name="_Toc460857946"/>
      <w:r>
        <w:rPr>
          <w:b/>
        </w:rPr>
        <w:t>格式一：</w:t>
      </w:r>
      <w:bookmarkEnd w:id="273"/>
      <w:bookmarkEnd w:id="274"/>
      <w:bookmarkEnd w:id="275"/>
    </w:p>
    <w:p>
      <w:pPr>
        <w:spacing w:line="600" w:lineRule="exact"/>
        <w:jc w:val="center"/>
        <w:rPr>
          <w:rFonts w:ascii="宋体" w:hAnsi="宋体"/>
          <w:b/>
          <w:bCs/>
          <w:sz w:val="24"/>
        </w:rPr>
      </w:pPr>
      <w:r>
        <w:rPr>
          <w:rFonts w:hint="eastAsia" w:ascii="宋体" w:hAnsi="宋体"/>
          <w:b/>
          <w:bCs/>
          <w:sz w:val="24"/>
        </w:rPr>
        <w:t>资格证明材料承诺函</w:t>
      </w:r>
    </w:p>
    <w:p>
      <w:pPr>
        <w:widowControl/>
        <w:adjustRightInd w:val="0"/>
        <w:snapToGrid w:val="0"/>
        <w:spacing w:line="480" w:lineRule="exact"/>
        <w:rPr>
          <w:rFonts w:ascii="宋体" w:hAnsi="宋体"/>
          <w:szCs w:val="21"/>
        </w:rPr>
      </w:pPr>
      <w:r>
        <w:rPr>
          <w:rFonts w:hint="eastAsia" w:ascii="宋体" w:hAnsi="宋体"/>
          <w:szCs w:val="21"/>
        </w:rPr>
        <w:t>致：</w:t>
      </w:r>
      <w:r>
        <w:rPr>
          <w:rFonts w:hint="eastAsia" w:ascii="宋体" w:hAnsi="宋体"/>
          <w:szCs w:val="21"/>
          <w:u w:val="single"/>
        </w:rPr>
        <w:t xml:space="preserve">                            </w:t>
      </w:r>
      <w:r>
        <w:rPr>
          <w:rFonts w:hint="eastAsia" w:ascii="宋体" w:hAnsi="宋体"/>
          <w:szCs w:val="21"/>
        </w:rPr>
        <w:t>（采购人）</w:t>
      </w:r>
    </w:p>
    <w:p>
      <w:pPr>
        <w:widowControl/>
        <w:adjustRightInd w:val="0"/>
        <w:snapToGrid w:val="0"/>
        <w:spacing w:line="480" w:lineRule="exact"/>
        <w:ind w:firstLine="420"/>
        <w:rPr>
          <w:rFonts w:ascii="宋体" w:hAnsi="宋体"/>
          <w:szCs w:val="21"/>
        </w:rPr>
      </w:pPr>
      <w:r>
        <w:rPr>
          <w:rFonts w:hint="eastAsia" w:ascii="宋体" w:hAnsi="宋体"/>
          <w:szCs w:val="21"/>
        </w:rPr>
        <w:t>我，</w:t>
      </w:r>
      <w:r>
        <w:rPr>
          <w:rFonts w:ascii="宋体" w:hAnsi="宋体"/>
          <w:szCs w:val="21"/>
          <w:u w:val="single"/>
        </w:rPr>
        <w:t xml:space="preserve">                       </w:t>
      </w:r>
      <w:r>
        <w:rPr>
          <w:rFonts w:hint="eastAsia" w:ascii="宋体" w:hAnsi="宋体"/>
          <w:szCs w:val="21"/>
        </w:rPr>
        <w:t>（供应商名称）已认真阅读</w:t>
      </w:r>
      <w:r>
        <w:rPr>
          <w:rFonts w:hint="eastAsia" w:ascii="宋体" w:hAnsi="宋体" w:cs="宋体"/>
          <w:kern w:val="0"/>
          <w:szCs w:val="21"/>
        </w:rPr>
        <w:t>《中华人民共和国政府采购法》及《采购</w:t>
      </w:r>
      <w:r>
        <w:rPr>
          <w:rFonts w:hint="eastAsia" w:ascii="宋体" w:hAnsi="宋体"/>
          <w:szCs w:val="21"/>
        </w:rPr>
        <w:t>文件</w:t>
      </w:r>
      <w:r>
        <w:rPr>
          <w:rFonts w:hint="eastAsia" w:ascii="宋体" w:hAnsi="宋体" w:cs="宋体"/>
          <w:kern w:val="0"/>
          <w:szCs w:val="21"/>
        </w:rPr>
        <w:t>》[</w:t>
      </w:r>
      <w:r>
        <w:rPr>
          <w:rFonts w:ascii="宋体" w:hAnsi="宋体"/>
          <w:szCs w:val="21"/>
          <w:u w:val="single"/>
        </w:rPr>
        <w:t xml:space="preserve">                       </w:t>
      </w:r>
      <w:r>
        <w:rPr>
          <w:rFonts w:hint="eastAsia" w:ascii="宋体" w:hAnsi="宋体"/>
          <w:szCs w:val="21"/>
        </w:rPr>
        <w:t>（项目名称），项目编号：</w:t>
      </w:r>
      <w:r>
        <w:rPr>
          <w:rFonts w:ascii="宋体" w:hAnsi="宋体"/>
          <w:szCs w:val="21"/>
          <w:u w:val="single"/>
        </w:rPr>
        <w:t xml:space="preserve">          </w:t>
      </w:r>
      <w:r>
        <w:rPr>
          <w:rFonts w:hint="eastAsia" w:ascii="宋体" w:hAnsi="宋体"/>
          <w:szCs w:val="21"/>
        </w:rPr>
        <w:t>]相关内容，知悉供应商参加政府采购活动应当具备的条件。此次按《采购文件》要求提交的供应商资格证明材料，已经认真核对和检查，全部内容真实、合法、准确和完整，我们对此负责，并愿承担由此引起的法律责任。</w:t>
      </w:r>
    </w:p>
    <w:p>
      <w:pPr>
        <w:adjustRightInd w:val="0"/>
        <w:snapToGrid w:val="0"/>
        <w:spacing w:line="480" w:lineRule="exact"/>
        <w:ind w:firstLine="420"/>
        <w:rPr>
          <w:rFonts w:ascii="宋体" w:hAnsi="宋体"/>
          <w:szCs w:val="21"/>
        </w:rPr>
      </w:pPr>
      <w:r>
        <w:rPr>
          <w:rFonts w:hint="eastAsia" w:ascii="宋体" w:hAnsi="宋体"/>
          <w:szCs w:val="21"/>
        </w:rPr>
        <w:t xml:space="preserve">一、我方在此声明： </w:t>
      </w:r>
    </w:p>
    <w:p>
      <w:pPr>
        <w:adjustRightInd w:val="0"/>
        <w:snapToGrid w:val="0"/>
        <w:spacing w:line="480" w:lineRule="exact"/>
        <w:ind w:firstLine="420"/>
        <w:rPr>
          <w:rFonts w:ascii="宋体" w:hAnsi="宋体"/>
          <w:szCs w:val="21"/>
        </w:rPr>
      </w:pPr>
      <w:r>
        <w:rPr>
          <w:rFonts w:hint="eastAsia" w:ascii="宋体" w:hAnsi="宋体"/>
          <w:szCs w:val="21"/>
        </w:rPr>
        <w:t>（一）我</w:t>
      </w:r>
      <w:r>
        <w:rPr>
          <w:rFonts w:ascii="宋体" w:hAnsi="宋体"/>
          <w:szCs w:val="21"/>
        </w:rPr>
        <w:t>方</w:t>
      </w:r>
      <w:r>
        <w:rPr>
          <w:rFonts w:hint="eastAsia" w:ascii="宋体" w:hAnsi="宋体"/>
          <w:szCs w:val="21"/>
        </w:rPr>
        <w:t>具有独立承担民事责任的能力；</w:t>
      </w:r>
    </w:p>
    <w:p>
      <w:pPr>
        <w:adjustRightInd w:val="0"/>
        <w:snapToGrid w:val="0"/>
        <w:spacing w:line="480" w:lineRule="exact"/>
        <w:ind w:firstLine="420"/>
        <w:rPr>
          <w:rFonts w:ascii="宋体" w:hAnsi="宋体"/>
          <w:szCs w:val="21"/>
        </w:rPr>
      </w:pPr>
      <w:r>
        <w:rPr>
          <w:rFonts w:hint="eastAsia" w:ascii="宋体" w:hAnsi="宋体"/>
          <w:szCs w:val="21"/>
        </w:rPr>
        <w:t>（二）我</w:t>
      </w:r>
      <w:r>
        <w:rPr>
          <w:rFonts w:ascii="宋体" w:hAnsi="宋体"/>
          <w:szCs w:val="21"/>
        </w:rPr>
        <w:t>方</w:t>
      </w:r>
      <w:r>
        <w:rPr>
          <w:rFonts w:hint="eastAsia" w:ascii="宋体" w:hAnsi="宋体"/>
          <w:szCs w:val="21"/>
        </w:rPr>
        <w:t>具有良好的商业信誉和健全的财务会计制度；</w:t>
      </w:r>
    </w:p>
    <w:p>
      <w:pPr>
        <w:adjustRightInd w:val="0"/>
        <w:snapToGrid w:val="0"/>
        <w:spacing w:line="480" w:lineRule="exact"/>
        <w:ind w:firstLine="420"/>
        <w:rPr>
          <w:rFonts w:ascii="宋体" w:hAnsi="宋体"/>
          <w:szCs w:val="21"/>
        </w:rPr>
      </w:pPr>
      <w:r>
        <w:rPr>
          <w:rFonts w:hint="eastAsia" w:ascii="宋体" w:hAnsi="宋体"/>
          <w:szCs w:val="21"/>
        </w:rPr>
        <w:t>（三）我</w:t>
      </w:r>
      <w:r>
        <w:rPr>
          <w:rFonts w:ascii="宋体" w:hAnsi="宋体"/>
          <w:szCs w:val="21"/>
        </w:rPr>
        <w:t>方</w:t>
      </w:r>
      <w:r>
        <w:rPr>
          <w:rFonts w:hint="eastAsia" w:ascii="宋体" w:hAnsi="宋体"/>
          <w:szCs w:val="21"/>
        </w:rPr>
        <w:t>具有履行合同所必需的设备和专业技术能力；</w:t>
      </w:r>
    </w:p>
    <w:p>
      <w:pPr>
        <w:adjustRightInd w:val="0"/>
        <w:snapToGrid w:val="0"/>
        <w:spacing w:line="480" w:lineRule="exact"/>
        <w:ind w:firstLine="420"/>
        <w:rPr>
          <w:rFonts w:ascii="宋体" w:hAnsi="宋体"/>
          <w:szCs w:val="21"/>
        </w:rPr>
      </w:pPr>
      <w:r>
        <w:rPr>
          <w:rFonts w:hint="eastAsia" w:ascii="宋体" w:hAnsi="宋体"/>
          <w:szCs w:val="21"/>
        </w:rPr>
        <w:t>（四）我方与采购人或采购代理机构不存在</w:t>
      </w:r>
      <w:r>
        <w:rPr>
          <w:rFonts w:hint="eastAsia" w:ascii="宋体" w:hAnsi="宋体"/>
          <w:bCs/>
          <w:szCs w:val="21"/>
        </w:rPr>
        <w:t>隶属关系或者其他利害关系</w:t>
      </w:r>
      <w:r>
        <w:rPr>
          <w:rFonts w:hint="eastAsia" w:ascii="宋体" w:hAnsi="宋体"/>
          <w:szCs w:val="21"/>
        </w:rPr>
        <w:t>。</w:t>
      </w:r>
    </w:p>
    <w:p>
      <w:pPr>
        <w:adjustRightInd w:val="0"/>
        <w:snapToGrid w:val="0"/>
        <w:spacing w:line="480" w:lineRule="exact"/>
        <w:ind w:firstLine="420"/>
        <w:rPr>
          <w:rFonts w:ascii="宋体" w:hAnsi="宋体"/>
          <w:szCs w:val="21"/>
        </w:rPr>
      </w:pPr>
      <w:r>
        <w:rPr>
          <w:rFonts w:hint="eastAsia" w:ascii="宋体" w:hAnsi="宋体"/>
          <w:szCs w:val="21"/>
        </w:rPr>
        <w:t>（五）我方与参加本项目的其他供应商不存在控股、关联关系，或者与其他供应商单位负责人（或者负责人）为同一人。</w:t>
      </w:r>
    </w:p>
    <w:p>
      <w:pPr>
        <w:adjustRightInd w:val="0"/>
        <w:snapToGrid w:val="0"/>
        <w:spacing w:line="480" w:lineRule="exact"/>
        <w:ind w:firstLine="420"/>
        <w:rPr>
          <w:rFonts w:ascii="宋体" w:hAnsi="宋体"/>
          <w:szCs w:val="21"/>
        </w:rPr>
      </w:pPr>
      <w:r>
        <w:rPr>
          <w:rFonts w:hint="eastAsia" w:ascii="宋体" w:hAnsi="宋体"/>
          <w:szCs w:val="21"/>
        </w:rPr>
        <w:t>（六）我方未为本项目前期准备提供设计或咨询服务。</w:t>
      </w:r>
    </w:p>
    <w:p>
      <w:pPr>
        <w:adjustRightInd w:val="0"/>
        <w:snapToGrid w:val="0"/>
        <w:spacing w:line="480" w:lineRule="exact"/>
        <w:ind w:firstLine="420"/>
        <w:rPr>
          <w:rFonts w:ascii="宋体" w:hAnsi="宋体" w:cs="Courier New"/>
          <w:szCs w:val="21"/>
        </w:rPr>
      </w:pPr>
      <w:r>
        <w:rPr>
          <w:rFonts w:hint="eastAsia" w:ascii="宋体" w:hAnsi="宋体" w:cs="Courier New"/>
          <w:szCs w:val="21"/>
        </w:rPr>
        <w:t>二、我方承诺：</w:t>
      </w:r>
    </w:p>
    <w:p>
      <w:pPr>
        <w:adjustRightInd w:val="0"/>
        <w:snapToGrid w:val="0"/>
        <w:spacing w:line="480" w:lineRule="exact"/>
        <w:ind w:left="1" w:firstLine="420"/>
        <w:rPr>
          <w:rFonts w:ascii="宋体" w:hAnsi="宋体"/>
          <w:szCs w:val="21"/>
        </w:rPr>
      </w:pPr>
      <w:r>
        <w:rPr>
          <w:rFonts w:hint="eastAsia" w:ascii="宋体" w:hAnsi="宋体"/>
          <w:bCs/>
          <w:szCs w:val="21"/>
        </w:rPr>
        <w:t>（一）我方</w:t>
      </w:r>
      <w:r>
        <w:rPr>
          <w:rFonts w:hint="eastAsia" w:ascii="宋体" w:hAnsi="宋体"/>
          <w:szCs w:val="21"/>
        </w:rPr>
        <w:t>依法缴纳了各项税费及各项社会保障资金，没有偷税、漏税及欠缴行为。</w:t>
      </w:r>
    </w:p>
    <w:p>
      <w:pPr>
        <w:adjustRightInd w:val="0"/>
        <w:snapToGrid w:val="0"/>
        <w:spacing w:line="480" w:lineRule="exact"/>
        <w:ind w:firstLine="420"/>
        <w:rPr>
          <w:rFonts w:ascii="宋体" w:hAnsi="宋体"/>
          <w:bCs/>
          <w:szCs w:val="21"/>
        </w:rPr>
      </w:pPr>
      <w:r>
        <w:rPr>
          <w:rFonts w:hint="eastAsia" w:ascii="宋体" w:hAnsi="宋体"/>
          <w:bCs/>
          <w:szCs w:val="21"/>
        </w:rPr>
        <w:t>（二）我方（承诺期：成立三年以上的，为提交投标文件截止时间前三年内；成立不足三年的，为实际时间）在经营活动中没有存在下列重大违法记录：</w:t>
      </w:r>
    </w:p>
    <w:p>
      <w:pPr>
        <w:adjustRightInd w:val="0"/>
        <w:snapToGrid w:val="0"/>
        <w:spacing w:line="480" w:lineRule="exact"/>
        <w:ind w:firstLine="420"/>
        <w:rPr>
          <w:rFonts w:ascii="宋体" w:hAnsi="宋体"/>
          <w:bCs/>
          <w:szCs w:val="21"/>
        </w:rPr>
      </w:pPr>
      <w:r>
        <w:rPr>
          <w:rFonts w:hint="eastAsia" w:ascii="宋体" w:hAnsi="宋体"/>
          <w:bCs/>
          <w:szCs w:val="21"/>
        </w:rPr>
        <w:t>1、受到刑事处罚；</w:t>
      </w:r>
    </w:p>
    <w:p>
      <w:pPr>
        <w:adjustRightInd w:val="0"/>
        <w:snapToGrid w:val="0"/>
        <w:spacing w:line="480" w:lineRule="exact"/>
        <w:ind w:left="1" w:firstLine="420"/>
        <w:rPr>
          <w:rFonts w:ascii="宋体" w:hAnsi="宋体"/>
          <w:szCs w:val="21"/>
        </w:rPr>
      </w:pPr>
      <w:r>
        <w:rPr>
          <w:rFonts w:hint="eastAsia" w:ascii="宋体" w:hAnsi="宋体"/>
          <w:szCs w:val="21"/>
        </w:rPr>
        <w:t>2、责令停产停业、吊销许可证或者执照、较大数额罚款等行政处罚。</w:t>
      </w:r>
    </w:p>
    <w:p>
      <w:pPr>
        <w:adjustRightInd w:val="0"/>
        <w:snapToGrid w:val="0"/>
        <w:spacing w:line="480" w:lineRule="exact"/>
        <w:ind w:left="1" w:firstLine="420"/>
        <w:rPr>
          <w:rFonts w:ascii="宋体" w:hAnsi="宋体"/>
        </w:rPr>
      </w:pPr>
      <w:r>
        <w:rPr>
          <w:rFonts w:hint="eastAsia" w:ascii="宋体" w:hAnsi="宋体"/>
          <w:szCs w:val="21"/>
        </w:rPr>
        <w:t>（三）我方未被列入</w:t>
      </w:r>
      <w:r>
        <w:rPr>
          <w:rFonts w:ascii="宋体" w:hAnsi="宋体"/>
          <w:szCs w:val="21"/>
        </w:rPr>
        <w:t>“信用中国”（www.creditchina.gov.cn）、中国政府采购网（www.ccgp.gov.cn）列入失信被执行人、重大税收违法案件当事人名单、政府采购严重违法失信行为记录名单</w:t>
      </w:r>
      <w:r>
        <w:rPr>
          <w:rFonts w:hint="eastAsia" w:ascii="宋体" w:hAnsi="宋体"/>
          <w:szCs w:val="21"/>
        </w:rPr>
        <w:t>；</w:t>
      </w:r>
    </w:p>
    <w:p>
      <w:pPr>
        <w:spacing w:line="480" w:lineRule="exact"/>
        <w:ind w:firstLine="4678" w:firstLineChars="2228"/>
        <w:rPr>
          <w:rFonts w:ascii="宋体" w:hAnsi="宋体"/>
          <w:u w:val="single"/>
        </w:rPr>
      </w:pPr>
      <w:r>
        <w:rPr>
          <w:rFonts w:hint="eastAsia" w:ascii="宋体" w:hAnsi="宋体"/>
          <w:szCs w:val="21"/>
        </w:rPr>
        <w:t>投标人名称（盖单位章）：</w:t>
      </w:r>
      <w:r>
        <w:rPr>
          <w:rFonts w:hint="eastAsia" w:ascii="宋体" w:hAnsi="宋体"/>
          <w:szCs w:val="21"/>
          <w:u w:val="single"/>
        </w:rPr>
        <w:t xml:space="preserve">                   </w:t>
      </w:r>
    </w:p>
    <w:p>
      <w:pPr>
        <w:spacing w:line="480" w:lineRule="exact"/>
        <w:ind w:firstLine="4678" w:firstLineChars="2228"/>
        <w:rPr>
          <w:rFonts w:ascii="宋体" w:hAnsi="宋体"/>
          <w:szCs w:val="21"/>
          <w:u w:val="single"/>
        </w:rPr>
      </w:pPr>
      <w:r>
        <w:rPr>
          <w:rFonts w:hint="eastAsia" w:ascii="宋体" w:hAnsi="宋体"/>
          <w:szCs w:val="21"/>
        </w:rPr>
        <w:t>单位负责人或授权代表（签名）：</w:t>
      </w:r>
      <w:r>
        <w:rPr>
          <w:rFonts w:hint="eastAsia" w:ascii="宋体" w:hAnsi="宋体"/>
          <w:szCs w:val="21"/>
          <w:u w:val="single"/>
        </w:rPr>
        <w:t xml:space="preserve">             </w:t>
      </w:r>
    </w:p>
    <w:p>
      <w:pPr>
        <w:spacing w:line="480" w:lineRule="exact"/>
        <w:ind w:firstLine="4676" w:firstLineChars="2227"/>
        <w:jc w:val="left"/>
        <w:rPr>
          <w:rFonts w:ascii="宋体" w:hAnsi="宋体"/>
          <w:szCs w:val="21"/>
        </w:rPr>
      </w:pPr>
      <w:r>
        <w:rPr>
          <w:rFonts w:hint="eastAsia" w:ascii="宋体" w:hAnsi="宋体"/>
        </w:rPr>
        <w:t>日期：</w:t>
      </w:r>
      <w:r>
        <w:rPr>
          <w:rFonts w:hint="eastAsia" w:ascii="宋体" w:hAnsi="宋体"/>
          <w:u w:val="single"/>
        </w:rPr>
        <w:t xml:space="preserve">       </w:t>
      </w:r>
      <w:r>
        <w:rPr>
          <w:rFonts w:hint="eastAsia" w:ascii="宋体" w:hAnsi="宋体"/>
        </w:rPr>
        <w:t xml:space="preserve">年 </w:t>
      </w:r>
      <w:r>
        <w:rPr>
          <w:rFonts w:hint="eastAsia" w:ascii="宋体" w:hAnsi="宋体"/>
          <w:u w:val="single"/>
        </w:rPr>
        <w:t xml:space="preserve">     </w:t>
      </w:r>
      <w:r>
        <w:rPr>
          <w:rFonts w:hint="eastAsia" w:ascii="宋体" w:hAnsi="宋体"/>
        </w:rPr>
        <w:t xml:space="preserve"> 月</w:t>
      </w:r>
      <w:r>
        <w:rPr>
          <w:rFonts w:hint="eastAsia" w:ascii="宋体" w:hAnsi="宋体"/>
          <w:u w:val="single"/>
        </w:rPr>
        <w:t xml:space="preserve">     </w:t>
      </w:r>
      <w:r>
        <w:rPr>
          <w:rFonts w:hint="eastAsia" w:ascii="宋体" w:hAnsi="宋体"/>
        </w:rPr>
        <w:t>日</w:t>
      </w:r>
    </w:p>
    <w:p>
      <w:pPr>
        <w:spacing w:line="360" w:lineRule="auto"/>
        <w:ind w:firstLine="720" w:firstLineChars="300"/>
      </w:pPr>
      <w:r>
        <w:rPr>
          <w:sz w:val="24"/>
          <w:szCs w:val="21"/>
        </w:rPr>
        <w:br w:type="page"/>
      </w:r>
    </w:p>
    <w:p>
      <w:pPr>
        <w:spacing w:line="360" w:lineRule="auto"/>
      </w:pPr>
    </w:p>
    <w:p>
      <w:pPr>
        <w:outlineLvl w:val="1"/>
        <w:rPr>
          <w:b/>
        </w:rPr>
      </w:pPr>
      <w:bookmarkStart w:id="277" w:name="_Toc8697"/>
      <w:bookmarkStart w:id="278" w:name="_Toc14066"/>
      <w:bookmarkStart w:id="279" w:name="_Toc5093"/>
      <w:r>
        <w:rPr>
          <w:b/>
        </w:rPr>
        <w:t>格式</w:t>
      </w:r>
      <w:r>
        <w:rPr>
          <w:rFonts w:hint="eastAsia"/>
          <w:b/>
        </w:rPr>
        <w:t>二</w:t>
      </w:r>
      <w:r>
        <w:rPr>
          <w:b/>
        </w:rPr>
        <w:t>：</w:t>
      </w:r>
      <w:bookmarkEnd w:id="277"/>
      <w:bookmarkEnd w:id="278"/>
      <w:bookmarkEnd w:id="279"/>
    </w:p>
    <w:p>
      <w:pPr>
        <w:jc w:val="center"/>
      </w:pPr>
    </w:p>
    <w:p>
      <w:pPr>
        <w:jc w:val="center"/>
        <w:rPr>
          <w:b/>
          <w:sz w:val="32"/>
          <w:szCs w:val="40"/>
        </w:rPr>
      </w:pPr>
      <w:r>
        <w:rPr>
          <w:rFonts w:hint="eastAsia"/>
          <w:b/>
          <w:sz w:val="32"/>
          <w:szCs w:val="40"/>
        </w:rPr>
        <w:t>评委打分索引表</w:t>
      </w:r>
    </w:p>
    <w:p>
      <w:pPr>
        <w:jc w:val="center"/>
        <w:rPr>
          <w:b/>
        </w:rPr>
      </w:pPr>
    </w:p>
    <w:tbl>
      <w:tblPr>
        <w:tblStyle w:val="3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61"/>
        <w:gridCol w:w="3742"/>
        <w:gridCol w:w="1701"/>
        <w:gridCol w:w="269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宋体" w:hAnsi="宋体"/>
                <w:szCs w:val="21"/>
              </w:rPr>
            </w:pPr>
            <w:r>
              <w:rPr>
                <w:rFonts w:hint="eastAsia" w:ascii="宋体" w:hAnsi="宋体"/>
                <w:szCs w:val="21"/>
              </w:rPr>
              <w:t>序号</w:t>
            </w:r>
          </w:p>
        </w:tc>
        <w:tc>
          <w:tcPr>
            <w:tcW w:w="3742" w:type="dxa"/>
            <w:vAlign w:val="center"/>
          </w:tcPr>
          <w:p>
            <w:pPr>
              <w:spacing w:line="300" w:lineRule="exact"/>
              <w:jc w:val="center"/>
              <w:rPr>
                <w:rFonts w:ascii="宋体" w:hAnsi="宋体"/>
                <w:szCs w:val="21"/>
              </w:rPr>
            </w:pPr>
            <w:r>
              <w:rPr>
                <w:rFonts w:hint="eastAsia" w:ascii="宋体" w:hAnsi="宋体"/>
                <w:szCs w:val="21"/>
              </w:rPr>
              <w:t>评分项目</w:t>
            </w:r>
          </w:p>
        </w:tc>
        <w:tc>
          <w:tcPr>
            <w:tcW w:w="1701" w:type="dxa"/>
            <w:vAlign w:val="center"/>
          </w:tcPr>
          <w:p>
            <w:pPr>
              <w:spacing w:line="300" w:lineRule="exact"/>
              <w:jc w:val="center"/>
              <w:rPr>
                <w:rFonts w:ascii="宋体" w:hAnsi="宋体"/>
                <w:szCs w:val="21"/>
              </w:rPr>
            </w:pPr>
            <w:r>
              <w:rPr>
                <w:rFonts w:hint="eastAsia" w:ascii="宋体" w:hAnsi="宋体"/>
                <w:szCs w:val="21"/>
              </w:rPr>
              <w:t>文件或证明材料所在页码区间</w:t>
            </w:r>
          </w:p>
        </w:tc>
        <w:tc>
          <w:tcPr>
            <w:tcW w:w="2693" w:type="dxa"/>
            <w:vAlign w:val="center"/>
          </w:tcPr>
          <w:p>
            <w:pPr>
              <w:spacing w:line="300" w:lineRule="exact"/>
              <w:jc w:val="center"/>
              <w:rPr>
                <w:rFonts w:ascii="宋体" w:hAnsi="宋体"/>
                <w:szCs w:val="21"/>
              </w:rPr>
            </w:pPr>
            <w:r>
              <w:rPr>
                <w:rFonts w:hint="eastAsia" w:ascii="宋体" w:hAnsi="宋体"/>
                <w:szCs w:val="21"/>
              </w:rPr>
              <w:t>自评得分（主观评审部分不用填写自评得分）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宋体" w:hAnsi="宋体"/>
                <w:szCs w:val="21"/>
              </w:rPr>
            </w:pPr>
            <w:r>
              <w:rPr>
                <w:rFonts w:hint="eastAsia" w:ascii="宋体" w:hAnsi="宋体"/>
                <w:szCs w:val="21"/>
              </w:rPr>
              <w:t>1</w:t>
            </w:r>
          </w:p>
        </w:tc>
        <w:tc>
          <w:tcPr>
            <w:tcW w:w="3742" w:type="dxa"/>
            <w:vAlign w:val="center"/>
          </w:tcPr>
          <w:p>
            <w:pPr>
              <w:spacing w:line="300" w:lineRule="exact"/>
              <w:jc w:val="center"/>
              <w:rPr>
                <w:rFonts w:ascii="宋体" w:hAnsi="宋体"/>
                <w:szCs w:val="21"/>
              </w:rPr>
            </w:pPr>
          </w:p>
        </w:tc>
        <w:tc>
          <w:tcPr>
            <w:tcW w:w="1701" w:type="dxa"/>
            <w:vAlign w:val="center"/>
          </w:tcPr>
          <w:p>
            <w:pPr>
              <w:spacing w:line="300" w:lineRule="exact"/>
              <w:jc w:val="center"/>
              <w:rPr>
                <w:rFonts w:ascii="宋体" w:hAnsi="宋体"/>
                <w:szCs w:val="21"/>
              </w:rPr>
            </w:pPr>
          </w:p>
        </w:tc>
        <w:tc>
          <w:tcPr>
            <w:tcW w:w="2693" w:type="dxa"/>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宋体" w:hAnsi="宋体"/>
                <w:szCs w:val="21"/>
              </w:rPr>
            </w:pPr>
            <w:r>
              <w:rPr>
                <w:rFonts w:hint="eastAsia" w:ascii="宋体" w:hAnsi="宋体"/>
                <w:szCs w:val="21"/>
              </w:rPr>
              <w:t>2</w:t>
            </w:r>
          </w:p>
        </w:tc>
        <w:tc>
          <w:tcPr>
            <w:tcW w:w="3742" w:type="dxa"/>
            <w:vAlign w:val="center"/>
          </w:tcPr>
          <w:p>
            <w:pPr>
              <w:spacing w:line="300" w:lineRule="exact"/>
              <w:jc w:val="center"/>
              <w:rPr>
                <w:rFonts w:ascii="宋体" w:hAnsi="宋体"/>
                <w:szCs w:val="21"/>
              </w:rPr>
            </w:pPr>
          </w:p>
        </w:tc>
        <w:tc>
          <w:tcPr>
            <w:tcW w:w="1701" w:type="dxa"/>
            <w:vAlign w:val="center"/>
          </w:tcPr>
          <w:p>
            <w:pPr>
              <w:spacing w:line="300" w:lineRule="exact"/>
              <w:jc w:val="center"/>
              <w:rPr>
                <w:rFonts w:ascii="宋体" w:hAnsi="宋体"/>
                <w:szCs w:val="21"/>
              </w:rPr>
            </w:pPr>
          </w:p>
        </w:tc>
        <w:tc>
          <w:tcPr>
            <w:tcW w:w="2693" w:type="dxa"/>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宋体" w:hAnsi="宋体"/>
                <w:szCs w:val="21"/>
              </w:rPr>
            </w:pPr>
            <w:r>
              <w:rPr>
                <w:rFonts w:hint="eastAsia" w:ascii="宋体" w:hAnsi="宋体"/>
                <w:szCs w:val="21"/>
              </w:rPr>
              <w:t>3</w:t>
            </w:r>
          </w:p>
        </w:tc>
        <w:tc>
          <w:tcPr>
            <w:tcW w:w="3742" w:type="dxa"/>
            <w:vAlign w:val="center"/>
          </w:tcPr>
          <w:p>
            <w:pPr>
              <w:spacing w:line="300" w:lineRule="exact"/>
              <w:jc w:val="center"/>
              <w:rPr>
                <w:rFonts w:ascii="宋体" w:hAnsi="宋体"/>
                <w:szCs w:val="21"/>
              </w:rPr>
            </w:pPr>
          </w:p>
        </w:tc>
        <w:tc>
          <w:tcPr>
            <w:tcW w:w="1701" w:type="dxa"/>
            <w:vAlign w:val="center"/>
          </w:tcPr>
          <w:p>
            <w:pPr>
              <w:spacing w:line="300" w:lineRule="exact"/>
              <w:jc w:val="center"/>
              <w:rPr>
                <w:rFonts w:ascii="宋体" w:hAnsi="宋体"/>
                <w:szCs w:val="21"/>
              </w:rPr>
            </w:pPr>
          </w:p>
        </w:tc>
        <w:tc>
          <w:tcPr>
            <w:tcW w:w="2693" w:type="dxa"/>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宋体" w:hAnsi="宋体"/>
                <w:szCs w:val="21"/>
              </w:rPr>
            </w:pPr>
            <w:r>
              <w:rPr>
                <w:rFonts w:hint="eastAsia" w:ascii="宋体" w:hAnsi="宋体"/>
                <w:szCs w:val="21"/>
              </w:rPr>
              <w:t>4</w:t>
            </w:r>
          </w:p>
        </w:tc>
        <w:tc>
          <w:tcPr>
            <w:tcW w:w="3742" w:type="dxa"/>
            <w:vAlign w:val="center"/>
          </w:tcPr>
          <w:p>
            <w:pPr>
              <w:spacing w:line="300" w:lineRule="exact"/>
              <w:jc w:val="center"/>
              <w:rPr>
                <w:rFonts w:ascii="宋体" w:hAnsi="宋体"/>
                <w:szCs w:val="21"/>
              </w:rPr>
            </w:pPr>
          </w:p>
        </w:tc>
        <w:tc>
          <w:tcPr>
            <w:tcW w:w="1701" w:type="dxa"/>
            <w:vAlign w:val="center"/>
          </w:tcPr>
          <w:p>
            <w:pPr>
              <w:spacing w:line="300" w:lineRule="exact"/>
              <w:jc w:val="center"/>
              <w:rPr>
                <w:rFonts w:ascii="宋体" w:hAnsi="宋体"/>
                <w:szCs w:val="21"/>
              </w:rPr>
            </w:pPr>
          </w:p>
        </w:tc>
        <w:tc>
          <w:tcPr>
            <w:tcW w:w="2693" w:type="dxa"/>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宋体" w:hAnsi="宋体"/>
                <w:szCs w:val="21"/>
              </w:rPr>
            </w:pPr>
            <w:r>
              <w:rPr>
                <w:rFonts w:hint="eastAsia" w:ascii="宋体" w:hAnsi="宋体"/>
                <w:szCs w:val="21"/>
              </w:rPr>
              <w:t>5</w:t>
            </w:r>
          </w:p>
        </w:tc>
        <w:tc>
          <w:tcPr>
            <w:tcW w:w="3742" w:type="dxa"/>
            <w:vAlign w:val="center"/>
          </w:tcPr>
          <w:p>
            <w:pPr>
              <w:spacing w:line="300" w:lineRule="exact"/>
              <w:jc w:val="center"/>
              <w:rPr>
                <w:rFonts w:ascii="宋体" w:hAnsi="宋体"/>
                <w:szCs w:val="21"/>
              </w:rPr>
            </w:pPr>
          </w:p>
        </w:tc>
        <w:tc>
          <w:tcPr>
            <w:tcW w:w="1701" w:type="dxa"/>
            <w:vAlign w:val="center"/>
          </w:tcPr>
          <w:p>
            <w:pPr>
              <w:spacing w:line="300" w:lineRule="exact"/>
              <w:jc w:val="center"/>
              <w:rPr>
                <w:rFonts w:ascii="宋体" w:hAnsi="宋体"/>
                <w:szCs w:val="21"/>
              </w:rPr>
            </w:pPr>
          </w:p>
        </w:tc>
        <w:tc>
          <w:tcPr>
            <w:tcW w:w="2693" w:type="dxa"/>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宋体" w:hAnsi="宋体"/>
                <w:szCs w:val="21"/>
              </w:rPr>
            </w:pPr>
            <w:r>
              <w:rPr>
                <w:rFonts w:hint="eastAsia" w:ascii="宋体" w:hAnsi="宋体"/>
                <w:szCs w:val="21"/>
              </w:rPr>
              <w:t>...</w:t>
            </w:r>
          </w:p>
        </w:tc>
        <w:tc>
          <w:tcPr>
            <w:tcW w:w="3742" w:type="dxa"/>
            <w:vAlign w:val="center"/>
          </w:tcPr>
          <w:p>
            <w:pPr>
              <w:spacing w:line="300" w:lineRule="exact"/>
              <w:jc w:val="center"/>
              <w:rPr>
                <w:rFonts w:ascii="宋体" w:hAnsi="宋体"/>
                <w:szCs w:val="21"/>
              </w:rPr>
            </w:pPr>
          </w:p>
        </w:tc>
        <w:tc>
          <w:tcPr>
            <w:tcW w:w="1701" w:type="dxa"/>
            <w:vAlign w:val="center"/>
          </w:tcPr>
          <w:p>
            <w:pPr>
              <w:spacing w:line="300" w:lineRule="exact"/>
              <w:jc w:val="center"/>
              <w:rPr>
                <w:rFonts w:ascii="宋体" w:hAnsi="宋体"/>
                <w:szCs w:val="21"/>
              </w:rPr>
            </w:pPr>
          </w:p>
        </w:tc>
        <w:tc>
          <w:tcPr>
            <w:tcW w:w="2693" w:type="dxa"/>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宋体" w:hAnsi="宋体"/>
                <w:szCs w:val="21"/>
              </w:rPr>
            </w:pPr>
          </w:p>
        </w:tc>
        <w:tc>
          <w:tcPr>
            <w:tcW w:w="3742" w:type="dxa"/>
            <w:vAlign w:val="center"/>
          </w:tcPr>
          <w:p>
            <w:pPr>
              <w:spacing w:line="300" w:lineRule="exact"/>
              <w:jc w:val="center"/>
              <w:rPr>
                <w:rFonts w:ascii="宋体" w:hAnsi="宋体"/>
                <w:szCs w:val="21"/>
              </w:rPr>
            </w:pPr>
          </w:p>
        </w:tc>
        <w:tc>
          <w:tcPr>
            <w:tcW w:w="1701" w:type="dxa"/>
            <w:vAlign w:val="center"/>
          </w:tcPr>
          <w:p>
            <w:pPr>
              <w:spacing w:line="300" w:lineRule="exact"/>
              <w:jc w:val="center"/>
              <w:rPr>
                <w:rFonts w:ascii="宋体" w:hAnsi="宋体"/>
                <w:szCs w:val="21"/>
              </w:rPr>
            </w:pPr>
          </w:p>
        </w:tc>
        <w:tc>
          <w:tcPr>
            <w:tcW w:w="2693" w:type="dxa"/>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宋体" w:hAnsi="宋体"/>
                <w:szCs w:val="21"/>
              </w:rPr>
            </w:pPr>
          </w:p>
        </w:tc>
        <w:tc>
          <w:tcPr>
            <w:tcW w:w="3742" w:type="dxa"/>
            <w:vAlign w:val="center"/>
          </w:tcPr>
          <w:p>
            <w:pPr>
              <w:spacing w:line="300" w:lineRule="exact"/>
              <w:jc w:val="center"/>
              <w:rPr>
                <w:rFonts w:ascii="宋体" w:hAnsi="宋体"/>
                <w:szCs w:val="21"/>
              </w:rPr>
            </w:pPr>
          </w:p>
        </w:tc>
        <w:tc>
          <w:tcPr>
            <w:tcW w:w="1701" w:type="dxa"/>
            <w:vAlign w:val="center"/>
          </w:tcPr>
          <w:p>
            <w:pPr>
              <w:spacing w:line="300" w:lineRule="exact"/>
              <w:jc w:val="center"/>
              <w:rPr>
                <w:rFonts w:ascii="宋体" w:hAnsi="宋体"/>
                <w:szCs w:val="21"/>
              </w:rPr>
            </w:pPr>
          </w:p>
        </w:tc>
        <w:tc>
          <w:tcPr>
            <w:tcW w:w="2693" w:type="dxa"/>
            <w:vAlign w:val="center"/>
          </w:tcPr>
          <w:p>
            <w:pPr>
              <w:spacing w:line="300" w:lineRule="exact"/>
              <w:jc w:val="center"/>
              <w:rPr>
                <w:rFonts w:ascii="宋体" w:hAnsi="宋体"/>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761" w:type="dxa"/>
            <w:vAlign w:val="center"/>
          </w:tcPr>
          <w:p>
            <w:pPr>
              <w:spacing w:line="300" w:lineRule="exact"/>
              <w:jc w:val="center"/>
              <w:rPr>
                <w:rFonts w:ascii="宋体" w:hAnsi="宋体"/>
                <w:szCs w:val="21"/>
              </w:rPr>
            </w:pPr>
          </w:p>
        </w:tc>
        <w:tc>
          <w:tcPr>
            <w:tcW w:w="3742" w:type="dxa"/>
            <w:vAlign w:val="center"/>
          </w:tcPr>
          <w:p>
            <w:pPr>
              <w:spacing w:line="300" w:lineRule="exact"/>
              <w:jc w:val="center"/>
              <w:rPr>
                <w:rFonts w:ascii="宋体" w:hAnsi="宋体"/>
                <w:szCs w:val="21"/>
              </w:rPr>
            </w:pPr>
          </w:p>
        </w:tc>
        <w:tc>
          <w:tcPr>
            <w:tcW w:w="1701" w:type="dxa"/>
            <w:vAlign w:val="center"/>
          </w:tcPr>
          <w:p>
            <w:pPr>
              <w:spacing w:line="300" w:lineRule="exact"/>
              <w:jc w:val="center"/>
              <w:rPr>
                <w:rFonts w:ascii="宋体" w:hAnsi="宋体"/>
                <w:szCs w:val="21"/>
              </w:rPr>
            </w:pPr>
          </w:p>
        </w:tc>
        <w:tc>
          <w:tcPr>
            <w:tcW w:w="2693" w:type="dxa"/>
            <w:vAlign w:val="center"/>
          </w:tcPr>
          <w:p>
            <w:pPr>
              <w:spacing w:line="300" w:lineRule="exact"/>
              <w:jc w:val="center"/>
              <w:rPr>
                <w:rFonts w:ascii="宋体" w:hAnsi="宋体"/>
                <w:szCs w:val="21"/>
              </w:rPr>
            </w:pPr>
          </w:p>
        </w:tc>
      </w:tr>
    </w:tbl>
    <w:p>
      <w:pPr>
        <w:pStyle w:val="16"/>
        <w:spacing w:before="120" w:beforeLines="50" w:line="360" w:lineRule="auto"/>
        <w:ind w:left="141" w:leftChars="67"/>
        <w:rPr>
          <w:rFonts w:hAnsi="宋体"/>
          <w:sz w:val="21"/>
          <w:szCs w:val="21"/>
        </w:rPr>
      </w:pPr>
      <w:r>
        <w:rPr>
          <w:rFonts w:hint="eastAsia" w:hAnsi="宋体"/>
          <w:sz w:val="21"/>
          <w:szCs w:val="21"/>
        </w:rPr>
        <w:t>注：（1）按照评委打分表内容逐项填写</w:t>
      </w:r>
      <w:r>
        <w:rPr>
          <w:rFonts w:hint="eastAsia" w:asciiTheme="minorEastAsia" w:hAnsiTheme="minorEastAsia" w:eastAsiaTheme="minorEastAsia"/>
          <w:sz w:val="21"/>
          <w:szCs w:val="21"/>
        </w:rPr>
        <w:t>，报价项无需列入</w:t>
      </w:r>
      <w:r>
        <w:rPr>
          <w:rFonts w:hint="eastAsia" w:hAnsi="宋体"/>
          <w:sz w:val="21"/>
          <w:szCs w:val="21"/>
        </w:rPr>
        <w:t>。</w:t>
      </w:r>
    </w:p>
    <w:p>
      <w:pPr>
        <w:pStyle w:val="16"/>
        <w:spacing w:before="120" w:beforeLines="50" w:line="360" w:lineRule="auto"/>
        <w:ind w:left="141" w:leftChars="67" w:firstLine="692" w:firstLineChars="343"/>
        <w:rPr>
          <w:rFonts w:hAnsi="宋体"/>
          <w:sz w:val="21"/>
          <w:szCs w:val="21"/>
        </w:rPr>
      </w:pPr>
      <w:r>
        <w:rPr>
          <w:rFonts w:hint="eastAsia" w:hAnsi="宋体"/>
          <w:sz w:val="21"/>
          <w:szCs w:val="21"/>
        </w:rPr>
        <w:t>（2）自评得分仅针对于客观分部分，主观分部分无需填写。</w:t>
      </w:r>
    </w:p>
    <w:p>
      <w:pPr>
        <w:widowControl/>
        <w:jc w:val="left"/>
        <w:rPr>
          <w:b/>
        </w:rPr>
      </w:pPr>
      <w:r>
        <w:br w:type="page"/>
      </w:r>
      <w:bookmarkEnd w:id="276"/>
    </w:p>
    <w:p>
      <w:pPr>
        <w:spacing w:line="360" w:lineRule="auto"/>
        <w:jc w:val="left"/>
        <w:outlineLvl w:val="1"/>
        <w:rPr>
          <w:szCs w:val="21"/>
        </w:rPr>
      </w:pPr>
      <w:bookmarkStart w:id="280" w:name="_Toc26487"/>
      <w:bookmarkStart w:id="281" w:name="_Toc19451"/>
      <w:bookmarkStart w:id="282" w:name="_Toc2268"/>
      <w:r>
        <w:rPr>
          <w:b/>
        </w:rPr>
        <w:t>格式</w:t>
      </w:r>
      <w:r>
        <w:rPr>
          <w:rFonts w:hint="eastAsia"/>
          <w:b/>
        </w:rPr>
        <w:t>三</w:t>
      </w:r>
      <w:r>
        <w:rPr>
          <w:b/>
        </w:rPr>
        <w:t>：</w:t>
      </w:r>
      <w:bookmarkEnd w:id="280"/>
      <w:bookmarkEnd w:id="281"/>
      <w:bookmarkEnd w:id="282"/>
    </w:p>
    <w:p>
      <w:pPr>
        <w:jc w:val="center"/>
        <w:rPr>
          <w:b/>
          <w:sz w:val="32"/>
          <w:szCs w:val="32"/>
        </w:rPr>
      </w:pPr>
    </w:p>
    <w:p>
      <w:pPr>
        <w:spacing w:line="320" w:lineRule="exact"/>
        <w:jc w:val="center"/>
        <w:rPr>
          <w:b/>
          <w:sz w:val="32"/>
          <w:szCs w:val="32"/>
        </w:rPr>
      </w:pPr>
      <w:r>
        <w:rPr>
          <w:b/>
          <w:sz w:val="32"/>
          <w:szCs w:val="32"/>
        </w:rPr>
        <w:t>法定代表人身份证明</w:t>
      </w:r>
    </w:p>
    <w:p>
      <w:pPr>
        <w:spacing w:line="480" w:lineRule="auto"/>
        <w:jc w:val="center"/>
        <w:rPr>
          <w:bCs/>
          <w:sz w:val="24"/>
        </w:rPr>
      </w:pPr>
    </w:p>
    <w:p>
      <w:pPr>
        <w:spacing w:line="480" w:lineRule="auto"/>
        <w:ind w:firstLine="420" w:firstLineChars="200"/>
        <w:rPr>
          <w:szCs w:val="21"/>
        </w:rPr>
      </w:pPr>
      <w:r>
        <w:rPr>
          <w:szCs w:val="21"/>
        </w:rPr>
        <w:t>供应商名称：</w:t>
      </w:r>
    </w:p>
    <w:p>
      <w:pPr>
        <w:spacing w:line="480" w:lineRule="auto"/>
        <w:ind w:firstLine="420" w:firstLineChars="200"/>
        <w:rPr>
          <w:szCs w:val="21"/>
        </w:rPr>
      </w:pPr>
      <w:r>
        <w:rPr>
          <w:szCs w:val="21"/>
        </w:rPr>
        <w:t>单位性质：</w:t>
      </w:r>
    </w:p>
    <w:p>
      <w:pPr>
        <w:spacing w:line="480" w:lineRule="auto"/>
        <w:ind w:firstLine="420" w:firstLineChars="200"/>
        <w:rPr>
          <w:szCs w:val="21"/>
        </w:rPr>
      </w:pPr>
      <w:r>
        <w:rPr>
          <w:szCs w:val="21"/>
        </w:rPr>
        <w:t>地址：</w:t>
      </w:r>
    </w:p>
    <w:p>
      <w:pPr>
        <w:spacing w:line="480" w:lineRule="auto"/>
        <w:ind w:firstLine="420" w:firstLineChars="200"/>
        <w:rPr>
          <w:szCs w:val="21"/>
        </w:rPr>
      </w:pPr>
      <w:r>
        <w:rPr>
          <w:szCs w:val="21"/>
        </w:rPr>
        <w:t>成立时间：</w:t>
      </w:r>
      <w:r>
        <w:rPr>
          <w:rFonts w:hint="eastAsia"/>
          <w:szCs w:val="21"/>
          <w:u w:val="single"/>
        </w:rPr>
        <w:t xml:space="preserve">   </w:t>
      </w:r>
      <w:r>
        <w:rPr>
          <w:szCs w:val="21"/>
        </w:rPr>
        <w:t>年</w:t>
      </w:r>
      <w:r>
        <w:rPr>
          <w:rFonts w:hint="eastAsia"/>
          <w:szCs w:val="21"/>
          <w:u w:val="single"/>
        </w:rPr>
        <w:t xml:space="preserve">   </w:t>
      </w:r>
      <w:r>
        <w:rPr>
          <w:szCs w:val="21"/>
        </w:rPr>
        <w:t>月＿日</w:t>
      </w:r>
    </w:p>
    <w:p>
      <w:pPr>
        <w:spacing w:line="480" w:lineRule="auto"/>
        <w:ind w:firstLine="420" w:firstLineChars="200"/>
        <w:rPr>
          <w:szCs w:val="21"/>
        </w:rPr>
      </w:pPr>
      <w:r>
        <w:rPr>
          <w:szCs w:val="21"/>
        </w:rPr>
        <w:t>经营期限：</w:t>
      </w:r>
    </w:p>
    <w:p>
      <w:pPr>
        <w:spacing w:line="480" w:lineRule="auto"/>
        <w:ind w:firstLine="420" w:firstLineChars="200"/>
        <w:rPr>
          <w:szCs w:val="21"/>
          <w:u w:val="single"/>
        </w:rPr>
      </w:pPr>
      <w:r>
        <w:rPr>
          <w:szCs w:val="21"/>
        </w:rPr>
        <w:t>姓名：</w:t>
      </w:r>
      <w:r>
        <w:rPr>
          <w:rFonts w:hint="eastAsia"/>
          <w:szCs w:val="21"/>
          <w:u w:val="single"/>
        </w:rPr>
        <w:t xml:space="preserve">     </w:t>
      </w:r>
      <w:r>
        <w:rPr>
          <w:szCs w:val="21"/>
        </w:rPr>
        <w:t>性别：</w:t>
      </w:r>
      <w:r>
        <w:rPr>
          <w:rFonts w:hint="eastAsia"/>
          <w:szCs w:val="21"/>
          <w:u w:val="single"/>
        </w:rPr>
        <w:t xml:space="preserve">     </w:t>
      </w:r>
      <w:r>
        <w:rPr>
          <w:szCs w:val="21"/>
        </w:rPr>
        <w:t>年龄：</w:t>
      </w:r>
      <w:r>
        <w:rPr>
          <w:rFonts w:hint="eastAsia"/>
          <w:szCs w:val="21"/>
          <w:u w:val="single"/>
        </w:rPr>
        <w:t xml:space="preserve">      </w:t>
      </w:r>
      <w:r>
        <w:rPr>
          <w:szCs w:val="21"/>
          <w:u w:val="single"/>
        </w:rPr>
        <w:t>周岁</w:t>
      </w:r>
      <w:r>
        <w:rPr>
          <w:rFonts w:hint="eastAsia"/>
          <w:szCs w:val="21"/>
        </w:rPr>
        <w:t xml:space="preserve"> </w:t>
      </w:r>
      <w:r>
        <w:rPr>
          <w:szCs w:val="21"/>
        </w:rPr>
        <w:t>职务：_</w:t>
      </w:r>
      <w:r>
        <w:rPr>
          <w:rFonts w:hint="eastAsia"/>
          <w:szCs w:val="21"/>
          <w:u w:val="single"/>
        </w:rPr>
        <w:t xml:space="preserve">    </w:t>
      </w:r>
    </w:p>
    <w:p>
      <w:pPr>
        <w:spacing w:line="480" w:lineRule="auto"/>
        <w:ind w:firstLine="420" w:firstLineChars="200"/>
        <w:rPr>
          <w:szCs w:val="21"/>
          <w:u w:val="single"/>
        </w:rPr>
      </w:pPr>
      <w:r>
        <w:rPr>
          <w:szCs w:val="21"/>
        </w:rPr>
        <w:t>身份证号码：</w:t>
      </w:r>
    </w:p>
    <w:p>
      <w:pPr>
        <w:spacing w:line="480" w:lineRule="auto"/>
        <w:ind w:firstLine="420" w:firstLineChars="200"/>
        <w:rPr>
          <w:szCs w:val="21"/>
        </w:rPr>
      </w:pPr>
      <w:r>
        <w:rPr>
          <w:szCs w:val="21"/>
        </w:rPr>
        <w:t>系（供应商名称）的法定代表人。</w:t>
      </w:r>
    </w:p>
    <w:p>
      <w:pPr>
        <w:spacing w:line="480" w:lineRule="auto"/>
        <w:ind w:firstLine="840" w:firstLineChars="400"/>
        <w:rPr>
          <w:szCs w:val="21"/>
        </w:rPr>
      </w:pPr>
      <w:r>
        <w:rPr>
          <w:szCs w:val="21"/>
        </w:rPr>
        <w:t>特此证明。</w:t>
      </w:r>
    </w:p>
    <w:p>
      <w:pPr>
        <w:spacing w:line="360" w:lineRule="auto"/>
        <w:ind w:firstLine="420" w:firstLineChars="200"/>
        <w:rPr>
          <w:szCs w:val="21"/>
        </w:rPr>
      </w:pPr>
    </w:p>
    <w:p>
      <w:pPr>
        <w:spacing w:line="360" w:lineRule="auto"/>
        <w:ind w:firstLine="420" w:firstLineChars="200"/>
        <w:rPr>
          <w:szCs w:val="21"/>
        </w:rPr>
      </w:pPr>
    </w:p>
    <w:p>
      <w:pPr>
        <w:wordWrap w:val="0"/>
        <w:spacing w:line="360" w:lineRule="auto"/>
        <w:ind w:right="420" w:firstLine="3045" w:firstLineChars="1450"/>
        <w:rPr>
          <w:szCs w:val="21"/>
        </w:rPr>
      </w:pPr>
      <w:r>
        <w:rPr>
          <w:szCs w:val="21"/>
        </w:rPr>
        <w:t>供应商：（盖单位公章）</w:t>
      </w:r>
    </w:p>
    <w:p>
      <w:pPr>
        <w:spacing w:line="360" w:lineRule="auto"/>
        <w:ind w:firstLine="4515" w:firstLineChars="2150"/>
        <w:rPr>
          <w:szCs w:val="21"/>
          <w:u w:val="single"/>
        </w:rPr>
      </w:pPr>
    </w:p>
    <w:p>
      <w:pPr>
        <w:spacing w:line="360" w:lineRule="auto"/>
        <w:ind w:firstLine="3675" w:firstLineChars="1750"/>
        <w:rPr>
          <w:szCs w:val="21"/>
        </w:rPr>
      </w:pPr>
      <w:r>
        <w:rPr>
          <w:szCs w:val="21"/>
        </w:rPr>
        <w:t>年</w:t>
      </w:r>
      <w:r>
        <w:rPr>
          <w:rFonts w:hint="eastAsia"/>
          <w:szCs w:val="21"/>
        </w:rPr>
        <w:t xml:space="preserve">  </w:t>
      </w:r>
      <w:r>
        <w:rPr>
          <w:szCs w:val="21"/>
        </w:rPr>
        <w:t>月</w:t>
      </w:r>
      <w:r>
        <w:rPr>
          <w:rFonts w:hint="eastAsia"/>
          <w:szCs w:val="21"/>
        </w:rPr>
        <w:t xml:space="preserve">  </w:t>
      </w:r>
      <w:r>
        <w:rPr>
          <w:szCs w:val="21"/>
        </w:rPr>
        <w:t>日</w:t>
      </w:r>
    </w:p>
    <w:p>
      <w:pPr>
        <w:spacing w:line="360" w:lineRule="auto"/>
        <w:ind w:firstLine="3689" w:firstLineChars="1750"/>
        <w:rPr>
          <w:b/>
          <w:szCs w:val="21"/>
        </w:rPr>
      </w:pPr>
    </w:p>
    <w:p>
      <w:pPr>
        <w:spacing w:line="360" w:lineRule="auto"/>
        <w:ind w:firstLine="3689" w:firstLineChars="1750"/>
        <w:rPr>
          <w:b/>
          <w:szCs w:val="21"/>
        </w:rPr>
      </w:pPr>
    </w:p>
    <w:p>
      <w:pPr>
        <w:spacing w:line="360" w:lineRule="auto"/>
        <w:jc w:val="left"/>
        <w:rPr>
          <w:b/>
          <w:szCs w:val="21"/>
        </w:rPr>
      </w:pPr>
      <w:r>
        <w:rPr>
          <w:b/>
          <w:szCs w:val="21"/>
        </w:rPr>
        <w:t>附法定代表人身份证复印件</w:t>
      </w:r>
      <w:r>
        <w:rPr>
          <w:rFonts w:hint="eastAsia"/>
          <w:b/>
          <w:szCs w:val="21"/>
        </w:rPr>
        <w:t>加盖公章</w:t>
      </w:r>
      <w:r>
        <w:rPr>
          <w:b/>
          <w:szCs w:val="21"/>
        </w:rPr>
        <w:t>（正反面）：</w:t>
      </w:r>
    </w:p>
    <w:p/>
    <w:p>
      <w:pPr>
        <w:jc w:val="left"/>
        <w:rPr>
          <w:b/>
          <w:sz w:val="32"/>
          <w:szCs w:val="32"/>
        </w:rPr>
      </w:pPr>
    </w:p>
    <w:p>
      <w:pPr>
        <w:jc w:val="left"/>
        <w:outlineLvl w:val="1"/>
        <w:rPr>
          <w:b/>
          <w:szCs w:val="21"/>
        </w:rPr>
      </w:pPr>
      <w:r>
        <w:rPr>
          <w:szCs w:val="21"/>
        </w:rPr>
        <w:br w:type="page"/>
      </w:r>
      <w:bookmarkStart w:id="283" w:name="_Toc14313"/>
      <w:bookmarkStart w:id="284" w:name="_Toc31513"/>
      <w:bookmarkStart w:id="285" w:name="_Toc27525"/>
      <w:r>
        <w:rPr>
          <w:b/>
          <w:szCs w:val="21"/>
        </w:rPr>
        <w:t>格式</w:t>
      </w:r>
      <w:r>
        <w:rPr>
          <w:rFonts w:hint="eastAsia"/>
          <w:b/>
          <w:szCs w:val="21"/>
        </w:rPr>
        <w:t>四</w:t>
      </w:r>
      <w:r>
        <w:rPr>
          <w:b/>
          <w:szCs w:val="21"/>
        </w:rPr>
        <w:t>：</w:t>
      </w:r>
      <w:bookmarkEnd w:id="283"/>
      <w:bookmarkEnd w:id="284"/>
      <w:bookmarkEnd w:id="285"/>
    </w:p>
    <w:p>
      <w:pPr>
        <w:pStyle w:val="72"/>
      </w:pPr>
    </w:p>
    <w:p>
      <w:pPr>
        <w:spacing w:line="340" w:lineRule="exact"/>
        <w:jc w:val="center"/>
        <w:rPr>
          <w:b/>
          <w:sz w:val="32"/>
          <w:szCs w:val="32"/>
        </w:rPr>
      </w:pPr>
      <w:r>
        <w:rPr>
          <w:b/>
          <w:sz w:val="32"/>
          <w:szCs w:val="32"/>
        </w:rPr>
        <w:t>法定代表人授权委托书</w:t>
      </w:r>
    </w:p>
    <w:p>
      <w:pPr>
        <w:jc w:val="center"/>
        <w:rPr>
          <w:bCs/>
          <w:sz w:val="24"/>
        </w:rPr>
      </w:pPr>
    </w:p>
    <w:p>
      <w:pPr>
        <w:jc w:val="center"/>
        <w:rPr>
          <w:b/>
          <w:sz w:val="32"/>
          <w:szCs w:val="32"/>
        </w:rPr>
      </w:pPr>
      <w:r>
        <w:rPr>
          <w:bCs/>
          <w:sz w:val="24"/>
        </w:rPr>
        <w:t>（</w:t>
      </w:r>
      <w:r>
        <w:rPr>
          <w:rFonts w:hint="eastAsia"/>
          <w:bCs/>
          <w:sz w:val="24"/>
        </w:rPr>
        <w:t>非法定代表人参与投标</w:t>
      </w:r>
      <w:r>
        <w:rPr>
          <w:bCs/>
          <w:sz w:val="24"/>
        </w:rPr>
        <w:t>用</w:t>
      </w:r>
      <w:r>
        <w:rPr>
          <w:rFonts w:hint="eastAsia"/>
          <w:bCs/>
          <w:sz w:val="24"/>
        </w:rPr>
        <w:t>此表</w:t>
      </w:r>
      <w:r>
        <w:rPr>
          <w:bCs/>
          <w:sz w:val="24"/>
        </w:rPr>
        <w:t>）</w:t>
      </w:r>
    </w:p>
    <w:p>
      <w:pPr>
        <w:snapToGrid w:val="0"/>
        <w:spacing w:line="360" w:lineRule="auto"/>
        <w:rPr>
          <w:bCs/>
          <w:szCs w:val="21"/>
        </w:rPr>
      </w:pPr>
    </w:p>
    <w:p>
      <w:pPr>
        <w:snapToGrid w:val="0"/>
        <w:spacing w:line="360" w:lineRule="auto"/>
        <w:rPr>
          <w:szCs w:val="21"/>
        </w:rPr>
      </w:pPr>
      <w:r>
        <w:rPr>
          <w:bCs/>
          <w:szCs w:val="21"/>
        </w:rPr>
        <w:t>致：</w:t>
      </w:r>
      <w:r>
        <w:rPr>
          <w:szCs w:val="21"/>
        </w:rPr>
        <w:t>（采购单位名称）：</w:t>
      </w:r>
    </w:p>
    <w:p>
      <w:pPr>
        <w:snapToGrid w:val="0"/>
        <w:spacing w:line="360" w:lineRule="auto"/>
        <w:ind w:firstLine="525" w:firstLineChars="250"/>
        <w:rPr>
          <w:szCs w:val="21"/>
          <w:u w:val="single"/>
        </w:rPr>
      </w:pPr>
      <w:r>
        <w:rPr>
          <w:szCs w:val="21"/>
        </w:rPr>
        <w:t>我（姓名）系（供应商名称）的法定代表人，现授权委托本单位在职职工（姓名）以我方的名义参加</w:t>
      </w:r>
      <w:r>
        <w:rPr>
          <w:rFonts w:hint="eastAsia"/>
          <w:szCs w:val="21"/>
          <w:u w:val="single"/>
        </w:rPr>
        <w:t xml:space="preserve">  项目名称、项目编号  </w:t>
      </w:r>
      <w:r>
        <w:rPr>
          <w:szCs w:val="21"/>
        </w:rPr>
        <w:t>的投标活动，并代表我方全权办理针对上述项目的投标、开标、评标、签约等具体事务和签署相关文件。</w:t>
      </w:r>
    </w:p>
    <w:p>
      <w:pPr>
        <w:snapToGrid w:val="0"/>
        <w:spacing w:line="360" w:lineRule="auto"/>
        <w:ind w:firstLine="420" w:firstLineChars="200"/>
        <w:rPr>
          <w:szCs w:val="21"/>
          <w:u w:val="single"/>
        </w:rPr>
      </w:pPr>
      <w:r>
        <w:rPr>
          <w:szCs w:val="21"/>
        </w:rPr>
        <w:t>我方对被授权人的签名事项负全部责任。</w:t>
      </w:r>
    </w:p>
    <w:p>
      <w:pPr>
        <w:snapToGrid w:val="0"/>
        <w:spacing w:line="360" w:lineRule="auto"/>
        <w:ind w:firstLine="420" w:firstLineChars="200"/>
        <w:rPr>
          <w:szCs w:val="21"/>
        </w:rPr>
      </w:pPr>
      <w:r>
        <w:rPr>
          <w:szCs w:val="21"/>
        </w:rPr>
        <w:t>在撤销授权的书面通知以前，本授权书一直有效。被授权人在授权书有效期内签署的所有文件不因授权的撤销而失效。</w:t>
      </w:r>
    </w:p>
    <w:p>
      <w:pPr>
        <w:snapToGrid w:val="0"/>
        <w:spacing w:line="360" w:lineRule="auto"/>
        <w:ind w:firstLine="480"/>
        <w:rPr>
          <w:szCs w:val="21"/>
        </w:rPr>
      </w:pPr>
      <w:r>
        <w:rPr>
          <w:szCs w:val="21"/>
        </w:rPr>
        <w:t>被授权人无转委托权，特此委托。</w:t>
      </w:r>
    </w:p>
    <w:p>
      <w:pPr>
        <w:snapToGrid w:val="0"/>
        <w:spacing w:line="360" w:lineRule="auto"/>
        <w:rPr>
          <w:szCs w:val="21"/>
        </w:rPr>
      </w:pPr>
    </w:p>
    <w:p>
      <w:pPr>
        <w:snapToGrid w:val="0"/>
        <w:spacing w:line="360" w:lineRule="auto"/>
        <w:rPr>
          <w:szCs w:val="21"/>
        </w:rPr>
      </w:pPr>
    </w:p>
    <w:p>
      <w:pPr>
        <w:snapToGrid w:val="0"/>
        <w:spacing w:line="360" w:lineRule="auto"/>
        <w:rPr>
          <w:szCs w:val="21"/>
          <w:u w:val="single"/>
        </w:rPr>
      </w:pPr>
      <w:r>
        <w:rPr>
          <w:szCs w:val="21"/>
        </w:rPr>
        <w:t>被授权人签名：</w:t>
      </w:r>
      <w:r>
        <w:rPr>
          <w:rFonts w:hint="eastAsia"/>
          <w:szCs w:val="21"/>
        </w:rPr>
        <w:t xml:space="preserve">                   </w:t>
      </w:r>
      <w:r>
        <w:rPr>
          <w:szCs w:val="21"/>
        </w:rPr>
        <w:t>法定代表人签名：</w:t>
      </w:r>
    </w:p>
    <w:p>
      <w:pPr>
        <w:snapToGrid w:val="0"/>
        <w:spacing w:line="360" w:lineRule="auto"/>
        <w:ind w:firstLine="840" w:firstLineChars="400"/>
        <w:rPr>
          <w:szCs w:val="21"/>
        </w:rPr>
      </w:pPr>
      <w:r>
        <w:rPr>
          <w:szCs w:val="21"/>
        </w:rPr>
        <w:t>职务：</w:t>
      </w:r>
      <w:r>
        <w:rPr>
          <w:rFonts w:hint="eastAsia"/>
          <w:szCs w:val="21"/>
        </w:rPr>
        <w:t xml:space="preserve">                   </w:t>
      </w:r>
      <w:r>
        <w:rPr>
          <w:szCs w:val="21"/>
        </w:rPr>
        <w:t>职务：</w:t>
      </w:r>
    </w:p>
    <w:p>
      <w:pPr>
        <w:snapToGrid w:val="0"/>
        <w:spacing w:line="360" w:lineRule="auto"/>
        <w:rPr>
          <w:szCs w:val="21"/>
        </w:rPr>
      </w:pPr>
      <w:r>
        <w:rPr>
          <w:szCs w:val="21"/>
        </w:rPr>
        <w:t>被授权人身份证号码：</w:t>
      </w:r>
    </w:p>
    <w:p>
      <w:pPr>
        <w:snapToGrid w:val="0"/>
        <w:spacing w:line="360" w:lineRule="auto"/>
        <w:ind w:firstLine="4830" w:firstLineChars="2300"/>
        <w:rPr>
          <w:szCs w:val="21"/>
        </w:rPr>
      </w:pPr>
    </w:p>
    <w:p>
      <w:pPr>
        <w:snapToGrid w:val="0"/>
        <w:spacing w:line="360" w:lineRule="auto"/>
        <w:ind w:firstLine="4830" w:firstLineChars="2300"/>
        <w:rPr>
          <w:szCs w:val="21"/>
        </w:rPr>
      </w:pPr>
      <w:r>
        <w:rPr>
          <w:szCs w:val="21"/>
        </w:rPr>
        <w:t>供应商公章：</w:t>
      </w:r>
    </w:p>
    <w:p>
      <w:pPr>
        <w:snapToGrid w:val="0"/>
        <w:spacing w:line="360" w:lineRule="auto"/>
        <w:ind w:firstLine="4830" w:firstLineChars="2300"/>
        <w:rPr>
          <w:szCs w:val="21"/>
        </w:rPr>
      </w:pPr>
    </w:p>
    <w:p>
      <w:pPr>
        <w:snapToGrid w:val="0"/>
        <w:spacing w:line="360" w:lineRule="auto"/>
        <w:jc w:val="center"/>
        <w:rPr>
          <w:szCs w:val="21"/>
        </w:rPr>
      </w:pPr>
      <w:r>
        <w:rPr>
          <w:rFonts w:hint="eastAsia"/>
          <w:szCs w:val="21"/>
        </w:rPr>
        <w:t xml:space="preserve">                 </w:t>
      </w:r>
      <w:r>
        <w:rPr>
          <w:szCs w:val="21"/>
        </w:rPr>
        <w:t>年</w:t>
      </w:r>
      <w:r>
        <w:rPr>
          <w:rFonts w:hint="eastAsia"/>
          <w:szCs w:val="21"/>
        </w:rPr>
        <w:t xml:space="preserve">  </w:t>
      </w:r>
      <w:r>
        <w:rPr>
          <w:szCs w:val="21"/>
        </w:rPr>
        <w:t>月</w:t>
      </w:r>
      <w:r>
        <w:rPr>
          <w:rFonts w:hint="eastAsia"/>
          <w:szCs w:val="21"/>
        </w:rPr>
        <w:t xml:space="preserve">   </w:t>
      </w:r>
      <w:r>
        <w:rPr>
          <w:szCs w:val="21"/>
        </w:rPr>
        <w:t>日</w:t>
      </w:r>
    </w:p>
    <w:p>
      <w:pPr>
        <w:pStyle w:val="72"/>
        <w:rPr>
          <w:szCs w:val="21"/>
        </w:rPr>
      </w:pPr>
    </w:p>
    <w:p>
      <w:pPr>
        <w:pStyle w:val="72"/>
        <w:rPr>
          <w:szCs w:val="21"/>
        </w:rPr>
      </w:pPr>
    </w:p>
    <w:p>
      <w:pPr>
        <w:spacing w:line="360" w:lineRule="auto"/>
        <w:ind w:firstLine="103" w:firstLineChars="49"/>
        <w:rPr>
          <w:b/>
          <w:szCs w:val="21"/>
        </w:rPr>
      </w:pPr>
      <w:r>
        <w:rPr>
          <w:b/>
          <w:szCs w:val="21"/>
        </w:rPr>
        <w:t>附：授权代表身份证复印件</w:t>
      </w:r>
      <w:r>
        <w:rPr>
          <w:rFonts w:hint="eastAsia"/>
          <w:b/>
          <w:szCs w:val="21"/>
        </w:rPr>
        <w:t>加盖公章</w:t>
      </w:r>
      <w:r>
        <w:rPr>
          <w:b/>
          <w:szCs w:val="21"/>
        </w:rPr>
        <w:t>（正反面）</w:t>
      </w:r>
    </w:p>
    <w:p>
      <w:pPr>
        <w:widowControl/>
        <w:jc w:val="left"/>
        <w:rPr>
          <w:b/>
          <w:szCs w:val="21"/>
        </w:rPr>
      </w:pPr>
      <w:r>
        <w:rPr>
          <w:b/>
          <w:szCs w:val="21"/>
        </w:rPr>
        <w:br w:type="page"/>
      </w:r>
    </w:p>
    <w:p>
      <w:pPr>
        <w:outlineLvl w:val="1"/>
      </w:pPr>
      <w:bookmarkStart w:id="286" w:name="_Toc5007"/>
      <w:bookmarkStart w:id="287" w:name="_Toc8242"/>
      <w:bookmarkStart w:id="288" w:name="_Toc22094"/>
      <w:r>
        <w:rPr>
          <w:b/>
          <w:szCs w:val="21"/>
        </w:rPr>
        <w:t>格式</w:t>
      </w:r>
      <w:r>
        <w:rPr>
          <w:rFonts w:hint="eastAsia"/>
          <w:b/>
          <w:szCs w:val="21"/>
        </w:rPr>
        <w:t>五</w:t>
      </w:r>
      <w:r>
        <w:rPr>
          <w:b/>
          <w:szCs w:val="21"/>
        </w:rPr>
        <w:t>：</w:t>
      </w:r>
      <w:bookmarkEnd w:id="286"/>
      <w:bookmarkEnd w:id="287"/>
      <w:bookmarkEnd w:id="288"/>
    </w:p>
    <w:p>
      <w:pPr>
        <w:spacing w:line="360" w:lineRule="auto"/>
        <w:jc w:val="center"/>
        <w:rPr>
          <w:b/>
          <w:szCs w:val="21"/>
        </w:rPr>
      </w:pPr>
      <w:bookmarkStart w:id="289" w:name="_Toc110393361"/>
      <w:bookmarkStart w:id="290" w:name="_Toc483379796"/>
      <w:bookmarkStart w:id="291" w:name="_Toc225223761"/>
      <w:bookmarkStart w:id="292" w:name="_Toc488936100"/>
      <w:bookmarkStart w:id="293" w:name="_Toc14746861"/>
      <w:bookmarkStart w:id="294" w:name="_Toc479927873"/>
    </w:p>
    <w:p>
      <w:pPr>
        <w:spacing w:line="360" w:lineRule="auto"/>
        <w:jc w:val="center"/>
        <w:rPr>
          <w:b/>
          <w:sz w:val="32"/>
          <w:szCs w:val="32"/>
        </w:rPr>
      </w:pPr>
      <w:r>
        <w:rPr>
          <w:b/>
          <w:sz w:val="32"/>
          <w:szCs w:val="32"/>
        </w:rPr>
        <w:t>投标人基本情况说明</w:t>
      </w:r>
      <w:bookmarkEnd w:id="289"/>
      <w:bookmarkEnd w:id="290"/>
      <w:bookmarkEnd w:id="291"/>
      <w:bookmarkEnd w:id="292"/>
      <w:bookmarkEnd w:id="293"/>
      <w:bookmarkEnd w:id="294"/>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70"/>
        <w:gridCol w:w="1680"/>
        <w:gridCol w:w="1050"/>
        <w:gridCol w:w="945"/>
        <w:gridCol w:w="1785"/>
        <w:gridCol w:w="223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70" w:type="dxa"/>
            <w:vAlign w:val="center"/>
          </w:tcPr>
          <w:p>
            <w:pPr>
              <w:spacing w:line="360" w:lineRule="auto"/>
              <w:jc w:val="center"/>
              <w:rPr>
                <w:szCs w:val="21"/>
              </w:rPr>
            </w:pPr>
            <w:r>
              <w:rPr>
                <w:szCs w:val="21"/>
              </w:rPr>
              <w:t>单位名称</w:t>
            </w:r>
          </w:p>
        </w:tc>
        <w:tc>
          <w:tcPr>
            <w:tcW w:w="3675" w:type="dxa"/>
            <w:gridSpan w:val="3"/>
            <w:vAlign w:val="center"/>
          </w:tcPr>
          <w:p>
            <w:pPr>
              <w:spacing w:line="360" w:lineRule="auto"/>
              <w:jc w:val="center"/>
              <w:rPr>
                <w:szCs w:val="21"/>
              </w:rPr>
            </w:pPr>
          </w:p>
        </w:tc>
        <w:tc>
          <w:tcPr>
            <w:tcW w:w="1785" w:type="dxa"/>
            <w:vAlign w:val="center"/>
          </w:tcPr>
          <w:p>
            <w:pPr>
              <w:spacing w:line="360" w:lineRule="auto"/>
              <w:jc w:val="center"/>
              <w:rPr>
                <w:szCs w:val="21"/>
              </w:rPr>
            </w:pPr>
            <w:r>
              <w:rPr>
                <w:szCs w:val="21"/>
              </w:rPr>
              <w:t>组织机构代码</w:t>
            </w:r>
          </w:p>
        </w:tc>
        <w:tc>
          <w:tcPr>
            <w:tcW w:w="2234" w:type="dxa"/>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70" w:type="dxa"/>
            <w:vAlign w:val="center"/>
          </w:tcPr>
          <w:p>
            <w:pPr>
              <w:spacing w:line="360" w:lineRule="auto"/>
              <w:jc w:val="center"/>
              <w:rPr>
                <w:szCs w:val="21"/>
              </w:rPr>
            </w:pPr>
            <w:r>
              <w:rPr>
                <w:szCs w:val="21"/>
              </w:rPr>
              <w:t>注册地址</w:t>
            </w:r>
          </w:p>
        </w:tc>
        <w:tc>
          <w:tcPr>
            <w:tcW w:w="3675" w:type="dxa"/>
            <w:gridSpan w:val="3"/>
            <w:vAlign w:val="center"/>
          </w:tcPr>
          <w:p>
            <w:pPr>
              <w:spacing w:line="360" w:lineRule="auto"/>
              <w:jc w:val="center"/>
              <w:rPr>
                <w:szCs w:val="21"/>
              </w:rPr>
            </w:pPr>
          </w:p>
        </w:tc>
        <w:tc>
          <w:tcPr>
            <w:tcW w:w="1785" w:type="dxa"/>
            <w:vAlign w:val="center"/>
          </w:tcPr>
          <w:p>
            <w:pPr>
              <w:spacing w:line="360" w:lineRule="auto"/>
              <w:jc w:val="center"/>
              <w:rPr>
                <w:szCs w:val="21"/>
              </w:rPr>
            </w:pPr>
            <w:r>
              <w:rPr>
                <w:szCs w:val="21"/>
              </w:rPr>
              <w:t>注册登记号</w:t>
            </w:r>
          </w:p>
        </w:tc>
        <w:tc>
          <w:tcPr>
            <w:tcW w:w="2234" w:type="dxa"/>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70" w:type="dxa"/>
            <w:vAlign w:val="center"/>
          </w:tcPr>
          <w:p>
            <w:pPr>
              <w:spacing w:line="360" w:lineRule="auto"/>
              <w:jc w:val="center"/>
              <w:rPr>
                <w:szCs w:val="21"/>
              </w:rPr>
            </w:pPr>
            <w:r>
              <w:rPr>
                <w:szCs w:val="21"/>
              </w:rPr>
              <w:t>经营地址</w:t>
            </w:r>
          </w:p>
        </w:tc>
        <w:tc>
          <w:tcPr>
            <w:tcW w:w="3675" w:type="dxa"/>
            <w:gridSpan w:val="3"/>
            <w:vAlign w:val="center"/>
          </w:tcPr>
          <w:p>
            <w:pPr>
              <w:spacing w:line="360" w:lineRule="auto"/>
              <w:jc w:val="center"/>
              <w:rPr>
                <w:szCs w:val="21"/>
              </w:rPr>
            </w:pPr>
          </w:p>
        </w:tc>
        <w:tc>
          <w:tcPr>
            <w:tcW w:w="1785" w:type="dxa"/>
            <w:vAlign w:val="center"/>
          </w:tcPr>
          <w:p>
            <w:pPr>
              <w:spacing w:line="360" w:lineRule="auto"/>
              <w:jc w:val="center"/>
              <w:rPr>
                <w:spacing w:val="30"/>
                <w:szCs w:val="21"/>
              </w:rPr>
            </w:pPr>
            <w:r>
              <w:rPr>
                <w:szCs w:val="21"/>
              </w:rPr>
              <w:t>税务登记证号</w:t>
            </w:r>
          </w:p>
        </w:tc>
        <w:tc>
          <w:tcPr>
            <w:tcW w:w="2234" w:type="dxa"/>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70" w:type="dxa"/>
            <w:vAlign w:val="center"/>
          </w:tcPr>
          <w:p>
            <w:pPr>
              <w:spacing w:line="360" w:lineRule="auto"/>
              <w:jc w:val="center"/>
              <w:rPr>
                <w:szCs w:val="21"/>
              </w:rPr>
            </w:pPr>
            <w:r>
              <w:rPr>
                <w:szCs w:val="21"/>
              </w:rPr>
              <w:t>单位性质</w:t>
            </w:r>
          </w:p>
        </w:tc>
        <w:tc>
          <w:tcPr>
            <w:tcW w:w="3675" w:type="dxa"/>
            <w:gridSpan w:val="3"/>
            <w:vAlign w:val="center"/>
          </w:tcPr>
          <w:p>
            <w:pPr>
              <w:pStyle w:val="181"/>
              <w:widowControl w:val="0"/>
              <w:spacing w:before="0" w:beforeAutospacing="0" w:after="0" w:afterAutospacing="0" w:line="360" w:lineRule="auto"/>
              <w:ind w:left="1320" w:firstLine="420"/>
              <w:rPr>
                <w:rFonts w:ascii="Times New Roman" w:hAnsi="Times New Roman" w:eastAsia="宋体"/>
                <w:kern w:val="2"/>
                <w:sz w:val="21"/>
                <w:szCs w:val="21"/>
              </w:rPr>
            </w:pPr>
          </w:p>
        </w:tc>
        <w:tc>
          <w:tcPr>
            <w:tcW w:w="1785" w:type="dxa"/>
            <w:vAlign w:val="center"/>
          </w:tcPr>
          <w:p>
            <w:pPr>
              <w:spacing w:line="360" w:lineRule="auto"/>
              <w:jc w:val="center"/>
              <w:rPr>
                <w:spacing w:val="34"/>
                <w:szCs w:val="21"/>
              </w:rPr>
            </w:pPr>
            <w:r>
              <w:rPr>
                <w:spacing w:val="34"/>
                <w:szCs w:val="21"/>
              </w:rPr>
              <w:t>注册资本</w:t>
            </w:r>
          </w:p>
        </w:tc>
        <w:tc>
          <w:tcPr>
            <w:tcW w:w="2234" w:type="dxa"/>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70" w:type="dxa"/>
            <w:vAlign w:val="center"/>
          </w:tcPr>
          <w:p>
            <w:pPr>
              <w:spacing w:line="360" w:lineRule="auto"/>
              <w:jc w:val="center"/>
              <w:rPr>
                <w:szCs w:val="21"/>
              </w:rPr>
            </w:pPr>
            <w:r>
              <w:rPr>
                <w:szCs w:val="21"/>
              </w:rPr>
              <w:t>经营范围</w:t>
            </w:r>
          </w:p>
        </w:tc>
        <w:tc>
          <w:tcPr>
            <w:tcW w:w="3675" w:type="dxa"/>
            <w:gridSpan w:val="3"/>
            <w:vAlign w:val="center"/>
          </w:tcPr>
          <w:p>
            <w:pPr>
              <w:spacing w:line="360" w:lineRule="auto"/>
              <w:jc w:val="center"/>
              <w:rPr>
                <w:szCs w:val="21"/>
              </w:rPr>
            </w:pPr>
          </w:p>
        </w:tc>
        <w:tc>
          <w:tcPr>
            <w:tcW w:w="1785" w:type="dxa"/>
            <w:vAlign w:val="center"/>
          </w:tcPr>
          <w:p>
            <w:pPr>
              <w:spacing w:line="360" w:lineRule="auto"/>
              <w:jc w:val="center"/>
              <w:rPr>
                <w:szCs w:val="21"/>
              </w:rPr>
            </w:pPr>
            <w:r>
              <w:rPr>
                <w:szCs w:val="21"/>
              </w:rPr>
              <w:t>营业期限</w:t>
            </w:r>
          </w:p>
        </w:tc>
        <w:tc>
          <w:tcPr>
            <w:tcW w:w="2234" w:type="dxa"/>
            <w:vAlign w:val="center"/>
          </w:tcPr>
          <w:p>
            <w:pPr>
              <w:spacing w:line="360" w:lineRule="auto"/>
              <w:jc w:val="center"/>
              <w:rPr>
                <w:szCs w:val="21"/>
              </w:rPr>
            </w:pPr>
            <w:r>
              <w:rPr>
                <w:szCs w:val="21"/>
              </w:rPr>
              <w:t>年月-  年月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70" w:type="dxa"/>
            <w:vAlign w:val="center"/>
          </w:tcPr>
          <w:p>
            <w:pPr>
              <w:spacing w:line="360" w:lineRule="auto"/>
              <w:jc w:val="center"/>
              <w:rPr>
                <w:szCs w:val="21"/>
              </w:rPr>
            </w:pPr>
            <w:r>
              <w:rPr>
                <w:szCs w:val="21"/>
              </w:rPr>
              <w:t>资质情况</w:t>
            </w:r>
          </w:p>
        </w:tc>
        <w:tc>
          <w:tcPr>
            <w:tcW w:w="7694" w:type="dxa"/>
            <w:gridSpan w:val="5"/>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70" w:type="dxa"/>
            <w:vAlign w:val="center"/>
          </w:tcPr>
          <w:p>
            <w:pPr>
              <w:spacing w:line="360" w:lineRule="auto"/>
              <w:jc w:val="center"/>
              <w:rPr>
                <w:szCs w:val="21"/>
              </w:rPr>
            </w:pPr>
            <w:r>
              <w:rPr>
                <w:szCs w:val="21"/>
              </w:rPr>
              <w:t>员工数量</w:t>
            </w:r>
          </w:p>
        </w:tc>
        <w:tc>
          <w:tcPr>
            <w:tcW w:w="7694" w:type="dxa"/>
            <w:gridSpan w:val="5"/>
            <w:vAlign w:val="center"/>
          </w:tcPr>
          <w:p>
            <w:pPr>
              <w:spacing w:line="360" w:lineRule="auto"/>
              <w:rPr>
                <w:szCs w:val="21"/>
              </w:rPr>
            </w:pPr>
            <w:r>
              <w:rPr>
                <w:szCs w:val="21"/>
              </w:rPr>
              <w:t>共人，其中，高级职称人，中级职称人</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70" w:type="dxa"/>
            <w:vAlign w:val="center"/>
          </w:tcPr>
          <w:p>
            <w:pPr>
              <w:spacing w:line="360" w:lineRule="auto"/>
              <w:jc w:val="center"/>
              <w:rPr>
                <w:szCs w:val="21"/>
              </w:rPr>
            </w:pPr>
            <w:r>
              <w:rPr>
                <w:szCs w:val="21"/>
              </w:rPr>
              <w:t>联系电话</w:t>
            </w:r>
          </w:p>
        </w:tc>
        <w:tc>
          <w:tcPr>
            <w:tcW w:w="3675" w:type="dxa"/>
            <w:gridSpan w:val="3"/>
            <w:vAlign w:val="center"/>
          </w:tcPr>
          <w:p>
            <w:pPr>
              <w:spacing w:line="360" w:lineRule="auto"/>
              <w:jc w:val="center"/>
              <w:rPr>
                <w:szCs w:val="21"/>
              </w:rPr>
            </w:pPr>
          </w:p>
        </w:tc>
        <w:tc>
          <w:tcPr>
            <w:tcW w:w="1785" w:type="dxa"/>
            <w:vAlign w:val="center"/>
          </w:tcPr>
          <w:p>
            <w:pPr>
              <w:spacing w:line="360" w:lineRule="auto"/>
              <w:jc w:val="center"/>
              <w:rPr>
                <w:szCs w:val="21"/>
              </w:rPr>
            </w:pPr>
            <w:r>
              <w:rPr>
                <w:szCs w:val="21"/>
              </w:rPr>
              <w:t>传真</w:t>
            </w:r>
          </w:p>
        </w:tc>
        <w:tc>
          <w:tcPr>
            <w:tcW w:w="2234" w:type="dxa"/>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1470" w:type="dxa"/>
            <w:vAlign w:val="center"/>
          </w:tcPr>
          <w:p>
            <w:pPr>
              <w:spacing w:line="360" w:lineRule="auto"/>
              <w:jc w:val="center"/>
              <w:rPr>
                <w:szCs w:val="21"/>
              </w:rPr>
            </w:pPr>
            <w:r>
              <w:rPr>
                <w:szCs w:val="21"/>
              </w:rPr>
              <w:t>主要业绩</w:t>
            </w:r>
          </w:p>
        </w:tc>
        <w:tc>
          <w:tcPr>
            <w:tcW w:w="7694" w:type="dxa"/>
            <w:gridSpan w:val="5"/>
            <w:vAlign w:val="center"/>
          </w:tcPr>
          <w:p>
            <w:pPr>
              <w:spacing w:line="360" w:lineRule="auto"/>
              <w:rPr>
                <w:szCs w:val="21"/>
              </w:rPr>
            </w:pPr>
          </w:p>
          <w:p>
            <w:pPr>
              <w:spacing w:line="360" w:lineRule="auto"/>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164" w:type="dxa"/>
            <w:gridSpan w:val="6"/>
            <w:vAlign w:val="center"/>
          </w:tcPr>
          <w:p>
            <w:pPr>
              <w:spacing w:line="360" w:lineRule="auto"/>
              <w:jc w:val="center"/>
              <w:rPr>
                <w:szCs w:val="21"/>
              </w:rPr>
            </w:pPr>
            <w:r>
              <w:rPr>
                <w:szCs w:val="21"/>
              </w:rPr>
              <w:t>法定代表人基本情况</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70" w:type="dxa"/>
            <w:vAlign w:val="center"/>
          </w:tcPr>
          <w:p>
            <w:pPr>
              <w:spacing w:line="360" w:lineRule="auto"/>
              <w:jc w:val="center"/>
              <w:rPr>
                <w:szCs w:val="21"/>
              </w:rPr>
            </w:pPr>
            <w:r>
              <w:rPr>
                <w:szCs w:val="21"/>
              </w:rPr>
              <w:t>姓名</w:t>
            </w:r>
          </w:p>
        </w:tc>
        <w:tc>
          <w:tcPr>
            <w:tcW w:w="3675" w:type="dxa"/>
            <w:gridSpan w:val="3"/>
            <w:vAlign w:val="center"/>
          </w:tcPr>
          <w:p>
            <w:pPr>
              <w:spacing w:line="360" w:lineRule="auto"/>
              <w:jc w:val="center"/>
              <w:rPr>
                <w:szCs w:val="21"/>
              </w:rPr>
            </w:pPr>
          </w:p>
        </w:tc>
        <w:tc>
          <w:tcPr>
            <w:tcW w:w="1785" w:type="dxa"/>
            <w:vAlign w:val="center"/>
          </w:tcPr>
          <w:p>
            <w:pPr>
              <w:spacing w:line="360" w:lineRule="auto"/>
              <w:jc w:val="center"/>
              <w:rPr>
                <w:szCs w:val="21"/>
              </w:rPr>
            </w:pPr>
            <w:r>
              <w:rPr>
                <w:szCs w:val="21"/>
              </w:rPr>
              <w:t>身份证号码</w:t>
            </w:r>
          </w:p>
        </w:tc>
        <w:tc>
          <w:tcPr>
            <w:tcW w:w="2234" w:type="dxa"/>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470" w:type="dxa"/>
            <w:vAlign w:val="center"/>
          </w:tcPr>
          <w:p>
            <w:pPr>
              <w:spacing w:line="360" w:lineRule="auto"/>
              <w:jc w:val="center"/>
              <w:rPr>
                <w:szCs w:val="21"/>
              </w:rPr>
            </w:pPr>
            <w:r>
              <w:rPr>
                <w:szCs w:val="21"/>
              </w:rPr>
              <w:t>职务</w:t>
            </w:r>
          </w:p>
        </w:tc>
        <w:tc>
          <w:tcPr>
            <w:tcW w:w="1680" w:type="dxa"/>
            <w:vAlign w:val="center"/>
          </w:tcPr>
          <w:p>
            <w:pPr>
              <w:spacing w:line="360" w:lineRule="auto"/>
              <w:jc w:val="center"/>
              <w:rPr>
                <w:szCs w:val="21"/>
              </w:rPr>
            </w:pPr>
          </w:p>
        </w:tc>
        <w:tc>
          <w:tcPr>
            <w:tcW w:w="1050" w:type="dxa"/>
            <w:vAlign w:val="center"/>
          </w:tcPr>
          <w:p>
            <w:pPr>
              <w:spacing w:line="360" w:lineRule="auto"/>
              <w:jc w:val="center"/>
              <w:rPr>
                <w:szCs w:val="21"/>
              </w:rPr>
            </w:pPr>
            <w:r>
              <w:rPr>
                <w:szCs w:val="21"/>
              </w:rPr>
              <w:t>职称</w:t>
            </w:r>
          </w:p>
        </w:tc>
        <w:tc>
          <w:tcPr>
            <w:tcW w:w="945" w:type="dxa"/>
            <w:vAlign w:val="center"/>
          </w:tcPr>
          <w:p>
            <w:pPr>
              <w:spacing w:line="360" w:lineRule="auto"/>
              <w:jc w:val="center"/>
              <w:rPr>
                <w:szCs w:val="21"/>
              </w:rPr>
            </w:pPr>
          </w:p>
        </w:tc>
        <w:tc>
          <w:tcPr>
            <w:tcW w:w="1785" w:type="dxa"/>
            <w:vAlign w:val="center"/>
          </w:tcPr>
          <w:p>
            <w:pPr>
              <w:spacing w:line="360" w:lineRule="auto"/>
              <w:jc w:val="center"/>
              <w:rPr>
                <w:szCs w:val="21"/>
              </w:rPr>
            </w:pPr>
            <w:r>
              <w:rPr>
                <w:szCs w:val="21"/>
              </w:rPr>
              <w:t>学历</w:t>
            </w:r>
          </w:p>
        </w:tc>
        <w:tc>
          <w:tcPr>
            <w:tcW w:w="2234" w:type="dxa"/>
            <w:vAlign w:val="center"/>
          </w:tcPr>
          <w:p>
            <w:pPr>
              <w:spacing w:line="360" w:lineRule="auto"/>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atLeast"/>
          <w:jc w:val="center"/>
        </w:trPr>
        <w:tc>
          <w:tcPr>
            <w:tcW w:w="9164" w:type="dxa"/>
            <w:gridSpan w:val="6"/>
          </w:tcPr>
          <w:p>
            <w:pPr>
              <w:spacing w:line="360" w:lineRule="auto"/>
              <w:rPr>
                <w:szCs w:val="21"/>
              </w:rPr>
            </w:pPr>
            <w:r>
              <w:rPr>
                <w:szCs w:val="21"/>
              </w:rPr>
              <w:t>备注:</w:t>
            </w:r>
          </w:p>
        </w:tc>
      </w:tr>
    </w:tbl>
    <w:p>
      <w:pPr>
        <w:spacing w:line="360" w:lineRule="auto"/>
        <w:rPr>
          <w:b/>
          <w:szCs w:val="21"/>
        </w:rPr>
      </w:pPr>
      <w:r>
        <w:rPr>
          <w:b/>
          <w:szCs w:val="21"/>
        </w:rPr>
        <w:t>兹证明上述声明是真实、正确的，并提供了全部能提供的资料和数据，我们同意遵照贵方要求出示有关证明文件。</w:t>
      </w:r>
    </w:p>
    <w:p>
      <w:pPr>
        <w:spacing w:line="360" w:lineRule="auto"/>
        <w:rPr>
          <w:b/>
        </w:rPr>
      </w:pPr>
    </w:p>
    <w:p>
      <w:pPr>
        <w:spacing w:line="360" w:lineRule="auto"/>
        <w:rPr>
          <w:b/>
        </w:rPr>
      </w:pPr>
    </w:p>
    <w:p/>
    <w:p>
      <w:pPr>
        <w:widowControl/>
        <w:spacing w:line="360" w:lineRule="auto"/>
        <w:ind w:firstLine="3360" w:firstLineChars="1400"/>
        <w:jc w:val="left"/>
        <w:rPr>
          <w:sz w:val="24"/>
        </w:rPr>
      </w:pPr>
      <w:r>
        <w:rPr>
          <w:sz w:val="24"/>
        </w:rPr>
        <w:t>投标人（盖章）：</w:t>
      </w:r>
    </w:p>
    <w:p>
      <w:pPr>
        <w:pStyle w:val="16"/>
        <w:widowControl/>
        <w:spacing w:line="360" w:lineRule="auto"/>
        <w:ind w:firstLine="3460" w:firstLineChars="1442"/>
        <w:jc w:val="left"/>
        <w:rPr>
          <w:rFonts w:ascii="Times New Roman"/>
          <w:spacing w:val="0"/>
          <w:sz w:val="24"/>
          <w:szCs w:val="24"/>
        </w:rPr>
      </w:pPr>
      <w:r>
        <w:rPr>
          <w:rFonts w:ascii="Times New Roman"/>
          <w:spacing w:val="0"/>
          <w:sz w:val="24"/>
          <w:szCs w:val="24"/>
        </w:rPr>
        <w:t>日</w:t>
      </w:r>
      <w:r>
        <w:rPr>
          <w:rFonts w:hint="eastAsia" w:ascii="Times New Roman"/>
          <w:spacing w:val="0"/>
          <w:sz w:val="24"/>
          <w:szCs w:val="24"/>
        </w:rPr>
        <w:t xml:space="preserve">   </w:t>
      </w:r>
      <w:r>
        <w:rPr>
          <w:rFonts w:ascii="Times New Roman"/>
          <w:spacing w:val="0"/>
          <w:sz w:val="24"/>
          <w:szCs w:val="24"/>
        </w:rPr>
        <w:t>期：</w:t>
      </w:r>
    </w:p>
    <w:p/>
    <w:p>
      <w:pPr>
        <w:spacing w:line="360" w:lineRule="auto"/>
        <w:ind w:firstLine="103" w:firstLineChars="49"/>
        <w:rPr>
          <w:b/>
          <w:szCs w:val="21"/>
        </w:rPr>
      </w:pPr>
    </w:p>
    <w:p>
      <w:pPr>
        <w:snapToGrid w:val="0"/>
        <w:spacing w:line="360" w:lineRule="auto"/>
        <w:rPr>
          <w:szCs w:val="21"/>
        </w:rPr>
      </w:pPr>
    </w:p>
    <w:p>
      <w:pPr>
        <w:spacing w:line="360" w:lineRule="auto"/>
        <w:rPr>
          <w:sz w:val="24"/>
          <w:szCs w:val="21"/>
        </w:rPr>
        <w:sectPr>
          <w:footerReference r:id="rId9" w:type="default"/>
          <w:pgSz w:w="11907" w:h="16840"/>
          <w:pgMar w:top="1276" w:right="1474" w:bottom="567" w:left="1474" w:header="720" w:footer="720" w:gutter="0"/>
          <w:cols w:space="720" w:num="1"/>
          <w:docGrid w:linePitch="285" w:charSpace="0"/>
        </w:sectPr>
      </w:pPr>
    </w:p>
    <w:p>
      <w:pPr>
        <w:pStyle w:val="16"/>
        <w:spacing w:line="400" w:lineRule="exact"/>
        <w:jc w:val="left"/>
        <w:outlineLvl w:val="1"/>
        <w:rPr>
          <w:rFonts w:ascii="Times New Roman"/>
          <w:b/>
          <w:sz w:val="21"/>
          <w:szCs w:val="21"/>
        </w:rPr>
      </w:pPr>
      <w:bookmarkStart w:id="295" w:name="_Toc4362"/>
      <w:bookmarkStart w:id="296" w:name="_Toc7051"/>
      <w:bookmarkStart w:id="297" w:name="_Toc5979"/>
      <w:r>
        <w:rPr>
          <w:rFonts w:ascii="Times New Roman"/>
          <w:b/>
          <w:sz w:val="21"/>
          <w:szCs w:val="21"/>
        </w:rPr>
        <w:t>格式</w:t>
      </w:r>
      <w:r>
        <w:rPr>
          <w:rFonts w:hint="eastAsia" w:ascii="Times New Roman"/>
          <w:b/>
          <w:sz w:val="21"/>
          <w:szCs w:val="21"/>
        </w:rPr>
        <w:t>六</w:t>
      </w:r>
      <w:r>
        <w:rPr>
          <w:rFonts w:ascii="Times New Roman"/>
          <w:b/>
          <w:sz w:val="21"/>
          <w:szCs w:val="21"/>
        </w:rPr>
        <w:t>：</w:t>
      </w:r>
      <w:bookmarkEnd w:id="295"/>
      <w:bookmarkEnd w:id="296"/>
      <w:bookmarkEnd w:id="297"/>
    </w:p>
    <w:p>
      <w:pPr>
        <w:snapToGrid w:val="0"/>
        <w:spacing w:before="120" w:beforeLines="50" w:after="50"/>
        <w:rPr>
          <w:sz w:val="24"/>
          <w:szCs w:val="21"/>
        </w:rPr>
      </w:pPr>
    </w:p>
    <w:p>
      <w:pPr>
        <w:spacing w:before="120" w:after="120"/>
        <w:jc w:val="center"/>
        <w:rPr>
          <w:b/>
          <w:bCs/>
          <w:spacing w:val="20"/>
          <w:sz w:val="32"/>
          <w:szCs w:val="32"/>
        </w:rPr>
      </w:pPr>
      <w:r>
        <w:rPr>
          <w:b/>
          <w:bCs/>
          <w:spacing w:val="20"/>
          <w:sz w:val="32"/>
          <w:szCs w:val="32"/>
        </w:rPr>
        <w:t>类似项目业绩表</w:t>
      </w:r>
    </w:p>
    <w:p>
      <w:pPr>
        <w:rPr>
          <w:rFonts w:eastAsia="华文细黑"/>
          <w:sz w:val="28"/>
        </w:rPr>
      </w:pPr>
    </w:p>
    <w:p>
      <w:pPr>
        <w:spacing w:line="360" w:lineRule="auto"/>
        <w:rPr>
          <w:szCs w:val="21"/>
        </w:rPr>
      </w:pPr>
      <w:r>
        <w:rPr>
          <w:szCs w:val="21"/>
        </w:rPr>
        <w:t>项目名称：</w:t>
      </w:r>
      <w:r>
        <w:rPr>
          <w:szCs w:val="21"/>
          <w:u w:val="single"/>
        </w:rPr>
        <w:t xml:space="preserve">              </w:t>
      </w:r>
      <w:r>
        <w:rPr>
          <w:szCs w:val="21"/>
        </w:rPr>
        <w:t xml:space="preserve"> 招标编号：</w:t>
      </w:r>
      <w:r>
        <w:rPr>
          <w:szCs w:val="21"/>
          <w:u w:val="single"/>
        </w:rPr>
        <w:t xml:space="preserve">             </w:t>
      </w:r>
      <w:r>
        <w:rPr>
          <w:szCs w:val="21"/>
        </w:rPr>
        <w:t xml:space="preserve"> </w:t>
      </w:r>
    </w:p>
    <w:tbl>
      <w:tblPr>
        <w:tblStyle w:val="38"/>
        <w:tblW w:w="0" w:type="auto"/>
        <w:tblInd w:w="-29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716"/>
        <w:gridCol w:w="1932"/>
        <w:gridCol w:w="2028"/>
        <w:gridCol w:w="1143"/>
        <w:gridCol w:w="1260"/>
        <w:gridCol w:w="2052"/>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05" w:hRule="atLeast"/>
        </w:trPr>
        <w:tc>
          <w:tcPr>
            <w:tcW w:w="716" w:type="dxa"/>
            <w:tcBorders>
              <w:top w:val="single" w:color="auto" w:sz="4" w:space="0"/>
              <w:bottom w:val="single" w:color="auto" w:sz="4" w:space="0"/>
            </w:tcBorders>
            <w:tcMar>
              <w:left w:w="0" w:type="dxa"/>
              <w:right w:w="0" w:type="dxa"/>
            </w:tcMar>
            <w:vAlign w:val="center"/>
          </w:tcPr>
          <w:p>
            <w:pPr>
              <w:spacing w:line="0" w:lineRule="atLeast"/>
              <w:ind w:left="-115" w:right="-107"/>
              <w:jc w:val="center"/>
              <w:rPr>
                <w:szCs w:val="21"/>
              </w:rPr>
            </w:pPr>
            <w:r>
              <w:rPr>
                <w:szCs w:val="21"/>
              </w:rPr>
              <w:t>序号</w:t>
            </w:r>
          </w:p>
        </w:tc>
        <w:tc>
          <w:tcPr>
            <w:tcW w:w="1932" w:type="dxa"/>
            <w:tcBorders>
              <w:top w:val="single" w:color="auto" w:sz="4" w:space="0"/>
              <w:bottom w:val="single" w:color="auto" w:sz="4" w:space="0"/>
            </w:tcBorders>
            <w:tcMar>
              <w:left w:w="0" w:type="dxa"/>
              <w:right w:w="0" w:type="dxa"/>
            </w:tcMar>
            <w:vAlign w:val="center"/>
          </w:tcPr>
          <w:p>
            <w:pPr>
              <w:spacing w:line="0" w:lineRule="atLeast"/>
              <w:jc w:val="center"/>
              <w:rPr>
                <w:szCs w:val="21"/>
              </w:rPr>
            </w:pPr>
            <w:r>
              <w:rPr>
                <w:szCs w:val="21"/>
              </w:rPr>
              <w:t>项目名称</w:t>
            </w:r>
          </w:p>
        </w:tc>
        <w:tc>
          <w:tcPr>
            <w:tcW w:w="2028" w:type="dxa"/>
            <w:tcBorders>
              <w:top w:val="single" w:color="auto" w:sz="4" w:space="0"/>
              <w:bottom w:val="single" w:color="auto" w:sz="4" w:space="0"/>
            </w:tcBorders>
            <w:tcMar>
              <w:left w:w="0" w:type="dxa"/>
              <w:right w:w="0" w:type="dxa"/>
            </w:tcMar>
            <w:vAlign w:val="center"/>
          </w:tcPr>
          <w:p>
            <w:pPr>
              <w:spacing w:line="0" w:lineRule="atLeast"/>
              <w:ind w:left="-115" w:right="-107"/>
              <w:jc w:val="center"/>
              <w:rPr>
                <w:szCs w:val="21"/>
              </w:rPr>
            </w:pPr>
            <w:r>
              <w:rPr>
                <w:szCs w:val="21"/>
              </w:rPr>
              <w:t>用户名称</w:t>
            </w:r>
          </w:p>
        </w:tc>
        <w:tc>
          <w:tcPr>
            <w:tcW w:w="1143" w:type="dxa"/>
            <w:tcBorders>
              <w:top w:val="single" w:color="auto" w:sz="4" w:space="0"/>
              <w:bottom w:val="single" w:color="auto" w:sz="4" w:space="0"/>
            </w:tcBorders>
            <w:tcMar>
              <w:left w:w="0" w:type="dxa"/>
              <w:right w:w="0" w:type="dxa"/>
            </w:tcMar>
            <w:vAlign w:val="center"/>
          </w:tcPr>
          <w:p>
            <w:pPr>
              <w:spacing w:line="0" w:lineRule="atLeast"/>
              <w:ind w:left="-115" w:right="-107"/>
              <w:jc w:val="center"/>
              <w:rPr>
                <w:szCs w:val="21"/>
              </w:rPr>
            </w:pPr>
            <w:r>
              <w:rPr>
                <w:szCs w:val="21"/>
              </w:rPr>
              <w:t>合同金额</w:t>
            </w:r>
          </w:p>
        </w:tc>
        <w:tc>
          <w:tcPr>
            <w:tcW w:w="1260" w:type="dxa"/>
            <w:tcBorders>
              <w:top w:val="single" w:color="auto" w:sz="4" w:space="0"/>
              <w:bottom w:val="single" w:color="auto" w:sz="4" w:space="0"/>
            </w:tcBorders>
            <w:tcMar>
              <w:left w:w="0" w:type="dxa"/>
              <w:right w:w="0" w:type="dxa"/>
            </w:tcMar>
            <w:vAlign w:val="center"/>
          </w:tcPr>
          <w:p>
            <w:pPr>
              <w:spacing w:line="0" w:lineRule="atLeast"/>
              <w:ind w:left="-115" w:right="-107"/>
              <w:jc w:val="center"/>
              <w:rPr>
                <w:szCs w:val="21"/>
              </w:rPr>
            </w:pPr>
            <w:r>
              <w:rPr>
                <w:szCs w:val="21"/>
              </w:rPr>
              <w:t>合同签订时间</w:t>
            </w:r>
          </w:p>
        </w:tc>
        <w:tc>
          <w:tcPr>
            <w:tcW w:w="2052" w:type="dxa"/>
            <w:tcBorders>
              <w:top w:val="single" w:color="auto" w:sz="4" w:space="0"/>
              <w:bottom w:val="single" w:color="auto" w:sz="4" w:space="0"/>
            </w:tcBorders>
            <w:tcMar>
              <w:left w:w="0" w:type="dxa"/>
              <w:right w:w="0" w:type="dxa"/>
            </w:tcMar>
            <w:vAlign w:val="center"/>
          </w:tcPr>
          <w:p>
            <w:pPr>
              <w:spacing w:line="0" w:lineRule="atLeast"/>
              <w:ind w:left="-115" w:right="-107"/>
              <w:jc w:val="center"/>
              <w:rPr>
                <w:szCs w:val="21"/>
              </w:rPr>
            </w:pPr>
            <w:r>
              <w:rPr>
                <w:szCs w:val="21"/>
              </w:rPr>
              <w:t>联系人/电话</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716" w:type="dxa"/>
            <w:tcBorders>
              <w:top w:val="single" w:color="auto" w:sz="4" w:space="0"/>
            </w:tcBorders>
            <w:tcMar>
              <w:left w:w="0" w:type="dxa"/>
              <w:right w:w="0" w:type="dxa"/>
            </w:tcMar>
            <w:vAlign w:val="center"/>
          </w:tcPr>
          <w:p>
            <w:pPr>
              <w:spacing w:line="0" w:lineRule="atLeast"/>
              <w:jc w:val="center"/>
              <w:rPr>
                <w:rFonts w:eastAsia="仿宋_GB2312"/>
                <w:szCs w:val="21"/>
              </w:rPr>
            </w:pPr>
          </w:p>
        </w:tc>
        <w:tc>
          <w:tcPr>
            <w:tcW w:w="1932" w:type="dxa"/>
            <w:tcBorders>
              <w:top w:val="single" w:color="auto" w:sz="4" w:space="0"/>
            </w:tcBorders>
            <w:tcMar>
              <w:left w:w="0" w:type="dxa"/>
              <w:right w:w="0" w:type="dxa"/>
            </w:tcMar>
            <w:vAlign w:val="center"/>
          </w:tcPr>
          <w:p>
            <w:pPr>
              <w:spacing w:line="0" w:lineRule="atLeast"/>
              <w:jc w:val="center"/>
              <w:rPr>
                <w:rFonts w:eastAsia="仿宋_GB2312"/>
                <w:szCs w:val="21"/>
              </w:rPr>
            </w:pPr>
          </w:p>
        </w:tc>
        <w:tc>
          <w:tcPr>
            <w:tcW w:w="2028" w:type="dxa"/>
            <w:tcBorders>
              <w:top w:val="single" w:color="auto" w:sz="4" w:space="0"/>
            </w:tcBorders>
            <w:tcMar>
              <w:left w:w="0" w:type="dxa"/>
              <w:right w:w="0" w:type="dxa"/>
            </w:tcMar>
            <w:vAlign w:val="center"/>
          </w:tcPr>
          <w:p>
            <w:pPr>
              <w:spacing w:line="0" w:lineRule="atLeast"/>
              <w:jc w:val="center"/>
              <w:rPr>
                <w:rFonts w:eastAsia="仿宋_GB2312"/>
                <w:szCs w:val="21"/>
              </w:rPr>
            </w:pPr>
          </w:p>
        </w:tc>
        <w:tc>
          <w:tcPr>
            <w:tcW w:w="1143" w:type="dxa"/>
            <w:tcBorders>
              <w:top w:val="single" w:color="auto" w:sz="4" w:space="0"/>
            </w:tcBorders>
            <w:tcMar>
              <w:left w:w="0" w:type="dxa"/>
              <w:right w:w="0" w:type="dxa"/>
            </w:tcMar>
            <w:vAlign w:val="center"/>
          </w:tcPr>
          <w:p>
            <w:pPr>
              <w:spacing w:line="0" w:lineRule="atLeast"/>
              <w:jc w:val="center"/>
              <w:rPr>
                <w:rFonts w:eastAsia="仿宋_GB2312"/>
                <w:szCs w:val="21"/>
              </w:rPr>
            </w:pPr>
          </w:p>
        </w:tc>
        <w:tc>
          <w:tcPr>
            <w:tcW w:w="1260" w:type="dxa"/>
            <w:tcBorders>
              <w:top w:val="single" w:color="auto" w:sz="4" w:space="0"/>
            </w:tcBorders>
            <w:tcMar>
              <w:left w:w="0" w:type="dxa"/>
              <w:right w:w="0" w:type="dxa"/>
            </w:tcMar>
            <w:vAlign w:val="center"/>
          </w:tcPr>
          <w:p>
            <w:pPr>
              <w:spacing w:line="0" w:lineRule="atLeast"/>
              <w:jc w:val="center"/>
              <w:rPr>
                <w:rFonts w:eastAsia="仿宋_GB2312"/>
                <w:szCs w:val="21"/>
              </w:rPr>
            </w:pPr>
          </w:p>
        </w:tc>
        <w:tc>
          <w:tcPr>
            <w:tcW w:w="2052" w:type="dxa"/>
            <w:tcBorders>
              <w:top w:val="single" w:color="auto" w:sz="4" w:space="0"/>
            </w:tcBorders>
            <w:tcMar>
              <w:left w:w="0" w:type="dxa"/>
              <w:right w:w="0" w:type="dxa"/>
            </w:tcMar>
            <w:vAlign w:val="center"/>
          </w:tcPr>
          <w:p>
            <w:pPr>
              <w:spacing w:line="0" w:lineRule="atLeast"/>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716" w:type="dxa"/>
            <w:tcMar>
              <w:left w:w="0" w:type="dxa"/>
              <w:right w:w="0" w:type="dxa"/>
            </w:tcMar>
            <w:vAlign w:val="center"/>
          </w:tcPr>
          <w:p>
            <w:pPr>
              <w:spacing w:line="0" w:lineRule="atLeast"/>
              <w:jc w:val="center"/>
              <w:rPr>
                <w:rFonts w:eastAsia="仿宋_GB2312"/>
                <w:szCs w:val="21"/>
              </w:rPr>
            </w:pPr>
          </w:p>
        </w:tc>
        <w:tc>
          <w:tcPr>
            <w:tcW w:w="1932" w:type="dxa"/>
            <w:tcMar>
              <w:left w:w="0" w:type="dxa"/>
              <w:right w:w="0" w:type="dxa"/>
            </w:tcMar>
            <w:vAlign w:val="center"/>
          </w:tcPr>
          <w:p>
            <w:pPr>
              <w:spacing w:line="0" w:lineRule="atLeast"/>
              <w:jc w:val="center"/>
              <w:rPr>
                <w:rFonts w:eastAsia="仿宋_GB2312"/>
                <w:szCs w:val="21"/>
              </w:rPr>
            </w:pPr>
          </w:p>
        </w:tc>
        <w:tc>
          <w:tcPr>
            <w:tcW w:w="2028" w:type="dxa"/>
            <w:tcMar>
              <w:left w:w="0" w:type="dxa"/>
              <w:right w:w="0" w:type="dxa"/>
            </w:tcMar>
            <w:vAlign w:val="center"/>
          </w:tcPr>
          <w:p>
            <w:pPr>
              <w:spacing w:line="0" w:lineRule="atLeast"/>
              <w:jc w:val="center"/>
              <w:rPr>
                <w:rFonts w:eastAsia="仿宋_GB2312"/>
                <w:szCs w:val="21"/>
              </w:rPr>
            </w:pPr>
          </w:p>
        </w:tc>
        <w:tc>
          <w:tcPr>
            <w:tcW w:w="1143" w:type="dxa"/>
            <w:tcMar>
              <w:left w:w="0" w:type="dxa"/>
              <w:right w:w="0" w:type="dxa"/>
            </w:tcMar>
            <w:vAlign w:val="center"/>
          </w:tcPr>
          <w:p>
            <w:pPr>
              <w:spacing w:line="0" w:lineRule="atLeast"/>
              <w:jc w:val="center"/>
              <w:rPr>
                <w:rFonts w:eastAsia="仿宋_GB2312"/>
                <w:szCs w:val="21"/>
              </w:rPr>
            </w:pPr>
          </w:p>
        </w:tc>
        <w:tc>
          <w:tcPr>
            <w:tcW w:w="1260" w:type="dxa"/>
            <w:tcMar>
              <w:left w:w="0" w:type="dxa"/>
              <w:right w:w="0" w:type="dxa"/>
            </w:tcMar>
            <w:vAlign w:val="center"/>
          </w:tcPr>
          <w:p>
            <w:pPr>
              <w:spacing w:line="0" w:lineRule="atLeast"/>
              <w:jc w:val="center"/>
              <w:rPr>
                <w:rFonts w:eastAsia="仿宋_GB2312"/>
                <w:szCs w:val="21"/>
              </w:rPr>
            </w:pPr>
          </w:p>
        </w:tc>
        <w:tc>
          <w:tcPr>
            <w:tcW w:w="2052" w:type="dxa"/>
            <w:tcMar>
              <w:left w:w="0" w:type="dxa"/>
              <w:right w:w="0" w:type="dxa"/>
            </w:tcMar>
            <w:vAlign w:val="center"/>
          </w:tcPr>
          <w:p>
            <w:pPr>
              <w:spacing w:line="0" w:lineRule="atLeast"/>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716" w:type="dxa"/>
            <w:tcMar>
              <w:left w:w="0" w:type="dxa"/>
              <w:right w:w="0" w:type="dxa"/>
            </w:tcMar>
            <w:vAlign w:val="center"/>
          </w:tcPr>
          <w:p>
            <w:pPr>
              <w:spacing w:line="0" w:lineRule="atLeast"/>
              <w:jc w:val="center"/>
              <w:rPr>
                <w:rFonts w:eastAsia="仿宋_GB2312"/>
                <w:szCs w:val="21"/>
              </w:rPr>
            </w:pPr>
          </w:p>
        </w:tc>
        <w:tc>
          <w:tcPr>
            <w:tcW w:w="1932" w:type="dxa"/>
            <w:tcMar>
              <w:left w:w="0" w:type="dxa"/>
              <w:right w:w="0" w:type="dxa"/>
            </w:tcMar>
            <w:vAlign w:val="center"/>
          </w:tcPr>
          <w:p>
            <w:pPr>
              <w:spacing w:line="0" w:lineRule="atLeast"/>
              <w:jc w:val="center"/>
              <w:rPr>
                <w:rFonts w:eastAsia="仿宋_GB2312"/>
                <w:szCs w:val="21"/>
              </w:rPr>
            </w:pPr>
          </w:p>
        </w:tc>
        <w:tc>
          <w:tcPr>
            <w:tcW w:w="2028" w:type="dxa"/>
            <w:tcMar>
              <w:left w:w="0" w:type="dxa"/>
              <w:right w:w="0" w:type="dxa"/>
            </w:tcMar>
            <w:vAlign w:val="center"/>
          </w:tcPr>
          <w:p>
            <w:pPr>
              <w:spacing w:line="0" w:lineRule="atLeast"/>
              <w:jc w:val="center"/>
              <w:rPr>
                <w:rFonts w:eastAsia="仿宋_GB2312"/>
                <w:szCs w:val="21"/>
              </w:rPr>
            </w:pPr>
          </w:p>
        </w:tc>
        <w:tc>
          <w:tcPr>
            <w:tcW w:w="1143" w:type="dxa"/>
            <w:tcMar>
              <w:left w:w="0" w:type="dxa"/>
              <w:right w:w="0" w:type="dxa"/>
            </w:tcMar>
            <w:vAlign w:val="center"/>
          </w:tcPr>
          <w:p>
            <w:pPr>
              <w:spacing w:line="0" w:lineRule="atLeast"/>
              <w:jc w:val="center"/>
              <w:rPr>
                <w:rFonts w:eastAsia="仿宋_GB2312"/>
                <w:szCs w:val="21"/>
              </w:rPr>
            </w:pPr>
          </w:p>
        </w:tc>
        <w:tc>
          <w:tcPr>
            <w:tcW w:w="1260" w:type="dxa"/>
            <w:tcMar>
              <w:left w:w="0" w:type="dxa"/>
              <w:right w:w="0" w:type="dxa"/>
            </w:tcMar>
            <w:vAlign w:val="center"/>
          </w:tcPr>
          <w:p>
            <w:pPr>
              <w:spacing w:line="0" w:lineRule="atLeast"/>
              <w:jc w:val="center"/>
              <w:rPr>
                <w:rFonts w:eastAsia="仿宋_GB2312"/>
                <w:szCs w:val="21"/>
              </w:rPr>
            </w:pPr>
          </w:p>
        </w:tc>
        <w:tc>
          <w:tcPr>
            <w:tcW w:w="2052" w:type="dxa"/>
            <w:tcMar>
              <w:left w:w="0" w:type="dxa"/>
              <w:right w:w="0" w:type="dxa"/>
            </w:tcMar>
            <w:vAlign w:val="center"/>
          </w:tcPr>
          <w:p>
            <w:pPr>
              <w:spacing w:line="0" w:lineRule="atLeast"/>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716" w:type="dxa"/>
            <w:tcMar>
              <w:left w:w="0" w:type="dxa"/>
              <w:right w:w="0" w:type="dxa"/>
            </w:tcMar>
            <w:vAlign w:val="center"/>
          </w:tcPr>
          <w:p>
            <w:pPr>
              <w:spacing w:line="0" w:lineRule="atLeast"/>
              <w:jc w:val="center"/>
              <w:rPr>
                <w:rFonts w:eastAsia="仿宋_GB2312"/>
                <w:szCs w:val="21"/>
              </w:rPr>
            </w:pPr>
          </w:p>
        </w:tc>
        <w:tc>
          <w:tcPr>
            <w:tcW w:w="1932" w:type="dxa"/>
            <w:tcMar>
              <w:left w:w="0" w:type="dxa"/>
              <w:right w:w="0" w:type="dxa"/>
            </w:tcMar>
            <w:vAlign w:val="center"/>
          </w:tcPr>
          <w:p>
            <w:pPr>
              <w:spacing w:line="0" w:lineRule="atLeast"/>
              <w:jc w:val="center"/>
              <w:rPr>
                <w:rFonts w:eastAsia="仿宋_GB2312"/>
                <w:szCs w:val="21"/>
              </w:rPr>
            </w:pPr>
          </w:p>
        </w:tc>
        <w:tc>
          <w:tcPr>
            <w:tcW w:w="2028" w:type="dxa"/>
            <w:tcMar>
              <w:left w:w="0" w:type="dxa"/>
              <w:right w:w="0" w:type="dxa"/>
            </w:tcMar>
            <w:vAlign w:val="center"/>
          </w:tcPr>
          <w:p>
            <w:pPr>
              <w:spacing w:line="0" w:lineRule="atLeast"/>
              <w:jc w:val="center"/>
              <w:rPr>
                <w:rFonts w:eastAsia="仿宋_GB2312"/>
                <w:szCs w:val="21"/>
              </w:rPr>
            </w:pPr>
          </w:p>
        </w:tc>
        <w:tc>
          <w:tcPr>
            <w:tcW w:w="1143" w:type="dxa"/>
            <w:tcMar>
              <w:left w:w="0" w:type="dxa"/>
              <w:right w:w="0" w:type="dxa"/>
            </w:tcMar>
            <w:vAlign w:val="center"/>
          </w:tcPr>
          <w:p>
            <w:pPr>
              <w:spacing w:line="0" w:lineRule="atLeast"/>
              <w:jc w:val="center"/>
              <w:rPr>
                <w:rFonts w:eastAsia="仿宋_GB2312"/>
                <w:szCs w:val="21"/>
              </w:rPr>
            </w:pPr>
          </w:p>
        </w:tc>
        <w:tc>
          <w:tcPr>
            <w:tcW w:w="1260" w:type="dxa"/>
            <w:tcMar>
              <w:left w:w="0" w:type="dxa"/>
              <w:right w:w="0" w:type="dxa"/>
            </w:tcMar>
            <w:vAlign w:val="center"/>
          </w:tcPr>
          <w:p>
            <w:pPr>
              <w:spacing w:line="0" w:lineRule="atLeast"/>
              <w:jc w:val="center"/>
              <w:rPr>
                <w:rFonts w:eastAsia="仿宋_GB2312"/>
                <w:szCs w:val="21"/>
              </w:rPr>
            </w:pPr>
          </w:p>
        </w:tc>
        <w:tc>
          <w:tcPr>
            <w:tcW w:w="2052" w:type="dxa"/>
            <w:tcMar>
              <w:left w:w="0" w:type="dxa"/>
              <w:right w:w="0" w:type="dxa"/>
            </w:tcMar>
            <w:vAlign w:val="center"/>
          </w:tcPr>
          <w:p>
            <w:pPr>
              <w:spacing w:line="0" w:lineRule="atLeast"/>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716" w:type="dxa"/>
            <w:tcMar>
              <w:left w:w="0" w:type="dxa"/>
              <w:right w:w="0" w:type="dxa"/>
            </w:tcMar>
            <w:vAlign w:val="center"/>
          </w:tcPr>
          <w:p>
            <w:pPr>
              <w:spacing w:line="0" w:lineRule="atLeast"/>
              <w:jc w:val="center"/>
              <w:rPr>
                <w:rFonts w:eastAsia="仿宋_GB2312"/>
                <w:szCs w:val="21"/>
              </w:rPr>
            </w:pPr>
          </w:p>
        </w:tc>
        <w:tc>
          <w:tcPr>
            <w:tcW w:w="1932" w:type="dxa"/>
            <w:tcMar>
              <w:left w:w="0" w:type="dxa"/>
              <w:right w:w="0" w:type="dxa"/>
            </w:tcMar>
            <w:vAlign w:val="center"/>
          </w:tcPr>
          <w:p>
            <w:pPr>
              <w:spacing w:line="0" w:lineRule="atLeast"/>
              <w:jc w:val="center"/>
              <w:rPr>
                <w:rFonts w:eastAsia="仿宋_GB2312"/>
                <w:szCs w:val="21"/>
              </w:rPr>
            </w:pPr>
          </w:p>
        </w:tc>
        <w:tc>
          <w:tcPr>
            <w:tcW w:w="2028" w:type="dxa"/>
            <w:tcMar>
              <w:left w:w="0" w:type="dxa"/>
              <w:right w:w="0" w:type="dxa"/>
            </w:tcMar>
            <w:vAlign w:val="center"/>
          </w:tcPr>
          <w:p>
            <w:pPr>
              <w:spacing w:line="0" w:lineRule="atLeast"/>
              <w:jc w:val="center"/>
              <w:rPr>
                <w:rFonts w:eastAsia="仿宋_GB2312"/>
                <w:szCs w:val="21"/>
              </w:rPr>
            </w:pPr>
          </w:p>
        </w:tc>
        <w:tc>
          <w:tcPr>
            <w:tcW w:w="1143" w:type="dxa"/>
            <w:tcMar>
              <w:left w:w="0" w:type="dxa"/>
              <w:right w:w="0" w:type="dxa"/>
            </w:tcMar>
            <w:vAlign w:val="center"/>
          </w:tcPr>
          <w:p>
            <w:pPr>
              <w:spacing w:line="0" w:lineRule="atLeast"/>
              <w:jc w:val="center"/>
              <w:rPr>
                <w:rFonts w:eastAsia="仿宋_GB2312"/>
                <w:szCs w:val="21"/>
              </w:rPr>
            </w:pPr>
          </w:p>
        </w:tc>
        <w:tc>
          <w:tcPr>
            <w:tcW w:w="1260" w:type="dxa"/>
            <w:tcMar>
              <w:left w:w="0" w:type="dxa"/>
              <w:right w:w="0" w:type="dxa"/>
            </w:tcMar>
            <w:vAlign w:val="center"/>
          </w:tcPr>
          <w:p>
            <w:pPr>
              <w:spacing w:line="0" w:lineRule="atLeast"/>
              <w:jc w:val="center"/>
              <w:rPr>
                <w:rFonts w:eastAsia="仿宋_GB2312"/>
                <w:szCs w:val="21"/>
              </w:rPr>
            </w:pPr>
          </w:p>
        </w:tc>
        <w:tc>
          <w:tcPr>
            <w:tcW w:w="2052" w:type="dxa"/>
            <w:tcMar>
              <w:left w:w="0" w:type="dxa"/>
              <w:right w:w="0" w:type="dxa"/>
            </w:tcMar>
            <w:vAlign w:val="center"/>
          </w:tcPr>
          <w:p>
            <w:pPr>
              <w:spacing w:line="0" w:lineRule="atLeast"/>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716" w:type="dxa"/>
            <w:tcMar>
              <w:left w:w="0" w:type="dxa"/>
              <w:right w:w="0" w:type="dxa"/>
            </w:tcMar>
            <w:vAlign w:val="center"/>
          </w:tcPr>
          <w:p>
            <w:pPr>
              <w:spacing w:line="0" w:lineRule="atLeast"/>
              <w:jc w:val="center"/>
              <w:rPr>
                <w:rFonts w:eastAsia="仿宋_GB2312"/>
                <w:szCs w:val="21"/>
              </w:rPr>
            </w:pPr>
          </w:p>
        </w:tc>
        <w:tc>
          <w:tcPr>
            <w:tcW w:w="1932" w:type="dxa"/>
            <w:tcMar>
              <w:left w:w="0" w:type="dxa"/>
              <w:right w:w="0" w:type="dxa"/>
            </w:tcMar>
            <w:vAlign w:val="center"/>
          </w:tcPr>
          <w:p>
            <w:pPr>
              <w:spacing w:line="0" w:lineRule="atLeast"/>
              <w:jc w:val="center"/>
              <w:rPr>
                <w:rFonts w:eastAsia="仿宋_GB2312"/>
                <w:szCs w:val="21"/>
              </w:rPr>
            </w:pPr>
          </w:p>
        </w:tc>
        <w:tc>
          <w:tcPr>
            <w:tcW w:w="2028" w:type="dxa"/>
            <w:tcMar>
              <w:left w:w="0" w:type="dxa"/>
              <w:right w:w="0" w:type="dxa"/>
            </w:tcMar>
            <w:vAlign w:val="center"/>
          </w:tcPr>
          <w:p>
            <w:pPr>
              <w:spacing w:line="0" w:lineRule="atLeast"/>
              <w:jc w:val="center"/>
              <w:rPr>
                <w:rFonts w:eastAsia="仿宋_GB2312"/>
                <w:szCs w:val="21"/>
              </w:rPr>
            </w:pPr>
          </w:p>
        </w:tc>
        <w:tc>
          <w:tcPr>
            <w:tcW w:w="1143" w:type="dxa"/>
            <w:tcMar>
              <w:left w:w="0" w:type="dxa"/>
              <w:right w:w="0" w:type="dxa"/>
            </w:tcMar>
            <w:vAlign w:val="center"/>
          </w:tcPr>
          <w:p>
            <w:pPr>
              <w:spacing w:line="0" w:lineRule="atLeast"/>
              <w:jc w:val="center"/>
              <w:rPr>
                <w:rFonts w:eastAsia="仿宋_GB2312"/>
                <w:szCs w:val="21"/>
              </w:rPr>
            </w:pPr>
          </w:p>
        </w:tc>
        <w:tc>
          <w:tcPr>
            <w:tcW w:w="1260" w:type="dxa"/>
            <w:tcMar>
              <w:left w:w="0" w:type="dxa"/>
              <w:right w:w="0" w:type="dxa"/>
            </w:tcMar>
            <w:vAlign w:val="center"/>
          </w:tcPr>
          <w:p>
            <w:pPr>
              <w:spacing w:line="0" w:lineRule="atLeast"/>
              <w:jc w:val="center"/>
              <w:rPr>
                <w:rFonts w:eastAsia="仿宋_GB2312"/>
                <w:szCs w:val="21"/>
              </w:rPr>
            </w:pPr>
          </w:p>
        </w:tc>
        <w:tc>
          <w:tcPr>
            <w:tcW w:w="2052" w:type="dxa"/>
            <w:tcMar>
              <w:left w:w="0" w:type="dxa"/>
              <w:right w:w="0" w:type="dxa"/>
            </w:tcMar>
            <w:vAlign w:val="center"/>
          </w:tcPr>
          <w:p>
            <w:pPr>
              <w:spacing w:line="0" w:lineRule="atLeast"/>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716" w:type="dxa"/>
            <w:tcMar>
              <w:left w:w="0" w:type="dxa"/>
              <w:right w:w="0" w:type="dxa"/>
            </w:tcMar>
            <w:vAlign w:val="center"/>
          </w:tcPr>
          <w:p>
            <w:pPr>
              <w:spacing w:line="0" w:lineRule="atLeast"/>
              <w:jc w:val="center"/>
              <w:rPr>
                <w:rFonts w:eastAsia="仿宋_GB2312"/>
                <w:szCs w:val="21"/>
              </w:rPr>
            </w:pPr>
          </w:p>
        </w:tc>
        <w:tc>
          <w:tcPr>
            <w:tcW w:w="1932" w:type="dxa"/>
            <w:tcMar>
              <w:left w:w="0" w:type="dxa"/>
              <w:right w:w="0" w:type="dxa"/>
            </w:tcMar>
            <w:vAlign w:val="center"/>
          </w:tcPr>
          <w:p>
            <w:pPr>
              <w:spacing w:line="0" w:lineRule="atLeast"/>
              <w:jc w:val="center"/>
              <w:rPr>
                <w:rFonts w:eastAsia="仿宋_GB2312"/>
                <w:szCs w:val="21"/>
              </w:rPr>
            </w:pPr>
          </w:p>
        </w:tc>
        <w:tc>
          <w:tcPr>
            <w:tcW w:w="2028" w:type="dxa"/>
            <w:tcMar>
              <w:left w:w="0" w:type="dxa"/>
              <w:right w:w="0" w:type="dxa"/>
            </w:tcMar>
            <w:vAlign w:val="center"/>
          </w:tcPr>
          <w:p>
            <w:pPr>
              <w:spacing w:line="0" w:lineRule="atLeast"/>
              <w:jc w:val="center"/>
              <w:rPr>
                <w:rFonts w:eastAsia="仿宋_GB2312"/>
                <w:szCs w:val="21"/>
              </w:rPr>
            </w:pPr>
          </w:p>
        </w:tc>
        <w:tc>
          <w:tcPr>
            <w:tcW w:w="1143" w:type="dxa"/>
            <w:tcMar>
              <w:left w:w="0" w:type="dxa"/>
              <w:right w:w="0" w:type="dxa"/>
            </w:tcMar>
            <w:vAlign w:val="center"/>
          </w:tcPr>
          <w:p>
            <w:pPr>
              <w:spacing w:line="0" w:lineRule="atLeast"/>
              <w:jc w:val="center"/>
              <w:rPr>
                <w:rFonts w:eastAsia="仿宋_GB2312"/>
                <w:szCs w:val="21"/>
              </w:rPr>
            </w:pPr>
          </w:p>
        </w:tc>
        <w:tc>
          <w:tcPr>
            <w:tcW w:w="1260" w:type="dxa"/>
            <w:tcMar>
              <w:left w:w="0" w:type="dxa"/>
              <w:right w:w="0" w:type="dxa"/>
            </w:tcMar>
            <w:vAlign w:val="center"/>
          </w:tcPr>
          <w:p>
            <w:pPr>
              <w:spacing w:line="0" w:lineRule="atLeast"/>
              <w:jc w:val="center"/>
              <w:rPr>
                <w:rFonts w:eastAsia="仿宋_GB2312"/>
                <w:szCs w:val="21"/>
              </w:rPr>
            </w:pPr>
          </w:p>
        </w:tc>
        <w:tc>
          <w:tcPr>
            <w:tcW w:w="2052" w:type="dxa"/>
            <w:tcMar>
              <w:left w:w="0" w:type="dxa"/>
              <w:right w:w="0" w:type="dxa"/>
            </w:tcMar>
            <w:vAlign w:val="center"/>
          </w:tcPr>
          <w:p>
            <w:pPr>
              <w:spacing w:line="0" w:lineRule="atLeast"/>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716" w:type="dxa"/>
            <w:tcMar>
              <w:left w:w="0" w:type="dxa"/>
              <w:right w:w="0" w:type="dxa"/>
            </w:tcMar>
            <w:vAlign w:val="center"/>
          </w:tcPr>
          <w:p>
            <w:pPr>
              <w:spacing w:line="0" w:lineRule="atLeast"/>
              <w:jc w:val="center"/>
              <w:rPr>
                <w:rFonts w:eastAsia="仿宋_GB2312"/>
                <w:szCs w:val="21"/>
              </w:rPr>
            </w:pPr>
          </w:p>
        </w:tc>
        <w:tc>
          <w:tcPr>
            <w:tcW w:w="1932" w:type="dxa"/>
            <w:tcMar>
              <w:left w:w="0" w:type="dxa"/>
              <w:right w:w="0" w:type="dxa"/>
            </w:tcMar>
            <w:vAlign w:val="center"/>
          </w:tcPr>
          <w:p>
            <w:pPr>
              <w:spacing w:line="0" w:lineRule="atLeast"/>
              <w:jc w:val="center"/>
              <w:rPr>
                <w:rFonts w:eastAsia="仿宋_GB2312"/>
                <w:szCs w:val="21"/>
              </w:rPr>
            </w:pPr>
          </w:p>
        </w:tc>
        <w:tc>
          <w:tcPr>
            <w:tcW w:w="2028" w:type="dxa"/>
            <w:tcMar>
              <w:left w:w="0" w:type="dxa"/>
              <w:right w:w="0" w:type="dxa"/>
            </w:tcMar>
            <w:vAlign w:val="center"/>
          </w:tcPr>
          <w:p>
            <w:pPr>
              <w:spacing w:line="0" w:lineRule="atLeast"/>
              <w:jc w:val="center"/>
              <w:rPr>
                <w:rFonts w:eastAsia="仿宋_GB2312"/>
                <w:szCs w:val="21"/>
              </w:rPr>
            </w:pPr>
          </w:p>
        </w:tc>
        <w:tc>
          <w:tcPr>
            <w:tcW w:w="1143" w:type="dxa"/>
            <w:tcMar>
              <w:left w:w="0" w:type="dxa"/>
              <w:right w:w="0" w:type="dxa"/>
            </w:tcMar>
            <w:vAlign w:val="center"/>
          </w:tcPr>
          <w:p>
            <w:pPr>
              <w:spacing w:line="0" w:lineRule="atLeast"/>
              <w:jc w:val="center"/>
              <w:rPr>
                <w:rFonts w:eastAsia="仿宋_GB2312"/>
                <w:szCs w:val="21"/>
              </w:rPr>
            </w:pPr>
          </w:p>
        </w:tc>
        <w:tc>
          <w:tcPr>
            <w:tcW w:w="1260" w:type="dxa"/>
            <w:tcMar>
              <w:left w:w="0" w:type="dxa"/>
              <w:right w:w="0" w:type="dxa"/>
            </w:tcMar>
            <w:vAlign w:val="center"/>
          </w:tcPr>
          <w:p>
            <w:pPr>
              <w:spacing w:line="0" w:lineRule="atLeast"/>
              <w:jc w:val="center"/>
              <w:rPr>
                <w:rFonts w:eastAsia="仿宋_GB2312"/>
                <w:szCs w:val="21"/>
              </w:rPr>
            </w:pPr>
          </w:p>
        </w:tc>
        <w:tc>
          <w:tcPr>
            <w:tcW w:w="2052" w:type="dxa"/>
            <w:tcMar>
              <w:left w:w="0" w:type="dxa"/>
              <w:right w:w="0" w:type="dxa"/>
            </w:tcMar>
            <w:vAlign w:val="center"/>
          </w:tcPr>
          <w:p>
            <w:pPr>
              <w:spacing w:line="0" w:lineRule="atLeast"/>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716" w:type="dxa"/>
            <w:tcMar>
              <w:left w:w="0" w:type="dxa"/>
              <w:right w:w="0" w:type="dxa"/>
            </w:tcMar>
            <w:vAlign w:val="center"/>
          </w:tcPr>
          <w:p>
            <w:pPr>
              <w:spacing w:line="0" w:lineRule="atLeast"/>
              <w:jc w:val="center"/>
              <w:rPr>
                <w:rFonts w:eastAsia="仿宋_GB2312"/>
                <w:szCs w:val="21"/>
              </w:rPr>
            </w:pPr>
          </w:p>
        </w:tc>
        <w:tc>
          <w:tcPr>
            <w:tcW w:w="1932" w:type="dxa"/>
            <w:tcMar>
              <w:left w:w="0" w:type="dxa"/>
              <w:right w:w="0" w:type="dxa"/>
            </w:tcMar>
            <w:vAlign w:val="center"/>
          </w:tcPr>
          <w:p>
            <w:pPr>
              <w:spacing w:line="0" w:lineRule="atLeast"/>
              <w:jc w:val="center"/>
              <w:rPr>
                <w:rFonts w:eastAsia="仿宋_GB2312"/>
                <w:szCs w:val="21"/>
              </w:rPr>
            </w:pPr>
          </w:p>
        </w:tc>
        <w:tc>
          <w:tcPr>
            <w:tcW w:w="2028" w:type="dxa"/>
            <w:tcMar>
              <w:left w:w="0" w:type="dxa"/>
              <w:right w:w="0" w:type="dxa"/>
            </w:tcMar>
            <w:vAlign w:val="center"/>
          </w:tcPr>
          <w:p>
            <w:pPr>
              <w:spacing w:line="0" w:lineRule="atLeast"/>
              <w:jc w:val="center"/>
              <w:rPr>
                <w:rFonts w:eastAsia="仿宋_GB2312"/>
                <w:szCs w:val="21"/>
              </w:rPr>
            </w:pPr>
          </w:p>
        </w:tc>
        <w:tc>
          <w:tcPr>
            <w:tcW w:w="1143" w:type="dxa"/>
            <w:tcMar>
              <w:left w:w="0" w:type="dxa"/>
              <w:right w:w="0" w:type="dxa"/>
            </w:tcMar>
            <w:vAlign w:val="center"/>
          </w:tcPr>
          <w:p>
            <w:pPr>
              <w:spacing w:line="0" w:lineRule="atLeast"/>
              <w:jc w:val="center"/>
              <w:rPr>
                <w:rFonts w:eastAsia="仿宋_GB2312"/>
                <w:szCs w:val="21"/>
              </w:rPr>
            </w:pPr>
          </w:p>
        </w:tc>
        <w:tc>
          <w:tcPr>
            <w:tcW w:w="1260" w:type="dxa"/>
            <w:tcMar>
              <w:left w:w="0" w:type="dxa"/>
              <w:right w:w="0" w:type="dxa"/>
            </w:tcMar>
            <w:vAlign w:val="center"/>
          </w:tcPr>
          <w:p>
            <w:pPr>
              <w:spacing w:line="0" w:lineRule="atLeast"/>
              <w:jc w:val="center"/>
              <w:rPr>
                <w:rFonts w:eastAsia="仿宋_GB2312"/>
                <w:szCs w:val="21"/>
              </w:rPr>
            </w:pPr>
          </w:p>
        </w:tc>
        <w:tc>
          <w:tcPr>
            <w:tcW w:w="2052" w:type="dxa"/>
            <w:tcMar>
              <w:left w:w="0" w:type="dxa"/>
              <w:right w:w="0" w:type="dxa"/>
            </w:tcMar>
            <w:vAlign w:val="center"/>
          </w:tcPr>
          <w:p>
            <w:pPr>
              <w:spacing w:line="0" w:lineRule="atLeast"/>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716" w:type="dxa"/>
            <w:tcMar>
              <w:left w:w="0" w:type="dxa"/>
              <w:right w:w="0" w:type="dxa"/>
            </w:tcMar>
            <w:vAlign w:val="center"/>
          </w:tcPr>
          <w:p>
            <w:pPr>
              <w:spacing w:line="0" w:lineRule="atLeast"/>
              <w:jc w:val="center"/>
              <w:rPr>
                <w:rFonts w:eastAsia="仿宋_GB2312"/>
                <w:szCs w:val="21"/>
              </w:rPr>
            </w:pPr>
          </w:p>
        </w:tc>
        <w:tc>
          <w:tcPr>
            <w:tcW w:w="1932" w:type="dxa"/>
            <w:tcMar>
              <w:left w:w="0" w:type="dxa"/>
              <w:right w:w="0" w:type="dxa"/>
            </w:tcMar>
            <w:vAlign w:val="center"/>
          </w:tcPr>
          <w:p>
            <w:pPr>
              <w:spacing w:line="0" w:lineRule="atLeast"/>
              <w:jc w:val="center"/>
              <w:rPr>
                <w:rFonts w:eastAsia="仿宋_GB2312"/>
                <w:szCs w:val="21"/>
              </w:rPr>
            </w:pPr>
          </w:p>
        </w:tc>
        <w:tc>
          <w:tcPr>
            <w:tcW w:w="2028" w:type="dxa"/>
            <w:tcMar>
              <w:left w:w="0" w:type="dxa"/>
              <w:right w:w="0" w:type="dxa"/>
            </w:tcMar>
            <w:vAlign w:val="center"/>
          </w:tcPr>
          <w:p>
            <w:pPr>
              <w:spacing w:line="0" w:lineRule="atLeast"/>
              <w:jc w:val="center"/>
              <w:rPr>
                <w:rFonts w:eastAsia="仿宋_GB2312"/>
                <w:szCs w:val="21"/>
              </w:rPr>
            </w:pPr>
          </w:p>
        </w:tc>
        <w:tc>
          <w:tcPr>
            <w:tcW w:w="1143" w:type="dxa"/>
            <w:tcMar>
              <w:left w:w="0" w:type="dxa"/>
              <w:right w:w="0" w:type="dxa"/>
            </w:tcMar>
            <w:vAlign w:val="center"/>
          </w:tcPr>
          <w:p>
            <w:pPr>
              <w:spacing w:line="0" w:lineRule="atLeast"/>
              <w:jc w:val="center"/>
              <w:rPr>
                <w:rFonts w:eastAsia="仿宋_GB2312"/>
                <w:szCs w:val="21"/>
              </w:rPr>
            </w:pPr>
          </w:p>
        </w:tc>
        <w:tc>
          <w:tcPr>
            <w:tcW w:w="1260" w:type="dxa"/>
            <w:tcMar>
              <w:left w:w="0" w:type="dxa"/>
              <w:right w:w="0" w:type="dxa"/>
            </w:tcMar>
            <w:vAlign w:val="center"/>
          </w:tcPr>
          <w:p>
            <w:pPr>
              <w:spacing w:line="0" w:lineRule="atLeast"/>
              <w:jc w:val="center"/>
              <w:rPr>
                <w:rFonts w:eastAsia="仿宋_GB2312"/>
                <w:szCs w:val="21"/>
              </w:rPr>
            </w:pPr>
          </w:p>
        </w:tc>
        <w:tc>
          <w:tcPr>
            <w:tcW w:w="2052" w:type="dxa"/>
            <w:tcMar>
              <w:left w:w="0" w:type="dxa"/>
              <w:right w:w="0" w:type="dxa"/>
            </w:tcMar>
            <w:vAlign w:val="center"/>
          </w:tcPr>
          <w:p>
            <w:pPr>
              <w:spacing w:line="0" w:lineRule="atLeast"/>
              <w:jc w:val="center"/>
              <w:rPr>
                <w:rFonts w:eastAsia="仿宋_GB2312"/>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718" w:hRule="atLeast"/>
        </w:trPr>
        <w:tc>
          <w:tcPr>
            <w:tcW w:w="716" w:type="dxa"/>
            <w:tcMar>
              <w:left w:w="0" w:type="dxa"/>
              <w:right w:w="0" w:type="dxa"/>
            </w:tcMar>
            <w:vAlign w:val="center"/>
          </w:tcPr>
          <w:p>
            <w:pPr>
              <w:spacing w:line="0" w:lineRule="atLeast"/>
              <w:jc w:val="center"/>
              <w:rPr>
                <w:rFonts w:eastAsia="仿宋_GB2312"/>
                <w:szCs w:val="21"/>
              </w:rPr>
            </w:pPr>
          </w:p>
        </w:tc>
        <w:tc>
          <w:tcPr>
            <w:tcW w:w="1932" w:type="dxa"/>
            <w:tcMar>
              <w:left w:w="0" w:type="dxa"/>
              <w:right w:w="0" w:type="dxa"/>
            </w:tcMar>
            <w:vAlign w:val="center"/>
          </w:tcPr>
          <w:p>
            <w:pPr>
              <w:spacing w:line="0" w:lineRule="atLeast"/>
              <w:jc w:val="center"/>
              <w:rPr>
                <w:rFonts w:eastAsia="仿宋_GB2312"/>
                <w:szCs w:val="21"/>
              </w:rPr>
            </w:pPr>
          </w:p>
        </w:tc>
        <w:tc>
          <w:tcPr>
            <w:tcW w:w="2028" w:type="dxa"/>
            <w:tcMar>
              <w:left w:w="0" w:type="dxa"/>
              <w:right w:w="0" w:type="dxa"/>
            </w:tcMar>
            <w:vAlign w:val="center"/>
          </w:tcPr>
          <w:p>
            <w:pPr>
              <w:spacing w:line="0" w:lineRule="atLeast"/>
              <w:jc w:val="center"/>
              <w:rPr>
                <w:rFonts w:eastAsia="仿宋_GB2312"/>
                <w:szCs w:val="21"/>
              </w:rPr>
            </w:pPr>
          </w:p>
        </w:tc>
        <w:tc>
          <w:tcPr>
            <w:tcW w:w="1143" w:type="dxa"/>
            <w:tcMar>
              <w:left w:w="0" w:type="dxa"/>
              <w:right w:w="0" w:type="dxa"/>
            </w:tcMar>
            <w:vAlign w:val="center"/>
          </w:tcPr>
          <w:p>
            <w:pPr>
              <w:spacing w:line="0" w:lineRule="atLeast"/>
              <w:jc w:val="center"/>
              <w:rPr>
                <w:rFonts w:eastAsia="仿宋_GB2312"/>
                <w:szCs w:val="21"/>
              </w:rPr>
            </w:pPr>
          </w:p>
        </w:tc>
        <w:tc>
          <w:tcPr>
            <w:tcW w:w="1260" w:type="dxa"/>
            <w:tcMar>
              <w:left w:w="0" w:type="dxa"/>
              <w:right w:w="0" w:type="dxa"/>
            </w:tcMar>
            <w:vAlign w:val="center"/>
          </w:tcPr>
          <w:p>
            <w:pPr>
              <w:spacing w:line="0" w:lineRule="atLeast"/>
              <w:jc w:val="center"/>
              <w:rPr>
                <w:rFonts w:eastAsia="仿宋_GB2312"/>
                <w:szCs w:val="21"/>
              </w:rPr>
            </w:pPr>
          </w:p>
        </w:tc>
        <w:tc>
          <w:tcPr>
            <w:tcW w:w="2052" w:type="dxa"/>
            <w:tcMar>
              <w:left w:w="0" w:type="dxa"/>
              <w:right w:w="0" w:type="dxa"/>
            </w:tcMar>
            <w:vAlign w:val="center"/>
          </w:tcPr>
          <w:p>
            <w:pPr>
              <w:spacing w:line="0" w:lineRule="atLeast"/>
              <w:jc w:val="center"/>
              <w:rPr>
                <w:rFonts w:eastAsia="仿宋_GB2312"/>
                <w:szCs w:val="21"/>
              </w:rPr>
            </w:pPr>
          </w:p>
        </w:tc>
      </w:tr>
    </w:tbl>
    <w:p>
      <w:pPr>
        <w:spacing w:line="0" w:lineRule="atLeast"/>
        <w:rPr>
          <w:rFonts w:eastAsia="仿宋_GB2312"/>
          <w:sz w:val="24"/>
        </w:rPr>
      </w:pPr>
    </w:p>
    <w:p>
      <w:pPr>
        <w:spacing w:line="0" w:lineRule="atLeast"/>
        <w:rPr>
          <w:rFonts w:eastAsia="仿宋_GB2312"/>
          <w:sz w:val="24"/>
        </w:rPr>
      </w:pPr>
    </w:p>
    <w:p>
      <w:pPr>
        <w:widowControl/>
        <w:spacing w:line="360" w:lineRule="auto"/>
        <w:ind w:firstLine="3600" w:firstLineChars="1500"/>
        <w:jc w:val="left"/>
        <w:rPr>
          <w:sz w:val="24"/>
        </w:rPr>
      </w:pPr>
      <w:r>
        <w:rPr>
          <w:sz w:val="24"/>
        </w:rPr>
        <w:t>投 标 人（盖章）：</w:t>
      </w:r>
    </w:p>
    <w:p>
      <w:pPr>
        <w:snapToGrid w:val="0"/>
        <w:spacing w:before="120" w:beforeLines="50" w:after="120" w:afterLines="50" w:line="360" w:lineRule="auto"/>
        <w:ind w:firstLine="3600" w:firstLineChars="1500"/>
        <w:jc w:val="left"/>
        <w:rPr>
          <w:sz w:val="24"/>
        </w:rPr>
      </w:pPr>
      <w:r>
        <w:rPr>
          <w:sz w:val="24"/>
        </w:rPr>
        <w:t>日    期：</w:t>
      </w:r>
    </w:p>
    <w:p>
      <w:pPr>
        <w:pStyle w:val="37"/>
        <w:ind w:firstLine="404"/>
      </w:pPr>
      <w:r>
        <w:br w:type="page"/>
      </w:r>
    </w:p>
    <w:p>
      <w:pPr>
        <w:outlineLvl w:val="1"/>
        <w:rPr>
          <w:b/>
          <w:sz w:val="24"/>
          <w:szCs w:val="21"/>
        </w:rPr>
      </w:pPr>
      <w:bookmarkStart w:id="298" w:name="_Toc460857952"/>
      <w:bookmarkStart w:id="299" w:name="_Toc16688"/>
      <w:bookmarkStart w:id="300" w:name="_Toc25323"/>
      <w:bookmarkStart w:id="301" w:name="_Toc9104"/>
      <w:r>
        <w:rPr>
          <w:b/>
        </w:rPr>
        <w:t>格式</w:t>
      </w:r>
      <w:bookmarkEnd w:id="298"/>
      <w:r>
        <w:rPr>
          <w:rFonts w:hint="eastAsia"/>
          <w:b/>
        </w:rPr>
        <w:t>七</w:t>
      </w:r>
      <w:r>
        <w:rPr>
          <w:b/>
        </w:rPr>
        <w:t>：</w:t>
      </w:r>
      <w:bookmarkEnd w:id="299"/>
      <w:bookmarkEnd w:id="300"/>
      <w:bookmarkEnd w:id="301"/>
    </w:p>
    <w:p>
      <w:pPr>
        <w:pStyle w:val="16"/>
        <w:spacing w:line="400" w:lineRule="exact"/>
        <w:ind w:left="711" w:leftChars="228" w:hanging="232" w:hangingChars="100"/>
        <w:rPr>
          <w:rFonts w:ascii="Times New Roman"/>
          <w:sz w:val="24"/>
          <w:szCs w:val="21"/>
        </w:rPr>
      </w:pPr>
    </w:p>
    <w:p>
      <w:pPr>
        <w:spacing w:line="360" w:lineRule="auto"/>
        <w:jc w:val="center"/>
        <w:rPr>
          <w:b/>
          <w:sz w:val="32"/>
          <w:szCs w:val="32"/>
        </w:rPr>
      </w:pPr>
      <w:r>
        <w:rPr>
          <w:b/>
          <w:sz w:val="32"/>
          <w:szCs w:val="32"/>
        </w:rPr>
        <w:t>商务条款偏离表</w:t>
      </w:r>
    </w:p>
    <w:p>
      <w:pPr>
        <w:spacing w:line="360" w:lineRule="auto"/>
        <w:ind w:firstLine="3089"/>
        <w:rPr>
          <w:b/>
          <w:sz w:val="24"/>
          <w:szCs w:val="21"/>
        </w:rPr>
      </w:pPr>
    </w:p>
    <w:p>
      <w:pPr>
        <w:spacing w:after="120" w:afterLines="50" w:line="360" w:lineRule="auto"/>
        <w:rPr>
          <w:sz w:val="24"/>
        </w:rPr>
      </w:pPr>
      <w:r>
        <w:rPr>
          <w:sz w:val="24"/>
        </w:rPr>
        <w:t>项目名称：</w:t>
      </w:r>
      <w:r>
        <w:rPr>
          <w:sz w:val="24"/>
          <w:u w:val="single"/>
        </w:rPr>
        <w:t xml:space="preserve">                </w:t>
      </w:r>
      <w:r>
        <w:rPr>
          <w:sz w:val="24"/>
        </w:rPr>
        <w:t>招标编号：</w:t>
      </w:r>
      <w:r>
        <w:rPr>
          <w:sz w:val="24"/>
          <w:u w:val="single"/>
        </w:rPr>
        <w:t xml:space="preserve">                </w:t>
      </w:r>
      <w:r>
        <w:rPr>
          <w:sz w:val="24"/>
        </w:rPr>
        <w:t xml:space="preserve"> </w:t>
      </w:r>
    </w:p>
    <w:tbl>
      <w:tblPr>
        <w:tblStyle w:val="38"/>
        <w:tblW w:w="9213" w:type="dxa"/>
        <w:tblInd w:w="109"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870"/>
        <w:gridCol w:w="3098"/>
        <w:gridCol w:w="2694"/>
        <w:gridCol w:w="2551"/>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2" w:hRule="atLeast"/>
        </w:trPr>
        <w:tc>
          <w:tcPr>
            <w:tcW w:w="870" w:type="dxa"/>
            <w:vAlign w:val="center"/>
          </w:tcPr>
          <w:p>
            <w:pPr>
              <w:pStyle w:val="20"/>
              <w:spacing w:beforeLines="0" w:afterLines="0"/>
              <w:rPr>
                <w:rFonts w:ascii="Times New Roman"/>
                <w:sz w:val="21"/>
              </w:rPr>
            </w:pPr>
            <w:r>
              <w:rPr>
                <w:rFonts w:ascii="Times New Roman"/>
                <w:sz w:val="21"/>
              </w:rPr>
              <w:t>序号</w:t>
            </w:r>
          </w:p>
        </w:tc>
        <w:tc>
          <w:tcPr>
            <w:tcW w:w="3098" w:type="dxa"/>
            <w:vAlign w:val="center"/>
          </w:tcPr>
          <w:p>
            <w:pPr>
              <w:pStyle w:val="20"/>
              <w:spacing w:beforeLines="0" w:afterLines="0"/>
              <w:rPr>
                <w:rFonts w:ascii="Times New Roman"/>
                <w:sz w:val="21"/>
              </w:rPr>
            </w:pPr>
            <w:r>
              <w:rPr>
                <w:rFonts w:ascii="Times New Roman"/>
                <w:sz w:val="21"/>
              </w:rPr>
              <w:t>招标文件的商务条款</w:t>
            </w:r>
          </w:p>
        </w:tc>
        <w:tc>
          <w:tcPr>
            <w:tcW w:w="2694" w:type="dxa"/>
            <w:vAlign w:val="center"/>
          </w:tcPr>
          <w:p>
            <w:pPr>
              <w:pStyle w:val="20"/>
              <w:spacing w:beforeLines="0" w:afterLines="0"/>
              <w:rPr>
                <w:rFonts w:ascii="Times New Roman"/>
                <w:sz w:val="21"/>
              </w:rPr>
            </w:pPr>
            <w:r>
              <w:rPr>
                <w:rFonts w:ascii="Times New Roman"/>
                <w:sz w:val="21"/>
              </w:rPr>
              <w:t>投标文件的商务条款</w:t>
            </w:r>
          </w:p>
        </w:tc>
        <w:tc>
          <w:tcPr>
            <w:tcW w:w="2551" w:type="dxa"/>
            <w:vAlign w:val="center"/>
          </w:tcPr>
          <w:p>
            <w:pPr>
              <w:pStyle w:val="20"/>
              <w:spacing w:beforeLines="0" w:afterLines="0"/>
              <w:rPr>
                <w:rFonts w:ascii="Times New Roman"/>
                <w:sz w:val="21"/>
              </w:rPr>
            </w:pPr>
            <w:r>
              <w:rPr>
                <w:rFonts w:ascii="Times New Roman"/>
                <w:sz w:val="21"/>
              </w:rPr>
              <w:t>说明（填写：正偏离/负偏离/响应）</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3" w:hRule="atLeast"/>
        </w:trPr>
        <w:tc>
          <w:tcPr>
            <w:tcW w:w="870" w:type="dxa"/>
          </w:tcPr>
          <w:p>
            <w:pPr>
              <w:pStyle w:val="20"/>
              <w:snapToGrid w:val="0"/>
              <w:spacing w:before="120" w:beforeLines="0" w:after="120" w:afterLines="0"/>
              <w:ind w:firstLine="542"/>
              <w:rPr>
                <w:rFonts w:ascii="Times New Roman"/>
                <w:u w:val="single"/>
              </w:rPr>
            </w:pPr>
          </w:p>
        </w:tc>
        <w:tc>
          <w:tcPr>
            <w:tcW w:w="3098" w:type="dxa"/>
          </w:tcPr>
          <w:p>
            <w:pPr>
              <w:pStyle w:val="20"/>
              <w:snapToGrid w:val="0"/>
              <w:spacing w:before="120" w:beforeLines="0" w:after="120" w:afterLines="0"/>
              <w:ind w:firstLine="542"/>
              <w:rPr>
                <w:rFonts w:ascii="Times New Roman"/>
                <w:u w:val="single"/>
              </w:rPr>
            </w:pPr>
          </w:p>
        </w:tc>
        <w:tc>
          <w:tcPr>
            <w:tcW w:w="2694" w:type="dxa"/>
          </w:tcPr>
          <w:p>
            <w:pPr>
              <w:pStyle w:val="20"/>
              <w:snapToGrid w:val="0"/>
              <w:spacing w:before="120" w:beforeLines="0" w:after="120" w:afterLines="0"/>
              <w:ind w:firstLine="542"/>
              <w:rPr>
                <w:rFonts w:ascii="Times New Roman"/>
                <w:u w:val="single"/>
              </w:rPr>
            </w:pPr>
          </w:p>
        </w:tc>
        <w:tc>
          <w:tcPr>
            <w:tcW w:w="2551" w:type="dxa"/>
          </w:tcPr>
          <w:p>
            <w:pPr>
              <w:pStyle w:val="20"/>
              <w:snapToGrid w:val="0"/>
              <w:spacing w:before="120" w:beforeLines="0" w:after="120" w:afterLines="0"/>
              <w:ind w:firstLine="542"/>
              <w:rPr>
                <w:rFonts w:ascii="Times New Roman"/>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2" w:hRule="atLeast"/>
        </w:trPr>
        <w:tc>
          <w:tcPr>
            <w:tcW w:w="870" w:type="dxa"/>
          </w:tcPr>
          <w:p>
            <w:pPr>
              <w:pStyle w:val="20"/>
              <w:snapToGrid w:val="0"/>
              <w:spacing w:before="120" w:beforeLines="0" w:after="120" w:afterLines="0"/>
              <w:ind w:firstLine="542"/>
              <w:rPr>
                <w:rFonts w:ascii="Times New Roman"/>
                <w:u w:val="single"/>
              </w:rPr>
            </w:pPr>
          </w:p>
        </w:tc>
        <w:tc>
          <w:tcPr>
            <w:tcW w:w="3098" w:type="dxa"/>
          </w:tcPr>
          <w:p>
            <w:pPr>
              <w:pStyle w:val="20"/>
              <w:snapToGrid w:val="0"/>
              <w:spacing w:before="120" w:beforeLines="0" w:after="120" w:afterLines="0"/>
              <w:ind w:firstLine="542"/>
              <w:rPr>
                <w:rFonts w:ascii="Times New Roman"/>
                <w:u w:val="single"/>
              </w:rPr>
            </w:pPr>
          </w:p>
        </w:tc>
        <w:tc>
          <w:tcPr>
            <w:tcW w:w="2694" w:type="dxa"/>
          </w:tcPr>
          <w:p>
            <w:pPr>
              <w:pStyle w:val="20"/>
              <w:snapToGrid w:val="0"/>
              <w:spacing w:before="120" w:beforeLines="0" w:after="120" w:afterLines="0"/>
              <w:ind w:firstLine="542"/>
              <w:rPr>
                <w:rFonts w:ascii="Times New Roman"/>
                <w:u w:val="single"/>
              </w:rPr>
            </w:pPr>
          </w:p>
        </w:tc>
        <w:tc>
          <w:tcPr>
            <w:tcW w:w="2551" w:type="dxa"/>
          </w:tcPr>
          <w:p>
            <w:pPr>
              <w:pStyle w:val="20"/>
              <w:snapToGrid w:val="0"/>
              <w:spacing w:before="120" w:beforeLines="0" w:after="120" w:afterLines="0"/>
              <w:ind w:firstLine="542"/>
              <w:rPr>
                <w:rFonts w:ascii="Times New Roman"/>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3" w:hRule="atLeast"/>
        </w:trPr>
        <w:tc>
          <w:tcPr>
            <w:tcW w:w="870" w:type="dxa"/>
          </w:tcPr>
          <w:p>
            <w:pPr>
              <w:pStyle w:val="20"/>
              <w:snapToGrid w:val="0"/>
              <w:spacing w:before="120" w:beforeLines="0" w:after="120" w:afterLines="0"/>
              <w:ind w:firstLine="542"/>
              <w:rPr>
                <w:rFonts w:ascii="Times New Roman"/>
                <w:u w:val="single"/>
              </w:rPr>
            </w:pPr>
          </w:p>
        </w:tc>
        <w:tc>
          <w:tcPr>
            <w:tcW w:w="3098" w:type="dxa"/>
          </w:tcPr>
          <w:p>
            <w:pPr>
              <w:pStyle w:val="20"/>
              <w:snapToGrid w:val="0"/>
              <w:spacing w:before="120" w:beforeLines="0" w:after="120" w:afterLines="0"/>
              <w:ind w:firstLine="542"/>
              <w:rPr>
                <w:rFonts w:ascii="Times New Roman"/>
                <w:u w:val="single"/>
              </w:rPr>
            </w:pPr>
          </w:p>
        </w:tc>
        <w:tc>
          <w:tcPr>
            <w:tcW w:w="2694" w:type="dxa"/>
          </w:tcPr>
          <w:p>
            <w:pPr>
              <w:pStyle w:val="20"/>
              <w:snapToGrid w:val="0"/>
              <w:spacing w:before="120" w:beforeLines="0" w:after="120" w:afterLines="0"/>
              <w:ind w:firstLine="542"/>
              <w:rPr>
                <w:rFonts w:ascii="Times New Roman"/>
                <w:u w:val="single"/>
              </w:rPr>
            </w:pPr>
          </w:p>
        </w:tc>
        <w:tc>
          <w:tcPr>
            <w:tcW w:w="2551" w:type="dxa"/>
          </w:tcPr>
          <w:p>
            <w:pPr>
              <w:pStyle w:val="20"/>
              <w:snapToGrid w:val="0"/>
              <w:spacing w:before="120" w:beforeLines="0" w:after="120" w:afterLines="0"/>
              <w:ind w:firstLine="542"/>
              <w:rPr>
                <w:rFonts w:ascii="Times New Roman"/>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2" w:hRule="atLeast"/>
        </w:trPr>
        <w:tc>
          <w:tcPr>
            <w:tcW w:w="870" w:type="dxa"/>
          </w:tcPr>
          <w:p>
            <w:pPr>
              <w:pStyle w:val="20"/>
              <w:snapToGrid w:val="0"/>
              <w:spacing w:before="120" w:beforeLines="0" w:after="120" w:afterLines="0"/>
              <w:ind w:firstLine="542"/>
              <w:rPr>
                <w:rFonts w:ascii="Times New Roman"/>
                <w:u w:val="single"/>
              </w:rPr>
            </w:pPr>
          </w:p>
        </w:tc>
        <w:tc>
          <w:tcPr>
            <w:tcW w:w="3098" w:type="dxa"/>
          </w:tcPr>
          <w:p>
            <w:pPr>
              <w:pStyle w:val="20"/>
              <w:snapToGrid w:val="0"/>
              <w:spacing w:before="120" w:beforeLines="0" w:after="120" w:afterLines="0"/>
              <w:ind w:firstLine="542"/>
              <w:rPr>
                <w:rFonts w:ascii="Times New Roman"/>
                <w:u w:val="single"/>
              </w:rPr>
            </w:pPr>
          </w:p>
        </w:tc>
        <w:tc>
          <w:tcPr>
            <w:tcW w:w="2694" w:type="dxa"/>
          </w:tcPr>
          <w:p>
            <w:pPr>
              <w:pStyle w:val="20"/>
              <w:snapToGrid w:val="0"/>
              <w:spacing w:before="120" w:beforeLines="0" w:after="120" w:afterLines="0"/>
              <w:ind w:firstLine="542"/>
              <w:rPr>
                <w:rFonts w:ascii="Times New Roman"/>
                <w:u w:val="single"/>
              </w:rPr>
            </w:pPr>
          </w:p>
        </w:tc>
        <w:tc>
          <w:tcPr>
            <w:tcW w:w="2551" w:type="dxa"/>
          </w:tcPr>
          <w:p>
            <w:pPr>
              <w:pStyle w:val="20"/>
              <w:snapToGrid w:val="0"/>
              <w:spacing w:before="120" w:beforeLines="0" w:after="120" w:afterLines="0"/>
              <w:ind w:firstLine="542"/>
              <w:rPr>
                <w:rFonts w:ascii="Times New Roman"/>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3" w:hRule="atLeast"/>
        </w:trPr>
        <w:tc>
          <w:tcPr>
            <w:tcW w:w="870" w:type="dxa"/>
          </w:tcPr>
          <w:p>
            <w:pPr>
              <w:pStyle w:val="20"/>
              <w:snapToGrid w:val="0"/>
              <w:spacing w:before="120" w:beforeLines="0" w:after="120" w:afterLines="0"/>
              <w:ind w:firstLine="542"/>
              <w:rPr>
                <w:rFonts w:ascii="Times New Roman"/>
                <w:u w:val="single"/>
              </w:rPr>
            </w:pPr>
          </w:p>
        </w:tc>
        <w:tc>
          <w:tcPr>
            <w:tcW w:w="3098" w:type="dxa"/>
          </w:tcPr>
          <w:p>
            <w:pPr>
              <w:pStyle w:val="20"/>
              <w:snapToGrid w:val="0"/>
              <w:spacing w:before="120" w:beforeLines="0" w:after="120" w:afterLines="0"/>
              <w:ind w:firstLine="542"/>
              <w:rPr>
                <w:rFonts w:ascii="Times New Roman"/>
                <w:u w:val="single"/>
              </w:rPr>
            </w:pPr>
          </w:p>
        </w:tc>
        <w:tc>
          <w:tcPr>
            <w:tcW w:w="2694" w:type="dxa"/>
          </w:tcPr>
          <w:p>
            <w:pPr>
              <w:pStyle w:val="20"/>
              <w:snapToGrid w:val="0"/>
              <w:spacing w:before="120" w:beforeLines="0" w:after="120" w:afterLines="0"/>
              <w:ind w:firstLine="542"/>
              <w:rPr>
                <w:rFonts w:ascii="Times New Roman"/>
                <w:u w:val="single"/>
              </w:rPr>
            </w:pPr>
          </w:p>
        </w:tc>
        <w:tc>
          <w:tcPr>
            <w:tcW w:w="2551" w:type="dxa"/>
          </w:tcPr>
          <w:p>
            <w:pPr>
              <w:pStyle w:val="20"/>
              <w:snapToGrid w:val="0"/>
              <w:spacing w:before="120" w:beforeLines="0" w:after="120" w:afterLines="0"/>
              <w:ind w:firstLine="542"/>
              <w:rPr>
                <w:rFonts w:ascii="Times New Roman"/>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2" w:hRule="atLeast"/>
        </w:trPr>
        <w:tc>
          <w:tcPr>
            <w:tcW w:w="870" w:type="dxa"/>
          </w:tcPr>
          <w:p>
            <w:pPr>
              <w:pStyle w:val="20"/>
              <w:snapToGrid w:val="0"/>
              <w:spacing w:before="120" w:beforeLines="0" w:after="120" w:afterLines="0"/>
              <w:ind w:firstLine="542"/>
              <w:rPr>
                <w:rFonts w:ascii="Times New Roman"/>
                <w:u w:val="single"/>
              </w:rPr>
            </w:pPr>
          </w:p>
        </w:tc>
        <w:tc>
          <w:tcPr>
            <w:tcW w:w="3098" w:type="dxa"/>
          </w:tcPr>
          <w:p>
            <w:pPr>
              <w:pStyle w:val="20"/>
              <w:snapToGrid w:val="0"/>
              <w:spacing w:before="120" w:beforeLines="0" w:after="120" w:afterLines="0"/>
              <w:ind w:firstLine="542"/>
              <w:rPr>
                <w:rFonts w:ascii="Times New Roman"/>
                <w:u w:val="single"/>
              </w:rPr>
            </w:pPr>
          </w:p>
        </w:tc>
        <w:tc>
          <w:tcPr>
            <w:tcW w:w="2694" w:type="dxa"/>
          </w:tcPr>
          <w:p>
            <w:pPr>
              <w:pStyle w:val="20"/>
              <w:snapToGrid w:val="0"/>
              <w:spacing w:before="120" w:beforeLines="0" w:after="120" w:afterLines="0"/>
              <w:ind w:firstLine="542"/>
              <w:rPr>
                <w:rFonts w:ascii="Times New Roman"/>
                <w:u w:val="single"/>
              </w:rPr>
            </w:pPr>
          </w:p>
        </w:tc>
        <w:tc>
          <w:tcPr>
            <w:tcW w:w="2551" w:type="dxa"/>
          </w:tcPr>
          <w:p>
            <w:pPr>
              <w:pStyle w:val="20"/>
              <w:snapToGrid w:val="0"/>
              <w:spacing w:before="120" w:beforeLines="0" w:after="120" w:afterLines="0"/>
              <w:ind w:firstLine="542"/>
              <w:rPr>
                <w:rFonts w:ascii="Times New Roman"/>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3" w:hRule="atLeast"/>
        </w:trPr>
        <w:tc>
          <w:tcPr>
            <w:tcW w:w="870" w:type="dxa"/>
          </w:tcPr>
          <w:p>
            <w:pPr>
              <w:pStyle w:val="20"/>
              <w:snapToGrid w:val="0"/>
              <w:spacing w:before="120" w:beforeLines="0" w:after="120" w:afterLines="0"/>
              <w:ind w:firstLine="542"/>
              <w:rPr>
                <w:rFonts w:ascii="Times New Roman"/>
                <w:u w:val="single"/>
              </w:rPr>
            </w:pPr>
          </w:p>
        </w:tc>
        <w:tc>
          <w:tcPr>
            <w:tcW w:w="3098" w:type="dxa"/>
          </w:tcPr>
          <w:p>
            <w:pPr>
              <w:pStyle w:val="20"/>
              <w:snapToGrid w:val="0"/>
              <w:spacing w:before="120" w:beforeLines="0" w:after="120" w:afterLines="0"/>
              <w:ind w:firstLine="542"/>
              <w:rPr>
                <w:rFonts w:ascii="Times New Roman"/>
                <w:u w:val="single"/>
              </w:rPr>
            </w:pPr>
          </w:p>
        </w:tc>
        <w:tc>
          <w:tcPr>
            <w:tcW w:w="2694" w:type="dxa"/>
          </w:tcPr>
          <w:p>
            <w:pPr>
              <w:pStyle w:val="20"/>
              <w:snapToGrid w:val="0"/>
              <w:spacing w:before="120" w:beforeLines="0" w:after="120" w:afterLines="0"/>
              <w:ind w:firstLine="542"/>
              <w:rPr>
                <w:rFonts w:ascii="Times New Roman"/>
                <w:u w:val="single"/>
              </w:rPr>
            </w:pPr>
          </w:p>
        </w:tc>
        <w:tc>
          <w:tcPr>
            <w:tcW w:w="2551" w:type="dxa"/>
          </w:tcPr>
          <w:p>
            <w:pPr>
              <w:pStyle w:val="20"/>
              <w:snapToGrid w:val="0"/>
              <w:spacing w:before="120" w:beforeLines="0" w:after="120" w:afterLines="0"/>
              <w:ind w:firstLine="542"/>
              <w:rPr>
                <w:rFonts w:ascii="Times New Roman"/>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2" w:hRule="atLeast"/>
        </w:trPr>
        <w:tc>
          <w:tcPr>
            <w:tcW w:w="870" w:type="dxa"/>
          </w:tcPr>
          <w:p>
            <w:pPr>
              <w:pStyle w:val="20"/>
              <w:snapToGrid w:val="0"/>
              <w:spacing w:before="120" w:beforeLines="0" w:after="120" w:afterLines="0"/>
              <w:ind w:firstLine="542"/>
              <w:rPr>
                <w:rFonts w:ascii="Times New Roman"/>
                <w:u w:val="single"/>
              </w:rPr>
            </w:pPr>
          </w:p>
        </w:tc>
        <w:tc>
          <w:tcPr>
            <w:tcW w:w="3098" w:type="dxa"/>
          </w:tcPr>
          <w:p>
            <w:pPr>
              <w:pStyle w:val="20"/>
              <w:snapToGrid w:val="0"/>
              <w:spacing w:before="120" w:beforeLines="0" w:after="120" w:afterLines="0"/>
              <w:ind w:firstLine="542"/>
              <w:rPr>
                <w:rFonts w:ascii="Times New Roman"/>
                <w:u w:val="single"/>
              </w:rPr>
            </w:pPr>
          </w:p>
        </w:tc>
        <w:tc>
          <w:tcPr>
            <w:tcW w:w="2694" w:type="dxa"/>
          </w:tcPr>
          <w:p>
            <w:pPr>
              <w:pStyle w:val="20"/>
              <w:snapToGrid w:val="0"/>
              <w:spacing w:before="120" w:beforeLines="0" w:after="120" w:afterLines="0"/>
              <w:ind w:firstLine="542"/>
              <w:rPr>
                <w:rFonts w:ascii="Times New Roman"/>
                <w:u w:val="single"/>
              </w:rPr>
            </w:pPr>
          </w:p>
        </w:tc>
        <w:tc>
          <w:tcPr>
            <w:tcW w:w="2551" w:type="dxa"/>
          </w:tcPr>
          <w:p>
            <w:pPr>
              <w:pStyle w:val="20"/>
              <w:snapToGrid w:val="0"/>
              <w:spacing w:before="120" w:beforeLines="0" w:after="120" w:afterLines="0"/>
              <w:ind w:firstLine="542"/>
              <w:rPr>
                <w:rFonts w:ascii="Times New Roman"/>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3" w:hRule="atLeast"/>
        </w:trPr>
        <w:tc>
          <w:tcPr>
            <w:tcW w:w="870" w:type="dxa"/>
          </w:tcPr>
          <w:p>
            <w:pPr>
              <w:pStyle w:val="20"/>
              <w:snapToGrid w:val="0"/>
              <w:spacing w:before="120" w:beforeLines="0" w:after="120" w:afterLines="0"/>
              <w:ind w:firstLine="542"/>
              <w:rPr>
                <w:rFonts w:ascii="Times New Roman"/>
                <w:u w:val="single"/>
              </w:rPr>
            </w:pPr>
          </w:p>
        </w:tc>
        <w:tc>
          <w:tcPr>
            <w:tcW w:w="3098" w:type="dxa"/>
          </w:tcPr>
          <w:p>
            <w:pPr>
              <w:pStyle w:val="20"/>
              <w:snapToGrid w:val="0"/>
              <w:spacing w:before="120" w:beforeLines="0" w:after="120" w:afterLines="0"/>
              <w:ind w:firstLine="542"/>
              <w:rPr>
                <w:rFonts w:ascii="Times New Roman"/>
                <w:u w:val="single"/>
              </w:rPr>
            </w:pPr>
          </w:p>
        </w:tc>
        <w:tc>
          <w:tcPr>
            <w:tcW w:w="2694" w:type="dxa"/>
          </w:tcPr>
          <w:p>
            <w:pPr>
              <w:pStyle w:val="20"/>
              <w:snapToGrid w:val="0"/>
              <w:spacing w:before="120" w:beforeLines="0" w:after="120" w:afterLines="0"/>
              <w:ind w:firstLine="542"/>
              <w:rPr>
                <w:rFonts w:ascii="Times New Roman"/>
                <w:u w:val="single"/>
              </w:rPr>
            </w:pPr>
          </w:p>
        </w:tc>
        <w:tc>
          <w:tcPr>
            <w:tcW w:w="2551" w:type="dxa"/>
          </w:tcPr>
          <w:p>
            <w:pPr>
              <w:pStyle w:val="20"/>
              <w:snapToGrid w:val="0"/>
              <w:spacing w:before="120" w:beforeLines="0" w:after="120" w:afterLines="0"/>
              <w:ind w:firstLine="542"/>
              <w:rPr>
                <w:rFonts w:ascii="Times New Roman"/>
                <w:u w:val="single"/>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52" w:hRule="atLeast"/>
        </w:trPr>
        <w:tc>
          <w:tcPr>
            <w:tcW w:w="870" w:type="dxa"/>
          </w:tcPr>
          <w:p>
            <w:pPr>
              <w:pStyle w:val="20"/>
              <w:snapToGrid w:val="0"/>
              <w:spacing w:before="120" w:beforeLines="0" w:after="120" w:afterLines="0"/>
              <w:ind w:firstLine="542"/>
              <w:rPr>
                <w:rFonts w:ascii="Times New Roman"/>
                <w:u w:val="single"/>
              </w:rPr>
            </w:pPr>
          </w:p>
        </w:tc>
        <w:tc>
          <w:tcPr>
            <w:tcW w:w="3098" w:type="dxa"/>
          </w:tcPr>
          <w:p>
            <w:pPr>
              <w:pStyle w:val="20"/>
              <w:snapToGrid w:val="0"/>
              <w:spacing w:before="120" w:beforeLines="0" w:after="120" w:afterLines="0"/>
              <w:ind w:firstLine="542"/>
              <w:rPr>
                <w:rFonts w:ascii="Times New Roman"/>
                <w:u w:val="single"/>
              </w:rPr>
            </w:pPr>
          </w:p>
        </w:tc>
        <w:tc>
          <w:tcPr>
            <w:tcW w:w="2694" w:type="dxa"/>
          </w:tcPr>
          <w:p>
            <w:pPr>
              <w:pStyle w:val="20"/>
              <w:snapToGrid w:val="0"/>
              <w:spacing w:before="120" w:beforeLines="0" w:after="120" w:afterLines="0"/>
              <w:ind w:firstLine="542"/>
              <w:rPr>
                <w:rFonts w:ascii="Times New Roman"/>
                <w:u w:val="single"/>
              </w:rPr>
            </w:pPr>
          </w:p>
        </w:tc>
        <w:tc>
          <w:tcPr>
            <w:tcW w:w="2551" w:type="dxa"/>
          </w:tcPr>
          <w:p>
            <w:pPr>
              <w:pStyle w:val="20"/>
              <w:snapToGrid w:val="0"/>
              <w:spacing w:before="120" w:beforeLines="0" w:after="120" w:afterLines="0"/>
              <w:ind w:firstLine="542"/>
              <w:rPr>
                <w:rFonts w:ascii="Times New Roman"/>
                <w:u w:val="single"/>
              </w:rPr>
            </w:pPr>
          </w:p>
        </w:tc>
      </w:tr>
    </w:tbl>
    <w:p>
      <w:pPr>
        <w:snapToGrid w:val="0"/>
        <w:spacing w:line="360" w:lineRule="auto"/>
        <w:rPr>
          <w:b/>
          <w:szCs w:val="21"/>
        </w:rPr>
      </w:pPr>
      <w:r>
        <w:rPr>
          <w:b/>
          <w:szCs w:val="21"/>
        </w:rPr>
        <w:t>注：对照招标文件第二章招标需求</w:t>
      </w:r>
      <w:r>
        <w:rPr>
          <w:rFonts w:hint="eastAsia"/>
          <w:b/>
          <w:szCs w:val="21"/>
        </w:rPr>
        <w:t>中</w:t>
      </w:r>
      <w:r>
        <w:rPr>
          <w:b/>
          <w:szCs w:val="21"/>
        </w:rPr>
        <w:t>“商务需求”要求逐条填写，并在“偏离情况”栏注明“正偏离”、“负偏离”或“无偏离”。</w:t>
      </w:r>
    </w:p>
    <w:p>
      <w:pPr>
        <w:pStyle w:val="16"/>
        <w:spacing w:line="360" w:lineRule="auto"/>
        <w:ind w:left="404" w:hanging="404" w:hangingChars="200"/>
        <w:rPr>
          <w:rFonts w:ascii="Times New Roman"/>
          <w:sz w:val="21"/>
          <w:szCs w:val="21"/>
        </w:rPr>
      </w:pPr>
    </w:p>
    <w:p>
      <w:pPr>
        <w:widowControl/>
        <w:spacing w:line="360" w:lineRule="auto"/>
        <w:jc w:val="left"/>
        <w:rPr>
          <w:sz w:val="24"/>
        </w:rPr>
      </w:pPr>
    </w:p>
    <w:p>
      <w:pPr>
        <w:widowControl/>
        <w:spacing w:line="360" w:lineRule="auto"/>
        <w:ind w:firstLine="3360" w:firstLineChars="1400"/>
        <w:jc w:val="left"/>
        <w:rPr>
          <w:sz w:val="24"/>
        </w:rPr>
      </w:pPr>
      <w:r>
        <w:rPr>
          <w:sz w:val="24"/>
        </w:rPr>
        <w:t>投 标 人（盖章）：</w:t>
      </w:r>
    </w:p>
    <w:p>
      <w:pPr>
        <w:pStyle w:val="16"/>
        <w:spacing w:line="360" w:lineRule="auto"/>
        <w:ind w:left="479" w:leftChars="228" w:firstLine="2880" w:firstLineChars="1200"/>
        <w:rPr>
          <w:rFonts w:ascii="Times New Roman"/>
          <w:sz w:val="21"/>
          <w:szCs w:val="21"/>
        </w:rPr>
      </w:pPr>
      <w:r>
        <w:rPr>
          <w:rFonts w:ascii="Times New Roman"/>
          <w:spacing w:val="0"/>
          <w:sz w:val="24"/>
          <w:szCs w:val="24"/>
        </w:rPr>
        <w:t>日    期：</w:t>
      </w:r>
    </w:p>
    <w:p>
      <w:pPr>
        <w:widowControl/>
        <w:spacing w:line="360" w:lineRule="auto"/>
        <w:jc w:val="left"/>
        <w:rPr>
          <w:sz w:val="24"/>
        </w:rPr>
      </w:pPr>
    </w:p>
    <w:p>
      <w:pPr>
        <w:widowControl/>
        <w:jc w:val="left"/>
        <w:outlineLvl w:val="1"/>
        <w:rPr>
          <w:b/>
        </w:rPr>
      </w:pPr>
      <w:r>
        <w:rPr>
          <w:sz w:val="24"/>
        </w:rPr>
        <w:br w:type="page"/>
      </w:r>
      <w:bookmarkStart w:id="302" w:name="_Toc32616"/>
      <w:bookmarkStart w:id="303" w:name="_Toc6470"/>
      <w:bookmarkStart w:id="304" w:name="_Toc23363"/>
      <w:bookmarkStart w:id="305" w:name="_Toc460857953"/>
      <w:r>
        <w:rPr>
          <w:b/>
        </w:rPr>
        <w:t>格式</w:t>
      </w:r>
      <w:r>
        <w:rPr>
          <w:rFonts w:hint="eastAsia"/>
          <w:b/>
        </w:rPr>
        <w:t>八</w:t>
      </w:r>
      <w:r>
        <w:rPr>
          <w:b/>
        </w:rPr>
        <w:t>：</w:t>
      </w:r>
      <w:bookmarkEnd w:id="302"/>
      <w:bookmarkEnd w:id="303"/>
      <w:bookmarkEnd w:id="304"/>
      <w:bookmarkEnd w:id="305"/>
    </w:p>
    <w:p>
      <w:pPr>
        <w:snapToGrid w:val="0"/>
        <w:spacing w:before="120" w:beforeLines="50" w:after="50"/>
        <w:rPr>
          <w:szCs w:val="21"/>
        </w:rPr>
      </w:pPr>
    </w:p>
    <w:p>
      <w:pPr>
        <w:spacing w:before="120" w:after="120"/>
        <w:jc w:val="center"/>
        <w:rPr>
          <w:b/>
          <w:bCs/>
          <w:spacing w:val="20"/>
          <w:sz w:val="32"/>
          <w:szCs w:val="32"/>
        </w:rPr>
      </w:pPr>
      <w:r>
        <w:rPr>
          <w:b/>
          <w:bCs/>
          <w:spacing w:val="20"/>
          <w:sz w:val="32"/>
          <w:szCs w:val="32"/>
        </w:rPr>
        <w:t>项目负责人简历表</w:t>
      </w:r>
    </w:p>
    <w:p>
      <w:pPr>
        <w:spacing w:before="120" w:after="120"/>
        <w:jc w:val="center"/>
        <w:rPr>
          <w:b/>
          <w:bCs/>
          <w:spacing w:val="20"/>
          <w:sz w:val="24"/>
        </w:rPr>
      </w:pP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20"/>
        <w:gridCol w:w="1420"/>
        <w:gridCol w:w="508"/>
        <w:gridCol w:w="720"/>
        <w:gridCol w:w="193"/>
        <w:gridCol w:w="1420"/>
        <w:gridCol w:w="1420"/>
        <w:gridCol w:w="142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20" w:type="dxa"/>
          </w:tcPr>
          <w:p>
            <w:pPr>
              <w:spacing w:line="500" w:lineRule="exact"/>
              <w:ind w:right="25" w:rightChars="12"/>
              <w:jc w:val="center"/>
              <w:rPr>
                <w:szCs w:val="21"/>
              </w:rPr>
            </w:pPr>
            <w:r>
              <w:rPr>
                <w:szCs w:val="21"/>
              </w:rPr>
              <w:t>姓    名</w:t>
            </w:r>
          </w:p>
        </w:tc>
        <w:tc>
          <w:tcPr>
            <w:tcW w:w="1420" w:type="dxa"/>
          </w:tcPr>
          <w:p>
            <w:pPr>
              <w:spacing w:line="500" w:lineRule="exact"/>
              <w:ind w:right="25" w:rightChars="12"/>
              <w:jc w:val="center"/>
              <w:rPr>
                <w:szCs w:val="21"/>
              </w:rPr>
            </w:pPr>
          </w:p>
        </w:tc>
        <w:tc>
          <w:tcPr>
            <w:tcW w:w="1421" w:type="dxa"/>
            <w:gridSpan w:val="3"/>
          </w:tcPr>
          <w:p>
            <w:pPr>
              <w:spacing w:line="500" w:lineRule="exact"/>
              <w:ind w:right="25" w:rightChars="12"/>
              <w:jc w:val="center"/>
              <w:rPr>
                <w:szCs w:val="21"/>
              </w:rPr>
            </w:pPr>
            <w:r>
              <w:rPr>
                <w:szCs w:val="21"/>
              </w:rPr>
              <w:t>性   别</w:t>
            </w:r>
          </w:p>
        </w:tc>
        <w:tc>
          <w:tcPr>
            <w:tcW w:w="1420" w:type="dxa"/>
          </w:tcPr>
          <w:p>
            <w:pPr>
              <w:spacing w:line="500" w:lineRule="exact"/>
              <w:ind w:right="25" w:rightChars="12"/>
              <w:jc w:val="center"/>
              <w:rPr>
                <w:szCs w:val="21"/>
              </w:rPr>
            </w:pPr>
          </w:p>
        </w:tc>
        <w:tc>
          <w:tcPr>
            <w:tcW w:w="1420" w:type="dxa"/>
          </w:tcPr>
          <w:p>
            <w:pPr>
              <w:spacing w:line="500" w:lineRule="exact"/>
              <w:ind w:right="25" w:rightChars="12"/>
              <w:jc w:val="center"/>
              <w:rPr>
                <w:szCs w:val="21"/>
              </w:rPr>
            </w:pPr>
            <w:r>
              <w:rPr>
                <w:szCs w:val="21"/>
              </w:rPr>
              <w:t>出生年月</w:t>
            </w:r>
          </w:p>
        </w:tc>
        <w:tc>
          <w:tcPr>
            <w:tcW w:w="1421" w:type="dxa"/>
          </w:tcPr>
          <w:p>
            <w:pPr>
              <w:spacing w:line="500" w:lineRule="exact"/>
              <w:ind w:right="25" w:rightChars="12"/>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20" w:type="dxa"/>
          </w:tcPr>
          <w:p>
            <w:pPr>
              <w:spacing w:line="500" w:lineRule="exact"/>
              <w:ind w:right="25" w:rightChars="12"/>
              <w:jc w:val="center"/>
              <w:rPr>
                <w:szCs w:val="21"/>
              </w:rPr>
            </w:pPr>
            <w:r>
              <w:rPr>
                <w:szCs w:val="21"/>
              </w:rPr>
              <w:t>专    业</w:t>
            </w:r>
          </w:p>
        </w:tc>
        <w:tc>
          <w:tcPr>
            <w:tcW w:w="1420" w:type="dxa"/>
          </w:tcPr>
          <w:p>
            <w:pPr>
              <w:spacing w:line="500" w:lineRule="exact"/>
              <w:ind w:right="25" w:rightChars="12"/>
              <w:jc w:val="center"/>
              <w:rPr>
                <w:szCs w:val="21"/>
              </w:rPr>
            </w:pPr>
          </w:p>
        </w:tc>
        <w:tc>
          <w:tcPr>
            <w:tcW w:w="1421" w:type="dxa"/>
            <w:gridSpan w:val="3"/>
          </w:tcPr>
          <w:p>
            <w:pPr>
              <w:spacing w:line="500" w:lineRule="exact"/>
              <w:ind w:right="25" w:rightChars="12"/>
              <w:jc w:val="center"/>
              <w:rPr>
                <w:szCs w:val="21"/>
              </w:rPr>
            </w:pPr>
            <w:r>
              <w:rPr>
                <w:szCs w:val="21"/>
              </w:rPr>
              <w:t>学   历</w:t>
            </w:r>
          </w:p>
        </w:tc>
        <w:tc>
          <w:tcPr>
            <w:tcW w:w="1420" w:type="dxa"/>
          </w:tcPr>
          <w:p>
            <w:pPr>
              <w:spacing w:line="500" w:lineRule="exact"/>
              <w:ind w:right="25" w:rightChars="12"/>
              <w:jc w:val="center"/>
              <w:rPr>
                <w:szCs w:val="21"/>
              </w:rPr>
            </w:pPr>
          </w:p>
        </w:tc>
        <w:tc>
          <w:tcPr>
            <w:tcW w:w="1420" w:type="dxa"/>
          </w:tcPr>
          <w:p>
            <w:pPr>
              <w:spacing w:line="500" w:lineRule="exact"/>
              <w:ind w:right="25" w:rightChars="12"/>
              <w:jc w:val="center"/>
              <w:rPr>
                <w:szCs w:val="21"/>
              </w:rPr>
            </w:pPr>
            <w:r>
              <w:rPr>
                <w:szCs w:val="21"/>
              </w:rPr>
              <w:t>职     称</w:t>
            </w:r>
          </w:p>
        </w:tc>
        <w:tc>
          <w:tcPr>
            <w:tcW w:w="1421" w:type="dxa"/>
          </w:tcPr>
          <w:p>
            <w:pPr>
              <w:spacing w:line="500" w:lineRule="exact"/>
              <w:ind w:right="25" w:rightChars="12"/>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20" w:type="dxa"/>
          </w:tcPr>
          <w:p>
            <w:pPr>
              <w:spacing w:line="500" w:lineRule="exact"/>
              <w:ind w:right="25" w:rightChars="12"/>
              <w:jc w:val="center"/>
              <w:rPr>
                <w:szCs w:val="21"/>
              </w:rPr>
            </w:pPr>
            <w:r>
              <w:rPr>
                <w:szCs w:val="21"/>
              </w:rPr>
              <w:t>何时参加工作</w:t>
            </w:r>
          </w:p>
        </w:tc>
        <w:tc>
          <w:tcPr>
            <w:tcW w:w="7102" w:type="dxa"/>
            <w:gridSpan w:val="7"/>
          </w:tcPr>
          <w:p>
            <w:pPr>
              <w:spacing w:line="500" w:lineRule="exact"/>
              <w:ind w:right="25" w:rightChars="12"/>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20" w:type="dxa"/>
          </w:tcPr>
          <w:p>
            <w:pPr>
              <w:spacing w:line="500" w:lineRule="exact"/>
              <w:ind w:right="25" w:rightChars="12"/>
              <w:jc w:val="center"/>
              <w:rPr>
                <w:szCs w:val="21"/>
              </w:rPr>
            </w:pPr>
            <w:r>
              <w:rPr>
                <w:szCs w:val="21"/>
              </w:rPr>
              <w:t>何时进入公司</w:t>
            </w:r>
          </w:p>
        </w:tc>
        <w:tc>
          <w:tcPr>
            <w:tcW w:w="7102" w:type="dxa"/>
            <w:gridSpan w:val="7"/>
          </w:tcPr>
          <w:p>
            <w:pPr>
              <w:spacing w:line="500" w:lineRule="exact"/>
              <w:ind w:right="25" w:rightChars="12"/>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20" w:type="dxa"/>
          </w:tcPr>
          <w:p>
            <w:pPr>
              <w:spacing w:line="500" w:lineRule="exact"/>
              <w:ind w:right="25" w:rightChars="12"/>
              <w:jc w:val="center"/>
              <w:rPr>
                <w:szCs w:val="21"/>
              </w:rPr>
            </w:pPr>
            <w:r>
              <w:rPr>
                <w:szCs w:val="21"/>
              </w:rPr>
              <w:t>从事项目年限</w:t>
            </w:r>
          </w:p>
        </w:tc>
        <w:tc>
          <w:tcPr>
            <w:tcW w:w="7102" w:type="dxa"/>
            <w:gridSpan w:val="7"/>
          </w:tcPr>
          <w:p>
            <w:pPr>
              <w:spacing w:line="500" w:lineRule="exact"/>
              <w:ind w:right="25" w:rightChars="12"/>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8522" w:type="dxa"/>
            <w:gridSpan w:val="8"/>
          </w:tcPr>
          <w:p>
            <w:pPr>
              <w:spacing w:line="500" w:lineRule="exact"/>
              <w:ind w:right="25" w:rightChars="12"/>
              <w:jc w:val="center"/>
              <w:rPr>
                <w:b/>
                <w:szCs w:val="21"/>
              </w:rPr>
            </w:pPr>
            <w:r>
              <w:rPr>
                <w:szCs w:val="21"/>
              </w:rPr>
              <w:t>工作简历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20" w:type="dxa"/>
          </w:tcPr>
          <w:p>
            <w:pPr>
              <w:spacing w:line="500" w:lineRule="exact"/>
              <w:ind w:right="25" w:rightChars="12"/>
              <w:jc w:val="center"/>
              <w:rPr>
                <w:szCs w:val="21"/>
              </w:rPr>
            </w:pPr>
            <w:r>
              <w:rPr>
                <w:szCs w:val="21"/>
              </w:rPr>
              <w:t>业主单位</w:t>
            </w:r>
          </w:p>
        </w:tc>
        <w:tc>
          <w:tcPr>
            <w:tcW w:w="1928" w:type="dxa"/>
            <w:gridSpan w:val="2"/>
          </w:tcPr>
          <w:p>
            <w:pPr>
              <w:spacing w:line="500" w:lineRule="exact"/>
              <w:ind w:right="25" w:rightChars="12"/>
              <w:jc w:val="center"/>
              <w:rPr>
                <w:szCs w:val="21"/>
              </w:rPr>
            </w:pPr>
            <w:r>
              <w:rPr>
                <w:szCs w:val="21"/>
              </w:rPr>
              <w:t>项目名称</w:t>
            </w:r>
          </w:p>
        </w:tc>
        <w:tc>
          <w:tcPr>
            <w:tcW w:w="720" w:type="dxa"/>
          </w:tcPr>
          <w:p>
            <w:pPr>
              <w:spacing w:line="500" w:lineRule="exact"/>
              <w:ind w:right="25" w:rightChars="12"/>
              <w:jc w:val="center"/>
              <w:rPr>
                <w:szCs w:val="21"/>
              </w:rPr>
            </w:pPr>
            <w:r>
              <w:rPr>
                <w:szCs w:val="21"/>
              </w:rPr>
              <w:t>规模</w:t>
            </w:r>
          </w:p>
        </w:tc>
        <w:tc>
          <w:tcPr>
            <w:tcW w:w="1613" w:type="dxa"/>
            <w:gridSpan w:val="2"/>
          </w:tcPr>
          <w:p>
            <w:pPr>
              <w:spacing w:line="500" w:lineRule="exact"/>
              <w:ind w:right="25" w:rightChars="12"/>
              <w:jc w:val="center"/>
              <w:rPr>
                <w:szCs w:val="21"/>
              </w:rPr>
            </w:pPr>
            <w:r>
              <w:rPr>
                <w:szCs w:val="21"/>
              </w:rPr>
              <w:t>合同时间</w:t>
            </w:r>
          </w:p>
        </w:tc>
        <w:tc>
          <w:tcPr>
            <w:tcW w:w="2841" w:type="dxa"/>
            <w:gridSpan w:val="2"/>
          </w:tcPr>
          <w:p>
            <w:pPr>
              <w:spacing w:line="500" w:lineRule="exact"/>
              <w:ind w:right="25" w:rightChars="12"/>
              <w:jc w:val="center"/>
              <w:rPr>
                <w:szCs w:val="21"/>
              </w:rPr>
            </w:pPr>
            <w:r>
              <w:rPr>
                <w:szCs w:val="21"/>
              </w:rPr>
              <w:t>管理业绩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20" w:type="dxa"/>
          </w:tcPr>
          <w:p>
            <w:pPr>
              <w:spacing w:line="360" w:lineRule="auto"/>
              <w:ind w:right="25" w:rightChars="12"/>
              <w:jc w:val="center"/>
              <w:rPr>
                <w:b/>
                <w:szCs w:val="21"/>
              </w:rPr>
            </w:pPr>
          </w:p>
        </w:tc>
        <w:tc>
          <w:tcPr>
            <w:tcW w:w="1928" w:type="dxa"/>
            <w:gridSpan w:val="2"/>
          </w:tcPr>
          <w:p>
            <w:pPr>
              <w:spacing w:line="360" w:lineRule="auto"/>
              <w:ind w:right="25" w:rightChars="12"/>
              <w:jc w:val="center"/>
              <w:rPr>
                <w:b/>
                <w:szCs w:val="21"/>
              </w:rPr>
            </w:pPr>
          </w:p>
        </w:tc>
        <w:tc>
          <w:tcPr>
            <w:tcW w:w="720" w:type="dxa"/>
          </w:tcPr>
          <w:p>
            <w:pPr>
              <w:spacing w:line="360" w:lineRule="auto"/>
              <w:ind w:right="25" w:rightChars="12"/>
              <w:jc w:val="center"/>
              <w:rPr>
                <w:b/>
                <w:szCs w:val="21"/>
              </w:rPr>
            </w:pPr>
          </w:p>
        </w:tc>
        <w:tc>
          <w:tcPr>
            <w:tcW w:w="1613" w:type="dxa"/>
            <w:gridSpan w:val="2"/>
          </w:tcPr>
          <w:p>
            <w:pPr>
              <w:spacing w:line="360" w:lineRule="auto"/>
              <w:ind w:right="25" w:rightChars="12"/>
              <w:jc w:val="center"/>
              <w:rPr>
                <w:b/>
                <w:szCs w:val="21"/>
              </w:rPr>
            </w:pPr>
          </w:p>
        </w:tc>
        <w:tc>
          <w:tcPr>
            <w:tcW w:w="2841" w:type="dxa"/>
            <w:gridSpan w:val="2"/>
          </w:tcPr>
          <w:p>
            <w:pPr>
              <w:spacing w:line="360" w:lineRule="auto"/>
              <w:ind w:right="25" w:rightChars="12"/>
              <w:jc w:val="center"/>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20" w:type="dxa"/>
          </w:tcPr>
          <w:p>
            <w:pPr>
              <w:spacing w:line="580" w:lineRule="exact"/>
              <w:ind w:right="25" w:rightChars="12"/>
              <w:jc w:val="center"/>
              <w:rPr>
                <w:b/>
                <w:szCs w:val="21"/>
              </w:rPr>
            </w:pPr>
          </w:p>
        </w:tc>
        <w:tc>
          <w:tcPr>
            <w:tcW w:w="1928" w:type="dxa"/>
            <w:gridSpan w:val="2"/>
          </w:tcPr>
          <w:p>
            <w:pPr>
              <w:spacing w:line="580" w:lineRule="exact"/>
              <w:ind w:right="25" w:rightChars="12"/>
              <w:jc w:val="center"/>
              <w:rPr>
                <w:b/>
                <w:szCs w:val="21"/>
              </w:rPr>
            </w:pPr>
          </w:p>
        </w:tc>
        <w:tc>
          <w:tcPr>
            <w:tcW w:w="720" w:type="dxa"/>
          </w:tcPr>
          <w:p>
            <w:pPr>
              <w:spacing w:line="580" w:lineRule="exact"/>
              <w:ind w:right="25" w:rightChars="12"/>
              <w:jc w:val="center"/>
              <w:rPr>
                <w:b/>
                <w:szCs w:val="21"/>
              </w:rPr>
            </w:pPr>
          </w:p>
        </w:tc>
        <w:tc>
          <w:tcPr>
            <w:tcW w:w="1613" w:type="dxa"/>
            <w:gridSpan w:val="2"/>
          </w:tcPr>
          <w:p>
            <w:pPr>
              <w:spacing w:line="580" w:lineRule="exact"/>
              <w:ind w:right="25" w:rightChars="12"/>
              <w:jc w:val="center"/>
              <w:rPr>
                <w:b/>
                <w:szCs w:val="21"/>
              </w:rPr>
            </w:pPr>
          </w:p>
        </w:tc>
        <w:tc>
          <w:tcPr>
            <w:tcW w:w="2841" w:type="dxa"/>
            <w:gridSpan w:val="2"/>
          </w:tcPr>
          <w:p>
            <w:pPr>
              <w:spacing w:line="580" w:lineRule="exact"/>
              <w:ind w:right="25" w:rightChars="12"/>
              <w:jc w:val="center"/>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20" w:type="dxa"/>
          </w:tcPr>
          <w:p>
            <w:pPr>
              <w:spacing w:line="580" w:lineRule="exact"/>
              <w:ind w:right="25" w:rightChars="12"/>
              <w:jc w:val="center"/>
              <w:rPr>
                <w:b/>
                <w:szCs w:val="21"/>
              </w:rPr>
            </w:pPr>
          </w:p>
        </w:tc>
        <w:tc>
          <w:tcPr>
            <w:tcW w:w="1928" w:type="dxa"/>
            <w:gridSpan w:val="2"/>
          </w:tcPr>
          <w:p>
            <w:pPr>
              <w:spacing w:line="580" w:lineRule="exact"/>
              <w:ind w:right="25" w:rightChars="12"/>
              <w:jc w:val="center"/>
              <w:rPr>
                <w:b/>
                <w:szCs w:val="21"/>
              </w:rPr>
            </w:pPr>
          </w:p>
        </w:tc>
        <w:tc>
          <w:tcPr>
            <w:tcW w:w="720" w:type="dxa"/>
          </w:tcPr>
          <w:p>
            <w:pPr>
              <w:spacing w:line="580" w:lineRule="exact"/>
              <w:ind w:right="25" w:rightChars="12"/>
              <w:jc w:val="center"/>
              <w:rPr>
                <w:b/>
                <w:szCs w:val="21"/>
              </w:rPr>
            </w:pPr>
          </w:p>
        </w:tc>
        <w:tc>
          <w:tcPr>
            <w:tcW w:w="1613" w:type="dxa"/>
            <w:gridSpan w:val="2"/>
          </w:tcPr>
          <w:p>
            <w:pPr>
              <w:spacing w:line="580" w:lineRule="exact"/>
              <w:ind w:right="25" w:rightChars="12"/>
              <w:jc w:val="center"/>
              <w:rPr>
                <w:b/>
                <w:szCs w:val="21"/>
              </w:rPr>
            </w:pPr>
          </w:p>
        </w:tc>
        <w:tc>
          <w:tcPr>
            <w:tcW w:w="2841" w:type="dxa"/>
            <w:gridSpan w:val="2"/>
          </w:tcPr>
          <w:p>
            <w:pPr>
              <w:spacing w:line="580" w:lineRule="exact"/>
              <w:ind w:right="25" w:rightChars="12"/>
              <w:jc w:val="center"/>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20" w:type="dxa"/>
          </w:tcPr>
          <w:p>
            <w:pPr>
              <w:spacing w:line="580" w:lineRule="exact"/>
              <w:ind w:right="25" w:rightChars="12"/>
              <w:jc w:val="center"/>
              <w:rPr>
                <w:b/>
                <w:szCs w:val="21"/>
              </w:rPr>
            </w:pPr>
          </w:p>
        </w:tc>
        <w:tc>
          <w:tcPr>
            <w:tcW w:w="1928" w:type="dxa"/>
            <w:gridSpan w:val="2"/>
          </w:tcPr>
          <w:p>
            <w:pPr>
              <w:spacing w:line="580" w:lineRule="exact"/>
              <w:ind w:right="25" w:rightChars="12"/>
              <w:jc w:val="center"/>
              <w:rPr>
                <w:b/>
                <w:szCs w:val="21"/>
              </w:rPr>
            </w:pPr>
          </w:p>
        </w:tc>
        <w:tc>
          <w:tcPr>
            <w:tcW w:w="720" w:type="dxa"/>
          </w:tcPr>
          <w:p>
            <w:pPr>
              <w:spacing w:line="580" w:lineRule="exact"/>
              <w:ind w:right="25" w:rightChars="12"/>
              <w:jc w:val="center"/>
              <w:rPr>
                <w:b/>
                <w:szCs w:val="21"/>
              </w:rPr>
            </w:pPr>
          </w:p>
        </w:tc>
        <w:tc>
          <w:tcPr>
            <w:tcW w:w="1613" w:type="dxa"/>
            <w:gridSpan w:val="2"/>
          </w:tcPr>
          <w:p>
            <w:pPr>
              <w:spacing w:line="580" w:lineRule="exact"/>
              <w:ind w:right="25" w:rightChars="12"/>
              <w:jc w:val="center"/>
              <w:rPr>
                <w:b/>
                <w:szCs w:val="21"/>
              </w:rPr>
            </w:pPr>
          </w:p>
        </w:tc>
        <w:tc>
          <w:tcPr>
            <w:tcW w:w="2841" w:type="dxa"/>
            <w:gridSpan w:val="2"/>
          </w:tcPr>
          <w:p>
            <w:pPr>
              <w:spacing w:line="580" w:lineRule="exact"/>
              <w:ind w:right="25" w:rightChars="12"/>
              <w:jc w:val="center"/>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20" w:type="dxa"/>
          </w:tcPr>
          <w:p>
            <w:pPr>
              <w:spacing w:line="580" w:lineRule="exact"/>
              <w:ind w:right="25" w:rightChars="12"/>
              <w:jc w:val="center"/>
              <w:rPr>
                <w:b/>
                <w:szCs w:val="21"/>
              </w:rPr>
            </w:pPr>
          </w:p>
        </w:tc>
        <w:tc>
          <w:tcPr>
            <w:tcW w:w="1928" w:type="dxa"/>
            <w:gridSpan w:val="2"/>
          </w:tcPr>
          <w:p>
            <w:pPr>
              <w:spacing w:line="580" w:lineRule="exact"/>
              <w:ind w:right="25" w:rightChars="12"/>
              <w:jc w:val="center"/>
              <w:rPr>
                <w:b/>
                <w:szCs w:val="21"/>
              </w:rPr>
            </w:pPr>
          </w:p>
        </w:tc>
        <w:tc>
          <w:tcPr>
            <w:tcW w:w="720" w:type="dxa"/>
          </w:tcPr>
          <w:p>
            <w:pPr>
              <w:spacing w:line="580" w:lineRule="exact"/>
              <w:ind w:right="25" w:rightChars="12"/>
              <w:jc w:val="center"/>
              <w:rPr>
                <w:b/>
                <w:szCs w:val="21"/>
              </w:rPr>
            </w:pPr>
          </w:p>
        </w:tc>
        <w:tc>
          <w:tcPr>
            <w:tcW w:w="1613" w:type="dxa"/>
            <w:gridSpan w:val="2"/>
          </w:tcPr>
          <w:p>
            <w:pPr>
              <w:spacing w:line="580" w:lineRule="exact"/>
              <w:ind w:right="25" w:rightChars="12"/>
              <w:jc w:val="center"/>
              <w:rPr>
                <w:b/>
                <w:szCs w:val="21"/>
              </w:rPr>
            </w:pPr>
          </w:p>
        </w:tc>
        <w:tc>
          <w:tcPr>
            <w:tcW w:w="2841" w:type="dxa"/>
            <w:gridSpan w:val="2"/>
          </w:tcPr>
          <w:p>
            <w:pPr>
              <w:spacing w:line="580" w:lineRule="exact"/>
              <w:ind w:right="25" w:rightChars="12"/>
              <w:jc w:val="center"/>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20" w:type="dxa"/>
          </w:tcPr>
          <w:p>
            <w:pPr>
              <w:spacing w:line="580" w:lineRule="exact"/>
              <w:ind w:right="25" w:rightChars="12"/>
              <w:jc w:val="center"/>
              <w:rPr>
                <w:b/>
                <w:szCs w:val="21"/>
              </w:rPr>
            </w:pPr>
          </w:p>
        </w:tc>
        <w:tc>
          <w:tcPr>
            <w:tcW w:w="1928" w:type="dxa"/>
            <w:gridSpan w:val="2"/>
          </w:tcPr>
          <w:p>
            <w:pPr>
              <w:spacing w:line="580" w:lineRule="exact"/>
              <w:ind w:right="25" w:rightChars="12"/>
              <w:jc w:val="center"/>
              <w:rPr>
                <w:b/>
                <w:szCs w:val="21"/>
              </w:rPr>
            </w:pPr>
          </w:p>
        </w:tc>
        <w:tc>
          <w:tcPr>
            <w:tcW w:w="720" w:type="dxa"/>
          </w:tcPr>
          <w:p>
            <w:pPr>
              <w:spacing w:line="580" w:lineRule="exact"/>
              <w:ind w:right="25" w:rightChars="12"/>
              <w:jc w:val="center"/>
              <w:rPr>
                <w:b/>
                <w:szCs w:val="21"/>
              </w:rPr>
            </w:pPr>
          </w:p>
        </w:tc>
        <w:tc>
          <w:tcPr>
            <w:tcW w:w="1613" w:type="dxa"/>
            <w:gridSpan w:val="2"/>
          </w:tcPr>
          <w:p>
            <w:pPr>
              <w:spacing w:line="580" w:lineRule="exact"/>
              <w:ind w:right="25" w:rightChars="12"/>
              <w:jc w:val="center"/>
              <w:rPr>
                <w:b/>
                <w:szCs w:val="21"/>
              </w:rPr>
            </w:pPr>
          </w:p>
        </w:tc>
        <w:tc>
          <w:tcPr>
            <w:tcW w:w="2841" w:type="dxa"/>
            <w:gridSpan w:val="2"/>
          </w:tcPr>
          <w:p>
            <w:pPr>
              <w:spacing w:line="580" w:lineRule="exact"/>
              <w:ind w:right="25" w:rightChars="12"/>
              <w:jc w:val="center"/>
              <w:rPr>
                <w:b/>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5" w:hRule="atLeast"/>
          <w:jc w:val="center"/>
        </w:trPr>
        <w:tc>
          <w:tcPr>
            <w:tcW w:w="1420" w:type="dxa"/>
          </w:tcPr>
          <w:p>
            <w:pPr>
              <w:spacing w:line="580" w:lineRule="exact"/>
              <w:ind w:right="25" w:rightChars="12"/>
              <w:jc w:val="center"/>
              <w:rPr>
                <w:b/>
                <w:szCs w:val="21"/>
              </w:rPr>
            </w:pPr>
          </w:p>
        </w:tc>
        <w:tc>
          <w:tcPr>
            <w:tcW w:w="1928" w:type="dxa"/>
            <w:gridSpan w:val="2"/>
          </w:tcPr>
          <w:p>
            <w:pPr>
              <w:spacing w:line="580" w:lineRule="exact"/>
              <w:ind w:right="25" w:rightChars="12"/>
              <w:jc w:val="center"/>
              <w:rPr>
                <w:b/>
                <w:szCs w:val="21"/>
              </w:rPr>
            </w:pPr>
          </w:p>
        </w:tc>
        <w:tc>
          <w:tcPr>
            <w:tcW w:w="720" w:type="dxa"/>
          </w:tcPr>
          <w:p>
            <w:pPr>
              <w:spacing w:line="580" w:lineRule="exact"/>
              <w:ind w:right="25" w:rightChars="12"/>
              <w:jc w:val="center"/>
              <w:rPr>
                <w:b/>
                <w:szCs w:val="21"/>
              </w:rPr>
            </w:pPr>
          </w:p>
        </w:tc>
        <w:tc>
          <w:tcPr>
            <w:tcW w:w="1613" w:type="dxa"/>
            <w:gridSpan w:val="2"/>
          </w:tcPr>
          <w:p>
            <w:pPr>
              <w:spacing w:line="580" w:lineRule="exact"/>
              <w:ind w:right="25" w:rightChars="12"/>
              <w:jc w:val="center"/>
              <w:rPr>
                <w:b/>
                <w:szCs w:val="21"/>
              </w:rPr>
            </w:pPr>
          </w:p>
        </w:tc>
        <w:tc>
          <w:tcPr>
            <w:tcW w:w="2841" w:type="dxa"/>
            <w:gridSpan w:val="2"/>
          </w:tcPr>
          <w:p>
            <w:pPr>
              <w:spacing w:line="580" w:lineRule="exact"/>
              <w:ind w:right="25" w:rightChars="12"/>
              <w:jc w:val="center"/>
              <w:rPr>
                <w:b/>
                <w:szCs w:val="21"/>
              </w:rPr>
            </w:pPr>
          </w:p>
        </w:tc>
      </w:tr>
    </w:tbl>
    <w:p>
      <w:pPr>
        <w:rPr>
          <w:sz w:val="24"/>
        </w:rPr>
      </w:pPr>
    </w:p>
    <w:p>
      <w:pPr>
        <w:spacing w:line="0" w:lineRule="atLeast"/>
        <w:rPr>
          <w:rFonts w:eastAsia="仿宋_GB2312"/>
          <w:sz w:val="24"/>
        </w:rPr>
      </w:pPr>
    </w:p>
    <w:p>
      <w:pPr>
        <w:widowControl/>
        <w:spacing w:line="360" w:lineRule="auto"/>
        <w:ind w:firstLine="4080" w:firstLineChars="1700"/>
        <w:jc w:val="left"/>
        <w:rPr>
          <w:sz w:val="24"/>
        </w:rPr>
      </w:pPr>
      <w:r>
        <w:rPr>
          <w:sz w:val="24"/>
        </w:rPr>
        <w:t>投 标 人（盖章）：</w:t>
      </w:r>
    </w:p>
    <w:p>
      <w:pPr>
        <w:pStyle w:val="16"/>
        <w:widowControl/>
        <w:spacing w:line="360" w:lineRule="auto"/>
        <w:ind w:firstLine="4080" w:firstLineChars="1700"/>
        <w:jc w:val="left"/>
        <w:rPr>
          <w:rFonts w:ascii="Times New Roman"/>
          <w:spacing w:val="0"/>
          <w:sz w:val="24"/>
          <w:szCs w:val="24"/>
        </w:rPr>
      </w:pPr>
      <w:r>
        <w:rPr>
          <w:rFonts w:ascii="Times New Roman"/>
          <w:spacing w:val="0"/>
          <w:sz w:val="24"/>
          <w:szCs w:val="24"/>
        </w:rPr>
        <w:t>日    期：</w:t>
      </w:r>
    </w:p>
    <w:p>
      <w:pPr>
        <w:widowControl/>
        <w:jc w:val="left"/>
        <w:outlineLvl w:val="1"/>
        <w:rPr>
          <w:szCs w:val="21"/>
        </w:rPr>
      </w:pPr>
      <w:r>
        <w:rPr>
          <w:rStyle w:val="112"/>
          <w:sz w:val="21"/>
          <w:szCs w:val="21"/>
        </w:rPr>
        <w:br w:type="page"/>
      </w:r>
      <w:bookmarkStart w:id="306" w:name="_Toc2964"/>
      <w:bookmarkStart w:id="307" w:name="_Toc16242"/>
      <w:bookmarkStart w:id="308" w:name="_Toc23301"/>
      <w:r>
        <w:rPr>
          <w:b/>
        </w:rPr>
        <w:t>格式</w:t>
      </w:r>
      <w:r>
        <w:rPr>
          <w:rFonts w:hint="eastAsia"/>
          <w:b/>
        </w:rPr>
        <w:t>九</w:t>
      </w:r>
      <w:r>
        <w:rPr>
          <w:b/>
        </w:rPr>
        <w:t>：</w:t>
      </w:r>
      <w:bookmarkEnd w:id="306"/>
      <w:bookmarkEnd w:id="307"/>
      <w:bookmarkEnd w:id="308"/>
    </w:p>
    <w:p>
      <w:pPr>
        <w:pStyle w:val="16"/>
        <w:widowControl/>
        <w:spacing w:line="360" w:lineRule="auto"/>
        <w:ind w:firstLine="0"/>
        <w:jc w:val="left"/>
        <w:rPr>
          <w:rFonts w:ascii="Times New Roman"/>
          <w:spacing w:val="0"/>
          <w:kern w:val="2"/>
          <w:sz w:val="21"/>
          <w:szCs w:val="21"/>
        </w:rPr>
      </w:pPr>
    </w:p>
    <w:p>
      <w:pPr>
        <w:spacing w:before="120" w:after="120"/>
        <w:jc w:val="center"/>
        <w:rPr>
          <w:b/>
          <w:bCs/>
          <w:spacing w:val="20"/>
          <w:sz w:val="32"/>
          <w:szCs w:val="32"/>
        </w:rPr>
      </w:pPr>
      <w:r>
        <w:rPr>
          <w:b/>
          <w:bCs/>
          <w:spacing w:val="20"/>
          <w:sz w:val="32"/>
          <w:szCs w:val="32"/>
        </w:rPr>
        <w:t>项目人员配置表</w:t>
      </w:r>
    </w:p>
    <w:tbl>
      <w:tblPr>
        <w:tblStyle w:val="38"/>
        <w:tblW w:w="0" w:type="auto"/>
        <w:tblInd w:w="28"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567"/>
        <w:gridCol w:w="1134"/>
        <w:gridCol w:w="709"/>
        <w:gridCol w:w="1418"/>
        <w:gridCol w:w="1559"/>
        <w:gridCol w:w="1984"/>
        <w:gridCol w:w="1560"/>
      </w:tblGrid>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c>
          <w:tcPr>
            <w:tcW w:w="567" w:type="dxa"/>
            <w:tcBorders>
              <w:top w:val="single" w:color="auto" w:sz="4" w:space="0"/>
              <w:bottom w:val="single" w:color="auto" w:sz="4" w:space="0"/>
            </w:tcBorders>
            <w:tcMar>
              <w:left w:w="28" w:type="dxa"/>
              <w:right w:w="28" w:type="dxa"/>
            </w:tcMar>
            <w:vAlign w:val="center"/>
          </w:tcPr>
          <w:p>
            <w:pPr>
              <w:spacing w:line="500" w:lineRule="exact"/>
              <w:ind w:right="25" w:rightChars="12"/>
              <w:jc w:val="center"/>
              <w:rPr>
                <w:szCs w:val="21"/>
              </w:rPr>
            </w:pPr>
            <w:r>
              <w:rPr>
                <w:szCs w:val="21"/>
              </w:rPr>
              <w:t>序号</w:t>
            </w:r>
          </w:p>
        </w:tc>
        <w:tc>
          <w:tcPr>
            <w:tcW w:w="1134" w:type="dxa"/>
            <w:tcBorders>
              <w:top w:val="single" w:color="auto" w:sz="4" w:space="0"/>
              <w:bottom w:val="single" w:color="auto" w:sz="4" w:space="0"/>
            </w:tcBorders>
            <w:tcMar>
              <w:left w:w="28" w:type="dxa"/>
              <w:right w:w="28" w:type="dxa"/>
            </w:tcMar>
            <w:vAlign w:val="center"/>
          </w:tcPr>
          <w:p>
            <w:pPr>
              <w:spacing w:line="500" w:lineRule="exact"/>
              <w:ind w:right="25" w:rightChars="12"/>
              <w:jc w:val="center"/>
              <w:rPr>
                <w:szCs w:val="21"/>
              </w:rPr>
            </w:pPr>
            <w:r>
              <w:rPr>
                <w:szCs w:val="21"/>
              </w:rPr>
              <w:t>姓名</w:t>
            </w:r>
          </w:p>
        </w:tc>
        <w:tc>
          <w:tcPr>
            <w:tcW w:w="709" w:type="dxa"/>
            <w:tcBorders>
              <w:top w:val="single" w:color="auto" w:sz="4" w:space="0"/>
              <w:bottom w:val="single" w:color="auto" w:sz="4" w:space="0"/>
            </w:tcBorders>
            <w:tcMar>
              <w:left w:w="28" w:type="dxa"/>
              <w:right w:w="28" w:type="dxa"/>
            </w:tcMar>
            <w:vAlign w:val="center"/>
          </w:tcPr>
          <w:p>
            <w:pPr>
              <w:spacing w:line="500" w:lineRule="exact"/>
              <w:ind w:right="25" w:rightChars="12"/>
              <w:jc w:val="center"/>
              <w:rPr>
                <w:szCs w:val="21"/>
              </w:rPr>
            </w:pPr>
            <w:r>
              <w:rPr>
                <w:szCs w:val="21"/>
              </w:rPr>
              <w:t>性别</w:t>
            </w:r>
          </w:p>
        </w:tc>
        <w:tc>
          <w:tcPr>
            <w:tcW w:w="1418" w:type="dxa"/>
            <w:tcBorders>
              <w:top w:val="single" w:color="auto" w:sz="4" w:space="0"/>
              <w:bottom w:val="single" w:color="auto" w:sz="4" w:space="0"/>
            </w:tcBorders>
            <w:tcMar>
              <w:left w:w="28" w:type="dxa"/>
              <w:right w:w="28" w:type="dxa"/>
            </w:tcMar>
            <w:vAlign w:val="center"/>
          </w:tcPr>
          <w:p>
            <w:pPr>
              <w:spacing w:line="500" w:lineRule="exact"/>
              <w:ind w:right="25" w:rightChars="12"/>
              <w:jc w:val="center"/>
              <w:rPr>
                <w:szCs w:val="21"/>
              </w:rPr>
            </w:pPr>
            <w:r>
              <w:rPr>
                <w:szCs w:val="21"/>
              </w:rPr>
              <w:t>职称</w:t>
            </w:r>
          </w:p>
        </w:tc>
        <w:tc>
          <w:tcPr>
            <w:tcW w:w="1559" w:type="dxa"/>
            <w:tcBorders>
              <w:top w:val="single" w:color="auto" w:sz="4" w:space="0"/>
              <w:bottom w:val="single" w:color="auto" w:sz="4" w:space="0"/>
            </w:tcBorders>
            <w:tcMar>
              <w:left w:w="28" w:type="dxa"/>
              <w:right w:w="28" w:type="dxa"/>
            </w:tcMar>
            <w:vAlign w:val="center"/>
          </w:tcPr>
          <w:p>
            <w:pPr>
              <w:spacing w:line="500" w:lineRule="exact"/>
              <w:ind w:right="25" w:rightChars="12"/>
              <w:jc w:val="center"/>
              <w:rPr>
                <w:szCs w:val="21"/>
              </w:rPr>
            </w:pPr>
            <w:r>
              <w:rPr>
                <w:szCs w:val="21"/>
              </w:rPr>
              <w:t>专业</w:t>
            </w:r>
          </w:p>
        </w:tc>
        <w:tc>
          <w:tcPr>
            <w:tcW w:w="1984" w:type="dxa"/>
            <w:tcBorders>
              <w:top w:val="single" w:color="auto" w:sz="4" w:space="0"/>
              <w:bottom w:val="single" w:color="auto" w:sz="4" w:space="0"/>
            </w:tcBorders>
            <w:tcMar>
              <w:left w:w="28" w:type="dxa"/>
              <w:right w:w="28" w:type="dxa"/>
            </w:tcMar>
            <w:vAlign w:val="center"/>
          </w:tcPr>
          <w:p>
            <w:pPr>
              <w:spacing w:line="500" w:lineRule="exact"/>
              <w:ind w:right="25" w:rightChars="12"/>
              <w:jc w:val="center"/>
              <w:rPr>
                <w:szCs w:val="21"/>
              </w:rPr>
            </w:pPr>
            <w:r>
              <w:rPr>
                <w:szCs w:val="21"/>
              </w:rPr>
              <w:t>联系电话</w:t>
            </w:r>
          </w:p>
        </w:tc>
        <w:tc>
          <w:tcPr>
            <w:tcW w:w="1560" w:type="dxa"/>
            <w:tcBorders>
              <w:top w:val="single" w:color="auto" w:sz="4" w:space="0"/>
              <w:bottom w:val="single" w:color="auto" w:sz="4" w:space="0"/>
            </w:tcBorders>
            <w:tcMar>
              <w:left w:w="28" w:type="dxa"/>
              <w:right w:w="28" w:type="dxa"/>
            </w:tcMar>
            <w:vAlign w:val="center"/>
          </w:tcPr>
          <w:p>
            <w:pPr>
              <w:spacing w:line="500" w:lineRule="exact"/>
              <w:ind w:right="25" w:rightChars="12"/>
              <w:jc w:val="center"/>
              <w:rPr>
                <w:szCs w:val="21"/>
              </w:rPr>
            </w:pPr>
            <w:r>
              <w:rPr>
                <w:szCs w:val="21"/>
              </w:rPr>
              <w:t>分工</w:t>
            </w: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5" w:hRule="atLeast"/>
        </w:trPr>
        <w:tc>
          <w:tcPr>
            <w:tcW w:w="567" w:type="dxa"/>
            <w:tcBorders>
              <w:top w:val="single" w:color="auto" w:sz="4" w:space="0"/>
            </w:tcBorders>
            <w:tcMar>
              <w:left w:w="28" w:type="dxa"/>
              <w:right w:w="28" w:type="dxa"/>
            </w:tcMar>
            <w:vAlign w:val="center"/>
          </w:tcPr>
          <w:p>
            <w:pPr>
              <w:spacing w:line="500" w:lineRule="exact"/>
              <w:ind w:right="25" w:rightChars="12"/>
              <w:jc w:val="center"/>
              <w:rPr>
                <w:szCs w:val="21"/>
              </w:rPr>
            </w:pPr>
            <w:r>
              <w:rPr>
                <w:szCs w:val="21"/>
              </w:rPr>
              <w:t>1</w:t>
            </w:r>
          </w:p>
        </w:tc>
        <w:tc>
          <w:tcPr>
            <w:tcW w:w="1134" w:type="dxa"/>
            <w:tcBorders>
              <w:top w:val="single" w:color="auto" w:sz="4" w:space="0"/>
            </w:tcBorders>
            <w:tcMar>
              <w:left w:w="28" w:type="dxa"/>
              <w:right w:w="28" w:type="dxa"/>
            </w:tcMar>
            <w:vAlign w:val="center"/>
          </w:tcPr>
          <w:p>
            <w:pPr>
              <w:spacing w:line="500" w:lineRule="exact"/>
              <w:ind w:right="25" w:rightChars="12"/>
              <w:jc w:val="center"/>
              <w:rPr>
                <w:szCs w:val="21"/>
              </w:rPr>
            </w:pPr>
          </w:p>
        </w:tc>
        <w:tc>
          <w:tcPr>
            <w:tcW w:w="709" w:type="dxa"/>
            <w:tcBorders>
              <w:top w:val="single" w:color="auto" w:sz="4" w:space="0"/>
            </w:tcBorders>
            <w:tcMar>
              <w:left w:w="28" w:type="dxa"/>
              <w:right w:w="28" w:type="dxa"/>
            </w:tcMar>
            <w:vAlign w:val="center"/>
          </w:tcPr>
          <w:p>
            <w:pPr>
              <w:spacing w:line="500" w:lineRule="exact"/>
              <w:ind w:right="25" w:rightChars="12"/>
              <w:jc w:val="center"/>
              <w:rPr>
                <w:szCs w:val="21"/>
              </w:rPr>
            </w:pPr>
          </w:p>
        </w:tc>
        <w:tc>
          <w:tcPr>
            <w:tcW w:w="1418" w:type="dxa"/>
            <w:tcBorders>
              <w:top w:val="single" w:color="auto" w:sz="4" w:space="0"/>
            </w:tcBorders>
            <w:tcMar>
              <w:left w:w="28" w:type="dxa"/>
              <w:right w:w="28" w:type="dxa"/>
            </w:tcMar>
            <w:vAlign w:val="center"/>
          </w:tcPr>
          <w:p>
            <w:pPr>
              <w:spacing w:line="500" w:lineRule="exact"/>
              <w:ind w:right="25" w:rightChars="12"/>
              <w:jc w:val="center"/>
              <w:rPr>
                <w:szCs w:val="21"/>
              </w:rPr>
            </w:pPr>
          </w:p>
        </w:tc>
        <w:tc>
          <w:tcPr>
            <w:tcW w:w="1559" w:type="dxa"/>
            <w:tcBorders>
              <w:top w:val="single" w:color="auto" w:sz="4" w:space="0"/>
            </w:tcBorders>
            <w:tcMar>
              <w:left w:w="28" w:type="dxa"/>
              <w:right w:w="28" w:type="dxa"/>
            </w:tcMar>
            <w:vAlign w:val="center"/>
          </w:tcPr>
          <w:p>
            <w:pPr>
              <w:spacing w:line="500" w:lineRule="exact"/>
              <w:ind w:right="25" w:rightChars="12"/>
              <w:jc w:val="center"/>
              <w:rPr>
                <w:szCs w:val="21"/>
              </w:rPr>
            </w:pPr>
          </w:p>
        </w:tc>
        <w:tc>
          <w:tcPr>
            <w:tcW w:w="1984" w:type="dxa"/>
            <w:tcBorders>
              <w:top w:val="single" w:color="auto" w:sz="4" w:space="0"/>
            </w:tcBorders>
            <w:tcMar>
              <w:left w:w="28" w:type="dxa"/>
              <w:right w:w="28" w:type="dxa"/>
            </w:tcMar>
            <w:vAlign w:val="center"/>
          </w:tcPr>
          <w:p>
            <w:pPr>
              <w:spacing w:line="500" w:lineRule="exact"/>
              <w:ind w:right="25" w:rightChars="12"/>
              <w:jc w:val="center"/>
              <w:rPr>
                <w:szCs w:val="21"/>
              </w:rPr>
            </w:pPr>
          </w:p>
        </w:tc>
        <w:tc>
          <w:tcPr>
            <w:tcW w:w="1560" w:type="dxa"/>
            <w:tcBorders>
              <w:top w:val="single" w:color="auto" w:sz="4" w:space="0"/>
            </w:tcBorders>
            <w:tcMar>
              <w:left w:w="28" w:type="dxa"/>
              <w:right w:w="28" w:type="dxa"/>
            </w:tcMar>
            <w:vAlign w:val="center"/>
          </w:tcPr>
          <w:p>
            <w:pPr>
              <w:spacing w:line="500" w:lineRule="exact"/>
              <w:ind w:right="25" w:rightChars="12"/>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5" w:hRule="atLeast"/>
        </w:trPr>
        <w:tc>
          <w:tcPr>
            <w:tcW w:w="567" w:type="dxa"/>
            <w:tcMar>
              <w:left w:w="28" w:type="dxa"/>
              <w:right w:w="28" w:type="dxa"/>
            </w:tcMar>
            <w:vAlign w:val="center"/>
          </w:tcPr>
          <w:p>
            <w:pPr>
              <w:spacing w:line="500" w:lineRule="exact"/>
              <w:ind w:right="25" w:rightChars="12"/>
              <w:jc w:val="center"/>
              <w:rPr>
                <w:szCs w:val="21"/>
              </w:rPr>
            </w:pPr>
            <w:r>
              <w:rPr>
                <w:szCs w:val="21"/>
              </w:rPr>
              <w:t>2</w:t>
            </w:r>
          </w:p>
        </w:tc>
        <w:tc>
          <w:tcPr>
            <w:tcW w:w="1134" w:type="dxa"/>
            <w:tcMar>
              <w:left w:w="28" w:type="dxa"/>
              <w:right w:w="28" w:type="dxa"/>
            </w:tcMar>
            <w:vAlign w:val="center"/>
          </w:tcPr>
          <w:p>
            <w:pPr>
              <w:spacing w:line="500" w:lineRule="exact"/>
              <w:ind w:right="25" w:rightChars="12"/>
              <w:jc w:val="center"/>
              <w:rPr>
                <w:szCs w:val="21"/>
              </w:rPr>
            </w:pPr>
          </w:p>
        </w:tc>
        <w:tc>
          <w:tcPr>
            <w:tcW w:w="709" w:type="dxa"/>
            <w:tcMar>
              <w:left w:w="28" w:type="dxa"/>
              <w:right w:w="28" w:type="dxa"/>
            </w:tcMar>
            <w:vAlign w:val="center"/>
          </w:tcPr>
          <w:p>
            <w:pPr>
              <w:spacing w:line="500" w:lineRule="exact"/>
              <w:ind w:right="25" w:rightChars="12"/>
              <w:jc w:val="center"/>
              <w:rPr>
                <w:szCs w:val="21"/>
              </w:rPr>
            </w:pPr>
          </w:p>
        </w:tc>
        <w:tc>
          <w:tcPr>
            <w:tcW w:w="1418" w:type="dxa"/>
            <w:tcMar>
              <w:left w:w="28" w:type="dxa"/>
              <w:right w:w="28" w:type="dxa"/>
            </w:tcMar>
            <w:vAlign w:val="center"/>
          </w:tcPr>
          <w:p>
            <w:pPr>
              <w:spacing w:line="500" w:lineRule="exact"/>
              <w:ind w:right="25" w:rightChars="12"/>
              <w:jc w:val="center"/>
              <w:rPr>
                <w:szCs w:val="21"/>
              </w:rPr>
            </w:pPr>
          </w:p>
        </w:tc>
        <w:tc>
          <w:tcPr>
            <w:tcW w:w="1559" w:type="dxa"/>
            <w:tcMar>
              <w:left w:w="28" w:type="dxa"/>
              <w:right w:w="28" w:type="dxa"/>
            </w:tcMar>
            <w:vAlign w:val="center"/>
          </w:tcPr>
          <w:p>
            <w:pPr>
              <w:spacing w:line="500" w:lineRule="exact"/>
              <w:ind w:right="25" w:rightChars="12"/>
              <w:jc w:val="center"/>
              <w:rPr>
                <w:szCs w:val="21"/>
              </w:rPr>
            </w:pPr>
          </w:p>
        </w:tc>
        <w:tc>
          <w:tcPr>
            <w:tcW w:w="1984" w:type="dxa"/>
            <w:tcMar>
              <w:left w:w="28" w:type="dxa"/>
              <w:right w:w="28" w:type="dxa"/>
            </w:tcMar>
            <w:vAlign w:val="center"/>
          </w:tcPr>
          <w:p>
            <w:pPr>
              <w:spacing w:line="500" w:lineRule="exact"/>
              <w:ind w:right="25" w:rightChars="12"/>
              <w:jc w:val="center"/>
              <w:rPr>
                <w:szCs w:val="21"/>
              </w:rPr>
            </w:pPr>
          </w:p>
        </w:tc>
        <w:tc>
          <w:tcPr>
            <w:tcW w:w="1560" w:type="dxa"/>
            <w:tcMar>
              <w:left w:w="28" w:type="dxa"/>
              <w:right w:w="28" w:type="dxa"/>
            </w:tcMar>
            <w:vAlign w:val="center"/>
          </w:tcPr>
          <w:p>
            <w:pPr>
              <w:spacing w:line="500" w:lineRule="exact"/>
              <w:ind w:right="25" w:rightChars="12"/>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5" w:hRule="atLeast"/>
        </w:trPr>
        <w:tc>
          <w:tcPr>
            <w:tcW w:w="567" w:type="dxa"/>
            <w:tcMar>
              <w:left w:w="28" w:type="dxa"/>
              <w:right w:w="28" w:type="dxa"/>
            </w:tcMar>
            <w:vAlign w:val="center"/>
          </w:tcPr>
          <w:p>
            <w:pPr>
              <w:spacing w:line="500" w:lineRule="exact"/>
              <w:ind w:right="25" w:rightChars="12"/>
              <w:jc w:val="center"/>
              <w:rPr>
                <w:szCs w:val="21"/>
              </w:rPr>
            </w:pPr>
            <w:r>
              <w:rPr>
                <w:szCs w:val="21"/>
              </w:rPr>
              <w:t>3</w:t>
            </w:r>
          </w:p>
        </w:tc>
        <w:tc>
          <w:tcPr>
            <w:tcW w:w="1134" w:type="dxa"/>
            <w:tcMar>
              <w:left w:w="28" w:type="dxa"/>
              <w:right w:w="28" w:type="dxa"/>
            </w:tcMar>
            <w:vAlign w:val="center"/>
          </w:tcPr>
          <w:p>
            <w:pPr>
              <w:spacing w:line="500" w:lineRule="exact"/>
              <w:ind w:right="25" w:rightChars="12"/>
              <w:jc w:val="center"/>
              <w:rPr>
                <w:szCs w:val="21"/>
              </w:rPr>
            </w:pPr>
          </w:p>
        </w:tc>
        <w:tc>
          <w:tcPr>
            <w:tcW w:w="709" w:type="dxa"/>
            <w:tcMar>
              <w:left w:w="28" w:type="dxa"/>
              <w:right w:w="28" w:type="dxa"/>
            </w:tcMar>
            <w:vAlign w:val="center"/>
          </w:tcPr>
          <w:p>
            <w:pPr>
              <w:spacing w:line="500" w:lineRule="exact"/>
              <w:ind w:right="25" w:rightChars="12"/>
              <w:jc w:val="center"/>
              <w:rPr>
                <w:szCs w:val="21"/>
              </w:rPr>
            </w:pPr>
          </w:p>
        </w:tc>
        <w:tc>
          <w:tcPr>
            <w:tcW w:w="1418" w:type="dxa"/>
            <w:tcMar>
              <w:left w:w="28" w:type="dxa"/>
              <w:right w:w="28" w:type="dxa"/>
            </w:tcMar>
            <w:vAlign w:val="center"/>
          </w:tcPr>
          <w:p>
            <w:pPr>
              <w:spacing w:line="500" w:lineRule="exact"/>
              <w:ind w:right="25" w:rightChars="12"/>
              <w:jc w:val="center"/>
              <w:rPr>
                <w:szCs w:val="21"/>
              </w:rPr>
            </w:pPr>
          </w:p>
        </w:tc>
        <w:tc>
          <w:tcPr>
            <w:tcW w:w="1559" w:type="dxa"/>
            <w:tcMar>
              <w:left w:w="28" w:type="dxa"/>
              <w:right w:w="28" w:type="dxa"/>
            </w:tcMar>
            <w:vAlign w:val="center"/>
          </w:tcPr>
          <w:p>
            <w:pPr>
              <w:spacing w:line="500" w:lineRule="exact"/>
              <w:ind w:right="25" w:rightChars="12"/>
              <w:jc w:val="center"/>
              <w:rPr>
                <w:szCs w:val="21"/>
              </w:rPr>
            </w:pPr>
          </w:p>
        </w:tc>
        <w:tc>
          <w:tcPr>
            <w:tcW w:w="1984" w:type="dxa"/>
            <w:tcMar>
              <w:left w:w="28" w:type="dxa"/>
              <w:right w:w="28" w:type="dxa"/>
            </w:tcMar>
            <w:vAlign w:val="center"/>
          </w:tcPr>
          <w:p>
            <w:pPr>
              <w:spacing w:line="500" w:lineRule="exact"/>
              <w:ind w:right="25" w:rightChars="12"/>
              <w:jc w:val="center"/>
              <w:rPr>
                <w:szCs w:val="21"/>
              </w:rPr>
            </w:pPr>
          </w:p>
        </w:tc>
        <w:tc>
          <w:tcPr>
            <w:tcW w:w="1560" w:type="dxa"/>
            <w:tcMar>
              <w:left w:w="28" w:type="dxa"/>
              <w:right w:w="28" w:type="dxa"/>
            </w:tcMar>
            <w:vAlign w:val="center"/>
          </w:tcPr>
          <w:p>
            <w:pPr>
              <w:spacing w:line="500" w:lineRule="exact"/>
              <w:ind w:right="25" w:rightChars="12"/>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5" w:hRule="atLeast"/>
        </w:trPr>
        <w:tc>
          <w:tcPr>
            <w:tcW w:w="567" w:type="dxa"/>
            <w:tcMar>
              <w:left w:w="28" w:type="dxa"/>
              <w:right w:w="28" w:type="dxa"/>
            </w:tcMar>
            <w:vAlign w:val="center"/>
          </w:tcPr>
          <w:p>
            <w:pPr>
              <w:spacing w:line="500" w:lineRule="exact"/>
              <w:ind w:right="25" w:rightChars="12"/>
              <w:jc w:val="center"/>
              <w:rPr>
                <w:szCs w:val="21"/>
              </w:rPr>
            </w:pPr>
            <w:r>
              <w:rPr>
                <w:szCs w:val="21"/>
              </w:rPr>
              <w:t>4</w:t>
            </w:r>
          </w:p>
        </w:tc>
        <w:tc>
          <w:tcPr>
            <w:tcW w:w="1134" w:type="dxa"/>
            <w:tcMar>
              <w:left w:w="28" w:type="dxa"/>
              <w:right w:w="28" w:type="dxa"/>
            </w:tcMar>
            <w:vAlign w:val="center"/>
          </w:tcPr>
          <w:p>
            <w:pPr>
              <w:spacing w:line="500" w:lineRule="exact"/>
              <w:ind w:right="25" w:rightChars="12"/>
              <w:jc w:val="center"/>
              <w:rPr>
                <w:szCs w:val="21"/>
              </w:rPr>
            </w:pPr>
          </w:p>
        </w:tc>
        <w:tc>
          <w:tcPr>
            <w:tcW w:w="709" w:type="dxa"/>
            <w:tcMar>
              <w:left w:w="28" w:type="dxa"/>
              <w:right w:w="28" w:type="dxa"/>
            </w:tcMar>
            <w:vAlign w:val="center"/>
          </w:tcPr>
          <w:p>
            <w:pPr>
              <w:spacing w:line="500" w:lineRule="exact"/>
              <w:ind w:right="25" w:rightChars="12"/>
              <w:jc w:val="center"/>
              <w:rPr>
                <w:szCs w:val="21"/>
              </w:rPr>
            </w:pPr>
          </w:p>
        </w:tc>
        <w:tc>
          <w:tcPr>
            <w:tcW w:w="1418" w:type="dxa"/>
            <w:tcMar>
              <w:left w:w="28" w:type="dxa"/>
              <w:right w:w="28" w:type="dxa"/>
            </w:tcMar>
            <w:vAlign w:val="center"/>
          </w:tcPr>
          <w:p>
            <w:pPr>
              <w:spacing w:line="500" w:lineRule="exact"/>
              <w:ind w:right="25" w:rightChars="12"/>
              <w:jc w:val="center"/>
              <w:rPr>
                <w:szCs w:val="21"/>
              </w:rPr>
            </w:pPr>
          </w:p>
        </w:tc>
        <w:tc>
          <w:tcPr>
            <w:tcW w:w="1559" w:type="dxa"/>
            <w:tcMar>
              <w:left w:w="28" w:type="dxa"/>
              <w:right w:w="28" w:type="dxa"/>
            </w:tcMar>
            <w:vAlign w:val="center"/>
          </w:tcPr>
          <w:p>
            <w:pPr>
              <w:spacing w:line="500" w:lineRule="exact"/>
              <w:ind w:right="25" w:rightChars="12"/>
              <w:jc w:val="center"/>
              <w:rPr>
                <w:szCs w:val="21"/>
              </w:rPr>
            </w:pPr>
          </w:p>
        </w:tc>
        <w:tc>
          <w:tcPr>
            <w:tcW w:w="1984" w:type="dxa"/>
            <w:tcMar>
              <w:left w:w="28" w:type="dxa"/>
              <w:right w:w="28" w:type="dxa"/>
            </w:tcMar>
            <w:vAlign w:val="center"/>
          </w:tcPr>
          <w:p>
            <w:pPr>
              <w:spacing w:line="500" w:lineRule="exact"/>
              <w:ind w:right="25" w:rightChars="12"/>
              <w:jc w:val="center"/>
              <w:rPr>
                <w:szCs w:val="21"/>
              </w:rPr>
            </w:pPr>
          </w:p>
        </w:tc>
        <w:tc>
          <w:tcPr>
            <w:tcW w:w="1560" w:type="dxa"/>
            <w:tcMar>
              <w:left w:w="28" w:type="dxa"/>
              <w:right w:w="28" w:type="dxa"/>
            </w:tcMar>
            <w:vAlign w:val="center"/>
          </w:tcPr>
          <w:p>
            <w:pPr>
              <w:spacing w:line="500" w:lineRule="exact"/>
              <w:ind w:right="25" w:rightChars="12"/>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5" w:hRule="atLeast"/>
        </w:trPr>
        <w:tc>
          <w:tcPr>
            <w:tcW w:w="567" w:type="dxa"/>
            <w:tcMar>
              <w:left w:w="28" w:type="dxa"/>
              <w:right w:w="28" w:type="dxa"/>
            </w:tcMar>
            <w:vAlign w:val="center"/>
          </w:tcPr>
          <w:p>
            <w:pPr>
              <w:spacing w:line="500" w:lineRule="exact"/>
              <w:ind w:right="25" w:rightChars="12"/>
              <w:jc w:val="center"/>
              <w:rPr>
                <w:szCs w:val="21"/>
              </w:rPr>
            </w:pPr>
            <w:r>
              <w:rPr>
                <w:szCs w:val="21"/>
              </w:rPr>
              <w:t>5</w:t>
            </w:r>
          </w:p>
        </w:tc>
        <w:tc>
          <w:tcPr>
            <w:tcW w:w="1134" w:type="dxa"/>
            <w:tcMar>
              <w:left w:w="28" w:type="dxa"/>
              <w:right w:w="28" w:type="dxa"/>
            </w:tcMar>
            <w:vAlign w:val="center"/>
          </w:tcPr>
          <w:p>
            <w:pPr>
              <w:spacing w:line="500" w:lineRule="exact"/>
              <w:ind w:right="25" w:rightChars="12"/>
              <w:jc w:val="center"/>
              <w:rPr>
                <w:szCs w:val="21"/>
              </w:rPr>
            </w:pPr>
          </w:p>
        </w:tc>
        <w:tc>
          <w:tcPr>
            <w:tcW w:w="709" w:type="dxa"/>
            <w:tcMar>
              <w:left w:w="28" w:type="dxa"/>
              <w:right w:w="28" w:type="dxa"/>
            </w:tcMar>
            <w:vAlign w:val="center"/>
          </w:tcPr>
          <w:p>
            <w:pPr>
              <w:spacing w:line="500" w:lineRule="exact"/>
              <w:ind w:right="25" w:rightChars="12"/>
              <w:jc w:val="center"/>
              <w:rPr>
                <w:szCs w:val="21"/>
              </w:rPr>
            </w:pPr>
          </w:p>
        </w:tc>
        <w:tc>
          <w:tcPr>
            <w:tcW w:w="1418" w:type="dxa"/>
            <w:tcMar>
              <w:left w:w="28" w:type="dxa"/>
              <w:right w:w="28" w:type="dxa"/>
            </w:tcMar>
            <w:vAlign w:val="center"/>
          </w:tcPr>
          <w:p>
            <w:pPr>
              <w:spacing w:line="500" w:lineRule="exact"/>
              <w:ind w:right="25" w:rightChars="12"/>
              <w:jc w:val="center"/>
              <w:rPr>
                <w:szCs w:val="21"/>
              </w:rPr>
            </w:pPr>
          </w:p>
        </w:tc>
        <w:tc>
          <w:tcPr>
            <w:tcW w:w="1559" w:type="dxa"/>
            <w:tcMar>
              <w:left w:w="28" w:type="dxa"/>
              <w:right w:w="28" w:type="dxa"/>
            </w:tcMar>
            <w:vAlign w:val="center"/>
          </w:tcPr>
          <w:p>
            <w:pPr>
              <w:spacing w:line="500" w:lineRule="exact"/>
              <w:ind w:right="25" w:rightChars="12"/>
              <w:jc w:val="center"/>
              <w:rPr>
                <w:szCs w:val="21"/>
              </w:rPr>
            </w:pPr>
          </w:p>
        </w:tc>
        <w:tc>
          <w:tcPr>
            <w:tcW w:w="1984" w:type="dxa"/>
            <w:tcMar>
              <w:left w:w="28" w:type="dxa"/>
              <w:right w:w="28" w:type="dxa"/>
            </w:tcMar>
            <w:vAlign w:val="center"/>
          </w:tcPr>
          <w:p>
            <w:pPr>
              <w:spacing w:line="500" w:lineRule="exact"/>
              <w:ind w:right="25" w:rightChars="12"/>
              <w:jc w:val="center"/>
              <w:rPr>
                <w:szCs w:val="21"/>
              </w:rPr>
            </w:pPr>
          </w:p>
        </w:tc>
        <w:tc>
          <w:tcPr>
            <w:tcW w:w="1560" w:type="dxa"/>
            <w:tcMar>
              <w:left w:w="28" w:type="dxa"/>
              <w:right w:w="28" w:type="dxa"/>
            </w:tcMar>
            <w:vAlign w:val="center"/>
          </w:tcPr>
          <w:p>
            <w:pPr>
              <w:spacing w:line="500" w:lineRule="exact"/>
              <w:ind w:right="25" w:rightChars="12"/>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5" w:hRule="atLeast"/>
        </w:trPr>
        <w:tc>
          <w:tcPr>
            <w:tcW w:w="567" w:type="dxa"/>
            <w:tcMar>
              <w:left w:w="28" w:type="dxa"/>
              <w:right w:w="28" w:type="dxa"/>
            </w:tcMar>
            <w:vAlign w:val="center"/>
          </w:tcPr>
          <w:p>
            <w:pPr>
              <w:spacing w:line="500" w:lineRule="exact"/>
              <w:ind w:right="25" w:rightChars="12"/>
              <w:jc w:val="center"/>
              <w:rPr>
                <w:szCs w:val="21"/>
              </w:rPr>
            </w:pPr>
            <w:r>
              <w:rPr>
                <w:szCs w:val="21"/>
              </w:rPr>
              <w:t>6</w:t>
            </w:r>
          </w:p>
        </w:tc>
        <w:tc>
          <w:tcPr>
            <w:tcW w:w="1134" w:type="dxa"/>
            <w:tcMar>
              <w:left w:w="28" w:type="dxa"/>
              <w:right w:w="28" w:type="dxa"/>
            </w:tcMar>
            <w:vAlign w:val="center"/>
          </w:tcPr>
          <w:p>
            <w:pPr>
              <w:spacing w:line="500" w:lineRule="exact"/>
              <w:ind w:right="25" w:rightChars="12"/>
              <w:jc w:val="center"/>
              <w:rPr>
                <w:szCs w:val="21"/>
              </w:rPr>
            </w:pPr>
          </w:p>
        </w:tc>
        <w:tc>
          <w:tcPr>
            <w:tcW w:w="709" w:type="dxa"/>
            <w:tcMar>
              <w:left w:w="28" w:type="dxa"/>
              <w:right w:w="28" w:type="dxa"/>
            </w:tcMar>
            <w:vAlign w:val="center"/>
          </w:tcPr>
          <w:p>
            <w:pPr>
              <w:spacing w:line="500" w:lineRule="exact"/>
              <w:ind w:right="25" w:rightChars="12"/>
              <w:jc w:val="center"/>
              <w:rPr>
                <w:szCs w:val="21"/>
              </w:rPr>
            </w:pPr>
          </w:p>
        </w:tc>
        <w:tc>
          <w:tcPr>
            <w:tcW w:w="1418" w:type="dxa"/>
            <w:tcMar>
              <w:left w:w="28" w:type="dxa"/>
              <w:right w:w="28" w:type="dxa"/>
            </w:tcMar>
            <w:vAlign w:val="center"/>
          </w:tcPr>
          <w:p>
            <w:pPr>
              <w:spacing w:line="500" w:lineRule="exact"/>
              <w:ind w:right="25" w:rightChars="12"/>
              <w:jc w:val="center"/>
              <w:rPr>
                <w:szCs w:val="21"/>
              </w:rPr>
            </w:pPr>
          </w:p>
        </w:tc>
        <w:tc>
          <w:tcPr>
            <w:tcW w:w="1559" w:type="dxa"/>
            <w:tcMar>
              <w:left w:w="28" w:type="dxa"/>
              <w:right w:w="28" w:type="dxa"/>
            </w:tcMar>
            <w:vAlign w:val="center"/>
          </w:tcPr>
          <w:p>
            <w:pPr>
              <w:spacing w:line="500" w:lineRule="exact"/>
              <w:ind w:right="25" w:rightChars="12"/>
              <w:jc w:val="center"/>
              <w:rPr>
                <w:szCs w:val="21"/>
              </w:rPr>
            </w:pPr>
          </w:p>
        </w:tc>
        <w:tc>
          <w:tcPr>
            <w:tcW w:w="1984" w:type="dxa"/>
            <w:tcMar>
              <w:left w:w="28" w:type="dxa"/>
              <w:right w:w="28" w:type="dxa"/>
            </w:tcMar>
            <w:vAlign w:val="center"/>
          </w:tcPr>
          <w:p>
            <w:pPr>
              <w:spacing w:line="500" w:lineRule="exact"/>
              <w:ind w:right="25" w:rightChars="12"/>
              <w:jc w:val="center"/>
              <w:rPr>
                <w:szCs w:val="21"/>
              </w:rPr>
            </w:pPr>
          </w:p>
        </w:tc>
        <w:tc>
          <w:tcPr>
            <w:tcW w:w="1560" w:type="dxa"/>
            <w:tcMar>
              <w:left w:w="28" w:type="dxa"/>
              <w:right w:w="28" w:type="dxa"/>
            </w:tcMar>
            <w:vAlign w:val="center"/>
          </w:tcPr>
          <w:p>
            <w:pPr>
              <w:spacing w:line="500" w:lineRule="exact"/>
              <w:ind w:right="25" w:rightChars="12"/>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5" w:hRule="atLeast"/>
        </w:trPr>
        <w:tc>
          <w:tcPr>
            <w:tcW w:w="567" w:type="dxa"/>
            <w:tcMar>
              <w:left w:w="28" w:type="dxa"/>
              <w:right w:w="28" w:type="dxa"/>
            </w:tcMar>
            <w:vAlign w:val="center"/>
          </w:tcPr>
          <w:p>
            <w:pPr>
              <w:spacing w:line="500" w:lineRule="exact"/>
              <w:ind w:right="25" w:rightChars="12"/>
              <w:jc w:val="center"/>
              <w:rPr>
                <w:szCs w:val="21"/>
              </w:rPr>
            </w:pPr>
            <w:r>
              <w:rPr>
                <w:szCs w:val="21"/>
              </w:rPr>
              <w:t>7</w:t>
            </w:r>
          </w:p>
        </w:tc>
        <w:tc>
          <w:tcPr>
            <w:tcW w:w="1134" w:type="dxa"/>
            <w:tcMar>
              <w:left w:w="28" w:type="dxa"/>
              <w:right w:w="28" w:type="dxa"/>
            </w:tcMar>
            <w:vAlign w:val="center"/>
          </w:tcPr>
          <w:p>
            <w:pPr>
              <w:spacing w:line="500" w:lineRule="exact"/>
              <w:ind w:right="25" w:rightChars="12"/>
              <w:jc w:val="center"/>
              <w:rPr>
                <w:szCs w:val="21"/>
              </w:rPr>
            </w:pPr>
          </w:p>
        </w:tc>
        <w:tc>
          <w:tcPr>
            <w:tcW w:w="709" w:type="dxa"/>
            <w:tcMar>
              <w:left w:w="28" w:type="dxa"/>
              <w:right w:w="28" w:type="dxa"/>
            </w:tcMar>
            <w:vAlign w:val="center"/>
          </w:tcPr>
          <w:p>
            <w:pPr>
              <w:spacing w:line="500" w:lineRule="exact"/>
              <w:ind w:right="25" w:rightChars="12"/>
              <w:jc w:val="center"/>
              <w:rPr>
                <w:szCs w:val="21"/>
              </w:rPr>
            </w:pPr>
          </w:p>
        </w:tc>
        <w:tc>
          <w:tcPr>
            <w:tcW w:w="1418" w:type="dxa"/>
            <w:tcMar>
              <w:left w:w="28" w:type="dxa"/>
              <w:right w:w="28" w:type="dxa"/>
            </w:tcMar>
            <w:vAlign w:val="center"/>
          </w:tcPr>
          <w:p>
            <w:pPr>
              <w:spacing w:line="500" w:lineRule="exact"/>
              <w:ind w:right="25" w:rightChars="12"/>
              <w:jc w:val="center"/>
              <w:rPr>
                <w:szCs w:val="21"/>
              </w:rPr>
            </w:pPr>
          </w:p>
        </w:tc>
        <w:tc>
          <w:tcPr>
            <w:tcW w:w="1559" w:type="dxa"/>
            <w:tcMar>
              <w:left w:w="28" w:type="dxa"/>
              <w:right w:w="28" w:type="dxa"/>
            </w:tcMar>
            <w:vAlign w:val="center"/>
          </w:tcPr>
          <w:p>
            <w:pPr>
              <w:spacing w:line="500" w:lineRule="exact"/>
              <w:ind w:right="25" w:rightChars="12"/>
              <w:jc w:val="center"/>
              <w:rPr>
                <w:szCs w:val="21"/>
              </w:rPr>
            </w:pPr>
          </w:p>
        </w:tc>
        <w:tc>
          <w:tcPr>
            <w:tcW w:w="1984" w:type="dxa"/>
            <w:tcMar>
              <w:left w:w="28" w:type="dxa"/>
              <w:right w:w="28" w:type="dxa"/>
            </w:tcMar>
            <w:vAlign w:val="center"/>
          </w:tcPr>
          <w:p>
            <w:pPr>
              <w:spacing w:line="500" w:lineRule="exact"/>
              <w:ind w:right="25" w:rightChars="12"/>
              <w:jc w:val="center"/>
              <w:rPr>
                <w:szCs w:val="21"/>
              </w:rPr>
            </w:pPr>
          </w:p>
        </w:tc>
        <w:tc>
          <w:tcPr>
            <w:tcW w:w="1560" w:type="dxa"/>
            <w:tcMar>
              <w:left w:w="28" w:type="dxa"/>
              <w:right w:w="28" w:type="dxa"/>
            </w:tcMar>
            <w:vAlign w:val="center"/>
          </w:tcPr>
          <w:p>
            <w:pPr>
              <w:spacing w:line="500" w:lineRule="exact"/>
              <w:ind w:right="25" w:rightChars="12"/>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5" w:hRule="atLeast"/>
        </w:trPr>
        <w:tc>
          <w:tcPr>
            <w:tcW w:w="567" w:type="dxa"/>
            <w:tcMar>
              <w:left w:w="28" w:type="dxa"/>
              <w:right w:w="28" w:type="dxa"/>
            </w:tcMar>
            <w:vAlign w:val="center"/>
          </w:tcPr>
          <w:p>
            <w:pPr>
              <w:spacing w:line="500" w:lineRule="exact"/>
              <w:ind w:right="25" w:rightChars="12"/>
              <w:jc w:val="center"/>
              <w:rPr>
                <w:szCs w:val="21"/>
              </w:rPr>
            </w:pPr>
          </w:p>
        </w:tc>
        <w:tc>
          <w:tcPr>
            <w:tcW w:w="1134" w:type="dxa"/>
            <w:tcMar>
              <w:left w:w="28" w:type="dxa"/>
              <w:right w:w="28" w:type="dxa"/>
            </w:tcMar>
            <w:vAlign w:val="center"/>
          </w:tcPr>
          <w:p>
            <w:pPr>
              <w:spacing w:line="500" w:lineRule="exact"/>
              <w:ind w:right="25" w:rightChars="12"/>
              <w:jc w:val="center"/>
              <w:rPr>
                <w:szCs w:val="21"/>
              </w:rPr>
            </w:pPr>
          </w:p>
        </w:tc>
        <w:tc>
          <w:tcPr>
            <w:tcW w:w="709" w:type="dxa"/>
            <w:tcMar>
              <w:left w:w="28" w:type="dxa"/>
              <w:right w:w="28" w:type="dxa"/>
            </w:tcMar>
            <w:vAlign w:val="center"/>
          </w:tcPr>
          <w:p>
            <w:pPr>
              <w:spacing w:line="500" w:lineRule="exact"/>
              <w:ind w:right="25" w:rightChars="12"/>
              <w:jc w:val="center"/>
              <w:rPr>
                <w:szCs w:val="21"/>
              </w:rPr>
            </w:pPr>
          </w:p>
        </w:tc>
        <w:tc>
          <w:tcPr>
            <w:tcW w:w="1418" w:type="dxa"/>
            <w:tcMar>
              <w:left w:w="28" w:type="dxa"/>
              <w:right w:w="28" w:type="dxa"/>
            </w:tcMar>
            <w:vAlign w:val="center"/>
          </w:tcPr>
          <w:p>
            <w:pPr>
              <w:spacing w:line="500" w:lineRule="exact"/>
              <w:ind w:right="25" w:rightChars="12"/>
              <w:jc w:val="center"/>
              <w:rPr>
                <w:szCs w:val="21"/>
              </w:rPr>
            </w:pPr>
          </w:p>
        </w:tc>
        <w:tc>
          <w:tcPr>
            <w:tcW w:w="1559" w:type="dxa"/>
            <w:tcMar>
              <w:left w:w="28" w:type="dxa"/>
              <w:right w:w="28" w:type="dxa"/>
            </w:tcMar>
            <w:vAlign w:val="center"/>
          </w:tcPr>
          <w:p>
            <w:pPr>
              <w:spacing w:line="500" w:lineRule="exact"/>
              <w:ind w:right="25" w:rightChars="12"/>
              <w:jc w:val="center"/>
              <w:rPr>
                <w:szCs w:val="21"/>
              </w:rPr>
            </w:pPr>
          </w:p>
        </w:tc>
        <w:tc>
          <w:tcPr>
            <w:tcW w:w="1984" w:type="dxa"/>
            <w:tcMar>
              <w:left w:w="28" w:type="dxa"/>
              <w:right w:w="28" w:type="dxa"/>
            </w:tcMar>
            <w:vAlign w:val="center"/>
          </w:tcPr>
          <w:p>
            <w:pPr>
              <w:spacing w:line="500" w:lineRule="exact"/>
              <w:ind w:right="25" w:rightChars="12"/>
              <w:jc w:val="center"/>
              <w:rPr>
                <w:szCs w:val="21"/>
              </w:rPr>
            </w:pPr>
          </w:p>
        </w:tc>
        <w:tc>
          <w:tcPr>
            <w:tcW w:w="1560" w:type="dxa"/>
            <w:tcMar>
              <w:left w:w="28" w:type="dxa"/>
              <w:right w:w="28" w:type="dxa"/>
            </w:tcMar>
            <w:vAlign w:val="center"/>
          </w:tcPr>
          <w:p>
            <w:pPr>
              <w:spacing w:line="500" w:lineRule="exact"/>
              <w:ind w:right="25" w:rightChars="12"/>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5" w:hRule="atLeast"/>
        </w:trPr>
        <w:tc>
          <w:tcPr>
            <w:tcW w:w="567" w:type="dxa"/>
            <w:tcMar>
              <w:left w:w="28" w:type="dxa"/>
              <w:right w:w="28" w:type="dxa"/>
            </w:tcMar>
            <w:vAlign w:val="center"/>
          </w:tcPr>
          <w:p>
            <w:pPr>
              <w:spacing w:line="500" w:lineRule="exact"/>
              <w:ind w:right="25" w:rightChars="12"/>
              <w:jc w:val="center"/>
              <w:rPr>
                <w:szCs w:val="21"/>
              </w:rPr>
            </w:pPr>
          </w:p>
        </w:tc>
        <w:tc>
          <w:tcPr>
            <w:tcW w:w="1134" w:type="dxa"/>
            <w:tcMar>
              <w:left w:w="28" w:type="dxa"/>
              <w:right w:w="28" w:type="dxa"/>
            </w:tcMar>
            <w:vAlign w:val="center"/>
          </w:tcPr>
          <w:p>
            <w:pPr>
              <w:spacing w:line="500" w:lineRule="exact"/>
              <w:ind w:right="25" w:rightChars="12"/>
              <w:jc w:val="center"/>
              <w:rPr>
                <w:szCs w:val="21"/>
              </w:rPr>
            </w:pPr>
          </w:p>
        </w:tc>
        <w:tc>
          <w:tcPr>
            <w:tcW w:w="709" w:type="dxa"/>
            <w:tcMar>
              <w:left w:w="28" w:type="dxa"/>
              <w:right w:w="28" w:type="dxa"/>
            </w:tcMar>
            <w:vAlign w:val="center"/>
          </w:tcPr>
          <w:p>
            <w:pPr>
              <w:spacing w:line="500" w:lineRule="exact"/>
              <w:ind w:right="25" w:rightChars="12"/>
              <w:jc w:val="center"/>
              <w:rPr>
                <w:szCs w:val="21"/>
              </w:rPr>
            </w:pPr>
          </w:p>
        </w:tc>
        <w:tc>
          <w:tcPr>
            <w:tcW w:w="1418" w:type="dxa"/>
            <w:tcMar>
              <w:left w:w="28" w:type="dxa"/>
              <w:right w:w="28" w:type="dxa"/>
            </w:tcMar>
            <w:vAlign w:val="center"/>
          </w:tcPr>
          <w:p>
            <w:pPr>
              <w:spacing w:line="500" w:lineRule="exact"/>
              <w:ind w:right="25" w:rightChars="12"/>
              <w:jc w:val="center"/>
              <w:rPr>
                <w:szCs w:val="21"/>
              </w:rPr>
            </w:pPr>
          </w:p>
        </w:tc>
        <w:tc>
          <w:tcPr>
            <w:tcW w:w="1559" w:type="dxa"/>
            <w:tcMar>
              <w:left w:w="28" w:type="dxa"/>
              <w:right w:w="28" w:type="dxa"/>
            </w:tcMar>
            <w:vAlign w:val="center"/>
          </w:tcPr>
          <w:p>
            <w:pPr>
              <w:spacing w:line="500" w:lineRule="exact"/>
              <w:ind w:right="25" w:rightChars="12"/>
              <w:jc w:val="center"/>
              <w:rPr>
                <w:szCs w:val="21"/>
              </w:rPr>
            </w:pPr>
          </w:p>
        </w:tc>
        <w:tc>
          <w:tcPr>
            <w:tcW w:w="1984" w:type="dxa"/>
            <w:tcMar>
              <w:left w:w="28" w:type="dxa"/>
              <w:right w:w="28" w:type="dxa"/>
            </w:tcMar>
            <w:vAlign w:val="center"/>
          </w:tcPr>
          <w:p>
            <w:pPr>
              <w:spacing w:line="500" w:lineRule="exact"/>
              <w:ind w:right="25" w:rightChars="12"/>
              <w:jc w:val="center"/>
              <w:rPr>
                <w:szCs w:val="21"/>
              </w:rPr>
            </w:pPr>
          </w:p>
        </w:tc>
        <w:tc>
          <w:tcPr>
            <w:tcW w:w="1560" w:type="dxa"/>
            <w:tcMar>
              <w:left w:w="28" w:type="dxa"/>
              <w:right w:w="28" w:type="dxa"/>
            </w:tcMar>
            <w:vAlign w:val="center"/>
          </w:tcPr>
          <w:p>
            <w:pPr>
              <w:spacing w:line="500" w:lineRule="exact"/>
              <w:ind w:right="25" w:rightChars="12"/>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5" w:hRule="atLeast"/>
        </w:trPr>
        <w:tc>
          <w:tcPr>
            <w:tcW w:w="567" w:type="dxa"/>
            <w:tcMar>
              <w:left w:w="28" w:type="dxa"/>
              <w:right w:w="28" w:type="dxa"/>
            </w:tcMar>
            <w:vAlign w:val="center"/>
          </w:tcPr>
          <w:p>
            <w:pPr>
              <w:spacing w:line="500" w:lineRule="exact"/>
              <w:ind w:right="25" w:rightChars="12"/>
              <w:jc w:val="center"/>
              <w:rPr>
                <w:szCs w:val="21"/>
              </w:rPr>
            </w:pPr>
          </w:p>
        </w:tc>
        <w:tc>
          <w:tcPr>
            <w:tcW w:w="1134" w:type="dxa"/>
            <w:tcMar>
              <w:left w:w="28" w:type="dxa"/>
              <w:right w:w="28" w:type="dxa"/>
            </w:tcMar>
            <w:vAlign w:val="center"/>
          </w:tcPr>
          <w:p>
            <w:pPr>
              <w:spacing w:line="500" w:lineRule="exact"/>
              <w:ind w:right="25" w:rightChars="12"/>
              <w:jc w:val="center"/>
              <w:rPr>
                <w:szCs w:val="21"/>
              </w:rPr>
            </w:pPr>
          </w:p>
        </w:tc>
        <w:tc>
          <w:tcPr>
            <w:tcW w:w="709" w:type="dxa"/>
            <w:tcMar>
              <w:left w:w="28" w:type="dxa"/>
              <w:right w:w="28" w:type="dxa"/>
            </w:tcMar>
            <w:vAlign w:val="center"/>
          </w:tcPr>
          <w:p>
            <w:pPr>
              <w:spacing w:line="500" w:lineRule="exact"/>
              <w:ind w:right="25" w:rightChars="12"/>
              <w:jc w:val="center"/>
              <w:rPr>
                <w:szCs w:val="21"/>
              </w:rPr>
            </w:pPr>
          </w:p>
        </w:tc>
        <w:tc>
          <w:tcPr>
            <w:tcW w:w="1418" w:type="dxa"/>
            <w:tcMar>
              <w:left w:w="28" w:type="dxa"/>
              <w:right w:w="28" w:type="dxa"/>
            </w:tcMar>
            <w:vAlign w:val="center"/>
          </w:tcPr>
          <w:p>
            <w:pPr>
              <w:spacing w:line="500" w:lineRule="exact"/>
              <w:ind w:right="25" w:rightChars="12"/>
              <w:jc w:val="center"/>
              <w:rPr>
                <w:szCs w:val="21"/>
              </w:rPr>
            </w:pPr>
          </w:p>
        </w:tc>
        <w:tc>
          <w:tcPr>
            <w:tcW w:w="1559" w:type="dxa"/>
            <w:tcMar>
              <w:left w:w="28" w:type="dxa"/>
              <w:right w:w="28" w:type="dxa"/>
            </w:tcMar>
            <w:vAlign w:val="center"/>
          </w:tcPr>
          <w:p>
            <w:pPr>
              <w:spacing w:line="500" w:lineRule="exact"/>
              <w:ind w:right="25" w:rightChars="12"/>
              <w:jc w:val="center"/>
              <w:rPr>
                <w:szCs w:val="21"/>
              </w:rPr>
            </w:pPr>
          </w:p>
        </w:tc>
        <w:tc>
          <w:tcPr>
            <w:tcW w:w="1984" w:type="dxa"/>
            <w:tcMar>
              <w:left w:w="28" w:type="dxa"/>
              <w:right w:w="28" w:type="dxa"/>
            </w:tcMar>
            <w:vAlign w:val="center"/>
          </w:tcPr>
          <w:p>
            <w:pPr>
              <w:spacing w:line="500" w:lineRule="exact"/>
              <w:ind w:right="25" w:rightChars="12"/>
              <w:jc w:val="center"/>
              <w:rPr>
                <w:szCs w:val="21"/>
              </w:rPr>
            </w:pPr>
          </w:p>
        </w:tc>
        <w:tc>
          <w:tcPr>
            <w:tcW w:w="1560" w:type="dxa"/>
            <w:tcMar>
              <w:left w:w="28" w:type="dxa"/>
              <w:right w:w="28" w:type="dxa"/>
            </w:tcMar>
            <w:vAlign w:val="center"/>
          </w:tcPr>
          <w:p>
            <w:pPr>
              <w:spacing w:line="500" w:lineRule="exact"/>
              <w:ind w:right="25" w:rightChars="12"/>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5" w:hRule="atLeast"/>
        </w:trPr>
        <w:tc>
          <w:tcPr>
            <w:tcW w:w="567" w:type="dxa"/>
            <w:tcMar>
              <w:left w:w="28" w:type="dxa"/>
              <w:right w:w="28" w:type="dxa"/>
            </w:tcMar>
            <w:vAlign w:val="center"/>
          </w:tcPr>
          <w:p>
            <w:pPr>
              <w:jc w:val="center"/>
              <w:rPr>
                <w:w w:val="80"/>
                <w:szCs w:val="21"/>
              </w:rPr>
            </w:pPr>
          </w:p>
        </w:tc>
        <w:tc>
          <w:tcPr>
            <w:tcW w:w="1134" w:type="dxa"/>
            <w:tcMar>
              <w:left w:w="28" w:type="dxa"/>
              <w:right w:w="28" w:type="dxa"/>
            </w:tcMar>
            <w:vAlign w:val="center"/>
          </w:tcPr>
          <w:p>
            <w:pPr>
              <w:jc w:val="center"/>
              <w:rPr>
                <w:w w:val="80"/>
                <w:szCs w:val="21"/>
              </w:rPr>
            </w:pPr>
          </w:p>
        </w:tc>
        <w:tc>
          <w:tcPr>
            <w:tcW w:w="709" w:type="dxa"/>
            <w:tcMar>
              <w:left w:w="28" w:type="dxa"/>
              <w:right w:w="28" w:type="dxa"/>
            </w:tcMar>
            <w:vAlign w:val="center"/>
          </w:tcPr>
          <w:p>
            <w:pPr>
              <w:jc w:val="center"/>
              <w:rPr>
                <w:w w:val="80"/>
                <w:szCs w:val="21"/>
              </w:rPr>
            </w:pPr>
          </w:p>
        </w:tc>
        <w:tc>
          <w:tcPr>
            <w:tcW w:w="1418" w:type="dxa"/>
            <w:tcMar>
              <w:left w:w="28" w:type="dxa"/>
              <w:right w:w="28" w:type="dxa"/>
            </w:tcMar>
            <w:vAlign w:val="center"/>
          </w:tcPr>
          <w:p>
            <w:pPr>
              <w:jc w:val="center"/>
              <w:rPr>
                <w:w w:val="80"/>
                <w:szCs w:val="21"/>
              </w:rPr>
            </w:pPr>
          </w:p>
        </w:tc>
        <w:tc>
          <w:tcPr>
            <w:tcW w:w="1559" w:type="dxa"/>
            <w:tcMar>
              <w:left w:w="28" w:type="dxa"/>
              <w:right w:w="28" w:type="dxa"/>
            </w:tcMar>
            <w:vAlign w:val="center"/>
          </w:tcPr>
          <w:p>
            <w:pPr>
              <w:jc w:val="center"/>
              <w:rPr>
                <w:w w:val="80"/>
                <w:szCs w:val="21"/>
              </w:rPr>
            </w:pPr>
          </w:p>
        </w:tc>
        <w:tc>
          <w:tcPr>
            <w:tcW w:w="1984" w:type="dxa"/>
            <w:tcMar>
              <w:left w:w="28" w:type="dxa"/>
              <w:right w:w="28" w:type="dxa"/>
            </w:tcMar>
            <w:vAlign w:val="center"/>
          </w:tcPr>
          <w:p>
            <w:pPr>
              <w:jc w:val="center"/>
              <w:rPr>
                <w:w w:val="80"/>
                <w:szCs w:val="21"/>
              </w:rPr>
            </w:pPr>
          </w:p>
        </w:tc>
        <w:tc>
          <w:tcPr>
            <w:tcW w:w="1560" w:type="dxa"/>
            <w:tcMar>
              <w:left w:w="28" w:type="dxa"/>
              <w:right w:w="28" w:type="dxa"/>
            </w:tcMar>
            <w:vAlign w:val="center"/>
          </w:tcPr>
          <w:p>
            <w:pPr>
              <w:jc w:val="center"/>
              <w:rPr>
                <w:w w:val="8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5" w:hRule="atLeast"/>
        </w:trPr>
        <w:tc>
          <w:tcPr>
            <w:tcW w:w="567" w:type="dxa"/>
            <w:tcMar>
              <w:left w:w="28" w:type="dxa"/>
              <w:right w:w="28" w:type="dxa"/>
            </w:tcMar>
            <w:vAlign w:val="center"/>
          </w:tcPr>
          <w:p>
            <w:pPr>
              <w:jc w:val="center"/>
              <w:rPr>
                <w:w w:val="80"/>
                <w:szCs w:val="21"/>
              </w:rPr>
            </w:pPr>
          </w:p>
        </w:tc>
        <w:tc>
          <w:tcPr>
            <w:tcW w:w="1134" w:type="dxa"/>
            <w:tcMar>
              <w:left w:w="28" w:type="dxa"/>
              <w:right w:w="28" w:type="dxa"/>
            </w:tcMar>
            <w:vAlign w:val="center"/>
          </w:tcPr>
          <w:p>
            <w:pPr>
              <w:jc w:val="center"/>
              <w:rPr>
                <w:w w:val="80"/>
                <w:szCs w:val="21"/>
              </w:rPr>
            </w:pPr>
          </w:p>
        </w:tc>
        <w:tc>
          <w:tcPr>
            <w:tcW w:w="709" w:type="dxa"/>
            <w:tcMar>
              <w:left w:w="28" w:type="dxa"/>
              <w:right w:w="28" w:type="dxa"/>
            </w:tcMar>
            <w:vAlign w:val="center"/>
          </w:tcPr>
          <w:p>
            <w:pPr>
              <w:jc w:val="center"/>
              <w:rPr>
                <w:w w:val="80"/>
                <w:szCs w:val="21"/>
              </w:rPr>
            </w:pPr>
          </w:p>
        </w:tc>
        <w:tc>
          <w:tcPr>
            <w:tcW w:w="1418" w:type="dxa"/>
            <w:tcMar>
              <w:left w:w="28" w:type="dxa"/>
              <w:right w:w="28" w:type="dxa"/>
            </w:tcMar>
            <w:vAlign w:val="center"/>
          </w:tcPr>
          <w:p>
            <w:pPr>
              <w:jc w:val="center"/>
              <w:rPr>
                <w:w w:val="80"/>
                <w:szCs w:val="21"/>
              </w:rPr>
            </w:pPr>
          </w:p>
        </w:tc>
        <w:tc>
          <w:tcPr>
            <w:tcW w:w="1559" w:type="dxa"/>
            <w:tcMar>
              <w:left w:w="28" w:type="dxa"/>
              <w:right w:w="28" w:type="dxa"/>
            </w:tcMar>
            <w:vAlign w:val="center"/>
          </w:tcPr>
          <w:p>
            <w:pPr>
              <w:jc w:val="center"/>
              <w:rPr>
                <w:w w:val="80"/>
                <w:szCs w:val="21"/>
              </w:rPr>
            </w:pPr>
          </w:p>
        </w:tc>
        <w:tc>
          <w:tcPr>
            <w:tcW w:w="1984" w:type="dxa"/>
            <w:tcMar>
              <w:left w:w="28" w:type="dxa"/>
              <w:right w:w="28" w:type="dxa"/>
            </w:tcMar>
            <w:vAlign w:val="center"/>
          </w:tcPr>
          <w:p>
            <w:pPr>
              <w:jc w:val="center"/>
              <w:rPr>
                <w:w w:val="80"/>
                <w:szCs w:val="21"/>
              </w:rPr>
            </w:pPr>
          </w:p>
        </w:tc>
        <w:tc>
          <w:tcPr>
            <w:tcW w:w="1560" w:type="dxa"/>
            <w:tcMar>
              <w:left w:w="28" w:type="dxa"/>
              <w:right w:w="28" w:type="dxa"/>
            </w:tcMar>
            <w:vAlign w:val="center"/>
          </w:tcPr>
          <w:p>
            <w:pPr>
              <w:jc w:val="center"/>
              <w:rPr>
                <w:w w:val="8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5" w:hRule="atLeast"/>
        </w:trPr>
        <w:tc>
          <w:tcPr>
            <w:tcW w:w="567" w:type="dxa"/>
            <w:tcMar>
              <w:left w:w="28" w:type="dxa"/>
              <w:right w:w="28" w:type="dxa"/>
            </w:tcMar>
            <w:vAlign w:val="center"/>
          </w:tcPr>
          <w:p>
            <w:pPr>
              <w:jc w:val="center"/>
              <w:rPr>
                <w:w w:val="80"/>
                <w:szCs w:val="21"/>
              </w:rPr>
            </w:pPr>
          </w:p>
        </w:tc>
        <w:tc>
          <w:tcPr>
            <w:tcW w:w="1134" w:type="dxa"/>
            <w:tcMar>
              <w:left w:w="28" w:type="dxa"/>
              <w:right w:w="28" w:type="dxa"/>
            </w:tcMar>
            <w:vAlign w:val="center"/>
          </w:tcPr>
          <w:p>
            <w:pPr>
              <w:jc w:val="center"/>
              <w:rPr>
                <w:w w:val="80"/>
                <w:szCs w:val="21"/>
              </w:rPr>
            </w:pPr>
          </w:p>
        </w:tc>
        <w:tc>
          <w:tcPr>
            <w:tcW w:w="709" w:type="dxa"/>
            <w:tcMar>
              <w:left w:w="28" w:type="dxa"/>
              <w:right w:w="28" w:type="dxa"/>
            </w:tcMar>
            <w:vAlign w:val="center"/>
          </w:tcPr>
          <w:p>
            <w:pPr>
              <w:jc w:val="center"/>
              <w:rPr>
                <w:w w:val="80"/>
                <w:szCs w:val="21"/>
              </w:rPr>
            </w:pPr>
          </w:p>
        </w:tc>
        <w:tc>
          <w:tcPr>
            <w:tcW w:w="1418" w:type="dxa"/>
            <w:tcMar>
              <w:left w:w="28" w:type="dxa"/>
              <w:right w:w="28" w:type="dxa"/>
            </w:tcMar>
            <w:vAlign w:val="center"/>
          </w:tcPr>
          <w:p>
            <w:pPr>
              <w:jc w:val="center"/>
              <w:rPr>
                <w:w w:val="80"/>
                <w:szCs w:val="21"/>
              </w:rPr>
            </w:pPr>
          </w:p>
        </w:tc>
        <w:tc>
          <w:tcPr>
            <w:tcW w:w="1559" w:type="dxa"/>
            <w:tcMar>
              <w:left w:w="28" w:type="dxa"/>
              <w:right w:w="28" w:type="dxa"/>
            </w:tcMar>
            <w:vAlign w:val="center"/>
          </w:tcPr>
          <w:p>
            <w:pPr>
              <w:jc w:val="center"/>
              <w:rPr>
                <w:w w:val="80"/>
                <w:szCs w:val="21"/>
              </w:rPr>
            </w:pPr>
          </w:p>
        </w:tc>
        <w:tc>
          <w:tcPr>
            <w:tcW w:w="1984" w:type="dxa"/>
            <w:tcMar>
              <w:left w:w="28" w:type="dxa"/>
              <w:right w:w="28" w:type="dxa"/>
            </w:tcMar>
            <w:vAlign w:val="center"/>
          </w:tcPr>
          <w:p>
            <w:pPr>
              <w:jc w:val="center"/>
              <w:rPr>
                <w:w w:val="80"/>
                <w:szCs w:val="21"/>
              </w:rPr>
            </w:pPr>
          </w:p>
        </w:tc>
        <w:tc>
          <w:tcPr>
            <w:tcW w:w="1560" w:type="dxa"/>
            <w:tcMar>
              <w:left w:w="28" w:type="dxa"/>
              <w:right w:w="28" w:type="dxa"/>
            </w:tcMar>
            <w:vAlign w:val="center"/>
          </w:tcPr>
          <w:p>
            <w:pPr>
              <w:jc w:val="center"/>
              <w:rPr>
                <w:w w:val="8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5" w:hRule="atLeast"/>
        </w:trPr>
        <w:tc>
          <w:tcPr>
            <w:tcW w:w="567" w:type="dxa"/>
            <w:tcMar>
              <w:left w:w="28" w:type="dxa"/>
              <w:right w:w="28" w:type="dxa"/>
            </w:tcMar>
            <w:vAlign w:val="center"/>
          </w:tcPr>
          <w:p>
            <w:pPr>
              <w:jc w:val="center"/>
              <w:rPr>
                <w:w w:val="80"/>
                <w:szCs w:val="21"/>
              </w:rPr>
            </w:pPr>
          </w:p>
        </w:tc>
        <w:tc>
          <w:tcPr>
            <w:tcW w:w="1134" w:type="dxa"/>
            <w:tcMar>
              <w:left w:w="28" w:type="dxa"/>
              <w:right w:w="28" w:type="dxa"/>
            </w:tcMar>
            <w:vAlign w:val="center"/>
          </w:tcPr>
          <w:p>
            <w:pPr>
              <w:jc w:val="center"/>
              <w:rPr>
                <w:w w:val="80"/>
                <w:szCs w:val="21"/>
              </w:rPr>
            </w:pPr>
          </w:p>
        </w:tc>
        <w:tc>
          <w:tcPr>
            <w:tcW w:w="709" w:type="dxa"/>
            <w:tcMar>
              <w:left w:w="28" w:type="dxa"/>
              <w:right w:w="28" w:type="dxa"/>
            </w:tcMar>
            <w:vAlign w:val="center"/>
          </w:tcPr>
          <w:p>
            <w:pPr>
              <w:jc w:val="center"/>
              <w:rPr>
                <w:w w:val="80"/>
                <w:szCs w:val="21"/>
              </w:rPr>
            </w:pPr>
          </w:p>
        </w:tc>
        <w:tc>
          <w:tcPr>
            <w:tcW w:w="1418" w:type="dxa"/>
            <w:tcMar>
              <w:left w:w="28" w:type="dxa"/>
              <w:right w:w="28" w:type="dxa"/>
            </w:tcMar>
            <w:vAlign w:val="center"/>
          </w:tcPr>
          <w:p>
            <w:pPr>
              <w:jc w:val="center"/>
              <w:rPr>
                <w:w w:val="80"/>
                <w:szCs w:val="21"/>
              </w:rPr>
            </w:pPr>
          </w:p>
        </w:tc>
        <w:tc>
          <w:tcPr>
            <w:tcW w:w="1559" w:type="dxa"/>
            <w:tcMar>
              <w:left w:w="28" w:type="dxa"/>
              <w:right w:w="28" w:type="dxa"/>
            </w:tcMar>
            <w:vAlign w:val="center"/>
          </w:tcPr>
          <w:p>
            <w:pPr>
              <w:jc w:val="center"/>
              <w:rPr>
                <w:w w:val="80"/>
                <w:szCs w:val="21"/>
              </w:rPr>
            </w:pPr>
          </w:p>
        </w:tc>
        <w:tc>
          <w:tcPr>
            <w:tcW w:w="1984" w:type="dxa"/>
            <w:tcMar>
              <w:left w:w="28" w:type="dxa"/>
              <w:right w:w="28" w:type="dxa"/>
            </w:tcMar>
            <w:vAlign w:val="center"/>
          </w:tcPr>
          <w:p>
            <w:pPr>
              <w:jc w:val="center"/>
              <w:rPr>
                <w:w w:val="80"/>
                <w:szCs w:val="21"/>
              </w:rPr>
            </w:pPr>
          </w:p>
        </w:tc>
        <w:tc>
          <w:tcPr>
            <w:tcW w:w="1560" w:type="dxa"/>
            <w:tcMar>
              <w:left w:w="28" w:type="dxa"/>
              <w:right w:w="28" w:type="dxa"/>
            </w:tcMar>
            <w:vAlign w:val="center"/>
          </w:tcPr>
          <w:p>
            <w:pPr>
              <w:jc w:val="center"/>
              <w:rPr>
                <w:w w:val="80"/>
                <w:szCs w:val="21"/>
              </w:rPr>
            </w:pPr>
          </w:p>
        </w:tc>
      </w:tr>
      <w:tr>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45" w:hRule="atLeast"/>
        </w:trPr>
        <w:tc>
          <w:tcPr>
            <w:tcW w:w="567" w:type="dxa"/>
            <w:tcMar>
              <w:left w:w="28" w:type="dxa"/>
              <w:right w:w="28" w:type="dxa"/>
            </w:tcMar>
            <w:vAlign w:val="center"/>
          </w:tcPr>
          <w:p>
            <w:pPr>
              <w:jc w:val="center"/>
              <w:rPr>
                <w:w w:val="80"/>
                <w:szCs w:val="21"/>
              </w:rPr>
            </w:pPr>
          </w:p>
        </w:tc>
        <w:tc>
          <w:tcPr>
            <w:tcW w:w="1134" w:type="dxa"/>
            <w:tcMar>
              <w:left w:w="28" w:type="dxa"/>
              <w:right w:w="28" w:type="dxa"/>
            </w:tcMar>
            <w:vAlign w:val="center"/>
          </w:tcPr>
          <w:p>
            <w:pPr>
              <w:jc w:val="center"/>
              <w:rPr>
                <w:w w:val="80"/>
                <w:szCs w:val="21"/>
              </w:rPr>
            </w:pPr>
          </w:p>
        </w:tc>
        <w:tc>
          <w:tcPr>
            <w:tcW w:w="709" w:type="dxa"/>
            <w:tcMar>
              <w:left w:w="28" w:type="dxa"/>
              <w:right w:w="28" w:type="dxa"/>
            </w:tcMar>
            <w:vAlign w:val="center"/>
          </w:tcPr>
          <w:p>
            <w:pPr>
              <w:jc w:val="center"/>
              <w:rPr>
                <w:w w:val="80"/>
                <w:szCs w:val="21"/>
              </w:rPr>
            </w:pPr>
          </w:p>
        </w:tc>
        <w:tc>
          <w:tcPr>
            <w:tcW w:w="1418" w:type="dxa"/>
            <w:tcMar>
              <w:left w:w="28" w:type="dxa"/>
              <w:right w:w="28" w:type="dxa"/>
            </w:tcMar>
            <w:vAlign w:val="center"/>
          </w:tcPr>
          <w:p>
            <w:pPr>
              <w:jc w:val="center"/>
              <w:rPr>
                <w:w w:val="80"/>
                <w:szCs w:val="21"/>
              </w:rPr>
            </w:pPr>
          </w:p>
        </w:tc>
        <w:tc>
          <w:tcPr>
            <w:tcW w:w="1559" w:type="dxa"/>
            <w:tcMar>
              <w:left w:w="28" w:type="dxa"/>
              <w:right w:w="28" w:type="dxa"/>
            </w:tcMar>
            <w:vAlign w:val="center"/>
          </w:tcPr>
          <w:p>
            <w:pPr>
              <w:jc w:val="center"/>
              <w:rPr>
                <w:w w:val="80"/>
                <w:szCs w:val="21"/>
              </w:rPr>
            </w:pPr>
          </w:p>
        </w:tc>
        <w:tc>
          <w:tcPr>
            <w:tcW w:w="1984" w:type="dxa"/>
            <w:tcMar>
              <w:left w:w="28" w:type="dxa"/>
              <w:right w:w="28" w:type="dxa"/>
            </w:tcMar>
            <w:vAlign w:val="center"/>
          </w:tcPr>
          <w:p>
            <w:pPr>
              <w:jc w:val="center"/>
              <w:rPr>
                <w:w w:val="80"/>
                <w:szCs w:val="21"/>
              </w:rPr>
            </w:pPr>
          </w:p>
        </w:tc>
        <w:tc>
          <w:tcPr>
            <w:tcW w:w="1560" w:type="dxa"/>
            <w:tcMar>
              <w:left w:w="28" w:type="dxa"/>
              <w:right w:w="28" w:type="dxa"/>
            </w:tcMar>
            <w:vAlign w:val="center"/>
          </w:tcPr>
          <w:p>
            <w:pPr>
              <w:jc w:val="center"/>
              <w:rPr>
                <w:w w:val="80"/>
                <w:szCs w:val="21"/>
              </w:rPr>
            </w:pPr>
          </w:p>
        </w:tc>
      </w:tr>
    </w:tbl>
    <w:p>
      <w:pPr>
        <w:pStyle w:val="16"/>
        <w:widowControl/>
        <w:spacing w:line="360" w:lineRule="auto"/>
        <w:ind w:firstLine="0"/>
        <w:jc w:val="left"/>
        <w:rPr>
          <w:rFonts w:ascii="Times New Roman"/>
          <w:b/>
        </w:rPr>
      </w:pPr>
    </w:p>
    <w:p>
      <w:pPr>
        <w:pStyle w:val="16"/>
        <w:widowControl/>
        <w:spacing w:line="360" w:lineRule="auto"/>
        <w:ind w:firstLine="0"/>
        <w:jc w:val="left"/>
        <w:rPr>
          <w:rFonts w:ascii="Times New Roman"/>
          <w:b/>
        </w:rPr>
      </w:pPr>
    </w:p>
    <w:p>
      <w:pPr>
        <w:spacing w:line="0" w:lineRule="atLeast"/>
        <w:rPr>
          <w:rFonts w:eastAsia="仿宋_GB2312"/>
          <w:sz w:val="24"/>
        </w:rPr>
      </w:pPr>
    </w:p>
    <w:p>
      <w:pPr>
        <w:widowControl/>
        <w:spacing w:line="360" w:lineRule="auto"/>
        <w:ind w:firstLine="3840" w:firstLineChars="1600"/>
        <w:jc w:val="left"/>
        <w:rPr>
          <w:sz w:val="24"/>
        </w:rPr>
      </w:pPr>
      <w:r>
        <w:rPr>
          <w:sz w:val="24"/>
        </w:rPr>
        <w:t>投 标 人（盖章）：</w:t>
      </w:r>
    </w:p>
    <w:p>
      <w:pPr>
        <w:ind w:firstLine="3840" w:firstLineChars="1600"/>
        <w:rPr>
          <w:b/>
        </w:rPr>
      </w:pPr>
      <w:r>
        <w:rPr>
          <w:sz w:val="24"/>
        </w:rPr>
        <w:t>日    期：</w:t>
      </w:r>
      <w:r>
        <w:br w:type="page"/>
      </w:r>
    </w:p>
    <w:p>
      <w:pPr>
        <w:outlineLvl w:val="1"/>
        <w:rPr>
          <w:rStyle w:val="112"/>
          <w:szCs w:val="21"/>
        </w:rPr>
      </w:pPr>
      <w:bookmarkStart w:id="309" w:name="_Toc28487"/>
      <w:bookmarkStart w:id="310" w:name="_Toc6958"/>
      <w:bookmarkStart w:id="311" w:name="_Toc2199"/>
      <w:r>
        <w:rPr>
          <w:b/>
        </w:rPr>
        <w:t>格式十</w:t>
      </w:r>
      <w:bookmarkEnd w:id="309"/>
      <w:bookmarkEnd w:id="310"/>
      <w:bookmarkEnd w:id="311"/>
      <w:r>
        <w:rPr>
          <w:rFonts w:hint="eastAsia"/>
          <w:b/>
        </w:rPr>
        <w:t>：</w:t>
      </w:r>
    </w:p>
    <w:p>
      <w:pPr>
        <w:snapToGrid w:val="0"/>
        <w:spacing w:line="360" w:lineRule="auto"/>
        <w:jc w:val="center"/>
        <w:rPr>
          <w:b/>
          <w:sz w:val="24"/>
          <w:szCs w:val="21"/>
        </w:rPr>
      </w:pPr>
    </w:p>
    <w:p>
      <w:pPr>
        <w:snapToGrid w:val="0"/>
        <w:spacing w:line="360" w:lineRule="auto"/>
        <w:jc w:val="center"/>
        <w:rPr>
          <w:b/>
          <w:sz w:val="32"/>
        </w:rPr>
      </w:pPr>
      <w:r>
        <w:rPr>
          <w:b/>
          <w:sz w:val="32"/>
        </w:rPr>
        <w:t>技术条款偏离表</w:t>
      </w:r>
    </w:p>
    <w:p>
      <w:pPr>
        <w:snapToGrid w:val="0"/>
        <w:spacing w:line="360" w:lineRule="auto"/>
        <w:rPr>
          <w:b/>
          <w:bCs/>
          <w:sz w:val="24"/>
          <w:szCs w:val="21"/>
        </w:rPr>
      </w:pPr>
      <w:r>
        <w:rPr>
          <w:sz w:val="24"/>
        </w:rPr>
        <w:t>项目名称：</w:t>
      </w:r>
      <w:r>
        <w:rPr>
          <w:sz w:val="24"/>
          <w:u w:val="single"/>
        </w:rPr>
        <w:t xml:space="preserve">                </w:t>
      </w:r>
      <w:r>
        <w:rPr>
          <w:sz w:val="24"/>
        </w:rPr>
        <w:t>招标编号：</w:t>
      </w:r>
      <w:r>
        <w:rPr>
          <w:sz w:val="24"/>
          <w:u w:val="single"/>
        </w:rPr>
        <w:t xml:space="preserve">                </w:t>
      </w:r>
      <w:r>
        <w:rPr>
          <w:sz w:val="24"/>
        </w:rPr>
        <w:t xml:space="preserve"> </w:t>
      </w:r>
    </w:p>
    <w:tbl>
      <w:tblPr>
        <w:tblStyle w:val="38"/>
        <w:tblW w:w="0" w:type="auto"/>
        <w:tblInd w:w="0" w:type="dxa"/>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185"/>
        <w:gridCol w:w="2892"/>
        <w:gridCol w:w="2410"/>
        <w:gridCol w:w="2410"/>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88" w:hRule="atLeast"/>
          <w:tblHeader/>
        </w:trPr>
        <w:tc>
          <w:tcPr>
            <w:tcW w:w="1185" w:type="dxa"/>
            <w:vAlign w:val="center"/>
          </w:tcPr>
          <w:p>
            <w:pPr>
              <w:spacing w:line="400" w:lineRule="exact"/>
              <w:jc w:val="center"/>
            </w:pPr>
            <w:r>
              <w:rPr>
                <w:b/>
                <w:bCs/>
                <w:szCs w:val="21"/>
              </w:rPr>
              <w:t>序号</w:t>
            </w:r>
          </w:p>
        </w:tc>
        <w:tc>
          <w:tcPr>
            <w:tcW w:w="2892" w:type="dxa"/>
            <w:vAlign w:val="center"/>
          </w:tcPr>
          <w:p>
            <w:pPr>
              <w:spacing w:line="400" w:lineRule="exact"/>
              <w:jc w:val="center"/>
            </w:pPr>
            <w:r>
              <w:rPr>
                <w:b/>
                <w:bCs/>
                <w:szCs w:val="21"/>
              </w:rPr>
              <w:t>招标要求</w:t>
            </w:r>
          </w:p>
        </w:tc>
        <w:tc>
          <w:tcPr>
            <w:tcW w:w="2410" w:type="dxa"/>
            <w:vAlign w:val="center"/>
          </w:tcPr>
          <w:p>
            <w:pPr>
              <w:spacing w:line="400" w:lineRule="exact"/>
              <w:jc w:val="center"/>
              <w:rPr>
                <w:b/>
                <w:bCs/>
                <w:szCs w:val="21"/>
              </w:rPr>
            </w:pPr>
            <w:r>
              <w:rPr>
                <w:b/>
                <w:bCs/>
                <w:szCs w:val="21"/>
              </w:rPr>
              <w:t>投标响应</w:t>
            </w:r>
          </w:p>
        </w:tc>
        <w:tc>
          <w:tcPr>
            <w:tcW w:w="2410" w:type="dxa"/>
            <w:vAlign w:val="center"/>
          </w:tcPr>
          <w:p>
            <w:pPr>
              <w:spacing w:line="400" w:lineRule="exact"/>
              <w:jc w:val="center"/>
              <w:rPr>
                <w:b/>
                <w:bCs/>
                <w:szCs w:val="21"/>
              </w:rPr>
            </w:pPr>
            <w:r>
              <w:rPr>
                <w:b/>
                <w:bCs/>
                <w:szCs w:val="21"/>
              </w:rPr>
              <w:t>偏离情况</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486" w:hRule="atLeast"/>
        </w:trPr>
        <w:tc>
          <w:tcPr>
            <w:tcW w:w="1185" w:type="dxa"/>
            <w:vAlign w:val="center"/>
          </w:tcPr>
          <w:p>
            <w:pPr>
              <w:widowControl/>
              <w:tabs>
                <w:tab w:val="left" w:pos="180"/>
                <w:tab w:val="left" w:pos="540"/>
              </w:tabs>
              <w:spacing w:line="400" w:lineRule="exact"/>
              <w:jc w:val="center"/>
            </w:pPr>
          </w:p>
        </w:tc>
        <w:tc>
          <w:tcPr>
            <w:tcW w:w="2892" w:type="dxa"/>
          </w:tcPr>
          <w:p>
            <w:pPr>
              <w:widowControl/>
              <w:tabs>
                <w:tab w:val="left" w:pos="180"/>
                <w:tab w:val="left" w:pos="540"/>
              </w:tabs>
              <w:spacing w:line="400" w:lineRule="exact"/>
              <w:jc w:val="lef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tabs>
                <w:tab w:val="left" w:pos="180"/>
                <w:tab w:val="left" w:pos="540"/>
              </w:tabs>
              <w:spacing w:line="400" w:lineRule="exact"/>
              <w:jc w:val="center"/>
            </w:pPr>
          </w:p>
        </w:tc>
        <w:tc>
          <w:tcPr>
            <w:tcW w:w="2892" w:type="dxa"/>
            <w:vAlign w:val="center"/>
          </w:tcPr>
          <w:p>
            <w:pPr>
              <w:widowControl/>
              <w:tabs>
                <w:tab w:val="left" w:pos="180"/>
                <w:tab w:val="left" w:pos="540"/>
              </w:tabs>
              <w:spacing w:line="400" w:lineRule="exact"/>
              <w:jc w:val="lef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tabs>
                <w:tab w:val="left" w:pos="180"/>
                <w:tab w:val="left" w:pos="540"/>
              </w:tabs>
              <w:spacing w:line="400" w:lineRule="exact"/>
              <w:jc w:val="center"/>
            </w:pPr>
          </w:p>
        </w:tc>
        <w:tc>
          <w:tcPr>
            <w:tcW w:w="2892" w:type="dxa"/>
            <w:vAlign w:val="center"/>
          </w:tcPr>
          <w:p>
            <w:pPr>
              <w:widowControl/>
              <w:tabs>
                <w:tab w:val="left" w:pos="180"/>
                <w:tab w:val="left" w:pos="540"/>
              </w:tabs>
              <w:spacing w:line="400" w:lineRule="exact"/>
              <w:jc w:val="lef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tabs>
                <w:tab w:val="left" w:pos="180"/>
                <w:tab w:val="left" w:pos="540"/>
              </w:tabs>
              <w:spacing w:line="400" w:lineRule="exact"/>
              <w:jc w:val="center"/>
            </w:pPr>
          </w:p>
        </w:tc>
        <w:tc>
          <w:tcPr>
            <w:tcW w:w="2892" w:type="dxa"/>
            <w:vAlign w:val="center"/>
          </w:tcPr>
          <w:p>
            <w:pPr>
              <w:widowControl/>
              <w:tabs>
                <w:tab w:val="left" w:pos="180"/>
                <w:tab w:val="left" w:pos="540"/>
              </w:tabs>
              <w:spacing w:line="400" w:lineRule="exact"/>
              <w:jc w:val="lef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c>
          <w:tcPr>
            <w:tcW w:w="1185" w:type="dxa"/>
            <w:vAlign w:val="center"/>
          </w:tcPr>
          <w:p>
            <w:pPr>
              <w:widowControl/>
              <w:spacing w:line="400" w:lineRule="exact"/>
              <w:jc w:val="center"/>
            </w:pPr>
          </w:p>
        </w:tc>
        <w:tc>
          <w:tcPr>
            <w:tcW w:w="2892" w:type="dxa"/>
            <w:vAlign w:val="center"/>
          </w:tcPr>
          <w:p>
            <w:pPr>
              <w:widowControl/>
              <w:spacing w:line="400" w:lineRule="exact"/>
            </w:pPr>
          </w:p>
        </w:tc>
        <w:tc>
          <w:tcPr>
            <w:tcW w:w="2410" w:type="dxa"/>
          </w:tcPr>
          <w:p>
            <w:pPr>
              <w:widowControl/>
              <w:spacing w:line="400" w:lineRule="exact"/>
              <w:rPr>
                <w:b/>
                <w:bCs/>
                <w:szCs w:val="21"/>
              </w:rPr>
            </w:pPr>
          </w:p>
        </w:tc>
        <w:tc>
          <w:tcPr>
            <w:tcW w:w="2410" w:type="dxa"/>
          </w:tcPr>
          <w:p>
            <w:pPr>
              <w:widowControl/>
              <w:spacing w:line="400" w:lineRule="exact"/>
              <w:rPr>
                <w:b/>
                <w:bCs/>
                <w:szCs w:val="21"/>
              </w:rPr>
            </w:pPr>
          </w:p>
        </w:tc>
      </w:tr>
    </w:tbl>
    <w:p>
      <w:pPr>
        <w:snapToGrid w:val="0"/>
        <w:spacing w:line="360" w:lineRule="auto"/>
        <w:rPr>
          <w:b/>
          <w:szCs w:val="21"/>
        </w:rPr>
      </w:pPr>
      <w:r>
        <w:rPr>
          <w:b/>
          <w:szCs w:val="21"/>
        </w:rPr>
        <w:t>注：投标人应根据投标产品的性能指标、对照招标文件第二章招标需求</w:t>
      </w:r>
      <w:r>
        <w:rPr>
          <w:rFonts w:hint="eastAsia"/>
          <w:b/>
          <w:szCs w:val="21"/>
        </w:rPr>
        <w:t>中</w:t>
      </w:r>
      <w:r>
        <w:rPr>
          <w:b/>
          <w:szCs w:val="21"/>
        </w:rPr>
        <w:t>“技术需求”要求逐条填写，并在“偏离情况”栏注明“正偏离”、“负偏离”或“无偏离”。</w:t>
      </w:r>
    </w:p>
    <w:p>
      <w:pPr>
        <w:snapToGrid w:val="0"/>
        <w:spacing w:line="360" w:lineRule="auto"/>
        <w:jc w:val="center"/>
        <w:rPr>
          <w:b/>
          <w:bCs/>
          <w:sz w:val="24"/>
          <w:szCs w:val="21"/>
        </w:rPr>
      </w:pPr>
    </w:p>
    <w:p>
      <w:pPr>
        <w:snapToGrid w:val="0"/>
        <w:spacing w:line="360" w:lineRule="auto"/>
        <w:jc w:val="center"/>
        <w:rPr>
          <w:b/>
          <w:bCs/>
          <w:sz w:val="24"/>
          <w:szCs w:val="21"/>
        </w:rPr>
      </w:pPr>
    </w:p>
    <w:p>
      <w:pPr>
        <w:widowControl/>
        <w:spacing w:line="360" w:lineRule="auto"/>
        <w:ind w:firstLine="3840" w:firstLineChars="1600"/>
        <w:jc w:val="left"/>
        <w:rPr>
          <w:sz w:val="24"/>
        </w:rPr>
      </w:pPr>
      <w:r>
        <w:rPr>
          <w:sz w:val="24"/>
        </w:rPr>
        <w:t>投 标 人（盖章）：</w:t>
      </w:r>
    </w:p>
    <w:p>
      <w:pPr>
        <w:pStyle w:val="16"/>
        <w:snapToGrid w:val="0"/>
        <w:spacing w:line="360" w:lineRule="auto"/>
        <w:ind w:firstLine="3840" w:firstLineChars="1600"/>
        <w:rPr>
          <w:rFonts w:ascii="Times New Roman"/>
          <w:spacing w:val="0"/>
          <w:sz w:val="24"/>
          <w:szCs w:val="24"/>
        </w:rPr>
      </w:pPr>
    </w:p>
    <w:p>
      <w:pPr>
        <w:snapToGrid w:val="0"/>
        <w:spacing w:before="120" w:beforeLines="50" w:after="120" w:afterLines="50" w:line="360" w:lineRule="auto"/>
        <w:ind w:firstLine="3840" w:firstLineChars="1600"/>
        <w:jc w:val="left"/>
        <w:rPr>
          <w:b/>
          <w:bCs/>
          <w:sz w:val="28"/>
        </w:rPr>
      </w:pPr>
      <w:r>
        <w:rPr>
          <w:sz w:val="24"/>
        </w:rPr>
        <w:t>日    期：</w:t>
      </w:r>
    </w:p>
    <w:p>
      <w:pPr>
        <w:snapToGrid w:val="0"/>
        <w:spacing w:before="50" w:after="120" w:afterLines="50"/>
        <w:jc w:val="left"/>
        <w:rPr>
          <w:szCs w:val="21"/>
        </w:rPr>
        <w:sectPr>
          <w:pgSz w:w="11907" w:h="16840"/>
          <w:pgMar w:top="1276" w:right="1474" w:bottom="1242" w:left="1474" w:header="851" w:footer="851" w:gutter="0"/>
          <w:cols w:space="720" w:num="1"/>
          <w:docGrid w:linePitch="312" w:charSpace="0"/>
        </w:sectPr>
      </w:pPr>
    </w:p>
    <w:p>
      <w:pPr>
        <w:widowControl/>
        <w:jc w:val="left"/>
        <w:outlineLvl w:val="1"/>
        <w:rPr>
          <w:b/>
        </w:rPr>
      </w:pPr>
      <w:bookmarkStart w:id="312" w:name="_Toc27584"/>
      <w:bookmarkStart w:id="313" w:name="_Toc9902"/>
      <w:bookmarkStart w:id="314" w:name="_Toc16851"/>
      <w:r>
        <w:rPr>
          <w:b/>
        </w:rPr>
        <w:t>格式十</w:t>
      </w:r>
      <w:r>
        <w:rPr>
          <w:rFonts w:hint="eastAsia"/>
          <w:b/>
        </w:rPr>
        <w:t>一</w:t>
      </w:r>
      <w:r>
        <w:rPr>
          <w:b/>
        </w:rPr>
        <w:t>：</w:t>
      </w:r>
      <w:bookmarkEnd w:id="312"/>
      <w:bookmarkEnd w:id="313"/>
      <w:bookmarkEnd w:id="314"/>
    </w:p>
    <w:p>
      <w:pPr>
        <w:widowControl/>
        <w:spacing w:line="400" w:lineRule="exact"/>
        <w:jc w:val="center"/>
        <w:rPr>
          <w:b/>
          <w:sz w:val="32"/>
        </w:rPr>
      </w:pPr>
      <w:r>
        <w:rPr>
          <w:b/>
          <w:sz w:val="32"/>
        </w:rPr>
        <w:t>投标函</w:t>
      </w:r>
    </w:p>
    <w:p>
      <w:pPr>
        <w:widowControl/>
        <w:spacing w:line="400" w:lineRule="exact"/>
        <w:jc w:val="center"/>
        <w:rPr>
          <w:b/>
          <w:sz w:val="24"/>
        </w:rPr>
      </w:pPr>
    </w:p>
    <w:p>
      <w:pPr>
        <w:pStyle w:val="16"/>
        <w:widowControl/>
        <w:spacing w:line="360" w:lineRule="auto"/>
        <w:ind w:firstLine="0"/>
        <w:jc w:val="left"/>
        <w:rPr>
          <w:rFonts w:ascii="Times New Roman"/>
          <w:sz w:val="21"/>
          <w:szCs w:val="21"/>
        </w:rPr>
      </w:pPr>
      <w:r>
        <w:rPr>
          <w:rFonts w:ascii="Times New Roman"/>
          <w:sz w:val="21"/>
          <w:szCs w:val="21"/>
        </w:rPr>
        <w:t>致：</w:t>
      </w:r>
      <w:r>
        <w:rPr>
          <w:rFonts w:hint="eastAsia" w:ascii="Times New Roman"/>
          <w:sz w:val="21"/>
          <w:szCs w:val="21"/>
        </w:rPr>
        <w:t>宁波中穗招标有限公司</w:t>
      </w:r>
    </w:p>
    <w:p>
      <w:pPr>
        <w:pStyle w:val="16"/>
        <w:widowControl/>
        <w:spacing w:line="360" w:lineRule="auto"/>
        <w:ind w:firstLine="404" w:firstLineChars="200"/>
        <w:jc w:val="left"/>
        <w:rPr>
          <w:rFonts w:ascii="Times New Roman"/>
          <w:sz w:val="21"/>
          <w:szCs w:val="21"/>
        </w:rPr>
      </w:pPr>
      <w:r>
        <w:rPr>
          <w:rFonts w:ascii="Times New Roman"/>
          <w:sz w:val="21"/>
          <w:szCs w:val="21"/>
          <w:u w:val="single"/>
        </w:rPr>
        <w:t>（投标人全称）</w:t>
      </w:r>
      <w:r>
        <w:rPr>
          <w:rFonts w:ascii="Times New Roman"/>
          <w:sz w:val="21"/>
          <w:szCs w:val="21"/>
        </w:rPr>
        <w:t>授权</w:t>
      </w:r>
      <w:r>
        <w:rPr>
          <w:rFonts w:ascii="Times New Roman"/>
          <w:sz w:val="21"/>
          <w:szCs w:val="21"/>
          <w:u w:val="single"/>
        </w:rPr>
        <w:t>（授权代表姓名、职务）</w:t>
      </w:r>
      <w:r>
        <w:rPr>
          <w:rFonts w:ascii="Times New Roman"/>
          <w:sz w:val="21"/>
          <w:szCs w:val="21"/>
        </w:rPr>
        <w:t>为本公司合法代理人，参加贵方组织的</w:t>
      </w:r>
      <w:r>
        <w:rPr>
          <w:rFonts w:ascii="Times New Roman"/>
          <w:sz w:val="21"/>
          <w:szCs w:val="21"/>
          <w:u w:val="single"/>
        </w:rPr>
        <w:t>（招标编号、项目名称）</w:t>
      </w:r>
      <w:r>
        <w:rPr>
          <w:rFonts w:ascii="Times New Roman"/>
          <w:sz w:val="21"/>
          <w:szCs w:val="21"/>
        </w:rPr>
        <w:t>招投标活动，代表本公司（单位）处理招投标活动中的一切事宜，在此：</w:t>
      </w:r>
    </w:p>
    <w:p>
      <w:pPr>
        <w:pStyle w:val="16"/>
        <w:widowControl/>
        <w:spacing w:line="360" w:lineRule="auto"/>
        <w:ind w:firstLine="0"/>
        <w:jc w:val="left"/>
        <w:rPr>
          <w:rFonts w:ascii="Times New Roman"/>
          <w:sz w:val="21"/>
          <w:szCs w:val="21"/>
        </w:rPr>
      </w:pPr>
      <w:r>
        <w:rPr>
          <w:rFonts w:ascii="Times New Roman"/>
          <w:sz w:val="21"/>
          <w:szCs w:val="21"/>
        </w:rPr>
        <w:t>1、提供招标文件中“投标须知”规定的全部投标文件：</w:t>
      </w:r>
    </w:p>
    <w:p>
      <w:pPr>
        <w:pStyle w:val="16"/>
        <w:widowControl/>
        <w:spacing w:line="360" w:lineRule="auto"/>
        <w:jc w:val="left"/>
        <w:rPr>
          <w:rFonts w:ascii="Times New Roman"/>
          <w:sz w:val="21"/>
          <w:szCs w:val="21"/>
        </w:rPr>
      </w:pPr>
      <w:r>
        <w:rPr>
          <w:rFonts w:ascii="Times New Roman"/>
          <w:sz w:val="21"/>
          <w:szCs w:val="21"/>
        </w:rPr>
        <w:t>（1）上传到政府采购云平台的电子投标文件（含资格证明文件、商务技术文件、报价文件）1份。</w:t>
      </w:r>
    </w:p>
    <w:p>
      <w:pPr>
        <w:pStyle w:val="16"/>
        <w:widowControl/>
        <w:spacing w:line="360" w:lineRule="auto"/>
        <w:jc w:val="left"/>
        <w:rPr>
          <w:rFonts w:ascii="Times New Roman"/>
          <w:sz w:val="21"/>
          <w:szCs w:val="21"/>
        </w:rPr>
      </w:pPr>
      <w:r>
        <w:rPr>
          <w:rFonts w:ascii="Times New Roman"/>
          <w:sz w:val="21"/>
          <w:szCs w:val="21"/>
        </w:rPr>
        <w:t>（2）以U盘存储的电子备份投标文件（含资格证明文件、商务技术文件、报价文件）1份。</w:t>
      </w:r>
    </w:p>
    <w:p>
      <w:pPr>
        <w:pStyle w:val="16"/>
        <w:widowControl/>
        <w:spacing w:line="360" w:lineRule="auto"/>
        <w:ind w:firstLine="0"/>
        <w:jc w:val="left"/>
        <w:rPr>
          <w:rFonts w:ascii="Times New Roman"/>
          <w:sz w:val="21"/>
          <w:szCs w:val="21"/>
        </w:rPr>
      </w:pPr>
      <w:r>
        <w:rPr>
          <w:rFonts w:ascii="Times New Roman"/>
          <w:sz w:val="21"/>
          <w:szCs w:val="21"/>
        </w:rPr>
        <w:t>2、据此函，签字代表宣布并承诺如下：</w:t>
      </w:r>
    </w:p>
    <w:p>
      <w:pPr>
        <w:pStyle w:val="16"/>
        <w:widowControl/>
        <w:numPr>
          <w:ilvl w:val="0"/>
          <w:numId w:val="13"/>
        </w:numPr>
        <w:spacing w:line="360" w:lineRule="auto"/>
        <w:jc w:val="left"/>
        <w:rPr>
          <w:rFonts w:ascii="Times New Roman"/>
          <w:sz w:val="21"/>
          <w:szCs w:val="21"/>
          <w:u w:val="single"/>
        </w:rPr>
      </w:pPr>
      <w:r>
        <w:rPr>
          <w:rFonts w:ascii="Times New Roman"/>
          <w:sz w:val="21"/>
          <w:szCs w:val="21"/>
        </w:rPr>
        <w:t>我方对招标项目愿以投标价为（大写）：</w:t>
      </w:r>
      <w:r>
        <w:rPr>
          <w:rFonts w:ascii="Times New Roman"/>
          <w:sz w:val="21"/>
          <w:szCs w:val="21"/>
          <w:u w:val="single"/>
        </w:rPr>
        <w:t xml:space="preserve">     </w:t>
      </w:r>
      <w:r>
        <w:rPr>
          <w:rFonts w:ascii="Times New Roman"/>
          <w:sz w:val="21"/>
          <w:szCs w:val="21"/>
        </w:rPr>
        <w:t>、（小写）：</w:t>
      </w:r>
      <w:r>
        <w:rPr>
          <w:rFonts w:ascii="Times New Roman"/>
          <w:sz w:val="21"/>
          <w:szCs w:val="21"/>
          <w:u w:val="single"/>
        </w:rPr>
        <w:t xml:space="preserve">      </w:t>
      </w:r>
      <w:r>
        <w:rPr>
          <w:rFonts w:ascii="Times New Roman"/>
          <w:sz w:val="21"/>
          <w:szCs w:val="21"/>
        </w:rPr>
        <w:t>承担招标文件规定内容。</w:t>
      </w:r>
    </w:p>
    <w:p>
      <w:pPr>
        <w:pStyle w:val="16"/>
        <w:widowControl/>
        <w:spacing w:line="360" w:lineRule="auto"/>
        <w:ind w:left="715" w:leftChars="100" w:hanging="505" w:hangingChars="250"/>
        <w:jc w:val="left"/>
        <w:rPr>
          <w:rFonts w:ascii="Times New Roman"/>
          <w:sz w:val="21"/>
          <w:szCs w:val="21"/>
        </w:rPr>
      </w:pPr>
      <w:r>
        <w:rPr>
          <w:rFonts w:ascii="Times New Roman"/>
          <w:sz w:val="21"/>
          <w:szCs w:val="21"/>
        </w:rPr>
        <w:t>（2）本报价已经包含了所供</w:t>
      </w:r>
      <w:r>
        <w:rPr>
          <w:rFonts w:hint="eastAsia" w:ascii="Times New Roman"/>
          <w:sz w:val="21"/>
          <w:szCs w:val="21"/>
        </w:rPr>
        <w:t>服务</w:t>
      </w:r>
      <w:r>
        <w:rPr>
          <w:rFonts w:ascii="Times New Roman"/>
          <w:sz w:val="21"/>
          <w:szCs w:val="21"/>
        </w:rPr>
        <w:t>应纳的税金及招标文件规定的报价方式应包含的其它费用。本报价在投标有效期内固定不变，并在合同有效期内不受利率波动的影响。</w:t>
      </w:r>
    </w:p>
    <w:p>
      <w:pPr>
        <w:pStyle w:val="16"/>
        <w:widowControl/>
        <w:spacing w:line="360" w:lineRule="auto"/>
        <w:ind w:firstLine="202" w:firstLineChars="100"/>
        <w:jc w:val="left"/>
        <w:rPr>
          <w:rFonts w:ascii="Times New Roman"/>
          <w:sz w:val="21"/>
          <w:szCs w:val="21"/>
        </w:rPr>
      </w:pPr>
      <w:r>
        <w:rPr>
          <w:rFonts w:ascii="Times New Roman"/>
          <w:sz w:val="21"/>
          <w:szCs w:val="21"/>
        </w:rPr>
        <w:t>（3）本投标自开标之日起</w:t>
      </w:r>
      <w:r>
        <w:rPr>
          <w:rFonts w:ascii="Times New Roman"/>
          <w:sz w:val="21"/>
          <w:szCs w:val="21"/>
          <w:u w:val="single"/>
        </w:rPr>
        <w:t xml:space="preserve"> </w:t>
      </w:r>
      <w:r>
        <w:rPr>
          <w:rFonts w:hint="eastAsia" w:ascii="Times New Roman"/>
          <w:sz w:val="21"/>
          <w:szCs w:val="21"/>
          <w:u w:val="single"/>
        </w:rPr>
        <w:t>90</w:t>
      </w:r>
      <w:r>
        <w:rPr>
          <w:rFonts w:ascii="Times New Roman"/>
          <w:sz w:val="21"/>
          <w:szCs w:val="21"/>
          <w:u w:val="single"/>
        </w:rPr>
        <w:t xml:space="preserve"> </w:t>
      </w:r>
      <w:r>
        <w:rPr>
          <w:rFonts w:ascii="Times New Roman"/>
          <w:sz w:val="21"/>
          <w:szCs w:val="21"/>
        </w:rPr>
        <w:t>天内有效。</w:t>
      </w:r>
    </w:p>
    <w:p>
      <w:pPr>
        <w:pStyle w:val="16"/>
        <w:widowControl/>
        <w:spacing w:line="360" w:lineRule="auto"/>
        <w:ind w:left="715" w:leftChars="100" w:hanging="505" w:hangingChars="250"/>
        <w:jc w:val="left"/>
        <w:rPr>
          <w:rFonts w:ascii="Times New Roman"/>
          <w:sz w:val="21"/>
          <w:szCs w:val="21"/>
        </w:rPr>
      </w:pPr>
      <w:r>
        <w:rPr>
          <w:rFonts w:ascii="Times New Roman"/>
          <w:sz w:val="21"/>
          <w:szCs w:val="21"/>
        </w:rPr>
        <w:t>（4）我们已详细审查全部招标文件及有关的澄清/修改文件(若有的话)，我们完全理解并同意放弃对这方面提出任何异议的权利。保证遵守招标文件有关条款规定。</w:t>
      </w:r>
    </w:p>
    <w:p>
      <w:pPr>
        <w:pStyle w:val="16"/>
        <w:widowControl/>
        <w:spacing w:line="360" w:lineRule="auto"/>
        <w:ind w:left="715" w:leftChars="100" w:hanging="505" w:hangingChars="250"/>
        <w:jc w:val="left"/>
        <w:rPr>
          <w:rFonts w:ascii="Times New Roman"/>
          <w:sz w:val="21"/>
          <w:szCs w:val="21"/>
        </w:rPr>
      </w:pPr>
      <w:r>
        <w:rPr>
          <w:rFonts w:ascii="Times New Roman"/>
          <w:sz w:val="21"/>
          <w:szCs w:val="21"/>
        </w:rPr>
        <w:t>（5）保证在中标后忠实地执行与招标人所签署的合同，并承担合同规定的责任义务。保证在中标后按照招标文件的规定支付中标服务费。</w:t>
      </w:r>
    </w:p>
    <w:p>
      <w:pPr>
        <w:pStyle w:val="16"/>
        <w:widowControl/>
        <w:spacing w:line="360" w:lineRule="auto"/>
        <w:ind w:firstLine="202" w:firstLineChars="100"/>
        <w:jc w:val="left"/>
        <w:rPr>
          <w:rFonts w:ascii="Times New Roman"/>
          <w:sz w:val="21"/>
          <w:szCs w:val="21"/>
        </w:rPr>
      </w:pPr>
      <w:r>
        <w:rPr>
          <w:rFonts w:ascii="Times New Roman"/>
          <w:sz w:val="21"/>
          <w:szCs w:val="21"/>
        </w:rPr>
        <w:t>（6）承诺应贵方要求提供任何与该项目投标有关的数据、情况和技术资料。</w:t>
      </w:r>
    </w:p>
    <w:p>
      <w:pPr>
        <w:pStyle w:val="16"/>
        <w:widowControl/>
        <w:spacing w:line="360" w:lineRule="auto"/>
        <w:ind w:left="614" w:leftChars="100" w:hanging="404" w:hangingChars="200"/>
        <w:jc w:val="left"/>
        <w:rPr>
          <w:rFonts w:ascii="Times New Roman"/>
          <w:sz w:val="21"/>
          <w:szCs w:val="21"/>
        </w:rPr>
      </w:pPr>
      <w:r>
        <w:rPr>
          <w:rFonts w:ascii="Times New Roman"/>
          <w:sz w:val="21"/>
          <w:szCs w:val="21"/>
        </w:rPr>
        <w:t>（7）我们承诺，与为招标人采购本次招标的</w:t>
      </w:r>
      <w:r>
        <w:rPr>
          <w:rFonts w:hint="eastAsia" w:ascii="Times New Roman"/>
          <w:sz w:val="21"/>
          <w:szCs w:val="21"/>
        </w:rPr>
        <w:t>服务</w:t>
      </w:r>
      <w:r>
        <w:rPr>
          <w:rFonts w:ascii="Times New Roman"/>
          <w:sz w:val="21"/>
          <w:szCs w:val="21"/>
        </w:rPr>
        <w:t>进行设计、编制规范和其他文件所委托的咨询公司或其附属机构无任何直接或间接的关联。</w:t>
      </w:r>
    </w:p>
    <w:p>
      <w:pPr>
        <w:pStyle w:val="16"/>
        <w:widowControl/>
        <w:spacing w:line="240" w:lineRule="auto"/>
        <w:ind w:left="404" w:hanging="404" w:hangingChars="200"/>
        <w:jc w:val="left"/>
        <w:rPr>
          <w:rFonts w:ascii="Times New Roman"/>
          <w:sz w:val="21"/>
          <w:szCs w:val="21"/>
        </w:rPr>
      </w:pPr>
      <w:r>
        <w:rPr>
          <w:rFonts w:ascii="Times New Roman"/>
          <w:sz w:val="21"/>
          <w:szCs w:val="21"/>
        </w:rPr>
        <w:t>4、我们郑重声明：</w:t>
      </w:r>
    </w:p>
    <w:p>
      <w:pPr>
        <w:pStyle w:val="16"/>
        <w:widowControl/>
        <w:spacing w:line="240" w:lineRule="auto"/>
        <w:ind w:left="404" w:hanging="404" w:hangingChars="200"/>
        <w:jc w:val="left"/>
        <w:rPr>
          <w:rFonts w:ascii="Times New Roman"/>
          <w:sz w:val="21"/>
          <w:szCs w:val="21"/>
        </w:rPr>
      </w:pPr>
      <w:r>
        <w:rPr>
          <w:rFonts w:ascii="Times New Roman"/>
          <w:sz w:val="21"/>
          <w:szCs w:val="21"/>
        </w:rPr>
        <w:t>我公司符合有关法律法规规定的参加采购活动应当具备的条件：具有健全的财务会计制度、依法缴纳税收和社会保障资金、参加本次采购活动之前的三年内，在经营活动中无重大违法活动。</w:t>
      </w:r>
    </w:p>
    <w:p>
      <w:pPr>
        <w:pStyle w:val="16"/>
        <w:widowControl/>
        <w:spacing w:line="360" w:lineRule="auto"/>
        <w:ind w:firstLine="0"/>
        <w:jc w:val="left"/>
        <w:rPr>
          <w:rFonts w:ascii="Times New Roman"/>
          <w:sz w:val="21"/>
          <w:szCs w:val="21"/>
        </w:rPr>
      </w:pPr>
      <w:r>
        <w:rPr>
          <w:rFonts w:ascii="Times New Roman"/>
          <w:sz w:val="21"/>
          <w:szCs w:val="21"/>
        </w:rPr>
        <w:t>5、与本投标有关的一切往来通讯请寄：</w:t>
      </w:r>
    </w:p>
    <w:p>
      <w:pPr>
        <w:pStyle w:val="16"/>
        <w:widowControl/>
        <w:spacing w:line="360" w:lineRule="auto"/>
        <w:jc w:val="left"/>
        <w:rPr>
          <w:rFonts w:ascii="Times New Roman"/>
          <w:sz w:val="21"/>
          <w:szCs w:val="21"/>
        </w:rPr>
      </w:pPr>
      <w:r>
        <w:rPr>
          <w:rFonts w:ascii="Times New Roman"/>
          <w:sz w:val="21"/>
          <w:szCs w:val="21"/>
        </w:rPr>
        <w:t>地址：</w:t>
      </w:r>
    </w:p>
    <w:p>
      <w:pPr>
        <w:pStyle w:val="16"/>
        <w:widowControl/>
        <w:spacing w:line="360" w:lineRule="auto"/>
        <w:jc w:val="left"/>
        <w:rPr>
          <w:rFonts w:ascii="Times New Roman"/>
          <w:sz w:val="21"/>
          <w:szCs w:val="21"/>
          <w:u w:val="single"/>
        </w:rPr>
      </w:pPr>
      <w:r>
        <w:rPr>
          <w:rFonts w:ascii="Times New Roman"/>
          <w:sz w:val="21"/>
          <w:szCs w:val="21"/>
        </w:rPr>
        <w:t>邮编：电话：传真：</w:t>
      </w:r>
    </w:p>
    <w:p>
      <w:pPr>
        <w:pStyle w:val="16"/>
        <w:widowControl/>
        <w:spacing w:line="360" w:lineRule="auto"/>
        <w:ind w:firstLine="0"/>
        <w:jc w:val="left"/>
        <w:rPr>
          <w:rFonts w:ascii="Times New Roman"/>
          <w:sz w:val="21"/>
          <w:szCs w:val="21"/>
        </w:rPr>
      </w:pPr>
    </w:p>
    <w:p>
      <w:pPr>
        <w:pStyle w:val="16"/>
        <w:snapToGrid w:val="0"/>
        <w:spacing w:line="360" w:lineRule="auto"/>
        <w:ind w:firstLine="3518" w:firstLineChars="1742"/>
        <w:rPr>
          <w:rFonts w:ascii="Times New Roman"/>
          <w:sz w:val="21"/>
          <w:szCs w:val="21"/>
        </w:rPr>
      </w:pPr>
      <w:r>
        <w:rPr>
          <w:rFonts w:ascii="Times New Roman"/>
          <w:sz w:val="21"/>
          <w:szCs w:val="21"/>
        </w:rPr>
        <w:t>投标人（盖章）：</w:t>
      </w:r>
    </w:p>
    <w:p>
      <w:pPr>
        <w:pStyle w:val="16"/>
        <w:widowControl/>
        <w:spacing w:line="360" w:lineRule="auto"/>
        <w:ind w:firstLine="3518" w:firstLineChars="1742"/>
        <w:jc w:val="left"/>
        <w:rPr>
          <w:rFonts w:ascii="Times New Roman"/>
          <w:sz w:val="21"/>
          <w:szCs w:val="21"/>
        </w:rPr>
      </w:pPr>
      <w:r>
        <w:rPr>
          <w:rFonts w:ascii="Times New Roman"/>
          <w:sz w:val="21"/>
          <w:szCs w:val="21"/>
        </w:rPr>
        <w:t>日</w:t>
      </w:r>
      <w:r>
        <w:rPr>
          <w:rFonts w:hint="eastAsia" w:ascii="Times New Roman"/>
          <w:sz w:val="21"/>
          <w:szCs w:val="21"/>
        </w:rPr>
        <w:t xml:space="preserve">    </w:t>
      </w:r>
      <w:r>
        <w:rPr>
          <w:rFonts w:ascii="Times New Roman"/>
          <w:sz w:val="21"/>
          <w:szCs w:val="21"/>
        </w:rPr>
        <w:t>期：</w:t>
      </w:r>
    </w:p>
    <w:p>
      <w:pPr>
        <w:spacing w:line="240" w:lineRule="exact"/>
        <w:outlineLvl w:val="1"/>
        <w:rPr>
          <w:b/>
          <w:szCs w:val="21"/>
        </w:rPr>
      </w:pPr>
      <w:r>
        <w:rPr>
          <w:sz w:val="24"/>
        </w:rPr>
        <w:br w:type="page"/>
      </w:r>
      <w:bookmarkStart w:id="315" w:name="_Toc10162"/>
      <w:bookmarkStart w:id="316" w:name="_Toc14167"/>
      <w:bookmarkStart w:id="317" w:name="_Toc4021"/>
      <w:r>
        <w:rPr>
          <w:b/>
        </w:rPr>
        <w:t>格式十</w:t>
      </w:r>
      <w:r>
        <w:rPr>
          <w:rFonts w:hint="eastAsia"/>
          <w:b/>
        </w:rPr>
        <w:t>二</w:t>
      </w:r>
      <w:r>
        <w:rPr>
          <w:b/>
        </w:rPr>
        <w:t>：</w:t>
      </w:r>
      <w:bookmarkEnd w:id="315"/>
      <w:bookmarkEnd w:id="316"/>
      <w:bookmarkEnd w:id="317"/>
    </w:p>
    <w:p>
      <w:pPr>
        <w:spacing w:line="360" w:lineRule="auto"/>
        <w:rPr>
          <w:sz w:val="24"/>
        </w:rPr>
      </w:pPr>
    </w:p>
    <w:p>
      <w:pPr>
        <w:spacing w:line="360" w:lineRule="auto"/>
        <w:jc w:val="center"/>
        <w:rPr>
          <w:b/>
          <w:sz w:val="32"/>
          <w:szCs w:val="32"/>
        </w:rPr>
      </w:pPr>
      <w:r>
        <w:rPr>
          <w:b/>
          <w:sz w:val="32"/>
          <w:szCs w:val="32"/>
        </w:rPr>
        <w:t>开标一览表</w:t>
      </w:r>
    </w:p>
    <w:p>
      <w:pPr>
        <w:pStyle w:val="16"/>
        <w:spacing w:line="360" w:lineRule="auto"/>
        <w:ind w:left="-178" w:leftChars="-85" w:firstLine="525" w:firstLineChars="250"/>
        <w:rPr>
          <w:rFonts w:ascii="Times New Roman"/>
          <w:spacing w:val="0"/>
          <w:kern w:val="2"/>
          <w:sz w:val="21"/>
          <w:szCs w:val="21"/>
        </w:rPr>
      </w:pPr>
      <w:r>
        <w:rPr>
          <w:rFonts w:ascii="Times New Roman"/>
          <w:spacing w:val="0"/>
          <w:kern w:val="2"/>
          <w:sz w:val="21"/>
          <w:szCs w:val="21"/>
        </w:rPr>
        <w:t>项目编号：</w:t>
      </w:r>
      <w:r>
        <w:rPr>
          <w:rFonts w:ascii="Times New Roman"/>
          <w:spacing w:val="0"/>
          <w:kern w:val="2"/>
          <w:sz w:val="21"/>
          <w:szCs w:val="21"/>
          <w:u w:val="single"/>
        </w:rPr>
        <w:t xml:space="preserve">                  </w:t>
      </w:r>
      <w:r>
        <w:rPr>
          <w:rFonts w:ascii="Times New Roman"/>
          <w:spacing w:val="0"/>
          <w:kern w:val="2"/>
          <w:sz w:val="21"/>
          <w:szCs w:val="21"/>
        </w:rPr>
        <w:t>项目名称：</w:t>
      </w:r>
      <w:r>
        <w:rPr>
          <w:rFonts w:ascii="Times New Roman"/>
          <w:spacing w:val="0"/>
          <w:kern w:val="2"/>
          <w:sz w:val="21"/>
          <w:szCs w:val="21"/>
          <w:u w:val="single"/>
        </w:rPr>
        <w:t xml:space="preserve">                       </w:t>
      </w:r>
      <w:r>
        <w:rPr>
          <w:rFonts w:ascii="Times New Roman"/>
          <w:spacing w:val="0"/>
          <w:kern w:val="2"/>
          <w:sz w:val="21"/>
          <w:szCs w:val="21"/>
        </w:rPr>
        <w:t>单位：元</w:t>
      </w:r>
    </w:p>
    <w:tbl>
      <w:tblPr>
        <w:tblStyle w:val="38"/>
        <w:tblW w:w="93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79"/>
        <w:gridCol w:w="2148"/>
        <w:gridCol w:w="3573"/>
        <w:gridCol w:w="23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2" w:hRule="atLeast"/>
          <w:jc w:val="center"/>
        </w:trPr>
        <w:tc>
          <w:tcPr>
            <w:tcW w:w="1279" w:type="dxa"/>
            <w:tcBorders>
              <w:top w:val="single" w:color="auto" w:sz="4" w:space="0"/>
              <w:left w:val="single" w:color="auto" w:sz="4" w:space="0"/>
              <w:bottom w:val="single" w:color="auto" w:sz="4" w:space="0"/>
              <w:right w:val="single" w:color="auto" w:sz="4" w:space="0"/>
            </w:tcBorders>
            <w:vAlign w:val="center"/>
          </w:tcPr>
          <w:p>
            <w:pPr>
              <w:pStyle w:val="35"/>
              <w:widowControl w:val="0"/>
              <w:snapToGrid w:val="0"/>
              <w:spacing w:before="0" w:beforeAutospacing="0" w:after="120" w:afterAutospacing="0" w:line="360" w:lineRule="auto"/>
              <w:jc w:val="both"/>
              <w:rPr>
                <w:sz w:val="21"/>
                <w:szCs w:val="21"/>
              </w:rPr>
            </w:pPr>
            <w:r>
              <w:rPr>
                <w:rFonts w:hint="eastAsia"/>
                <w:spacing w:val="-4"/>
                <w:kern w:val="2"/>
                <w:sz w:val="21"/>
                <w:szCs w:val="21"/>
                <w:lang w:bidi="ar"/>
              </w:rPr>
              <w:t>序号</w:t>
            </w:r>
          </w:p>
        </w:tc>
        <w:tc>
          <w:tcPr>
            <w:tcW w:w="2148" w:type="dxa"/>
            <w:tcBorders>
              <w:top w:val="single" w:color="auto" w:sz="4" w:space="0"/>
              <w:left w:val="single" w:color="auto" w:sz="4" w:space="0"/>
              <w:bottom w:val="single" w:color="auto" w:sz="4" w:space="0"/>
              <w:right w:val="single" w:color="auto" w:sz="4" w:space="0"/>
            </w:tcBorders>
            <w:vAlign w:val="center"/>
          </w:tcPr>
          <w:p>
            <w:pPr>
              <w:pStyle w:val="35"/>
              <w:widowControl w:val="0"/>
              <w:snapToGrid w:val="0"/>
              <w:spacing w:before="0" w:beforeAutospacing="0" w:after="120" w:afterAutospacing="0" w:line="360" w:lineRule="auto"/>
              <w:jc w:val="both"/>
              <w:rPr>
                <w:spacing w:val="-4"/>
                <w:kern w:val="2"/>
                <w:sz w:val="21"/>
                <w:szCs w:val="21"/>
                <w:lang w:bidi="ar"/>
              </w:rPr>
            </w:pPr>
            <w:r>
              <w:rPr>
                <w:spacing w:val="-4"/>
                <w:kern w:val="2"/>
                <w:sz w:val="21"/>
                <w:szCs w:val="21"/>
                <w:lang w:bidi="ar"/>
              </w:rPr>
              <w:t>采购内容</w:t>
            </w:r>
          </w:p>
        </w:tc>
        <w:tc>
          <w:tcPr>
            <w:tcW w:w="3573" w:type="dxa"/>
            <w:tcBorders>
              <w:top w:val="single" w:color="auto" w:sz="4" w:space="0"/>
              <w:left w:val="single" w:color="auto" w:sz="4" w:space="0"/>
              <w:right w:val="single" w:color="auto" w:sz="4" w:space="0"/>
            </w:tcBorders>
            <w:vAlign w:val="center"/>
          </w:tcPr>
          <w:p>
            <w:pPr>
              <w:pStyle w:val="35"/>
              <w:widowControl w:val="0"/>
              <w:snapToGrid w:val="0"/>
              <w:spacing w:before="0" w:beforeAutospacing="0" w:after="120" w:afterAutospacing="0" w:line="360" w:lineRule="auto"/>
              <w:jc w:val="both"/>
              <w:rPr>
                <w:spacing w:val="-4"/>
                <w:kern w:val="2"/>
                <w:sz w:val="21"/>
                <w:szCs w:val="21"/>
                <w:lang w:bidi="ar"/>
              </w:rPr>
            </w:pPr>
            <w:r>
              <w:rPr>
                <w:spacing w:val="-4"/>
                <w:kern w:val="2"/>
                <w:sz w:val="21"/>
                <w:szCs w:val="21"/>
                <w:lang w:bidi="ar"/>
              </w:rPr>
              <w:t>投标报价</w:t>
            </w:r>
          </w:p>
        </w:tc>
        <w:tc>
          <w:tcPr>
            <w:tcW w:w="2348" w:type="dxa"/>
            <w:tcBorders>
              <w:top w:val="single" w:color="auto" w:sz="4" w:space="0"/>
              <w:left w:val="single" w:color="auto" w:sz="4" w:space="0"/>
              <w:bottom w:val="single" w:color="auto" w:sz="4" w:space="0"/>
              <w:right w:val="single" w:color="auto" w:sz="4" w:space="0"/>
            </w:tcBorders>
            <w:vAlign w:val="center"/>
          </w:tcPr>
          <w:p>
            <w:pPr>
              <w:pStyle w:val="35"/>
              <w:widowControl w:val="0"/>
              <w:snapToGrid w:val="0"/>
              <w:spacing w:before="0" w:beforeAutospacing="0" w:after="120" w:afterAutospacing="0" w:line="360" w:lineRule="auto"/>
              <w:jc w:val="both"/>
              <w:rPr>
                <w:spacing w:val="-4"/>
                <w:sz w:val="21"/>
                <w:szCs w:val="21"/>
              </w:rPr>
            </w:pPr>
            <w:r>
              <w:rPr>
                <w:spacing w:val="-4"/>
                <w:sz w:val="21"/>
                <w:szCs w:val="21"/>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63" w:hRule="atLeast"/>
          <w:jc w:val="center"/>
        </w:trPr>
        <w:tc>
          <w:tcPr>
            <w:tcW w:w="1279" w:type="dxa"/>
            <w:tcBorders>
              <w:top w:val="single" w:color="auto" w:sz="4" w:space="0"/>
              <w:left w:val="single" w:color="auto" w:sz="4" w:space="0"/>
              <w:bottom w:val="single" w:color="auto" w:sz="4" w:space="0"/>
              <w:right w:val="single" w:color="auto" w:sz="4" w:space="0"/>
            </w:tcBorders>
            <w:vAlign w:val="center"/>
          </w:tcPr>
          <w:p>
            <w:pPr>
              <w:pStyle w:val="35"/>
              <w:widowControl w:val="0"/>
              <w:snapToGrid w:val="0"/>
              <w:spacing w:before="0" w:beforeAutospacing="0" w:after="120" w:afterAutospacing="0" w:line="360" w:lineRule="auto"/>
              <w:ind w:firstLine="420"/>
              <w:jc w:val="both"/>
              <w:rPr>
                <w:sz w:val="21"/>
                <w:szCs w:val="21"/>
              </w:rPr>
            </w:pPr>
          </w:p>
        </w:tc>
        <w:tc>
          <w:tcPr>
            <w:tcW w:w="2148" w:type="dxa"/>
            <w:tcBorders>
              <w:top w:val="single" w:color="auto" w:sz="4" w:space="0"/>
              <w:left w:val="single" w:color="auto" w:sz="4" w:space="0"/>
              <w:bottom w:val="single" w:color="auto" w:sz="4" w:space="0"/>
              <w:right w:val="single" w:color="auto" w:sz="4" w:space="0"/>
            </w:tcBorders>
            <w:vAlign w:val="center"/>
          </w:tcPr>
          <w:p>
            <w:pPr>
              <w:pStyle w:val="35"/>
              <w:widowControl w:val="0"/>
              <w:spacing w:before="0" w:beforeAutospacing="0" w:after="120" w:afterAutospacing="0" w:line="360" w:lineRule="auto"/>
              <w:jc w:val="both"/>
              <w:rPr>
                <w:sz w:val="21"/>
                <w:szCs w:val="21"/>
              </w:rPr>
            </w:pPr>
          </w:p>
        </w:tc>
        <w:tc>
          <w:tcPr>
            <w:tcW w:w="3573" w:type="dxa"/>
            <w:tcBorders>
              <w:left w:val="single" w:color="auto" w:sz="4" w:space="0"/>
              <w:bottom w:val="single" w:color="auto" w:sz="4" w:space="0"/>
              <w:right w:val="single" w:color="auto" w:sz="4" w:space="0"/>
            </w:tcBorders>
            <w:vAlign w:val="center"/>
          </w:tcPr>
          <w:p>
            <w:pPr>
              <w:pStyle w:val="35"/>
              <w:widowControl w:val="0"/>
              <w:spacing w:before="0" w:beforeAutospacing="0" w:after="120" w:afterAutospacing="0" w:line="360" w:lineRule="auto"/>
              <w:jc w:val="both"/>
              <w:rPr>
                <w:sz w:val="21"/>
                <w:szCs w:val="21"/>
              </w:rPr>
            </w:pPr>
            <w:r>
              <w:rPr>
                <w:sz w:val="21"/>
                <w:szCs w:val="21"/>
              </w:rPr>
              <w:t>小写:</w:t>
            </w:r>
          </w:p>
          <w:p>
            <w:pPr>
              <w:pStyle w:val="35"/>
              <w:widowControl w:val="0"/>
              <w:spacing w:before="0" w:beforeAutospacing="0" w:after="120" w:afterAutospacing="0" w:line="360" w:lineRule="auto"/>
              <w:jc w:val="both"/>
              <w:rPr>
                <w:sz w:val="21"/>
                <w:szCs w:val="21"/>
              </w:rPr>
            </w:pPr>
          </w:p>
          <w:p>
            <w:pPr>
              <w:pStyle w:val="35"/>
              <w:widowControl w:val="0"/>
              <w:spacing w:before="0" w:beforeAutospacing="0" w:after="120" w:afterAutospacing="0" w:line="360" w:lineRule="auto"/>
              <w:jc w:val="both"/>
              <w:rPr>
                <w:sz w:val="21"/>
                <w:szCs w:val="21"/>
              </w:rPr>
            </w:pPr>
            <w:r>
              <w:rPr>
                <w:sz w:val="21"/>
                <w:szCs w:val="21"/>
              </w:rPr>
              <w:t>大写：</w:t>
            </w:r>
          </w:p>
        </w:tc>
        <w:tc>
          <w:tcPr>
            <w:tcW w:w="2348" w:type="dxa"/>
            <w:tcBorders>
              <w:top w:val="single" w:color="auto" w:sz="4" w:space="0"/>
              <w:left w:val="single" w:color="auto" w:sz="4" w:space="0"/>
              <w:bottom w:val="single" w:color="auto" w:sz="4" w:space="0"/>
              <w:right w:val="single" w:color="auto" w:sz="4" w:space="0"/>
            </w:tcBorders>
            <w:vAlign w:val="center"/>
          </w:tcPr>
          <w:p>
            <w:pPr>
              <w:pStyle w:val="35"/>
              <w:widowControl w:val="0"/>
              <w:spacing w:before="0" w:beforeAutospacing="0" w:after="120" w:afterAutospacing="0" w:line="360" w:lineRule="auto"/>
              <w:jc w:val="both"/>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23" w:hRule="atLeast"/>
          <w:jc w:val="center"/>
        </w:trPr>
        <w:tc>
          <w:tcPr>
            <w:tcW w:w="3427" w:type="dxa"/>
            <w:gridSpan w:val="2"/>
            <w:tcBorders>
              <w:top w:val="single" w:color="auto" w:sz="4" w:space="0"/>
              <w:left w:val="single" w:color="auto" w:sz="4" w:space="0"/>
              <w:bottom w:val="single" w:color="auto" w:sz="4" w:space="0"/>
              <w:right w:val="single" w:color="auto" w:sz="4" w:space="0"/>
            </w:tcBorders>
            <w:vAlign w:val="center"/>
          </w:tcPr>
          <w:p>
            <w:pPr>
              <w:pStyle w:val="35"/>
              <w:widowControl w:val="0"/>
              <w:snapToGrid w:val="0"/>
              <w:spacing w:before="0" w:beforeAutospacing="0" w:after="120" w:afterAutospacing="0" w:line="360" w:lineRule="auto"/>
              <w:ind w:firstLine="404"/>
              <w:jc w:val="center"/>
              <w:rPr>
                <w:spacing w:val="-4"/>
                <w:kern w:val="2"/>
                <w:sz w:val="21"/>
                <w:szCs w:val="21"/>
                <w:lang w:bidi="ar"/>
              </w:rPr>
            </w:pPr>
            <w:r>
              <w:rPr>
                <w:spacing w:val="-4"/>
                <w:kern w:val="2"/>
                <w:sz w:val="21"/>
                <w:szCs w:val="21"/>
                <w:lang w:bidi="ar"/>
              </w:rPr>
              <w:t>投标声明</w:t>
            </w:r>
          </w:p>
        </w:tc>
        <w:tc>
          <w:tcPr>
            <w:tcW w:w="5921" w:type="dxa"/>
            <w:gridSpan w:val="2"/>
            <w:tcBorders>
              <w:top w:val="single" w:color="auto" w:sz="4" w:space="0"/>
              <w:left w:val="single" w:color="auto" w:sz="4" w:space="0"/>
              <w:bottom w:val="single" w:color="auto" w:sz="4" w:space="0"/>
              <w:right w:val="single" w:color="auto" w:sz="4" w:space="0"/>
            </w:tcBorders>
            <w:vAlign w:val="center"/>
          </w:tcPr>
          <w:p>
            <w:pPr>
              <w:pStyle w:val="35"/>
              <w:widowControl w:val="0"/>
              <w:spacing w:before="0" w:beforeAutospacing="0" w:after="120" w:afterAutospacing="0" w:line="360" w:lineRule="auto"/>
              <w:ind w:firstLine="404"/>
              <w:rPr>
                <w:spacing w:val="-4"/>
                <w:kern w:val="2"/>
                <w:sz w:val="21"/>
                <w:szCs w:val="21"/>
                <w:lang w:bidi="ar"/>
              </w:rPr>
            </w:pPr>
          </w:p>
        </w:tc>
      </w:tr>
    </w:tbl>
    <w:p>
      <w:pPr>
        <w:snapToGrid w:val="0"/>
        <w:spacing w:before="50" w:after="50"/>
        <w:jc w:val="left"/>
        <w:rPr>
          <w:szCs w:val="21"/>
        </w:rPr>
      </w:pPr>
      <w:r>
        <w:rPr>
          <w:szCs w:val="21"/>
        </w:rPr>
        <w:t>注: 1、报价一经涂改，应在涂改处加盖单位公章或者由法定代表人或授权委托人签字或盖章，否则其投标作无效标处理。</w:t>
      </w:r>
    </w:p>
    <w:p>
      <w:pPr>
        <w:snapToGrid w:val="0"/>
        <w:spacing w:before="50" w:after="50"/>
        <w:ind w:firstLine="420" w:firstLineChars="200"/>
        <w:jc w:val="left"/>
        <w:rPr>
          <w:szCs w:val="21"/>
        </w:rPr>
      </w:pPr>
      <w:r>
        <w:rPr>
          <w:szCs w:val="21"/>
        </w:rPr>
        <w:t>2、以上报价合计应与“投标分项报价表”中的“投标总价”相一致。</w:t>
      </w:r>
    </w:p>
    <w:p>
      <w:pPr>
        <w:pStyle w:val="16"/>
        <w:spacing w:line="360" w:lineRule="auto"/>
        <w:ind w:left="-178" w:leftChars="-85" w:firstLine="505" w:firstLineChars="250"/>
        <w:rPr>
          <w:rFonts w:ascii="Times New Roman"/>
          <w:sz w:val="21"/>
          <w:szCs w:val="21"/>
        </w:rPr>
      </w:pPr>
    </w:p>
    <w:p>
      <w:pPr>
        <w:spacing w:line="400" w:lineRule="exact"/>
        <w:rPr>
          <w:szCs w:val="21"/>
        </w:rPr>
      </w:pPr>
    </w:p>
    <w:p>
      <w:pPr>
        <w:widowControl/>
        <w:spacing w:line="360" w:lineRule="auto"/>
        <w:ind w:firstLine="5670" w:firstLineChars="2700"/>
        <w:jc w:val="left"/>
        <w:rPr>
          <w:szCs w:val="21"/>
        </w:rPr>
      </w:pPr>
      <w:r>
        <w:rPr>
          <w:szCs w:val="21"/>
        </w:rPr>
        <w:t>投 标 人（盖章）：</w:t>
      </w:r>
    </w:p>
    <w:p>
      <w:pPr>
        <w:pStyle w:val="16"/>
        <w:widowControl/>
        <w:spacing w:line="360" w:lineRule="auto"/>
        <w:ind w:firstLine="5758" w:firstLineChars="2742"/>
        <w:jc w:val="left"/>
        <w:rPr>
          <w:rFonts w:ascii="Times New Roman"/>
          <w:spacing w:val="0"/>
          <w:sz w:val="21"/>
          <w:szCs w:val="21"/>
        </w:rPr>
      </w:pPr>
      <w:r>
        <w:rPr>
          <w:rFonts w:ascii="Times New Roman"/>
          <w:spacing w:val="0"/>
          <w:sz w:val="21"/>
          <w:szCs w:val="21"/>
        </w:rPr>
        <w:t>日    期：</w:t>
      </w:r>
    </w:p>
    <w:p>
      <w:pPr>
        <w:widowControl/>
        <w:outlineLvl w:val="1"/>
        <w:rPr>
          <w:sz w:val="24"/>
          <w:szCs w:val="21"/>
        </w:rPr>
      </w:pPr>
      <w:r>
        <w:rPr>
          <w:szCs w:val="21"/>
        </w:rPr>
        <w:br w:type="page"/>
      </w:r>
      <w:bookmarkStart w:id="318" w:name="_Toc16973"/>
      <w:bookmarkStart w:id="319" w:name="_Toc27480"/>
      <w:bookmarkStart w:id="320" w:name="_Toc12827"/>
      <w:bookmarkStart w:id="321" w:name="_Toc460857948"/>
      <w:r>
        <w:rPr>
          <w:b/>
        </w:rPr>
        <w:t>格式十</w:t>
      </w:r>
      <w:r>
        <w:rPr>
          <w:rFonts w:hint="eastAsia"/>
          <w:b/>
        </w:rPr>
        <w:t>三</w:t>
      </w:r>
      <w:r>
        <w:rPr>
          <w:b/>
        </w:rPr>
        <w:t>：</w:t>
      </w:r>
      <w:bookmarkEnd w:id="318"/>
      <w:bookmarkEnd w:id="319"/>
      <w:bookmarkEnd w:id="320"/>
      <w:bookmarkEnd w:id="321"/>
    </w:p>
    <w:p>
      <w:pPr>
        <w:jc w:val="center"/>
        <w:rPr>
          <w:b/>
          <w:sz w:val="24"/>
          <w:szCs w:val="21"/>
        </w:rPr>
      </w:pPr>
    </w:p>
    <w:p>
      <w:pPr>
        <w:jc w:val="center"/>
        <w:rPr>
          <w:b/>
          <w:sz w:val="32"/>
          <w:szCs w:val="32"/>
        </w:rPr>
      </w:pPr>
      <w:r>
        <w:rPr>
          <w:b/>
          <w:sz w:val="32"/>
          <w:szCs w:val="32"/>
        </w:rPr>
        <w:t>投标分项报价表</w:t>
      </w:r>
    </w:p>
    <w:p>
      <w:pPr>
        <w:jc w:val="center"/>
        <w:rPr>
          <w:b/>
          <w:sz w:val="24"/>
          <w:szCs w:val="21"/>
        </w:rPr>
      </w:pPr>
    </w:p>
    <w:p>
      <w:pPr>
        <w:snapToGrid w:val="0"/>
        <w:spacing w:before="50" w:after="50"/>
        <w:rPr>
          <w:szCs w:val="21"/>
        </w:rPr>
      </w:pPr>
      <w:r>
        <w:rPr>
          <w:szCs w:val="21"/>
        </w:rPr>
        <w:t>项目编号：</w:t>
      </w:r>
      <w:r>
        <w:rPr>
          <w:szCs w:val="21"/>
          <w:u w:val="single"/>
        </w:rPr>
        <w:t xml:space="preserve">                  </w:t>
      </w:r>
      <w:r>
        <w:rPr>
          <w:bCs/>
          <w:szCs w:val="21"/>
        </w:rPr>
        <w:t>项目名称</w:t>
      </w:r>
      <w:r>
        <w:rPr>
          <w:szCs w:val="21"/>
        </w:rPr>
        <w:t>：</w:t>
      </w:r>
      <w:r>
        <w:rPr>
          <w:szCs w:val="21"/>
          <w:u w:val="single"/>
        </w:rPr>
        <w:t xml:space="preserve">                    </w:t>
      </w:r>
      <w:r>
        <w:rPr>
          <w:szCs w:val="21"/>
        </w:rPr>
        <w:t xml:space="preserve">   </w:t>
      </w:r>
    </w:p>
    <w:tbl>
      <w:tblPr>
        <w:tblStyle w:val="3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5"/>
        <w:gridCol w:w="3425"/>
        <w:gridCol w:w="2949"/>
        <w:gridCol w:w="14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895" w:type="dxa"/>
            <w:tcBorders>
              <w:top w:val="single" w:color="auto" w:sz="4" w:space="0"/>
              <w:left w:val="single" w:color="auto" w:sz="4" w:space="0"/>
              <w:bottom w:val="single" w:color="auto" w:sz="4" w:space="0"/>
              <w:right w:val="single" w:color="auto" w:sz="4" w:space="0"/>
            </w:tcBorders>
            <w:vAlign w:val="center"/>
          </w:tcPr>
          <w:p>
            <w:pPr>
              <w:jc w:val="center"/>
              <w:rPr>
                <w:b/>
              </w:rPr>
            </w:pPr>
            <w:r>
              <w:rPr>
                <w:b/>
              </w:rPr>
              <w:t>序号</w:t>
            </w:r>
          </w:p>
        </w:tc>
        <w:tc>
          <w:tcPr>
            <w:tcW w:w="3425" w:type="dxa"/>
            <w:tcBorders>
              <w:top w:val="single" w:color="auto" w:sz="4" w:space="0"/>
              <w:left w:val="single" w:color="auto" w:sz="4" w:space="0"/>
              <w:bottom w:val="single" w:color="auto" w:sz="4" w:space="0"/>
              <w:right w:val="single" w:color="auto" w:sz="4" w:space="0"/>
            </w:tcBorders>
            <w:vAlign w:val="center"/>
          </w:tcPr>
          <w:p>
            <w:pPr>
              <w:jc w:val="center"/>
              <w:rPr>
                <w:b/>
              </w:rPr>
            </w:pPr>
            <w:r>
              <w:rPr>
                <w:b/>
              </w:rPr>
              <w:t>内 容</w:t>
            </w:r>
          </w:p>
        </w:tc>
        <w:tc>
          <w:tcPr>
            <w:tcW w:w="2949" w:type="dxa"/>
            <w:tcBorders>
              <w:top w:val="single" w:color="auto" w:sz="4" w:space="0"/>
              <w:left w:val="single" w:color="auto" w:sz="4" w:space="0"/>
              <w:bottom w:val="single" w:color="auto" w:sz="4" w:space="0"/>
              <w:right w:val="single" w:color="auto" w:sz="4" w:space="0"/>
            </w:tcBorders>
            <w:vAlign w:val="center"/>
          </w:tcPr>
          <w:p>
            <w:pPr>
              <w:jc w:val="center"/>
              <w:rPr>
                <w:b/>
              </w:rPr>
            </w:pPr>
            <w:r>
              <w:rPr>
                <w:b/>
              </w:rPr>
              <w:t>报  价（元）</w:t>
            </w:r>
          </w:p>
        </w:tc>
        <w:tc>
          <w:tcPr>
            <w:tcW w:w="1474" w:type="dxa"/>
            <w:tcBorders>
              <w:top w:val="single" w:color="auto" w:sz="4" w:space="0"/>
              <w:left w:val="single" w:color="auto" w:sz="4" w:space="0"/>
              <w:bottom w:val="single" w:color="auto" w:sz="4" w:space="0"/>
              <w:right w:val="single" w:color="auto" w:sz="4" w:space="0"/>
            </w:tcBorders>
            <w:vAlign w:val="center"/>
          </w:tcPr>
          <w:p>
            <w:pPr>
              <w:jc w:val="center"/>
              <w:rPr>
                <w:b/>
              </w:rPr>
            </w:pPr>
            <w:r>
              <w:rPr>
                <w:b/>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895" w:type="dxa"/>
            <w:tcBorders>
              <w:top w:val="single" w:color="auto" w:sz="4" w:space="0"/>
              <w:left w:val="single" w:color="auto" w:sz="4" w:space="0"/>
              <w:bottom w:val="single" w:color="auto" w:sz="4" w:space="0"/>
              <w:right w:val="single" w:color="auto" w:sz="4" w:space="0"/>
            </w:tcBorders>
            <w:vAlign w:val="center"/>
          </w:tcPr>
          <w:p>
            <w:pPr>
              <w:jc w:val="center"/>
            </w:pPr>
            <w:r>
              <w:t>1</w:t>
            </w:r>
          </w:p>
        </w:tc>
        <w:tc>
          <w:tcPr>
            <w:tcW w:w="3425" w:type="dxa"/>
            <w:tcBorders>
              <w:top w:val="single" w:color="auto" w:sz="4" w:space="0"/>
              <w:left w:val="single" w:color="auto" w:sz="4" w:space="0"/>
              <w:bottom w:val="single" w:color="auto" w:sz="4" w:space="0"/>
              <w:right w:val="single" w:color="auto" w:sz="4" w:space="0"/>
            </w:tcBorders>
            <w:vAlign w:val="center"/>
          </w:tcPr>
          <w:p>
            <w:pPr>
              <w:widowControl/>
              <w:rPr>
                <w:kern w:val="0"/>
                <w:szCs w:val="21"/>
              </w:rPr>
            </w:pPr>
          </w:p>
        </w:tc>
        <w:tc>
          <w:tcPr>
            <w:tcW w:w="2949" w:type="dxa"/>
            <w:tcBorders>
              <w:top w:val="single" w:color="auto" w:sz="4" w:space="0"/>
              <w:left w:val="single" w:color="auto" w:sz="4" w:space="0"/>
              <w:bottom w:val="single" w:color="auto" w:sz="4" w:space="0"/>
              <w:right w:val="single" w:color="auto" w:sz="4" w:space="0"/>
            </w:tcBorders>
            <w:vAlign w:val="center"/>
          </w:tcPr>
          <w:p>
            <w:pPr>
              <w:jc w:val="center"/>
            </w:pPr>
          </w:p>
        </w:tc>
        <w:tc>
          <w:tcPr>
            <w:tcW w:w="1474" w:type="dxa"/>
            <w:tcBorders>
              <w:top w:val="single" w:color="auto" w:sz="4" w:space="0"/>
              <w:left w:val="single" w:color="auto" w:sz="4" w:space="0"/>
              <w:bottom w:val="single" w:color="auto" w:sz="4" w:space="0"/>
              <w:right w:val="single" w:color="auto" w:sz="4" w:space="0"/>
            </w:tcBorders>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895" w:type="dxa"/>
            <w:tcBorders>
              <w:top w:val="single" w:color="auto" w:sz="4" w:space="0"/>
              <w:left w:val="single" w:color="auto" w:sz="4" w:space="0"/>
              <w:bottom w:val="single" w:color="auto" w:sz="4" w:space="0"/>
              <w:right w:val="single" w:color="auto" w:sz="4" w:space="0"/>
            </w:tcBorders>
            <w:vAlign w:val="center"/>
          </w:tcPr>
          <w:p>
            <w:pPr>
              <w:jc w:val="center"/>
            </w:pPr>
            <w:r>
              <w:t>2</w:t>
            </w:r>
          </w:p>
        </w:tc>
        <w:tc>
          <w:tcPr>
            <w:tcW w:w="3425" w:type="dxa"/>
            <w:tcBorders>
              <w:top w:val="single" w:color="auto" w:sz="4" w:space="0"/>
              <w:left w:val="single" w:color="auto" w:sz="4" w:space="0"/>
              <w:bottom w:val="single" w:color="auto" w:sz="4" w:space="0"/>
              <w:right w:val="single" w:color="auto" w:sz="4" w:space="0"/>
            </w:tcBorders>
            <w:vAlign w:val="center"/>
          </w:tcPr>
          <w:p>
            <w:pPr>
              <w:widowControl/>
              <w:rPr>
                <w:kern w:val="0"/>
                <w:szCs w:val="21"/>
              </w:rPr>
            </w:pPr>
          </w:p>
        </w:tc>
        <w:tc>
          <w:tcPr>
            <w:tcW w:w="2949" w:type="dxa"/>
            <w:tcBorders>
              <w:top w:val="single" w:color="auto" w:sz="4" w:space="0"/>
              <w:left w:val="single" w:color="auto" w:sz="4" w:space="0"/>
              <w:bottom w:val="single" w:color="auto" w:sz="4" w:space="0"/>
              <w:right w:val="single" w:color="auto" w:sz="4" w:space="0"/>
            </w:tcBorders>
            <w:vAlign w:val="center"/>
          </w:tcPr>
          <w:p>
            <w:pPr>
              <w:jc w:val="center"/>
            </w:pPr>
          </w:p>
        </w:tc>
        <w:tc>
          <w:tcPr>
            <w:tcW w:w="1474" w:type="dxa"/>
            <w:tcBorders>
              <w:top w:val="single" w:color="auto" w:sz="4" w:space="0"/>
              <w:left w:val="single" w:color="auto" w:sz="4" w:space="0"/>
              <w:bottom w:val="single" w:color="auto" w:sz="4" w:space="0"/>
              <w:right w:val="single" w:color="auto" w:sz="4" w:space="0"/>
            </w:tcBorders>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895" w:type="dxa"/>
            <w:tcBorders>
              <w:top w:val="single" w:color="auto" w:sz="4" w:space="0"/>
              <w:left w:val="single" w:color="auto" w:sz="4" w:space="0"/>
              <w:bottom w:val="single" w:color="auto" w:sz="4" w:space="0"/>
              <w:right w:val="single" w:color="auto" w:sz="4" w:space="0"/>
            </w:tcBorders>
            <w:vAlign w:val="center"/>
          </w:tcPr>
          <w:p>
            <w:pPr>
              <w:jc w:val="center"/>
            </w:pPr>
            <w:r>
              <w:t>3</w:t>
            </w:r>
          </w:p>
        </w:tc>
        <w:tc>
          <w:tcPr>
            <w:tcW w:w="3425" w:type="dxa"/>
            <w:tcBorders>
              <w:top w:val="single" w:color="auto" w:sz="4" w:space="0"/>
              <w:left w:val="single" w:color="auto" w:sz="4" w:space="0"/>
              <w:bottom w:val="single" w:color="auto" w:sz="4" w:space="0"/>
              <w:right w:val="single" w:color="auto" w:sz="4" w:space="0"/>
            </w:tcBorders>
            <w:vAlign w:val="center"/>
          </w:tcPr>
          <w:p>
            <w:pPr>
              <w:widowControl/>
              <w:rPr>
                <w:kern w:val="0"/>
                <w:szCs w:val="21"/>
              </w:rPr>
            </w:pPr>
          </w:p>
        </w:tc>
        <w:tc>
          <w:tcPr>
            <w:tcW w:w="2949" w:type="dxa"/>
            <w:tcBorders>
              <w:top w:val="single" w:color="auto" w:sz="4" w:space="0"/>
              <w:left w:val="single" w:color="auto" w:sz="4" w:space="0"/>
              <w:bottom w:val="single" w:color="auto" w:sz="4" w:space="0"/>
              <w:right w:val="single" w:color="auto" w:sz="4" w:space="0"/>
            </w:tcBorders>
            <w:vAlign w:val="center"/>
          </w:tcPr>
          <w:p>
            <w:pPr>
              <w:jc w:val="center"/>
            </w:pPr>
          </w:p>
        </w:tc>
        <w:tc>
          <w:tcPr>
            <w:tcW w:w="1474" w:type="dxa"/>
            <w:tcBorders>
              <w:top w:val="single" w:color="auto" w:sz="4" w:space="0"/>
              <w:left w:val="single" w:color="auto" w:sz="4" w:space="0"/>
              <w:bottom w:val="single" w:color="auto" w:sz="4" w:space="0"/>
              <w:right w:val="single" w:color="auto" w:sz="4" w:space="0"/>
            </w:tcBorders>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895" w:type="dxa"/>
            <w:tcBorders>
              <w:top w:val="single" w:color="auto" w:sz="4" w:space="0"/>
              <w:left w:val="single" w:color="auto" w:sz="4" w:space="0"/>
              <w:bottom w:val="single" w:color="auto" w:sz="4" w:space="0"/>
              <w:right w:val="single" w:color="auto" w:sz="4" w:space="0"/>
            </w:tcBorders>
            <w:vAlign w:val="center"/>
          </w:tcPr>
          <w:p>
            <w:pPr>
              <w:jc w:val="center"/>
            </w:pPr>
            <w:r>
              <w:t>4</w:t>
            </w:r>
          </w:p>
        </w:tc>
        <w:tc>
          <w:tcPr>
            <w:tcW w:w="3425" w:type="dxa"/>
            <w:tcBorders>
              <w:top w:val="single" w:color="auto" w:sz="4" w:space="0"/>
              <w:left w:val="single" w:color="auto" w:sz="4" w:space="0"/>
              <w:bottom w:val="single" w:color="auto" w:sz="4" w:space="0"/>
              <w:right w:val="single" w:color="auto" w:sz="4" w:space="0"/>
            </w:tcBorders>
            <w:vAlign w:val="center"/>
          </w:tcPr>
          <w:p>
            <w:pPr>
              <w:widowControl/>
              <w:rPr>
                <w:kern w:val="0"/>
                <w:szCs w:val="21"/>
              </w:rPr>
            </w:pPr>
          </w:p>
        </w:tc>
        <w:tc>
          <w:tcPr>
            <w:tcW w:w="2949" w:type="dxa"/>
            <w:tcBorders>
              <w:top w:val="single" w:color="auto" w:sz="4" w:space="0"/>
              <w:left w:val="single" w:color="auto" w:sz="4" w:space="0"/>
              <w:bottom w:val="single" w:color="auto" w:sz="4" w:space="0"/>
              <w:right w:val="single" w:color="auto" w:sz="4" w:space="0"/>
            </w:tcBorders>
            <w:vAlign w:val="center"/>
          </w:tcPr>
          <w:p>
            <w:pPr>
              <w:jc w:val="center"/>
            </w:pPr>
          </w:p>
        </w:tc>
        <w:tc>
          <w:tcPr>
            <w:tcW w:w="1474" w:type="dxa"/>
            <w:tcBorders>
              <w:top w:val="single" w:color="auto" w:sz="4" w:space="0"/>
              <w:left w:val="single" w:color="auto" w:sz="4" w:space="0"/>
              <w:bottom w:val="single" w:color="auto" w:sz="4" w:space="0"/>
              <w:right w:val="single" w:color="auto" w:sz="4" w:space="0"/>
            </w:tcBorders>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895" w:type="dxa"/>
            <w:tcBorders>
              <w:top w:val="single" w:color="auto" w:sz="4" w:space="0"/>
              <w:left w:val="single" w:color="auto" w:sz="4" w:space="0"/>
              <w:bottom w:val="single" w:color="auto" w:sz="4" w:space="0"/>
              <w:right w:val="single" w:color="auto" w:sz="4" w:space="0"/>
            </w:tcBorders>
            <w:vAlign w:val="center"/>
          </w:tcPr>
          <w:p>
            <w:pPr>
              <w:jc w:val="center"/>
            </w:pPr>
            <w:r>
              <w:t>5</w:t>
            </w:r>
          </w:p>
        </w:tc>
        <w:tc>
          <w:tcPr>
            <w:tcW w:w="3425" w:type="dxa"/>
            <w:tcBorders>
              <w:top w:val="single" w:color="auto" w:sz="4" w:space="0"/>
              <w:left w:val="single" w:color="auto" w:sz="4" w:space="0"/>
              <w:bottom w:val="single" w:color="auto" w:sz="4" w:space="0"/>
              <w:right w:val="single" w:color="auto" w:sz="4" w:space="0"/>
            </w:tcBorders>
            <w:vAlign w:val="center"/>
          </w:tcPr>
          <w:p>
            <w:pPr>
              <w:widowControl/>
              <w:rPr>
                <w:kern w:val="0"/>
                <w:szCs w:val="21"/>
              </w:rPr>
            </w:pPr>
          </w:p>
        </w:tc>
        <w:tc>
          <w:tcPr>
            <w:tcW w:w="2949" w:type="dxa"/>
            <w:tcBorders>
              <w:top w:val="single" w:color="auto" w:sz="4" w:space="0"/>
              <w:left w:val="single" w:color="auto" w:sz="4" w:space="0"/>
              <w:bottom w:val="single" w:color="auto" w:sz="4" w:space="0"/>
              <w:right w:val="single" w:color="auto" w:sz="4" w:space="0"/>
            </w:tcBorders>
            <w:vAlign w:val="center"/>
          </w:tcPr>
          <w:p>
            <w:pPr>
              <w:jc w:val="center"/>
            </w:pPr>
          </w:p>
        </w:tc>
        <w:tc>
          <w:tcPr>
            <w:tcW w:w="1474" w:type="dxa"/>
            <w:tcBorders>
              <w:top w:val="single" w:color="auto" w:sz="4" w:space="0"/>
              <w:left w:val="single" w:color="auto" w:sz="4" w:space="0"/>
              <w:bottom w:val="single" w:color="auto" w:sz="4" w:space="0"/>
              <w:right w:val="single" w:color="auto" w:sz="4" w:space="0"/>
            </w:tcBorders>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895" w:type="dxa"/>
            <w:tcBorders>
              <w:top w:val="single" w:color="auto" w:sz="4" w:space="0"/>
              <w:left w:val="single" w:color="auto" w:sz="4" w:space="0"/>
              <w:bottom w:val="single" w:color="auto" w:sz="4" w:space="0"/>
              <w:right w:val="single" w:color="auto" w:sz="4" w:space="0"/>
            </w:tcBorders>
            <w:vAlign w:val="center"/>
          </w:tcPr>
          <w:p>
            <w:pPr>
              <w:jc w:val="center"/>
            </w:pPr>
            <w:r>
              <w:t>6</w:t>
            </w:r>
          </w:p>
        </w:tc>
        <w:tc>
          <w:tcPr>
            <w:tcW w:w="3425" w:type="dxa"/>
            <w:tcBorders>
              <w:top w:val="single" w:color="auto" w:sz="4" w:space="0"/>
              <w:left w:val="single" w:color="auto" w:sz="4" w:space="0"/>
              <w:bottom w:val="single" w:color="auto" w:sz="4" w:space="0"/>
              <w:right w:val="single" w:color="auto" w:sz="4" w:space="0"/>
            </w:tcBorders>
            <w:vAlign w:val="center"/>
          </w:tcPr>
          <w:p>
            <w:pPr>
              <w:jc w:val="center"/>
            </w:pPr>
          </w:p>
        </w:tc>
        <w:tc>
          <w:tcPr>
            <w:tcW w:w="2949" w:type="dxa"/>
            <w:tcBorders>
              <w:top w:val="single" w:color="auto" w:sz="4" w:space="0"/>
              <w:left w:val="single" w:color="auto" w:sz="4" w:space="0"/>
              <w:bottom w:val="single" w:color="auto" w:sz="4" w:space="0"/>
              <w:right w:val="single" w:color="auto" w:sz="4" w:space="0"/>
            </w:tcBorders>
            <w:vAlign w:val="center"/>
          </w:tcPr>
          <w:p>
            <w:pPr>
              <w:jc w:val="center"/>
            </w:pPr>
          </w:p>
        </w:tc>
        <w:tc>
          <w:tcPr>
            <w:tcW w:w="1474" w:type="dxa"/>
            <w:tcBorders>
              <w:top w:val="single" w:color="auto" w:sz="4" w:space="0"/>
              <w:left w:val="single" w:color="auto" w:sz="4" w:space="0"/>
              <w:bottom w:val="single" w:color="auto" w:sz="4" w:space="0"/>
              <w:right w:val="single" w:color="auto" w:sz="4" w:space="0"/>
            </w:tcBorders>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895" w:type="dxa"/>
            <w:tcBorders>
              <w:top w:val="single" w:color="auto" w:sz="4" w:space="0"/>
              <w:left w:val="single" w:color="auto" w:sz="4" w:space="0"/>
              <w:bottom w:val="single" w:color="auto" w:sz="4" w:space="0"/>
              <w:right w:val="single" w:color="auto" w:sz="4" w:space="0"/>
            </w:tcBorders>
            <w:vAlign w:val="center"/>
          </w:tcPr>
          <w:p>
            <w:pPr>
              <w:jc w:val="center"/>
            </w:pPr>
            <w:r>
              <w:t>7</w:t>
            </w:r>
          </w:p>
        </w:tc>
        <w:tc>
          <w:tcPr>
            <w:tcW w:w="3425" w:type="dxa"/>
            <w:tcBorders>
              <w:top w:val="single" w:color="auto" w:sz="4" w:space="0"/>
              <w:left w:val="single" w:color="auto" w:sz="4" w:space="0"/>
              <w:bottom w:val="single" w:color="auto" w:sz="4" w:space="0"/>
              <w:right w:val="single" w:color="auto" w:sz="4" w:space="0"/>
            </w:tcBorders>
            <w:vAlign w:val="center"/>
          </w:tcPr>
          <w:p>
            <w:pPr>
              <w:jc w:val="center"/>
            </w:pPr>
          </w:p>
        </w:tc>
        <w:tc>
          <w:tcPr>
            <w:tcW w:w="2949" w:type="dxa"/>
            <w:tcBorders>
              <w:top w:val="single" w:color="auto" w:sz="4" w:space="0"/>
              <w:left w:val="single" w:color="auto" w:sz="4" w:space="0"/>
              <w:bottom w:val="single" w:color="auto" w:sz="4" w:space="0"/>
              <w:right w:val="single" w:color="auto" w:sz="4" w:space="0"/>
            </w:tcBorders>
            <w:vAlign w:val="center"/>
          </w:tcPr>
          <w:p>
            <w:pPr>
              <w:jc w:val="center"/>
            </w:pPr>
          </w:p>
        </w:tc>
        <w:tc>
          <w:tcPr>
            <w:tcW w:w="1474" w:type="dxa"/>
            <w:tcBorders>
              <w:top w:val="single" w:color="auto" w:sz="4" w:space="0"/>
              <w:left w:val="single" w:color="auto" w:sz="4" w:space="0"/>
              <w:bottom w:val="single" w:color="auto" w:sz="4" w:space="0"/>
              <w:right w:val="single" w:color="auto" w:sz="4" w:space="0"/>
            </w:tcBorders>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895" w:type="dxa"/>
            <w:tcBorders>
              <w:top w:val="single" w:color="auto" w:sz="4" w:space="0"/>
              <w:left w:val="single" w:color="auto" w:sz="4" w:space="0"/>
              <w:bottom w:val="single" w:color="auto" w:sz="4" w:space="0"/>
              <w:right w:val="single" w:color="auto" w:sz="4" w:space="0"/>
            </w:tcBorders>
            <w:vAlign w:val="center"/>
          </w:tcPr>
          <w:p>
            <w:pPr>
              <w:jc w:val="center"/>
            </w:pPr>
            <w:r>
              <w:t>8</w:t>
            </w:r>
          </w:p>
        </w:tc>
        <w:tc>
          <w:tcPr>
            <w:tcW w:w="3425" w:type="dxa"/>
            <w:tcBorders>
              <w:top w:val="single" w:color="auto" w:sz="4" w:space="0"/>
              <w:left w:val="single" w:color="auto" w:sz="4" w:space="0"/>
              <w:bottom w:val="single" w:color="auto" w:sz="4" w:space="0"/>
              <w:right w:val="single" w:color="auto" w:sz="4" w:space="0"/>
            </w:tcBorders>
            <w:vAlign w:val="center"/>
          </w:tcPr>
          <w:p>
            <w:pPr>
              <w:jc w:val="center"/>
            </w:pPr>
          </w:p>
        </w:tc>
        <w:tc>
          <w:tcPr>
            <w:tcW w:w="2949" w:type="dxa"/>
            <w:tcBorders>
              <w:top w:val="single" w:color="auto" w:sz="4" w:space="0"/>
              <w:left w:val="single" w:color="auto" w:sz="4" w:space="0"/>
              <w:bottom w:val="single" w:color="auto" w:sz="4" w:space="0"/>
              <w:right w:val="single" w:color="auto" w:sz="4" w:space="0"/>
            </w:tcBorders>
            <w:vAlign w:val="center"/>
          </w:tcPr>
          <w:p>
            <w:pPr>
              <w:jc w:val="center"/>
            </w:pPr>
          </w:p>
        </w:tc>
        <w:tc>
          <w:tcPr>
            <w:tcW w:w="1474" w:type="dxa"/>
            <w:tcBorders>
              <w:top w:val="single" w:color="auto" w:sz="4" w:space="0"/>
              <w:left w:val="single" w:color="auto" w:sz="4" w:space="0"/>
              <w:bottom w:val="single" w:color="auto" w:sz="4" w:space="0"/>
              <w:right w:val="single" w:color="auto" w:sz="4" w:space="0"/>
            </w:tcBorders>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895" w:type="dxa"/>
            <w:tcBorders>
              <w:top w:val="single" w:color="auto" w:sz="4" w:space="0"/>
              <w:left w:val="single" w:color="auto" w:sz="4" w:space="0"/>
              <w:bottom w:val="single" w:color="auto" w:sz="4" w:space="0"/>
              <w:right w:val="single" w:color="auto" w:sz="4" w:space="0"/>
            </w:tcBorders>
            <w:vAlign w:val="center"/>
          </w:tcPr>
          <w:p>
            <w:pPr>
              <w:jc w:val="center"/>
            </w:pPr>
            <w:r>
              <w:t>9</w:t>
            </w:r>
          </w:p>
        </w:tc>
        <w:tc>
          <w:tcPr>
            <w:tcW w:w="3425" w:type="dxa"/>
            <w:tcBorders>
              <w:top w:val="single" w:color="auto" w:sz="4" w:space="0"/>
              <w:left w:val="single" w:color="auto" w:sz="4" w:space="0"/>
              <w:bottom w:val="single" w:color="auto" w:sz="4" w:space="0"/>
              <w:right w:val="single" w:color="auto" w:sz="4" w:space="0"/>
            </w:tcBorders>
            <w:vAlign w:val="center"/>
          </w:tcPr>
          <w:p>
            <w:pPr>
              <w:jc w:val="center"/>
            </w:pPr>
          </w:p>
        </w:tc>
        <w:tc>
          <w:tcPr>
            <w:tcW w:w="2949" w:type="dxa"/>
            <w:tcBorders>
              <w:top w:val="single" w:color="auto" w:sz="4" w:space="0"/>
              <w:left w:val="single" w:color="auto" w:sz="4" w:space="0"/>
              <w:bottom w:val="single" w:color="auto" w:sz="4" w:space="0"/>
              <w:right w:val="single" w:color="auto" w:sz="4" w:space="0"/>
            </w:tcBorders>
            <w:vAlign w:val="center"/>
          </w:tcPr>
          <w:p>
            <w:pPr>
              <w:jc w:val="center"/>
            </w:pPr>
          </w:p>
        </w:tc>
        <w:tc>
          <w:tcPr>
            <w:tcW w:w="1474" w:type="dxa"/>
            <w:tcBorders>
              <w:top w:val="single" w:color="auto" w:sz="4" w:space="0"/>
              <w:left w:val="single" w:color="auto" w:sz="4" w:space="0"/>
              <w:bottom w:val="single" w:color="auto" w:sz="4" w:space="0"/>
              <w:right w:val="single" w:color="auto" w:sz="4" w:space="0"/>
            </w:tcBorders>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4320" w:type="dxa"/>
            <w:gridSpan w:val="2"/>
            <w:tcBorders>
              <w:top w:val="single" w:color="auto" w:sz="4" w:space="0"/>
              <w:left w:val="single" w:color="auto" w:sz="4" w:space="0"/>
              <w:bottom w:val="single" w:color="auto" w:sz="4" w:space="0"/>
              <w:right w:val="single" w:color="auto" w:sz="4" w:space="0"/>
            </w:tcBorders>
            <w:vAlign w:val="center"/>
          </w:tcPr>
          <w:p>
            <w:pPr>
              <w:jc w:val="center"/>
            </w:pPr>
            <w:r>
              <w:t>合计</w:t>
            </w:r>
          </w:p>
        </w:tc>
        <w:tc>
          <w:tcPr>
            <w:tcW w:w="2949" w:type="dxa"/>
            <w:tcBorders>
              <w:top w:val="single" w:color="auto" w:sz="4" w:space="0"/>
              <w:left w:val="single" w:color="auto" w:sz="4" w:space="0"/>
              <w:bottom w:val="single" w:color="auto" w:sz="4" w:space="0"/>
              <w:right w:val="single" w:color="auto" w:sz="4" w:space="0"/>
            </w:tcBorders>
            <w:vAlign w:val="center"/>
          </w:tcPr>
          <w:p>
            <w:pPr>
              <w:jc w:val="center"/>
            </w:pPr>
          </w:p>
        </w:tc>
        <w:tc>
          <w:tcPr>
            <w:tcW w:w="1474" w:type="dxa"/>
            <w:tcBorders>
              <w:top w:val="single" w:color="auto" w:sz="4" w:space="0"/>
              <w:left w:val="single" w:color="auto" w:sz="4" w:space="0"/>
              <w:bottom w:val="single" w:color="auto" w:sz="4" w:space="0"/>
              <w:right w:val="single" w:color="auto" w:sz="4" w:space="0"/>
            </w:tcBorders>
            <w:vAlign w:val="center"/>
          </w:tcPr>
          <w:p>
            <w:pPr>
              <w:jc w:val="cente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6" w:hRule="atLeast"/>
          <w:jc w:val="center"/>
        </w:trPr>
        <w:tc>
          <w:tcPr>
            <w:tcW w:w="8743" w:type="dxa"/>
            <w:gridSpan w:val="4"/>
            <w:tcBorders>
              <w:top w:val="single" w:color="auto" w:sz="4" w:space="0"/>
              <w:left w:val="single" w:color="auto" w:sz="4" w:space="0"/>
              <w:bottom w:val="single" w:color="auto" w:sz="4" w:space="0"/>
              <w:right w:val="single" w:color="auto" w:sz="4" w:space="0"/>
            </w:tcBorders>
            <w:vAlign w:val="center"/>
          </w:tcPr>
          <w:p>
            <w:pPr>
              <w:jc w:val="center"/>
            </w:pPr>
            <w:r>
              <w:t>合计（大写）：                               元整</w:t>
            </w:r>
          </w:p>
        </w:tc>
      </w:tr>
    </w:tbl>
    <w:p>
      <w:pPr>
        <w:ind w:firstLine="210" w:firstLineChars="100"/>
        <w:rPr>
          <w:szCs w:val="21"/>
        </w:rPr>
      </w:pPr>
      <w:r>
        <w:rPr>
          <w:szCs w:val="21"/>
        </w:rPr>
        <w:t>备注：此表可根据实际情况调整。</w:t>
      </w:r>
    </w:p>
    <w:p>
      <w:pPr>
        <w:pStyle w:val="37"/>
        <w:ind w:firstLine="404"/>
      </w:pPr>
    </w:p>
    <w:p>
      <w:pPr>
        <w:pStyle w:val="37"/>
        <w:ind w:firstLine="404"/>
      </w:pPr>
    </w:p>
    <w:p>
      <w:pPr>
        <w:widowControl/>
        <w:spacing w:line="360" w:lineRule="auto"/>
        <w:ind w:firstLine="5460" w:firstLineChars="2600"/>
        <w:jc w:val="left"/>
        <w:rPr>
          <w:szCs w:val="21"/>
        </w:rPr>
      </w:pPr>
      <w:r>
        <w:rPr>
          <w:szCs w:val="21"/>
        </w:rPr>
        <w:t>投 标 人（盖章）：</w:t>
      </w:r>
    </w:p>
    <w:p>
      <w:pPr>
        <w:pStyle w:val="16"/>
        <w:widowControl/>
        <w:spacing w:line="360" w:lineRule="auto"/>
        <w:ind w:firstLine="5460" w:firstLineChars="2600"/>
        <w:jc w:val="left"/>
        <w:rPr>
          <w:rFonts w:ascii="Times New Roman"/>
          <w:sz w:val="21"/>
          <w:szCs w:val="21"/>
        </w:rPr>
      </w:pPr>
      <w:r>
        <w:rPr>
          <w:rFonts w:ascii="Times New Roman"/>
          <w:spacing w:val="0"/>
          <w:sz w:val="21"/>
          <w:szCs w:val="21"/>
        </w:rPr>
        <w:t>日    期：</w:t>
      </w:r>
    </w:p>
    <w:p>
      <w:pPr>
        <w:pStyle w:val="16"/>
        <w:widowControl/>
        <w:spacing w:line="360" w:lineRule="auto"/>
        <w:ind w:firstLine="0"/>
        <w:jc w:val="left"/>
        <w:rPr>
          <w:rFonts w:ascii="Times New Roman"/>
          <w:b/>
          <w:sz w:val="21"/>
          <w:szCs w:val="21"/>
        </w:rPr>
        <w:sectPr>
          <w:headerReference r:id="rId10" w:type="default"/>
          <w:footerReference r:id="rId11" w:type="default"/>
          <w:pgSz w:w="11907" w:h="16840"/>
          <w:pgMar w:top="1276" w:right="1474" w:bottom="1242" w:left="1474" w:header="851" w:footer="851" w:gutter="0"/>
          <w:cols w:space="720" w:num="1"/>
          <w:titlePg/>
          <w:docGrid w:linePitch="312" w:charSpace="0"/>
        </w:sectPr>
      </w:pPr>
    </w:p>
    <w:p>
      <w:pPr>
        <w:outlineLvl w:val="1"/>
        <w:rPr>
          <w:b/>
        </w:rPr>
      </w:pPr>
      <w:bookmarkStart w:id="322" w:name="_Toc24368"/>
      <w:bookmarkStart w:id="323" w:name="_Toc18970"/>
      <w:bookmarkStart w:id="324" w:name="_Toc23257"/>
      <w:bookmarkStart w:id="325" w:name="_Toc460857950"/>
      <w:r>
        <w:rPr>
          <w:b/>
        </w:rPr>
        <w:t>格式十</w:t>
      </w:r>
      <w:r>
        <w:rPr>
          <w:rFonts w:hint="eastAsia"/>
          <w:b/>
        </w:rPr>
        <w:t>四</w:t>
      </w:r>
      <w:r>
        <w:rPr>
          <w:b/>
        </w:rPr>
        <w:t>：</w:t>
      </w:r>
      <w:bookmarkEnd w:id="322"/>
      <w:bookmarkEnd w:id="323"/>
      <w:bookmarkEnd w:id="324"/>
      <w:bookmarkEnd w:id="325"/>
    </w:p>
    <w:p>
      <w:pPr>
        <w:pStyle w:val="16"/>
        <w:spacing w:line="520" w:lineRule="exact"/>
        <w:jc w:val="center"/>
        <w:rPr>
          <w:rFonts w:ascii="Times New Roman"/>
          <w:b/>
          <w:sz w:val="21"/>
          <w:szCs w:val="21"/>
        </w:rPr>
      </w:pPr>
    </w:p>
    <w:p>
      <w:pPr>
        <w:spacing w:line="411" w:lineRule="exact"/>
        <w:ind w:right="6"/>
        <w:jc w:val="center"/>
        <w:rPr>
          <w:b/>
          <w:sz w:val="30"/>
          <w:szCs w:val="30"/>
        </w:rPr>
      </w:pPr>
      <w:r>
        <w:rPr>
          <w:b/>
          <w:sz w:val="30"/>
          <w:szCs w:val="30"/>
        </w:rPr>
        <w:t>中小企业声明函</w:t>
      </w:r>
    </w:p>
    <w:p>
      <w:pPr>
        <w:spacing w:line="200" w:lineRule="exact"/>
        <w:rPr>
          <w:rFonts w:eastAsia="Times New Roman"/>
        </w:rPr>
      </w:pPr>
    </w:p>
    <w:p>
      <w:pPr>
        <w:spacing w:line="200" w:lineRule="exact"/>
        <w:rPr>
          <w:rFonts w:eastAsia="Times New Roman"/>
        </w:rPr>
      </w:pPr>
    </w:p>
    <w:p>
      <w:pPr>
        <w:spacing w:line="318" w:lineRule="exact"/>
        <w:rPr>
          <w:rFonts w:eastAsia="Times New Roman"/>
        </w:rPr>
      </w:pPr>
    </w:p>
    <w:p>
      <w:pPr>
        <w:spacing w:line="492" w:lineRule="exact"/>
        <w:ind w:left="360" w:right="366" w:firstLine="641"/>
        <w:rPr>
          <w:szCs w:val="21"/>
        </w:rPr>
      </w:pPr>
      <w:r>
        <w:rPr>
          <w:szCs w:val="21"/>
        </w:rPr>
        <w:t>本公司（联合体）郑重声明，根据《政府采购促进中小企业发展管理办法》（财库﹝2020﹞46号）的规定，本公司（联合体）参加</w:t>
      </w:r>
      <w:r>
        <w:rPr>
          <w:szCs w:val="21"/>
          <w:u w:val="single"/>
        </w:rPr>
        <w:t>（单位名称）</w:t>
      </w:r>
      <w:r>
        <w:rPr>
          <w:szCs w:val="21"/>
        </w:rPr>
        <w:t>的</w:t>
      </w:r>
      <w:r>
        <w:rPr>
          <w:szCs w:val="21"/>
          <w:u w:val="single"/>
        </w:rPr>
        <w:t>（项目名称）</w:t>
      </w:r>
      <w:r>
        <w:rPr>
          <w:szCs w:val="21"/>
        </w:rPr>
        <w:t>采购活动，服务全部由符合政策要求的中小企业承接）。相关企业（含联合体中的中小企业、签订分包意向协议的中小企业）的具体情况如下：</w:t>
      </w:r>
    </w:p>
    <w:p>
      <w:pPr>
        <w:spacing w:line="492" w:lineRule="exact"/>
        <w:ind w:left="360" w:right="366" w:firstLine="641"/>
        <w:rPr>
          <w:szCs w:val="21"/>
        </w:rPr>
      </w:pPr>
      <w:r>
        <w:rPr>
          <w:szCs w:val="21"/>
        </w:rPr>
        <w:t>1</w:t>
      </w:r>
      <w:r>
        <w:rPr>
          <w:rFonts w:hint="eastAsia"/>
          <w:szCs w:val="21"/>
        </w:rPr>
        <w:t>、</w:t>
      </w:r>
      <w:r>
        <w:rPr>
          <w:szCs w:val="21"/>
          <w:u w:val="single"/>
        </w:rPr>
        <w:t>（标的名称）</w:t>
      </w:r>
      <w:r>
        <w:rPr>
          <w:szCs w:val="21"/>
        </w:rPr>
        <w:t>，属于</w:t>
      </w:r>
      <w:r>
        <w:rPr>
          <w:rFonts w:hint="eastAsia"/>
          <w:szCs w:val="21"/>
          <w:u w:val="single"/>
        </w:rPr>
        <w:t>其他未列明</w:t>
      </w:r>
      <w:r>
        <w:rPr>
          <w:szCs w:val="21"/>
          <w:u w:val="single"/>
        </w:rPr>
        <w:t>行业</w:t>
      </w:r>
      <w:r>
        <w:rPr>
          <w:szCs w:val="21"/>
        </w:rPr>
        <w:t>；承接企业为</w:t>
      </w:r>
      <w:r>
        <w:rPr>
          <w:szCs w:val="21"/>
          <w:u w:val="single"/>
        </w:rPr>
        <w:t>（企业名称）</w:t>
      </w:r>
      <w:r>
        <w:rPr>
          <w:szCs w:val="21"/>
        </w:rPr>
        <w:t>，从业人员</w:t>
      </w:r>
      <w:r>
        <w:rPr>
          <w:szCs w:val="21"/>
          <w:u w:val="single"/>
        </w:rPr>
        <w:t xml:space="preserve">  </w:t>
      </w:r>
      <w:r>
        <w:rPr>
          <w:szCs w:val="21"/>
        </w:rPr>
        <w:t>人，营业 收入为</w:t>
      </w:r>
      <w:r>
        <w:rPr>
          <w:szCs w:val="21"/>
          <w:u w:val="single"/>
        </w:rPr>
        <w:t xml:space="preserve">  </w:t>
      </w:r>
      <w:r>
        <w:rPr>
          <w:szCs w:val="21"/>
        </w:rPr>
        <w:t>万元，资产总额为</w:t>
      </w:r>
      <w:r>
        <w:rPr>
          <w:szCs w:val="21"/>
          <w:u w:val="single"/>
        </w:rPr>
        <w:t xml:space="preserve">   </w:t>
      </w:r>
      <w:r>
        <w:rPr>
          <w:szCs w:val="21"/>
        </w:rPr>
        <w:t xml:space="preserve">万元，属于 </w:t>
      </w:r>
      <w:r>
        <w:rPr>
          <w:szCs w:val="21"/>
          <w:u w:val="single"/>
        </w:rPr>
        <w:t>（中型企业、小型企业、微型企业）</w:t>
      </w:r>
      <w:r>
        <w:rPr>
          <w:szCs w:val="21"/>
        </w:rPr>
        <w:t xml:space="preserve">； </w:t>
      </w:r>
    </w:p>
    <w:p>
      <w:pPr>
        <w:spacing w:line="492" w:lineRule="exact"/>
        <w:ind w:left="360" w:right="366" w:firstLine="641"/>
        <w:rPr>
          <w:szCs w:val="21"/>
        </w:rPr>
      </w:pPr>
      <w:r>
        <w:rPr>
          <w:szCs w:val="21"/>
        </w:rPr>
        <w:t>……</w:t>
      </w:r>
    </w:p>
    <w:p>
      <w:pPr>
        <w:spacing w:line="455" w:lineRule="exact"/>
        <w:ind w:left="360" w:right="366" w:firstLine="646"/>
        <w:rPr>
          <w:szCs w:val="21"/>
        </w:rPr>
      </w:pPr>
      <w:r>
        <w:rPr>
          <w:szCs w:val="21"/>
        </w:rPr>
        <w:t>以上企业，不属于大企业的分支机构，不存在控股股东为大企业的情形，也不存在与大企业的负责人为同一人的情形。</w:t>
      </w:r>
    </w:p>
    <w:p>
      <w:pPr>
        <w:spacing w:line="196" w:lineRule="exact"/>
        <w:rPr>
          <w:szCs w:val="21"/>
        </w:rPr>
      </w:pPr>
    </w:p>
    <w:p>
      <w:pPr>
        <w:spacing w:line="423" w:lineRule="exact"/>
        <w:ind w:left="360" w:right="366" w:firstLine="641"/>
        <w:rPr>
          <w:szCs w:val="21"/>
        </w:rPr>
      </w:pPr>
      <w:r>
        <w:rPr>
          <w:szCs w:val="21"/>
        </w:rPr>
        <w:t>本企业对上述声明内容的真实性负责。如有虚假，将依法承担相应责任。</w:t>
      </w:r>
    </w:p>
    <w:p>
      <w:pPr>
        <w:spacing w:line="188" w:lineRule="exact"/>
        <w:rPr>
          <w:szCs w:val="21"/>
        </w:rPr>
      </w:pPr>
    </w:p>
    <w:p>
      <w:pPr>
        <w:spacing w:line="366" w:lineRule="exact"/>
        <w:ind w:left="4200" w:firstLine="210" w:firstLineChars="100"/>
        <w:rPr>
          <w:szCs w:val="21"/>
        </w:rPr>
      </w:pPr>
    </w:p>
    <w:p>
      <w:pPr>
        <w:spacing w:line="366" w:lineRule="exact"/>
        <w:ind w:left="4200" w:firstLine="210" w:firstLineChars="100"/>
        <w:rPr>
          <w:szCs w:val="21"/>
        </w:rPr>
      </w:pPr>
    </w:p>
    <w:p>
      <w:pPr>
        <w:spacing w:line="366" w:lineRule="exact"/>
        <w:ind w:left="4200" w:firstLine="210" w:firstLineChars="100"/>
        <w:rPr>
          <w:szCs w:val="21"/>
        </w:rPr>
      </w:pPr>
      <w:r>
        <w:rPr>
          <w:szCs w:val="21"/>
        </w:rPr>
        <w:t>企业名称（盖章）：</w:t>
      </w:r>
    </w:p>
    <w:p>
      <w:pPr>
        <w:spacing w:line="175" w:lineRule="exact"/>
        <w:rPr>
          <w:szCs w:val="21"/>
        </w:rPr>
      </w:pPr>
    </w:p>
    <w:p>
      <w:pPr>
        <w:spacing w:line="588" w:lineRule="exact"/>
        <w:ind w:firstLine="4410" w:firstLineChars="2100"/>
        <w:rPr>
          <w:szCs w:val="21"/>
        </w:rPr>
      </w:pPr>
      <w:r>
        <w:rPr>
          <w:szCs w:val="21"/>
        </w:rPr>
        <w:t>日</w:t>
      </w:r>
      <w:r>
        <w:rPr>
          <w:rFonts w:hint="eastAsia"/>
          <w:szCs w:val="21"/>
        </w:rPr>
        <w:t xml:space="preserve">  </w:t>
      </w:r>
      <w:r>
        <w:rPr>
          <w:szCs w:val="21"/>
        </w:rPr>
        <w:t>期：</w:t>
      </w:r>
    </w:p>
    <w:p>
      <w:pPr>
        <w:pStyle w:val="72"/>
        <w:rPr>
          <w:szCs w:val="21"/>
        </w:rPr>
      </w:pPr>
    </w:p>
    <w:p>
      <w:pPr>
        <w:pStyle w:val="72"/>
        <w:rPr>
          <w:szCs w:val="21"/>
        </w:rPr>
      </w:pPr>
    </w:p>
    <w:p>
      <w:pPr>
        <w:pStyle w:val="72"/>
        <w:rPr>
          <w:szCs w:val="21"/>
        </w:rPr>
      </w:pPr>
    </w:p>
    <w:p>
      <w:pPr>
        <w:pStyle w:val="72"/>
        <w:rPr>
          <w:szCs w:val="21"/>
        </w:rPr>
      </w:pPr>
    </w:p>
    <w:p>
      <w:pPr>
        <w:pStyle w:val="72"/>
        <w:rPr>
          <w:szCs w:val="21"/>
        </w:rPr>
      </w:pPr>
    </w:p>
    <w:p>
      <w:pPr>
        <w:pStyle w:val="72"/>
        <w:rPr>
          <w:szCs w:val="21"/>
        </w:rPr>
      </w:pPr>
    </w:p>
    <w:p>
      <w:pPr>
        <w:snapToGrid w:val="0"/>
        <w:spacing w:line="360" w:lineRule="auto"/>
        <w:jc w:val="left"/>
        <w:rPr>
          <w:spacing w:val="6"/>
          <w:szCs w:val="21"/>
        </w:rPr>
      </w:pPr>
      <w:r>
        <w:rPr>
          <w:spacing w:val="6"/>
          <w:szCs w:val="21"/>
        </w:rPr>
        <w:t xml:space="preserve"> 说明：</w:t>
      </w:r>
    </w:p>
    <w:p>
      <w:pPr>
        <w:snapToGrid w:val="0"/>
        <w:spacing w:line="360" w:lineRule="auto"/>
        <w:jc w:val="left"/>
        <w:rPr>
          <w:spacing w:val="6"/>
          <w:szCs w:val="21"/>
        </w:rPr>
      </w:pPr>
      <w:r>
        <w:rPr>
          <w:spacing w:val="6"/>
          <w:szCs w:val="21"/>
        </w:rPr>
        <w:t>1从业人员、营业收入、资产总额填报上一年度数据，无上一年度数据的新成立企业可不填报。</w:t>
      </w:r>
    </w:p>
    <w:p>
      <w:pPr>
        <w:snapToGrid w:val="0"/>
        <w:spacing w:line="360" w:lineRule="auto"/>
        <w:jc w:val="left"/>
        <w:rPr>
          <w:spacing w:val="6"/>
          <w:szCs w:val="21"/>
        </w:rPr>
      </w:pPr>
      <w:r>
        <w:rPr>
          <w:spacing w:val="6"/>
          <w:szCs w:val="21"/>
        </w:rPr>
        <w:t>2、供应商根据采购文件规定的采购标的对应的中小企业划分标准所属行业，对照中小微行业划型标准规定（根据工信部联企业〔2011〕300号制定）如实填写。</w:t>
      </w:r>
    </w:p>
    <w:p>
      <w:pPr>
        <w:snapToGrid w:val="0"/>
        <w:spacing w:line="360" w:lineRule="auto"/>
        <w:jc w:val="left"/>
        <w:rPr>
          <w:spacing w:val="6"/>
          <w:szCs w:val="21"/>
        </w:rPr>
        <w:sectPr>
          <w:headerReference r:id="rId12" w:type="default"/>
          <w:footerReference r:id="rId13" w:type="default"/>
          <w:pgSz w:w="11907" w:h="16840"/>
          <w:pgMar w:top="1276" w:right="1474" w:bottom="1242" w:left="1474" w:header="720" w:footer="720" w:gutter="0"/>
          <w:cols w:space="720" w:num="1"/>
          <w:docGrid w:linePitch="285" w:charSpace="0"/>
        </w:sectPr>
      </w:pPr>
      <w:r>
        <w:rPr>
          <w:spacing w:val="6"/>
          <w:szCs w:val="21"/>
        </w:rPr>
        <w:t>3、投标人提供的声明函与事实不符的，依据《政府采购法》第七十七条第一款的规定追究法律责任,如若中标本声明函随中标结果予以公示。</w:t>
      </w:r>
    </w:p>
    <w:p>
      <w:pPr>
        <w:jc w:val="center"/>
        <w:rPr>
          <w:rFonts w:ascii="宋体" w:hAnsi="宋体" w:cs="宋体"/>
          <w:b/>
          <w:sz w:val="30"/>
          <w:szCs w:val="30"/>
        </w:rPr>
      </w:pPr>
      <w:r>
        <w:rPr>
          <w:rFonts w:hint="eastAsia" w:ascii="宋体" w:hAnsi="宋体" w:cs="宋体"/>
          <w:b/>
          <w:sz w:val="30"/>
          <w:szCs w:val="30"/>
        </w:rPr>
        <w:t>中小企业划型标准规定（工信部联企业[2011]300号）</w:t>
      </w:r>
    </w:p>
    <w:p>
      <w:pPr>
        <w:pStyle w:val="189"/>
        <w:snapToGrid w:val="0"/>
        <w:spacing w:before="120" w:after="120" w:line="440" w:lineRule="exact"/>
        <w:jc w:val="center"/>
        <w:rPr>
          <w:rFonts w:hAnsi="宋体" w:cs="宋体"/>
          <w:b/>
          <w:sz w:val="28"/>
          <w:szCs w:val="28"/>
          <w:shd w:val="clear" w:color="FFFFFF" w:fill="D9D9D9"/>
        </w:rPr>
      </w:pPr>
      <w:r>
        <w:rPr>
          <w:rFonts w:hint="eastAsia" w:hAnsi="宋体" w:cs="宋体"/>
          <w:shd w:val="clear" w:color="FFFFFF" w:fill="D9D9D9"/>
        </w:rPr>
        <w:drawing>
          <wp:anchor distT="0" distB="0" distL="114300" distR="114300" simplePos="0" relativeHeight="251664384" behindDoc="1" locked="0" layoutInCell="1" allowOverlap="1">
            <wp:simplePos x="0" y="0"/>
            <wp:positionH relativeFrom="column">
              <wp:posOffset>265430</wp:posOffset>
            </wp:positionH>
            <wp:positionV relativeFrom="page">
              <wp:posOffset>1236980</wp:posOffset>
            </wp:positionV>
            <wp:extent cx="8989060" cy="5436870"/>
            <wp:effectExtent l="0" t="0" r="2540" b="11430"/>
            <wp:wrapNone/>
            <wp:docPr id="1"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3"/>
                    <pic:cNvPicPr>
                      <a:picLocks noChangeAspect="1"/>
                    </pic:cNvPicPr>
                  </pic:nvPicPr>
                  <pic:blipFill>
                    <a:blip r:embed="rId15"/>
                    <a:stretch>
                      <a:fillRect/>
                    </a:stretch>
                  </pic:blipFill>
                  <pic:spPr>
                    <a:xfrm>
                      <a:off x="0" y="0"/>
                      <a:ext cx="8989060" cy="5436870"/>
                    </a:xfrm>
                    <a:prstGeom prst="rect">
                      <a:avLst/>
                    </a:prstGeom>
                    <a:noFill/>
                    <a:ln>
                      <a:noFill/>
                    </a:ln>
                  </pic:spPr>
                </pic:pic>
              </a:graphicData>
            </a:graphic>
          </wp:anchor>
        </w:drawing>
      </w:r>
    </w:p>
    <w:p>
      <w:pPr>
        <w:pStyle w:val="72"/>
        <w:sectPr>
          <w:pgSz w:w="16840" w:h="11907" w:orient="landscape"/>
          <w:pgMar w:top="1474" w:right="1276" w:bottom="1474" w:left="1242" w:header="720" w:footer="720" w:gutter="0"/>
          <w:cols w:space="720" w:num="1"/>
          <w:docGrid w:linePitch="285" w:charSpace="0"/>
        </w:sectPr>
      </w:pPr>
    </w:p>
    <w:p>
      <w:pPr>
        <w:widowControl/>
        <w:spacing w:line="360" w:lineRule="auto"/>
        <w:jc w:val="left"/>
        <w:outlineLvl w:val="1"/>
        <w:rPr>
          <w:b/>
        </w:rPr>
      </w:pPr>
      <w:bookmarkStart w:id="326" w:name="_Toc14917"/>
      <w:bookmarkStart w:id="327" w:name="_Toc21746"/>
      <w:bookmarkStart w:id="328" w:name="_Toc14107"/>
      <w:bookmarkStart w:id="329" w:name="OLE_LINK13"/>
      <w:bookmarkStart w:id="330" w:name="OLE_LINK14"/>
      <w:r>
        <w:rPr>
          <w:b/>
        </w:rPr>
        <w:t>格式十</w:t>
      </w:r>
      <w:r>
        <w:rPr>
          <w:rFonts w:hint="eastAsia"/>
          <w:b/>
        </w:rPr>
        <w:t>五</w:t>
      </w:r>
      <w:r>
        <w:rPr>
          <w:b/>
        </w:rPr>
        <w:t>：</w:t>
      </w:r>
      <w:bookmarkEnd w:id="326"/>
      <w:bookmarkEnd w:id="327"/>
      <w:bookmarkEnd w:id="328"/>
    </w:p>
    <w:p>
      <w:pPr>
        <w:pStyle w:val="16"/>
        <w:spacing w:line="520" w:lineRule="exact"/>
        <w:jc w:val="center"/>
        <w:rPr>
          <w:rFonts w:ascii="Times New Roman"/>
          <w:b/>
          <w:sz w:val="21"/>
          <w:szCs w:val="21"/>
        </w:rPr>
      </w:pPr>
    </w:p>
    <w:p>
      <w:pPr>
        <w:pStyle w:val="16"/>
        <w:spacing w:line="520" w:lineRule="exact"/>
        <w:jc w:val="center"/>
        <w:rPr>
          <w:rFonts w:ascii="Times New Roman"/>
          <w:b/>
          <w:sz w:val="32"/>
          <w:szCs w:val="32"/>
        </w:rPr>
      </w:pPr>
      <w:r>
        <w:rPr>
          <w:rFonts w:ascii="Times New Roman"/>
          <w:b/>
          <w:sz w:val="32"/>
          <w:szCs w:val="32"/>
        </w:rPr>
        <w:t>残疾人福利性单位声明函</w:t>
      </w:r>
    </w:p>
    <w:bookmarkEnd w:id="329"/>
    <w:bookmarkEnd w:id="330"/>
    <w:p>
      <w:pPr>
        <w:spacing w:line="588" w:lineRule="exact"/>
        <w:rPr>
          <w:b/>
          <w:spacing w:val="6"/>
          <w:szCs w:val="21"/>
        </w:rPr>
      </w:pPr>
    </w:p>
    <w:p>
      <w:pPr>
        <w:spacing w:line="588" w:lineRule="exact"/>
        <w:ind w:firstLine="444" w:firstLineChars="200"/>
        <w:rPr>
          <w:spacing w:val="6"/>
          <w:szCs w:val="21"/>
        </w:rPr>
      </w:pPr>
      <w:r>
        <w:rPr>
          <w:spacing w:val="6"/>
          <w:szCs w:val="21"/>
        </w:rPr>
        <w:t>本单位郑重声明，根据《财政部民政部中国残疾人联合会关于促进残疾人就业政府采购政策的通知》（财库</w:t>
      </w:r>
      <w:r>
        <w:rPr>
          <w:szCs w:val="21"/>
        </w:rPr>
        <w:t>〔2017〕 141</w:t>
      </w:r>
      <w:r>
        <w:rPr>
          <w:spacing w:val="6"/>
          <w:szCs w:val="21"/>
        </w:rPr>
        <w:t>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pacing w:line="588" w:lineRule="exact"/>
        <w:ind w:firstLine="444" w:firstLineChars="200"/>
        <w:rPr>
          <w:spacing w:val="6"/>
          <w:szCs w:val="21"/>
        </w:rPr>
      </w:pPr>
      <w:r>
        <w:rPr>
          <w:spacing w:val="6"/>
          <w:szCs w:val="21"/>
        </w:rPr>
        <w:t>本单位对上述声明的真实性负责。如有虚假，将依法承担相应责任。</w:t>
      </w:r>
    </w:p>
    <w:p>
      <w:pPr>
        <w:spacing w:line="588" w:lineRule="exact"/>
        <w:ind w:firstLine="444" w:firstLineChars="200"/>
        <w:rPr>
          <w:spacing w:val="6"/>
          <w:szCs w:val="21"/>
        </w:rPr>
      </w:pPr>
    </w:p>
    <w:p>
      <w:pPr>
        <w:spacing w:line="588" w:lineRule="exact"/>
        <w:ind w:firstLine="444" w:firstLineChars="200"/>
        <w:rPr>
          <w:spacing w:val="6"/>
          <w:szCs w:val="21"/>
        </w:rPr>
      </w:pPr>
    </w:p>
    <w:p>
      <w:pPr>
        <w:tabs>
          <w:tab w:val="left" w:pos="4860"/>
        </w:tabs>
        <w:spacing w:line="588" w:lineRule="exact"/>
        <w:ind w:right="1560" w:firstLine="504" w:firstLineChars="200"/>
        <w:jc w:val="center"/>
        <w:rPr>
          <w:spacing w:val="6"/>
          <w:szCs w:val="21"/>
        </w:rPr>
      </w:pPr>
      <w:r>
        <w:rPr>
          <w:rFonts w:hint="eastAsia"/>
          <w:spacing w:val="6"/>
          <w:sz w:val="24"/>
        </w:rPr>
        <w:t xml:space="preserve">                       </w:t>
      </w:r>
      <w:r>
        <w:rPr>
          <w:rFonts w:hint="eastAsia"/>
          <w:spacing w:val="6"/>
          <w:szCs w:val="21"/>
        </w:rPr>
        <w:t xml:space="preserve">  </w:t>
      </w:r>
      <w:r>
        <w:rPr>
          <w:spacing w:val="6"/>
          <w:szCs w:val="21"/>
        </w:rPr>
        <w:t>单位名称（盖章）：</w:t>
      </w:r>
    </w:p>
    <w:p>
      <w:pPr>
        <w:tabs>
          <w:tab w:val="left" w:pos="4860"/>
        </w:tabs>
        <w:spacing w:line="588" w:lineRule="exact"/>
        <w:ind w:right="1560" w:firstLine="444" w:firstLineChars="200"/>
        <w:jc w:val="center"/>
        <w:rPr>
          <w:spacing w:val="6"/>
          <w:szCs w:val="21"/>
        </w:rPr>
      </w:pPr>
      <w:r>
        <w:rPr>
          <w:rFonts w:hint="eastAsia"/>
          <w:spacing w:val="6"/>
          <w:szCs w:val="21"/>
        </w:rPr>
        <w:t xml:space="preserve">                    </w:t>
      </w:r>
      <w:r>
        <w:rPr>
          <w:spacing w:val="6"/>
          <w:szCs w:val="21"/>
        </w:rPr>
        <w:t>日</w:t>
      </w:r>
      <w:r>
        <w:rPr>
          <w:rFonts w:hint="eastAsia"/>
          <w:spacing w:val="6"/>
          <w:szCs w:val="21"/>
        </w:rPr>
        <w:t xml:space="preserve">    </w:t>
      </w:r>
      <w:r>
        <w:rPr>
          <w:spacing w:val="6"/>
          <w:szCs w:val="21"/>
        </w:rPr>
        <w:t>期：</w:t>
      </w:r>
    </w:p>
    <w:p>
      <w:pPr>
        <w:pStyle w:val="72"/>
        <w:rPr>
          <w:spacing w:val="6"/>
          <w:sz w:val="24"/>
        </w:rPr>
      </w:pPr>
    </w:p>
    <w:p>
      <w:pPr>
        <w:pStyle w:val="72"/>
        <w:rPr>
          <w:spacing w:val="6"/>
          <w:sz w:val="24"/>
        </w:rPr>
      </w:pPr>
    </w:p>
    <w:p>
      <w:pPr>
        <w:pStyle w:val="72"/>
        <w:rPr>
          <w:spacing w:val="6"/>
          <w:sz w:val="24"/>
        </w:rPr>
      </w:pPr>
    </w:p>
    <w:p>
      <w:pPr>
        <w:pStyle w:val="72"/>
        <w:rPr>
          <w:spacing w:val="6"/>
          <w:sz w:val="24"/>
        </w:rPr>
      </w:pPr>
    </w:p>
    <w:p>
      <w:pPr>
        <w:pStyle w:val="72"/>
        <w:rPr>
          <w:spacing w:val="6"/>
          <w:sz w:val="24"/>
        </w:rPr>
      </w:pPr>
    </w:p>
    <w:p>
      <w:pPr>
        <w:pStyle w:val="72"/>
        <w:rPr>
          <w:spacing w:val="6"/>
          <w:sz w:val="24"/>
        </w:rPr>
      </w:pPr>
    </w:p>
    <w:p>
      <w:pPr>
        <w:pStyle w:val="72"/>
        <w:rPr>
          <w:spacing w:val="6"/>
          <w:sz w:val="24"/>
        </w:rPr>
      </w:pPr>
    </w:p>
    <w:p>
      <w:pPr>
        <w:rPr>
          <w:sz w:val="24"/>
        </w:rPr>
      </w:pPr>
    </w:p>
    <w:p>
      <w:bookmarkStart w:id="331" w:name="_Toc12969"/>
      <w:r>
        <w:t>享受政府采购支持政策的残疾人福利性单位应当同时满足以下条件：</w:t>
      </w:r>
      <w:bookmarkEnd w:id="331"/>
    </w:p>
    <w:p>
      <w:bookmarkStart w:id="332" w:name="_Toc25652"/>
      <w:r>
        <w:t>（一）安置的残疾人占本单位在职职工人数的比例不低于25%（含25%），并且安置的残疾人人数不少于10人（含10人）；</w:t>
      </w:r>
      <w:bookmarkEnd w:id="332"/>
    </w:p>
    <w:p>
      <w:bookmarkStart w:id="333" w:name="_Toc9051"/>
      <w:r>
        <w:t>（二）依法与安置的每位残疾人签订了一年以上（含一年）的劳动合同或服务协议；</w:t>
      </w:r>
      <w:bookmarkEnd w:id="333"/>
    </w:p>
    <w:p>
      <w:bookmarkStart w:id="334" w:name="_Toc16065"/>
      <w:r>
        <w:t>（三）为安置的每位残疾人按月足额缴纳了基本养老保险、基本医疗保险、失业保险、工伤保险和生育保险等社会保险费；</w:t>
      </w:r>
      <w:bookmarkEnd w:id="334"/>
    </w:p>
    <w:p>
      <w:bookmarkStart w:id="335" w:name="_Toc9585"/>
      <w:r>
        <w:t>（四）通过银行等金融机构向安置的每位残疾人，按月支付了不低于单位所在区县适用的经省级人民政府批准的月最低工资标准的工资；</w:t>
      </w:r>
      <w:bookmarkEnd w:id="335"/>
    </w:p>
    <w:p>
      <w:bookmarkStart w:id="336" w:name="_Toc15466"/>
      <w:r>
        <w:t>（五）提供本单位制造的货物、承担的工程或者服务（以下简称产品），或者提供其他残疾人福利性单位制造的货物（不包括使用非残疾人福利性单位注册商标的货物）。</w:t>
      </w:r>
      <w:bookmarkEnd w:id="336"/>
    </w:p>
    <w:p>
      <w:pPr>
        <w:rPr>
          <w:sz w:val="24"/>
          <w:szCs w:val="44"/>
        </w:rPr>
      </w:pPr>
      <w:bookmarkStart w:id="337" w:name="_Toc30032"/>
      <w: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bookmarkEnd w:id="337"/>
    </w:p>
    <w:p>
      <w:pPr>
        <w:pStyle w:val="4"/>
        <w:spacing w:before="0" w:after="0" w:line="360" w:lineRule="auto"/>
        <w:jc w:val="center"/>
        <w:rPr>
          <w:rFonts w:ascii="宋体" w:hAnsi="宋体" w:cs="宋体"/>
          <w:sz w:val="18"/>
          <w:szCs w:val="18"/>
        </w:rPr>
      </w:pPr>
    </w:p>
    <w:p>
      <w:pPr>
        <w:pStyle w:val="4"/>
        <w:spacing w:before="0" w:after="0" w:line="360" w:lineRule="auto"/>
        <w:jc w:val="center"/>
        <w:rPr>
          <w:rFonts w:ascii="宋体" w:hAnsi="宋体" w:cs="宋体"/>
          <w:sz w:val="18"/>
          <w:szCs w:val="18"/>
        </w:rPr>
      </w:pPr>
    </w:p>
    <w:sectPr>
      <w:pgSz w:w="11907" w:h="16840"/>
      <w:pgMar w:top="1276" w:right="1474" w:bottom="1242" w:left="1474" w:header="720" w:footer="720" w:gutter="0"/>
      <w:cols w:space="720" w:num="1"/>
      <w:docGrid w:linePitch="28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Wingdings 2">
    <w:altName w:val="Wingdings"/>
    <w:panose1 w:val="05020102010507070707"/>
    <w:charset w:val="02"/>
    <w:family w:val="roman"/>
    <w:pitch w:val="default"/>
    <w:sig w:usb0="00000000" w:usb1="00000000" w:usb2="00000000" w:usb3="00000000" w:csb0="80000000" w:csb1="00000000"/>
  </w:font>
  <w:font w:name="Verdana">
    <w:panose1 w:val="020B0604030504040204"/>
    <w:charset w:val="00"/>
    <w:family w:val="swiss"/>
    <w:pitch w:val="default"/>
    <w:sig w:usb0="A00006FF" w:usb1="4000205B" w:usb2="00000010" w:usb3="00000000" w:csb0="2000019F" w:csb1="00000000"/>
  </w:font>
  <w:font w:name="等线">
    <w:panose1 w:val="02010600030101010101"/>
    <w:charset w:val="86"/>
    <w:family w:val="auto"/>
    <w:pitch w:val="default"/>
    <w:sig w:usb0="A00002BF" w:usb1="38CF7CFA" w:usb2="00000016" w:usb3="00000000" w:csb0="0004000F" w:csb1="00000000"/>
  </w:font>
  <w:font w:name="Tahoma">
    <w:panose1 w:val="020B0604030504040204"/>
    <w:charset w:val="00"/>
    <w:family w:val="swiss"/>
    <w:pitch w:val="default"/>
    <w:sig w:usb0="E1002EFF" w:usb1="C000605B" w:usb2="00000029" w:usb3="00000000" w:csb0="200101FF" w:csb1="20280000"/>
  </w:font>
  <w:font w:name="Arial Unicode MS">
    <w:altName w:val="宋体"/>
    <w:panose1 w:val="020B0604020202020204"/>
    <w:charset w:val="86"/>
    <w:family w:val="swiss"/>
    <w:pitch w:val="default"/>
    <w:sig w:usb0="00000000" w:usb1="00000000" w:usb2="0000003F" w:usb3="00000000" w:csb0="003F01FF" w:csb1="00000000"/>
  </w:font>
  <w:font w:name="幼圆">
    <w:altName w:val="宋体"/>
    <w:panose1 w:val="02010509060101010101"/>
    <w:charset w:val="86"/>
    <w:family w:val="modern"/>
    <w:pitch w:val="default"/>
    <w:sig w:usb0="00000000" w:usb1="00000000" w:usb2="00000010" w:usb3="00000000" w:csb0="00040000" w:csb1="00000000"/>
  </w:font>
  <w:font w:name="Helvetica">
    <w:panose1 w:val="020B0504020202030204"/>
    <w:charset w:val="00"/>
    <w:family w:val="swiss"/>
    <w:pitch w:val="default"/>
    <w:sig w:usb0="00000007" w:usb1="00000000" w:usb2="00000000" w:usb3="00000000" w:csb0="00000093" w:csb1="00000000"/>
  </w:font>
  <w:font w:name="ヒラギノ角ゴ Pro W3">
    <w:altName w:val="微软雅黑"/>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新宋体">
    <w:panose1 w:val="02010609030101010101"/>
    <w:charset w:val="86"/>
    <w:family w:val="modern"/>
    <w:pitch w:val="default"/>
    <w:sig w:usb0="00000283" w:usb1="288F0000" w:usb2="00000006" w:usb3="00000000" w:csb0="00040001" w:csb1="00000000"/>
  </w:font>
  <w:font w:name="方正小标宋简体">
    <w:altName w:val="黑体"/>
    <w:panose1 w:val="00000000000000000000"/>
    <w:charset w:val="86"/>
    <w:family w:val="auto"/>
    <w:pitch w:val="default"/>
    <w:sig w:usb0="00000000" w:usb1="00000000" w:usb2="00000010" w:usb3="00000000" w:csb0="00040000" w:csb1="00000000"/>
  </w:font>
  <w:font w:name="华文细黑">
    <w:altName w:val="微软雅黑"/>
    <w:panose1 w:val="02010600040101010101"/>
    <w:charset w:val="86"/>
    <w:family w:val="auto"/>
    <w:pitch w:val="default"/>
    <w:sig w:usb0="00000000" w:usb1="00000000" w:usb2="00000010" w:usb3="00000000" w:csb0="0004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jc w:val="center"/>
    </w:pPr>
    <w:r>
      <w:fldChar w:fldCharType="begin"/>
    </w:r>
    <w:r>
      <w:instrText xml:space="preserve"> PAGE   \* MERGEFORMAT </w:instrText>
    </w:r>
    <w:r>
      <w:fldChar w:fldCharType="separate"/>
    </w:r>
    <w:r>
      <w:rPr>
        <w:lang w:val="zh-CN"/>
      </w:rPr>
      <w:t>42</w:t>
    </w:r>
    <w:r>
      <w:rPr>
        <w:lang w:val="zh-CN"/>
      </w:rPr>
      <w:fldChar w:fldCharType="end"/>
    </w:r>
  </w:p>
  <w:p>
    <w:pPr>
      <w:pStyle w:val="24"/>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jc w:val="cen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jc w:val="center"/>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4"/>
                          </w:pPr>
                          <w:r>
                            <w:fldChar w:fldCharType="begin"/>
                          </w:r>
                          <w:r>
                            <w:instrText xml:space="preserve"> PAGE  \* MERGEFORMAT </w:instrText>
                          </w:r>
                          <w:r>
                            <w:fldChar w:fldCharType="separate"/>
                          </w:r>
                          <w:r>
                            <w:t>7</w:t>
                          </w:r>
                          <w:r>
                            <w:fldChar w:fldCharType="end"/>
                          </w:r>
                        </w:p>
                      </w:txbxContent>
                    </wps:txbx>
                    <wps:bodyPr wrap="none" lIns="0" tIns="0" rIns="0" bIns="0">
                      <a:spAutoFit/>
                    </wps:bodyPr>
                  </wps:wsp>
                </a:graphicData>
              </a:graphic>
            </wp:anchor>
          </w:drawing>
        </mc:Choice>
        <mc:Fallback>
          <w:pict>
            <v:shape id="文本框 28"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OqXm5zwAAAAUBAAAPAAAAAAAAAAEAIAAAACIAAABkcnMvZG93bnJldi54bWxQSwECFAAU&#10;AAAACACHTuJAC0ut+8EBAACOAwAADgAAAAAAAAABACAAAAAeAQAAZHJzL2Uyb0RvYy54bWxQSwUG&#10;AAAAAAYABgBZAQAAUQUAAAAA&#10;">
              <v:fill on="f" focussize="0,0"/>
              <v:stroke on="f"/>
              <v:imagedata o:title=""/>
              <o:lock v:ext="edit" aspectratio="f"/>
              <v:textbox inset="0mm,0mm,0mm,0mm" style="mso-fit-shape-to-text:t;">
                <w:txbxContent>
                  <w:p>
                    <w:pPr>
                      <w:pStyle w:val="24"/>
                    </w:pPr>
                    <w:r>
                      <w:fldChar w:fldCharType="begin"/>
                    </w:r>
                    <w:r>
                      <w:instrText xml:space="preserve"> PAGE  \* MERGEFORMAT </w:instrText>
                    </w:r>
                    <w:r>
                      <w:fldChar w:fldCharType="separate"/>
                    </w:r>
                    <w:r>
                      <w:t>7</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pPr>
                            <w:pStyle w:val="24"/>
                          </w:pPr>
                          <w:r>
                            <w:fldChar w:fldCharType="begin"/>
                          </w:r>
                          <w:r>
                            <w:instrText xml:space="preserve"> PAGE  \* MERGEFORMAT </w:instrText>
                          </w:r>
                          <w:r>
                            <w:fldChar w:fldCharType="separate"/>
                          </w:r>
                          <w:r>
                            <w:t>26</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438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7eU9DICAABjBAAADgAAAAAAAAABACAAAAAfAQAAZHJzL2Uyb0RvYy54bWxQSwUG&#10;AAAAAAYABgBZAQAAwwUAAAAA&#10;">
              <v:fill on="f" focussize="0,0"/>
              <v:stroke on="f" weight="0.5pt"/>
              <v:imagedata o:title=""/>
              <o:lock v:ext="edit" aspectratio="f"/>
              <v:textbox inset="0mm,0mm,0mm,0mm" style="mso-fit-shape-to-text:t;">
                <w:txbxContent>
                  <w:p>
                    <w:pPr>
                      <w:pStyle w:val="24"/>
                    </w:pPr>
                    <w:r>
                      <w:fldChar w:fldCharType="begin"/>
                    </w:r>
                    <w:r>
                      <w:instrText xml:space="preserve"> PAGE  \* MERGEFORMAT </w:instrText>
                    </w:r>
                    <w:r>
                      <w:fldChar w:fldCharType="separate"/>
                    </w:r>
                    <w:r>
                      <w:t>26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jc w:val="center"/>
    </w:pPr>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2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4"/>
                          </w:pPr>
                          <w:r>
                            <w:fldChar w:fldCharType="begin"/>
                          </w:r>
                          <w:r>
                            <w:instrText xml:space="preserve"> PAGE  \* MERGEFORMAT </w:instrText>
                          </w:r>
                          <w:r>
                            <w:fldChar w:fldCharType="separate"/>
                          </w:r>
                          <w:r>
                            <w:t>30</w:t>
                          </w:r>
                          <w:r>
                            <w:fldChar w:fldCharType="end"/>
                          </w:r>
                        </w:p>
                      </w:txbxContent>
                    </wps:txbx>
                    <wps:bodyPr wrap="none" lIns="0" tIns="0" rIns="0" bIns="0">
                      <a:spAutoFit/>
                    </wps:bodyPr>
                  </wps:wsp>
                </a:graphicData>
              </a:graphic>
            </wp:anchor>
          </w:drawing>
        </mc:Choice>
        <mc:Fallback>
          <w:pict>
            <v:shape id="文本框 2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D2CvDbwwEAAI4DAAAOAAAAAAAAAAEAIAAAAB4BAABkcnMvZTJvRG9jLnhtbFBL&#10;BQYAAAAABgAGAFkBAABTBQAAAAA=&#10;">
              <v:fill on="f" focussize="0,0"/>
              <v:stroke on="f"/>
              <v:imagedata o:title=""/>
              <o:lock v:ext="edit" aspectratio="f"/>
              <v:textbox inset="0mm,0mm,0mm,0mm" style="mso-fit-shape-to-text:t;">
                <w:txbxContent>
                  <w:p>
                    <w:pPr>
                      <w:pStyle w:val="24"/>
                    </w:pPr>
                    <w:r>
                      <w:fldChar w:fldCharType="begin"/>
                    </w:r>
                    <w:r>
                      <w:instrText xml:space="preserve"> PAGE  \* MERGEFORMAT </w:instrText>
                    </w:r>
                    <w:r>
                      <w:fldChar w:fldCharType="separate"/>
                    </w:r>
                    <w:r>
                      <w:t>30</w:t>
                    </w:r>
                    <w:r>
                      <w:fldChar w:fldCharType="end"/>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4"/>
                            <w:jc w:val="center"/>
                          </w:pPr>
                        </w:p>
                        <w:p/>
                      </w:txbxContent>
                    </wps:txbx>
                    <wps:bodyPr wrap="none" lIns="0" tIns="0" rIns="0" bIns="0">
                      <a:spAutoFit/>
                    </wps:bodyPr>
                  </wps:wsp>
                </a:graphicData>
              </a:graphic>
            </wp:anchor>
          </w:drawing>
        </mc:Choice>
        <mc:Fallback>
          <w:pict>
            <v:shape id="文本框 12"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LmE8mbCAQAAjgMAAA4AAAAAAAAAAQAgAAAAHgEAAGRycy9lMm9Eb2MueG1sUEsF&#10;BgAAAAAGAAYAWQEAAFIFAAAAAA==&#10;">
              <v:fill on="f" focussize="0,0"/>
              <v:stroke on="f"/>
              <v:imagedata o:title=""/>
              <o:lock v:ext="edit" aspectratio="f"/>
              <v:textbox inset="0mm,0mm,0mm,0mm" style="mso-fit-shape-to-text:t;">
                <w:txbxContent>
                  <w:p>
                    <w:pPr>
                      <w:pStyle w:val="24"/>
                      <w:jc w:val="center"/>
                    </w:pPr>
                  </w:p>
                  <w:p/>
                </w:txbxContent>
              </v:textbox>
            </v:shape>
          </w:pict>
        </mc:Fallback>
      </mc:AlternateContent>
    </w:r>
  </w:p>
  <w:p>
    <w:pPr>
      <w:pStyle w:val="24"/>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ind w:firstLine="480"/>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4"/>
                          </w:pPr>
                          <w:r>
                            <w:fldChar w:fldCharType="begin"/>
                          </w:r>
                          <w:r>
                            <w:instrText xml:space="preserve"> PAGE  \* MERGEFORMAT </w:instrText>
                          </w:r>
                          <w:r>
                            <w:fldChar w:fldCharType="separate"/>
                          </w:r>
                          <w:r>
                            <w:t>44</w:t>
                          </w:r>
                          <w:r>
                            <w:fldChar w:fldCharType="end"/>
                          </w:r>
                        </w:p>
                      </w:txbxContent>
                    </wps:txbx>
                    <wps:bodyPr wrap="none" lIns="0" tIns="0" rIns="0" bIns="0">
                      <a:spAutoFit/>
                    </wps:bodyPr>
                  </wps:wsp>
                </a:graphicData>
              </a:graphic>
            </wp:anchor>
          </w:drawing>
        </mc:Choice>
        <mc:Fallback>
          <w:pict>
            <v:shape id="文本框 25"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A5KeIqwwEAAI4DAAAOAAAAAAAAAAEAIAAAAB4BAABkcnMvZTJvRG9jLnhtbFBL&#10;BQYAAAAABgAGAFkBAABTBQAAAAA=&#10;">
              <v:fill on="f" focussize="0,0"/>
              <v:stroke on="f"/>
              <v:imagedata o:title=""/>
              <o:lock v:ext="edit" aspectratio="f"/>
              <v:textbox inset="0mm,0mm,0mm,0mm" style="mso-fit-shape-to-text:t;">
                <w:txbxContent>
                  <w:p>
                    <w:pPr>
                      <w:pStyle w:val="24"/>
                    </w:pPr>
                    <w:r>
                      <w:fldChar w:fldCharType="begin"/>
                    </w:r>
                    <w:r>
                      <w:instrText xml:space="preserve"> PAGE  \* MERGEFORMAT </w:instrText>
                    </w:r>
                    <w:r>
                      <w:fldChar w:fldCharType="separate"/>
                    </w:r>
                    <w:r>
                      <w:t>44</w:t>
                    </w:r>
                    <w:r>
                      <w:fldChar w:fldCharType="end"/>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4"/>
                            <w:ind w:firstLine="480"/>
                            <w:jc w:val="center"/>
                          </w:pPr>
                        </w:p>
                        <w:p/>
                      </w:txbxContent>
                    </wps:txbx>
                    <wps:bodyPr wrap="none" lIns="0" tIns="0" rIns="0" bIns="0">
                      <a:spAutoFit/>
                    </wps:bodyPr>
                  </wps:wsp>
                </a:graphicData>
              </a:graphic>
            </wp:anchor>
          </w:drawing>
        </mc:Choice>
        <mc:Fallback>
          <w:pict>
            <v:shape id="文本框 13"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GKqhxjCAQAAjgMAAA4AAAAAAAAAAQAgAAAAHgEAAGRycy9lMm9Eb2MueG1sUEsF&#10;BgAAAAAGAAYAWQEAAFIFAAAAAA==&#10;">
              <v:fill on="f" focussize="0,0"/>
              <v:stroke on="f"/>
              <v:imagedata o:title=""/>
              <o:lock v:ext="edit" aspectratio="f"/>
              <v:textbox inset="0mm,0mm,0mm,0mm" style="mso-fit-shape-to-text:t;">
                <w:txbxContent>
                  <w:p>
                    <w:pPr>
                      <w:pStyle w:val="24"/>
                      <w:ind w:firstLine="480"/>
                      <w:jc w:val="center"/>
                    </w:pPr>
                  </w:p>
                  <w:p/>
                </w:txbxContent>
              </v:textbox>
            </v:shape>
          </w:pict>
        </mc:Fallback>
      </mc:AlternateContent>
    </w:r>
  </w:p>
  <w:p>
    <w:pPr>
      <w:pStyle w:val="24"/>
      <w:ind w:firstLine="48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4"/>
      <w:jc w:val="center"/>
    </w:pPr>
    <w: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2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4"/>
                          </w:pPr>
                          <w:r>
                            <w:fldChar w:fldCharType="begin"/>
                          </w:r>
                          <w:r>
                            <w:instrText xml:space="preserve"> PAGE  \* MERGEFORMAT </w:instrText>
                          </w:r>
                          <w:r>
                            <w:fldChar w:fldCharType="separate"/>
                          </w:r>
                          <w:r>
                            <w:t>45</w:t>
                          </w:r>
                          <w:r>
                            <w:fldChar w:fldCharType="end"/>
                          </w:r>
                        </w:p>
                      </w:txbxContent>
                    </wps:txbx>
                    <wps:bodyPr wrap="none" lIns="0" tIns="0" rIns="0" bIns="0">
                      <a:spAutoFit/>
                    </wps:bodyPr>
                  </wps:wsp>
                </a:graphicData>
              </a:graphic>
            </wp:anchor>
          </w:drawing>
        </mc:Choice>
        <mc:Fallback>
          <w:pict>
            <v:shape id="文本框 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6pebnPAAAABQEAAA8AAAAAAAAAAQAgAAAAIgAAAGRycy9kb3ducmV2LnhtbFBLAQIU&#10;ABQAAAAIAIdO4kBAVxonwwEAAI4DAAAOAAAAAAAAAAEAIAAAAB4BAABkcnMvZTJvRG9jLnhtbFBL&#10;BQYAAAAABgAGAFkBAABTBQAAAAA=&#10;">
              <v:fill on="f" focussize="0,0"/>
              <v:stroke on="f"/>
              <v:imagedata o:title=""/>
              <o:lock v:ext="edit" aspectratio="f"/>
              <v:textbox inset="0mm,0mm,0mm,0mm" style="mso-fit-shape-to-text:t;">
                <w:txbxContent>
                  <w:p>
                    <w:pPr>
                      <w:pStyle w:val="24"/>
                    </w:pPr>
                    <w:r>
                      <w:fldChar w:fldCharType="begin"/>
                    </w:r>
                    <w:r>
                      <w:instrText xml:space="preserve"> PAGE  \* MERGEFORMAT </w:instrText>
                    </w:r>
                    <w:r>
                      <w:fldChar w:fldCharType="separate"/>
                    </w:r>
                    <w:r>
                      <w:t>45</w:t>
                    </w:r>
                    <w:r>
                      <w:fldChar w:fldCharType="end"/>
                    </w:r>
                  </w:p>
                </w:txbxContent>
              </v:textbox>
            </v:shape>
          </w:pict>
        </mc:Fallback>
      </mc:AlternateContent>
    </w: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4"/>
                            <w:jc w:val="center"/>
                          </w:pPr>
                        </w:p>
                        <w:p/>
                      </w:txbxContent>
                    </wps:txbx>
                    <wps:bodyPr wrap="none" lIns="0" tIns="0" rIns="0" bIns="0">
                      <a:spAutoFit/>
                    </wps:bodyPr>
                  </wps:wsp>
                </a:graphicData>
              </a:graphic>
            </wp:anchor>
          </w:drawing>
        </mc:Choice>
        <mc:Fallback>
          <w:pict>
            <v:shape id="文本框 14"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zql5uc8AAAAFAQAADwAAAAAAAAABACAAAAAiAAAAZHJzL2Rvd25yZXYueG1sUEsBAhQA&#10;FAAAAAgAh07iQCJkvbjCAQAAjgMAAA4AAAAAAAAAAQAgAAAAHgEAAGRycy9lMm9Eb2MueG1sUEsF&#10;BgAAAAAGAAYAWQEAAFIFAAAAAA==&#10;">
              <v:fill on="f" focussize="0,0"/>
              <v:stroke on="f"/>
              <v:imagedata o:title=""/>
              <o:lock v:ext="edit" aspectratio="f"/>
              <v:textbox inset="0mm,0mm,0mm,0mm" style="mso-fit-shape-to-text:t;">
                <w:txbxContent>
                  <w:p>
                    <w:pPr>
                      <w:pStyle w:val="24"/>
                      <w:jc w:val="center"/>
                    </w:pPr>
                  </w:p>
                  <w:p/>
                </w:txbxContent>
              </v:textbox>
            </v:shape>
          </w:pict>
        </mc:Fallback>
      </mc:AlternateContent>
    </w:r>
  </w:p>
  <w:p>
    <w:pPr>
      <w:pStyle w:val="24"/>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0"/>
      </w:pBdr>
      <w:ind w:firstLine="48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6"/>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B6ED878"/>
    <w:multiLevelType w:val="singleLevel"/>
    <w:tmpl w:val="8B6ED878"/>
    <w:lvl w:ilvl="0" w:tentative="0">
      <w:start w:val="1"/>
      <w:numFmt w:val="decimal"/>
      <w:lvlText w:val="%1."/>
      <w:lvlJc w:val="left"/>
      <w:pPr>
        <w:tabs>
          <w:tab w:val="left" w:pos="312"/>
        </w:tabs>
      </w:pPr>
    </w:lvl>
  </w:abstractNum>
  <w:abstractNum w:abstractNumId="1">
    <w:nsid w:val="967E49D9"/>
    <w:multiLevelType w:val="singleLevel"/>
    <w:tmpl w:val="967E49D9"/>
    <w:lvl w:ilvl="0" w:tentative="0">
      <w:start w:val="1"/>
      <w:numFmt w:val="decimal"/>
      <w:suff w:val="nothing"/>
      <w:lvlText w:val="%1．"/>
      <w:lvlJc w:val="left"/>
    </w:lvl>
  </w:abstractNum>
  <w:abstractNum w:abstractNumId="2">
    <w:nsid w:val="B2FFDCD7"/>
    <w:multiLevelType w:val="singleLevel"/>
    <w:tmpl w:val="B2FFDCD7"/>
    <w:lvl w:ilvl="0" w:tentative="0">
      <w:start w:val="1"/>
      <w:numFmt w:val="decimal"/>
      <w:suff w:val="space"/>
      <w:lvlText w:val="%1．"/>
      <w:lvlJc w:val="left"/>
    </w:lvl>
  </w:abstractNum>
  <w:abstractNum w:abstractNumId="3">
    <w:nsid w:val="D684109A"/>
    <w:multiLevelType w:val="multilevel"/>
    <w:tmpl w:val="D684109A"/>
    <w:lvl w:ilvl="0" w:tentative="0">
      <w:start w:val="1"/>
      <w:numFmt w:val="decimal"/>
      <w:lvlText w:val="（%1）"/>
      <w:lvlJc w:val="left"/>
      <w:pPr>
        <w:tabs>
          <w:tab w:val="left" w:pos="715"/>
        </w:tabs>
        <w:ind w:left="715" w:hanging="505"/>
      </w:pPr>
    </w:lvl>
    <w:lvl w:ilvl="1" w:tentative="0">
      <w:start w:val="1"/>
      <w:numFmt w:val="lowerLetter"/>
      <w:lvlText w:val="%2)"/>
      <w:lvlJc w:val="left"/>
      <w:pPr>
        <w:tabs>
          <w:tab w:val="left" w:pos="1050"/>
        </w:tabs>
        <w:ind w:left="1050" w:hanging="420"/>
      </w:pPr>
    </w:lvl>
    <w:lvl w:ilvl="2" w:tentative="0">
      <w:start w:val="1"/>
      <w:numFmt w:val="lowerRoman"/>
      <w:lvlText w:val="%3."/>
      <w:lvlJc w:val="right"/>
      <w:pPr>
        <w:tabs>
          <w:tab w:val="left" w:pos="1470"/>
        </w:tabs>
        <w:ind w:left="1470" w:hanging="420"/>
      </w:pPr>
    </w:lvl>
    <w:lvl w:ilvl="3" w:tentative="0">
      <w:start w:val="1"/>
      <w:numFmt w:val="decimal"/>
      <w:lvlText w:val="%4."/>
      <w:lvlJc w:val="left"/>
      <w:pPr>
        <w:tabs>
          <w:tab w:val="left" w:pos="1890"/>
        </w:tabs>
        <w:ind w:left="1890" w:hanging="420"/>
      </w:pPr>
    </w:lvl>
    <w:lvl w:ilvl="4" w:tentative="0">
      <w:start w:val="1"/>
      <w:numFmt w:val="lowerLetter"/>
      <w:lvlText w:val="%5)"/>
      <w:lvlJc w:val="left"/>
      <w:pPr>
        <w:tabs>
          <w:tab w:val="left" w:pos="2310"/>
        </w:tabs>
        <w:ind w:left="2310" w:hanging="420"/>
      </w:pPr>
    </w:lvl>
    <w:lvl w:ilvl="5" w:tentative="0">
      <w:start w:val="1"/>
      <w:numFmt w:val="lowerRoman"/>
      <w:lvlText w:val="%6."/>
      <w:lvlJc w:val="right"/>
      <w:pPr>
        <w:tabs>
          <w:tab w:val="left" w:pos="2730"/>
        </w:tabs>
        <w:ind w:left="2730" w:hanging="420"/>
      </w:pPr>
    </w:lvl>
    <w:lvl w:ilvl="6" w:tentative="0">
      <w:start w:val="1"/>
      <w:numFmt w:val="decimal"/>
      <w:lvlText w:val="%7."/>
      <w:lvlJc w:val="left"/>
      <w:pPr>
        <w:tabs>
          <w:tab w:val="left" w:pos="3150"/>
        </w:tabs>
        <w:ind w:left="3150" w:hanging="420"/>
      </w:pPr>
    </w:lvl>
    <w:lvl w:ilvl="7" w:tentative="0">
      <w:start w:val="1"/>
      <w:numFmt w:val="lowerLetter"/>
      <w:lvlText w:val="%8)"/>
      <w:lvlJc w:val="left"/>
      <w:pPr>
        <w:tabs>
          <w:tab w:val="left" w:pos="3570"/>
        </w:tabs>
        <w:ind w:left="3570" w:hanging="420"/>
      </w:pPr>
    </w:lvl>
    <w:lvl w:ilvl="8" w:tentative="0">
      <w:start w:val="1"/>
      <w:numFmt w:val="lowerRoman"/>
      <w:lvlText w:val="%9."/>
      <w:lvlJc w:val="right"/>
      <w:pPr>
        <w:tabs>
          <w:tab w:val="left" w:pos="3990"/>
        </w:tabs>
        <w:ind w:left="3990" w:hanging="420"/>
      </w:pPr>
    </w:lvl>
  </w:abstractNum>
  <w:abstractNum w:abstractNumId="4">
    <w:nsid w:val="0FFFFF7C"/>
    <w:multiLevelType w:val="singleLevel"/>
    <w:tmpl w:val="0FFFFF7C"/>
    <w:lvl w:ilvl="0" w:tentative="0">
      <w:start w:val="1"/>
      <w:numFmt w:val="decimal"/>
      <w:pStyle w:val="11"/>
      <w:lvlText w:val="%1."/>
      <w:lvlJc w:val="left"/>
      <w:pPr>
        <w:tabs>
          <w:tab w:val="left" w:pos="2040"/>
        </w:tabs>
        <w:ind w:left="2040" w:hanging="360"/>
      </w:pPr>
    </w:lvl>
  </w:abstractNum>
  <w:abstractNum w:abstractNumId="5">
    <w:nsid w:val="0FFFFF7D"/>
    <w:multiLevelType w:val="singleLevel"/>
    <w:tmpl w:val="0FFFFF7D"/>
    <w:lvl w:ilvl="0" w:tentative="0">
      <w:start w:val="1"/>
      <w:numFmt w:val="decimal"/>
      <w:pStyle w:val="15"/>
      <w:lvlText w:val="%1."/>
      <w:lvlJc w:val="left"/>
      <w:pPr>
        <w:tabs>
          <w:tab w:val="left" w:pos="1620"/>
        </w:tabs>
        <w:ind w:left="1620" w:hanging="360"/>
      </w:pPr>
    </w:lvl>
  </w:abstractNum>
  <w:abstractNum w:abstractNumId="6">
    <w:nsid w:val="0FFFFF7F"/>
    <w:multiLevelType w:val="singleLevel"/>
    <w:tmpl w:val="0FFFFF7F"/>
    <w:lvl w:ilvl="0" w:tentative="0">
      <w:start w:val="1"/>
      <w:numFmt w:val="decimal"/>
      <w:pStyle w:val="12"/>
      <w:lvlText w:val="%1."/>
      <w:lvlJc w:val="left"/>
      <w:pPr>
        <w:tabs>
          <w:tab w:val="left" w:pos="780"/>
        </w:tabs>
        <w:ind w:left="780" w:hanging="360"/>
      </w:pPr>
    </w:lvl>
  </w:abstractNum>
  <w:abstractNum w:abstractNumId="7">
    <w:nsid w:val="0FFFFF80"/>
    <w:multiLevelType w:val="singleLevel"/>
    <w:tmpl w:val="0FFFFF80"/>
    <w:lvl w:ilvl="0" w:tentative="0">
      <w:start w:val="1"/>
      <w:numFmt w:val="bullet"/>
      <w:pStyle w:val="21"/>
      <w:lvlText w:val=""/>
      <w:lvlJc w:val="left"/>
      <w:pPr>
        <w:tabs>
          <w:tab w:val="left" w:pos="2040"/>
        </w:tabs>
        <w:ind w:left="2040" w:hanging="360"/>
      </w:pPr>
      <w:rPr>
        <w:rFonts w:hint="default" w:ascii="Wingdings" w:hAnsi="Wingdings"/>
      </w:rPr>
    </w:lvl>
  </w:abstractNum>
  <w:abstractNum w:abstractNumId="8">
    <w:nsid w:val="0FFFFF81"/>
    <w:multiLevelType w:val="singleLevel"/>
    <w:tmpl w:val="0FFFFF81"/>
    <w:lvl w:ilvl="0" w:tentative="0">
      <w:start w:val="1"/>
      <w:numFmt w:val="bullet"/>
      <w:pStyle w:val="18"/>
      <w:lvlText w:val=""/>
      <w:lvlJc w:val="left"/>
      <w:pPr>
        <w:tabs>
          <w:tab w:val="left" w:pos="1620"/>
        </w:tabs>
        <w:ind w:left="1620" w:hanging="360"/>
      </w:pPr>
      <w:rPr>
        <w:rFonts w:hint="default" w:ascii="Wingdings" w:hAnsi="Wingdings"/>
      </w:rPr>
    </w:lvl>
  </w:abstractNum>
  <w:abstractNum w:abstractNumId="9">
    <w:nsid w:val="0FFFFF83"/>
    <w:multiLevelType w:val="singleLevel"/>
    <w:tmpl w:val="0FFFFF83"/>
    <w:lvl w:ilvl="0" w:tentative="0">
      <w:start w:val="1"/>
      <w:numFmt w:val="bullet"/>
      <w:pStyle w:val="31"/>
      <w:lvlText w:val=""/>
      <w:lvlJc w:val="left"/>
      <w:pPr>
        <w:tabs>
          <w:tab w:val="left" w:pos="780"/>
        </w:tabs>
        <w:ind w:left="780" w:hanging="360"/>
      </w:pPr>
      <w:rPr>
        <w:rFonts w:hint="default" w:ascii="Wingdings" w:hAnsi="Wingdings"/>
      </w:rPr>
    </w:lvl>
  </w:abstractNum>
  <w:abstractNum w:abstractNumId="10">
    <w:nsid w:val="0FFFFF89"/>
    <w:multiLevelType w:val="singleLevel"/>
    <w:tmpl w:val="0FFFFF89"/>
    <w:lvl w:ilvl="0" w:tentative="0">
      <w:start w:val="1"/>
      <w:numFmt w:val="bullet"/>
      <w:pStyle w:val="229"/>
      <w:lvlText w:val=""/>
      <w:lvlJc w:val="left"/>
      <w:pPr>
        <w:tabs>
          <w:tab w:val="left" w:pos="360"/>
        </w:tabs>
        <w:ind w:left="360" w:hanging="360"/>
      </w:pPr>
      <w:rPr>
        <w:rFonts w:hint="default" w:ascii="Wingdings" w:hAnsi="Wingdings"/>
      </w:rPr>
    </w:lvl>
  </w:abstractNum>
  <w:abstractNum w:abstractNumId="11">
    <w:nsid w:val="440C11D9"/>
    <w:multiLevelType w:val="singleLevel"/>
    <w:tmpl w:val="440C11D9"/>
    <w:lvl w:ilvl="0" w:tentative="0">
      <w:start w:val="3"/>
      <w:numFmt w:val="chineseCounting"/>
      <w:suff w:val="nothing"/>
      <w:lvlText w:val="%1、"/>
      <w:lvlJc w:val="left"/>
      <w:rPr>
        <w:rFonts w:hint="eastAsia"/>
      </w:rPr>
    </w:lvl>
  </w:abstractNum>
  <w:abstractNum w:abstractNumId="12">
    <w:nsid w:val="4C4C4634"/>
    <w:multiLevelType w:val="multilevel"/>
    <w:tmpl w:val="4C4C4634"/>
    <w:lvl w:ilvl="0" w:tentative="0">
      <w:start w:val="1"/>
      <w:numFmt w:val="decimal"/>
      <w:lvlText w:val="%1"/>
      <w:lvlJc w:val="left"/>
      <w:pPr>
        <w:tabs>
          <w:tab w:val="left" w:pos="432"/>
        </w:tabs>
        <w:ind w:left="432" w:hanging="432"/>
      </w:pPr>
      <w:rPr>
        <w:rFonts w:hint="eastAsia"/>
      </w:rPr>
    </w:lvl>
    <w:lvl w:ilvl="1" w:tentative="0">
      <w:start w:val="1"/>
      <w:numFmt w:val="decimal"/>
      <w:pStyle w:val="5"/>
      <w:lvlText w:val="%1.%2"/>
      <w:lvlJc w:val="left"/>
      <w:pPr>
        <w:tabs>
          <w:tab w:val="left" w:pos="576"/>
        </w:tabs>
        <w:ind w:left="576" w:hanging="576"/>
      </w:pPr>
      <w:rPr>
        <w:rFonts w:hint="eastAsia"/>
      </w:rPr>
    </w:lvl>
    <w:lvl w:ilvl="2" w:tentative="0">
      <w:start w:val="1"/>
      <w:numFmt w:val="decimal"/>
      <w:pStyle w:val="6"/>
      <w:lvlText w:val="%1.%2.%3"/>
      <w:lvlJc w:val="left"/>
      <w:pPr>
        <w:tabs>
          <w:tab w:val="left" w:pos="720"/>
        </w:tabs>
        <w:ind w:left="720" w:hanging="720"/>
      </w:pPr>
      <w:rPr>
        <w:rFonts w:hint="eastAsia"/>
      </w:rPr>
    </w:lvl>
    <w:lvl w:ilvl="3" w:tentative="0">
      <w:start w:val="1"/>
      <w:numFmt w:val="decimal"/>
      <w:lvlText w:val="%1.%2.%3.%4"/>
      <w:lvlJc w:val="left"/>
      <w:pPr>
        <w:tabs>
          <w:tab w:val="left" w:pos="864"/>
        </w:tabs>
        <w:ind w:left="864" w:hanging="864"/>
      </w:pPr>
      <w:rPr>
        <w:rFonts w:hint="eastAsia"/>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12"/>
  </w:num>
  <w:num w:numId="2">
    <w:abstractNumId w:val="4"/>
  </w:num>
  <w:num w:numId="3">
    <w:abstractNumId w:val="6"/>
  </w:num>
  <w:num w:numId="4">
    <w:abstractNumId w:val="5"/>
  </w:num>
  <w:num w:numId="5">
    <w:abstractNumId w:val="8"/>
  </w:num>
  <w:num w:numId="6">
    <w:abstractNumId w:val="7"/>
  </w:num>
  <w:num w:numId="7">
    <w:abstractNumId w:val="9"/>
  </w:num>
  <w:num w:numId="8">
    <w:abstractNumId w:val="10"/>
  </w:num>
  <w:num w:numId="9">
    <w:abstractNumId w:val="11"/>
  </w:num>
  <w:num w:numId="10">
    <w:abstractNumId w:val="0"/>
  </w:num>
  <w:num w:numId="11">
    <w:abstractNumId w:val="1"/>
  </w:num>
  <w:num w:numId="12">
    <w:abstractNumId w:val="2"/>
  </w:num>
  <w:num w:numId="1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2"/>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HorizontalSpacing w:val="105"/>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Y2MzOTNkZWI5MTFjMGI2YWIzNDY3YmNmMGI5MGFjNGUifQ=="/>
  </w:docVars>
  <w:rsids>
    <w:rsidRoot w:val="001439E3"/>
    <w:rsid w:val="000018F6"/>
    <w:rsid w:val="00007555"/>
    <w:rsid w:val="00007C20"/>
    <w:rsid w:val="00007E5F"/>
    <w:rsid w:val="00012349"/>
    <w:rsid w:val="00012AEE"/>
    <w:rsid w:val="00012BF3"/>
    <w:rsid w:val="00012C9F"/>
    <w:rsid w:val="00013191"/>
    <w:rsid w:val="000152BD"/>
    <w:rsid w:val="00016E5B"/>
    <w:rsid w:val="0001776C"/>
    <w:rsid w:val="00017ADD"/>
    <w:rsid w:val="0002373B"/>
    <w:rsid w:val="00024329"/>
    <w:rsid w:val="000256D8"/>
    <w:rsid w:val="00026B94"/>
    <w:rsid w:val="000271E7"/>
    <w:rsid w:val="00027255"/>
    <w:rsid w:val="000276D0"/>
    <w:rsid w:val="000279D7"/>
    <w:rsid w:val="00027B64"/>
    <w:rsid w:val="00030A43"/>
    <w:rsid w:val="00031FDB"/>
    <w:rsid w:val="00033F5E"/>
    <w:rsid w:val="00041D53"/>
    <w:rsid w:val="0004351F"/>
    <w:rsid w:val="0004418C"/>
    <w:rsid w:val="00045734"/>
    <w:rsid w:val="000460B6"/>
    <w:rsid w:val="00046A9C"/>
    <w:rsid w:val="000479FF"/>
    <w:rsid w:val="00051AE2"/>
    <w:rsid w:val="0005301B"/>
    <w:rsid w:val="000540F4"/>
    <w:rsid w:val="0005509D"/>
    <w:rsid w:val="00056633"/>
    <w:rsid w:val="000568C4"/>
    <w:rsid w:val="000572B3"/>
    <w:rsid w:val="00060411"/>
    <w:rsid w:val="0006085B"/>
    <w:rsid w:val="0006493A"/>
    <w:rsid w:val="00065D58"/>
    <w:rsid w:val="00065FC4"/>
    <w:rsid w:val="000660AC"/>
    <w:rsid w:val="00066102"/>
    <w:rsid w:val="000667FD"/>
    <w:rsid w:val="000704DD"/>
    <w:rsid w:val="00073814"/>
    <w:rsid w:val="00074067"/>
    <w:rsid w:val="00074B96"/>
    <w:rsid w:val="00076D74"/>
    <w:rsid w:val="00076D9F"/>
    <w:rsid w:val="000771F8"/>
    <w:rsid w:val="00080C31"/>
    <w:rsid w:val="00081328"/>
    <w:rsid w:val="000815A6"/>
    <w:rsid w:val="00081F25"/>
    <w:rsid w:val="000824AE"/>
    <w:rsid w:val="000830CE"/>
    <w:rsid w:val="00083E1A"/>
    <w:rsid w:val="00084A00"/>
    <w:rsid w:val="00085239"/>
    <w:rsid w:val="00086FBB"/>
    <w:rsid w:val="0008743B"/>
    <w:rsid w:val="00093C6D"/>
    <w:rsid w:val="0009619A"/>
    <w:rsid w:val="000A0D3B"/>
    <w:rsid w:val="000A253C"/>
    <w:rsid w:val="000A3965"/>
    <w:rsid w:val="000A3985"/>
    <w:rsid w:val="000A3B0D"/>
    <w:rsid w:val="000A40C6"/>
    <w:rsid w:val="000A4754"/>
    <w:rsid w:val="000A6E29"/>
    <w:rsid w:val="000A7433"/>
    <w:rsid w:val="000A74AD"/>
    <w:rsid w:val="000A796B"/>
    <w:rsid w:val="000B0334"/>
    <w:rsid w:val="000B0B05"/>
    <w:rsid w:val="000B0B8E"/>
    <w:rsid w:val="000B0D00"/>
    <w:rsid w:val="000B0DF4"/>
    <w:rsid w:val="000B1AC7"/>
    <w:rsid w:val="000B1DFC"/>
    <w:rsid w:val="000B3D29"/>
    <w:rsid w:val="000B5B96"/>
    <w:rsid w:val="000B794A"/>
    <w:rsid w:val="000C0DBC"/>
    <w:rsid w:val="000C16D5"/>
    <w:rsid w:val="000C5EC0"/>
    <w:rsid w:val="000C6496"/>
    <w:rsid w:val="000C76F6"/>
    <w:rsid w:val="000C7C45"/>
    <w:rsid w:val="000D03D2"/>
    <w:rsid w:val="000D06C1"/>
    <w:rsid w:val="000D06DD"/>
    <w:rsid w:val="000D074E"/>
    <w:rsid w:val="000D1716"/>
    <w:rsid w:val="000D3E4C"/>
    <w:rsid w:val="000D43DF"/>
    <w:rsid w:val="000D442A"/>
    <w:rsid w:val="000D5A6F"/>
    <w:rsid w:val="000D7001"/>
    <w:rsid w:val="000E02E9"/>
    <w:rsid w:val="000E282D"/>
    <w:rsid w:val="000E28C4"/>
    <w:rsid w:val="000E339F"/>
    <w:rsid w:val="000E3FF9"/>
    <w:rsid w:val="000E4396"/>
    <w:rsid w:val="000F02DE"/>
    <w:rsid w:val="000F1862"/>
    <w:rsid w:val="000F18E1"/>
    <w:rsid w:val="000F25BB"/>
    <w:rsid w:val="000F2B61"/>
    <w:rsid w:val="000F3A18"/>
    <w:rsid w:val="000F432C"/>
    <w:rsid w:val="000F576E"/>
    <w:rsid w:val="000F664C"/>
    <w:rsid w:val="000F72AD"/>
    <w:rsid w:val="00101555"/>
    <w:rsid w:val="00101E31"/>
    <w:rsid w:val="001026FD"/>
    <w:rsid w:val="00103245"/>
    <w:rsid w:val="0010383D"/>
    <w:rsid w:val="0010556B"/>
    <w:rsid w:val="0011033E"/>
    <w:rsid w:val="001128F6"/>
    <w:rsid w:val="00112D3B"/>
    <w:rsid w:val="001138CE"/>
    <w:rsid w:val="0011512C"/>
    <w:rsid w:val="0011515B"/>
    <w:rsid w:val="00115A71"/>
    <w:rsid w:val="001169A0"/>
    <w:rsid w:val="001175DB"/>
    <w:rsid w:val="00120C9D"/>
    <w:rsid w:val="00120FF4"/>
    <w:rsid w:val="00122125"/>
    <w:rsid w:val="00123804"/>
    <w:rsid w:val="00124FE1"/>
    <w:rsid w:val="0012576B"/>
    <w:rsid w:val="00127E5A"/>
    <w:rsid w:val="001301B5"/>
    <w:rsid w:val="0013096D"/>
    <w:rsid w:val="001318FC"/>
    <w:rsid w:val="0013194A"/>
    <w:rsid w:val="0013241C"/>
    <w:rsid w:val="00133B7C"/>
    <w:rsid w:val="001362B9"/>
    <w:rsid w:val="00137501"/>
    <w:rsid w:val="001439E3"/>
    <w:rsid w:val="001440ED"/>
    <w:rsid w:val="00144532"/>
    <w:rsid w:val="001447D0"/>
    <w:rsid w:val="00145635"/>
    <w:rsid w:val="0015027D"/>
    <w:rsid w:val="00151365"/>
    <w:rsid w:val="00151612"/>
    <w:rsid w:val="00152DCB"/>
    <w:rsid w:val="00153406"/>
    <w:rsid w:val="00153EE1"/>
    <w:rsid w:val="001541B4"/>
    <w:rsid w:val="0015432B"/>
    <w:rsid w:val="00160224"/>
    <w:rsid w:val="001610FE"/>
    <w:rsid w:val="0016304F"/>
    <w:rsid w:val="00167419"/>
    <w:rsid w:val="00170223"/>
    <w:rsid w:val="00172432"/>
    <w:rsid w:val="00172516"/>
    <w:rsid w:val="00173BD2"/>
    <w:rsid w:val="00173E58"/>
    <w:rsid w:val="0017411F"/>
    <w:rsid w:val="00174AF7"/>
    <w:rsid w:val="001753FF"/>
    <w:rsid w:val="00176612"/>
    <w:rsid w:val="00177A7E"/>
    <w:rsid w:val="001808F6"/>
    <w:rsid w:val="00180F4E"/>
    <w:rsid w:val="00180F90"/>
    <w:rsid w:val="00181635"/>
    <w:rsid w:val="00183754"/>
    <w:rsid w:val="00184457"/>
    <w:rsid w:val="001845F0"/>
    <w:rsid w:val="00184D0F"/>
    <w:rsid w:val="00184F9A"/>
    <w:rsid w:val="00185829"/>
    <w:rsid w:val="001862BA"/>
    <w:rsid w:val="0018688D"/>
    <w:rsid w:val="00186F4E"/>
    <w:rsid w:val="001874BA"/>
    <w:rsid w:val="001904AB"/>
    <w:rsid w:val="00191903"/>
    <w:rsid w:val="00193198"/>
    <w:rsid w:val="001945CA"/>
    <w:rsid w:val="00197956"/>
    <w:rsid w:val="00197991"/>
    <w:rsid w:val="001A29A1"/>
    <w:rsid w:val="001A3082"/>
    <w:rsid w:val="001A36F1"/>
    <w:rsid w:val="001A58AC"/>
    <w:rsid w:val="001A765D"/>
    <w:rsid w:val="001A78ED"/>
    <w:rsid w:val="001A7B63"/>
    <w:rsid w:val="001B0677"/>
    <w:rsid w:val="001B0C9C"/>
    <w:rsid w:val="001B1699"/>
    <w:rsid w:val="001B29B2"/>
    <w:rsid w:val="001B6A36"/>
    <w:rsid w:val="001B7CC3"/>
    <w:rsid w:val="001C37E4"/>
    <w:rsid w:val="001C5394"/>
    <w:rsid w:val="001C6618"/>
    <w:rsid w:val="001C6911"/>
    <w:rsid w:val="001D226F"/>
    <w:rsid w:val="001D34D0"/>
    <w:rsid w:val="001D545A"/>
    <w:rsid w:val="001D74EE"/>
    <w:rsid w:val="001D764D"/>
    <w:rsid w:val="001E030C"/>
    <w:rsid w:val="001E0855"/>
    <w:rsid w:val="001E0984"/>
    <w:rsid w:val="001E2B27"/>
    <w:rsid w:val="001E5FC5"/>
    <w:rsid w:val="001E7042"/>
    <w:rsid w:val="001F041C"/>
    <w:rsid w:val="001F062C"/>
    <w:rsid w:val="001F4C7C"/>
    <w:rsid w:val="001F4F06"/>
    <w:rsid w:val="001F60B3"/>
    <w:rsid w:val="001F60F0"/>
    <w:rsid w:val="001F670D"/>
    <w:rsid w:val="001F679D"/>
    <w:rsid w:val="001F78EC"/>
    <w:rsid w:val="001F7A6C"/>
    <w:rsid w:val="00200808"/>
    <w:rsid w:val="0020106F"/>
    <w:rsid w:val="00201A25"/>
    <w:rsid w:val="002047C5"/>
    <w:rsid w:val="0020528F"/>
    <w:rsid w:val="00207898"/>
    <w:rsid w:val="00207960"/>
    <w:rsid w:val="00207983"/>
    <w:rsid w:val="0021092F"/>
    <w:rsid w:val="002111F5"/>
    <w:rsid w:val="00211449"/>
    <w:rsid w:val="00211F51"/>
    <w:rsid w:val="0021304A"/>
    <w:rsid w:val="00214501"/>
    <w:rsid w:val="002150E7"/>
    <w:rsid w:val="00215D5C"/>
    <w:rsid w:val="00216895"/>
    <w:rsid w:val="00217978"/>
    <w:rsid w:val="00220740"/>
    <w:rsid w:val="00221AE0"/>
    <w:rsid w:val="00224C68"/>
    <w:rsid w:val="00231F34"/>
    <w:rsid w:val="002322C1"/>
    <w:rsid w:val="00232CED"/>
    <w:rsid w:val="002363F8"/>
    <w:rsid w:val="0023688D"/>
    <w:rsid w:val="00236BBB"/>
    <w:rsid w:val="0023730C"/>
    <w:rsid w:val="002375DD"/>
    <w:rsid w:val="002405AE"/>
    <w:rsid w:val="00241FB9"/>
    <w:rsid w:val="002514F6"/>
    <w:rsid w:val="00251A5D"/>
    <w:rsid w:val="00251F7E"/>
    <w:rsid w:val="002521D9"/>
    <w:rsid w:val="00252BCD"/>
    <w:rsid w:val="0025587D"/>
    <w:rsid w:val="00256785"/>
    <w:rsid w:val="00256892"/>
    <w:rsid w:val="002568C3"/>
    <w:rsid w:val="00260985"/>
    <w:rsid w:val="002615CB"/>
    <w:rsid w:val="00262C52"/>
    <w:rsid w:val="00264886"/>
    <w:rsid w:val="0026526D"/>
    <w:rsid w:val="002653ED"/>
    <w:rsid w:val="00266542"/>
    <w:rsid w:val="0026723B"/>
    <w:rsid w:val="00267FF7"/>
    <w:rsid w:val="00272D08"/>
    <w:rsid w:val="00272D84"/>
    <w:rsid w:val="00273D49"/>
    <w:rsid w:val="00274181"/>
    <w:rsid w:val="00277823"/>
    <w:rsid w:val="0027787E"/>
    <w:rsid w:val="00277932"/>
    <w:rsid w:val="00277D7E"/>
    <w:rsid w:val="002813CF"/>
    <w:rsid w:val="00281AB0"/>
    <w:rsid w:val="00281E91"/>
    <w:rsid w:val="0028217D"/>
    <w:rsid w:val="00282492"/>
    <w:rsid w:val="002826B2"/>
    <w:rsid w:val="00282ED1"/>
    <w:rsid w:val="00284691"/>
    <w:rsid w:val="00284DDC"/>
    <w:rsid w:val="002851BF"/>
    <w:rsid w:val="00286876"/>
    <w:rsid w:val="00287F94"/>
    <w:rsid w:val="00290E7A"/>
    <w:rsid w:val="00291263"/>
    <w:rsid w:val="0029146B"/>
    <w:rsid w:val="00292F58"/>
    <w:rsid w:val="00293446"/>
    <w:rsid w:val="00293AD9"/>
    <w:rsid w:val="002945ED"/>
    <w:rsid w:val="00295033"/>
    <w:rsid w:val="00295D90"/>
    <w:rsid w:val="00296C48"/>
    <w:rsid w:val="002A3109"/>
    <w:rsid w:val="002A447D"/>
    <w:rsid w:val="002A57B8"/>
    <w:rsid w:val="002A667D"/>
    <w:rsid w:val="002A7CCC"/>
    <w:rsid w:val="002B1FEF"/>
    <w:rsid w:val="002B235D"/>
    <w:rsid w:val="002B2781"/>
    <w:rsid w:val="002B30AF"/>
    <w:rsid w:val="002B3D12"/>
    <w:rsid w:val="002B6DB9"/>
    <w:rsid w:val="002B7CF6"/>
    <w:rsid w:val="002C2250"/>
    <w:rsid w:val="002C23B8"/>
    <w:rsid w:val="002C427D"/>
    <w:rsid w:val="002C5151"/>
    <w:rsid w:val="002C5A5F"/>
    <w:rsid w:val="002D1AA5"/>
    <w:rsid w:val="002D2CBB"/>
    <w:rsid w:val="002D38B1"/>
    <w:rsid w:val="002D40E3"/>
    <w:rsid w:val="002D4916"/>
    <w:rsid w:val="002D5699"/>
    <w:rsid w:val="002D5930"/>
    <w:rsid w:val="002D7EAE"/>
    <w:rsid w:val="002D7F2F"/>
    <w:rsid w:val="002E0BC4"/>
    <w:rsid w:val="002E2759"/>
    <w:rsid w:val="002E2AF1"/>
    <w:rsid w:val="002E2F07"/>
    <w:rsid w:val="002E3E0E"/>
    <w:rsid w:val="002E403B"/>
    <w:rsid w:val="002E45BD"/>
    <w:rsid w:val="002E620C"/>
    <w:rsid w:val="002E7C7C"/>
    <w:rsid w:val="002F0A83"/>
    <w:rsid w:val="002F2B41"/>
    <w:rsid w:val="002F4748"/>
    <w:rsid w:val="002F60AA"/>
    <w:rsid w:val="002F643A"/>
    <w:rsid w:val="002F6981"/>
    <w:rsid w:val="0030178B"/>
    <w:rsid w:val="003019A0"/>
    <w:rsid w:val="003034B6"/>
    <w:rsid w:val="0030395D"/>
    <w:rsid w:val="00303CF1"/>
    <w:rsid w:val="00303F77"/>
    <w:rsid w:val="0030638A"/>
    <w:rsid w:val="003069DB"/>
    <w:rsid w:val="00311469"/>
    <w:rsid w:val="00312462"/>
    <w:rsid w:val="00313052"/>
    <w:rsid w:val="003145C9"/>
    <w:rsid w:val="0031698E"/>
    <w:rsid w:val="0032127D"/>
    <w:rsid w:val="003221FD"/>
    <w:rsid w:val="003227DE"/>
    <w:rsid w:val="0032312C"/>
    <w:rsid w:val="00324281"/>
    <w:rsid w:val="0032516D"/>
    <w:rsid w:val="00331114"/>
    <w:rsid w:val="003313A7"/>
    <w:rsid w:val="00331865"/>
    <w:rsid w:val="003334E5"/>
    <w:rsid w:val="003351B7"/>
    <w:rsid w:val="003369F1"/>
    <w:rsid w:val="00341A1E"/>
    <w:rsid w:val="00342744"/>
    <w:rsid w:val="00344665"/>
    <w:rsid w:val="00346625"/>
    <w:rsid w:val="00347025"/>
    <w:rsid w:val="003475CD"/>
    <w:rsid w:val="00347FA7"/>
    <w:rsid w:val="00350EA5"/>
    <w:rsid w:val="003523EA"/>
    <w:rsid w:val="00354198"/>
    <w:rsid w:val="00355CE9"/>
    <w:rsid w:val="00356486"/>
    <w:rsid w:val="00357708"/>
    <w:rsid w:val="00357C0B"/>
    <w:rsid w:val="0036096C"/>
    <w:rsid w:val="0036116F"/>
    <w:rsid w:val="00361D31"/>
    <w:rsid w:val="003620E0"/>
    <w:rsid w:val="003637CC"/>
    <w:rsid w:val="00365364"/>
    <w:rsid w:val="00365555"/>
    <w:rsid w:val="0036649D"/>
    <w:rsid w:val="00366A29"/>
    <w:rsid w:val="003674BD"/>
    <w:rsid w:val="00367AE3"/>
    <w:rsid w:val="0037091D"/>
    <w:rsid w:val="003710EC"/>
    <w:rsid w:val="003714DC"/>
    <w:rsid w:val="0037261D"/>
    <w:rsid w:val="00373253"/>
    <w:rsid w:val="003746C1"/>
    <w:rsid w:val="00375368"/>
    <w:rsid w:val="00375CA8"/>
    <w:rsid w:val="00375E95"/>
    <w:rsid w:val="00375EA2"/>
    <w:rsid w:val="003763EE"/>
    <w:rsid w:val="0037666D"/>
    <w:rsid w:val="003775DD"/>
    <w:rsid w:val="00382A84"/>
    <w:rsid w:val="003831EC"/>
    <w:rsid w:val="0038398E"/>
    <w:rsid w:val="003839E7"/>
    <w:rsid w:val="00384447"/>
    <w:rsid w:val="003850D5"/>
    <w:rsid w:val="0038574B"/>
    <w:rsid w:val="00385AFE"/>
    <w:rsid w:val="003869D6"/>
    <w:rsid w:val="0039122B"/>
    <w:rsid w:val="00394438"/>
    <w:rsid w:val="00395739"/>
    <w:rsid w:val="00395889"/>
    <w:rsid w:val="00395B29"/>
    <w:rsid w:val="00396ED5"/>
    <w:rsid w:val="003A2651"/>
    <w:rsid w:val="003A26AB"/>
    <w:rsid w:val="003A5C6A"/>
    <w:rsid w:val="003A6FAF"/>
    <w:rsid w:val="003B2FAA"/>
    <w:rsid w:val="003B31CD"/>
    <w:rsid w:val="003B33CF"/>
    <w:rsid w:val="003B3F6B"/>
    <w:rsid w:val="003B492F"/>
    <w:rsid w:val="003B4E05"/>
    <w:rsid w:val="003B4E4B"/>
    <w:rsid w:val="003B52A6"/>
    <w:rsid w:val="003B6691"/>
    <w:rsid w:val="003C03D0"/>
    <w:rsid w:val="003C04DF"/>
    <w:rsid w:val="003C1003"/>
    <w:rsid w:val="003C1E9C"/>
    <w:rsid w:val="003C245B"/>
    <w:rsid w:val="003C2F7E"/>
    <w:rsid w:val="003C4454"/>
    <w:rsid w:val="003C559E"/>
    <w:rsid w:val="003C5622"/>
    <w:rsid w:val="003C7D8F"/>
    <w:rsid w:val="003C7E14"/>
    <w:rsid w:val="003D01CC"/>
    <w:rsid w:val="003D12DE"/>
    <w:rsid w:val="003D1CFF"/>
    <w:rsid w:val="003D46D6"/>
    <w:rsid w:val="003D4E20"/>
    <w:rsid w:val="003D5C49"/>
    <w:rsid w:val="003E0DF6"/>
    <w:rsid w:val="003E2C81"/>
    <w:rsid w:val="003E2FD9"/>
    <w:rsid w:val="003E47DD"/>
    <w:rsid w:val="003E602A"/>
    <w:rsid w:val="003E6748"/>
    <w:rsid w:val="003E6A2B"/>
    <w:rsid w:val="003E6E04"/>
    <w:rsid w:val="003F25B6"/>
    <w:rsid w:val="003F2712"/>
    <w:rsid w:val="003F31A3"/>
    <w:rsid w:val="003F3D07"/>
    <w:rsid w:val="003F4550"/>
    <w:rsid w:val="003F49AE"/>
    <w:rsid w:val="003F5748"/>
    <w:rsid w:val="003F7149"/>
    <w:rsid w:val="003F7A3B"/>
    <w:rsid w:val="00400886"/>
    <w:rsid w:val="004029FC"/>
    <w:rsid w:val="0040305E"/>
    <w:rsid w:val="00404BFB"/>
    <w:rsid w:val="00404EAB"/>
    <w:rsid w:val="00405B1A"/>
    <w:rsid w:val="0041008E"/>
    <w:rsid w:val="0041370D"/>
    <w:rsid w:val="00417D3C"/>
    <w:rsid w:val="00417FFD"/>
    <w:rsid w:val="004200DD"/>
    <w:rsid w:val="0042106E"/>
    <w:rsid w:val="00422982"/>
    <w:rsid w:val="00422B4B"/>
    <w:rsid w:val="00423445"/>
    <w:rsid w:val="00430E82"/>
    <w:rsid w:val="00431E42"/>
    <w:rsid w:val="00432088"/>
    <w:rsid w:val="004320D8"/>
    <w:rsid w:val="00433C2F"/>
    <w:rsid w:val="00434717"/>
    <w:rsid w:val="00434DB7"/>
    <w:rsid w:val="004356B7"/>
    <w:rsid w:val="004364DD"/>
    <w:rsid w:val="00436E52"/>
    <w:rsid w:val="0044041E"/>
    <w:rsid w:val="004416D1"/>
    <w:rsid w:val="00444F7A"/>
    <w:rsid w:val="00445A51"/>
    <w:rsid w:val="00447304"/>
    <w:rsid w:val="004478D1"/>
    <w:rsid w:val="004515D1"/>
    <w:rsid w:val="00454654"/>
    <w:rsid w:val="004553FE"/>
    <w:rsid w:val="00456F6A"/>
    <w:rsid w:val="004571A2"/>
    <w:rsid w:val="00457434"/>
    <w:rsid w:val="00460546"/>
    <w:rsid w:val="00461416"/>
    <w:rsid w:val="00461678"/>
    <w:rsid w:val="004616EF"/>
    <w:rsid w:val="00461C1B"/>
    <w:rsid w:val="0046219F"/>
    <w:rsid w:val="004622BD"/>
    <w:rsid w:val="00462DBC"/>
    <w:rsid w:val="00463781"/>
    <w:rsid w:val="00464190"/>
    <w:rsid w:val="00467068"/>
    <w:rsid w:val="0047013A"/>
    <w:rsid w:val="00470AF6"/>
    <w:rsid w:val="00470DB8"/>
    <w:rsid w:val="004742BE"/>
    <w:rsid w:val="0048019C"/>
    <w:rsid w:val="00481054"/>
    <w:rsid w:val="00481C5B"/>
    <w:rsid w:val="00482763"/>
    <w:rsid w:val="004844B6"/>
    <w:rsid w:val="0048460A"/>
    <w:rsid w:val="0049163F"/>
    <w:rsid w:val="00492755"/>
    <w:rsid w:val="00492B48"/>
    <w:rsid w:val="004934EC"/>
    <w:rsid w:val="0049616A"/>
    <w:rsid w:val="0049689A"/>
    <w:rsid w:val="004A0D8E"/>
    <w:rsid w:val="004A175D"/>
    <w:rsid w:val="004A346B"/>
    <w:rsid w:val="004A55F9"/>
    <w:rsid w:val="004A5912"/>
    <w:rsid w:val="004A5F61"/>
    <w:rsid w:val="004A7D75"/>
    <w:rsid w:val="004B0231"/>
    <w:rsid w:val="004B0638"/>
    <w:rsid w:val="004B08F8"/>
    <w:rsid w:val="004B13BB"/>
    <w:rsid w:val="004B1449"/>
    <w:rsid w:val="004B56BF"/>
    <w:rsid w:val="004B71BF"/>
    <w:rsid w:val="004B71CF"/>
    <w:rsid w:val="004C2180"/>
    <w:rsid w:val="004C2CD3"/>
    <w:rsid w:val="004C7406"/>
    <w:rsid w:val="004D0AB1"/>
    <w:rsid w:val="004D1020"/>
    <w:rsid w:val="004D164A"/>
    <w:rsid w:val="004D3D86"/>
    <w:rsid w:val="004D4215"/>
    <w:rsid w:val="004D6457"/>
    <w:rsid w:val="004D75DD"/>
    <w:rsid w:val="004D7813"/>
    <w:rsid w:val="004E07D5"/>
    <w:rsid w:val="004E108F"/>
    <w:rsid w:val="004E3750"/>
    <w:rsid w:val="004E622F"/>
    <w:rsid w:val="004F0139"/>
    <w:rsid w:val="004F1883"/>
    <w:rsid w:val="004F27BA"/>
    <w:rsid w:val="004F432D"/>
    <w:rsid w:val="004F5A9F"/>
    <w:rsid w:val="004F720B"/>
    <w:rsid w:val="0050013E"/>
    <w:rsid w:val="00500570"/>
    <w:rsid w:val="00502C90"/>
    <w:rsid w:val="005049BE"/>
    <w:rsid w:val="00505DBF"/>
    <w:rsid w:val="0050662C"/>
    <w:rsid w:val="005069CC"/>
    <w:rsid w:val="00507D53"/>
    <w:rsid w:val="00507EFE"/>
    <w:rsid w:val="0051412D"/>
    <w:rsid w:val="0052196A"/>
    <w:rsid w:val="005221CB"/>
    <w:rsid w:val="00522806"/>
    <w:rsid w:val="00524377"/>
    <w:rsid w:val="00524491"/>
    <w:rsid w:val="00526460"/>
    <w:rsid w:val="00527FC0"/>
    <w:rsid w:val="00530621"/>
    <w:rsid w:val="00530944"/>
    <w:rsid w:val="00530EF8"/>
    <w:rsid w:val="00531C1E"/>
    <w:rsid w:val="00533AF8"/>
    <w:rsid w:val="005340D4"/>
    <w:rsid w:val="005341E7"/>
    <w:rsid w:val="0053511F"/>
    <w:rsid w:val="00535391"/>
    <w:rsid w:val="00535CFD"/>
    <w:rsid w:val="00536507"/>
    <w:rsid w:val="00537812"/>
    <w:rsid w:val="00541A3B"/>
    <w:rsid w:val="00541B5B"/>
    <w:rsid w:val="00541FFD"/>
    <w:rsid w:val="005428E0"/>
    <w:rsid w:val="00546DAA"/>
    <w:rsid w:val="00547683"/>
    <w:rsid w:val="005509CF"/>
    <w:rsid w:val="0055232E"/>
    <w:rsid w:val="005525A8"/>
    <w:rsid w:val="005539F5"/>
    <w:rsid w:val="00555588"/>
    <w:rsid w:val="005568C0"/>
    <w:rsid w:val="0055719E"/>
    <w:rsid w:val="0055736F"/>
    <w:rsid w:val="00561A6F"/>
    <w:rsid w:val="00562BD2"/>
    <w:rsid w:val="00562F32"/>
    <w:rsid w:val="00563B21"/>
    <w:rsid w:val="005644FC"/>
    <w:rsid w:val="00564796"/>
    <w:rsid w:val="00567069"/>
    <w:rsid w:val="00573260"/>
    <w:rsid w:val="005751B3"/>
    <w:rsid w:val="00576326"/>
    <w:rsid w:val="00577662"/>
    <w:rsid w:val="00582980"/>
    <w:rsid w:val="005835C7"/>
    <w:rsid w:val="00583BB5"/>
    <w:rsid w:val="00584049"/>
    <w:rsid w:val="0058444F"/>
    <w:rsid w:val="00584BC6"/>
    <w:rsid w:val="00584C5A"/>
    <w:rsid w:val="005850F1"/>
    <w:rsid w:val="0058533F"/>
    <w:rsid w:val="00585A1B"/>
    <w:rsid w:val="00586DDD"/>
    <w:rsid w:val="005870A9"/>
    <w:rsid w:val="0058741A"/>
    <w:rsid w:val="005874D9"/>
    <w:rsid w:val="005876C7"/>
    <w:rsid w:val="0059012B"/>
    <w:rsid w:val="0059167C"/>
    <w:rsid w:val="005922FD"/>
    <w:rsid w:val="005931A4"/>
    <w:rsid w:val="005931C5"/>
    <w:rsid w:val="00594917"/>
    <w:rsid w:val="0059533F"/>
    <w:rsid w:val="005A0748"/>
    <w:rsid w:val="005A1D44"/>
    <w:rsid w:val="005A1EBB"/>
    <w:rsid w:val="005A26D6"/>
    <w:rsid w:val="005A37E9"/>
    <w:rsid w:val="005A6B55"/>
    <w:rsid w:val="005A71D2"/>
    <w:rsid w:val="005A7E37"/>
    <w:rsid w:val="005B1705"/>
    <w:rsid w:val="005B1765"/>
    <w:rsid w:val="005B1EA6"/>
    <w:rsid w:val="005B2556"/>
    <w:rsid w:val="005B3170"/>
    <w:rsid w:val="005B42F4"/>
    <w:rsid w:val="005B46F3"/>
    <w:rsid w:val="005B53EC"/>
    <w:rsid w:val="005C1B9D"/>
    <w:rsid w:val="005C250E"/>
    <w:rsid w:val="005C2704"/>
    <w:rsid w:val="005C38F3"/>
    <w:rsid w:val="005C3A50"/>
    <w:rsid w:val="005C41CA"/>
    <w:rsid w:val="005C5AEA"/>
    <w:rsid w:val="005C6947"/>
    <w:rsid w:val="005D02C5"/>
    <w:rsid w:val="005D0FD0"/>
    <w:rsid w:val="005D1E58"/>
    <w:rsid w:val="005D30B2"/>
    <w:rsid w:val="005D56EC"/>
    <w:rsid w:val="005D6EBA"/>
    <w:rsid w:val="005E040C"/>
    <w:rsid w:val="005E121D"/>
    <w:rsid w:val="005E15EF"/>
    <w:rsid w:val="005E1C44"/>
    <w:rsid w:val="005E2260"/>
    <w:rsid w:val="005E3CCB"/>
    <w:rsid w:val="005E4CB0"/>
    <w:rsid w:val="005E6760"/>
    <w:rsid w:val="005E6E1B"/>
    <w:rsid w:val="005E73A0"/>
    <w:rsid w:val="005E76CC"/>
    <w:rsid w:val="005E7F47"/>
    <w:rsid w:val="005F004A"/>
    <w:rsid w:val="005F20A9"/>
    <w:rsid w:val="005F22FD"/>
    <w:rsid w:val="005F48D4"/>
    <w:rsid w:val="005F616E"/>
    <w:rsid w:val="005F757F"/>
    <w:rsid w:val="006001F5"/>
    <w:rsid w:val="00600424"/>
    <w:rsid w:val="00601478"/>
    <w:rsid w:val="00602332"/>
    <w:rsid w:val="00602E3C"/>
    <w:rsid w:val="006047F1"/>
    <w:rsid w:val="00605D81"/>
    <w:rsid w:val="00607495"/>
    <w:rsid w:val="0060789E"/>
    <w:rsid w:val="00607D86"/>
    <w:rsid w:val="006112B1"/>
    <w:rsid w:val="006141F7"/>
    <w:rsid w:val="00616DDA"/>
    <w:rsid w:val="006176F8"/>
    <w:rsid w:val="006220A2"/>
    <w:rsid w:val="006220E0"/>
    <w:rsid w:val="00622B02"/>
    <w:rsid w:val="006244F1"/>
    <w:rsid w:val="0062459A"/>
    <w:rsid w:val="006255CA"/>
    <w:rsid w:val="00625A78"/>
    <w:rsid w:val="00626050"/>
    <w:rsid w:val="006264CF"/>
    <w:rsid w:val="00627E6A"/>
    <w:rsid w:val="00630084"/>
    <w:rsid w:val="00630D4F"/>
    <w:rsid w:val="00631392"/>
    <w:rsid w:val="0063231F"/>
    <w:rsid w:val="006328C3"/>
    <w:rsid w:val="00632ECF"/>
    <w:rsid w:val="00633358"/>
    <w:rsid w:val="00635055"/>
    <w:rsid w:val="0063672E"/>
    <w:rsid w:val="006422D2"/>
    <w:rsid w:val="006436B3"/>
    <w:rsid w:val="00644001"/>
    <w:rsid w:val="0065103D"/>
    <w:rsid w:val="00651EE8"/>
    <w:rsid w:val="00654FE9"/>
    <w:rsid w:val="006562E3"/>
    <w:rsid w:val="00661547"/>
    <w:rsid w:val="0066173F"/>
    <w:rsid w:val="006635AF"/>
    <w:rsid w:val="00664854"/>
    <w:rsid w:val="00664BCC"/>
    <w:rsid w:val="00665DBB"/>
    <w:rsid w:val="00666B97"/>
    <w:rsid w:val="006679FE"/>
    <w:rsid w:val="00667EE7"/>
    <w:rsid w:val="006715ED"/>
    <w:rsid w:val="00674757"/>
    <w:rsid w:val="00683947"/>
    <w:rsid w:val="006844F1"/>
    <w:rsid w:val="00684C7C"/>
    <w:rsid w:val="00685003"/>
    <w:rsid w:val="00687533"/>
    <w:rsid w:val="0069134D"/>
    <w:rsid w:val="00691DA9"/>
    <w:rsid w:val="00691FCE"/>
    <w:rsid w:val="00692935"/>
    <w:rsid w:val="00693D6A"/>
    <w:rsid w:val="006947B0"/>
    <w:rsid w:val="00694D5B"/>
    <w:rsid w:val="00694E14"/>
    <w:rsid w:val="006968F1"/>
    <w:rsid w:val="00697CEC"/>
    <w:rsid w:val="006A0406"/>
    <w:rsid w:val="006A2C6F"/>
    <w:rsid w:val="006A6430"/>
    <w:rsid w:val="006A748A"/>
    <w:rsid w:val="006A7CCA"/>
    <w:rsid w:val="006B318A"/>
    <w:rsid w:val="006B3270"/>
    <w:rsid w:val="006B6A1B"/>
    <w:rsid w:val="006C1020"/>
    <w:rsid w:val="006C1102"/>
    <w:rsid w:val="006C1C9F"/>
    <w:rsid w:val="006C36AD"/>
    <w:rsid w:val="006C4D69"/>
    <w:rsid w:val="006C6991"/>
    <w:rsid w:val="006C6CD6"/>
    <w:rsid w:val="006C6F66"/>
    <w:rsid w:val="006C7F4C"/>
    <w:rsid w:val="006D04BC"/>
    <w:rsid w:val="006D0BD6"/>
    <w:rsid w:val="006D1642"/>
    <w:rsid w:val="006D265B"/>
    <w:rsid w:val="006D46DD"/>
    <w:rsid w:val="006D68A7"/>
    <w:rsid w:val="006E1DFF"/>
    <w:rsid w:val="006E5B89"/>
    <w:rsid w:val="006E5C30"/>
    <w:rsid w:val="006E5DFC"/>
    <w:rsid w:val="006E7D2C"/>
    <w:rsid w:val="006E7DD6"/>
    <w:rsid w:val="006F3589"/>
    <w:rsid w:val="006F3A86"/>
    <w:rsid w:val="006F4158"/>
    <w:rsid w:val="006F4A94"/>
    <w:rsid w:val="006F519E"/>
    <w:rsid w:val="006F5C3B"/>
    <w:rsid w:val="006F746E"/>
    <w:rsid w:val="006F7D23"/>
    <w:rsid w:val="006F7D57"/>
    <w:rsid w:val="0070183B"/>
    <w:rsid w:val="00702510"/>
    <w:rsid w:val="0070349E"/>
    <w:rsid w:val="007037B7"/>
    <w:rsid w:val="00706E2F"/>
    <w:rsid w:val="00707365"/>
    <w:rsid w:val="0070760B"/>
    <w:rsid w:val="00710933"/>
    <w:rsid w:val="007117DE"/>
    <w:rsid w:val="00711BF7"/>
    <w:rsid w:val="00712A88"/>
    <w:rsid w:val="007166FC"/>
    <w:rsid w:val="007208F2"/>
    <w:rsid w:val="00720BE6"/>
    <w:rsid w:val="0072231F"/>
    <w:rsid w:val="00722A64"/>
    <w:rsid w:val="007238E6"/>
    <w:rsid w:val="00723D99"/>
    <w:rsid w:val="00727BBD"/>
    <w:rsid w:val="00731214"/>
    <w:rsid w:val="007331F9"/>
    <w:rsid w:val="00733566"/>
    <w:rsid w:val="0073364E"/>
    <w:rsid w:val="00733DDC"/>
    <w:rsid w:val="007344A5"/>
    <w:rsid w:val="00735740"/>
    <w:rsid w:val="00736641"/>
    <w:rsid w:val="0073746A"/>
    <w:rsid w:val="007377CF"/>
    <w:rsid w:val="007416BB"/>
    <w:rsid w:val="0074174D"/>
    <w:rsid w:val="00741941"/>
    <w:rsid w:val="0074229D"/>
    <w:rsid w:val="0074244C"/>
    <w:rsid w:val="007433EA"/>
    <w:rsid w:val="00743D46"/>
    <w:rsid w:val="00746E76"/>
    <w:rsid w:val="007509AA"/>
    <w:rsid w:val="00751338"/>
    <w:rsid w:val="00752193"/>
    <w:rsid w:val="00752A4E"/>
    <w:rsid w:val="0075302F"/>
    <w:rsid w:val="0075437F"/>
    <w:rsid w:val="00754792"/>
    <w:rsid w:val="00755870"/>
    <w:rsid w:val="00757304"/>
    <w:rsid w:val="007623FB"/>
    <w:rsid w:val="0076471E"/>
    <w:rsid w:val="00765A9E"/>
    <w:rsid w:val="00767952"/>
    <w:rsid w:val="0077163C"/>
    <w:rsid w:val="00771B6F"/>
    <w:rsid w:val="00772A35"/>
    <w:rsid w:val="00772C46"/>
    <w:rsid w:val="00772CF1"/>
    <w:rsid w:val="00775D20"/>
    <w:rsid w:val="00781772"/>
    <w:rsid w:val="00784C18"/>
    <w:rsid w:val="00785832"/>
    <w:rsid w:val="00786107"/>
    <w:rsid w:val="007863BC"/>
    <w:rsid w:val="0078790B"/>
    <w:rsid w:val="007879B3"/>
    <w:rsid w:val="00791CCB"/>
    <w:rsid w:val="00792F73"/>
    <w:rsid w:val="0079543A"/>
    <w:rsid w:val="00795E11"/>
    <w:rsid w:val="0079625E"/>
    <w:rsid w:val="00796DA9"/>
    <w:rsid w:val="007A10B3"/>
    <w:rsid w:val="007A1645"/>
    <w:rsid w:val="007A1D31"/>
    <w:rsid w:val="007A30D8"/>
    <w:rsid w:val="007A3A01"/>
    <w:rsid w:val="007A3F36"/>
    <w:rsid w:val="007A5B03"/>
    <w:rsid w:val="007A6354"/>
    <w:rsid w:val="007A76D2"/>
    <w:rsid w:val="007A7D62"/>
    <w:rsid w:val="007B056A"/>
    <w:rsid w:val="007B0E8A"/>
    <w:rsid w:val="007B1114"/>
    <w:rsid w:val="007B16C7"/>
    <w:rsid w:val="007B2905"/>
    <w:rsid w:val="007B2F4A"/>
    <w:rsid w:val="007B3654"/>
    <w:rsid w:val="007B41BA"/>
    <w:rsid w:val="007B5FEB"/>
    <w:rsid w:val="007C021D"/>
    <w:rsid w:val="007C027B"/>
    <w:rsid w:val="007C1B16"/>
    <w:rsid w:val="007C302B"/>
    <w:rsid w:val="007C410A"/>
    <w:rsid w:val="007C411B"/>
    <w:rsid w:val="007C4BC3"/>
    <w:rsid w:val="007C5A9C"/>
    <w:rsid w:val="007C6500"/>
    <w:rsid w:val="007C716F"/>
    <w:rsid w:val="007C7553"/>
    <w:rsid w:val="007D138A"/>
    <w:rsid w:val="007D2980"/>
    <w:rsid w:val="007D2A8E"/>
    <w:rsid w:val="007D4940"/>
    <w:rsid w:val="007D50C6"/>
    <w:rsid w:val="007D5262"/>
    <w:rsid w:val="007D6837"/>
    <w:rsid w:val="007D708D"/>
    <w:rsid w:val="007D76D7"/>
    <w:rsid w:val="007E2F88"/>
    <w:rsid w:val="007F0FE8"/>
    <w:rsid w:val="007F4636"/>
    <w:rsid w:val="007F519A"/>
    <w:rsid w:val="007F53D0"/>
    <w:rsid w:val="007F57E7"/>
    <w:rsid w:val="008000C2"/>
    <w:rsid w:val="0080086E"/>
    <w:rsid w:val="00800AF8"/>
    <w:rsid w:val="00801F5C"/>
    <w:rsid w:val="00802742"/>
    <w:rsid w:val="0080314F"/>
    <w:rsid w:val="0080376C"/>
    <w:rsid w:val="00805AED"/>
    <w:rsid w:val="00811586"/>
    <w:rsid w:val="00814A7C"/>
    <w:rsid w:val="00816B35"/>
    <w:rsid w:val="0082130A"/>
    <w:rsid w:val="008228D6"/>
    <w:rsid w:val="00822B05"/>
    <w:rsid w:val="008239D0"/>
    <w:rsid w:val="00825450"/>
    <w:rsid w:val="00830FAC"/>
    <w:rsid w:val="00831A3F"/>
    <w:rsid w:val="00835FEB"/>
    <w:rsid w:val="0083712D"/>
    <w:rsid w:val="00840242"/>
    <w:rsid w:val="00840392"/>
    <w:rsid w:val="00840837"/>
    <w:rsid w:val="00840907"/>
    <w:rsid w:val="0084093A"/>
    <w:rsid w:val="008417B0"/>
    <w:rsid w:val="00842AAB"/>
    <w:rsid w:val="008447FA"/>
    <w:rsid w:val="008460E0"/>
    <w:rsid w:val="008467A0"/>
    <w:rsid w:val="00846C85"/>
    <w:rsid w:val="008470A4"/>
    <w:rsid w:val="0084740E"/>
    <w:rsid w:val="008505C7"/>
    <w:rsid w:val="00851559"/>
    <w:rsid w:val="00852044"/>
    <w:rsid w:val="00853259"/>
    <w:rsid w:val="00853432"/>
    <w:rsid w:val="008535FE"/>
    <w:rsid w:val="00853E4F"/>
    <w:rsid w:val="008541CE"/>
    <w:rsid w:val="00854269"/>
    <w:rsid w:val="00856322"/>
    <w:rsid w:val="0086070F"/>
    <w:rsid w:val="00860F1A"/>
    <w:rsid w:val="008616A3"/>
    <w:rsid w:val="0086181A"/>
    <w:rsid w:val="00861924"/>
    <w:rsid w:val="0086258F"/>
    <w:rsid w:val="00862E26"/>
    <w:rsid w:val="00863DBE"/>
    <w:rsid w:val="00864751"/>
    <w:rsid w:val="00865129"/>
    <w:rsid w:val="00865AE5"/>
    <w:rsid w:val="008663AF"/>
    <w:rsid w:val="0086682E"/>
    <w:rsid w:val="00867496"/>
    <w:rsid w:val="0086765D"/>
    <w:rsid w:val="00870574"/>
    <w:rsid w:val="00870B08"/>
    <w:rsid w:val="00872315"/>
    <w:rsid w:val="00872D1D"/>
    <w:rsid w:val="00873125"/>
    <w:rsid w:val="0087340E"/>
    <w:rsid w:val="00874204"/>
    <w:rsid w:val="00874689"/>
    <w:rsid w:val="00874948"/>
    <w:rsid w:val="00874C06"/>
    <w:rsid w:val="008772E4"/>
    <w:rsid w:val="00877564"/>
    <w:rsid w:val="00877785"/>
    <w:rsid w:val="008803C7"/>
    <w:rsid w:val="0088074A"/>
    <w:rsid w:val="00881345"/>
    <w:rsid w:val="008814F4"/>
    <w:rsid w:val="00881A8E"/>
    <w:rsid w:val="00882390"/>
    <w:rsid w:val="00883B2F"/>
    <w:rsid w:val="008852F2"/>
    <w:rsid w:val="008862BC"/>
    <w:rsid w:val="00890406"/>
    <w:rsid w:val="00891163"/>
    <w:rsid w:val="00892B3B"/>
    <w:rsid w:val="00893C3B"/>
    <w:rsid w:val="00893C89"/>
    <w:rsid w:val="00893D34"/>
    <w:rsid w:val="008944DB"/>
    <w:rsid w:val="0089594D"/>
    <w:rsid w:val="008A0F94"/>
    <w:rsid w:val="008A294B"/>
    <w:rsid w:val="008A3B9D"/>
    <w:rsid w:val="008A6A7C"/>
    <w:rsid w:val="008A7641"/>
    <w:rsid w:val="008B145B"/>
    <w:rsid w:val="008B1766"/>
    <w:rsid w:val="008B23BA"/>
    <w:rsid w:val="008B4BC7"/>
    <w:rsid w:val="008B4D0A"/>
    <w:rsid w:val="008B5457"/>
    <w:rsid w:val="008B65D9"/>
    <w:rsid w:val="008B7953"/>
    <w:rsid w:val="008C0AAD"/>
    <w:rsid w:val="008C0B44"/>
    <w:rsid w:val="008C28E7"/>
    <w:rsid w:val="008C35F5"/>
    <w:rsid w:val="008C3B72"/>
    <w:rsid w:val="008C3E88"/>
    <w:rsid w:val="008C47E0"/>
    <w:rsid w:val="008C4C58"/>
    <w:rsid w:val="008C567F"/>
    <w:rsid w:val="008C6ABE"/>
    <w:rsid w:val="008C6F53"/>
    <w:rsid w:val="008C794D"/>
    <w:rsid w:val="008D379D"/>
    <w:rsid w:val="008D4631"/>
    <w:rsid w:val="008D4A63"/>
    <w:rsid w:val="008D6A1B"/>
    <w:rsid w:val="008E173B"/>
    <w:rsid w:val="008E1C37"/>
    <w:rsid w:val="008E23B8"/>
    <w:rsid w:val="008E2A03"/>
    <w:rsid w:val="008E523C"/>
    <w:rsid w:val="008E5E6E"/>
    <w:rsid w:val="008E6776"/>
    <w:rsid w:val="008E6B9A"/>
    <w:rsid w:val="008E7B77"/>
    <w:rsid w:val="008F0308"/>
    <w:rsid w:val="008F49D4"/>
    <w:rsid w:val="008F73C1"/>
    <w:rsid w:val="008F7F23"/>
    <w:rsid w:val="009006D0"/>
    <w:rsid w:val="00901550"/>
    <w:rsid w:val="00901BF1"/>
    <w:rsid w:val="0090332F"/>
    <w:rsid w:val="00903E72"/>
    <w:rsid w:val="00907C5C"/>
    <w:rsid w:val="00910699"/>
    <w:rsid w:val="00912A0D"/>
    <w:rsid w:val="00912D98"/>
    <w:rsid w:val="00916143"/>
    <w:rsid w:val="00917652"/>
    <w:rsid w:val="00921BEC"/>
    <w:rsid w:val="0092311A"/>
    <w:rsid w:val="009258DB"/>
    <w:rsid w:val="0092772C"/>
    <w:rsid w:val="00927796"/>
    <w:rsid w:val="009321E2"/>
    <w:rsid w:val="009332BB"/>
    <w:rsid w:val="00935318"/>
    <w:rsid w:val="00935B8D"/>
    <w:rsid w:val="0093617A"/>
    <w:rsid w:val="009366F4"/>
    <w:rsid w:val="00936DDC"/>
    <w:rsid w:val="009371ED"/>
    <w:rsid w:val="00937C77"/>
    <w:rsid w:val="00941C38"/>
    <w:rsid w:val="00942117"/>
    <w:rsid w:val="009436FC"/>
    <w:rsid w:val="009444C8"/>
    <w:rsid w:val="0094537A"/>
    <w:rsid w:val="00945845"/>
    <w:rsid w:val="0094591D"/>
    <w:rsid w:val="00950E5E"/>
    <w:rsid w:val="00950FD3"/>
    <w:rsid w:val="009522FD"/>
    <w:rsid w:val="0095447D"/>
    <w:rsid w:val="009544F5"/>
    <w:rsid w:val="00954B0A"/>
    <w:rsid w:val="0095605D"/>
    <w:rsid w:val="00956696"/>
    <w:rsid w:val="00956769"/>
    <w:rsid w:val="00956E98"/>
    <w:rsid w:val="009571A0"/>
    <w:rsid w:val="0096087E"/>
    <w:rsid w:val="0096146C"/>
    <w:rsid w:val="009626AA"/>
    <w:rsid w:val="009628C2"/>
    <w:rsid w:val="0096304C"/>
    <w:rsid w:val="009634FF"/>
    <w:rsid w:val="00963527"/>
    <w:rsid w:val="0096375D"/>
    <w:rsid w:val="00963E5A"/>
    <w:rsid w:val="00964626"/>
    <w:rsid w:val="00964C75"/>
    <w:rsid w:val="00964C9F"/>
    <w:rsid w:val="00965B8C"/>
    <w:rsid w:val="00966F27"/>
    <w:rsid w:val="00970325"/>
    <w:rsid w:val="009704FA"/>
    <w:rsid w:val="009708C6"/>
    <w:rsid w:val="00970B0C"/>
    <w:rsid w:val="00970FBD"/>
    <w:rsid w:val="00971A3A"/>
    <w:rsid w:val="00971C43"/>
    <w:rsid w:val="00972DEE"/>
    <w:rsid w:val="009746F5"/>
    <w:rsid w:val="009749DE"/>
    <w:rsid w:val="00974A4C"/>
    <w:rsid w:val="00974C47"/>
    <w:rsid w:val="00975FAE"/>
    <w:rsid w:val="0097632E"/>
    <w:rsid w:val="00976B05"/>
    <w:rsid w:val="00976D3F"/>
    <w:rsid w:val="00977804"/>
    <w:rsid w:val="00977D20"/>
    <w:rsid w:val="009806D2"/>
    <w:rsid w:val="009823B5"/>
    <w:rsid w:val="009830D9"/>
    <w:rsid w:val="00985CCA"/>
    <w:rsid w:val="009879D8"/>
    <w:rsid w:val="00987EBF"/>
    <w:rsid w:val="00990D66"/>
    <w:rsid w:val="00990DE9"/>
    <w:rsid w:val="009914ED"/>
    <w:rsid w:val="009915A3"/>
    <w:rsid w:val="00992CAB"/>
    <w:rsid w:val="00994766"/>
    <w:rsid w:val="0099530A"/>
    <w:rsid w:val="00995CB9"/>
    <w:rsid w:val="00996DFF"/>
    <w:rsid w:val="009A14A8"/>
    <w:rsid w:val="009A1A0F"/>
    <w:rsid w:val="009A232C"/>
    <w:rsid w:val="009A23FC"/>
    <w:rsid w:val="009A42C4"/>
    <w:rsid w:val="009A447B"/>
    <w:rsid w:val="009A4962"/>
    <w:rsid w:val="009A5713"/>
    <w:rsid w:val="009B0596"/>
    <w:rsid w:val="009B088C"/>
    <w:rsid w:val="009B1FCB"/>
    <w:rsid w:val="009B2A4A"/>
    <w:rsid w:val="009B31A9"/>
    <w:rsid w:val="009B49F1"/>
    <w:rsid w:val="009B59F7"/>
    <w:rsid w:val="009B5E69"/>
    <w:rsid w:val="009B729E"/>
    <w:rsid w:val="009C106A"/>
    <w:rsid w:val="009C18CA"/>
    <w:rsid w:val="009C2151"/>
    <w:rsid w:val="009C36B8"/>
    <w:rsid w:val="009C4CA6"/>
    <w:rsid w:val="009C5CB6"/>
    <w:rsid w:val="009C5F6A"/>
    <w:rsid w:val="009C6C6A"/>
    <w:rsid w:val="009D2279"/>
    <w:rsid w:val="009D22D0"/>
    <w:rsid w:val="009D23D0"/>
    <w:rsid w:val="009D2A07"/>
    <w:rsid w:val="009D3ADF"/>
    <w:rsid w:val="009D4A69"/>
    <w:rsid w:val="009D77F1"/>
    <w:rsid w:val="009E397C"/>
    <w:rsid w:val="009E438D"/>
    <w:rsid w:val="009E4C92"/>
    <w:rsid w:val="009E6A2D"/>
    <w:rsid w:val="009E6A4C"/>
    <w:rsid w:val="009E6B07"/>
    <w:rsid w:val="009F0DAD"/>
    <w:rsid w:val="009F13DB"/>
    <w:rsid w:val="009F2059"/>
    <w:rsid w:val="009F37F1"/>
    <w:rsid w:val="009F41AF"/>
    <w:rsid w:val="009F6DEB"/>
    <w:rsid w:val="009F7FFB"/>
    <w:rsid w:val="00A0064B"/>
    <w:rsid w:val="00A01320"/>
    <w:rsid w:val="00A037AA"/>
    <w:rsid w:val="00A0479F"/>
    <w:rsid w:val="00A0593B"/>
    <w:rsid w:val="00A05C40"/>
    <w:rsid w:val="00A0606B"/>
    <w:rsid w:val="00A073F0"/>
    <w:rsid w:val="00A10848"/>
    <w:rsid w:val="00A11839"/>
    <w:rsid w:val="00A11EF4"/>
    <w:rsid w:val="00A122AA"/>
    <w:rsid w:val="00A160BC"/>
    <w:rsid w:val="00A1625F"/>
    <w:rsid w:val="00A174FB"/>
    <w:rsid w:val="00A178D3"/>
    <w:rsid w:val="00A2025A"/>
    <w:rsid w:val="00A21072"/>
    <w:rsid w:val="00A2140C"/>
    <w:rsid w:val="00A227E7"/>
    <w:rsid w:val="00A24754"/>
    <w:rsid w:val="00A2484F"/>
    <w:rsid w:val="00A25E37"/>
    <w:rsid w:val="00A263A8"/>
    <w:rsid w:val="00A310C5"/>
    <w:rsid w:val="00A313C9"/>
    <w:rsid w:val="00A31501"/>
    <w:rsid w:val="00A31A05"/>
    <w:rsid w:val="00A34611"/>
    <w:rsid w:val="00A3693F"/>
    <w:rsid w:val="00A37835"/>
    <w:rsid w:val="00A40B6B"/>
    <w:rsid w:val="00A416F3"/>
    <w:rsid w:val="00A42630"/>
    <w:rsid w:val="00A42631"/>
    <w:rsid w:val="00A428AC"/>
    <w:rsid w:val="00A43DA3"/>
    <w:rsid w:val="00A44119"/>
    <w:rsid w:val="00A4450E"/>
    <w:rsid w:val="00A4550E"/>
    <w:rsid w:val="00A45D5C"/>
    <w:rsid w:val="00A47C6D"/>
    <w:rsid w:val="00A51E8A"/>
    <w:rsid w:val="00A53EBB"/>
    <w:rsid w:val="00A55BED"/>
    <w:rsid w:val="00A571E2"/>
    <w:rsid w:val="00A57CA0"/>
    <w:rsid w:val="00A61302"/>
    <w:rsid w:val="00A61673"/>
    <w:rsid w:val="00A619A3"/>
    <w:rsid w:val="00A61D59"/>
    <w:rsid w:val="00A629A3"/>
    <w:rsid w:val="00A632FB"/>
    <w:rsid w:val="00A651C1"/>
    <w:rsid w:val="00A65954"/>
    <w:rsid w:val="00A70511"/>
    <w:rsid w:val="00A716CF"/>
    <w:rsid w:val="00A71F3C"/>
    <w:rsid w:val="00A72A2B"/>
    <w:rsid w:val="00A77589"/>
    <w:rsid w:val="00A8057D"/>
    <w:rsid w:val="00A824E0"/>
    <w:rsid w:val="00A825BA"/>
    <w:rsid w:val="00A84028"/>
    <w:rsid w:val="00A84995"/>
    <w:rsid w:val="00A84EF6"/>
    <w:rsid w:val="00A8601C"/>
    <w:rsid w:val="00A8729F"/>
    <w:rsid w:val="00A87CD6"/>
    <w:rsid w:val="00A916B9"/>
    <w:rsid w:val="00A91BF1"/>
    <w:rsid w:val="00A923F7"/>
    <w:rsid w:val="00A92738"/>
    <w:rsid w:val="00A93291"/>
    <w:rsid w:val="00A935F6"/>
    <w:rsid w:val="00A93B2C"/>
    <w:rsid w:val="00A93BFF"/>
    <w:rsid w:val="00A96376"/>
    <w:rsid w:val="00A968E7"/>
    <w:rsid w:val="00AA0FDE"/>
    <w:rsid w:val="00AA2A08"/>
    <w:rsid w:val="00AA4060"/>
    <w:rsid w:val="00AA6633"/>
    <w:rsid w:val="00AB1F9A"/>
    <w:rsid w:val="00AB275C"/>
    <w:rsid w:val="00AB3795"/>
    <w:rsid w:val="00AB52D9"/>
    <w:rsid w:val="00AB5373"/>
    <w:rsid w:val="00AB53B7"/>
    <w:rsid w:val="00AB6CA6"/>
    <w:rsid w:val="00AC1AD5"/>
    <w:rsid w:val="00AC226E"/>
    <w:rsid w:val="00AC3652"/>
    <w:rsid w:val="00AC4139"/>
    <w:rsid w:val="00AC52A1"/>
    <w:rsid w:val="00AC623B"/>
    <w:rsid w:val="00AC6311"/>
    <w:rsid w:val="00AD2AFD"/>
    <w:rsid w:val="00AD40D5"/>
    <w:rsid w:val="00AD587E"/>
    <w:rsid w:val="00AD5F6A"/>
    <w:rsid w:val="00AE1B09"/>
    <w:rsid w:val="00AE1D2D"/>
    <w:rsid w:val="00AE2679"/>
    <w:rsid w:val="00AE3198"/>
    <w:rsid w:val="00AE4B73"/>
    <w:rsid w:val="00AE5BF3"/>
    <w:rsid w:val="00AF0944"/>
    <w:rsid w:val="00AF2162"/>
    <w:rsid w:val="00AF4840"/>
    <w:rsid w:val="00AF4854"/>
    <w:rsid w:val="00AF48D6"/>
    <w:rsid w:val="00AF5076"/>
    <w:rsid w:val="00AF791F"/>
    <w:rsid w:val="00B00D8F"/>
    <w:rsid w:val="00B028DE"/>
    <w:rsid w:val="00B036C8"/>
    <w:rsid w:val="00B04301"/>
    <w:rsid w:val="00B06464"/>
    <w:rsid w:val="00B07C91"/>
    <w:rsid w:val="00B07F41"/>
    <w:rsid w:val="00B11BBC"/>
    <w:rsid w:val="00B11C35"/>
    <w:rsid w:val="00B12565"/>
    <w:rsid w:val="00B12AEC"/>
    <w:rsid w:val="00B12BE9"/>
    <w:rsid w:val="00B14795"/>
    <w:rsid w:val="00B15690"/>
    <w:rsid w:val="00B15BAB"/>
    <w:rsid w:val="00B1693C"/>
    <w:rsid w:val="00B16AA0"/>
    <w:rsid w:val="00B25E2A"/>
    <w:rsid w:val="00B267B7"/>
    <w:rsid w:val="00B270C6"/>
    <w:rsid w:val="00B27A10"/>
    <w:rsid w:val="00B31180"/>
    <w:rsid w:val="00B31A46"/>
    <w:rsid w:val="00B33490"/>
    <w:rsid w:val="00B334F2"/>
    <w:rsid w:val="00B34451"/>
    <w:rsid w:val="00B34962"/>
    <w:rsid w:val="00B34E00"/>
    <w:rsid w:val="00B3683E"/>
    <w:rsid w:val="00B36A65"/>
    <w:rsid w:val="00B40D48"/>
    <w:rsid w:val="00B41761"/>
    <w:rsid w:val="00B429B5"/>
    <w:rsid w:val="00B42DAA"/>
    <w:rsid w:val="00B45982"/>
    <w:rsid w:val="00B51098"/>
    <w:rsid w:val="00B515E6"/>
    <w:rsid w:val="00B51664"/>
    <w:rsid w:val="00B51AE8"/>
    <w:rsid w:val="00B52A6B"/>
    <w:rsid w:val="00B54195"/>
    <w:rsid w:val="00B54768"/>
    <w:rsid w:val="00B5759C"/>
    <w:rsid w:val="00B60B92"/>
    <w:rsid w:val="00B60D1C"/>
    <w:rsid w:val="00B61DD4"/>
    <w:rsid w:val="00B634CA"/>
    <w:rsid w:val="00B6447E"/>
    <w:rsid w:val="00B65E95"/>
    <w:rsid w:val="00B66219"/>
    <w:rsid w:val="00B66E0B"/>
    <w:rsid w:val="00B67453"/>
    <w:rsid w:val="00B67D81"/>
    <w:rsid w:val="00B67E9E"/>
    <w:rsid w:val="00B67EA2"/>
    <w:rsid w:val="00B702B3"/>
    <w:rsid w:val="00B712C3"/>
    <w:rsid w:val="00B722F5"/>
    <w:rsid w:val="00B7271B"/>
    <w:rsid w:val="00B73028"/>
    <w:rsid w:val="00B74D55"/>
    <w:rsid w:val="00B77541"/>
    <w:rsid w:val="00B775B0"/>
    <w:rsid w:val="00B8102E"/>
    <w:rsid w:val="00B817E7"/>
    <w:rsid w:val="00B81D70"/>
    <w:rsid w:val="00B8244E"/>
    <w:rsid w:val="00B82DD8"/>
    <w:rsid w:val="00B838CA"/>
    <w:rsid w:val="00B83B05"/>
    <w:rsid w:val="00B83D01"/>
    <w:rsid w:val="00B84BB5"/>
    <w:rsid w:val="00B86244"/>
    <w:rsid w:val="00B905DE"/>
    <w:rsid w:val="00B90806"/>
    <w:rsid w:val="00B911C2"/>
    <w:rsid w:val="00B93F69"/>
    <w:rsid w:val="00B95289"/>
    <w:rsid w:val="00B95803"/>
    <w:rsid w:val="00B964E9"/>
    <w:rsid w:val="00B96D3A"/>
    <w:rsid w:val="00BA39E9"/>
    <w:rsid w:val="00BA3F33"/>
    <w:rsid w:val="00BA74DE"/>
    <w:rsid w:val="00BA77D6"/>
    <w:rsid w:val="00BB00C9"/>
    <w:rsid w:val="00BB1058"/>
    <w:rsid w:val="00BB10E6"/>
    <w:rsid w:val="00BB3B46"/>
    <w:rsid w:val="00BB7820"/>
    <w:rsid w:val="00BC01E2"/>
    <w:rsid w:val="00BC1435"/>
    <w:rsid w:val="00BC37AE"/>
    <w:rsid w:val="00BC3E69"/>
    <w:rsid w:val="00BC57AD"/>
    <w:rsid w:val="00BC6D8B"/>
    <w:rsid w:val="00BC7657"/>
    <w:rsid w:val="00BD0E80"/>
    <w:rsid w:val="00BD0F57"/>
    <w:rsid w:val="00BD16C4"/>
    <w:rsid w:val="00BD1EED"/>
    <w:rsid w:val="00BD2BCF"/>
    <w:rsid w:val="00BD445A"/>
    <w:rsid w:val="00BD51DB"/>
    <w:rsid w:val="00BD6465"/>
    <w:rsid w:val="00BD66A8"/>
    <w:rsid w:val="00BD76D8"/>
    <w:rsid w:val="00BD7BE7"/>
    <w:rsid w:val="00BE0BBA"/>
    <w:rsid w:val="00BE221B"/>
    <w:rsid w:val="00BE2D4F"/>
    <w:rsid w:val="00BE37ED"/>
    <w:rsid w:val="00BE59AD"/>
    <w:rsid w:val="00BE5BD3"/>
    <w:rsid w:val="00BE6EBE"/>
    <w:rsid w:val="00BE6F75"/>
    <w:rsid w:val="00BE7196"/>
    <w:rsid w:val="00BE71A4"/>
    <w:rsid w:val="00BE768B"/>
    <w:rsid w:val="00BF0007"/>
    <w:rsid w:val="00BF0018"/>
    <w:rsid w:val="00BF1774"/>
    <w:rsid w:val="00BF230B"/>
    <w:rsid w:val="00BF2E07"/>
    <w:rsid w:val="00BF3B36"/>
    <w:rsid w:val="00BF4B13"/>
    <w:rsid w:val="00BF6B0E"/>
    <w:rsid w:val="00C03957"/>
    <w:rsid w:val="00C048E6"/>
    <w:rsid w:val="00C0704E"/>
    <w:rsid w:val="00C070CB"/>
    <w:rsid w:val="00C10711"/>
    <w:rsid w:val="00C12562"/>
    <w:rsid w:val="00C12A15"/>
    <w:rsid w:val="00C1440D"/>
    <w:rsid w:val="00C15A36"/>
    <w:rsid w:val="00C16E9D"/>
    <w:rsid w:val="00C1756D"/>
    <w:rsid w:val="00C17646"/>
    <w:rsid w:val="00C207F9"/>
    <w:rsid w:val="00C22570"/>
    <w:rsid w:val="00C22A11"/>
    <w:rsid w:val="00C22C03"/>
    <w:rsid w:val="00C23949"/>
    <w:rsid w:val="00C2414F"/>
    <w:rsid w:val="00C3041F"/>
    <w:rsid w:val="00C30C4F"/>
    <w:rsid w:val="00C316B6"/>
    <w:rsid w:val="00C31B4E"/>
    <w:rsid w:val="00C31D44"/>
    <w:rsid w:val="00C339B0"/>
    <w:rsid w:val="00C370C4"/>
    <w:rsid w:val="00C40E93"/>
    <w:rsid w:val="00C419E7"/>
    <w:rsid w:val="00C42823"/>
    <w:rsid w:val="00C42F02"/>
    <w:rsid w:val="00C45C0E"/>
    <w:rsid w:val="00C462B0"/>
    <w:rsid w:val="00C504ED"/>
    <w:rsid w:val="00C5167C"/>
    <w:rsid w:val="00C51DE6"/>
    <w:rsid w:val="00C52333"/>
    <w:rsid w:val="00C548D1"/>
    <w:rsid w:val="00C61AB3"/>
    <w:rsid w:val="00C61B14"/>
    <w:rsid w:val="00C62341"/>
    <w:rsid w:val="00C62F6D"/>
    <w:rsid w:val="00C634EC"/>
    <w:rsid w:val="00C64A8B"/>
    <w:rsid w:val="00C66878"/>
    <w:rsid w:val="00C67260"/>
    <w:rsid w:val="00C702AE"/>
    <w:rsid w:val="00C704B4"/>
    <w:rsid w:val="00C7075E"/>
    <w:rsid w:val="00C707C7"/>
    <w:rsid w:val="00C70801"/>
    <w:rsid w:val="00C70BFC"/>
    <w:rsid w:val="00C70EAA"/>
    <w:rsid w:val="00C71278"/>
    <w:rsid w:val="00C71397"/>
    <w:rsid w:val="00C71DB3"/>
    <w:rsid w:val="00C74902"/>
    <w:rsid w:val="00C76AEA"/>
    <w:rsid w:val="00C77616"/>
    <w:rsid w:val="00C801D5"/>
    <w:rsid w:val="00C80407"/>
    <w:rsid w:val="00C805EB"/>
    <w:rsid w:val="00C81C8A"/>
    <w:rsid w:val="00C826E1"/>
    <w:rsid w:val="00C86951"/>
    <w:rsid w:val="00C875B3"/>
    <w:rsid w:val="00C8789D"/>
    <w:rsid w:val="00C93922"/>
    <w:rsid w:val="00C961D3"/>
    <w:rsid w:val="00C96378"/>
    <w:rsid w:val="00C97309"/>
    <w:rsid w:val="00CA1B3B"/>
    <w:rsid w:val="00CA2346"/>
    <w:rsid w:val="00CA278C"/>
    <w:rsid w:val="00CA3413"/>
    <w:rsid w:val="00CA3F2B"/>
    <w:rsid w:val="00CA42D3"/>
    <w:rsid w:val="00CA5D2A"/>
    <w:rsid w:val="00CB002E"/>
    <w:rsid w:val="00CB3B81"/>
    <w:rsid w:val="00CB3DBD"/>
    <w:rsid w:val="00CB674C"/>
    <w:rsid w:val="00CC24CB"/>
    <w:rsid w:val="00CC2E0C"/>
    <w:rsid w:val="00CC40B1"/>
    <w:rsid w:val="00CC4FE6"/>
    <w:rsid w:val="00CC5B1F"/>
    <w:rsid w:val="00CC7C59"/>
    <w:rsid w:val="00CC7D0E"/>
    <w:rsid w:val="00CD0176"/>
    <w:rsid w:val="00CD1484"/>
    <w:rsid w:val="00CD1CD4"/>
    <w:rsid w:val="00CD3930"/>
    <w:rsid w:val="00CD4D00"/>
    <w:rsid w:val="00CD56CE"/>
    <w:rsid w:val="00CD62DA"/>
    <w:rsid w:val="00CD6B0E"/>
    <w:rsid w:val="00CD6F64"/>
    <w:rsid w:val="00CE1222"/>
    <w:rsid w:val="00CE179E"/>
    <w:rsid w:val="00CE1D73"/>
    <w:rsid w:val="00CE3690"/>
    <w:rsid w:val="00CE4337"/>
    <w:rsid w:val="00CE6B9E"/>
    <w:rsid w:val="00CE6D42"/>
    <w:rsid w:val="00CE722C"/>
    <w:rsid w:val="00CE7846"/>
    <w:rsid w:val="00CF2E3A"/>
    <w:rsid w:val="00CF47A5"/>
    <w:rsid w:val="00CF4E1B"/>
    <w:rsid w:val="00CF5314"/>
    <w:rsid w:val="00CF5486"/>
    <w:rsid w:val="00CF61A0"/>
    <w:rsid w:val="00D01B24"/>
    <w:rsid w:val="00D027F3"/>
    <w:rsid w:val="00D028FF"/>
    <w:rsid w:val="00D02C5C"/>
    <w:rsid w:val="00D02DE1"/>
    <w:rsid w:val="00D03453"/>
    <w:rsid w:val="00D0358E"/>
    <w:rsid w:val="00D053C2"/>
    <w:rsid w:val="00D0768D"/>
    <w:rsid w:val="00D11DC6"/>
    <w:rsid w:val="00D11FC0"/>
    <w:rsid w:val="00D12D2F"/>
    <w:rsid w:val="00D13031"/>
    <w:rsid w:val="00D13FAE"/>
    <w:rsid w:val="00D1649D"/>
    <w:rsid w:val="00D21FBC"/>
    <w:rsid w:val="00D24FDA"/>
    <w:rsid w:val="00D26180"/>
    <w:rsid w:val="00D268D3"/>
    <w:rsid w:val="00D27713"/>
    <w:rsid w:val="00D27EDD"/>
    <w:rsid w:val="00D30304"/>
    <w:rsid w:val="00D313E8"/>
    <w:rsid w:val="00D32874"/>
    <w:rsid w:val="00D332AE"/>
    <w:rsid w:val="00D343B8"/>
    <w:rsid w:val="00D34877"/>
    <w:rsid w:val="00D36018"/>
    <w:rsid w:val="00D362DB"/>
    <w:rsid w:val="00D3777E"/>
    <w:rsid w:val="00D411F2"/>
    <w:rsid w:val="00D41E88"/>
    <w:rsid w:val="00D43473"/>
    <w:rsid w:val="00D434CB"/>
    <w:rsid w:val="00D4381B"/>
    <w:rsid w:val="00D43BCF"/>
    <w:rsid w:val="00D43F1A"/>
    <w:rsid w:val="00D44FEE"/>
    <w:rsid w:val="00D45CC9"/>
    <w:rsid w:val="00D47684"/>
    <w:rsid w:val="00D50E09"/>
    <w:rsid w:val="00D51C7C"/>
    <w:rsid w:val="00D528D7"/>
    <w:rsid w:val="00D56EBE"/>
    <w:rsid w:val="00D575A2"/>
    <w:rsid w:val="00D57EA6"/>
    <w:rsid w:val="00D609EC"/>
    <w:rsid w:val="00D6129E"/>
    <w:rsid w:val="00D61F57"/>
    <w:rsid w:val="00D62AD0"/>
    <w:rsid w:val="00D63BB1"/>
    <w:rsid w:val="00D659E5"/>
    <w:rsid w:val="00D66146"/>
    <w:rsid w:val="00D66809"/>
    <w:rsid w:val="00D675B5"/>
    <w:rsid w:val="00D67BD1"/>
    <w:rsid w:val="00D703D2"/>
    <w:rsid w:val="00D708EE"/>
    <w:rsid w:val="00D71CFD"/>
    <w:rsid w:val="00D73C9A"/>
    <w:rsid w:val="00D74A2C"/>
    <w:rsid w:val="00D74EEA"/>
    <w:rsid w:val="00D75F64"/>
    <w:rsid w:val="00D77F08"/>
    <w:rsid w:val="00D81215"/>
    <w:rsid w:val="00D81E8B"/>
    <w:rsid w:val="00D82166"/>
    <w:rsid w:val="00D83F0A"/>
    <w:rsid w:val="00D84168"/>
    <w:rsid w:val="00D84650"/>
    <w:rsid w:val="00D86B70"/>
    <w:rsid w:val="00D87229"/>
    <w:rsid w:val="00D90B51"/>
    <w:rsid w:val="00D924C5"/>
    <w:rsid w:val="00D92B77"/>
    <w:rsid w:val="00D92FDA"/>
    <w:rsid w:val="00D94128"/>
    <w:rsid w:val="00D96132"/>
    <w:rsid w:val="00D9783D"/>
    <w:rsid w:val="00D97A0D"/>
    <w:rsid w:val="00D97B6F"/>
    <w:rsid w:val="00D97C72"/>
    <w:rsid w:val="00D97DB5"/>
    <w:rsid w:val="00DA107F"/>
    <w:rsid w:val="00DA18F2"/>
    <w:rsid w:val="00DA2615"/>
    <w:rsid w:val="00DA3EF2"/>
    <w:rsid w:val="00DA4377"/>
    <w:rsid w:val="00DB05F8"/>
    <w:rsid w:val="00DB0AF4"/>
    <w:rsid w:val="00DB0FE6"/>
    <w:rsid w:val="00DC1639"/>
    <w:rsid w:val="00DC1803"/>
    <w:rsid w:val="00DC2DD3"/>
    <w:rsid w:val="00DC36E4"/>
    <w:rsid w:val="00DC4755"/>
    <w:rsid w:val="00DC5F04"/>
    <w:rsid w:val="00DC71AE"/>
    <w:rsid w:val="00DD1988"/>
    <w:rsid w:val="00DD2CB3"/>
    <w:rsid w:val="00DD38DE"/>
    <w:rsid w:val="00DD45F6"/>
    <w:rsid w:val="00DD5631"/>
    <w:rsid w:val="00DD5FC9"/>
    <w:rsid w:val="00DD700D"/>
    <w:rsid w:val="00DE143A"/>
    <w:rsid w:val="00DE3796"/>
    <w:rsid w:val="00DE3A27"/>
    <w:rsid w:val="00DE5FAB"/>
    <w:rsid w:val="00DE64D2"/>
    <w:rsid w:val="00DE75E3"/>
    <w:rsid w:val="00DF1905"/>
    <w:rsid w:val="00DF1961"/>
    <w:rsid w:val="00DF30F3"/>
    <w:rsid w:val="00DF3B3C"/>
    <w:rsid w:val="00DF3B56"/>
    <w:rsid w:val="00DF3D56"/>
    <w:rsid w:val="00DF46D3"/>
    <w:rsid w:val="00DF60EA"/>
    <w:rsid w:val="00DF6EE2"/>
    <w:rsid w:val="00DF7B7E"/>
    <w:rsid w:val="00DF7C33"/>
    <w:rsid w:val="00E02A88"/>
    <w:rsid w:val="00E04933"/>
    <w:rsid w:val="00E04ED0"/>
    <w:rsid w:val="00E0583E"/>
    <w:rsid w:val="00E07310"/>
    <w:rsid w:val="00E07613"/>
    <w:rsid w:val="00E07CD6"/>
    <w:rsid w:val="00E11969"/>
    <w:rsid w:val="00E12D39"/>
    <w:rsid w:val="00E132D9"/>
    <w:rsid w:val="00E13A63"/>
    <w:rsid w:val="00E13ED5"/>
    <w:rsid w:val="00E153BA"/>
    <w:rsid w:val="00E15BFE"/>
    <w:rsid w:val="00E16E5C"/>
    <w:rsid w:val="00E1789A"/>
    <w:rsid w:val="00E211A0"/>
    <w:rsid w:val="00E21E41"/>
    <w:rsid w:val="00E22931"/>
    <w:rsid w:val="00E22CBE"/>
    <w:rsid w:val="00E24A2E"/>
    <w:rsid w:val="00E26D00"/>
    <w:rsid w:val="00E27F14"/>
    <w:rsid w:val="00E30D9A"/>
    <w:rsid w:val="00E31152"/>
    <w:rsid w:val="00E319A2"/>
    <w:rsid w:val="00E32138"/>
    <w:rsid w:val="00E32AA3"/>
    <w:rsid w:val="00E330FE"/>
    <w:rsid w:val="00E336DC"/>
    <w:rsid w:val="00E37B4C"/>
    <w:rsid w:val="00E37B95"/>
    <w:rsid w:val="00E402B7"/>
    <w:rsid w:val="00E40732"/>
    <w:rsid w:val="00E42E8D"/>
    <w:rsid w:val="00E46BF9"/>
    <w:rsid w:val="00E47A4A"/>
    <w:rsid w:val="00E47DB4"/>
    <w:rsid w:val="00E5043A"/>
    <w:rsid w:val="00E51C07"/>
    <w:rsid w:val="00E522FE"/>
    <w:rsid w:val="00E5295E"/>
    <w:rsid w:val="00E5395A"/>
    <w:rsid w:val="00E53D2B"/>
    <w:rsid w:val="00E54379"/>
    <w:rsid w:val="00E546D8"/>
    <w:rsid w:val="00E5472D"/>
    <w:rsid w:val="00E54E88"/>
    <w:rsid w:val="00E55560"/>
    <w:rsid w:val="00E560BB"/>
    <w:rsid w:val="00E57C45"/>
    <w:rsid w:val="00E602EB"/>
    <w:rsid w:val="00E60BB9"/>
    <w:rsid w:val="00E62ED7"/>
    <w:rsid w:val="00E64088"/>
    <w:rsid w:val="00E64350"/>
    <w:rsid w:val="00E643C1"/>
    <w:rsid w:val="00E64B6D"/>
    <w:rsid w:val="00E65380"/>
    <w:rsid w:val="00E657D7"/>
    <w:rsid w:val="00E66138"/>
    <w:rsid w:val="00E66AD9"/>
    <w:rsid w:val="00E67178"/>
    <w:rsid w:val="00E70665"/>
    <w:rsid w:val="00E7290C"/>
    <w:rsid w:val="00E75635"/>
    <w:rsid w:val="00E7597B"/>
    <w:rsid w:val="00E76078"/>
    <w:rsid w:val="00E77FA0"/>
    <w:rsid w:val="00E80E34"/>
    <w:rsid w:val="00E8173C"/>
    <w:rsid w:val="00E81B51"/>
    <w:rsid w:val="00E81F45"/>
    <w:rsid w:val="00E82386"/>
    <w:rsid w:val="00E83487"/>
    <w:rsid w:val="00E834E9"/>
    <w:rsid w:val="00E85580"/>
    <w:rsid w:val="00E8602D"/>
    <w:rsid w:val="00E86249"/>
    <w:rsid w:val="00E8633D"/>
    <w:rsid w:val="00E914C1"/>
    <w:rsid w:val="00E92783"/>
    <w:rsid w:val="00E927A9"/>
    <w:rsid w:val="00E92829"/>
    <w:rsid w:val="00E95DA9"/>
    <w:rsid w:val="00E96544"/>
    <w:rsid w:val="00E96CB6"/>
    <w:rsid w:val="00EA0A73"/>
    <w:rsid w:val="00EA0FCB"/>
    <w:rsid w:val="00EA3F4F"/>
    <w:rsid w:val="00EA6662"/>
    <w:rsid w:val="00EA736B"/>
    <w:rsid w:val="00EB25D1"/>
    <w:rsid w:val="00EB2F2B"/>
    <w:rsid w:val="00EB2FA9"/>
    <w:rsid w:val="00EB30BA"/>
    <w:rsid w:val="00EB3985"/>
    <w:rsid w:val="00EB3F23"/>
    <w:rsid w:val="00EB6397"/>
    <w:rsid w:val="00EB6943"/>
    <w:rsid w:val="00EC25A2"/>
    <w:rsid w:val="00EC2B7E"/>
    <w:rsid w:val="00EC37D0"/>
    <w:rsid w:val="00EC4B06"/>
    <w:rsid w:val="00EC60DB"/>
    <w:rsid w:val="00EC7248"/>
    <w:rsid w:val="00EC7D2A"/>
    <w:rsid w:val="00ED1B84"/>
    <w:rsid w:val="00ED243F"/>
    <w:rsid w:val="00ED2E86"/>
    <w:rsid w:val="00ED38DB"/>
    <w:rsid w:val="00ED3B18"/>
    <w:rsid w:val="00ED3E2C"/>
    <w:rsid w:val="00ED515A"/>
    <w:rsid w:val="00ED7647"/>
    <w:rsid w:val="00EE0ADF"/>
    <w:rsid w:val="00EE2B32"/>
    <w:rsid w:val="00EE342A"/>
    <w:rsid w:val="00EE5510"/>
    <w:rsid w:val="00EE63BD"/>
    <w:rsid w:val="00EE644F"/>
    <w:rsid w:val="00EE6756"/>
    <w:rsid w:val="00EE68BC"/>
    <w:rsid w:val="00EE68C6"/>
    <w:rsid w:val="00EE7E9C"/>
    <w:rsid w:val="00EF2BC6"/>
    <w:rsid w:val="00EF426A"/>
    <w:rsid w:val="00EF4E89"/>
    <w:rsid w:val="00EF547E"/>
    <w:rsid w:val="00EF78AA"/>
    <w:rsid w:val="00EF7DB8"/>
    <w:rsid w:val="00F00B51"/>
    <w:rsid w:val="00F03FE9"/>
    <w:rsid w:val="00F047B2"/>
    <w:rsid w:val="00F06689"/>
    <w:rsid w:val="00F0763F"/>
    <w:rsid w:val="00F0788E"/>
    <w:rsid w:val="00F07CF8"/>
    <w:rsid w:val="00F10A12"/>
    <w:rsid w:val="00F1218A"/>
    <w:rsid w:val="00F12EC6"/>
    <w:rsid w:val="00F14C02"/>
    <w:rsid w:val="00F14E83"/>
    <w:rsid w:val="00F15EB6"/>
    <w:rsid w:val="00F1676C"/>
    <w:rsid w:val="00F214FF"/>
    <w:rsid w:val="00F223DB"/>
    <w:rsid w:val="00F224D3"/>
    <w:rsid w:val="00F22719"/>
    <w:rsid w:val="00F23C88"/>
    <w:rsid w:val="00F255D2"/>
    <w:rsid w:val="00F25C90"/>
    <w:rsid w:val="00F26647"/>
    <w:rsid w:val="00F26943"/>
    <w:rsid w:val="00F26A19"/>
    <w:rsid w:val="00F27F3E"/>
    <w:rsid w:val="00F3002C"/>
    <w:rsid w:val="00F30B92"/>
    <w:rsid w:val="00F3386F"/>
    <w:rsid w:val="00F33F86"/>
    <w:rsid w:val="00F352B9"/>
    <w:rsid w:val="00F358BB"/>
    <w:rsid w:val="00F35CC5"/>
    <w:rsid w:val="00F35E90"/>
    <w:rsid w:val="00F3680A"/>
    <w:rsid w:val="00F37F2A"/>
    <w:rsid w:val="00F42053"/>
    <w:rsid w:val="00F42624"/>
    <w:rsid w:val="00F43C83"/>
    <w:rsid w:val="00F43D29"/>
    <w:rsid w:val="00F454AA"/>
    <w:rsid w:val="00F45885"/>
    <w:rsid w:val="00F45890"/>
    <w:rsid w:val="00F47154"/>
    <w:rsid w:val="00F47BD8"/>
    <w:rsid w:val="00F50209"/>
    <w:rsid w:val="00F5085A"/>
    <w:rsid w:val="00F51095"/>
    <w:rsid w:val="00F53460"/>
    <w:rsid w:val="00F536F6"/>
    <w:rsid w:val="00F543F0"/>
    <w:rsid w:val="00F54E88"/>
    <w:rsid w:val="00F558DA"/>
    <w:rsid w:val="00F55A30"/>
    <w:rsid w:val="00F60DD0"/>
    <w:rsid w:val="00F613DE"/>
    <w:rsid w:val="00F619E9"/>
    <w:rsid w:val="00F6267F"/>
    <w:rsid w:val="00F6300D"/>
    <w:rsid w:val="00F630BD"/>
    <w:rsid w:val="00F64EFF"/>
    <w:rsid w:val="00F66BE0"/>
    <w:rsid w:val="00F6752D"/>
    <w:rsid w:val="00F710DD"/>
    <w:rsid w:val="00F71B0F"/>
    <w:rsid w:val="00F73199"/>
    <w:rsid w:val="00F73229"/>
    <w:rsid w:val="00F740F2"/>
    <w:rsid w:val="00F745DC"/>
    <w:rsid w:val="00F7480E"/>
    <w:rsid w:val="00F74C34"/>
    <w:rsid w:val="00F763FF"/>
    <w:rsid w:val="00F7781A"/>
    <w:rsid w:val="00F77B84"/>
    <w:rsid w:val="00F80014"/>
    <w:rsid w:val="00F812FD"/>
    <w:rsid w:val="00F8224B"/>
    <w:rsid w:val="00F82A01"/>
    <w:rsid w:val="00F82A89"/>
    <w:rsid w:val="00F84E26"/>
    <w:rsid w:val="00F85C1A"/>
    <w:rsid w:val="00F86A2C"/>
    <w:rsid w:val="00F87D35"/>
    <w:rsid w:val="00F92578"/>
    <w:rsid w:val="00F93376"/>
    <w:rsid w:val="00F94E9F"/>
    <w:rsid w:val="00F95E4E"/>
    <w:rsid w:val="00F977BD"/>
    <w:rsid w:val="00FA11EB"/>
    <w:rsid w:val="00FA178E"/>
    <w:rsid w:val="00FA1C22"/>
    <w:rsid w:val="00FA30A6"/>
    <w:rsid w:val="00FA30DC"/>
    <w:rsid w:val="00FA442C"/>
    <w:rsid w:val="00FA4BC7"/>
    <w:rsid w:val="00FA6E45"/>
    <w:rsid w:val="00FB0B24"/>
    <w:rsid w:val="00FB0E98"/>
    <w:rsid w:val="00FB556A"/>
    <w:rsid w:val="00FC055B"/>
    <w:rsid w:val="00FC3EF1"/>
    <w:rsid w:val="00FC4DDE"/>
    <w:rsid w:val="00FC56DB"/>
    <w:rsid w:val="00FC5B1C"/>
    <w:rsid w:val="00FD0317"/>
    <w:rsid w:val="00FD0881"/>
    <w:rsid w:val="00FD1254"/>
    <w:rsid w:val="00FD21CD"/>
    <w:rsid w:val="00FD2372"/>
    <w:rsid w:val="00FD59EA"/>
    <w:rsid w:val="00FD6C1C"/>
    <w:rsid w:val="00FD72BE"/>
    <w:rsid w:val="00FE0A8F"/>
    <w:rsid w:val="00FE0EDB"/>
    <w:rsid w:val="00FE0EE9"/>
    <w:rsid w:val="00FE141F"/>
    <w:rsid w:val="00FE2A78"/>
    <w:rsid w:val="00FE2AA6"/>
    <w:rsid w:val="00FE2D93"/>
    <w:rsid w:val="00FE3D26"/>
    <w:rsid w:val="00FE4347"/>
    <w:rsid w:val="00FE4D69"/>
    <w:rsid w:val="00FE5C0A"/>
    <w:rsid w:val="00FE5CEA"/>
    <w:rsid w:val="00FF0446"/>
    <w:rsid w:val="00FF0A66"/>
    <w:rsid w:val="00FF4D6A"/>
    <w:rsid w:val="00FF5631"/>
    <w:rsid w:val="00FF6566"/>
    <w:rsid w:val="00FF6F35"/>
    <w:rsid w:val="01201F0E"/>
    <w:rsid w:val="018C3887"/>
    <w:rsid w:val="01962906"/>
    <w:rsid w:val="01F42C24"/>
    <w:rsid w:val="024F2124"/>
    <w:rsid w:val="0278113C"/>
    <w:rsid w:val="03B93393"/>
    <w:rsid w:val="046D5990"/>
    <w:rsid w:val="046F64E6"/>
    <w:rsid w:val="04963415"/>
    <w:rsid w:val="04A62A1C"/>
    <w:rsid w:val="05171BFA"/>
    <w:rsid w:val="0518502E"/>
    <w:rsid w:val="05C45033"/>
    <w:rsid w:val="05D61710"/>
    <w:rsid w:val="073C75CA"/>
    <w:rsid w:val="075D1A9E"/>
    <w:rsid w:val="07E41AB2"/>
    <w:rsid w:val="07FF27C9"/>
    <w:rsid w:val="08047140"/>
    <w:rsid w:val="08353C69"/>
    <w:rsid w:val="085B1C26"/>
    <w:rsid w:val="08EB572B"/>
    <w:rsid w:val="092B1742"/>
    <w:rsid w:val="09A911B7"/>
    <w:rsid w:val="09AF4121"/>
    <w:rsid w:val="0A011ECD"/>
    <w:rsid w:val="0A1001AF"/>
    <w:rsid w:val="0A61019F"/>
    <w:rsid w:val="0A8B375B"/>
    <w:rsid w:val="0AAE4FC2"/>
    <w:rsid w:val="0AB023E6"/>
    <w:rsid w:val="0B71709D"/>
    <w:rsid w:val="0C626972"/>
    <w:rsid w:val="0CFD0FF0"/>
    <w:rsid w:val="0DF800F6"/>
    <w:rsid w:val="0E0A2F49"/>
    <w:rsid w:val="0E282263"/>
    <w:rsid w:val="0E453549"/>
    <w:rsid w:val="0EBD352B"/>
    <w:rsid w:val="0EF319AC"/>
    <w:rsid w:val="0F000E74"/>
    <w:rsid w:val="118C7802"/>
    <w:rsid w:val="11C042F5"/>
    <w:rsid w:val="128D2377"/>
    <w:rsid w:val="12C5264E"/>
    <w:rsid w:val="131C2DED"/>
    <w:rsid w:val="131F5965"/>
    <w:rsid w:val="136961B1"/>
    <w:rsid w:val="148C5AA4"/>
    <w:rsid w:val="14F16AD5"/>
    <w:rsid w:val="15B57A54"/>
    <w:rsid w:val="16B22AB8"/>
    <w:rsid w:val="16FA0B7D"/>
    <w:rsid w:val="171C5A0F"/>
    <w:rsid w:val="18A237FE"/>
    <w:rsid w:val="18B53599"/>
    <w:rsid w:val="18D14309"/>
    <w:rsid w:val="19390925"/>
    <w:rsid w:val="19622F5E"/>
    <w:rsid w:val="198A0A0F"/>
    <w:rsid w:val="19D3104D"/>
    <w:rsid w:val="1A6C1351"/>
    <w:rsid w:val="1B420B2B"/>
    <w:rsid w:val="1B642038"/>
    <w:rsid w:val="1BF11972"/>
    <w:rsid w:val="1C381E41"/>
    <w:rsid w:val="1CC26834"/>
    <w:rsid w:val="1CDC00D8"/>
    <w:rsid w:val="1D2C4085"/>
    <w:rsid w:val="1D4C2042"/>
    <w:rsid w:val="1D727CAC"/>
    <w:rsid w:val="1D8B0AA5"/>
    <w:rsid w:val="1DEF5844"/>
    <w:rsid w:val="1E6B1AD7"/>
    <w:rsid w:val="1F5D309B"/>
    <w:rsid w:val="1F604915"/>
    <w:rsid w:val="20332200"/>
    <w:rsid w:val="205242F2"/>
    <w:rsid w:val="205E0474"/>
    <w:rsid w:val="20625722"/>
    <w:rsid w:val="207974F2"/>
    <w:rsid w:val="20C928EC"/>
    <w:rsid w:val="217F41C9"/>
    <w:rsid w:val="21A54C65"/>
    <w:rsid w:val="21A553F5"/>
    <w:rsid w:val="220E6730"/>
    <w:rsid w:val="224C63B1"/>
    <w:rsid w:val="22FD3FC8"/>
    <w:rsid w:val="23654FF2"/>
    <w:rsid w:val="23AD0E82"/>
    <w:rsid w:val="23DA26CA"/>
    <w:rsid w:val="240C37BD"/>
    <w:rsid w:val="24DA743A"/>
    <w:rsid w:val="25264DF5"/>
    <w:rsid w:val="25A46DCB"/>
    <w:rsid w:val="260869BD"/>
    <w:rsid w:val="26EC1B4A"/>
    <w:rsid w:val="276A3401"/>
    <w:rsid w:val="27B10D21"/>
    <w:rsid w:val="29370A81"/>
    <w:rsid w:val="294511F9"/>
    <w:rsid w:val="29591217"/>
    <w:rsid w:val="29703647"/>
    <w:rsid w:val="2A002E3E"/>
    <w:rsid w:val="2A8923EA"/>
    <w:rsid w:val="2A923D24"/>
    <w:rsid w:val="2AFE14AA"/>
    <w:rsid w:val="2BDA58ED"/>
    <w:rsid w:val="2BFF2F3A"/>
    <w:rsid w:val="2C4A6FC0"/>
    <w:rsid w:val="2D053ED4"/>
    <w:rsid w:val="2DE90247"/>
    <w:rsid w:val="2E01768D"/>
    <w:rsid w:val="2E311F33"/>
    <w:rsid w:val="2E5C287C"/>
    <w:rsid w:val="2F2C3ACD"/>
    <w:rsid w:val="2F664EA5"/>
    <w:rsid w:val="2FA505D5"/>
    <w:rsid w:val="2FBF1F67"/>
    <w:rsid w:val="306F68A2"/>
    <w:rsid w:val="30717F2E"/>
    <w:rsid w:val="312D2B91"/>
    <w:rsid w:val="314B39CC"/>
    <w:rsid w:val="31F2256C"/>
    <w:rsid w:val="3239692A"/>
    <w:rsid w:val="325C7F92"/>
    <w:rsid w:val="33394D0A"/>
    <w:rsid w:val="333A412B"/>
    <w:rsid w:val="336B3469"/>
    <w:rsid w:val="33812585"/>
    <w:rsid w:val="33C13344"/>
    <w:rsid w:val="34331F89"/>
    <w:rsid w:val="34997BFE"/>
    <w:rsid w:val="351D5B33"/>
    <w:rsid w:val="352A429F"/>
    <w:rsid w:val="355B39AE"/>
    <w:rsid w:val="35B24F50"/>
    <w:rsid w:val="365B2966"/>
    <w:rsid w:val="36AB4220"/>
    <w:rsid w:val="36D14CE5"/>
    <w:rsid w:val="37A53D82"/>
    <w:rsid w:val="398A010A"/>
    <w:rsid w:val="39F806F0"/>
    <w:rsid w:val="3A3659E4"/>
    <w:rsid w:val="3A987D9D"/>
    <w:rsid w:val="3AA85D33"/>
    <w:rsid w:val="3ACA4B42"/>
    <w:rsid w:val="3AFF3D8E"/>
    <w:rsid w:val="3BADF5DD"/>
    <w:rsid w:val="3BC2523E"/>
    <w:rsid w:val="3C084E29"/>
    <w:rsid w:val="3C4D5B55"/>
    <w:rsid w:val="3CC26750"/>
    <w:rsid w:val="3D112421"/>
    <w:rsid w:val="3D440FF8"/>
    <w:rsid w:val="3D98044D"/>
    <w:rsid w:val="3DB20341"/>
    <w:rsid w:val="3E0543FF"/>
    <w:rsid w:val="3E1D685B"/>
    <w:rsid w:val="3EB3D5A7"/>
    <w:rsid w:val="3F0E2561"/>
    <w:rsid w:val="3F252D85"/>
    <w:rsid w:val="3F405508"/>
    <w:rsid w:val="3FD61FFF"/>
    <w:rsid w:val="405051A0"/>
    <w:rsid w:val="40BE25F5"/>
    <w:rsid w:val="41A22F19"/>
    <w:rsid w:val="428D2FFF"/>
    <w:rsid w:val="43903EB3"/>
    <w:rsid w:val="43E9461E"/>
    <w:rsid w:val="441508D3"/>
    <w:rsid w:val="44290050"/>
    <w:rsid w:val="4437348E"/>
    <w:rsid w:val="44FF28BE"/>
    <w:rsid w:val="458549C3"/>
    <w:rsid w:val="45A42773"/>
    <w:rsid w:val="46507749"/>
    <w:rsid w:val="47085FA1"/>
    <w:rsid w:val="477E5B3E"/>
    <w:rsid w:val="48303924"/>
    <w:rsid w:val="48560562"/>
    <w:rsid w:val="492B03C7"/>
    <w:rsid w:val="49FA378D"/>
    <w:rsid w:val="4A984FE8"/>
    <w:rsid w:val="4A9D11F3"/>
    <w:rsid w:val="4B726C78"/>
    <w:rsid w:val="4BAA3EEC"/>
    <w:rsid w:val="4BD60159"/>
    <w:rsid w:val="4CFF52BD"/>
    <w:rsid w:val="4D195EA5"/>
    <w:rsid w:val="4D94072D"/>
    <w:rsid w:val="4E7E0EBE"/>
    <w:rsid w:val="4E856251"/>
    <w:rsid w:val="4EA61AF4"/>
    <w:rsid w:val="4ECC2490"/>
    <w:rsid w:val="4F0D2776"/>
    <w:rsid w:val="4F215E18"/>
    <w:rsid w:val="4FBA24A4"/>
    <w:rsid w:val="500C39B3"/>
    <w:rsid w:val="50BA1169"/>
    <w:rsid w:val="50D636E3"/>
    <w:rsid w:val="510C0AB7"/>
    <w:rsid w:val="512C2E09"/>
    <w:rsid w:val="519B6C4F"/>
    <w:rsid w:val="51F35102"/>
    <w:rsid w:val="51FE17FF"/>
    <w:rsid w:val="529C4870"/>
    <w:rsid w:val="529E574A"/>
    <w:rsid w:val="535A1FA9"/>
    <w:rsid w:val="53DD5A35"/>
    <w:rsid w:val="541B7D16"/>
    <w:rsid w:val="544A759D"/>
    <w:rsid w:val="545A5F13"/>
    <w:rsid w:val="547E7FB3"/>
    <w:rsid w:val="54AB4AB2"/>
    <w:rsid w:val="5566000B"/>
    <w:rsid w:val="557D122B"/>
    <w:rsid w:val="55A231C5"/>
    <w:rsid w:val="55C26D39"/>
    <w:rsid w:val="56666AE7"/>
    <w:rsid w:val="56CA77C3"/>
    <w:rsid w:val="56D36F6E"/>
    <w:rsid w:val="56FE41D4"/>
    <w:rsid w:val="576356FC"/>
    <w:rsid w:val="579849AF"/>
    <w:rsid w:val="57DA5C46"/>
    <w:rsid w:val="58040CF4"/>
    <w:rsid w:val="5891195B"/>
    <w:rsid w:val="59075493"/>
    <w:rsid w:val="59487D11"/>
    <w:rsid w:val="597539D3"/>
    <w:rsid w:val="59947FB5"/>
    <w:rsid w:val="59D0653A"/>
    <w:rsid w:val="5A1A4E57"/>
    <w:rsid w:val="5A926519"/>
    <w:rsid w:val="5A9745F8"/>
    <w:rsid w:val="5AC72703"/>
    <w:rsid w:val="5AC7773A"/>
    <w:rsid w:val="5ACF2C3A"/>
    <w:rsid w:val="5ADE0A5C"/>
    <w:rsid w:val="5B642DCB"/>
    <w:rsid w:val="5B6B68B1"/>
    <w:rsid w:val="5B7948C3"/>
    <w:rsid w:val="5B9F2591"/>
    <w:rsid w:val="5BF5061D"/>
    <w:rsid w:val="5C65182B"/>
    <w:rsid w:val="5C703027"/>
    <w:rsid w:val="5C9807C4"/>
    <w:rsid w:val="5CD76CF1"/>
    <w:rsid w:val="5D2B5B3F"/>
    <w:rsid w:val="5EA10F4E"/>
    <w:rsid w:val="5EBF093E"/>
    <w:rsid w:val="5F2B66F1"/>
    <w:rsid w:val="5F715127"/>
    <w:rsid w:val="5FE71540"/>
    <w:rsid w:val="601F1848"/>
    <w:rsid w:val="60D10BE7"/>
    <w:rsid w:val="60D970BA"/>
    <w:rsid w:val="60F23B56"/>
    <w:rsid w:val="614F78C9"/>
    <w:rsid w:val="62044D81"/>
    <w:rsid w:val="626F0F50"/>
    <w:rsid w:val="627E3805"/>
    <w:rsid w:val="6296199B"/>
    <w:rsid w:val="62994487"/>
    <w:rsid w:val="629B40CC"/>
    <w:rsid w:val="62AC775F"/>
    <w:rsid w:val="62D741DA"/>
    <w:rsid w:val="62F228E1"/>
    <w:rsid w:val="63715118"/>
    <w:rsid w:val="63E21506"/>
    <w:rsid w:val="64731CBC"/>
    <w:rsid w:val="64B25724"/>
    <w:rsid w:val="64B25A4D"/>
    <w:rsid w:val="64C37868"/>
    <w:rsid w:val="65B5420A"/>
    <w:rsid w:val="65EB3B6F"/>
    <w:rsid w:val="662F17B4"/>
    <w:rsid w:val="6639151E"/>
    <w:rsid w:val="6679056C"/>
    <w:rsid w:val="66DC6F96"/>
    <w:rsid w:val="66E83943"/>
    <w:rsid w:val="66F9191C"/>
    <w:rsid w:val="670275BC"/>
    <w:rsid w:val="672B3125"/>
    <w:rsid w:val="67EC4487"/>
    <w:rsid w:val="684A4EFC"/>
    <w:rsid w:val="69DF5A6F"/>
    <w:rsid w:val="6A3328D3"/>
    <w:rsid w:val="6B040585"/>
    <w:rsid w:val="6B4C43FE"/>
    <w:rsid w:val="6B6E79DE"/>
    <w:rsid w:val="6BC90652"/>
    <w:rsid w:val="6C354153"/>
    <w:rsid w:val="6C4F367C"/>
    <w:rsid w:val="6C92047A"/>
    <w:rsid w:val="6CBF6E0D"/>
    <w:rsid w:val="6D0760A2"/>
    <w:rsid w:val="6D0C4D25"/>
    <w:rsid w:val="6D5060D2"/>
    <w:rsid w:val="6DCA33AD"/>
    <w:rsid w:val="6E07328C"/>
    <w:rsid w:val="6EB7D759"/>
    <w:rsid w:val="6F4E7ED8"/>
    <w:rsid w:val="6F957D9A"/>
    <w:rsid w:val="700C0CDB"/>
    <w:rsid w:val="70B678F6"/>
    <w:rsid w:val="710E0C14"/>
    <w:rsid w:val="71285EA9"/>
    <w:rsid w:val="716233E1"/>
    <w:rsid w:val="71CB34A9"/>
    <w:rsid w:val="71F32927"/>
    <w:rsid w:val="7250526E"/>
    <w:rsid w:val="7282400E"/>
    <w:rsid w:val="72C57F04"/>
    <w:rsid w:val="733759F0"/>
    <w:rsid w:val="73841182"/>
    <w:rsid w:val="738B25AF"/>
    <w:rsid w:val="73EF1744"/>
    <w:rsid w:val="74B81C7F"/>
    <w:rsid w:val="75567077"/>
    <w:rsid w:val="75E9188C"/>
    <w:rsid w:val="76272E23"/>
    <w:rsid w:val="7681547F"/>
    <w:rsid w:val="76B03EE1"/>
    <w:rsid w:val="76F96D07"/>
    <w:rsid w:val="772C1C69"/>
    <w:rsid w:val="77492EAE"/>
    <w:rsid w:val="777F9F48"/>
    <w:rsid w:val="77D807CB"/>
    <w:rsid w:val="77FE3A00"/>
    <w:rsid w:val="784142FD"/>
    <w:rsid w:val="786A6761"/>
    <w:rsid w:val="787C54EB"/>
    <w:rsid w:val="78C6353E"/>
    <w:rsid w:val="795F6ED9"/>
    <w:rsid w:val="79A97746"/>
    <w:rsid w:val="79DA35C0"/>
    <w:rsid w:val="7A1542B7"/>
    <w:rsid w:val="7B55315C"/>
    <w:rsid w:val="7B851DD5"/>
    <w:rsid w:val="7B911A04"/>
    <w:rsid w:val="7BFB6D89"/>
    <w:rsid w:val="7C6D47AC"/>
    <w:rsid w:val="7C9B5171"/>
    <w:rsid w:val="7CDFEF79"/>
    <w:rsid w:val="7D4B192B"/>
    <w:rsid w:val="7D6547B5"/>
    <w:rsid w:val="7EA95998"/>
    <w:rsid w:val="7ECB73D7"/>
    <w:rsid w:val="7EEC2333"/>
    <w:rsid w:val="7EF7625A"/>
    <w:rsid w:val="7F1E431F"/>
    <w:rsid w:val="7F6A7A2C"/>
    <w:rsid w:val="7F7D6BCB"/>
    <w:rsid w:val="7FA7649F"/>
    <w:rsid w:val="7FB32B81"/>
    <w:rsid w:val="7FB87492"/>
    <w:rsid w:val="7FCB5142"/>
    <w:rsid w:val="7FFE219F"/>
    <w:rsid w:val="7FFFD2E2"/>
    <w:rsid w:val="7FFFED8B"/>
    <w:rsid w:val="8F67E830"/>
    <w:rsid w:val="96779BB9"/>
    <w:rsid w:val="97CB62D3"/>
    <w:rsid w:val="BD3D4CDC"/>
    <w:rsid w:val="BDE72652"/>
    <w:rsid w:val="BFEB3F24"/>
    <w:rsid w:val="BFF5A9F4"/>
    <w:rsid w:val="C2FF773C"/>
    <w:rsid w:val="CBF9E0B4"/>
    <w:rsid w:val="D9FB8C98"/>
    <w:rsid w:val="DE97624A"/>
    <w:rsid w:val="DF763202"/>
    <w:rsid w:val="DFB5C16D"/>
    <w:rsid w:val="DFF73387"/>
    <w:rsid w:val="E5EE3E23"/>
    <w:rsid w:val="E7AE79B1"/>
    <w:rsid w:val="EFD709DA"/>
    <w:rsid w:val="F7550B7B"/>
    <w:rsid w:val="F97B0194"/>
    <w:rsid w:val="FEE5DC60"/>
    <w:rsid w:val="FFBFA17E"/>
    <w:rsid w:val="FFF7C8B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uiPriority="39" w:name="toc 4"/>
    <w:lsdException w:uiPriority="39" w:name="toc 5"/>
    <w:lsdException w:qFormat="1" w:unhideWhenUsed="0" w:uiPriority="0" w:semiHidden="0"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nhideWhenUsed="0" w:uiPriority="0" w:semiHidden="0" w:name="annotation text"/>
    <w:lsdException w:qFormat="1" w:uiPriority="99" w:semiHidden="0" w:name="header"/>
    <w:lsdException w:qFormat="1" w:uiPriority="99" w:semiHidden="0" w:name="footer"/>
    <w:lsdException w:uiPriority="99" w:name="index heading"/>
    <w:lsdException w:qFormat="1" w:unhideWhenUsed="0" w:uiPriority="0" w:semiHidden="0" w:name="caption"/>
    <w:lsdException w:uiPriority="99" w:name="table of figures"/>
    <w:lsdException w:uiPriority="99" w:name="envelope address"/>
    <w:lsdException w:qFormat="1" w:uiPriority="99" w:semiHidden="0"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qFormat="1" w:unhideWhenUsed="0" w:uiPriority="0" w:semiHidden="0" w:name="List"/>
    <w:lsdException w:uiPriority="99" w:name="List Bullet"/>
    <w:lsdException w:qFormat="1" w:unhideWhenUsed="0" w:uiPriority="0" w:semiHidden="0" w:name="List Number"/>
    <w:lsdException w:qFormat="1" w:unhideWhenUsed="0" w:uiPriority="0" w:semiHidden="0" w:name="List 2"/>
    <w:lsdException w:qFormat="1" w:unhideWhenUsed="0" w:uiPriority="0" w:semiHidden="0"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qFormat="1" w:unhideWhenUsed="0" w:uiPriority="0" w:semiHidden="0"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qFormat="1" w:unhideWhenUsed="0" w:uiPriority="0" w:semiHidden="0" w:name="Date"/>
    <w:lsdException w:qFormat="1" w:unhideWhenUsed="0" w:uiPriority="0" w:semiHidden="0" w:name="Body Text First Indent"/>
    <w:lsdException w:qFormat="1" w:uiPriority="99" w:semiHidden="0"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iPriority="99"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99" w:name="E-mail Signature"/>
    <w:lsdException w:qFormat="1" w:unhideWhenUsed="0" w:uiPriority="0" w:semiHidden="0" w:name="Normal (Web)"/>
    <w:lsdException w:qFormat="1" w:unhideWhenUsed="0" w:uiPriority="0" w:semiHidden="0" w:name="HTML Acronym"/>
    <w:lsdException w:uiPriority="99" w:name="HTML Address"/>
    <w:lsdException w:uiPriority="99" w:name="HTML Cite"/>
    <w:lsdException w:uiPriority="99" w:name="HTML Code"/>
    <w:lsdException w:uiPriority="99" w:name="HTML Definition"/>
    <w:lsdException w:uiPriority="99" w:name="HTML Keyboard"/>
    <w:lsdException w:qFormat="1" w:uiPriority="0" w:semiHidden="0" w:name="HTML Preformatted"/>
    <w:lsdException w:uiPriority="99" w:name="HTML Sample"/>
    <w:lsdException w:uiPriority="99" w:name="HTML Typewriter"/>
    <w:lsdException w:uiPriority="99"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qFormat="1" w:unhideWhenUsed="0" w:uiPriority="99" w:name="Placeholder Text"/>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51"/>
    <w:qFormat/>
    <w:uiPriority w:val="0"/>
    <w:pPr>
      <w:keepNext/>
      <w:keepLines/>
      <w:spacing w:before="340" w:after="330" w:line="576" w:lineRule="auto"/>
      <w:outlineLvl w:val="0"/>
    </w:pPr>
    <w:rPr>
      <w:b/>
      <w:bCs/>
      <w:kern w:val="44"/>
      <w:sz w:val="44"/>
      <w:szCs w:val="44"/>
    </w:rPr>
  </w:style>
  <w:style w:type="paragraph" w:styleId="5">
    <w:name w:val="heading 2"/>
    <w:basedOn w:val="1"/>
    <w:next w:val="1"/>
    <w:link w:val="52"/>
    <w:qFormat/>
    <w:uiPriority w:val="0"/>
    <w:pPr>
      <w:keepNext/>
      <w:keepLines/>
      <w:numPr>
        <w:ilvl w:val="1"/>
        <w:numId w:val="1"/>
      </w:numPr>
      <w:spacing w:before="260" w:after="260" w:line="412" w:lineRule="auto"/>
      <w:outlineLvl w:val="1"/>
    </w:pPr>
    <w:rPr>
      <w:rFonts w:ascii="Arial" w:hAnsi="Arial" w:eastAsia="黑体"/>
      <w:b/>
      <w:bCs/>
      <w:kern w:val="0"/>
      <w:sz w:val="32"/>
      <w:szCs w:val="32"/>
    </w:rPr>
  </w:style>
  <w:style w:type="paragraph" w:styleId="6">
    <w:name w:val="heading 3"/>
    <w:basedOn w:val="1"/>
    <w:next w:val="1"/>
    <w:link w:val="53"/>
    <w:qFormat/>
    <w:uiPriority w:val="0"/>
    <w:pPr>
      <w:keepNext/>
      <w:keepLines/>
      <w:numPr>
        <w:ilvl w:val="2"/>
        <w:numId w:val="1"/>
      </w:numPr>
      <w:spacing w:before="260" w:after="260" w:line="415" w:lineRule="auto"/>
      <w:outlineLvl w:val="2"/>
    </w:pPr>
    <w:rPr>
      <w:b/>
      <w:bCs/>
      <w:kern w:val="0"/>
      <w:sz w:val="32"/>
      <w:szCs w:val="32"/>
    </w:rPr>
  </w:style>
  <w:style w:type="paragraph" w:styleId="7">
    <w:name w:val="heading 4"/>
    <w:basedOn w:val="1"/>
    <w:next w:val="1"/>
    <w:link w:val="54"/>
    <w:qFormat/>
    <w:uiPriority w:val="0"/>
    <w:pPr>
      <w:keepNext/>
      <w:keepLines/>
      <w:spacing w:before="280" w:after="290" w:line="372" w:lineRule="auto"/>
      <w:outlineLvl w:val="3"/>
    </w:pPr>
    <w:rPr>
      <w:rFonts w:ascii="Arial" w:hAnsi="Arial" w:eastAsia="黑体"/>
      <w:b/>
      <w:bCs/>
      <w:kern w:val="0"/>
      <w:sz w:val="28"/>
      <w:szCs w:val="28"/>
    </w:rPr>
  </w:style>
  <w:style w:type="paragraph" w:styleId="8">
    <w:name w:val="heading 5"/>
    <w:basedOn w:val="1"/>
    <w:next w:val="1"/>
    <w:link w:val="55"/>
    <w:qFormat/>
    <w:uiPriority w:val="0"/>
    <w:pPr>
      <w:keepNext/>
      <w:keepLines/>
      <w:spacing w:before="280" w:after="290" w:line="372" w:lineRule="auto"/>
      <w:outlineLvl w:val="4"/>
    </w:pPr>
    <w:rPr>
      <w:b/>
      <w:bCs/>
      <w:kern w:val="0"/>
      <w:sz w:val="28"/>
      <w:szCs w:val="28"/>
    </w:rPr>
  </w:style>
  <w:style w:type="character" w:default="1" w:styleId="40">
    <w:name w:val="Default Paragraph Font"/>
    <w:semiHidden/>
    <w:unhideWhenUsed/>
    <w:qFormat/>
    <w:uiPriority w:val="1"/>
  </w:style>
  <w:style w:type="table" w:default="1" w:styleId="38">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link w:val="50"/>
    <w:qFormat/>
    <w:uiPriority w:val="0"/>
    <w:pPr>
      <w:spacing w:after="120"/>
    </w:pPr>
    <w:rPr>
      <w:kern w:val="0"/>
      <w:sz w:val="28"/>
    </w:rPr>
  </w:style>
  <w:style w:type="paragraph" w:styleId="3">
    <w:name w:val="Body Text First Indent"/>
    <w:basedOn w:val="2"/>
    <w:next w:val="1"/>
    <w:qFormat/>
    <w:uiPriority w:val="0"/>
    <w:pPr>
      <w:ind w:firstLine="420" w:firstLineChars="100"/>
    </w:pPr>
  </w:style>
  <w:style w:type="paragraph" w:styleId="9">
    <w:name w:val="List 3"/>
    <w:basedOn w:val="1"/>
    <w:qFormat/>
    <w:uiPriority w:val="0"/>
    <w:pPr>
      <w:ind w:left="1260" w:hanging="420"/>
    </w:pPr>
  </w:style>
  <w:style w:type="paragraph" w:styleId="10">
    <w:name w:val="List Number"/>
    <w:basedOn w:val="1"/>
    <w:qFormat/>
    <w:uiPriority w:val="0"/>
    <w:pPr>
      <w:widowControl/>
      <w:tabs>
        <w:tab w:val="left" w:pos="454"/>
        <w:tab w:val="left" w:pos="720"/>
      </w:tabs>
      <w:spacing w:afterLines="50"/>
      <w:ind w:left="454" w:hanging="284"/>
      <w:jc w:val="left"/>
    </w:pPr>
    <w:rPr>
      <w:kern w:val="0"/>
      <w:sz w:val="24"/>
      <w:szCs w:val="20"/>
    </w:rPr>
  </w:style>
  <w:style w:type="paragraph" w:styleId="11">
    <w:name w:val="Normal Indent"/>
    <w:basedOn w:val="1"/>
    <w:next w:val="1"/>
    <w:qFormat/>
    <w:uiPriority w:val="0"/>
    <w:pPr>
      <w:numPr>
        <w:ilvl w:val="0"/>
        <w:numId w:val="2"/>
      </w:numPr>
      <w:ind w:left="0" w:firstLine="420"/>
    </w:pPr>
    <w:rPr>
      <w:szCs w:val="20"/>
    </w:rPr>
  </w:style>
  <w:style w:type="paragraph" w:styleId="12">
    <w:name w:val="caption"/>
    <w:basedOn w:val="1"/>
    <w:next w:val="1"/>
    <w:qFormat/>
    <w:uiPriority w:val="0"/>
    <w:pPr>
      <w:numPr>
        <w:ilvl w:val="0"/>
        <w:numId w:val="3"/>
      </w:numPr>
      <w:spacing w:before="152" w:after="160"/>
      <w:ind w:left="0" w:firstLine="0"/>
    </w:pPr>
    <w:rPr>
      <w:rFonts w:ascii="Arial" w:hAnsi="Arial" w:eastAsia="黑体" w:cs="Arial"/>
      <w:sz w:val="20"/>
      <w:szCs w:val="20"/>
    </w:rPr>
  </w:style>
  <w:style w:type="paragraph" w:styleId="13">
    <w:name w:val="Document Map"/>
    <w:basedOn w:val="1"/>
    <w:link w:val="56"/>
    <w:qFormat/>
    <w:uiPriority w:val="0"/>
    <w:pPr>
      <w:shd w:val="clear" w:color="auto" w:fill="000080"/>
    </w:pPr>
    <w:rPr>
      <w:kern w:val="0"/>
      <w:sz w:val="20"/>
    </w:rPr>
  </w:style>
  <w:style w:type="paragraph" w:styleId="14">
    <w:name w:val="annotation text"/>
    <w:basedOn w:val="1"/>
    <w:link w:val="57"/>
    <w:qFormat/>
    <w:uiPriority w:val="0"/>
    <w:pPr>
      <w:jc w:val="left"/>
    </w:pPr>
    <w:rPr>
      <w:kern w:val="0"/>
      <w:sz w:val="20"/>
      <w:szCs w:val="20"/>
    </w:rPr>
  </w:style>
  <w:style w:type="paragraph" w:styleId="15">
    <w:name w:val="Body Text 3"/>
    <w:basedOn w:val="1"/>
    <w:link w:val="58"/>
    <w:qFormat/>
    <w:uiPriority w:val="0"/>
    <w:pPr>
      <w:numPr>
        <w:ilvl w:val="0"/>
        <w:numId w:val="4"/>
      </w:numPr>
      <w:snapToGrid w:val="0"/>
      <w:spacing w:before="50" w:after="50"/>
      <w:ind w:left="0" w:firstLine="0"/>
    </w:pPr>
    <w:rPr>
      <w:rFonts w:eastAsia="仿宋_GB2312"/>
      <w:b/>
      <w:bCs/>
      <w:kern w:val="0"/>
      <w:sz w:val="24"/>
      <w:szCs w:val="20"/>
    </w:rPr>
  </w:style>
  <w:style w:type="paragraph" w:styleId="16">
    <w:name w:val="Body Text Indent"/>
    <w:basedOn w:val="1"/>
    <w:link w:val="59"/>
    <w:qFormat/>
    <w:uiPriority w:val="0"/>
    <w:pPr>
      <w:spacing w:line="200" w:lineRule="exact"/>
      <w:ind w:firstLine="301"/>
    </w:pPr>
    <w:rPr>
      <w:rFonts w:ascii="宋体"/>
      <w:spacing w:val="-4"/>
      <w:kern w:val="0"/>
      <w:sz w:val="18"/>
      <w:szCs w:val="20"/>
    </w:rPr>
  </w:style>
  <w:style w:type="paragraph" w:styleId="17">
    <w:name w:val="List Number 3"/>
    <w:basedOn w:val="1"/>
    <w:qFormat/>
    <w:uiPriority w:val="0"/>
    <w:pPr>
      <w:tabs>
        <w:tab w:val="left" w:pos="1200"/>
      </w:tabs>
      <w:ind w:left="1200" w:hanging="360"/>
    </w:pPr>
  </w:style>
  <w:style w:type="paragraph" w:styleId="18">
    <w:name w:val="List 2"/>
    <w:basedOn w:val="1"/>
    <w:qFormat/>
    <w:uiPriority w:val="0"/>
    <w:pPr>
      <w:numPr>
        <w:ilvl w:val="0"/>
        <w:numId w:val="5"/>
      </w:numPr>
      <w:ind w:left="400" w:leftChars="200" w:hanging="200" w:hangingChars="200"/>
    </w:pPr>
    <w:rPr>
      <w:sz w:val="28"/>
    </w:rPr>
  </w:style>
  <w:style w:type="paragraph" w:styleId="19">
    <w:name w:val="toc 3"/>
    <w:basedOn w:val="1"/>
    <w:next w:val="1"/>
    <w:qFormat/>
    <w:uiPriority w:val="39"/>
    <w:pPr>
      <w:ind w:left="400" w:leftChars="400"/>
    </w:pPr>
  </w:style>
  <w:style w:type="paragraph" w:styleId="20">
    <w:name w:val="Plain Text"/>
    <w:basedOn w:val="1"/>
    <w:next w:val="1"/>
    <w:link w:val="60"/>
    <w:qFormat/>
    <w:uiPriority w:val="0"/>
    <w:pPr>
      <w:spacing w:beforeLines="50" w:afterLines="50" w:line="400" w:lineRule="exact"/>
    </w:pPr>
    <w:rPr>
      <w:rFonts w:ascii="宋体"/>
      <w:kern w:val="0"/>
      <w:sz w:val="24"/>
    </w:rPr>
  </w:style>
  <w:style w:type="paragraph" w:styleId="21">
    <w:name w:val="Date"/>
    <w:basedOn w:val="1"/>
    <w:next w:val="1"/>
    <w:link w:val="61"/>
    <w:qFormat/>
    <w:uiPriority w:val="0"/>
    <w:pPr>
      <w:numPr>
        <w:ilvl w:val="0"/>
        <w:numId w:val="6"/>
      </w:numPr>
      <w:ind w:left="2500" w:leftChars="2500" w:firstLine="0"/>
    </w:pPr>
    <w:rPr>
      <w:rFonts w:eastAsia="楷体_GB2312"/>
      <w:kern w:val="0"/>
      <w:sz w:val="32"/>
      <w:szCs w:val="20"/>
    </w:rPr>
  </w:style>
  <w:style w:type="paragraph" w:styleId="22">
    <w:name w:val="Body Text Indent 2"/>
    <w:basedOn w:val="1"/>
    <w:link w:val="62"/>
    <w:qFormat/>
    <w:uiPriority w:val="0"/>
    <w:pPr>
      <w:snapToGrid w:val="0"/>
      <w:ind w:firstLine="225" w:firstLineChars="225"/>
    </w:pPr>
    <w:rPr>
      <w:rFonts w:ascii="仿宋_GB2312" w:hAnsi="仿宋_GB2312"/>
      <w:b/>
      <w:bCs/>
      <w:color w:val="000000"/>
      <w:kern w:val="0"/>
      <w:sz w:val="24"/>
    </w:rPr>
  </w:style>
  <w:style w:type="paragraph" w:styleId="23">
    <w:name w:val="Balloon Text"/>
    <w:basedOn w:val="1"/>
    <w:link w:val="63"/>
    <w:qFormat/>
    <w:uiPriority w:val="99"/>
    <w:rPr>
      <w:kern w:val="0"/>
      <w:sz w:val="18"/>
      <w:szCs w:val="18"/>
    </w:rPr>
  </w:style>
  <w:style w:type="paragraph" w:styleId="24">
    <w:name w:val="footer"/>
    <w:basedOn w:val="1"/>
    <w:link w:val="64"/>
    <w:unhideWhenUsed/>
    <w:qFormat/>
    <w:uiPriority w:val="99"/>
    <w:pPr>
      <w:tabs>
        <w:tab w:val="center" w:pos="4153"/>
        <w:tab w:val="right" w:pos="8306"/>
      </w:tabs>
      <w:snapToGrid w:val="0"/>
      <w:jc w:val="left"/>
    </w:pPr>
    <w:rPr>
      <w:rFonts w:ascii="Calibri" w:hAnsi="Calibri"/>
      <w:kern w:val="0"/>
      <w:sz w:val="18"/>
      <w:szCs w:val="18"/>
    </w:rPr>
  </w:style>
  <w:style w:type="paragraph" w:styleId="25">
    <w:name w:val="envelope return"/>
    <w:basedOn w:val="1"/>
    <w:unhideWhenUsed/>
    <w:qFormat/>
    <w:uiPriority w:val="99"/>
    <w:pPr>
      <w:snapToGrid w:val="0"/>
      <w:spacing w:line="280" w:lineRule="exact"/>
    </w:pPr>
    <w:rPr>
      <w:rFonts w:ascii="Arial" w:hAnsi="Arial"/>
    </w:rPr>
  </w:style>
  <w:style w:type="paragraph" w:styleId="26">
    <w:name w:val="header"/>
    <w:basedOn w:val="1"/>
    <w:link w:val="65"/>
    <w:unhideWhenUsed/>
    <w:qFormat/>
    <w:uiPriority w:val="99"/>
    <w:pPr>
      <w:pBdr>
        <w:bottom w:val="single" w:color="auto" w:sz="6" w:space="1"/>
      </w:pBdr>
      <w:tabs>
        <w:tab w:val="center" w:pos="4153"/>
        <w:tab w:val="right" w:pos="8306"/>
      </w:tabs>
      <w:snapToGrid w:val="0"/>
      <w:jc w:val="center"/>
    </w:pPr>
    <w:rPr>
      <w:rFonts w:ascii="Calibri" w:hAnsi="Calibri"/>
      <w:kern w:val="0"/>
      <w:sz w:val="18"/>
      <w:szCs w:val="18"/>
    </w:rPr>
  </w:style>
  <w:style w:type="paragraph" w:styleId="27">
    <w:name w:val="toc 1"/>
    <w:basedOn w:val="1"/>
    <w:next w:val="1"/>
    <w:qFormat/>
    <w:uiPriority w:val="39"/>
  </w:style>
  <w:style w:type="paragraph" w:styleId="28">
    <w:name w:val="Subtitle"/>
    <w:basedOn w:val="1"/>
    <w:next w:val="1"/>
    <w:link w:val="66"/>
    <w:qFormat/>
    <w:uiPriority w:val="0"/>
    <w:pPr>
      <w:spacing w:before="240" w:after="60" w:line="312" w:lineRule="auto"/>
      <w:jc w:val="center"/>
      <w:outlineLvl w:val="1"/>
    </w:pPr>
    <w:rPr>
      <w:rFonts w:ascii="Cambria" w:hAnsi="Cambria"/>
      <w:b/>
      <w:bCs/>
      <w:kern w:val="28"/>
      <w:sz w:val="32"/>
      <w:szCs w:val="32"/>
    </w:rPr>
  </w:style>
  <w:style w:type="paragraph" w:styleId="29">
    <w:name w:val="List"/>
    <w:basedOn w:val="1"/>
    <w:qFormat/>
    <w:uiPriority w:val="0"/>
    <w:pPr>
      <w:ind w:left="200" w:hanging="200" w:hangingChars="200"/>
    </w:pPr>
    <w:rPr>
      <w:sz w:val="28"/>
    </w:rPr>
  </w:style>
  <w:style w:type="paragraph" w:styleId="30">
    <w:name w:val="toc 6"/>
    <w:basedOn w:val="1"/>
    <w:next w:val="1"/>
    <w:qFormat/>
    <w:uiPriority w:val="0"/>
    <w:pPr>
      <w:ind w:left="1400"/>
    </w:pPr>
    <w:rPr>
      <w:rFonts w:ascii="Calibri"/>
      <w:sz w:val="18"/>
      <w:szCs w:val="18"/>
    </w:rPr>
  </w:style>
  <w:style w:type="paragraph" w:styleId="31">
    <w:name w:val="Body Text Indent 3"/>
    <w:basedOn w:val="1"/>
    <w:link w:val="67"/>
    <w:qFormat/>
    <w:uiPriority w:val="0"/>
    <w:pPr>
      <w:numPr>
        <w:ilvl w:val="0"/>
        <w:numId w:val="7"/>
      </w:numPr>
      <w:snapToGrid w:val="0"/>
      <w:ind w:left="0" w:firstLine="200" w:firstLineChars="200"/>
      <w:jc w:val="left"/>
    </w:pPr>
    <w:rPr>
      <w:rFonts w:ascii="仿宋_GB2312" w:eastAsia="仿宋_GB2312"/>
      <w:color w:val="000000"/>
      <w:kern w:val="0"/>
      <w:sz w:val="24"/>
    </w:rPr>
  </w:style>
  <w:style w:type="paragraph" w:styleId="32">
    <w:name w:val="toc 2"/>
    <w:basedOn w:val="1"/>
    <w:next w:val="1"/>
    <w:qFormat/>
    <w:uiPriority w:val="39"/>
    <w:pPr>
      <w:ind w:left="200" w:leftChars="200"/>
    </w:pPr>
  </w:style>
  <w:style w:type="paragraph" w:styleId="33">
    <w:name w:val="Body Text 2"/>
    <w:basedOn w:val="1"/>
    <w:link w:val="68"/>
    <w:qFormat/>
    <w:uiPriority w:val="0"/>
    <w:pPr>
      <w:widowControl/>
      <w:snapToGrid w:val="0"/>
      <w:spacing w:before="50" w:afterLines="50" w:line="400" w:lineRule="exact"/>
      <w:jc w:val="left"/>
    </w:pPr>
    <w:rPr>
      <w:rFonts w:ascii="宋体"/>
      <w:color w:val="000000"/>
      <w:kern w:val="0"/>
      <w:sz w:val="24"/>
    </w:rPr>
  </w:style>
  <w:style w:type="paragraph" w:styleId="34">
    <w:name w:val="HTML Preformatted"/>
    <w:basedOn w:val="1"/>
    <w:link w:val="69"/>
    <w:unhideWhenUsed/>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kern w:val="0"/>
      <w:sz w:val="24"/>
    </w:rPr>
  </w:style>
  <w:style w:type="paragraph" w:styleId="35">
    <w:name w:val="Normal (Web)"/>
    <w:basedOn w:val="1"/>
    <w:qFormat/>
    <w:uiPriority w:val="0"/>
    <w:pPr>
      <w:widowControl/>
      <w:spacing w:before="100" w:beforeAutospacing="1" w:after="100" w:afterAutospacing="1"/>
      <w:jc w:val="left"/>
    </w:pPr>
    <w:rPr>
      <w:kern w:val="0"/>
      <w:sz w:val="24"/>
    </w:rPr>
  </w:style>
  <w:style w:type="paragraph" w:styleId="36">
    <w:name w:val="annotation subject"/>
    <w:basedOn w:val="14"/>
    <w:next w:val="14"/>
    <w:link w:val="70"/>
    <w:qFormat/>
    <w:uiPriority w:val="0"/>
  </w:style>
  <w:style w:type="paragraph" w:styleId="37">
    <w:name w:val="Body Text First Indent 2"/>
    <w:basedOn w:val="16"/>
    <w:link w:val="71"/>
    <w:unhideWhenUsed/>
    <w:qFormat/>
    <w:uiPriority w:val="99"/>
    <w:pPr>
      <w:spacing w:after="120" w:line="240" w:lineRule="auto"/>
      <w:ind w:left="420" w:leftChars="200" w:firstLine="420" w:firstLineChars="200"/>
    </w:pPr>
    <w:rPr>
      <w:rFonts w:ascii="Times New Roman"/>
      <w:kern w:val="2"/>
      <w:sz w:val="21"/>
      <w:szCs w:val="24"/>
    </w:rPr>
  </w:style>
  <w:style w:type="table" w:styleId="39">
    <w:name w:val="Table Grid"/>
    <w:basedOn w:val="38"/>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1">
    <w:name w:val="Strong"/>
    <w:qFormat/>
    <w:uiPriority w:val="0"/>
    <w:rPr>
      <w:b/>
      <w:bCs/>
    </w:rPr>
  </w:style>
  <w:style w:type="character" w:styleId="42">
    <w:name w:val="page number"/>
    <w:qFormat/>
    <w:uiPriority w:val="0"/>
  </w:style>
  <w:style w:type="character" w:styleId="43">
    <w:name w:val="FollowedHyperlink"/>
    <w:qFormat/>
    <w:uiPriority w:val="99"/>
    <w:rPr>
      <w:color w:val="800080"/>
      <w:u w:val="single"/>
    </w:rPr>
  </w:style>
  <w:style w:type="character" w:styleId="44">
    <w:name w:val="Emphasis"/>
    <w:qFormat/>
    <w:uiPriority w:val="20"/>
    <w:rPr>
      <w:color w:val="CC0000"/>
    </w:rPr>
  </w:style>
  <w:style w:type="character" w:styleId="45">
    <w:name w:val="HTML Acronym"/>
    <w:qFormat/>
    <w:uiPriority w:val="0"/>
  </w:style>
  <w:style w:type="character" w:styleId="46">
    <w:name w:val="Hyperlink"/>
    <w:qFormat/>
    <w:uiPriority w:val="99"/>
    <w:rPr>
      <w:color w:val="0000FF"/>
      <w:u w:val="single"/>
    </w:rPr>
  </w:style>
  <w:style w:type="character" w:styleId="47">
    <w:name w:val="annotation reference"/>
    <w:qFormat/>
    <w:uiPriority w:val="0"/>
    <w:rPr>
      <w:sz w:val="21"/>
      <w:szCs w:val="21"/>
    </w:rPr>
  </w:style>
  <w:style w:type="paragraph" w:customStyle="1" w:styleId="48">
    <w:name w:val="公文"/>
    <w:basedOn w:val="1"/>
    <w:qFormat/>
    <w:uiPriority w:val="0"/>
    <w:pPr>
      <w:ind w:firstLine="640" w:firstLineChars="200"/>
    </w:pPr>
    <w:rPr>
      <w:rFonts w:ascii="仿宋_GB2312" w:hAnsi="仿宋_GB2312" w:eastAsia="仿宋_GB2312"/>
      <w:sz w:val="32"/>
    </w:rPr>
  </w:style>
  <w:style w:type="paragraph" w:customStyle="1" w:styleId="49">
    <w:name w:val="样式1"/>
    <w:basedOn w:val="7"/>
    <w:qFormat/>
    <w:uiPriority w:val="0"/>
  </w:style>
  <w:style w:type="character" w:customStyle="1" w:styleId="50">
    <w:name w:val="正文文本 Char2"/>
    <w:link w:val="2"/>
    <w:qFormat/>
    <w:uiPriority w:val="0"/>
    <w:rPr>
      <w:rFonts w:ascii="Times New Roman" w:hAnsi="Times New Roman" w:eastAsia="宋体" w:cs="Times New Roman"/>
      <w:sz w:val="28"/>
      <w:szCs w:val="24"/>
    </w:rPr>
  </w:style>
  <w:style w:type="character" w:customStyle="1" w:styleId="51">
    <w:name w:val="标题 1 Char2"/>
    <w:link w:val="4"/>
    <w:qFormat/>
    <w:uiPriority w:val="0"/>
    <w:rPr>
      <w:rFonts w:ascii="Times New Roman" w:hAnsi="Times New Roman" w:eastAsia="宋体" w:cs="Times New Roman"/>
      <w:b/>
      <w:bCs/>
      <w:kern w:val="44"/>
      <w:sz w:val="44"/>
      <w:szCs w:val="44"/>
    </w:rPr>
  </w:style>
  <w:style w:type="character" w:customStyle="1" w:styleId="52">
    <w:name w:val="标题 2 Char2"/>
    <w:link w:val="5"/>
    <w:qFormat/>
    <w:uiPriority w:val="0"/>
    <w:rPr>
      <w:rFonts w:ascii="Arial" w:hAnsi="Arial" w:eastAsia="黑体"/>
      <w:b/>
      <w:bCs/>
      <w:sz w:val="32"/>
      <w:szCs w:val="32"/>
    </w:rPr>
  </w:style>
  <w:style w:type="character" w:customStyle="1" w:styleId="53">
    <w:name w:val="标题 3 Char2"/>
    <w:link w:val="6"/>
    <w:qFormat/>
    <w:uiPriority w:val="0"/>
    <w:rPr>
      <w:rFonts w:ascii="Times New Roman" w:hAnsi="Times New Roman"/>
      <w:b/>
      <w:bCs/>
      <w:sz w:val="32"/>
      <w:szCs w:val="32"/>
    </w:rPr>
  </w:style>
  <w:style w:type="character" w:customStyle="1" w:styleId="54">
    <w:name w:val="标题 4 Char2"/>
    <w:link w:val="7"/>
    <w:qFormat/>
    <w:uiPriority w:val="0"/>
    <w:rPr>
      <w:rFonts w:ascii="Arial" w:hAnsi="Arial" w:eastAsia="黑体" w:cs="Times New Roman"/>
      <w:b/>
      <w:bCs/>
      <w:sz w:val="28"/>
      <w:szCs w:val="28"/>
    </w:rPr>
  </w:style>
  <w:style w:type="character" w:customStyle="1" w:styleId="55">
    <w:name w:val="标题 5 Char2"/>
    <w:link w:val="8"/>
    <w:qFormat/>
    <w:uiPriority w:val="0"/>
    <w:rPr>
      <w:rFonts w:ascii="Times New Roman" w:hAnsi="Times New Roman" w:eastAsia="宋体" w:cs="Times New Roman"/>
      <w:b/>
      <w:bCs/>
      <w:sz w:val="28"/>
      <w:szCs w:val="28"/>
    </w:rPr>
  </w:style>
  <w:style w:type="character" w:customStyle="1" w:styleId="56">
    <w:name w:val="文档结构图 Char2"/>
    <w:link w:val="13"/>
    <w:qFormat/>
    <w:uiPriority w:val="0"/>
    <w:rPr>
      <w:rFonts w:ascii="Times New Roman" w:hAnsi="Times New Roman" w:eastAsia="宋体" w:cs="Times New Roman"/>
      <w:szCs w:val="24"/>
      <w:shd w:val="clear" w:color="auto" w:fill="000080"/>
    </w:rPr>
  </w:style>
  <w:style w:type="character" w:customStyle="1" w:styleId="57">
    <w:name w:val="批注文字 Char3"/>
    <w:link w:val="14"/>
    <w:qFormat/>
    <w:uiPriority w:val="0"/>
    <w:rPr>
      <w:rFonts w:ascii="Times New Roman" w:hAnsi="Times New Roman" w:eastAsia="宋体" w:cs="Times New Roman"/>
      <w:szCs w:val="20"/>
    </w:rPr>
  </w:style>
  <w:style w:type="character" w:customStyle="1" w:styleId="58">
    <w:name w:val="正文文本 3 Char2"/>
    <w:link w:val="15"/>
    <w:qFormat/>
    <w:uiPriority w:val="0"/>
    <w:rPr>
      <w:rFonts w:ascii="Times New Roman" w:hAnsi="Times New Roman" w:eastAsia="仿宋_GB2312"/>
      <w:b/>
      <w:bCs/>
      <w:sz w:val="24"/>
    </w:rPr>
  </w:style>
  <w:style w:type="character" w:customStyle="1" w:styleId="59">
    <w:name w:val="正文文本缩进 Char2"/>
    <w:link w:val="16"/>
    <w:qFormat/>
    <w:uiPriority w:val="0"/>
    <w:rPr>
      <w:rFonts w:ascii="宋体" w:hAnsi="Times New Roman" w:eastAsia="宋体" w:cs="Times New Roman"/>
      <w:spacing w:val="-4"/>
      <w:sz w:val="18"/>
      <w:szCs w:val="20"/>
    </w:rPr>
  </w:style>
  <w:style w:type="character" w:customStyle="1" w:styleId="60">
    <w:name w:val="纯文本 Char3"/>
    <w:link w:val="20"/>
    <w:qFormat/>
    <w:uiPriority w:val="0"/>
    <w:rPr>
      <w:rFonts w:ascii="宋体" w:hAnsi="Times New Roman" w:eastAsia="宋体" w:cs="Times New Roman"/>
      <w:sz w:val="24"/>
      <w:szCs w:val="24"/>
    </w:rPr>
  </w:style>
  <w:style w:type="character" w:customStyle="1" w:styleId="61">
    <w:name w:val="日期 Char2"/>
    <w:link w:val="21"/>
    <w:qFormat/>
    <w:uiPriority w:val="0"/>
    <w:rPr>
      <w:rFonts w:ascii="Times New Roman" w:hAnsi="Times New Roman" w:eastAsia="楷体_GB2312"/>
      <w:sz w:val="32"/>
    </w:rPr>
  </w:style>
  <w:style w:type="character" w:customStyle="1" w:styleId="62">
    <w:name w:val="正文文本缩进 2 Char2"/>
    <w:link w:val="22"/>
    <w:qFormat/>
    <w:uiPriority w:val="0"/>
    <w:rPr>
      <w:rFonts w:ascii="仿宋_GB2312" w:hAnsi="仿宋_GB2312" w:eastAsia="宋体" w:cs="Times New Roman"/>
      <w:b/>
      <w:bCs/>
      <w:color w:val="000000"/>
      <w:sz w:val="24"/>
      <w:szCs w:val="24"/>
    </w:rPr>
  </w:style>
  <w:style w:type="character" w:customStyle="1" w:styleId="63">
    <w:name w:val="批注框文本 Char2"/>
    <w:link w:val="23"/>
    <w:qFormat/>
    <w:uiPriority w:val="99"/>
    <w:rPr>
      <w:rFonts w:ascii="Times New Roman" w:hAnsi="Times New Roman" w:eastAsia="宋体" w:cs="Times New Roman"/>
      <w:sz w:val="18"/>
      <w:szCs w:val="18"/>
    </w:rPr>
  </w:style>
  <w:style w:type="character" w:customStyle="1" w:styleId="64">
    <w:name w:val="页脚 Char3"/>
    <w:link w:val="24"/>
    <w:qFormat/>
    <w:uiPriority w:val="99"/>
    <w:rPr>
      <w:sz w:val="18"/>
      <w:szCs w:val="18"/>
    </w:rPr>
  </w:style>
  <w:style w:type="character" w:customStyle="1" w:styleId="65">
    <w:name w:val="页眉 Char2"/>
    <w:link w:val="26"/>
    <w:qFormat/>
    <w:uiPriority w:val="99"/>
    <w:rPr>
      <w:sz w:val="18"/>
      <w:szCs w:val="18"/>
    </w:rPr>
  </w:style>
  <w:style w:type="character" w:customStyle="1" w:styleId="66">
    <w:name w:val="副标题 Char3"/>
    <w:link w:val="28"/>
    <w:qFormat/>
    <w:uiPriority w:val="0"/>
    <w:rPr>
      <w:rFonts w:ascii="Cambria" w:hAnsi="Cambria"/>
      <w:b/>
      <w:bCs/>
      <w:kern w:val="28"/>
      <w:sz w:val="32"/>
      <w:szCs w:val="32"/>
    </w:rPr>
  </w:style>
  <w:style w:type="character" w:customStyle="1" w:styleId="67">
    <w:name w:val="正文文本缩进 3 Char2"/>
    <w:link w:val="31"/>
    <w:qFormat/>
    <w:uiPriority w:val="0"/>
    <w:rPr>
      <w:rFonts w:ascii="仿宋_GB2312" w:hAnsi="Times New Roman" w:eastAsia="仿宋_GB2312"/>
      <w:color w:val="000000"/>
      <w:sz w:val="24"/>
      <w:szCs w:val="24"/>
    </w:rPr>
  </w:style>
  <w:style w:type="character" w:customStyle="1" w:styleId="68">
    <w:name w:val="正文文本 2 Char2"/>
    <w:link w:val="33"/>
    <w:qFormat/>
    <w:uiPriority w:val="0"/>
    <w:rPr>
      <w:rFonts w:ascii="宋体" w:hAnsi="Times New Roman" w:eastAsia="宋体" w:cs="Times New Roman"/>
      <w:color w:val="000000"/>
      <w:sz w:val="24"/>
      <w:szCs w:val="24"/>
    </w:rPr>
  </w:style>
  <w:style w:type="character" w:customStyle="1" w:styleId="69">
    <w:name w:val="HTML 预设格式 Char2"/>
    <w:link w:val="34"/>
    <w:qFormat/>
    <w:uiPriority w:val="0"/>
    <w:rPr>
      <w:rFonts w:ascii="宋体" w:hAnsi="宋体" w:cs="宋体"/>
      <w:sz w:val="24"/>
      <w:szCs w:val="24"/>
    </w:rPr>
  </w:style>
  <w:style w:type="character" w:customStyle="1" w:styleId="70">
    <w:name w:val="批注主题 Char2"/>
    <w:link w:val="36"/>
    <w:qFormat/>
    <w:uiPriority w:val="0"/>
    <w:rPr>
      <w:rFonts w:ascii="Times New Roman" w:hAnsi="Times New Roman" w:eastAsia="宋体" w:cs="Times New Roman"/>
      <w:szCs w:val="20"/>
    </w:rPr>
  </w:style>
  <w:style w:type="character" w:customStyle="1" w:styleId="71">
    <w:name w:val="正文首行缩进 2 Char1"/>
    <w:link w:val="37"/>
    <w:qFormat/>
    <w:uiPriority w:val="99"/>
    <w:rPr>
      <w:rFonts w:ascii="Times New Roman" w:hAnsi="Times New Roman" w:eastAsia="宋体" w:cs="Times New Roman"/>
      <w:spacing w:val="-4"/>
      <w:kern w:val="2"/>
      <w:sz w:val="21"/>
      <w:szCs w:val="24"/>
    </w:rPr>
  </w:style>
  <w:style w:type="paragraph" w:customStyle="1" w:styleId="72">
    <w:name w:val="_Style 3"/>
    <w:qFormat/>
    <w:uiPriority w:val="1"/>
    <w:pPr>
      <w:widowControl w:val="0"/>
      <w:jc w:val="both"/>
    </w:pPr>
    <w:rPr>
      <w:rFonts w:ascii="Times New Roman" w:hAnsi="Times New Roman" w:eastAsia="宋体" w:cs="Times New Roman"/>
      <w:kern w:val="2"/>
      <w:sz w:val="21"/>
      <w:szCs w:val="22"/>
      <w:lang w:val="en-US" w:eastAsia="zh-CN" w:bidi="ar-SA"/>
    </w:rPr>
  </w:style>
  <w:style w:type="character" w:customStyle="1" w:styleId="73">
    <w:name w:val="正文文本缩进 Char"/>
    <w:qFormat/>
    <w:uiPriority w:val="99"/>
    <w:rPr>
      <w:rFonts w:ascii="宋体" w:hAnsi="Times New Roman" w:eastAsia="宋体" w:cs="Times New Roman"/>
      <w:spacing w:val="-4"/>
      <w:sz w:val="18"/>
      <w:szCs w:val="20"/>
    </w:rPr>
  </w:style>
  <w:style w:type="character" w:customStyle="1" w:styleId="74">
    <w:name w:val="文档结构图 Char1"/>
    <w:qFormat/>
    <w:uiPriority w:val="0"/>
    <w:rPr>
      <w:rFonts w:ascii="Times New Roman" w:hAnsi="Times New Roman" w:eastAsia="宋体" w:cs="Times New Roman"/>
      <w:szCs w:val="24"/>
      <w:shd w:val="clear" w:color="auto" w:fill="000080"/>
    </w:rPr>
  </w:style>
  <w:style w:type="character" w:customStyle="1" w:styleId="75">
    <w:name w:val="日期 Char"/>
    <w:qFormat/>
    <w:uiPriority w:val="0"/>
    <w:rPr>
      <w:rFonts w:ascii="Times New Roman" w:hAnsi="Times New Roman" w:eastAsia="楷体_GB2312"/>
      <w:sz w:val="32"/>
    </w:rPr>
  </w:style>
  <w:style w:type="character" w:customStyle="1" w:styleId="76">
    <w:name w:val="HTML 预设格式 Char"/>
    <w:qFormat/>
    <w:uiPriority w:val="0"/>
    <w:rPr>
      <w:rFonts w:ascii="宋体" w:hAnsi="宋体" w:cs="宋体"/>
      <w:sz w:val="24"/>
      <w:szCs w:val="24"/>
    </w:rPr>
  </w:style>
  <w:style w:type="character" w:customStyle="1" w:styleId="77">
    <w:name w:val="标准文本 Char"/>
    <w:link w:val="78"/>
    <w:qFormat/>
    <w:locked/>
    <w:uiPriority w:val="0"/>
    <w:rPr>
      <w:lang w:val="zh-CN"/>
    </w:rPr>
  </w:style>
  <w:style w:type="paragraph" w:customStyle="1" w:styleId="78">
    <w:name w:val="标准文本"/>
    <w:basedOn w:val="1"/>
    <w:link w:val="77"/>
    <w:qFormat/>
    <w:uiPriority w:val="0"/>
    <w:pPr>
      <w:widowControl/>
      <w:spacing w:line="360" w:lineRule="auto"/>
      <w:ind w:firstLine="480" w:firstLineChars="200"/>
      <w:jc w:val="left"/>
    </w:pPr>
    <w:rPr>
      <w:rFonts w:ascii="Calibri" w:hAnsi="Calibri"/>
      <w:kern w:val="0"/>
      <w:sz w:val="20"/>
      <w:szCs w:val="20"/>
      <w:lang w:val="zh-CN"/>
    </w:rPr>
  </w:style>
  <w:style w:type="character" w:customStyle="1" w:styleId="79">
    <w:name w:val="apple-style-span"/>
    <w:qFormat/>
    <w:uiPriority w:val="0"/>
  </w:style>
  <w:style w:type="character" w:customStyle="1" w:styleId="80">
    <w:name w:val="正文文本缩进 2 Char"/>
    <w:qFormat/>
    <w:uiPriority w:val="0"/>
    <w:rPr>
      <w:rFonts w:ascii="仿宋_GB2312" w:hAnsi="仿宋_GB2312" w:eastAsia="宋体" w:cs="Times New Roman"/>
      <w:b/>
      <w:bCs/>
      <w:color w:val="000000"/>
      <w:sz w:val="24"/>
      <w:szCs w:val="24"/>
    </w:rPr>
  </w:style>
  <w:style w:type="character" w:customStyle="1" w:styleId="81">
    <w:name w:val="副标题 Char"/>
    <w:qFormat/>
    <w:uiPriority w:val="0"/>
    <w:rPr>
      <w:rFonts w:ascii="Cambria" w:hAnsi="Cambria"/>
      <w:b/>
      <w:bCs/>
      <w:kern w:val="28"/>
      <w:sz w:val="32"/>
      <w:szCs w:val="32"/>
    </w:rPr>
  </w:style>
  <w:style w:type="character" w:customStyle="1" w:styleId="82">
    <w:name w:val="font221"/>
    <w:qFormat/>
    <w:uiPriority w:val="0"/>
    <w:rPr>
      <w:rFonts w:hint="eastAsia" w:ascii="宋体" w:hAnsi="宋体" w:eastAsia="宋体" w:cs="宋体"/>
      <w:color w:val="000000"/>
      <w:sz w:val="18"/>
      <w:szCs w:val="18"/>
      <w:u w:val="none"/>
    </w:rPr>
  </w:style>
  <w:style w:type="character" w:customStyle="1" w:styleId="83">
    <w:name w:val="批注文字 Char1"/>
    <w:qFormat/>
    <w:uiPriority w:val="0"/>
    <w:rPr>
      <w:rFonts w:ascii="Times New Roman" w:hAnsi="Times New Roman" w:eastAsia="宋体" w:cs="Times New Roman"/>
      <w:szCs w:val="20"/>
    </w:rPr>
  </w:style>
  <w:style w:type="character" w:customStyle="1" w:styleId="84">
    <w:name w:val="标题 2 Char1"/>
    <w:qFormat/>
    <w:uiPriority w:val="0"/>
    <w:rPr>
      <w:rFonts w:ascii="Arial" w:hAnsi="Arial" w:eastAsia="黑体"/>
      <w:b/>
      <w:bCs/>
      <w:sz w:val="32"/>
      <w:szCs w:val="32"/>
    </w:rPr>
  </w:style>
  <w:style w:type="character" w:customStyle="1" w:styleId="85">
    <w:name w:val="页眉 Char"/>
    <w:qFormat/>
    <w:uiPriority w:val="99"/>
    <w:rPr>
      <w:sz w:val="18"/>
      <w:szCs w:val="18"/>
    </w:rPr>
  </w:style>
  <w:style w:type="character" w:styleId="86">
    <w:name w:val="Placeholder Text"/>
    <w:semiHidden/>
    <w:qFormat/>
    <w:uiPriority w:val="99"/>
    <w:rPr>
      <w:color w:val="808080"/>
    </w:rPr>
  </w:style>
  <w:style w:type="character" w:customStyle="1" w:styleId="87">
    <w:name w:val="正文文本缩进 2 Char1"/>
    <w:qFormat/>
    <w:uiPriority w:val="0"/>
    <w:rPr>
      <w:rFonts w:ascii="仿宋_GB2312" w:hAnsi="仿宋_GB2312" w:eastAsia="宋体" w:cs="Times New Roman"/>
      <w:b/>
      <w:bCs/>
      <w:color w:val="000000"/>
      <w:sz w:val="24"/>
      <w:szCs w:val="24"/>
    </w:rPr>
  </w:style>
  <w:style w:type="character" w:customStyle="1" w:styleId="88">
    <w:name w:val="正文文本 2 Char"/>
    <w:qFormat/>
    <w:uiPriority w:val="0"/>
    <w:rPr>
      <w:rFonts w:ascii="宋体" w:hAnsi="Times New Roman" w:eastAsia="宋体" w:cs="Times New Roman"/>
      <w:color w:val="000000"/>
      <w:sz w:val="24"/>
      <w:szCs w:val="24"/>
    </w:rPr>
  </w:style>
  <w:style w:type="character" w:customStyle="1" w:styleId="89">
    <w:name w:val="标题 2 Char"/>
    <w:qFormat/>
    <w:uiPriority w:val="0"/>
    <w:rPr>
      <w:rFonts w:ascii="Arial" w:hAnsi="Arial" w:eastAsia="黑体"/>
      <w:b/>
      <w:bCs/>
      <w:sz w:val="32"/>
      <w:szCs w:val="32"/>
    </w:rPr>
  </w:style>
  <w:style w:type="character" w:customStyle="1" w:styleId="90">
    <w:name w:val="纯文本 字符1"/>
    <w:qFormat/>
    <w:uiPriority w:val="0"/>
    <w:rPr>
      <w:rFonts w:ascii="宋体" w:hAnsi="Courier New" w:eastAsia="宋体"/>
      <w:kern w:val="2"/>
      <w:sz w:val="24"/>
      <w:szCs w:val="24"/>
      <w:lang w:val="en-US" w:eastAsia="zh-CN" w:bidi="ar-SA"/>
    </w:rPr>
  </w:style>
  <w:style w:type="character" w:customStyle="1" w:styleId="91">
    <w:name w:val="正文首行缩进 2 Char"/>
    <w:qFormat/>
    <w:uiPriority w:val="99"/>
  </w:style>
  <w:style w:type="character" w:customStyle="1" w:styleId="92">
    <w:name w:val="HTML 预设格式 Char1"/>
    <w:qFormat/>
    <w:uiPriority w:val="0"/>
    <w:rPr>
      <w:rFonts w:ascii="宋体" w:hAnsi="宋体" w:cs="宋体"/>
      <w:sz w:val="24"/>
      <w:szCs w:val="24"/>
    </w:rPr>
  </w:style>
  <w:style w:type="character" w:customStyle="1" w:styleId="93">
    <w:name w:val="正文文本缩进 3 Char"/>
    <w:qFormat/>
    <w:uiPriority w:val="0"/>
    <w:rPr>
      <w:rFonts w:ascii="仿宋_GB2312" w:hAnsi="Times New Roman" w:eastAsia="仿宋_GB2312"/>
      <w:color w:val="000000"/>
      <w:sz w:val="24"/>
      <w:szCs w:val="24"/>
    </w:rPr>
  </w:style>
  <w:style w:type="character" w:customStyle="1" w:styleId="94">
    <w:name w:val="批注框文本 Char"/>
    <w:qFormat/>
    <w:uiPriority w:val="99"/>
    <w:rPr>
      <w:rFonts w:ascii="Times New Roman" w:hAnsi="Times New Roman" w:eastAsia="宋体" w:cs="Times New Roman"/>
      <w:sz w:val="18"/>
      <w:szCs w:val="18"/>
    </w:rPr>
  </w:style>
  <w:style w:type="character" w:customStyle="1" w:styleId="95">
    <w:name w:val="批注文字 Char"/>
    <w:qFormat/>
    <w:uiPriority w:val="0"/>
    <w:rPr>
      <w:rFonts w:ascii="Times New Roman" w:hAnsi="Times New Roman" w:eastAsia="宋体" w:cs="Times New Roman"/>
      <w:szCs w:val="20"/>
    </w:rPr>
  </w:style>
  <w:style w:type="character" w:customStyle="1" w:styleId="96">
    <w:name w:val="NormalCharacter"/>
    <w:qFormat/>
    <w:uiPriority w:val="0"/>
    <w:rPr>
      <w:kern w:val="2"/>
      <w:sz w:val="21"/>
      <w:szCs w:val="24"/>
      <w:lang w:val="en-US" w:eastAsia="zh-CN" w:bidi="ar-SA"/>
    </w:rPr>
  </w:style>
  <w:style w:type="character" w:customStyle="1" w:styleId="97">
    <w:name w:val="标题 1 Char1"/>
    <w:qFormat/>
    <w:uiPriority w:val="0"/>
    <w:rPr>
      <w:rFonts w:ascii="Times New Roman" w:hAnsi="Times New Roman" w:eastAsia="宋体" w:cs="Times New Roman"/>
      <w:b/>
      <w:bCs/>
      <w:kern w:val="44"/>
      <w:sz w:val="44"/>
      <w:szCs w:val="44"/>
    </w:rPr>
  </w:style>
  <w:style w:type="character" w:customStyle="1" w:styleId="98">
    <w:name w:val="纯文本 Char1"/>
    <w:qFormat/>
    <w:uiPriority w:val="0"/>
    <w:rPr>
      <w:rFonts w:ascii="宋体" w:hAnsi="Times New Roman" w:eastAsia="宋体" w:cs="Times New Roman"/>
      <w:sz w:val="24"/>
      <w:szCs w:val="24"/>
    </w:rPr>
  </w:style>
  <w:style w:type="character" w:customStyle="1" w:styleId="99">
    <w:name w:val="标题 3 Char1"/>
    <w:qFormat/>
    <w:uiPriority w:val="0"/>
    <w:rPr>
      <w:b/>
      <w:bCs/>
      <w:sz w:val="32"/>
      <w:szCs w:val="32"/>
    </w:rPr>
  </w:style>
  <w:style w:type="character" w:customStyle="1" w:styleId="100">
    <w:name w:val="纯文本 字符"/>
    <w:qFormat/>
    <w:uiPriority w:val="0"/>
    <w:rPr>
      <w:rFonts w:ascii="宋体" w:hAnsi="Times New Roman" w:eastAsia="宋体" w:cs="Times New Roman"/>
      <w:sz w:val="24"/>
      <w:szCs w:val="24"/>
    </w:rPr>
  </w:style>
  <w:style w:type="character" w:customStyle="1" w:styleId="101">
    <w:name w:val="标题 3 Char"/>
    <w:qFormat/>
    <w:uiPriority w:val="0"/>
    <w:rPr>
      <w:rFonts w:ascii="Times New Roman" w:hAnsi="Times New Roman"/>
      <w:b/>
      <w:bCs/>
      <w:sz w:val="32"/>
      <w:szCs w:val="32"/>
    </w:rPr>
  </w:style>
  <w:style w:type="character" w:customStyle="1" w:styleId="102">
    <w:name w:val="批注主题 Char"/>
    <w:qFormat/>
    <w:uiPriority w:val="0"/>
    <w:rPr>
      <w:rFonts w:ascii="Times New Roman" w:hAnsi="Times New Roman" w:eastAsia="宋体" w:cs="Times New Roman"/>
      <w:szCs w:val="20"/>
    </w:rPr>
  </w:style>
  <w:style w:type="character" w:customStyle="1" w:styleId="103">
    <w:name w:val="正文文本 Char1"/>
    <w:qFormat/>
    <w:uiPriority w:val="0"/>
    <w:rPr>
      <w:rFonts w:ascii="Times New Roman" w:hAnsi="Times New Roman" w:eastAsia="宋体" w:cs="Times New Roman"/>
      <w:sz w:val="28"/>
      <w:szCs w:val="24"/>
    </w:rPr>
  </w:style>
  <w:style w:type="character" w:customStyle="1" w:styleId="104">
    <w:name w:val="正文文本缩进 3 Char1"/>
    <w:qFormat/>
    <w:uiPriority w:val="0"/>
    <w:rPr>
      <w:rFonts w:ascii="仿宋_GB2312" w:eastAsia="仿宋_GB2312"/>
      <w:color w:val="000000"/>
      <w:sz w:val="24"/>
      <w:szCs w:val="24"/>
    </w:rPr>
  </w:style>
  <w:style w:type="character" w:customStyle="1" w:styleId="105">
    <w:name w:val="批注文字 Char2"/>
    <w:qFormat/>
    <w:uiPriority w:val="0"/>
    <w:rPr>
      <w:rFonts w:ascii="Times New Roman" w:hAnsi="Times New Roman" w:eastAsia="宋体" w:cs="Times New Roman"/>
      <w:szCs w:val="20"/>
    </w:rPr>
  </w:style>
  <w:style w:type="character" w:customStyle="1" w:styleId="106">
    <w:name w:val="标题 5 Char1"/>
    <w:qFormat/>
    <w:uiPriority w:val="0"/>
    <w:rPr>
      <w:rFonts w:ascii="Times New Roman" w:hAnsi="Times New Roman" w:eastAsia="宋体" w:cs="Times New Roman"/>
      <w:b/>
      <w:bCs/>
      <w:sz w:val="28"/>
      <w:szCs w:val="28"/>
    </w:rPr>
  </w:style>
  <w:style w:type="character" w:customStyle="1" w:styleId="107">
    <w:name w:val="style7"/>
    <w:qFormat/>
    <w:uiPriority w:val="0"/>
  </w:style>
  <w:style w:type="character" w:customStyle="1" w:styleId="108">
    <w:name w:val="标题 4 Char"/>
    <w:qFormat/>
    <w:uiPriority w:val="0"/>
    <w:rPr>
      <w:rFonts w:ascii="Arial" w:hAnsi="Arial" w:eastAsia="黑体" w:cs="Times New Roman"/>
      <w:b/>
      <w:bCs/>
      <w:sz w:val="28"/>
      <w:szCs w:val="28"/>
    </w:rPr>
  </w:style>
  <w:style w:type="character" w:customStyle="1" w:styleId="109">
    <w:name w:val="font171"/>
    <w:qFormat/>
    <w:uiPriority w:val="0"/>
    <w:rPr>
      <w:rFonts w:hint="default" w:ascii="Wingdings 2" w:hAnsi="Wingdings 2" w:eastAsia="Wingdings 2" w:cs="Wingdings 2"/>
      <w:color w:val="000000"/>
      <w:sz w:val="18"/>
      <w:szCs w:val="18"/>
      <w:u w:val="none"/>
    </w:rPr>
  </w:style>
  <w:style w:type="character" w:customStyle="1" w:styleId="110">
    <w:name w:val="样式 标题 1合同标题卷标题H1h1Level 1 Topic HeadingH11H12H111H13H1... Char"/>
    <w:qFormat/>
    <w:uiPriority w:val="0"/>
    <w:rPr>
      <w:rFonts w:ascii="宋体" w:eastAsia="宋体"/>
      <w:b/>
      <w:bCs/>
      <w:kern w:val="44"/>
      <w:sz w:val="24"/>
      <w:szCs w:val="44"/>
      <w:lang w:val="en-US" w:eastAsia="zh-CN" w:bidi="ar-SA"/>
    </w:rPr>
  </w:style>
  <w:style w:type="character" w:customStyle="1" w:styleId="111">
    <w:name w:val="页眉 Char1"/>
    <w:qFormat/>
    <w:uiPriority w:val="99"/>
    <w:rPr>
      <w:sz w:val="18"/>
      <w:szCs w:val="18"/>
    </w:rPr>
  </w:style>
  <w:style w:type="character" w:customStyle="1" w:styleId="112">
    <w:name w:val="标题 1 Char"/>
    <w:qFormat/>
    <w:uiPriority w:val="0"/>
    <w:rPr>
      <w:rFonts w:ascii="Times New Roman" w:hAnsi="Times New Roman" w:eastAsia="宋体" w:cs="Times New Roman"/>
      <w:b/>
      <w:bCs/>
      <w:kern w:val="44"/>
      <w:sz w:val="44"/>
      <w:szCs w:val="44"/>
    </w:rPr>
  </w:style>
  <w:style w:type="character" w:customStyle="1" w:styleId="113">
    <w:name w:val="正文文本 Char"/>
    <w:qFormat/>
    <w:uiPriority w:val="0"/>
    <w:rPr>
      <w:rFonts w:ascii="Times New Roman" w:hAnsi="Times New Roman" w:eastAsia="宋体" w:cs="Times New Roman"/>
      <w:sz w:val="28"/>
      <w:szCs w:val="24"/>
    </w:rPr>
  </w:style>
  <w:style w:type="character" w:customStyle="1" w:styleId="114">
    <w:name w:val="unnamed1"/>
    <w:qFormat/>
    <w:uiPriority w:val="0"/>
  </w:style>
  <w:style w:type="character" w:customStyle="1" w:styleId="115">
    <w:name w:val="页脚 Char"/>
    <w:qFormat/>
    <w:uiPriority w:val="99"/>
    <w:rPr>
      <w:sz w:val="18"/>
      <w:szCs w:val="18"/>
    </w:rPr>
  </w:style>
  <w:style w:type="character" w:customStyle="1" w:styleId="116">
    <w:name w:val="正文文本 3 Char"/>
    <w:qFormat/>
    <w:uiPriority w:val="0"/>
    <w:rPr>
      <w:rFonts w:ascii="Times New Roman" w:hAnsi="Times New Roman" w:eastAsia="仿宋_GB2312"/>
      <w:b/>
      <w:bCs/>
      <w:sz w:val="24"/>
    </w:rPr>
  </w:style>
  <w:style w:type="character" w:customStyle="1" w:styleId="117">
    <w:name w:val="页脚 Char1"/>
    <w:qFormat/>
    <w:uiPriority w:val="99"/>
    <w:rPr>
      <w:sz w:val="18"/>
      <w:szCs w:val="18"/>
    </w:rPr>
  </w:style>
  <w:style w:type="character" w:customStyle="1" w:styleId="118">
    <w:name w:val="日期 Char1"/>
    <w:qFormat/>
    <w:uiPriority w:val="0"/>
    <w:rPr>
      <w:rFonts w:eastAsia="楷体_GB2312"/>
      <w:sz w:val="32"/>
    </w:rPr>
  </w:style>
  <w:style w:type="character" w:customStyle="1" w:styleId="119">
    <w:name w:val="标题 4 Char1"/>
    <w:qFormat/>
    <w:uiPriority w:val="0"/>
    <w:rPr>
      <w:rFonts w:ascii="Arial" w:hAnsi="Arial" w:eastAsia="黑体" w:cs="Times New Roman"/>
      <w:b/>
      <w:bCs/>
      <w:sz w:val="28"/>
      <w:szCs w:val="28"/>
    </w:rPr>
  </w:style>
  <w:style w:type="character" w:customStyle="1" w:styleId="120">
    <w:name w:val="标题 5 Char"/>
    <w:qFormat/>
    <w:uiPriority w:val="0"/>
    <w:rPr>
      <w:rFonts w:ascii="Times New Roman" w:hAnsi="Times New Roman" w:eastAsia="宋体" w:cs="Times New Roman"/>
      <w:b/>
      <w:bCs/>
      <w:sz w:val="28"/>
      <w:szCs w:val="28"/>
    </w:rPr>
  </w:style>
  <w:style w:type="character" w:customStyle="1" w:styleId="121">
    <w:name w:val="列出段落 Char"/>
    <w:qFormat/>
    <w:uiPriority w:val="34"/>
    <w:rPr>
      <w:kern w:val="2"/>
      <w:sz w:val="21"/>
      <w:szCs w:val="22"/>
    </w:rPr>
  </w:style>
  <w:style w:type="character" w:customStyle="1" w:styleId="122">
    <w:name w:val="纯文本 Char"/>
    <w:qFormat/>
    <w:uiPriority w:val="0"/>
    <w:rPr>
      <w:rFonts w:ascii="宋体" w:hAnsi="Times New Roman" w:eastAsia="宋体" w:cs="Times New Roman"/>
      <w:sz w:val="24"/>
      <w:szCs w:val="24"/>
    </w:rPr>
  </w:style>
  <w:style w:type="character" w:customStyle="1" w:styleId="123">
    <w:name w:val="批注主题 Char1"/>
    <w:qFormat/>
    <w:uiPriority w:val="0"/>
    <w:rPr>
      <w:rFonts w:ascii="Times New Roman" w:hAnsi="Times New Roman" w:eastAsia="宋体" w:cs="Times New Roman"/>
      <w:szCs w:val="20"/>
    </w:rPr>
  </w:style>
  <w:style w:type="character" w:customStyle="1" w:styleId="124">
    <w:name w:val="font211"/>
    <w:qFormat/>
    <w:uiPriority w:val="0"/>
    <w:rPr>
      <w:rFonts w:hint="eastAsia" w:ascii="宋体" w:hAnsi="宋体" w:eastAsia="宋体" w:cs="宋体"/>
      <w:color w:val="000000"/>
      <w:sz w:val="20"/>
      <w:szCs w:val="20"/>
      <w:u w:val="none"/>
    </w:rPr>
  </w:style>
  <w:style w:type="character" w:customStyle="1" w:styleId="125">
    <w:name w:val="ca-32"/>
    <w:qFormat/>
    <w:uiPriority w:val="0"/>
  </w:style>
  <w:style w:type="character" w:customStyle="1" w:styleId="126">
    <w:name w:val="文档结构图 Char"/>
    <w:qFormat/>
    <w:uiPriority w:val="0"/>
    <w:rPr>
      <w:rFonts w:ascii="Times New Roman" w:hAnsi="Times New Roman" w:eastAsia="宋体" w:cs="Times New Roman"/>
      <w:szCs w:val="24"/>
      <w:shd w:val="clear" w:color="auto" w:fill="000080"/>
    </w:rPr>
  </w:style>
  <w:style w:type="character" w:customStyle="1" w:styleId="127">
    <w:name w:val="副标题 Char1"/>
    <w:qFormat/>
    <w:uiPriority w:val="11"/>
    <w:rPr>
      <w:rFonts w:ascii="Cambria" w:hAnsi="Cambria" w:eastAsia="宋体" w:cs="Times New Roman"/>
      <w:b/>
      <w:bCs/>
      <w:kern w:val="28"/>
      <w:sz w:val="32"/>
      <w:szCs w:val="32"/>
    </w:rPr>
  </w:style>
  <w:style w:type="character" w:customStyle="1" w:styleId="128">
    <w:name w:val="页脚 Char2"/>
    <w:qFormat/>
    <w:uiPriority w:val="99"/>
    <w:rPr>
      <w:sz w:val="18"/>
      <w:szCs w:val="18"/>
    </w:rPr>
  </w:style>
  <w:style w:type="character" w:customStyle="1" w:styleId="129">
    <w:name w:val="纯文本 Char2"/>
    <w:qFormat/>
    <w:uiPriority w:val="0"/>
    <w:rPr>
      <w:rFonts w:ascii="宋体" w:hAnsi="Times New Roman" w:eastAsia="宋体" w:cs="Times New Roman"/>
      <w:sz w:val="24"/>
      <w:szCs w:val="24"/>
    </w:rPr>
  </w:style>
  <w:style w:type="character" w:customStyle="1" w:styleId="130">
    <w:name w:val="列出段落 Char1"/>
    <w:qFormat/>
    <w:uiPriority w:val="34"/>
    <w:rPr>
      <w:kern w:val="2"/>
      <w:sz w:val="21"/>
      <w:szCs w:val="22"/>
    </w:rPr>
  </w:style>
  <w:style w:type="character" w:customStyle="1" w:styleId="131">
    <w:name w:val="正文文本缩进 Char1"/>
    <w:qFormat/>
    <w:uiPriority w:val="0"/>
    <w:rPr>
      <w:rFonts w:ascii="宋体" w:hAnsi="Times New Roman" w:eastAsia="宋体" w:cs="Times New Roman"/>
      <w:spacing w:val="-4"/>
      <w:sz w:val="18"/>
      <w:szCs w:val="20"/>
    </w:rPr>
  </w:style>
  <w:style w:type="character" w:customStyle="1" w:styleId="132">
    <w:name w:val="TableItem Char"/>
    <w:link w:val="133"/>
    <w:qFormat/>
    <w:uiPriority w:val="0"/>
    <w:rPr>
      <w:rFonts w:ascii="Verdana" w:hAnsi="Verdana" w:eastAsia="等线" w:cs="Verdana"/>
      <w:b/>
      <w:bCs/>
      <w:color w:val="538135"/>
      <w:spacing w:val="-10"/>
      <w:sz w:val="16"/>
      <w:szCs w:val="28"/>
      <w:lang w:val="en-US" w:eastAsia="zh-CN" w:bidi="ar-SA"/>
    </w:rPr>
  </w:style>
  <w:style w:type="paragraph" w:customStyle="1" w:styleId="133">
    <w:name w:val="TableItem"/>
    <w:link w:val="132"/>
    <w:qFormat/>
    <w:uiPriority w:val="0"/>
    <w:rPr>
      <w:rFonts w:ascii="Verdana" w:hAnsi="Verdana" w:eastAsia="等线" w:cs="Verdana"/>
      <w:b/>
      <w:bCs/>
      <w:color w:val="538135"/>
      <w:spacing w:val="-10"/>
      <w:sz w:val="16"/>
      <w:szCs w:val="28"/>
      <w:lang w:val="en-US" w:eastAsia="zh-CN" w:bidi="ar-SA"/>
    </w:rPr>
  </w:style>
  <w:style w:type="character" w:customStyle="1" w:styleId="134">
    <w:name w:val="列出段落 Char2"/>
    <w:link w:val="135"/>
    <w:qFormat/>
    <w:uiPriority w:val="34"/>
    <w:rPr>
      <w:rFonts w:ascii="Calibri" w:hAnsi="Calibri"/>
      <w:kern w:val="2"/>
      <w:sz w:val="21"/>
      <w:szCs w:val="22"/>
    </w:rPr>
  </w:style>
  <w:style w:type="paragraph" w:styleId="135">
    <w:name w:val="List Paragraph"/>
    <w:basedOn w:val="1"/>
    <w:link w:val="134"/>
    <w:qFormat/>
    <w:uiPriority w:val="34"/>
    <w:pPr>
      <w:tabs>
        <w:tab w:val="left" w:pos="360"/>
      </w:tabs>
      <w:ind w:left="360" w:hanging="360"/>
    </w:pPr>
    <w:rPr>
      <w:rFonts w:ascii="Calibri" w:hAnsi="Calibri"/>
      <w:szCs w:val="22"/>
    </w:rPr>
  </w:style>
  <w:style w:type="character" w:customStyle="1" w:styleId="136">
    <w:name w:val="副标题 字符"/>
    <w:qFormat/>
    <w:uiPriority w:val="99"/>
    <w:rPr>
      <w:rFonts w:ascii="宋体" w:hAnsi="Tahoma" w:cs="宋体"/>
      <w:i/>
      <w:iCs/>
      <w:sz w:val="36"/>
      <w:szCs w:val="36"/>
      <w:lang w:val="en-AU"/>
    </w:rPr>
  </w:style>
  <w:style w:type="character" w:customStyle="1" w:styleId="137">
    <w:name w:val="正文文本 3 Char1"/>
    <w:qFormat/>
    <w:uiPriority w:val="0"/>
    <w:rPr>
      <w:rFonts w:eastAsia="仿宋_GB2312"/>
      <w:b/>
      <w:bCs/>
      <w:sz w:val="24"/>
    </w:rPr>
  </w:style>
  <w:style w:type="character" w:customStyle="1" w:styleId="138">
    <w:name w:val="副标题 Char2"/>
    <w:qFormat/>
    <w:uiPriority w:val="0"/>
    <w:rPr>
      <w:rFonts w:ascii="Cambria" w:hAnsi="Cambria"/>
      <w:b/>
      <w:bCs/>
      <w:kern w:val="28"/>
      <w:sz w:val="32"/>
      <w:szCs w:val="32"/>
    </w:rPr>
  </w:style>
  <w:style w:type="character" w:customStyle="1" w:styleId="139">
    <w:name w:val="c_title1"/>
    <w:qFormat/>
    <w:uiPriority w:val="0"/>
    <w:rPr>
      <w:rFonts w:ascii="黑体" w:eastAsia="黑体"/>
      <w:color w:val="03005C"/>
      <w:sz w:val="30"/>
      <w:szCs w:val="30"/>
      <w:u w:val="none"/>
    </w:rPr>
  </w:style>
  <w:style w:type="character" w:customStyle="1" w:styleId="140">
    <w:name w:val="批注框文本 Char1"/>
    <w:qFormat/>
    <w:uiPriority w:val="99"/>
    <w:rPr>
      <w:rFonts w:ascii="Times New Roman" w:hAnsi="Times New Roman" w:eastAsia="宋体" w:cs="Times New Roman"/>
      <w:sz w:val="18"/>
      <w:szCs w:val="18"/>
    </w:rPr>
  </w:style>
  <w:style w:type="character" w:customStyle="1" w:styleId="141">
    <w:name w:val="bookmark-item"/>
    <w:qFormat/>
    <w:uiPriority w:val="0"/>
  </w:style>
  <w:style w:type="character" w:customStyle="1" w:styleId="142">
    <w:name w:val="正文文本 2 Char1"/>
    <w:qFormat/>
    <w:uiPriority w:val="0"/>
    <w:rPr>
      <w:rFonts w:ascii="宋体" w:hAnsi="Times New Roman" w:eastAsia="宋体" w:cs="Times New Roman"/>
      <w:color w:val="000000"/>
      <w:sz w:val="24"/>
      <w:szCs w:val="24"/>
    </w:rPr>
  </w:style>
  <w:style w:type="character" w:customStyle="1" w:styleId="143">
    <w:name w:val="font14zd"/>
    <w:qFormat/>
    <w:uiPriority w:val="0"/>
    <w:rPr>
      <w:rFonts w:ascii="Times New Roman" w:hAnsi="Times New Roman" w:eastAsia="宋体" w:cs="Times New Roman"/>
    </w:rPr>
  </w:style>
  <w:style w:type="paragraph" w:customStyle="1" w:styleId="144">
    <w:name w:val="正文1"/>
    <w:qFormat/>
    <w:uiPriority w:val="0"/>
    <w:pPr>
      <w:jc w:val="both"/>
    </w:pPr>
    <w:rPr>
      <w:rFonts w:ascii="Times New Roman" w:hAnsi="Times New Roman" w:eastAsia="宋体" w:cs="宋体"/>
      <w:kern w:val="2"/>
      <w:sz w:val="21"/>
      <w:szCs w:val="21"/>
      <w:lang w:val="en-US" w:eastAsia="zh-CN" w:bidi="ar-SA"/>
    </w:rPr>
  </w:style>
  <w:style w:type="paragraph" w:customStyle="1" w:styleId="145">
    <w:name w:val="font7"/>
    <w:basedOn w:val="1"/>
    <w:qFormat/>
    <w:uiPriority w:val="0"/>
    <w:pPr>
      <w:widowControl/>
      <w:spacing w:before="100" w:beforeAutospacing="1" w:after="100" w:afterAutospacing="1" w:line="280" w:lineRule="exact"/>
      <w:jc w:val="left"/>
    </w:pPr>
    <w:rPr>
      <w:kern w:val="0"/>
      <w:sz w:val="20"/>
      <w:szCs w:val="20"/>
    </w:rPr>
  </w:style>
  <w:style w:type="paragraph" w:customStyle="1" w:styleId="146">
    <w:name w:val="普通(网站)1"/>
    <w:basedOn w:val="1"/>
    <w:qFormat/>
    <w:uiPriority w:val="0"/>
    <w:pPr>
      <w:widowControl/>
      <w:spacing w:before="100" w:beforeAutospacing="1" w:after="100" w:afterAutospacing="1"/>
      <w:jc w:val="left"/>
    </w:pPr>
    <w:rPr>
      <w:rFonts w:ascii="宋体" w:hAnsi="宋体"/>
      <w:kern w:val="0"/>
      <w:sz w:val="24"/>
    </w:rPr>
  </w:style>
  <w:style w:type="paragraph" w:customStyle="1" w:styleId="147">
    <w:name w:val="xl88"/>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line="280" w:lineRule="exact"/>
      <w:jc w:val="left"/>
    </w:pPr>
    <w:rPr>
      <w:b/>
      <w:bCs/>
      <w:kern w:val="0"/>
      <w:sz w:val="20"/>
      <w:szCs w:val="20"/>
    </w:rPr>
  </w:style>
  <w:style w:type="paragraph" w:customStyle="1" w:styleId="148">
    <w:name w:val="Char21"/>
    <w:basedOn w:val="1"/>
    <w:qFormat/>
    <w:uiPriority w:val="0"/>
    <w:pPr>
      <w:jc w:val="left"/>
    </w:pPr>
    <w:rPr>
      <w:rFonts w:ascii="仿宋_GB2312" w:hAnsi="宋体" w:eastAsia="仿宋_GB2312" w:cs="Arial"/>
      <w:b/>
      <w:sz w:val="32"/>
      <w:szCs w:val="32"/>
    </w:rPr>
  </w:style>
  <w:style w:type="paragraph" w:customStyle="1" w:styleId="149">
    <w:name w:val="font8"/>
    <w:basedOn w:val="1"/>
    <w:qFormat/>
    <w:uiPriority w:val="0"/>
    <w:pPr>
      <w:widowControl/>
      <w:spacing w:before="100" w:beforeAutospacing="1" w:after="100" w:afterAutospacing="1" w:line="280" w:lineRule="exact"/>
      <w:jc w:val="left"/>
    </w:pPr>
    <w:rPr>
      <w:b/>
      <w:bCs/>
      <w:kern w:val="0"/>
      <w:sz w:val="32"/>
      <w:szCs w:val="32"/>
    </w:rPr>
  </w:style>
  <w:style w:type="paragraph" w:customStyle="1" w:styleId="150">
    <w:name w:val="pa-1"/>
    <w:basedOn w:val="1"/>
    <w:qFormat/>
    <w:uiPriority w:val="0"/>
    <w:pPr>
      <w:widowControl/>
      <w:spacing w:before="100" w:beforeAutospacing="1" w:after="100" w:afterAutospacing="1"/>
      <w:jc w:val="left"/>
    </w:pPr>
    <w:rPr>
      <w:rFonts w:ascii="宋体" w:cs="宋体"/>
      <w:kern w:val="0"/>
      <w:sz w:val="24"/>
    </w:rPr>
  </w:style>
  <w:style w:type="paragraph" w:customStyle="1" w:styleId="151">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80" w:lineRule="exact"/>
      <w:jc w:val="center"/>
    </w:pPr>
    <w:rPr>
      <w:rFonts w:ascii="宋体" w:hAnsi="宋体" w:cs="宋体"/>
      <w:kern w:val="0"/>
      <w:sz w:val="20"/>
      <w:szCs w:val="20"/>
    </w:rPr>
  </w:style>
  <w:style w:type="paragraph" w:customStyle="1" w:styleId="152">
    <w:name w:val="Char Char Char Char1"/>
    <w:basedOn w:val="1"/>
    <w:qFormat/>
    <w:uiPriority w:val="0"/>
    <w:pPr>
      <w:widowControl/>
      <w:spacing w:after="160" w:line="240" w:lineRule="exact"/>
      <w:jc w:val="left"/>
    </w:pPr>
    <w:rPr>
      <w:rFonts w:ascii="宋体" w:hAnsi="宋体" w:cs="Arial"/>
      <w:szCs w:val="21"/>
    </w:rPr>
  </w:style>
  <w:style w:type="paragraph" w:customStyle="1" w:styleId="153">
    <w:name w:val="xl89"/>
    <w:basedOn w:val="1"/>
    <w:qFormat/>
    <w:uiPriority w:val="0"/>
    <w:pPr>
      <w:widowControl/>
      <w:pBdr>
        <w:top w:val="single" w:color="auto" w:sz="4" w:space="0"/>
        <w:bottom w:val="single" w:color="auto" w:sz="4" w:space="0"/>
      </w:pBdr>
      <w:shd w:val="clear" w:color="000000" w:fill="FFFFFF"/>
      <w:spacing w:before="100" w:beforeAutospacing="1" w:after="100" w:afterAutospacing="1" w:line="280" w:lineRule="exact"/>
      <w:jc w:val="left"/>
    </w:pPr>
    <w:rPr>
      <w:b/>
      <w:bCs/>
      <w:kern w:val="0"/>
      <w:sz w:val="20"/>
      <w:szCs w:val="20"/>
    </w:rPr>
  </w:style>
  <w:style w:type="paragraph" w:customStyle="1" w:styleId="154">
    <w:name w:val="p0"/>
    <w:basedOn w:val="1"/>
    <w:qFormat/>
    <w:uiPriority w:val="0"/>
    <w:pPr>
      <w:widowControl/>
    </w:pPr>
    <w:rPr>
      <w:kern w:val="0"/>
      <w:szCs w:val="21"/>
    </w:rPr>
  </w:style>
  <w:style w:type="paragraph" w:customStyle="1" w:styleId="155">
    <w:name w:val="xl7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80" w:lineRule="exact"/>
      <w:jc w:val="center"/>
    </w:pPr>
    <w:rPr>
      <w:b/>
      <w:bCs/>
      <w:kern w:val="0"/>
      <w:sz w:val="20"/>
      <w:szCs w:val="20"/>
    </w:rPr>
  </w:style>
  <w:style w:type="paragraph" w:customStyle="1" w:styleId="156">
    <w:name w:val="xl86"/>
    <w:basedOn w:val="1"/>
    <w:qFormat/>
    <w:uiPriority w:val="0"/>
    <w:pPr>
      <w:widowControl/>
      <w:shd w:val="clear" w:color="000000" w:fill="FFFFFF"/>
      <w:spacing w:before="100" w:beforeAutospacing="1" w:after="100" w:afterAutospacing="1" w:line="280" w:lineRule="exact"/>
      <w:jc w:val="center"/>
    </w:pPr>
    <w:rPr>
      <w:b/>
      <w:bCs/>
      <w:kern w:val="0"/>
      <w:sz w:val="32"/>
      <w:szCs w:val="32"/>
    </w:rPr>
  </w:style>
  <w:style w:type="paragraph" w:customStyle="1" w:styleId="157">
    <w:name w:val="Char1 Char Char Char1"/>
    <w:basedOn w:val="1"/>
    <w:qFormat/>
    <w:uiPriority w:val="0"/>
    <w:pPr>
      <w:tabs>
        <w:tab w:val="left" w:pos="840"/>
      </w:tabs>
      <w:ind w:left="840" w:hanging="420"/>
      <w:jc w:val="left"/>
    </w:pPr>
    <w:rPr>
      <w:rFonts w:ascii="宋体" w:hAnsi="宋体" w:cs="Arial"/>
      <w:sz w:val="24"/>
    </w:rPr>
  </w:style>
  <w:style w:type="paragraph" w:customStyle="1" w:styleId="158">
    <w:name w:val="op_mapdots_left"/>
    <w:basedOn w:val="1"/>
    <w:qFormat/>
    <w:uiPriority w:val="0"/>
    <w:pPr>
      <w:widowControl/>
      <w:jc w:val="left"/>
    </w:pPr>
    <w:rPr>
      <w:rFonts w:ascii="宋体" w:cs="宋体"/>
      <w:kern w:val="0"/>
      <w:sz w:val="24"/>
    </w:rPr>
  </w:style>
  <w:style w:type="paragraph" w:customStyle="1" w:styleId="159">
    <w:name w:val="列出段落2"/>
    <w:basedOn w:val="1"/>
    <w:qFormat/>
    <w:uiPriority w:val="34"/>
    <w:pPr>
      <w:spacing w:line="300" w:lineRule="auto"/>
      <w:ind w:firstLine="420" w:firstLineChars="200"/>
    </w:pPr>
    <w:rPr>
      <w:rFonts w:ascii="宋体"/>
      <w:kern w:val="0"/>
      <w:sz w:val="24"/>
      <w:szCs w:val="20"/>
    </w:rPr>
  </w:style>
  <w:style w:type="paragraph" w:customStyle="1" w:styleId="160">
    <w:name w:val="样式 样式 标题 2 + 宋体 行距: 最小值 20 磅 + 段前: 0.5 行 段后: 0.5 行"/>
    <w:basedOn w:val="1"/>
    <w:qFormat/>
    <w:uiPriority w:val="0"/>
    <w:pPr>
      <w:keepNext/>
      <w:keepLines/>
      <w:tabs>
        <w:tab w:val="left" w:pos="567"/>
      </w:tabs>
      <w:spacing w:before="120" w:after="120"/>
      <w:jc w:val="center"/>
      <w:outlineLvl w:val="1"/>
    </w:pPr>
    <w:rPr>
      <w:rFonts w:eastAsia="仿宋_GB2312"/>
      <w:b/>
      <w:w w:val="80"/>
      <w:sz w:val="28"/>
      <w:szCs w:val="32"/>
    </w:rPr>
  </w:style>
  <w:style w:type="paragraph" w:customStyle="1" w:styleId="161">
    <w:name w:val="xl85"/>
    <w:basedOn w:val="1"/>
    <w:qFormat/>
    <w:uiPriority w:val="0"/>
    <w:pPr>
      <w:widowControl/>
      <w:pBdr>
        <w:left w:val="single" w:color="auto" w:sz="4" w:space="0"/>
        <w:bottom w:val="single" w:color="auto" w:sz="4" w:space="0"/>
      </w:pBdr>
      <w:shd w:val="clear" w:color="000000" w:fill="FFFFFF"/>
      <w:spacing w:before="100" w:beforeAutospacing="1" w:after="100" w:afterAutospacing="1" w:line="280" w:lineRule="exact"/>
      <w:jc w:val="center"/>
    </w:pPr>
    <w:rPr>
      <w:kern w:val="0"/>
      <w:sz w:val="20"/>
      <w:szCs w:val="20"/>
    </w:rPr>
  </w:style>
  <w:style w:type="paragraph" w:customStyle="1" w:styleId="162">
    <w:name w:val="msolistparagraph"/>
    <w:basedOn w:val="1"/>
    <w:qFormat/>
    <w:uiPriority w:val="0"/>
    <w:pPr>
      <w:spacing w:line="280" w:lineRule="exact"/>
      <w:ind w:firstLine="420" w:firstLineChars="200"/>
    </w:pPr>
    <w:rPr>
      <w:rFonts w:ascii="Calibri" w:hAnsi="Calibri"/>
      <w:sz w:val="22"/>
      <w:szCs w:val="22"/>
    </w:rPr>
  </w:style>
  <w:style w:type="paragraph" w:customStyle="1" w:styleId="163">
    <w:name w:val="xl94"/>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line="280" w:lineRule="exact"/>
      <w:jc w:val="center"/>
    </w:pPr>
    <w:rPr>
      <w:rFonts w:ascii="宋体" w:hAnsi="宋体" w:cs="宋体"/>
      <w:b/>
      <w:bCs/>
      <w:kern w:val="0"/>
      <w:sz w:val="20"/>
      <w:szCs w:val="20"/>
    </w:rPr>
  </w:style>
  <w:style w:type="paragraph" w:customStyle="1" w:styleId="164">
    <w:name w:val="Default"/>
    <w:next w:val="165"/>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165">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166">
    <w:name w:val="正文段"/>
    <w:basedOn w:val="1"/>
    <w:qFormat/>
    <w:uiPriority w:val="0"/>
    <w:pPr>
      <w:widowControl/>
      <w:snapToGrid w:val="0"/>
      <w:spacing w:afterLines="50"/>
      <w:ind w:firstLine="200" w:firstLineChars="200"/>
    </w:pPr>
    <w:rPr>
      <w:kern w:val="0"/>
      <w:sz w:val="24"/>
      <w:szCs w:val="20"/>
    </w:rPr>
  </w:style>
  <w:style w:type="paragraph" w:customStyle="1" w:styleId="167">
    <w:name w:val="xl93"/>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line="280" w:lineRule="exact"/>
      <w:jc w:val="left"/>
    </w:pPr>
    <w:rPr>
      <w:b/>
      <w:bCs/>
      <w:kern w:val="0"/>
      <w:sz w:val="20"/>
      <w:szCs w:val="20"/>
    </w:rPr>
  </w:style>
  <w:style w:type="paragraph" w:customStyle="1" w:styleId="168">
    <w:name w:val="Char1"/>
    <w:basedOn w:val="1"/>
    <w:qFormat/>
    <w:uiPriority w:val="0"/>
    <w:rPr>
      <w:rFonts w:ascii="Tahoma" w:hAnsi="Tahoma"/>
      <w:sz w:val="24"/>
      <w:szCs w:val="20"/>
    </w:rPr>
  </w:style>
  <w:style w:type="paragraph" w:customStyle="1" w:styleId="169">
    <w:name w:val="xl7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80" w:lineRule="exact"/>
      <w:jc w:val="left"/>
    </w:pPr>
    <w:rPr>
      <w:b/>
      <w:bCs/>
      <w:kern w:val="0"/>
      <w:sz w:val="20"/>
      <w:szCs w:val="20"/>
    </w:rPr>
  </w:style>
  <w:style w:type="paragraph" w:customStyle="1" w:styleId="170">
    <w:name w:val="纯文本1"/>
    <w:basedOn w:val="1"/>
    <w:qFormat/>
    <w:uiPriority w:val="0"/>
    <w:pPr>
      <w:spacing w:beforeLines="50" w:afterLines="50" w:line="400" w:lineRule="exact"/>
    </w:pPr>
    <w:rPr>
      <w:rFonts w:ascii="宋体" w:hAnsi="Courier New"/>
      <w:sz w:val="24"/>
    </w:rPr>
  </w:style>
  <w:style w:type="paragraph" w:customStyle="1" w:styleId="171">
    <w:name w:val="xl3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textAlignment w:val="center"/>
    </w:pPr>
    <w:rPr>
      <w:rFonts w:eastAsia="Arial Unicode MS"/>
      <w:kern w:val="0"/>
      <w:sz w:val="24"/>
    </w:rPr>
  </w:style>
  <w:style w:type="paragraph" w:customStyle="1" w:styleId="172">
    <w:name w:val="xl79"/>
    <w:basedOn w:val="1"/>
    <w:qFormat/>
    <w:uiPriority w:val="0"/>
    <w:pPr>
      <w:widowControl/>
      <w:pBdr>
        <w:bottom w:val="single" w:color="auto" w:sz="4" w:space="0"/>
        <w:right w:val="single" w:color="auto" w:sz="4" w:space="0"/>
      </w:pBdr>
      <w:shd w:val="clear" w:color="000000" w:fill="FFFFFF"/>
      <w:spacing w:before="100" w:beforeAutospacing="1" w:after="100" w:afterAutospacing="1" w:line="280" w:lineRule="exact"/>
      <w:jc w:val="left"/>
    </w:pPr>
    <w:rPr>
      <w:kern w:val="0"/>
      <w:sz w:val="20"/>
      <w:szCs w:val="20"/>
    </w:rPr>
  </w:style>
  <w:style w:type="paragraph" w:customStyle="1" w:styleId="173">
    <w:name w:val="table_lines"/>
    <w:basedOn w:val="1"/>
    <w:qFormat/>
    <w:uiPriority w:val="0"/>
    <w:rPr>
      <w:szCs w:val="20"/>
    </w:rPr>
  </w:style>
  <w:style w:type="paragraph" w:customStyle="1" w:styleId="174">
    <w:name w:val="List Paragraph1"/>
    <w:basedOn w:val="1"/>
    <w:qFormat/>
    <w:uiPriority w:val="0"/>
    <w:pPr>
      <w:ind w:firstLine="420" w:firstLineChars="200"/>
    </w:pPr>
    <w:rPr>
      <w:rFonts w:ascii="Calibri" w:hAnsi="Calibri"/>
      <w:szCs w:val="21"/>
    </w:rPr>
  </w:style>
  <w:style w:type="paragraph" w:customStyle="1" w:styleId="175">
    <w:name w:val="xl80"/>
    <w:basedOn w:val="1"/>
    <w:qFormat/>
    <w:uiPriority w:val="0"/>
    <w:pPr>
      <w:widowControl/>
      <w:shd w:val="clear" w:color="000000" w:fill="FFFFFF"/>
      <w:spacing w:before="100" w:beforeAutospacing="1" w:after="100" w:afterAutospacing="1" w:line="280" w:lineRule="exact"/>
      <w:jc w:val="center"/>
    </w:pPr>
    <w:rPr>
      <w:kern w:val="0"/>
      <w:sz w:val="20"/>
      <w:szCs w:val="20"/>
    </w:rPr>
  </w:style>
  <w:style w:type="paragraph" w:customStyle="1" w:styleId="176">
    <w:name w:val="xl82"/>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line="280" w:lineRule="exact"/>
      <w:jc w:val="center"/>
    </w:pPr>
    <w:rPr>
      <w:kern w:val="0"/>
      <w:sz w:val="20"/>
      <w:szCs w:val="20"/>
    </w:rPr>
  </w:style>
  <w:style w:type="paragraph" w:customStyle="1" w:styleId="177">
    <w:name w:val="列出段落1"/>
    <w:basedOn w:val="1"/>
    <w:qFormat/>
    <w:uiPriority w:val="0"/>
    <w:pPr>
      <w:ind w:firstLine="200" w:firstLineChars="200"/>
    </w:pPr>
    <w:rPr>
      <w:rFonts w:ascii="Calibri" w:hAnsi="Calibri"/>
      <w:szCs w:val="22"/>
    </w:rPr>
  </w:style>
  <w:style w:type="paragraph" w:customStyle="1" w:styleId="178">
    <w:name w:val="xl81"/>
    <w:basedOn w:val="1"/>
    <w:qFormat/>
    <w:uiPriority w:val="0"/>
    <w:pPr>
      <w:widowControl/>
      <w:pBdr>
        <w:left w:val="single" w:color="auto" w:sz="4" w:space="0"/>
        <w:right w:val="single" w:color="auto" w:sz="4" w:space="0"/>
      </w:pBdr>
      <w:shd w:val="clear" w:color="000000" w:fill="FFFFFF"/>
      <w:spacing w:before="100" w:beforeAutospacing="1" w:after="100" w:afterAutospacing="1" w:line="280" w:lineRule="exact"/>
      <w:jc w:val="center"/>
    </w:pPr>
    <w:rPr>
      <w:kern w:val="0"/>
      <w:sz w:val="20"/>
      <w:szCs w:val="20"/>
    </w:rPr>
  </w:style>
  <w:style w:type="paragraph" w:customStyle="1" w:styleId="179">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80" w:lineRule="exact"/>
      <w:jc w:val="center"/>
    </w:pPr>
    <w:rPr>
      <w:kern w:val="0"/>
      <w:sz w:val="20"/>
      <w:szCs w:val="20"/>
    </w:rPr>
  </w:style>
  <w:style w:type="paragraph" w:customStyle="1" w:styleId="180">
    <w:name w:val="_Style 86"/>
    <w:basedOn w:val="4"/>
    <w:next w:val="1"/>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181">
    <w:name w:val="xl29"/>
    <w:basedOn w:val="1"/>
    <w:qFormat/>
    <w:uiPriority w:val="0"/>
    <w:pPr>
      <w:widowControl/>
      <w:spacing w:before="100" w:beforeAutospacing="1" w:after="100" w:afterAutospacing="1"/>
      <w:jc w:val="center"/>
    </w:pPr>
    <w:rPr>
      <w:rFonts w:ascii="Arial Unicode MS" w:hAnsi="Arial Unicode MS" w:eastAsia="Arial Unicode MS"/>
      <w:kern w:val="0"/>
      <w:sz w:val="24"/>
    </w:rPr>
  </w:style>
  <w:style w:type="paragraph" w:customStyle="1" w:styleId="182">
    <w:name w:val="xl66"/>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line="280" w:lineRule="exact"/>
      <w:jc w:val="center"/>
    </w:pPr>
    <w:rPr>
      <w:b/>
      <w:bCs/>
      <w:kern w:val="0"/>
      <w:sz w:val="20"/>
      <w:szCs w:val="20"/>
    </w:rPr>
  </w:style>
  <w:style w:type="paragraph" w:customStyle="1" w:styleId="183">
    <w:name w:val="xl9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80" w:lineRule="exact"/>
      <w:jc w:val="center"/>
    </w:pPr>
    <w:rPr>
      <w:rFonts w:ascii="宋体" w:hAnsi="宋体" w:cs="宋体"/>
      <w:b/>
      <w:bCs/>
      <w:kern w:val="0"/>
      <w:sz w:val="20"/>
      <w:szCs w:val="20"/>
    </w:rPr>
  </w:style>
  <w:style w:type="paragraph" w:customStyle="1" w:styleId="184">
    <w:name w:val="style9"/>
    <w:basedOn w:val="1"/>
    <w:qFormat/>
    <w:uiPriority w:val="0"/>
    <w:pPr>
      <w:widowControl/>
      <w:spacing w:before="100" w:beforeAutospacing="1" w:after="100" w:afterAutospacing="1"/>
      <w:jc w:val="left"/>
    </w:pPr>
    <w:rPr>
      <w:rFonts w:ascii="宋体" w:cs="宋体"/>
      <w:kern w:val="0"/>
      <w:sz w:val="24"/>
    </w:rPr>
  </w:style>
  <w:style w:type="paragraph" w:customStyle="1" w:styleId="185">
    <w:name w:val="xl83"/>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line="280" w:lineRule="exact"/>
      <w:jc w:val="center"/>
    </w:pPr>
    <w:rPr>
      <w:kern w:val="0"/>
      <w:sz w:val="20"/>
      <w:szCs w:val="20"/>
    </w:rPr>
  </w:style>
  <w:style w:type="paragraph" w:customStyle="1" w:styleId="186">
    <w:name w:val="xl84"/>
    <w:basedOn w:val="1"/>
    <w:qFormat/>
    <w:uiPriority w:val="0"/>
    <w:pPr>
      <w:widowControl/>
      <w:pBdr>
        <w:left w:val="single" w:color="auto" w:sz="4" w:space="0"/>
      </w:pBdr>
      <w:shd w:val="clear" w:color="000000" w:fill="FFFFFF"/>
      <w:spacing w:before="100" w:beforeAutospacing="1" w:after="100" w:afterAutospacing="1" w:line="280" w:lineRule="exact"/>
      <w:jc w:val="center"/>
    </w:pPr>
    <w:rPr>
      <w:kern w:val="0"/>
      <w:sz w:val="20"/>
      <w:szCs w:val="20"/>
    </w:rPr>
  </w:style>
  <w:style w:type="paragraph" w:customStyle="1" w:styleId="187">
    <w:name w:val="333"/>
    <w:basedOn w:val="1"/>
    <w:qFormat/>
    <w:uiPriority w:val="0"/>
    <w:pPr>
      <w:adjustRightInd w:val="0"/>
      <w:spacing w:line="312" w:lineRule="atLeast"/>
      <w:textAlignment w:val="baseline"/>
    </w:pPr>
    <w:rPr>
      <w:kern w:val="0"/>
      <w:szCs w:val="20"/>
    </w:rPr>
  </w:style>
  <w:style w:type="paragraph" w:customStyle="1" w:styleId="188">
    <w:name w:val="Char1 Char Char Char"/>
    <w:basedOn w:val="1"/>
    <w:qFormat/>
    <w:uiPriority w:val="0"/>
    <w:pPr>
      <w:tabs>
        <w:tab w:val="left" w:pos="840"/>
      </w:tabs>
      <w:ind w:left="840" w:hanging="420"/>
    </w:pPr>
    <w:rPr>
      <w:sz w:val="24"/>
    </w:rPr>
  </w:style>
  <w:style w:type="paragraph" w:customStyle="1" w:styleId="189">
    <w:name w:val="纯文本2"/>
    <w:basedOn w:val="1"/>
    <w:qFormat/>
    <w:uiPriority w:val="0"/>
    <w:pPr>
      <w:spacing w:before="156" w:beforeLines="50" w:after="156" w:afterLines="50" w:line="400" w:lineRule="exact"/>
    </w:pPr>
    <w:rPr>
      <w:rFonts w:ascii="宋体" w:hAnsi="Courier New"/>
      <w:sz w:val="24"/>
    </w:rPr>
  </w:style>
  <w:style w:type="paragraph" w:customStyle="1" w:styleId="190">
    <w:name w:val="列出段落11"/>
    <w:basedOn w:val="1"/>
    <w:qFormat/>
    <w:uiPriority w:val="0"/>
    <w:pPr>
      <w:ind w:firstLine="200" w:firstLineChars="200"/>
      <w:jc w:val="left"/>
    </w:pPr>
    <w:rPr>
      <w:rFonts w:ascii="Calibri" w:hAnsi="Calibri" w:cs="Arial"/>
      <w:szCs w:val="22"/>
    </w:rPr>
  </w:style>
  <w:style w:type="paragraph" w:customStyle="1" w:styleId="191">
    <w:name w:val="_Style 188"/>
    <w:basedOn w:val="4"/>
    <w:next w:val="1"/>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192">
    <w:name w:val="xl69"/>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line="280" w:lineRule="exact"/>
      <w:jc w:val="center"/>
    </w:pPr>
    <w:rPr>
      <w:kern w:val="0"/>
      <w:sz w:val="20"/>
      <w:szCs w:val="20"/>
    </w:rPr>
  </w:style>
  <w:style w:type="paragraph" w:customStyle="1" w:styleId="193">
    <w:name w:val="xl90"/>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line="280" w:lineRule="exact"/>
      <w:jc w:val="left"/>
    </w:pPr>
    <w:rPr>
      <w:b/>
      <w:bCs/>
      <w:kern w:val="0"/>
      <w:sz w:val="20"/>
      <w:szCs w:val="20"/>
    </w:rPr>
  </w:style>
  <w:style w:type="paragraph" w:customStyle="1" w:styleId="194">
    <w:name w:val="xl6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80" w:lineRule="exact"/>
      <w:jc w:val="center"/>
    </w:pPr>
    <w:rPr>
      <w:kern w:val="0"/>
      <w:sz w:val="20"/>
      <w:szCs w:val="20"/>
    </w:rPr>
  </w:style>
  <w:style w:type="paragraph" w:customStyle="1" w:styleId="195">
    <w:name w:val="Char3"/>
    <w:basedOn w:val="1"/>
    <w:qFormat/>
    <w:uiPriority w:val="0"/>
    <w:pPr>
      <w:ind w:firstLine="200" w:firstLineChars="200"/>
      <w:jc w:val="left"/>
    </w:pPr>
    <w:rPr>
      <w:rFonts w:ascii="幼圆" w:hAnsi="宋体" w:eastAsia="幼圆" w:cs="幼圆"/>
      <w:sz w:val="24"/>
      <w:szCs w:val="21"/>
    </w:rPr>
  </w:style>
  <w:style w:type="paragraph" w:customStyle="1" w:styleId="196">
    <w:name w:val="xl91"/>
    <w:basedOn w:val="1"/>
    <w:qFormat/>
    <w:uiPriority w:val="0"/>
    <w:pPr>
      <w:widowControl/>
      <w:pBdr>
        <w:top w:val="single" w:color="auto" w:sz="4" w:space="0"/>
        <w:left w:val="single" w:color="auto" w:sz="4" w:space="0"/>
        <w:bottom w:val="single" w:color="auto" w:sz="4" w:space="0"/>
      </w:pBdr>
      <w:shd w:val="clear" w:color="000000" w:fill="FFFFFF"/>
      <w:spacing w:before="100" w:beforeAutospacing="1" w:after="100" w:afterAutospacing="1" w:line="280" w:lineRule="exact"/>
      <w:jc w:val="left"/>
    </w:pPr>
    <w:rPr>
      <w:b/>
      <w:bCs/>
      <w:kern w:val="0"/>
      <w:sz w:val="20"/>
      <w:szCs w:val="20"/>
    </w:rPr>
  </w:style>
  <w:style w:type="paragraph" w:customStyle="1" w:styleId="197">
    <w:name w:val="修订1"/>
    <w:semiHidden/>
    <w:qFormat/>
    <w:uiPriority w:val="99"/>
    <w:rPr>
      <w:rFonts w:ascii="Times New Roman" w:hAnsi="Times New Roman" w:eastAsia="宋体" w:cs="Times New Roman"/>
      <w:kern w:val="2"/>
      <w:sz w:val="21"/>
      <w:szCs w:val="22"/>
      <w:lang w:val="en-US" w:eastAsia="zh-CN" w:bidi="ar-SA"/>
    </w:rPr>
  </w:style>
  <w:style w:type="paragraph" w:customStyle="1" w:styleId="198">
    <w:name w:val="Char"/>
    <w:basedOn w:val="1"/>
    <w:qFormat/>
    <w:uiPriority w:val="0"/>
    <w:pPr>
      <w:ind w:firstLine="200" w:firstLineChars="200"/>
    </w:pPr>
    <w:rPr>
      <w:rFonts w:ascii="幼圆" w:eastAsia="幼圆" w:cs="幼圆"/>
      <w:sz w:val="24"/>
      <w:szCs w:val="20"/>
    </w:rPr>
  </w:style>
  <w:style w:type="paragraph" w:customStyle="1" w:styleId="199">
    <w:name w:val="table_1stline"/>
    <w:basedOn w:val="1"/>
    <w:qFormat/>
    <w:uiPriority w:val="0"/>
    <w:pPr>
      <w:spacing w:before="120"/>
    </w:pPr>
    <w:rPr>
      <w:bCs/>
      <w:szCs w:val="20"/>
    </w:rPr>
  </w:style>
  <w:style w:type="paragraph" w:customStyle="1" w:styleId="200">
    <w:name w:val="font9"/>
    <w:basedOn w:val="1"/>
    <w:qFormat/>
    <w:uiPriority w:val="0"/>
    <w:pPr>
      <w:widowControl/>
      <w:spacing w:before="100" w:beforeAutospacing="1" w:after="100" w:afterAutospacing="1" w:line="280" w:lineRule="exact"/>
      <w:jc w:val="left"/>
    </w:pPr>
    <w:rPr>
      <w:rFonts w:ascii="宋体" w:hAnsi="宋体" w:cs="宋体"/>
      <w:b/>
      <w:bCs/>
      <w:kern w:val="0"/>
      <w:sz w:val="32"/>
      <w:szCs w:val="32"/>
    </w:rPr>
  </w:style>
  <w:style w:type="paragraph" w:customStyle="1" w:styleId="201">
    <w:name w:val="UserStyle_66"/>
    <w:basedOn w:val="1"/>
    <w:qFormat/>
    <w:uiPriority w:val="0"/>
    <w:pPr>
      <w:spacing w:line="280" w:lineRule="exact"/>
    </w:pPr>
    <w:rPr>
      <w:kern w:val="0"/>
      <w:szCs w:val="21"/>
    </w:rPr>
  </w:style>
  <w:style w:type="paragraph" w:customStyle="1" w:styleId="202">
    <w:name w:val="xl68"/>
    <w:basedOn w:val="1"/>
    <w:qFormat/>
    <w:uiPriority w:val="0"/>
    <w:pPr>
      <w:widowControl/>
      <w:pBdr>
        <w:top w:val="single" w:color="auto" w:sz="4" w:space="0"/>
        <w:bottom w:val="single" w:color="auto" w:sz="4" w:space="0"/>
        <w:right w:val="single" w:color="auto" w:sz="4" w:space="0"/>
      </w:pBdr>
      <w:shd w:val="clear" w:color="000000" w:fill="FFFFFF"/>
      <w:spacing w:before="100" w:beforeAutospacing="1" w:after="100" w:afterAutospacing="1" w:line="280" w:lineRule="exact"/>
      <w:jc w:val="center"/>
    </w:pPr>
    <w:rPr>
      <w:kern w:val="0"/>
      <w:sz w:val="20"/>
      <w:szCs w:val="20"/>
    </w:rPr>
  </w:style>
  <w:style w:type="paragraph" w:customStyle="1" w:styleId="203">
    <w:name w:val="Char Char Char Char Char Char"/>
    <w:basedOn w:val="1"/>
    <w:qFormat/>
    <w:uiPriority w:val="0"/>
    <w:pPr>
      <w:ind w:firstLine="200" w:firstLineChars="200"/>
    </w:pPr>
    <w:rPr>
      <w:rFonts w:ascii="Tahoma" w:hAnsi="Tahoma"/>
      <w:sz w:val="24"/>
      <w:szCs w:val="20"/>
    </w:rPr>
  </w:style>
  <w:style w:type="paragraph" w:customStyle="1" w:styleId="204">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205">
    <w:name w:val="xl70"/>
    <w:basedOn w:val="1"/>
    <w:qFormat/>
    <w:uiPriority w:val="0"/>
    <w:pPr>
      <w:widowControl/>
      <w:pBdr>
        <w:top w:val="single" w:color="auto" w:sz="4" w:space="0"/>
        <w:left w:val="single" w:color="auto" w:sz="4" w:space="0"/>
        <w:right w:val="single" w:color="auto" w:sz="4" w:space="0"/>
      </w:pBdr>
      <w:shd w:val="clear" w:color="000000" w:fill="FFFFFF"/>
      <w:spacing w:before="100" w:beforeAutospacing="1" w:after="100" w:afterAutospacing="1" w:line="280" w:lineRule="exact"/>
      <w:jc w:val="center"/>
    </w:pPr>
    <w:rPr>
      <w:kern w:val="0"/>
      <w:sz w:val="20"/>
      <w:szCs w:val="20"/>
    </w:rPr>
  </w:style>
  <w:style w:type="paragraph" w:customStyle="1" w:styleId="206">
    <w:name w:val="p15"/>
    <w:basedOn w:val="1"/>
    <w:qFormat/>
    <w:uiPriority w:val="0"/>
    <w:pPr>
      <w:widowControl/>
    </w:pPr>
    <w:rPr>
      <w:kern w:val="0"/>
      <w:szCs w:val="21"/>
    </w:rPr>
  </w:style>
  <w:style w:type="paragraph" w:customStyle="1" w:styleId="207">
    <w:name w:val="zhouzhe jianjie txt"/>
    <w:basedOn w:val="1"/>
    <w:qFormat/>
    <w:uiPriority w:val="0"/>
    <w:pPr>
      <w:spacing w:line="240" w:lineRule="exact"/>
      <w:jc w:val="left"/>
    </w:pPr>
    <w:rPr>
      <w:rFonts w:ascii="宋体" w:hAnsi="宋体" w:eastAsia="Times New Roman" w:cs="Arial"/>
      <w:sz w:val="15"/>
      <w:szCs w:val="15"/>
    </w:rPr>
  </w:style>
  <w:style w:type="paragraph" w:customStyle="1" w:styleId="208">
    <w:name w:val="自由格式 A"/>
    <w:qFormat/>
    <w:uiPriority w:val="0"/>
    <w:rPr>
      <w:rFonts w:ascii="Helvetica" w:hAnsi="Helvetica" w:eastAsia="ヒラギノ角ゴ Pro W3" w:cs="Times New Roman"/>
      <w:color w:val="000000"/>
      <w:sz w:val="24"/>
      <w:lang w:val="en-US" w:eastAsia="zh-CN" w:bidi="ar-SA"/>
    </w:rPr>
  </w:style>
  <w:style w:type="paragraph" w:customStyle="1" w:styleId="209">
    <w:name w:val="Char Char Char Char"/>
    <w:basedOn w:val="1"/>
    <w:qFormat/>
    <w:uiPriority w:val="0"/>
    <w:pPr>
      <w:widowControl/>
      <w:spacing w:after="160" w:line="240" w:lineRule="exact"/>
      <w:jc w:val="left"/>
    </w:pPr>
    <w:rPr>
      <w:szCs w:val="20"/>
    </w:rPr>
  </w:style>
  <w:style w:type="paragraph" w:customStyle="1" w:styleId="210">
    <w:name w:val="_Style 77"/>
    <w:basedOn w:val="1"/>
    <w:next w:val="135"/>
    <w:qFormat/>
    <w:uiPriority w:val="34"/>
    <w:pPr>
      <w:tabs>
        <w:tab w:val="left" w:pos="360"/>
      </w:tabs>
      <w:spacing w:line="280" w:lineRule="exact"/>
      <w:ind w:left="360" w:hanging="360"/>
    </w:pPr>
    <w:rPr>
      <w:rFonts w:ascii="Calibri" w:hAnsi="Calibri"/>
      <w:szCs w:val="22"/>
    </w:rPr>
  </w:style>
  <w:style w:type="paragraph" w:customStyle="1" w:styleId="211">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212">
    <w:name w:val="Char11"/>
    <w:basedOn w:val="1"/>
    <w:qFormat/>
    <w:uiPriority w:val="0"/>
  </w:style>
  <w:style w:type="paragraph" w:customStyle="1" w:styleId="213">
    <w:name w:val="tgt2"/>
    <w:basedOn w:val="1"/>
    <w:qFormat/>
    <w:uiPriority w:val="0"/>
    <w:pPr>
      <w:widowControl/>
      <w:spacing w:after="150" w:line="360" w:lineRule="auto"/>
      <w:jc w:val="left"/>
    </w:pPr>
    <w:rPr>
      <w:rFonts w:ascii="宋体" w:cs="宋体"/>
      <w:b/>
      <w:bCs/>
      <w:kern w:val="0"/>
      <w:sz w:val="36"/>
      <w:szCs w:val="36"/>
    </w:rPr>
  </w:style>
  <w:style w:type="paragraph" w:customStyle="1" w:styleId="214">
    <w:name w:val="font5"/>
    <w:basedOn w:val="1"/>
    <w:qFormat/>
    <w:uiPriority w:val="0"/>
    <w:pPr>
      <w:widowControl/>
      <w:spacing w:before="100" w:beforeAutospacing="1" w:after="100" w:afterAutospacing="1" w:line="280" w:lineRule="exact"/>
      <w:jc w:val="left"/>
    </w:pPr>
    <w:rPr>
      <w:rFonts w:ascii="宋体" w:hAnsi="宋体" w:cs="宋体"/>
      <w:kern w:val="0"/>
      <w:sz w:val="18"/>
      <w:szCs w:val="18"/>
    </w:rPr>
  </w:style>
  <w:style w:type="paragraph" w:customStyle="1" w:styleId="215">
    <w:name w:val="xl72"/>
    <w:basedOn w:val="1"/>
    <w:qFormat/>
    <w:uiPriority w:val="0"/>
    <w:pPr>
      <w:widowControl/>
      <w:pBdr>
        <w:bottom w:val="single" w:color="auto" w:sz="4" w:space="0"/>
        <w:right w:val="single" w:color="auto" w:sz="4" w:space="0"/>
      </w:pBdr>
      <w:shd w:val="clear" w:color="000000" w:fill="FFFFFF"/>
      <w:spacing w:before="100" w:beforeAutospacing="1" w:after="100" w:afterAutospacing="1" w:line="280" w:lineRule="exact"/>
      <w:jc w:val="center"/>
    </w:pPr>
    <w:rPr>
      <w:kern w:val="0"/>
      <w:sz w:val="20"/>
      <w:szCs w:val="20"/>
    </w:rPr>
  </w:style>
  <w:style w:type="paragraph" w:customStyle="1" w:styleId="216">
    <w:name w:val="Char Char Char Char Char Char Char Char Char Char Char Char1 Char"/>
    <w:basedOn w:val="13"/>
    <w:qFormat/>
    <w:uiPriority w:val="0"/>
    <w:rPr>
      <w:rFonts w:ascii="Tahoma" w:hAnsi="Tahoma"/>
      <w:sz w:val="24"/>
    </w:rPr>
  </w:style>
  <w:style w:type="paragraph" w:customStyle="1" w:styleId="217">
    <w:name w:val="Char Char Char Char Char Char1"/>
    <w:basedOn w:val="1"/>
    <w:qFormat/>
    <w:uiPriority w:val="0"/>
    <w:pPr>
      <w:ind w:firstLine="200" w:firstLineChars="200"/>
      <w:jc w:val="left"/>
    </w:pPr>
    <w:rPr>
      <w:rFonts w:ascii="Tahoma" w:hAnsi="Tahoma" w:cs="Arial"/>
      <w:sz w:val="24"/>
      <w:szCs w:val="21"/>
    </w:rPr>
  </w:style>
  <w:style w:type="paragraph" w:customStyle="1" w:styleId="218">
    <w:name w:val="正文－恩普"/>
    <w:basedOn w:val="11"/>
    <w:qFormat/>
    <w:uiPriority w:val="0"/>
    <w:pPr>
      <w:widowControl/>
      <w:numPr>
        <w:numId w:val="0"/>
      </w:numPr>
      <w:tabs>
        <w:tab w:val="clear" w:pos="2040"/>
      </w:tabs>
      <w:spacing w:afterLines="50" w:line="360" w:lineRule="auto"/>
      <w:ind w:firstLine="480" w:firstLineChars="200"/>
      <w:jc w:val="left"/>
    </w:pPr>
    <w:rPr>
      <w:kern w:val="0"/>
      <w:sz w:val="24"/>
    </w:rPr>
  </w:style>
  <w:style w:type="paragraph" w:customStyle="1" w:styleId="219">
    <w:name w:val="默认段落字体 Para Char Char Char Char Char Char Char Char Char1 Char Char Char Char"/>
    <w:basedOn w:val="1"/>
    <w:qFormat/>
    <w:uiPriority w:val="0"/>
    <w:rPr>
      <w:rFonts w:ascii="Tahoma" w:hAnsi="Tahoma"/>
      <w:sz w:val="24"/>
      <w:szCs w:val="20"/>
    </w:rPr>
  </w:style>
  <w:style w:type="paragraph" w:customStyle="1" w:styleId="220">
    <w:name w:val="xl78"/>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80" w:lineRule="exact"/>
      <w:jc w:val="left"/>
    </w:pPr>
    <w:rPr>
      <w:kern w:val="0"/>
      <w:sz w:val="20"/>
      <w:szCs w:val="20"/>
    </w:rPr>
  </w:style>
  <w:style w:type="paragraph" w:customStyle="1" w:styleId="221">
    <w:name w:val="xl71"/>
    <w:basedOn w:val="1"/>
    <w:qFormat/>
    <w:uiPriority w:val="0"/>
    <w:pPr>
      <w:widowControl/>
      <w:pBdr>
        <w:left w:val="single" w:color="auto" w:sz="4" w:space="0"/>
        <w:bottom w:val="single" w:color="auto" w:sz="4" w:space="0"/>
        <w:right w:val="single" w:color="auto" w:sz="4" w:space="0"/>
      </w:pBdr>
      <w:shd w:val="clear" w:color="000000" w:fill="FFFFFF"/>
      <w:spacing w:before="100" w:beforeAutospacing="1" w:after="100" w:afterAutospacing="1" w:line="280" w:lineRule="exact"/>
      <w:jc w:val="center"/>
    </w:pPr>
    <w:rPr>
      <w:kern w:val="0"/>
      <w:sz w:val="20"/>
      <w:szCs w:val="20"/>
    </w:rPr>
  </w:style>
  <w:style w:type="paragraph" w:customStyle="1" w:styleId="222">
    <w:name w:val="xl73"/>
    <w:basedOn w:val="1"/>
    <w:qFormat/>
    <w:uiPriority w:val="0"/>
    <w:pPr>
      <w:widowControl/>
      <w:pBdr>
        <w:top w:val="single" w:color="auto" w:sz="4" w:space="0"/>
        <w:right w:val="single" w:color="auto" w:sz="4" w:space="0"/>
      </w:pBdr>
      <w:shd w:val="clear" w:color="000000" w:fill="FFFFFF"/>
      <w:spacing w:before="100" w:beforeAutospacing="1" w:after="100" w:afterAutospacing="1" w:line="280" w:lineRule="exact"/>
      <w:jc w:val="center"/>
    </w:pPr>
    <w:rPr>
      <w:kern w:val="0"/>
      <w:sz w:val="20"/>
      <w:szCs w:val="20"/>
    </w:rPr>
  </w:style>
  <w:style w:type="paragraph" w:customStyle="1" w:styleId="223">
    <w:name w:val="trs_editor"/>
    <w:basedOn w:val="1"/>
    <w:qFormat/>
    <w:uiPriority w:val="0"/>
    <w:pPr>
      <w:widowControl/>
      <w:spacing w:before="100" w:beforeAutospacing="1" w:after="100" w:afterAutospacing="1"/>
      <w:jc w:val="left"/>
    </w:pPr>
    <w:rPr>
      <w:rFonts w:ascii="宋体" w:hAnsi="宋体" w:cs="宋体"/>
      <w:kern w:val="0"/>
      <w:sz w:val="24"/>
    </w:rPr>
  </w:style>
  <w:style w:type="paragraph" w:customStyle="1" w:styleId="224">
    <w:name w:val="Char2"/>
    <w:basedOn w:val="1"/>
    <w:qFormat/>
    <w:uiPriority w:val="0"/>
    <w:rPr>
      <w:rFonts w:ascii="仿宋_GB2312" w:eastAsia="仿宋_GB2312"/>
      <w:b/>
      <w:sz w:val="32"/>
      <w:szCs w:val="32"/>
    </w:rPr>
  </w:style>
  <w:style w:type="paragraph" w:customStyle="1" w:styleId="225">
    <w:name w:val="Table Paragraph"/>
    <w:basedOn w:val="1"/>
    <w:qFormat/>
    <w:uiPriority w:val="1"/>
    <w:pPr>
      <w:autoSpaceDE w:val="0"/>
      <w:autoSpaceDN w:val="0"/>
      <w:jc w:val="left"/>
    </w:pPr>
    <w:rPr>
      <w:rFonts w:ascii="宋体" w:hAnsi="宋体" w:cs="宋体"/>
      <w:kern w:val="0"/>
      <w:sz w:val="22"/>
      <w:szCs w:val="22"/>
      <w:lang w:val="zh-CN" w:bidi="zh-CN"/>
    </w:rPr>
  </w:style>
  <w:style w:type="paragraph" w:customStyle="1" w:styleId="226">
    <w:name w:val="xl65"/>
    <w:basedOn w:val="1"/>
    <w:qFormat/>
    <w:uiPriority w:val="0"/>
    <w:pPr>
      <w:widowControl/>
      <w:shd w:val="clear" w:color="000000" w:fill="FFFFFF"/>
      <w:spacing w:before="100" w:beforeAutospacing="1" w:after="100" w:afterAutospacing="1" w:line="280" w:lineRule="exact"/>
      <w:jc w:val="left"/>
    </w:pPr>
    <w:rPr>
      <w:kern w:val="0"/>
      <w:sz w:val="20"/>
      <w:szCs w:val="20"/>
    </w:rPr>
  </w:style>
  <w:style w:type="paragraph" w:customStyle="1" w:styleId="227">
    <w:name w:val="xl92"/>
    <w:basedOn w:val="1"/>
    <w:qFormat/>
    <w:uiPriority w:val="0"/>
    <w:pPr>
      <w:widowControl/>
      <w:pBdr>
        <w:top w:val="single" w:color="auto" w:sz="4" w:space="0"/>
        <w:bottom w:val="single" w:color="auto" w:sz="4" w:space="0"/>
      </w:pBdr>
      <w:shd w:val="clear" w:color="000000" w:fill="FFFFFF"/>
      <w:spacing w:before="100" w:beforeAutospacing="1" w:after="100" w:afterAutospacing="1" w:line="280" w:lineRule="exact"/>
      <w:jc w:val="left"/>
    </w:pPr>
    <w:rPr>
      <w:b/>
      <w:bCs/>
      <w:kern w:val="0"/>
      <w:sz w:val="20"/>
      <w:szCs w:val="20"/>
    </w:rPr>
  </w:style>
  <w:style w:type="paragraph" w:customStyle="1" w:styleId="228">
    <w:name w:val="font6"/>
    <w:basedOn w:val="1"/>
    <w:qFormat/>
    <w:uiPriority w:val="0"/>
    <w:pPr>
      <w:widowControl/>
      <w:spacing w:before="100" w:beforeAutospacing="1" w:after="100" w:afterAutospacing="1" w:line="280" w:lineRule="exact"/>
      <w:jc w:val="left"/>
    </w:pPr>
    <w:rPr>
      <w:rFonts w:ascii="宋体" w:hAnsi="宋体" w:cs="宋体"/>
      <w:kern w:val="0"/>
      <w:sz w:val="20"/>
      <w:szCs w:val="20"/>
    </w:rPr>
  </w:style>
  <w:style w:type="paragraph" w:customStyle="1" w:styleId="229">
    <w:name w:val="_Style 148"/>
    <w:basedOn w:val="1"/>
    <w:next w:val="135"/>
    <w:qFormat/>
    <w:uiPriority w:val="34"/>
    <w:pPr>
      <w:numPr>
        <w:ilvl w:val="0"/>
        <w:numId w:val="8"/>
      </w:numPr>
    </w:pPr>
    <w:rPr>
      <w:rFonts w:ascii="Calibri" w:hAnsi="Calibri"/>
      <w:szCs w:val="22"/>
    </w:rPr>
  </w:style>
  <w:style w:type="paragraph" w:customStyle="1" w:styleId="230">
    <w:name w:val="Char Char Char Char Char Char Char Char Char Char Char Char1 Char1"/>
    <w:basedOn w:val="13"/>
    <w:qFormat/>
    <w:uiPriority w:val="0"/>
    <w:pPr>
      <w:jc w:val="left"/>
    </w:pPr>
    <w:rPr>
      <w:rFonts w:ascii="Tahoma" w:hAnsi="Tahoma" w:cs="Arial"/>
      <w:sz w:val="24"/>
    </w:rPr>
  </w:style>
  <w:style w:type="paragraph" w:customStyle="1" w:styleId="231">
    <w:name w:val="xl7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line="280" w:lineRule="exact"/>
      <w:jc w:val="left"/>
    </w:pPr>
    <w:rPr>
      <w:kern w:val="0"/>
      <w:sz w:val="20"/>
      <w:szCs w:val="20"/>
    </w:rPr>
  </w:style>
  <w:style w:type="paragraph" w:customStyle="1" w:styleId="232">
    <w:name w:val="Body Text First Indent 21"/>
    <w:basedOn w:val="1"/>
    <w:qFormat/>
    <w:uiPriority w:val="0"/>
    <w:pPr>
      <w:ind w:left="420" w:leftChars="200" w:firstLine="420"/>
    </w:pPr>
    <w:rPr>
      <w:szCs w:val="21"/>
    </w:rPr>
  </w:style>
  <w:style w:type="paragraph" w:customStyle="1" w:styleId="233">
    <w:name w:val="表格文字"/>
    <w:basedOn w:val="1"/>
    <w:next w:val="2"/>
    <w:qFormat/>
    <w:uiPriority w:val="0"/>
    <w:pPr>
      <w:adjustRightInd w:val="0"/>
      <w:spacing w:line="420" w:lineRule="atLeast"/>
      <w:jc w:val="left"/>
      <w:textAlignment w:val="baseline"/>
    </w:pPr>
    <w:rPr>
      <w:kern w:val="0"/>
    </w:rPr>
  </w:style>
</w:styles>
</file>

<file path=word/_rels/document.xml.rels><?xml version="1.0" encoding="UTF-8" standalone="yes"?>
<Relationships xmlns="http://schemas.openxmlformats.org/package/2006/relationships"><Relationship Id="rId9" Type="http://schemas.openxmlformats.org/officeDocument/2006/relationships/footer" Target="footer6.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customXml" Target="../customXml/item1.xml"/><Relationship Id="rId15" Type="http://schemas.openxmlformats.org/officeDocument/2006/relationships/image" Target="media/image1.png"/><Relationship Id="rId14" Type="http://schemas.openxmlformats.org/officeDocument/2006/relationships/theme" Target="theme/theme1.xml"/><Relationship Id="rId13" Type="http://schemas.openxmlformats.org/officeDocument/2006/relationships/footer" Target="footer8.xml"/><Relationship Id="rId12" Type="http://schemas.openxmlformats.org/officeDocument/2006/relationships/header" Target="header3.xml"/><Relationship Id="rId11" Type="http://schemas.openxmlformats.org/officeDocument/2006/relationships/footer" Target="footer7.xml"/><Relationship Id="rId10" Type="http://schemas.openxmlformats.org/officeDocument/2006/relationships/header" Target="header2.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San-Elepow CON.</Company>
  <Pages>49</Pages>
  <Words>4363</Words>
  <Characters>24873</Characters>
  <Lines>207</Lines>
  <Paragraphs>58</Paragraphs>
  <TotalTime>384</TotalTime>
  <ScaleCrop>false</ScaleCrop>
  <LinksUpToDate>false</LinksUpToDate>
  <CharactersWithSpaces>29178</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2022-08-25T12:58:00Z</dcterms:created>
  <dc:creator>yan</dc:creator>
  <cp:lastModifiedBy>Janove</cp:lastModifiedBy>
  <cp:lastPrinted>2022-08-29T12:00:18Z</cp:lastPrinted>
  <dcterms:modified xsi:type="dcterms:W3CDTF">2022-08-29T12:14:01Z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91FA02D987164E568B14931B056E27A1</vt:lpwstr>
  </property>
</Properties>
</file>