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2BF3">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0E83E3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0626F6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242FE6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166407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AFDDD66">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BC91D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3B432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2025NBHSWCS344</w:t>
      </w:r>
    </w:p>
    <w:p w14:paraId="36B7EFA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宁波市海曙区南门街道社区卫生服务中心</w:t>
      </w:r>
    </w:p>
    <w:p w14:paraId="3EE9D51D">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lang w:eastAsia="zh-CN"/>
        </w:rPr>
        <w:t>全体工会成员疗休养项目</w:t>
      </w:r>
    </w:p>
    <w:p w14:paraId="31F106E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7A55DD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779D5976">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53BDF1A">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11A833C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FD4C37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60A11A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E448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宁波市海曙区南门街道社区卫生服务中心</w:t>
      </w:r>
    </w:p>
    <w:p w14:paraId="658574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0725B01B">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5E856E7D">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0EB7B7BD">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C918D44">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4B5B0EBB">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107F01EF">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9A1477C">
      <w:pPr>
        <w:pStyle w:val="22"/>
        <w:rPr>
          <w:rFonts w:hint="eastAsia"/>
          <w:highlight w:val="none"/>
        </w:rPr>
      </w:pPr>
    </w:p>
    <w:sdt>
      <w:sdtPr>
        <w:rPr>
          <w:rFonts w:ascii="宋体" w:hAnsi="宋体" w:eastAsia="宋体" w:cs="Times New Roman"/>
          <w:kern w:val="2"/>
          <w:sz w:val="21"/>
          <w:szCs w:val="24"/>
          <w:highlight w:val="none"/>
          <w:lang w:val="en-US" w:eastAsia="zh-CN" w:bidi="ar-SA"/>
        </w:rPr>
        <w:id w:val="147479154"/>
        <w15:color w:val="DBDBDB"/>
        <w:docPartObj>
          <w:docPartGallery w:val="Table of Contents"/>
          <w:docPartUnique/>
        </w:docPartObj>
      </w:sdtPr>
      <w:sdtEndPr>
        <w:rPr>
          <w:rFonts w:ascii="宋体" w:hAnsi="Times New Roman" w:eastAsia="宋体" w:cs="Times New Roman"/>
          <w:kern w:val="2"/>
          <w:sz w:val="24"/>
          <w:szCs w:val="21"/>
          <w:highlight w:val="none"/>
          <w:lang w:val="zh-CN" w:eastAsia="zh-CN" w:bidi="ar-SA"/>
        </w:rPr>
      </w:sdtEndPr>
      <w:sdtContent>
        <w:p w14:paraId="3FE2F81B">
          <w:pPr>
            <w:spacing w:before="0" w:beforeLines="0" w:after="0" w:afterLines="0" w:line="240" w:lineRule="auto"/>
            <w:ind w:left="0" w:leftChars="0" w:right="0" w:rightChars="0" w:firstLine="0" w:firstLineChars="0"/>
            <w:jc w:val="center"/>
            <w:rPr>
              <w:highlight w:val="none"/>
            </w:rPr>
          </w:pPr>
        </w:p>
        <w:p w14:paraId="2467E45F">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_Toc2644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_Toc2644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2E31F87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_Toc24850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_Toc24850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A7B123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_Toc17799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_Toc17799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051A49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_Toc8390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_Toc8390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F0DD0A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_Toc27937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_Toc27937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33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D8D1E0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_Toc17912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_Toc17912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43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0FA7B7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_Toc14638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_Toc14638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54</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BE3BA58">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ascii="宋体" w:hAnsi="Times New Roman" w:eastAsia="宋体" w:cs="Times New Roman"/>
              <w:kern w:val="2"/>
              <w:sz w:val="24"/>
              <w:szCs w:val="21"/>
              <w:highlight w:val="none"/>
              <w:lang w:val="zh-CN"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73B95DF6">
      <w:pPr>
        <w:pStyle w:val="23"/>
        <w:rPr>
          <w:highlight w:val="none"/>
        </w:rPr>
      </w:pPr>
    </w:p>
    <w:p w14:paraId="75A6D31B">
      <w:pPr>
        <w:spacing w:before="0" w:beforeLines="0" w:after="0" w:afterLines="0" w:line="240" w:lineRule="auto"/>
        <w:ind w:left="0" w:leftChars="0" w:right="0" w:rightChars="0" w:firstLine="0" w:firstLineChars="0"/>
        <w:jc w:val="center"/>
        <w:rPr>
          <w:rFonts w:cs="仿宋_GB2312" w:asciiTheme="minorEastAsia" w:hAnsiTheme="minorEastAsia" w:eastAsiaTheme="minorEastAsia"/>
          <w:color w:val="auto"/>
          <w:kern w:val="2"/>
          <w:sz w:val="21"/>
          <w:szCs w:val="32"/>
          <w:highlight w:val="none"/>
          <w:lang w:val="en-US" w:eastAsia="zh-CN" w:bidi="ar-SA"/>
        </w:rPr>
      </w:pPr>
    </w:p>
    <w:p w14:paraId="1C7983D2">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3125A51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A5BBB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13ECA6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A48C8E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1EF52D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6B8189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AEB91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1913F4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78DF7B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7A7B1B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92CCC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230E77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5977C1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FEA525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04879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393FE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729822"/>
      <w:bookmarkEnd w:id="7"/>
      <w:bookmarkStart w:id="8" w:name="_Hlt74728647"/>
      <w:bookmarkEnd w:id="8"/>
      <w:bookmarkStart w:id="9" w:name="_Hlt74649545"/>
      <w:bookmarkEnd w:id="9"/>
      <w:bookmarkStart w:id="10" w:name="_Hlt74707423"/>
      <w:bookmarkEnd w:id="10"/>
      <w:bookmarkStart w:id="11" w:name="_Toc354"/>
      <w:bookmarkStart w:id="12" w:name="第二部分"/>
      <w:bookmarkStart w:id="13" w:name="_Toc91899870"/>
      <w:bookmarkStart w:id="14" w:name="_Toc91899871"/>
    </w:p>
    <w:p w14:paraId="17CC67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0597"/>
      <w:bookmarkStart w:id="16" w:name="_Toc2644"/>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091AA473">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C4A391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58590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宁波市海曙区南门街道社区卫生服务中心全体工会成员疗休养项目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AF8597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35393629"/>
      <w:bookmarkStart w:id="18" w:name="_Toc35393798"/>
      <w:bookmarkStart w:id="19" w:name="_Toc28359012"/>
      <w:bookmarkStart w:id="20" w:name="_Toc28359089"/>
      <w:r>
        <w:rPr>
          <w:rFonts w:hint="eastAsia" w:ascii="宋体" w:hAnsi="宋体" w:eastAsia="宋体" w:cs="宋体"/>
          <w:color w:val="auto"/>
          <w:sz w:val="24"/>
          <w:szCs w:val="24"/>
          <w:highlight w:val="none"/>
        </w:rPr>
        <w:t>一、项目基本情况</w:t>
      </w:r>
      <w:bookmarkEnd w:id="17"/>
      <w:bookmarkEnd w:id="18"/>
      <w:bookmarkEnd w:id="19"/>
      <w:bookmarkEnd w:id="20"/>
    </w:p>
    <w:p w14:paraId="51F0D27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2025NBHSWCS344</w:t>
      </w:r>
    </w:p>
    <w:p w14:paraId="699E01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宁波市海曙区南门街道社区卫生服务中心全体工会成员疗休养项目</w:t>
      </w:r>
    </w:p>
    <w:p w14:paraId="136C8D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A72CA9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07058FE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450000.00</w:t>
      </w:r>
    </w:p>
    <w:p w14:paraId="78CF095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450000.00</w:t>
      </w:r>
    </w:p>
    <w:p w14:paraId="5F693E5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0E097F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自合同签订生效后开始至双方合同义务完全履行后截止。</w:t>
      </w:r>
    </w:p>
    <w:p w14:paraId="076143C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eastAsia="宋体" w:cs="宋体"/>
          <w:color w:val="auto"/>
          <w:sz w:val="24"/>
          <w:szCs w:val="24"/>
          <w:highlight w:val="none"/>
          <w:lang w:val="en-US" w:eastAsia="zh-CN"/>
        </w:rPr>
        <w:t>1）如为联合体投标的，组成联合体的成员数量不得超过2个。</w:t>
      </w:r>
    </w:p>
    <w:p w14:paraId="0762DE36">
      <w:pPr>
        <w:keepNext w:val="0"/>
        <w:keepLines w:val="0"/>
        <w:pageBreakBefore w:val="0"/>
        <w:widowControl w:val="0"/>
        <w:kinsoku/>
        <w:wordWrap/>
        <w:overflowPunct/>
        <w:topLinePunct w:val="0"/>
        <w:autoSpaceDE/>
        <w:autoSpaceDN/>
        <w:bidi w:val="0"/>
        <w:adjustRightInd w:val="0"/>
        <w:spacing w:line="360" w:lineRule="auto"/>
        <w:ind w:firstLine="1200" w:firstLineChars="5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2）综合单价最高限价为3000.00元/人。</w:t>
      </w:r>
    </w:p>
    <w:p w14:paraId="3E6BC50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23F832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35393630"/>
      <w:bookmarkStart w:id="22" w:name="_Toc28359013"/>
      <w:bookmarkStart w:id="23" w:name="_Toc35393799"/>
      <w:bookmarkStart w:id="24" w:name="_Toc28359090"/>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032EBB9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7B3E443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6693A7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98097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0FCC50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38A5DB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3372FA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28E4DD1">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7661B1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B0B393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供应商须具有行政管理部门颁发的《旅行社业务经营许可证》</w:t>
      </w:r>
      <w:r>
        <w:rPr>
          <w:rFonts w:hint="eastAsia" w:cs="宋体" w:asciiTheme="minorEastAsia" w:hAnsiTheme="minorEastAsia" w:eastAsiaTheme="minorEastAsia"/>
          <w:color w:val="auto"/>
          <w:sz w:val="24"/>
          <w:highlight w:val="none"/>
        </w:rPr>
        <w:t>；</w:t>
      </w:r>
    </w:p>
    <w:p w14:paraId="206FC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5447C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28359014"/>
      <w:bookmarkStart w:id="26" w:name="_Toc35393631"/>
      <w:bookmarkStart w:id="27" w:name="_Toc35393800"/>
      <w:bookmarkStart w:id="28" w:name="_Toc28359091"/>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5F59E8A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10</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18</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1C51361">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6B5F8B2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775BA1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907404">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28359092"/>
      <w:bookmarkStart w:id="30" w:name="_Toc28359015"/>
      <w:bookmarkStart w:id="31" w:name="_Toc35393632"/>
      <w:bookmarkStart w:id="32" w:name="_Toc35393801"/>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CDB91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104B7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）[宁波市海曙区气象路58号(南门上)]。政府采购云平台（http://www.zcygov.cn/）。</w:t>
      </w:r>
    </w:p>
    <w:p w14:paraId="35A2E1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35393633"/>
      <w:bookmarkStart w:id="34" w:name="_Toc28359016"/>
      <w:bookmarkStart w:id="35" w:name="_Toc28359093"/>
      <w:bookmarkStart w:id="36" w:name="_Toc35393802"/>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24C2D12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21</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AEF0A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bookmarkStart w:id="206" w:name="_GoBack"/>
      <w:bookmarkEnd w:id="206"/>
      <w:r>
        <w:rPr>
          <w:rFonts w:hint="eastAsia" w:asciiTheme="minorEastAsia" w:hAnsiTheme="minorEastAsia" w:eastAsiaTheme="minorEastAsia"/>
          <w:color w:val="auto"/>
          <w:sz w:val="24"/>
          <w:highlight w:val="none"/>
        </w:rPr>
        <w:t>）[宁波市海曙区气象路58号(南门上)]。政府采购云平台（http://www.zcygov.cn/）。</w:t>
      </w:r>
    </w:p>
    <w:p w14:paraId="2C19F8E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35393634"/>
      <w:bookmarkStart w:id="38" w:name="_Toc35393803"/>
      <w:bookmarkStart w:id="39" w:name="_Toc28359094"/>
      <w:bookmarkStart w:id="40" w:name="_Toc28359017"/>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148275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3E11B1A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41" w:name="_Toc35393804"/>
      <w:bookmarkStart w:id="42" w:name="_Toc35393635"/>
    </w:p>
    <w:p w14:paraId="5937214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七、其他补充事宜</w:t>
      </w:r>
      <w:bookmarkEnd w:id="41"/>
      <w:bookmarkEnd w:id="42"/>
    </w:p>
    <w:p w14:paraId="5AF45C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D5996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80A9C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17F3489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6CCB354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5F2EB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67470C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A1C37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192DBA2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184CAE5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35393805"/>
      <w:bookmarkStart w:id="44" w:name="_Toc28359018"/>
      <w:bookmarkStart w:id="45" w:name="_Toc28359095"/>
      <w:bookmarkStart w:id="46"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188CC76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35393806"/>
      <w:bookmarkStart w:id="48" w:name="_Toc28359019"/>
      <w:bookmarkStart w:id="49" w:name="_Toc35393637"/>
      <w:bookmarkStart w:id="50" w:name="_Toc28359096"/>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7BA0CC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宁波市海曙区南门街道社区卫生服务中心</w:t>
      </w:r>
    </w:p>
    <w:p w14:paraId="0A34F2B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地    址：宁波市海曙区尹江路68号</w:t>
      </w:r>
    </w:p>
    <w:p w14:paraId="61F68D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传    真：/</w:t>
      </w:r>
    </w:p>
    <w:p w14:paraId="10CD6BF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项目联系人（询问）：洪老师</w:t>
      </w:r>
    </w:p>
    <w:p w14:paraId="7172624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项目联系方式（询问）：0574-56122207</w:t>
      </w:r>
    </w:p>
    <w:p w14:paraId="036089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质疑联系人：陈老师</w:t>
      </w:r>
    </w:p>
    <w:p w14:paraId="675496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质疑联系方式：0574-56121801</w:t>
      </w:r>
    </w:p>
    <w:p w14:paraId="5913627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28359097"/>
      <w:bookmarkStart w:id="52" w:name="_Toc35393807"/>
      <w:bookmarkStart w:id="53" w:name="_Toc28359020"/>
      <w:bookmarkStart w:id="54" w:name="_Toc35393638"/>
    </w:p>
    <w:p w14:paraId="59029F1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p>
    <w:p w14:paraId="6BF38BE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1A2BD6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9612F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3BC35B9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0A0D0B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蒋双乐</w:t>
      </w:r>
    </w:p>
    <w:p w14:paraId="26A44A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5380</w:t>
      </w:r>
    </w:p>
    <w:p w14:paraId="44B3A4C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王莹巧</w:t>
      </w:r>
    </w:p>
    <w:p w14:paraId="67079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390B09B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35393639"/>
      <w:bookmarkStart w:id="56" w:name="_Toc28359098"/>
      <w:bookmarkStart w:id="57" w:name="_Toc28359021"/>
      <w:bookmarkStart w:id="58" w:name="_Toc35393808"/>
    </w:p>
    <w:p w14:paraId="56F8782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5A0F90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570342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390D97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5F40D9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2C3B32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15CE67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231393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55FA24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6325C5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17B8EAE5">
      <w:pPr>
        <w:pStyle w:val="22"/>
        <w:rPr>
          <w:color w:val="auto"/>
          <w:highlight w:val="none"/>
        </w:rPr>
      </w:pPr>
    </w:p>
    <w:p w14:paraId="75724A4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1A53C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540"/>
      <w:bookmarkStart w:id="61" w:name="_Toc21091"/>
      <w:bookmarkStart w:id="62" w:name="_Toc24850"/>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2E9976D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77BB9D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111E429">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3959FF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AE92EC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6182E5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DC4AEB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E88B5C3">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441FE5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869425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6738965">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51F1D1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5E182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CB3AF8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F390C1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93BF83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2AB7F7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A01A73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EA61B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F1553B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8E8A3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387A34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E0832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0C4D25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1C1B206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EFF349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FAED3C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3CFB9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CFB65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1C34DC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7FFF3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48EB8FC">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7BA972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5BB7A9F7">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15BB9B4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3CFF69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B390E7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9D32519">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6429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9622"/>
      <w:bookmarkStart w:id="64" w:name="_Toc14128"/>
      <w:bookmarkStart w:id="65" w:name="_Toc17799"/>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747589A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B98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81D2A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666DC3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79CABF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35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AA3E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48D36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32DFE93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D3E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AAB0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785E933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12B8CDF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（1）本项目专门面向中小企业。</w:t>
            </w:r>
          </w:p>
          <w:p w14:paraId="259AA19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全体工会成员疗休养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2BB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CFA3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52FEDA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50590F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87BE12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D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9F12B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35FA404">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00522D7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5DC8B3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17DB60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D4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B9273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4FFF4B8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57F6B8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8D5DFB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3D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EAF4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37A671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7B8429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E189BF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400DAF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E1EF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77E2B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A47AA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6AD6E4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96C5A9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C32558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A1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9919B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6BED7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5BC1E3B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E10AF3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5E8839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人。讲解演示结束后按要求解答评标委员会提问。</w:t>
            </w:r>
          </w:p>
          <w:p w14:paraId="20D986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75386BB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7302FEC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EED857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10D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9AF3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5655390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6810ADA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417C1A8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989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5D400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5F79DD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6645EC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102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4EA03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734275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26E8892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1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4EA2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2725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67A190A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1C47FB">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的投标报价（综合单价）须应包含完成本项目服务内容可能发生的各项费用，包括但不限于工会疗休养服务的交通费、住宿费、餐费，各旅游景点的门票、导游、司机的费用、服务费、责任险和意外保险费、管理费、税金、规费、招标代理服务费以及履行合同所需的所有风险、责任等其他一切隐含及不可预见的费用。</w:t>
            </w:r>
          </w:p>
          <w:p w14:paraId="7EDEED3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eastAsia="zh-CN"/>
              </w:rPr>
              <w:t>综合单价最高限价为3000.00元/人，综合单价投标报价超过综合单价最高限价的作无效标处理。</w:t>
            </w:r>
          </w:p>
          <w:p w14:paraId="3933B15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2EDDD539">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766DBEC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4C0909E">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0DDDD7D9">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114C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59F3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4CBEEE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2C49FE8A">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1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89B6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706EE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03143A9">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67AF8283">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7F8017A">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3EA457EA">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8616BCD">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62163C32">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朱工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0574-87425380</w:t>
            </w:r>
          </w:p>
          <w:p w14:paraId="2511BE0C">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32D61C61">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552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6421D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07F8D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386B732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23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FBEE4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7BF12C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18776E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75FAD4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A70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32669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58F4A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6B20780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1"/>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4B4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5D81B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54101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58071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3EDD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5E73E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31C9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6D6F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7FECA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57EEC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1AE4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C19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793E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638DF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40D5B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6325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18F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013BD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5BC3A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529D3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20421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65F9714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389CE1F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755FDE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5B68AA8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78CAD5F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6B4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95CF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406F33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7C2DFA0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595127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1BD819C">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91FF176">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1D21C8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786B2E">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DEAFD7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DE162C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B5726A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79A564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1879CB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83348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86E46C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41B16D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5611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2FD897F7">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37AAB76">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B7A7AB1">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A93C836">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5F3D5">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B64D91C">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DA13BD5">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0C383A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E161291">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B9A3302">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45CD629">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F00916">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6A7266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3D8B1A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16C1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09539B">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AA0BA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B743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D581B64">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19DEF1E">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04AE17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9E39A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54DC12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40AC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FC997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96BC89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45733CE">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4BA6B6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2032F0">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2489B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A4A9C6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448BBE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7A9ED95">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37A1C3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8AEE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F44101D">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462C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496A749">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5DDB1F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67793A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707737C">
      <w:pPr>
        <w:pStyle w:val="15"/>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667CC4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B0E6587">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45F0EE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113B35D">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595BAFB6">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083C21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7078163F">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92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4E42615C">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54E0CD0">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5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1573B1A3">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5B5B982">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D87957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E9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522A62E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18531756">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56B3DED">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0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8F929E6">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D5DB95A">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C5046CE">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FF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7190E32">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0E4593">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AA8A060">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FF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4AE19A5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69ABCF0">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BE640CB">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750A3EF">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30EF279F">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1D63D4B5">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E80599C">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AF1D28">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5095BC3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6F2E50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B1B67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E033D2E">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9FAFB4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5F7FBA9">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91C3C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CADE7B">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257356E">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939611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29ED54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357EC1">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6BED2D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8F46BD3">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3AD4DC37">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4EB9E0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06BBC0A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58F5CDC">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A592D3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428AFC9">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9ED081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9CD6C4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BC515B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EBB67D">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ABA79AB">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378B6F7">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4563FE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34C843E">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8B3438E">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3422B4E3">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9D4AAB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BFDDFDC">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FCE8A1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58F2F0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14BE7B5">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E7B88C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4A834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E234BF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DA6BD01">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EC36C97">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23CCA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82E4E0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67EB0D3">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B92C61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B212C8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30A0486">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A6B6DC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E63A7AD">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C7758F2">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44AEC53E">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37A8AF7D">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6BE158BF">
      <w:pPr>
        <w:pStyle w:val="32"/>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54FC3A16">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1E13D455">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4D8E19E6">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21FE5270">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63543765">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2DFD5037">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BE4D77F">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115BFB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BD7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7C90D47">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B6A1883">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685E60C">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2CFF0F">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7DAEE4F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73BD5F0">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94A2661">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04190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35B3FA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88D0C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EC9078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630BD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D16C0E6">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210E6E5">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9482B8E">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E99F5A0">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351208E">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283F2C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7D5417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6D3BA19">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94B97B">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00E6944">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43C5C41">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41FD7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573F04">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B993D17">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D525C5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E1AA05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6DC781">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078B3D5A">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86D538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8BEFBE2">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216A788C">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1D2DF8A0">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075AD6E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E78183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89ECDC5">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4018D0E">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43B4B4D">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1FDCABD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77086B8">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43610B2">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ED5E9E2">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8BF4188">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03F7394F">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AAAF8A9">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7972541">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0058B5CB">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F28E3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0D9939E">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509D2A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9394C7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8B6089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5168F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31260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EE3B0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A01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A0FC5AD">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08BBAEA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9BE5B9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D06B4D9">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cs="宋体" w:asciiTheme="minorEastAsia" w:hAnsiTheme="minorEastAsia" w:eastAsiaTheme="minorEastAsia"/>
          <w:snapToGrid w:val="0"/>
          <w:color w:val="auto"/>
          <w:kern w:val="28"/>
          <w:sz w:val="24"/>
          <w:highlight w:val="none"/>
          <w:lang w:eastAsia="zh-CN"/>
        </w:rPr>
        <w:t>成交项目</w:t>
      </w:r>
      <w:r>
        <w:rPr>
          <w:rFonts w:hint="eastAsia" w:cs="宋体" w:asciiTheme="minorEastAsia" w:hAnsiTheme="minorEastAsia" w:eastAsiaTheme="minorEastAsia"/>
          <w:snapToGrid w:val="0"/>
          <w:color w:val="auto"/>
          <w:kern w:val="28"/>
          <w:sz w:val="24"/>
          <w:highlight w:val="none"/>
        </w:rPr>
        <w:t>—确认信息—等待保险/保函受理—确认保单—支付保费—成功出单。政采云金融专线400-903-9583。</w:t>
      </w:r>
    </w:p>
    <w:p w14:paraId="7B73474D">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325BD8B">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w:t>
      </w:r>
      <w:r>
        <w:rPr>
          <w:rFonts w:hint="eastAsia" w:ascii="宋体" w:hAnsi="宋体"/>
          <w:b w:val="0"/>
          <w:bCs w:val="0"/>
          <w:color w:val="auto"/>
          <w:sz w:val="24"/>
          <w:szCs w:val="24"/>
          <w:highlight w:val="none"/>
          <w:lang w:val="en-US" w:eastAsia="zh-CN"/>
        </w:rPr>
        <w:t>成交项目</w:t>
      </w:r>
      <w:r>
        <w:rPr>
          <w:rFonts w:hint="eastAsia" w:ascii="宋体" w:hAnsi="宋体" w:eastAsia="宋体"/>
          <w:b w:val="0"/>
          <w:bCs w:val="0"/>
          <w:color w:val="auto"/>
          <w:sz w:val="24"/>
          <w:szCs w:val="24"/>
          <w:highlight w:val="none"/>
          <w:lang w:val="en-US"/>
        </w:rPr>
        <w:t>—确认信息—等待保险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61B00B83">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7B30796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401DCA6">
      <w:pPr>
        <w:pStyle w:val="24"/>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7A5D1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36958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D8ED4B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AEAB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E4627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3AA16C1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57D3669D">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C0BA1C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C22FC9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0AEA5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4B6C3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72AF19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1B3768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22A43E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05E29E3">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68072990"/>
      <w:bookmarkEnd w:id="67"/>
      <w:bookmarkStart w:id="68" w:name="_Hlt75236101"/>
      <w:bookmarkEnd w:id="68"/>
      <w:bookmarkStart w:id="69" w:name="_Hlt74729768"/>
      <w:bookmarkEnd w:id="69"/>
      <w:bookmarkStart w:id="70" w:name="_Hlt74730295"/>
      <w:bookmarkEnd w:id="70"/>
      <w:bookmarkStart w:id="71" w:name="_Hlt75236011"/>
      <w:bookmarkEnd w:id="71"/>
      <w:bookmarkStart w:id="72" w:name="_Hlt74707468"/>
      <w:bookmarkEnd w:id="72"/>
      <w:bookmarkStart w:id="73" w:name="_Hlt68057669"/>
      <w:bookmarkEnd w:id="73"/>
      <w:bookmarkStart w:id="74" w:name="_Hlt74714665"/>
      <w:bookmarkEnd w:id="74"/>
      <w:bookmarkStart w:id="75" w:name="_Hlt75236290"/>
      <w:bookmarkEnd w:id="75"/>
      <w:bookmarkStart w:id="76" w:name="_Toc164416483"/>
      <w:bookmarkStart w:id="77" w:name="第三部分"/>
    </w:p>
    <w:p w14:paraId="2383B1D2">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C37A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31035"/>
      <w:bookmarkStart w:id="79" w:name="_Toc8390"/>
      <w:bookmarkStart w:id="80" w:name="_Toc26425"/>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D788A7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1"/>
        <w:tblW w:w="9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520"/>
      </w:tblGrid>
      <w:tr w14:paraId="31C6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4D593A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2F21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5060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56A56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1、合同履</w:t>
            </w:r>
            <w:r>
              <w:rPr>
                <w:rFonts w:hint="eastAsia" w:ascii="宋体" w:hAnsi="宋体" w:cs="宋体"/>
                <w:color w:val="auto"/>
                <w:kern w:val="2"/>
                <w:sz w:val="24"/>
                <w:szCs w:val="24"/>
                <w:highlight w:val="none"/>
                <w:lang w:val="en-US" w:eastAsia="zh-CN"/>
              </w:rPr>
              <w:t>约</w:t>
            </w:r>
            <w:r>
              <w:rPr>
                <w:rFonts w:hint="eastAsia" w:ascii="宋体" w:hAnsi="宋体" w:eastAsia="宋体" w:cs="宋体"/>
                <w:color w:val="auto"/>
                <w:kern w:val="2"/>
                <w:sz w:val="24"/>
                <w:szCs w:val="24"/>
                <w:highlight w:val="none"/>
                <w:lang w:eastAsia="zh-CN"/>
              </w:rPr>
              <w:t>期限</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F165170">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详见“第一部分  邀请供应商”。</w:t>
            </w:r>
          </w:p>
        </w:tc>
      </w:tr>
      <w:tr w14:paraId="29F87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8AE2A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2、服务地点</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9B9C50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宁波市海曙区南门街道社区卫生服务中心</w:t>
            </w:r>
            <w:r>
              <w:rPr>
                <w:rFonts w:hint="eastAsia" w:ascii="宋体" w:hAnsi="宋体" w:eastAsia="宋体" w:cs="宋体"/>
                <w:color w:val="auto"/>
                <w:kern w:val="0"/>
                <w:sz w:val="24"/>
                <w:szCs w:val="24"/>
                <w:highlight w:val="none"/>
                <w:lang w:val="en-US" w:eastAsia="zh-CN"/>
              </w:rPr>
              <w:t>。</w:t>
            </w:r>
          </w:p>
        </w:tc>
      </w:tr>
      <w:tr w14:paraId="6C60D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BE84E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9E40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①合同生效以及具备实施条件后7个工作日内，且成交人已向采购人提交银行、保险公司等金融机构出具的预付款保函的，采购人向成交人支付合同金额的40%作为预付款；</w:t>
            </w:r>
          </w:p>
          <w:p w14:paraId="60F85D3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②根据每次</w:t>
            </w:r>
            <w:r>
              <w:rPr>
                <w:rFonts w:hint="eastAsia" w:ascii="宋体" w:hAnsi="宋体" w:cs="宋体"/>
                <w:color w:val="auto"/>
                <w:kern w:val="0"/>
                <w:sz w:val="24"/>
                <w:szCs w:val="24"/>
                <w:highlight w:val="none"/>
                <w:lang w:val="en-US" w:eastAsia="zh-CN"/>
              </w:rPr>
              <w:t>工会疗休养</w:t>
            </w:r>
            <w:r>
              <w:rPr>
                <w:rFonts w:hint="eastAsia" w:ascii="宋体" w:hAnsi="宋体" w:eastAsia="宋体" w:cs="宋体"/>
                <w:color w:val="auto"/>
                <w:kern w:val="0"/>
                <w:sz w:val="24"/>
                <w:szCs w:val="24"/>
                <w:highlight w:val="none"/>
                <w:lang w:val="en-US" w:eastAsia="zh-CN"/>
              </w:rPr>
              <w:t>活动结束以后，负责承接此次</w:t>
            </w:r>
            <w:r>
              <w:rPr>
                <w:rFonts w:hint="eastAsia" w:ascii="宋体" w:hAnsi="宋体" w:cs="宋体"/>
                <w:color w:val="auto"/>
                <w:kern w:val="0"/>
                <w:sz w:val="24"/>
                <w:szCs w:val="24"/>
                <w:highlight w:val="none"/>
                <w:lang w:val="en-US" w:eastAsia="zh-CN"/>
              </w:rPr>
              <w:t>工会疗休养</w:t>
            </w:r>
            <w:r>
              <w:rPr>
                <w:rFonts w:hint="eastAsia" w:ascii="宋体" w:hAnsi="宋体" w:eastAsia="宋体" w:cs="宋体"/>
                <w:color w:val="auto"/>
                <w:kern w:val="0"/>
                <w:sz w:val="24"/>
                <w:szCs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kern w:val="0"/>
                <w:sz w:val="24"/>
                <w:szCs w:val="24"/>
                <w:highlight w:val="none"/>
                <w:lang w:val="en-US" w:eastAsia="zh-CN"/>
              </w:rPr>
              <w:t>工会疗休养</w:t>
            </w:r>
            <w:r>
              <w:rPr>
                <w:rFonts w:hint="eastAsia" w:ascii="宋体" w:hAnsi="宋体" w:eastAsia="宋体" w:cs="宋体"/>
                <w:color w:val="auto"/>
                <w:kern w:val="0"/>
                <w:sz w:val="24"/>
                <w:szCs w:val="24"/>
                <w:highlight w:val="none"/>
                <w:lang w:val="en-US" w:eastAsia="zh-CN"/>
              </w:rPr>
              <w:t>单项合同；正规发票（发票内容需是</w:t>
            </w:r>
            <w:r>
              <w:rPr>
                <w:rFonts w:hint="eastAsia" w:ascii="宋体" w:hAnsi="宋体" w:cs="宋体"/>
                <w:color w:val="auto"/>
                <w:kern w:val="0"/>
                <w:sz w:val="24"/>
                <w:szCs w:val="24"/>
                <w:highlight w:val="none"/>
                <w:lang w:val="en-US" w:eastAsia="zh-CN"/>
              </w:rPr>
              <w:t>工会疗休养服务</w:t>
            </w:r>
            <w:r>
              <w:rPr>
                <w:rFonts w:hint="eastAsia" w:ascii="宋体" w:hAnsi="宋体" w:eastAsia="宋体" w:cs="宋体"/>
                <w:color w:val="auto"/>
                <w:kern w:val="0"/>
                <w:sz w:val="24"/>
                <w:szCs w:val="24"/>
                <w:highlight w:val="none"/>
                <w:lang w:val="en-US" w:eastAsia="zh-CN"/>
              </w:rPr>
              <w:t>费）；加盖公章的费用明细，包括交通费、住宿费、餐费、保险费以及其它相关活动费用，具体行程安排。</w:t>
            </w:r>
          </w:p>
          <w:p w14:paraId="0DDA8CA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14:paraId="72CB233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①在签订合同时，成交人明确表示无需预付款或者主动要求降低预付款比例的，须提供书面承诺给采购人，可降低预付款比例（预付款保函同步调整）。</w:t>
            </w:r>
          </w:p>
          <w:p w14:paraId="4C93BA5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②联合体投标的预付款、</w:t>
            </w:r>
            <w:r>
              <w:rPr>
                <w:rFonts w:hint="eastAsia" w:ascii="宋体" w:hAnsi="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lang w:val="en-US" w:eastAsia="zh-CN"/>
              </w:rPr>
              <w:t>均由采购人支付给联合体牵头人，联合体成员与联合体牵头人的付款方式以双方约定的为准，与采购人无涉。</w:t>
            </w:r>
          </w:p>
        </w:tc>
      </w:tr>
      <w:tr w14:paraId="7CF8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03FA9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1DD37B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32944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8E4D0">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SA"/>
              </w:rPr>
              <w:t>、合同终止</w:t>
            </w:r>
          </w:p>
        </w:tc>
        <w:tc>
          <w:tcPr>
            <w:tcW w:w="7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F866B">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两个月向采购人提出书面申请，经采购人同意后，方可终止合同。因成交人不能保证工作质量，或发生重大差错事故的，采购人可有权终止合同，成交人承担全部责任。</w:t>
            </w:r>
          </w:p>
        </w:tc>
      </w:tr>
    </w:tbl>
    <w:p w14:paraId="5F02214E">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6CA350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496E8F16">
      <w:pPr>
        <w:rPr>
          <w:rFonts w:hint="default"/>
          <w:highlight w:val="none"/>
          <w:lang w:val="en-US"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Times New Roman"/>
          <w:b/>
          <w:color w:val="auto"/>
          <w:kern w:val="0"/>
          <w:sz w:val="24"/>
          <w:szCs w:val="24"/>
          <w:highlight w:val="none"/>
          <w:lang w:val="en-US" w:eastAsia="zh-CN"/>
        </w:rPr>
        <w:t>采购</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eastAsia="zh-CN"/>
        </w:rPr>
        <w:br w:type="textWrapping"/>
      </w:r>
    </w:p>
    <w:p w14:paraId="34E8B277">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kern w:val="0"/>
          <w:sz w:val="24"/>
          <w:szCs w:val="24"/>
          <w:highlight w:val="none"/>
          <w:lang w:bidi="ar-SA"/>
        </w:rPr>
      </w:pPr>
      <w:r>
        <w:rPr>
          <w:rFonts w:hint="eastAsia" w:ascii="宋体" w:hAnsi="宋体" w:eastAsia="宋体" w:cs="宋体"/>
          <w:b/>
          <w:kern w:val="0"/>
          <w:sz w:val="24"/>
          <w:szCs w:val="24"/>
          <w:highlight w:val="none"/>
          <w:lang w:bidi="ar-SA"/>
        </w:rPr>
        <w:t>（一）项目服务对象及人数</w:t>
      </w:r>
    </w:p>
    <w:p w14:paraId="5FC2D574">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Times New Roman"/>
          <w:b w:val="0"/>
          <w:bCs/>
          <w:sz w:val="24"/>
          <w:highlight w:val="none"/>
          <w:lang w:val="en-US" w:eastAsia="zh-CN" w:bidi="ar-SA"/>
        </w:rPr>
        <w:t>1、</w:t>
      </w:r>
      <w:r>
        <w:rPr>
          <w:rFonts w:hint="eastAsia" w:ascii="宋体" w:hAnsi="宋体" w:eastAsia="宋体" w:cs="Times New Roman"/>
          <w:b w:val="0"/>
          <w:bCs/>
          <w:sz w:val="24"/>
          <w:highlight w:val="none"/>
          <w:lang w:bidi="ar-SA"/>
        </w:rPr>
        <w:t>预计</w:t>
      </w:r>
      <w:r>
        <w:rPr>
          <w:rFonts w:hint="eastAsia" w:ascii="宋体" w:hAnsi="宋体" w:cs="Times New Roman"/>
          <w:b w:val="0"/>
          <w:bCs/>
          <w:sz w:val="24"/>
          <w:highlight w:val="none"/>
          <w:lang w:val="en-US" w:eastAsia="zh-CN" w:bidi="ar-SA"/>
        </w:rPr>
        <w:t>工会疗休养</w:t>
      </w:r>
      <w:r>
        <w:rPr>
          <w:rFonts w:hint="eastAsia" w:ascii="宋体" w:hAnsi="宋体" w:eastAsia="宋体" w:cs="Times New Roman"/>
          <w:b w:val="0"/>
          <w:bCs/>
          <w:sz w:val="24"/>
          <w:highlight w:val="none"/>
          <w:lang w:bidi="ar-SA"/>
        </w:rPr>
        <w:t>总人数</w:t>
      </w:r>
      <w:r>
        <w:rPr>
          <w:rFonts w:hint="eastAsia" w:ascii="宋体" w:hAnsi="宋体" w:cs="Times New Roman"/>
          <w:b w:val="0"/>
          <w:bCs/>
          <w:sz w:val="24"/>
          <w:highlight w:val="none"/>
          <w:lang w:val="en-US" w:eastAsia="zh-CN" w:bidi="ar-SA"/>
        </w:rPr>
        <w:t>约</w:t>
      </w:r>
      <w:r>
        <w:rPr>
          <w:rFonts w:hint="eastAsia" w:ascii="宋体" w:hAnsi="宋体" w:eastAsia="宋体" w:cs="Times New Roman"/>
          <w:b w:val="0"/>
          <w:bCs/>
          <w:sz w:val="24"/>
          <w:highlight w:val="none"/>
          <w:lang w:val="en-US" w:eastAsia="zh-CN" w:bidi="ar-SA"/>
        </w:rPr>
        <w:t>为</w:t>
      </w:r>
      <w:r>
        <w:rPr>
          <w:rFonts w:hint="eastAsia" w:ascii="宋体" w:hAnsi="宋体" w:cs="Times New Roman"/>
          <w:b w:val="0"/>
          <w:bCs/>
          <w:sz w:val="24"/>
          <w:highlight w:val="none"/>
          <w:lang w:val="en-US" w:eastAsia="zh-CN" w:bidi="ar-SA"/>
        </w:rPr>
        <w:t>150</w:t>
      </w:r>
      <w:r>
        <w:rPr>
          <w:rFonts w:hint="eastAsia" w:ascii="宋体" w:hAnsi="宋体" w:eastAsia="宋体" w:cs="Times New Roman"/>
          <w:b w:val="0"/>
          <w:bCs/>
          <w:sz w:val="24"/>
          <w:highlight w:val="none"/>
          <w:lang w:val="en-US" w:eastAsia="zh-CN" w:bidi="ar-SA"/>
        </w:rPr>
        <w:t>人</w:t>
      </w:r>
      <w:r>
        <w:rPr>
          <w:rFonts w:hint="eastAsia" w:ascii="宋体" w:hAnsi="宋体" w:eastAsia="宋体" w:cs="Times New Roman"/>
          <w:b w:val="0"/>
          <w:bCs/>
          <w:sz w:val="24"/>
          <w:highlight w:val="none"/>
          <w:lang w:val="en-US" w:eastAsia="zh-CN" w:bidi="ar-SA"/>
        </w:rPr>
        <w:t>（分批次实施），实际以参加人数为准</w:t>
      </w:r>
      <w:r>
        <w:rPr>
          <w:rFonts w:hint="eastAsia" w:ascii="宋体" w:hAnsi="宋体" w:eastAsia="宋体" w:cs="宋体"/>
          <w:kern w:val="0"/>
          <w:sz w:val="24"/>
          <w:szCs w:val="24"/>
          <w:highlight w:val="none"/>
          <w:lang w:bidi="ar-SA"/>
        </w:rPr>
        <w:t>。</w:t>
      </w:r>
      <w:r>
        <w:rPr>
          <w:rFonts w:hint="eastAsia" w:ascii="宋体" w:hAnsi="宋体" w:eastAsia="宋体" w:cs="宋体"/>
          <w:kern w:val="0"/>
          <w:sz w:val="24"/>
          <w:szCs w:val="24"/>
          <w:highlight w:val="none"/>
          <w:lang w:val="en-US" w:eastAsia="zh-CN" w:bidi="ar-SA"/>
        </w:rPr>
        <w:t>在合同履约期限内，采购人有权根据实际需求调整具体批次的出行人员数量、</w:t>
      </w:r>
      <w:r>
        <w:rPr>
          <w:rFonts w:hint="eastAsia" w:ascii="宋体" w:hAnsi="宋体" w:cs="宋体"/>
          <w:kern w:val="0"/>
          <w:sz w:val="24"/>
          <w:szCs w:val="24"/>
          <w:highlight w:val="none"/>
          <w:lang w:val="en-US" w:eastAsia="zh-CN" w:bidi="ar-SA"/>
        </w:rPr>
        <w:t>工会疗休养</w:t>
      </w:r>
      <w:r>
        <w:rPr>
          <w:rFonts w:hint="eastAsia" w:ascii="宋体" w:hAnsi="宋体" w:eastAsia="宋体" w:cs="宋体"/>
          <w:kern w:val="0"/>
          <w:sz w:val="24"/>
          <w:szCs w:val="24"/>
          <w:highlight w:val="none"/>
          <w:lang w:val="en-US" w:eastAsia="zh-CN" w:bidi="ar-SA"/>
        </w:rPr>
        <w:t>活动路线、出行计划时间和出行时长等要求。</w:t>
      </w:r>
    </w:p>
    <w:p w14:paraId="686B5CD2">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b/>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w:t>
      </w:r>
      <w:r>
        <w:rPr>
          <w:rFonts w:hint="eastAsia" w:ascii="宋体" w:hAnsi="宋体" w:cs="宋体"/>
          <w:bCs/>
          <w:kern w:val="0"/>
          <w:sz w:val="24"/>
          <w:szCs w:val="24"/>
          <w:highlight w:val="none"/>
          <w:lang w:val="en-US" w:eastAsia="zh-CN" w:bidi="ar-SA"/>
        </w:rPr>
        <w:t>工会疗休养</w:t>
      </w:r>
      <w:r>
        <w:rPr>
          <w:rFonts w:hint="eastAsia" w:ascii="宋体" w:hAnsi="宋体" w:eastAsia="宋体" w:cs="宋体"/>
          <w:bCs/>
          <w:kern w:val="0"/>
          <w:sz w:val="24"/>
          <w:szCs w:val="24"/>
          <w:highlight w:val="none"/>
          <w:lang w:val="en-US" w:eastAsia="zh-CN" w:bidi="ar-SA"/>
        </w:rPr>
        <w:t>活动费用标准（活动费用标准如遇政策调整，按相关文件要求执行）：</w:t>
      </w:r>
      <w:r>
        <w:rPr>
          <w:rFonts w:hint="eastAsia" w:ascii="宋体" w:hAnsi="宋体" w:eastAsia="宋体" w:cs="Times New Roman"/>
          <w:b w:val="0"/>
          <w:bCs/>
          <w:sz w:val="24"/>
          <w:highlight w:val="none"/>
          <w:lang w:val="en-US" w:eastAsia="zh-CN" w:bidi="ar-SA"/>
        </w:rPr>
        <w:t>3000.00元/人。供应商须按以上标准执行</w:t>
      </w:r>
      <w:r>
        <w:rPr>
          <w:rFonts w:hint="eastAsia" w:ascii="宋体" w:hAnsi="宋体" w:cs="Times New Roman"/>
          <w:b w:val="0"/>
          <w:bCs/>
          <w:sz w:val="24"/>
          <w:highlight w:val="none"/>
          <w:lang w:val="en-US" w:eastAsia="zh-CN" w:bidi="ar-SA"/>
        </w:rPr>
        <w:t>工会疗休养</w:t>
      </w:r>
      <w:r>
        <w:rPr>
          <w:rFonts w:hint="eastAsia" w:ascii="宋体" w:hAnsi="宋体" w:eastAsia="宋体" w:cs="Times New Roman"/>
          <w:b w:val="0"/>
          <w:bCs/>
          <w:sz w:val="24"/>
          <w:highlight w:val="none"/>
          <w:lang w:val="en-US" w:eastAsia="zh-CN" w:bidi="ar-SA"/>
        </w:rPr>
        <w:t>活动，服务费用按成交综合单价进行结算，但供应商须对该部分的报价提供相应价格的服务质量（3000.00元/人）。</w:t>
      </w:r>
      <w:r>
        <w:rPr>
          <w:rFonts w:hint="eastAsia" w:ascii="宋体" w:hAnsi="宋体" w:eastAsia="宋体" w:cs="宋体"/>
          <w:bCs/>
          <w:kern w:val="0"/>
          <w:sz w:val="24"/>
          <w:szCs w:val="24"/>
          <w:highlight w:val="none"/>
          <w:lang w:val="en-US" w:eastAsia="zh-CN" w:bidi="ar-SA"/>
        </w:rPr>
        <w:t>项目实施过程中根据具体人数及</w:t>
      </w:r>
      <w:r>
        <w:rPr>
          <w:rFonts w:hint="eastAsia" w:ascii="宋体" w:hAnsi="宋体" w:cs="宋体"/>
          <w:bCs/>
          <w:kern w:val="0"/>
          <w:sz w:val="24"/>
          <w:szCs w:val="24"/>
          <w:highlight w:val="none"/>
          <w:lang w:val="en-US" w:eastAsia="zh-CN" w:bidi="ar-SA"/>
        </w:rPr>
        <w:t>工会疗休养</w:t>
      </w:r>
      <w:r>
        <w:rPr>
          <w:rFonts w:hint="eastAsia" w:ascii="宋体" w:hAnsi="宋体" w:eastAsia="宋体" w:cs="宋体"/>
          <w:bCs/>
          <w:kern w:val="0"/>
          <w:sz w:val="24"/>
          <w:szCs w:val="24"/>
          <w:highlight w:val="none"/>
          <w:lang w:val="en-US" w:eastAsia="zh-CN" w:bidi="ar-SA"/>
        </w:rPr>
        <w:t>组织方式按实结算，超标准支出部分由参加</w:t>
      </w:r>
      <w:r>
        <w:rPr>
          <w:rFonts w:hint="eastAsia" w:ascii="宋体" w:hAnsi="宋体" w:cs="宋体"/>
          <w:bCs/>
          <w:kern w:val="0"/>
          <w:sz w:val="24"/>
          <w:szCs w:val="24"/>
          <w:highlight w:val="none"/>
          <w:lang w:val="en-US" w:eastAsia="zh-CN" w:bidi="ar-SA"/>
        </w:rPr>
        <w:t>工会疗休养</w:t>
      </w:r>
      <w:r>
        <w:rPr>
          <w:rFonts w:hint="eastAsia" w:ascii="宋体" w:hAnsi="宋体" w:eastAsia="宋体" w:cs="宋体"/>
          <w:bCs/>
          <w:kern w:val="0"/>
          <w:sz w:val="24"/>
          <w:szCs w:val="24"/>
          <w:highlight w:val="none"/>
          <w:lang w:val="en-US" w:eastAsia="zh-CN" w:bidi="ar-SA"/>
        </w:rPr>
        <w:t>的</w:t>
      </w:r>
      <w:r>
        <w:rPr>
          <w:rFonts w:hint="eastAsia" w:ascii="宋体" w:hAnsi="宋体" w:cs="宋体"/>
          <w:bCs/>
          <w:kern w:val="0"/>
          <w:sz w:val="24"/>
          <w:szCs w:val="24"/>
          <w:highlight w:val="none"/>
          <w:lang w:val="en-US" w:eastAsia="zh-CN" w:bidi="ar-SA"/>
        </w:rPr>
        <w:t>人员</w:t>
      </w:r>
      <w:r>
        <w:rPr>
          <w:rFonts w:hint="eastAsia" w:ascii="宋体" w:hAnsi="宋体" w:eastAsia="宋体" w:cs="宋体"/>
          <w:bCs/>
          <w:kern w:val="0"/>
          <w:sz w:val="24"/>
          <w:szCs w:val="24"/>
          <w:highlight w:val="none"/>
          <w:lang w:val="en-US" w:eastAsia="zh-CN" w:bidi="ar-SA"/>
        </w:rPr>
        <w:t>个人承担。本项目费用标准（</w:t>
      </w:r>
      <w:r>
        <w:rPr>
          <w:rFonts w:hint="eastAsia" w:ascii="宋体" w:hAnsi="宋体" w:cs="宋体"/>
          <w:bCs/>
          <w:kern w:val="0"/>
          <w:sz w:val="24"/>
          <w:szCs w:val="24"/>
          <w:highlight w:val="none"/>
          <w:lang w:val="en-US" w:eastAsia="zh-CN" w:bidi="ar-SA"/>
        </w:rPr>
        <w:t>成交</w:t>
      </w:r>
      <w:r>
        <w:rPr>
          <w:rFonts w:hint="eastAsia" w:ascii="宋体" w:hAnsi="宋体" w:eastAsia="宋体" w:cs="宋体"/>
          <w:bCs/>
          <w:kern w:val="0"/>
          <w:sz w:val="24"/>
          <w:szCs w:val="24"/>
          <w:highlight w:val="none"/>
          <w:lang w:val="en-US" w:eastAsia="zh-CN" w:bidi="ar-SA"/>
        </w:rPr>
        <w:t>综合单价）固定不变，不因旅游旺季或淡季，出行人数的多少，或其他原因做调整。旅行社必须服从采购人的出行安排。</w:t>
      </w:r>
    </w:p>
    <w:p w14:paraId="650564C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kern w:val="0"/>
          <w:sz w:val="24"/>
          <w:szCs w:val="24"/>
          <w:highlight w:val="none"/>
          <w:lang w:bidi="ar-SA"/>
        </w:rPr>
      </w:pPr>
      <w:r>
        <w:rPr>
          <w:rFonts w:hint="eastAsia" w:ascii="宋体" w:hAnsi="宋体" w:eastAsia="宋体" w:cs="宋体"/>
          <w:b/>
          <w:kern w:val="0"/>
          <w:sz w:val="24"/>
          <w:szCs w:val="24"/>
          <w:highlight w:val="none"/>
          <w:lang w:bidi="ar-SA"/>
        </w:rPr>
        <w:t>（二）</w:t>
      </w:r>
      <w:r>
        <w:rPr>
          <w:rFonts w:hint="eastAsia" w:ascii="宋体" w:hAnsi="宋体" w:cs="宋体"/>
          <w:b/>
          <w:kern w:val="0"/>
          <w:sz w:val="24"/>
          <w:szCs w:val="24"/>
          <w:highlight w:val="none"/>
          <w:lang w:eastAsia="zh-CN" w:bidi="ar-SA"/>
        </w:rPr>
        <w:t>工会疗休养服务</w:t>
      </w:r>
      <w:r>
        <w:rPr>
          <w:rFonts w:hint="eastAsia" w:ascii="宋体" w:hAnsi="宋体" w:eastAsia="宋体" w:cs="宋体"/>
          <w:b/>
          <w:kern w:val="0"/>
          <w:sz w:val="24"/>
          <w:szCs w:val="24"/>
          <w:highlight w:val="none"/>
          <w:lang w:bidi="ar-SA"/>
        </w:rPr>
        <w:t>组织方式</w:t>
      </w:r>
    </w:p>
    <w:p w14:paraId="46DB6EF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zh-CN" w:bidi="ar-SA"/>
        </w:rPr>
      </w:pPr>
      <w:r>
        <w:rPr>
          <w:rFonts w:hint="eastAsia" w:ascii="宋体" w:hAnsi="宋体" w:eastAsia="宋体" w:cs="宋体"/>
          <w:kern w:val="0"/>
          <w:sz w:val="24"/>
          <w:szCs w:val="24"/>
          <w:highlight w:val="none"/>
          <w:lang w:val="en-US" w:eastAsia="zh-CN" w:bidi="ar-SA"/>
        </w:rPr>
        <w:t>1、</w:t>
      </w:r>
      <w:r>
        <w:rPr>
          <w:rFonts w:hint="eastAsia" w:ascii="宋体" w:hAnsi="宋体" w:cs="宋体"/>
          <w:kern w:val="0"/>
          <w:sz w:val="24"/>
          <w:szCs w:val="24"/>
          <w:highlight w:val="none"/>
          <w:lang w:val="zh-CN" w:bidi="ar-SA"/>
        </w:rPr>
        <w:t>工会疗休养</w:t>
      </w:r>
      <w:r>
        <w:rPr>
          <w:rFonts w:hint="eastAsia" w:ascii="宋体" w:hAnsi="宋体" w:eastAsia="宋体" w:cs="宋体"/>
          <w:kern w:val="0"/>
          <w:sz w:val="24"/>
          <w:szCs w:val="24"/>
          <w:highlight w:val="none"/>
          <w:lang w:val="zh-CN" w:bidi="ar-SA"/>
        </w:rPr>
        <w:t>活动必须集体组织，统一安排，根据人员情况、工作性质、生产任务等实际情况，</w:t>
      </w:r>
      <w:r>
        <w:rPr>
          <w:rFonts w:hint="eastAsia" w:ascii="宋体" w:hAnsi="宋体" w:eastAsia="宋体" w:cs="宋体"/>
          <w:kern w:val="0"/>
          <w:sz w:val="24"/>
          <w:szCs w:val="24"/>
          <w:highlight w:val="none"/>
          <w:lang w:val="zh-CN" w:eastAsia="zh-CN" w:bidi="ar-SA"/>
        </w:rPr>
        <w:t>分</w:t>
      </w:r>
      <w:r>
        <w:rPr>
          <w:rFonts w:hint="eastAsia" w:ascii="宋体" w:hAnsi="宋体" w:eastAsia="宋体" w:cs="宋体"/>
          <w:kern w:val="0"/>
          <w:sz w:val="24"/>
          <w:szCs w:val="24"/>
          <w:highlight w:val="none"/>
          <w:lang w:val="en-US" w:eastAsia="zh-CN" w:bidi="ar-SA"/>
        </w:rPr>
        <w:t>批次</w:t>
      </w:r>
      <w:r>
        <w:rPr>
          <w:rFonts w:hint="eastAsia" w:ascii="宋体" w:hAnsi="宋体" w:eastAsia="宋体" w:cs="宋体"/>
          <w:kern w:val="0"/>
          <w:sz w:val="24"/>
          <w:szCs w:val="24"/>
          <w:highlight w:val="none"/>
          <w:lang w:val="zh-CN" w:eastAsia="zh-CN" w:bidi="ar-SA"/>
        </w:rPr>
        <w:t>组织进行</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zh-CN" w:eastAsia="zh-CN" w:bidi="ar-SA"/>
        </w:rPr>
        <w:t>工会疗休养</w:t>
      </w:r>
      <w:r>
        <w:rPr>
          <w:rFonts w:hint="eastAsia" w:ascii="宋体" w:hAnsi="宋体" w:eastAsia="宋体" w:cs="宋体"/>
          <w:kern w:val="0"/>
          <w:sz w:val="24"/>
          <w:szCs w:val="24"/>
          <w:highlight w:val="none"/>
          <w:lang w:val="zh-CN" w:eastAsia="zh-CN" w:bidi="ar-SA"/>
        </w:rPr>
        <w:t>费用包含</w:t>
      </w:r>
      <w:r>
        <w:rPr>
          <w:rFonts w:hint="eastAsia" w:ascii="宋体" w:hAnsi="宋体" w:cs="宋体"/>
          <w:kern w:val="0"/>
          <w:sz w:val="24"/>
          <w:szCs w:val="24"/>
          <w:highlight w:val="none"/>
          <w:lang w:val="zh-CN" w:eastAsia="zh-CN" w:bidi="ar-SA"/>
        </w:rPr>
        <w:t>工会疗休养</w:t>
      </w:r>
      <w:r>
        <w:rPr>
          <w:rFonts w:hint="eastAsia" w:ascii="宋体" w:hAnsi="宋体" w:eastAsia="宋体" w:cs="宋体"/>
          <w:kern w:val="0"/>
          <w:sz w:val="24"/>
          <w:szCs w:val="24"/>
          <w:highlight w:val="none"/>
          <w:lang w:val="zh-CN" w:eastAsia="zh-CN" w:bidi="ar-SA"/>
        </w:rPr>
        <w:t>期间吃、住、行、游（含景点所有门票、</w:t>
      </w:r>
      <w:r>
        <w:rPr>
          <w:rFonts w:hint="eastAsia" w:ascii="宋体" w:hAnsi="宋体" w:eastAsia="宋体" w:cs="宋体"/>
          <w:kern w:val="0"/>
          <w:sz w:val="24"/>
          <w:szCs w:val="24"/>
          <w:highlight w:val="none"/>
          <w:lang w:val="en-US" w:eastAsia="zh-CN" w:bidi="ar-SA"/>
        </w:rPr>
        <w:t>景区内小交通</w:t>
      </w:r>
      <w:r>
        <w:rPr>
          <w:rFonts w:hint="eastAsia" w:ascii="宋体" w:hAnsi="宋体" w:eastAsia="宋体" w:cs="宋体"/>
          <w:kern w:val="0"/>
          <w:sz w:val="24"/>
          <w:szCs w:val="24"/>
          <w:highlight w:val="none"/>
          <w:lang w:val="zh-CN" w:eastAsia="zh-CN" w:bidi="ar-SA"/>
        </w:rPr>
        <w:t>）、</w:t>
      </w:r>
      <w:r>
        <w:rPr>
          <w:rFonts w:hint="eastAsia" w:ascii="宋体" w:hAnsi="宋体" w:eastAsia="宋体" w:cs="宋体"/>
          <w:kern w:val="0"/>
          <w:sz w:val="24"/>
          <w:szCs w:val="24"/>
          <w:highlight w:val="none"/>
          <w:lang w:val="en-US" w:eastAsia="zh-CN" w:bidi="ar-SA"/>
        </w:rPr>
        <w:t>保险</w:t>
      </w:r>
      <w:r>
        <w:rPr>
          <w:rFonts w:hint="eastAsia" w:ascii="宋体" w:hAnsi="宋体" w:eastAsia="宋体" w:cs="宋体"/>
          <w:kern w:val="0"/>
          <w:sz w:val="24"/>
          <w:szCs w:val="24"/>
          <w:highlight w:val="none"/>
          <w:lang w:val="zh-CN" w:eastAsia="zh-CN" w:bidi="ar-SA"/>
        </w:rPr>
        <w:t>及从出发至休养地往来</w:t>
      </w:r>
      <w:r>
        <w:rPr>
          <w:rFonts w:hint="eastAsia" w:ascii="宋体" w:hAnsi="宋体" w:eastAsia="宋体" w:cs="宋体"/>
          <w:kern w:val="0"/>
          <w:sz w:val="24"/>
          <w:szCs w:val="24"/>
          <w:highlight w:val="none"/>
          <w:lang w:val="en-US" w:eastAsia="zh-CN" w:bidi="ar-SA"/>
        </w:rPr>
        <w:t>交通费等所有费用</w:t>
      </w:r>
      <w:r>
        <w:rPr>
          <w:rFonts w:hint="eastAsia" w:ascii="宋体" w:hAnsi="宋体" w:eastAsia="宋体" w:cs="宋体"/>
          <w:kern w:val="0"/>
          <w:sz w:val="24"/>
          <w:szCs w:val="24"/>
          <w:highlight w:val="none"/>
          <w:lang w:val="zh-CN" w:eastAsia="zh-CN" w:bidi="ar-SA"/>
        </w:rPr>
        <w:t>。</w:t>
      </w:r>
    </w:p>
    <w:p w14:paraId="10B468B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2、本项目</w:t>
      </w:r>
      <w:r>
        <w:rPr>
          <w:rFonts w:hint="eastAsia" w:ascii="宋体" w:hAnsi="宋体" w:cs="宋体"/>
          <w:kern w:val="0"/>
          <w:sz w:val="24"/>
          <w:szCs w:val="24"/>
          <w:highlight w:val="none"/>
          <w:lang w:val="zh-CN" w:bidi="ar-SA"/>
        </w:rPr>
        <w:t>工会疗休养</w:t>
      </w:r>
      <w:r>
        <w:rPr>
          <w:rFonts w:hint="eastAsia" w:ascii="宋体" w:hAnsi="宋体" w:eastAsia="宋体" w:cs="宋体"/>
          <w:kern w:val="0"/>
          <w:sz w:val="24"/>
          <w:szCs w:val="24"/>
          <w:highlight w:val="none"/>
          <w:lang w:val="en-US" w:eastAsia="zh-CN" w:bidi="ar-SA"/>
        </w:rPr>
        <w:t>路线分别暂定为：</w:t>
      </w:r>
      <w:r>
        <w:rPr>
          <w:rFonts w:hint="eastAsia" w:ascii="宋体" w:hAnsi="宋体" w:eastAsia="宋体" w:cs="宋体"/>
          <w:kern w:val="0"/>
          <w:sz w:val="24"/>
          <w:szCs w:val="24"/>
          <w:highlight w:val="none"/>
          <w:lang w:val="en-US" w:eastAsia="zh-CN" w:bidi="ar-SA"/>
        </w:rPr>
        <w:t>（1）湖北</w:t>
      </w:r>
      <w:r>
        <w:rPr>
          <w:rFonts w:hint="eastAsia" w:ascii="宋体" w:hAnsi="宋体" w:cs="宋体"/>
          <w:kern w:val="0"/>
          <w:sz w:val="24"/>
          <w:szCs w:val="24"/>
          <w:highlight w:val="none"/>
          <w:lang w:val="en-US" w:eastAsia="zh-CN" w:bidi="ar-SA"/>
        </w:rPr>
        <w:t>武汉、黄冈</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天</w:t>
      </w: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晚）；（2）青海湖</w:t>
      </w:r>
      <w:r>
        <w:rPr>
          <w:rFonts w:hint="eastAsia" w:ascii="宋体" w:hAnsi="宋体" w:cs="宋体"/>
          <w:kern w:val="0"/>
          <w:sz w:val="24"/>
          <w:szCs w:val="24"/>
          <w:highlight w:val="none"/>
          <w:lang w:val="en-US" w:eastAsia="zh-CN" w:bidi="ar-SA"/>
        </w:rPr>
        <w:t>、西宁</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天</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晚）。</w:t>
      </w:r>
      <w:r>
        <w:rPr>
          <w:rFonts w:hint="eastAsia" w:ascii="宋体" w:hAnsi="宋体" w:eastAsia="宋体" w:cs="宋体"/>
          <w:kern w:val="0"/>
          <w:sz w:val="24"/>
          <w:szCs w:val="24"/>
          <w:highlight w:val="none"/>
          <w:lang w:val="en-US" w:eastAsia="zh-CN" w:bidi="ar-SA"/>
        </w:rPr>
        <w:t>各条行程天数均暂定，仅用于评审。</w:t>
      </w: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en-US" w:eastAsia="zh-CN" w:bidi="ar-SA"/>
        </w:rPr>
        <w:t>文件中需提供相应服务</w:t>
      </w:r>
      <w:r>
        <w:rPr>
          <w:rFonts w:hint="eastAsia" w:ascii="宋体" w:hAnsi="宋体" w:eastAsia="宋体" w:cs="宋体"/>
          <w:b w:val="0"/>
          <w:bCs w:val="0"/>
          <w:kern w:val="0"/>
          <w:sz w:val="24"/>
          <w:szCs w:val="24"/>
          <w:highlight w:val="none"/>
          <w:lang w:val="en-US" w:eastAsia="zh-CN" w:bidi="ar-SA"/>
        </w:rPr>
        <w:t>方案，具</w:t>
      </w:r>
      <w:r>
        <w:rPr>
          <w:rFonts w:hint="eastAsia" w:ascii="宋体" w:hAnsi="宋体" w:eastAsia="宋体" w:cs="宋体"/>
          <w:kern w:val="0"/>
          <w:sz w:val="24"/>
          <w:szCs w:val="24"/>
          <w:highlight w:val="none"/>
          <w:lang w:val="en-US" w:eastAsia="zh-CN" w:bidi="ar-SA"/>
        </w:rPr>
        <w:t>体出行线路以采购人最终确定为准。</w:t>
      </w:r>
    </w:p>
    <w:p w14:paraId="1F8AB51D">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备注:</w:t>
      </w:r>
    </w:p>
    <w:p w14:paraId="77DEF437">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(1)在合同期限内，采购人有权根据实际需求调整具体的出行人员数量、疗休养活动路线、出行计划时间和出行时长等要求。</w:t>
      </w:r>
    </w:p>
    <w:p w14:paraId="6D7A293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(2)项目实施过程中根据具体人数及旅游线路按实结算。疗休养费用标准按成交单价定额执行，超标准支出部分及家属部分的费用由参加疗休养的对应职工个人承担。</w:t>
      </w:r>
    </w:p>
    <w:p w14:paraId="675A3B7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(3)疗休养方案须包含并不仅限于:具体景点介绍及行程安排、出行方式用车、就餐、住宿、门票、行程、工作人员(导游)等各项内容。</w:t>
      </w:r>
    </w:p>
    <w:p w14:paraId="1BB214E6">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b/>
          <w:kern w:val="0"/>
          <w:sz w:val="24"/>
          <w:szCs w:val="24"/>
          <w:highlight w:val="none"/>
          <w:lang w:eastAsia="zh-CN" w:bidi="ar-SA"/>
        </w:rPr>
        <w:t>（</w:t>
      </w:r>
      <w:r>
        <w:rPr>
          <w:rFonts w:hint="eastAsia" w:ascii="宋体" w:hAnsi="宋体" w:eastAsia="宋体" w:cs="宋体"/>
          <w:b/>
          <w:kern w:val="0"/>
          <w:sz w:val="24"/>
          <w:szCs w:val="24"/>
          <w:highlight w:val="none"/>
          <w:lang w:val="en-US" w:eastAsia="zh-CN" w:bidi="ar-SA"/>
        </w:rPr>
        <w:t>三</w:t>
      </w:r>
      <w:r>
        <w:rPr>
          <w:rFonts w:hint="eastAsia" w:ascii="宋体" w:hAnsi="宋体" w:eastAsia="宋体" w:cs="宋体"/>
          <w:b/>
          <w:kern w:val="0"/>
          <w:sz w:val="24"/>
          <w:szCs w:val="24"/>
          <w:highlight w:val="none"/>
          <w:lang w:eastAsia="zh-CN" w:bidi="ar-SA"/>
        </w:rPr>
        <w:t>）</w:t>
      </w:r>
      <w:r>
        <w:rPr>
          <w:rFonts w:hint="eastAsia" w:ascii="宋体" w:hAnsi="宋体" w:eastAsia="宋体" w:cs="宋体"/>
          <w:b/>
          <w:kern w:val="0"/>
          <w:sz w:val="24"/>
          <w:szCs w:val="24"/>
          <w:highlight w:val="none"/>
          <w:lang w:bidi="ar-SA"/>
        </w:rPr>
        <w:t>项目要求</w:t>
      </w:r>
    </w:p>
    <w:p w14:paraId="451ADD1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val="zh-CN" w:bidi="ar-SA"/>
        </w:rPr>
        <w:t>1、</w:t>
      </w:r>
      <w:r>
        <w:rPr>
          <w:rFonts w:hint="eastAsia" w:ascii="宋体" w:hAnsi="宋体" w:eastAsia="宋体" w:cs="宋体"/>
          <w:kern w:val="0"/>
          <w:sz w:val="24"/>
          <w:szCs w:val="24"/>
          <w:highlight w:val="none"/>
          <w:lang w:bidi="ar-SA"/>
        </w:rPr>
        <w:t>如果某</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专线报名人数未达到最低组团标准2</w:t>
      </w:r>
      <w:r>
        <w:rPr>
          <w:rFonts w:ascii="宋体" w:hAnsi="宋体" w:eastAsia="宋体" w:cs="宋体"/>
          <w:kern w:val="0"/>
          <w:sz w:val="24"/>
          <w:szCs w:val="24"/>
          <w:highlight w:val="none"/>
          <w:lang w:bidi="ar-SA"/>
        </w:rPr>
        <w:t>0</w:t>
      </w:r>
      <w:r>
        <w:rPr>
          <w:rFonts w:hint="eastAsia" w:ascii="宋体" w:hAnsi="宋体" w:eastAsia="宋体" w:cs="宋体"/>
          <w:kern w:val="0"/>
          <w:sz w:val="24"/>
          <w:szCs w:val="24"/>
          <w:highlight w:val="none"/>
          <w:lang w:bidi="ar-SA"/>
        </w:rPr>
        <w:t>人（特殊情况除外）或超过最大组团标准5</w:t>
      </w:r>
      <w:r>
        <w:rPr>
          <w:rFonts w:ascii="宋体" w:hAnsi="宋体" w:eastAsia="宋体" w:cs="宋体"/>
          <w:kern w:val="0"/>
          <w:sz w:val="24"/>
          <w:szCs w:val="24"/>
          <w:highlight w:val="none"/>
          <w:lang w:bidi="ar-SA"/>
        </w:rPr>
        <w:t>0</w:t>
      </w:r>
      <w:r>
        <w:rPr>
          <w:rFonts w:hint="eastAsia" w:ascii="宋体" w:hAnsi="宋体" w:eastAsia="宋体" w:cs="宋体"/>
          <w:kern w:val="0"/>
          <w:sz w:val="24"/>
          <w:szCs w:val="24"/>
          <w:highlight w:val="none"/>
          <w:lang w:bidi="ar-SA"/>
        </w:rPr>
        <w:t>人，旅行社应及时进行调整或提出线路更改意见。</w:t>
      </w:r>
    </w:p>
    <w:p w14:paraId="3C648351">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highlight w:val="none"/>
          <w:lang w:bidi="ar-SA"/>
        </w:rPr>
      </w:pPr>
      <w:r>
        <w:rPr>
          <w:rFonts w:hint="eastAsia" w:ascii="宋体" w:hAnsi="宋体" w:eastAsia="宋体" w:cs="宋体"/>
          <w:kern w:val="0"/>
          <w:sz w:val="24"/>
          <w:szCs w:val="24"/>
          <w:highlight w:val="none"/>
          <w:lang w:val="zh-CN" w:bidi="ar-SA"/>
        </w:rPr>
        <w:t>2、</w:t>
      </w:r>
      <w:r>
        <w:rPr>
          <w:rFonts w:hint="eastAsia" w:ascii="宋体" w:hAnsi="宋体" w:eastAsia="宋体" w:cs="Times New Roman"/>
          <w:bCs/>
          <w:kern w:val="2"/>
          <w:sz w:val="24"/>
          <w:szCs w:val="24"/>
          <w:highlight w:val="none"/>
          <w:lang w:bidi="ar-SA"/>
        </w:rPr>
        <w:t>确定</w:t>
      </w:r>
      <w:r>
        <w:rPr>
          <w:rFonts w:hint="eastAsia" w:ascii="宋体" w:hAnsi="宋体" w:cs="Times New Roman"/>
          <w:bCs/>
          <w:kern w:val="2"/>
          <w:sz w:val="24"/>
          <w:szCs w:val="24"/>
          <w:highlight w:val="none"/>
          <w:lang w:eastAsia="zh-CN" w:bidi="ar-SA"/>
        </w:rPr>
        <w:t>工会疗休养</w:t>
      </w:r>
      <w:r>
        <w:rPr>
          <w:rFonts w:hint="eastAsia" w:ascii="宋体" w:hAnsi="宋体" w:eastAsia="宋体" w:cs="Times New Roman"/>
          <w:bCs/>
          <w:kern w:val="2"/>
          <w:sz w:val="24"/>
          <w:szCs w:val="24"/>
          <w:highlight w:val="none"/>
          <w:lang w:bidi="ar-SA"/>
        </w:rPr>
        <w:t>行程后，在出发日前5天采购人告知旅行社取消行程的，不支付任何费用。若小于此天数产生费用的，</w:t>
      </w:r>
      <w:r>
        <w:rPr>
          <w:rFonts w:hint="eastAsia" w:ascii="宋体" w:hAnsi="宋体" w:cs="Times New Roman"/>
          <w:bCs/>
          <w:kern w:val="2"/>
          <w:sz w:val="24"/>
          <w:szCs w:val="24"/>
          <w:highlight w:val="none"/>
          <w:lang w:val="en-US" w:eastAsia="zh-CN" w:bidi="ar-SA"/>
        </w:rPr>
        <w:t>成交</w:t>
      </w:r>
      <w:r>
        <w:rPr>
          <w:rFonts w:hint="eastAsia" w:ascii="宋体" w:hAnsi="宋体" w:eastAsia="宋体" w:cs="Times New Roman"/>
          <w:bCs/>
          <w:kern w:val="2"/>
          <w:sz w:val="24"/>
          <w:szCs w:val="24"/>
          <w:highlight w:val="none"/>
          <w:lang w:bidi="ar-SA"/>
        </w:rPr>
        <w:t>旅行社需提供相关票据，采购人根据凭证进行结算。</w:t>
      </w:r>
    </w:p>
    <w:p w14:paraId="196F76A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3</w:t>
      </w:r>
      <w:r>
        <w:rPr>
          <w:rFonts w:hint="eastAsia" w:ascii="宋体" w:hAnsi="宋体" w:eastAsia="宋体" w:cs="宋体"/>
          <w:kern w:val="0"/>
          <w:sz w:val="24"/>
          <w:szCs w:val="24"/>
          <w:highlight w:val="none"/>
          <w:lang w:eastAsia="zh-CN" w:bidi="ar-SA"/>
        </w:rPr>
        <w:t>、</w:t>
      </w:r>
      <w:r>
        <w:rPr>
          <w:rFonts w:hint="eastAsia" w:ascii="宋体" w:hAnsi="宋体" w:cs="宋体"/>
          <w:kern w:val="0"/>
          <w:sz w:val="24"/>
          <w:szCs w:val="24"/>
          <w:highlight w:val="none"/>
          <w:lang w:val="en-US" w:eastAsia="zh-CN" w:bidi="ar-SA"/>
        </w:rPr>
        <w:t>采购人</w:t>
      </w:r>
      <w:r>
        <w:rPr>
          <w:rFonts w:hint="eastAsia" w:ascii="宋体" w:hAnsi="宋体" w:eastAsia="宋体" w:cs="宋体"/>
          <w:kern w:val="0"/>
          <w:sz w:val="24"/>
          <w:szCs w:val="24"/>
          <w:highlight w:val="none"/>
          <w:lang w:eastAsia="zh-CN" w:bidi="ar-SA"/>
        </w:rPr>
        <w:t>人员</w:t>
      </w:r>
      <w:r>
        <w:rPr>
          <w:rFonts w:hint="eastAsia" w:ascii="宋体" w:hAnsi="宋体" w:eastAsia="宋体" w:cs="宋体"/>
          <w:kern w:val="0"/>
          <w:sz w:val="24"/>
          <w:szCs w:val="24"/>
          <w:highlight w:val="none"/>
          <w:lang w:bidi="ar-SA"/>
        </w:rPr>
        <w:t>参加</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必须凭身份证向</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的指定联系人报名，由采购人统一与</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签订国家旅游局最新版旅游合同。</w:t>
      </w:r>
    </w:p>
    <w:p w14:paraId="32536E0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4</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每次组团后报请采购人同意后方可实施；遇上级政策变化，原定方案根据政策要求作及时调整，协商后实施。</w:t>
      </w:r>
    </w:p>
    <w:p w14:paraId="7F92482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5</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因不可抗力原因，采购人可以无条件取消或变更旅游线路。</w:t>
      </w:r>
    </w:p>
    <w:p w14:paraId="4B38978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6</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供应商根据采购人要求分批次（以采购人实际所分批次为准）</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，含早饭、午饭、晚饭（其中早饭由入住酒店提供，</w:t>
      </w:r>
      <w:r>
        <w:rPr>
          <w:rFonts w:hint="eastAsia" w:ascii="宋体" w:hAnsi="宋体" w:eastAsia="宋体" w:cs="宋体"/>
          <w:bCs/>
          <w:kern w:val="0"/>
          <w:sz w:val="24"/>
          <w:szCs w:val="24"/>
          <w:highlight w:val="none"/>
          <w:lang w:bidi="ar-SA"/>
        </w:rPr>
        <w:t>正餐用餐除景区外，均需在社会</w:t>
      </w:r>
      <w:r>
        <w:rPr>
          <w:rFonts w:hint="eastAsia" w:ascii="宋体" w:hAnsi="宋体" w:eastAsia="宋体" w:cs="宋体"/>
          <w:bCs/>
          <w:kern w:val="0"/>
          <w:sz w:val="24"/>
          <w:szCs w:val="24"/>
          <w:highlight w:val="none"/>
          <w:lang w:bidi="ar-SA"/>
        </w:rPr>
        <w:t>餐厅用餐</w:t>
      </w:r>
      <w:r>
        <w:rPr>
          <w:rFonts w:hint="eastAsia" w:ascii="宋体" w:hAnsi="宋体" w:eastAsia="宋体" w:cs="宋体"/>
          <w:kern w:val="0"/>
          <w:sz w:val="24"/>
          <w:szCs w:val="24"/>
          <w:highlight w:val="none"/>
          <w:lang w:bidi="ar-SA"/>
        </w:rPr>
        <w:t>），中餐标准不得低于60元/人/餐；晚餐标准不得低于80元/人/餐。且途中应提供足够的零</w:t>
      </w:r>
      <w:r>
        <w:rPr>
          <w:rFonts w:hint="eastAsia" w:ascii="宋体" w:hAnsi="宋体" w:eastAsia="宋体" w:cs="宋体"/>
          <w:kern w:val="0"/>
          <w:sz w:val="24"/>
          <w:szCs w:val="24"/>
          <w:highlight w:val="none"/>
          <w:lang w:bidi="ar-SA"/>
        </w:rPr>
        <w:t>食、水果、饮料。住宿为标间或单间，住宿酒店按四星及以上标准。</w:t>
      </w:r>
    </w:p>
    <w:p w14:paraId="303B7F1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highlight w:val="none"/>
          <w:lang w:bidi="ar-SA"/>
        </w:rPr>
      </w:pPr>
      <w:r>
        <w:rPr>
          <w:rFonts w:ascii="宋体" w:hAnsi="宋体" w:eastAsia="宋体" w:cs="宋体"/>
          <w:kern w:val="0"/>
          <w:sz w:val="24"/>
          <w:szCs w:val="24"/>
          <w:highlight w:val="none"/>
          <w:lang w:bidi="ar-SA"/>
        </w:rPr>
        <w:t>7</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用车要求：①全程用的汽车须为正规旅游车队的标准空调旅游车。</w:t>
      </w:r>
      <w:r>
        <w:rPr>
          <w:rFonts w:hint="eastAsia" w:ascii="宋体" w:hAnsi="宋体" w:eastAsia="宋体" w:cs="Times New Roman"/>
          <w:bCs/>
          <w:kern w:val="2"/>
          <w:sz w:val="24"/>
          <w:szCs w:val="24"/>
          <w:highlight w:val="none"/>
          <w:lang w:bidi="ar-SA"/>
        </w:rPr>
        <w:t>车况良好（要求三年内新车</w:t>
      </w:r>
      <w:r>
        <w:rPr>
          <w:rFonts w:hint="eastAsia" w:ascii="宋体" w:hAnsi="宋体" w:eastAsia="宋体" w:cs="Times New Roman"/>
          <w:bCs/>
          <w:kern w:val="2"/>
          <w:sz w:val="24"/>
          <w:szCs w:val="24"/>
          <w:highlight w:val="none"/>
          <w:lang w:eastAsia="zh-CN" w:bidi="ar-SA"/>
        </w:rPr>
        <w:t>，</w:t>
      </w:r>
      <w:r>
        <w:rPr>
          <w:rFonts w:hint="eastAsia" w:ascii="宋体" w:hAnsi="宋体" w:eastAsia="宋体" w:cs="Times New Roman"/>
          <w:bCs/>
          <w:kern w:val="2"/>
          <w:sz w:val="24"/>
          <w:szCs w:val="24"/>
          <w:highlight w:val="none"/>
          <w:lang w:bidi="ar-SA"/>
        </w:rPr>
        <w:t>提供双方</w:t>
      </w:r>
      <w:r>
        <w:rPr>
          <w:rFonts w:hint="eastAsia" w:ascii="宋体" w:hAnsi="宋体" w:eastAsia="宋体" w:cs="Times New Roman"/>
          <w:bCs/>
          <w:kern w:val="2"/>
          <w:sz w:val="24"/>
          <w:szCs w:val="24"/>
          <w:highlight w:val="none"/>
          <w:lang w:eastAsia="zh-CN" w:bidi="ar-SA"/>
        </w:rPr>
        <w:t>签订的</w:t>
      </w:r>
      <w:r>
        <w:rPr>
          <w:rFonts w:hint="eastAsia" w:ascii="宋体" w:hAnsi="宋体" w:eastAsia="宋体" w:cs="Times New Roman"/>
          <w:bCs/>
          <w:kern w:val="2"/>
          <w:sz w:val="24"/>
          <w:szCs w:val="24"/>
          <w:highlight w:val="none"/>
          <w:lang w:bidi="ar-SA"/>
        </w:rPr>
        <w:t>租用协议、《道路运输经营许可证》复印件、行驶证或相关证明）。</w:t>
      </w:r>
      <w:r>
        <w:rPr>
          <w:rFonts w:hint="eastAsia" w:ascii="宋体" w:hAnsi="宋体" w:eastAsia="宋体" w:cs="宋体"/>
          <w:kern w:val="0"/>
          <w:sz w:val="24"/>
          <w:szCs w:val="24"/>
          <w:highlight w:val="none"/>
          <w:lang w:bidi="ar-SA"/>
        </w:rPr>
        <w:t>②如乘火车出行，应优先选择高铁与动车，不得低于二等车位。③如乘飞机出行的，应选择合适时间。④用车期间提供水果、饮用水、急救物资等必要物品。</w:t>
      </w:r>
    </w:p>
    <w:p w14:paraId="5EBE491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ascii="宋体" w:hAnsi="宋体" w:eastAsia="宋体" w:cs="宋体"/>
          <w:kern w:val="0"/>
          <w:sz w:val="24"/>
          <w:szCs w:val="24"/>
          <w:highlight w:val="none"/>
          <w:lang w:bidi="ar-SA"/>
        </w:rPr>
        <w:t>8</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司机、导游：司机五年内无</w:t>
      </w:r>
      <w:r>
        <w:rPr>
          <w:rFonts w:hint="eastAsia" w:ascii="宋体" w:hAnsi="宋体" w:eastAsia="宋体" w:cs="宋体"/>
          <w:kern w:val="0"/>
          <w:sz w:val="24"/>
          <w:szCs w:val="24"/>
          <w:highlight w:val="none"/>
          <w:lang w:eastAsia="zh-CN" w:bidi="ar-SA"/>
        </w:rPr>
        <w:t>不良记录</w:t>
      </w:r>
      <w:r>
        <w:rPr>
          <w:rFonts w:hint="eastAsia" w:ascii="宋体" w:hAnsi="宋体" w:eastAsia="宋体" w:cs="宋体"/>
          <w:kern w:val="0"/>
          <w:sz w:val="24"/>
          <w:szCs w:val="24"/>
          <w:highlight w:val="none"/>
          <w:lang w:bidi="ar-SA"/>
        </w:rPr>
        <w:t>，服务态度好、技术好，确保行程安全。供应商需安排有丰富经验的导游（不少于三年，且具备导游证）全程陪同，每辆车至少安排一名导游。当地优秀资质公司有导游资格的专业导游讲解服务（所涉及的费用均包含在报价中不另行支付）。要求每批</w:t>
      </w:r>
      <w:r>
        <w:rPr>
          <w:rFonts w:hint="eastAsia" w:ascii="宋体" w:hAnsi="宋体" w:eastAsia="宋体" w:cs="宋体"/>
          <w:kern w:val="0"/>
          <w:sz w:val="24"/>
          <w:szCs w:val="24"/>
          <w:highlight w:val="none"/>
          <w:lang w:val="en-US" w:eastAsia="zh-CN" w:bidi="ar-SA"/>
        </w:rPr>
        <w:t>次活动</w:t>
      </w:r>
      <w:r>
        <w:rPr>
          <w:rFonts w:hint="eastAsia" w:ascii="宋体" w:hAnsi="宋体" w:eastAsia="宋体" w:cs="宋体"/>
          <w:kern w:val="0"/>
          <w:sz w:val="24"/>
          <w:szCs w:val="24"/>
          <w:highlight w:val="none"/>
          <w:lang w:bidi="ar-SA"/>
        </w:rPr>
        <w:t>至少安排一名全陪导游，一名地接导游。</w:t>
      </w:r>
    </w:p>
    <w:p w14:paraId="6CBE076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ascii="宋体" w:hAnsi="宋体" w:eastAsia="宋体" w:cs="宋体"/>
          <w:kern w:val="0"/>
          <w:sz w:val="24"/>
          <w:szCs w:val="24"/>
          <w:highlight w:val="none"/>
          <w:lang w:bidi="ar-SA"/>
        </w:rPr>
        <w:t>9</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门票要求：全程门票，包括景区内必游的小门票及景区内交通费用（缆车、游船、观光车等）。</w:t>
      </w:r>
    </w:p>
    <w:p w14:paraId="1204E15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highlight w:val="none"/>
          <w:lang w:bidi="ar-SA"/>
        </w:rPr>
      </w:pPr>
      <w:r>
        <w:rPr>
          <w:rFonts w:ascii="宋体" w:hAnsi="宋体" w:eastAsia="宋体" w:cs="Times New Roman"/>
          <w:bCs/>
          <w:kern w:val="2"/>
          <w:sz w:val="24"/>
          <w:szCs w:val="24"/>
          <w:highlight w:val="none"/>
          <w:lang w:bidi="ar-SA"/>
        </w:rPr>
        <w:t>10</w:t>
      </w:r>
      <w:r>
        <w:rPr>
          <w:rFonts w:hint="eastAsia" w:ascii="宋体" w:hAnsi="宋体" w:eastAsia="宋体" w:cs="Times New Roman"/>
          <w:bCs/>
          <w:kern w:val="2"/>
          <w:sz w:val="24"/>
          <w:szCs w:val="24"/>
          <w:highlight w:val="none"/>
          <w:lang w:eastAsia="zh-CN" w:bidi="ar-SA"/>
        </w:rPr>
        <w:t>、</w:t>
      </w:r>
      <w:r>
        <w:rPr>
          <w:rFonts w:hint="eastAsia" w:ascii="宋体" w:hAnsi="宋体" w:eastAsia="宋体" w:cs="Times New Roman"/>
          <w:bCs/>
          <w:kern w:val="2"/>
          <w:sz w:val="24"/>
          <w:szCs w:val="24"/>
          <w:highlight w:val="none"/>
          <w:lang w:bidi="ar-SA"/>
        </w:rPr>
        <w:t>整个</w:t>
      </w:r>
      <w:r>
        <w:rPr>
          <w:rFonts w:hint="eastAsia" w:ascii="宋体" w:hAnsi="宋体" w:cs="Times New Roman"/>
          <w:bCs/>
          <w:kern w:val="2"/>
          <w:sz w:val="24"/>
          <w:szCs w:val="24"/>
          <w:highlight w:val="none"/>
          <w:lang w:eastAsia="zh-CN" w:bidi="ar-SA"/>
        </w:rPr>
        <w:t>工会疗休养</w:t>
      </w:r>
      <w:r>
        <w:rPr>
          <w:rFonts w:hint="eastAsia" w:ascii="宋体" w:hAnsi="宋体" w:eastAsia="宋体" w:cs="Times New Roman"/>
          <w:bCs/>
          <w:kern w:val="2"/>
          <w:sz w:val="24"/>
          <w:szCs w:val="24"/>
          <w:highlight w:val="none"/>
          <w:lang w:bidi="ar-SA"/>
        </w:rPr>
        <w:t>行程不安排购物点，不推荐自费项目或景点；全程参保人身意外险和旅行社责任险；免费提供矿泉水。</w:t>
      </w:r>
    </w:p>
    <w:p w14:paraId="31F8CEA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bCs/>
          <w:kern w:val="0"/>
          <w:sz w:val="24"/>
          <w:szCs w:val="24"/>
          <w:highlight w:val="none"/>
          <w:lang w:bidi="ar-SA"/>
        </w:rPr>
      </w:pPr>
      <w:r>
        <w:rPr>
          <w:rFonts w:hint="eastAsia" w:ascii="宋体" w:hAnsi="宋体" w:eastAsia="宋体" w:cs="宋体"/>
          <w:b/>
          <w:bCs/>
          <w:kern w:val="0"/>
          <w:sz w:val="24"/>
          <w:szCs w:val="24"/>
          <w:highlight w:val="none"/>
          <w:lang w:bidi="ar-SA"/>
        </w:rPr>
        <w:t>（</w:t>
      </w:r>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kern w:val="0"/>
          <w:sz w:val="24"/>
          <w:szCs w:val="24"/>
          <w:highlight w:val="none"/>
          <w:lang w:bidi="ar-SA"/>
        </w:rPr>
        <w:t>）服务承诺要求</w:t>
      </w:r>
    </w:p>
    <w:p w14:paraId="28ED002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供应商必须对本次</w:t>
      </w:r>
      <w:r>
        <w:rPr>
          <w:rFonts w:hint="eastAsia" w:ascii="宋体" w:hAnsi="宋体" w:cs="宋体"/>
          <w:kern w:val="0"/>
          <w:sz w:val="24"/>
          <w:szCs w:val="24"/>
          <w:highlight w:val="none"/>
          <w:lang w:eastAsia="zh-CN" w:bidi="ar-SA"/>
        </w:rPr>
        <w:t>疗休养人员工会疗休养</w:t>
      </w:r>
      <w:r>
        <w:rPr>
          <w:rFonts w:hint="eastAsia" w:ascii="宋体" w:hAnsi="宋体" w:eastAsia="宋体" w:cs="宋体"/>
          <w:kern w:val="0"/>
          <w:sz w:val="24"/>
          <w:szCs w:val="24"/>
          <w:highlight w:val="none"/>
          <w:lang w:bidi="ar-SA"/>
        </w:rPr>
        <w:t>的有关服务内容做出服务承诺，包括：</w:t>
      </w:r>
    </w:p>
    <w:p w14:paraId="06B207E3">
      <w:pPr>
        <w:keepNext w:val="0"/>
        <w:keepLines w:val="0"/>
        <w:pageBreakBefore w:val="0"/>
        <w:kinsoku/>
        <w:wordWrap/>
        <w:overflowPunct/>
        <w:topLinePunct w:val="0"/>
        <w:bidi w:val="0"/>
        <w:adjustRightInd/>
        <w:snapToGrid/>
        <w:spacing w:line="348" w:lineRule="auto"/>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1、经营质量方面的承诺：</w:t>
      </w:r>
    </w:p>
    <w:p w14:paraId="40A6C0C5">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①旅行社向</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提供的旅游服务信息必须真实可靠，不得作虚假宣传。因旅行社原因不能成行，未经</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同意擅自转团、拼团，一经核实，承诺支付该批次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563A000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②未经</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同意，旅行社不得在旅游合同约定之外提供其他有偿服务。一经核实，承诺支付该批次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61B58E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③</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线路不得安排购物点或强制购物。一经核实，承诺支付该批次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57FA3FF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④旅行社必须严格兑现</w:t>
      </w: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en-US" w:eastAsia="zh-CN" w:bidi="ar-SA"/>
        </w:rPr>
        <w:t>文件</w:t>
      </w:r>
      <w:r>
        <w:rPr>
          <w:rFonts w:hint="eastAsia" w:ascii="宋体" w:hAnsi="宋体" w:eastAsia="宋体" w:cs="宋体"/>
          <w:kern w:val="0"/>
          <w:sz w:val="24"/>
          <w:szCs w:val="24"/>
          <w:highlight w:val="none"/>
          <w:lang w:bidi="ar-SA"/>
        </w:rPr>
        <w:t>内承诺的所有服务标准和内容，若发现为</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提供的服务与</w:t>
      </w:r>
      <w:r>
        <w:rPr>
          <w:rFonts w:hint="eastAsia" w:ascii="宋体" w:hAnsi="宋体" w:eastAsia="宋体" w:cs="宋体"/>
          <w:kern w:val="0"/>
          <w:sz w:val="24"/>
          <w:szCs w:val="24"/>
          <w:highlight w:val="none"/>
          <w:lang w:val="en-US" w:eastAsia="zh-CN" w:bidi="ar-SA"/>
        </w:rPr>
        <w:t>投标文件</w:t>
      </w:r>
      <w:r>
        <w:rPr>
          <w:rFonts w:hint="eastAsia" w:ascii="宋体" w:hAnsi="宋体" w:eastAsia="宋体" w:cs="宋体"/>
          <w:kern w:val="0"/>
          <w:sz w:val="24"/>
          <w:szCs w:val="24"/>
          <w:highlight w:val="none"/>
          <w:lang w:bidi="ar-SA"/>
        </w:rPr>
        <w:t>不符，一经查实，旅行社承诺按该批次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费用总额的50%支付违约金，情节严重的采购人有权终止合同，取消其承办单位资格。</w:t>
      </w:r>
    </w:p>
    <w:p w14:paraId="279C34A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⑤旅行社为</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安排或者介绍的旅游活动不得含有违反有关法律、法规规定的内容。一经核实，承诺支付该批次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5195903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⑥</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应当按照合同约定履行义务，完成</w:t>
      </w:r>
      <w:r>
        <w:rPr>
          <w:rFonts w:hint="eastAsia" w:ascii="宋体" w:hAnsi="宋体" w:cs="宋体"/>
          <w:kern w:val="0"/>
          <w:sz w:val="24"/>
          <w:szCs w:val="24"/>
          <w:highlight w:val="none"/>
          <w:lang w:val="en-US" w:eastAsia="zh-CN" w:bidi="ar-SA"/>
        </w:rPr>
        <w:t>成交</w:t>
      </w:r>
      <w:r>
        <w:rPr>
          <w:rFonts w:hint="eastAsia" w:ascii="宋体" w:hAnsi="宋体" w:eastAsia="宋体" w:cs="宋体"/>
          <w:kern w:val="0"/>
          <w:sz w:val="24"/>
          <w:szCs w:val="24"/>
          <w:highlight w:val="none"/>
          <w:lang w:bidi="ar-SA"/>
        </w:rPr>
        <w:t>项目，不得将</w:t>
      </w:r>
      <w:r>
        <w:rPr>
          <w:rFonts w:hint="eastAsia" w:ascii="宋体" w:hAnsi="宋体" w:cs="宋体"/>
          <w:kern w:val="0"/>
          <w:sz w:val="24"/>
          <w:szCs w:val="24"/>
          <w:highlight w:val="none"/>
          <w:lang w:eastAsia="zh-CN" w:bidi="ar-SA"/>
        </w:rPr>
        <w:t>成交项目</w:t>
      </w:r>
      <w:r>
        <w:rPr>
          <w:rFonts w:hint="eastAsia" w:ascii="宋体" w:hAnsi="宋体" w:eastAsia="宋体" w:cs="宋体"/>
          <w:kern w:val="0"/>
          <w:sz w:val="24"/>
          <w:szCs w:val="24"/>
          <w:highlight w:val="none"/>
          <w:lang w:bidi="ar-SA"/>
        </w:rPr>
        <w:t>转让(转包)给其他旅行社，一经查实，旅行社承诺赔偿由此带来的全部损失，采购人</w:t>
      </w:r>
      <w:r>
        <w:rPr>
          <w:rFonts w:hint="eastAsia" w:ascii="宋体" w:hAnsi="宋体" w:eastAsia="宋体" w:cs="宋体"/>
          <w:kern w:val="0"/>
          <w:sz w:val="24"/>
          <w:szCs w:val="24"/>
          <w:highlight w:val="none"/>
          <w:lang w:val="en-US" w:eastAsia="zh-CN" w:bidi="ar-SA"/>
        </w:rPr>
        <w:t>有权</w:t>
      </w:r>
      <w:r>
        <w:rPr>
          <w:rFonts w:hint="eastAsia" w:ascii="宋体" w:hAnsi="宋体" w:eastAsia="宋体" w:cs="宋体"/>
          <w:kern w:val="0"/>
          <w:sz w:val="24"/>
          <w:szCs w:val="24"/>
          <w:highlight w:val="none"/>
          <w:lang w:bidi="ar-SA"/>
        </w:rPr>
        <w:t>终止合同，取消其承办单位资格。</w:t>
      </w:r>
    </w:p>
    <w:p w14:paraId="4122785B">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⑦廉政承诺：</w:t>
      </w:r>
      <w:r>
        <w:rPr>
          <w:rFonts w:hint="eastAsia" w:ascii="宋体" w:hAnsi="宋体" w:cs="宋体"/>
          <w:kern w:val="0"/>
          <w:sz w:val="24"/>
          <w:szCs w:val="24"/>
          <w:highlight w:val="none"/>
          <w:lang w:eastAsia="zh-CN" w:bidi="ar-SA"/>
        </w:rPr>
        <w:t>成交供应商</w:t>
      </w:r>
      <w:r>
        <w:rPr>
          <w:rFonts w:hint="eastAsia" w:ascii="宋体" w:hAnsi="宋体" w:eastAsia="宋体" w:cs="宋体"/>
          <w:kern w:val="0"/>
          <w:sz w:val="24"/>
          <w:szCs w:val="24"/>
          <w:highlight w:val="none"/>
          <w:lang w:bidi="ar-SA"/>
        </w:rPr>
        <w:t>应诚信经营、规范管理，不得违反廉洁纪律相关规定，否则一经查实，采购人有权终止合同。</w:t>
      </w:r>
    </w:p>
    <w:p w14:paraId="0DE728D8">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2、经营服务方面的承诺：</w:t>
      </w:r>
    </w:p>
    <w:p w14:paraId="1C2B269D">
      <w:pPr>
        <w:keepNext w:val="0"/>
        <w:keepLines w:val="0"/>
        <w:pageBreakBefore w:val="0"/>
        <w:kinsoku/>
        <w:wordWrap/>
        <w:overflowPunct/>
        <w:topLinePunct w:val="0"/>
        <w:bidi w:val="0"/>
        <w:adjustRightInd/>
        <w:snapToGrid/>
        <w:spacing w:line="348" w:lineRule="auto"/>
        <w:ind w:left="0" w:firstLine="536" w:firstLineChars="200"/>
        <w:textAlignment w:val="baseline"/>
        <w:outlineLvl w:val="9"/>
        <w:rPr>
          <w:rFonts w:hint="eastAsia" w:ascii="宋体" w:hAnsi="宋体" w:eastAsia="宋体" w:cs="宋体"/>
          <w:spacing w:val="14"/>
          <w:kern w:val="0"/>
          <w:sz w:val="24"/>
          <w:szCs w:val="24"/>
          <w:highlight w:val="none"/>
          <w:lang w:bidi="ar-SA"/>
        </w:rPr>
      </w:pPr>
      <w:r>
        <w:rPr>
          <w:rFonts w:hint="eastAsia" w:ascii="宋体" w:hAnsi="宋体" w:eastAsia="宋体" w:cs="宋体"/>
          <w:spacing w:val="14"/>
          <w:kern w:val="0"/>
          <w:sz w:val="24"/>
          <w:szCs w:val="24"/>
          <w:highlight w:val="none"/>
          <w:lang w:bidi="ar-SA"/>
        </w:rPr>
        <w:t>旅行社为</w:t>
      </w:r>
      <w:r>
        <w:rPr>
          <w:rFonts w:hint="eastAsia" w:ascii="宋体" w:hAnsi="宋体" w:cs="宋体"/>
          <w:spacing w:val="14"/>
          <w:kern w:val="0"/>
          <w:sz w:val="24"/>
          <w:szCs w:val="24"/>
          <w:highlight w:val="none"/>
          <w:lang w:eastAsia="zh-CN" w:bidi="ar-SA"/>
        </w:rPr>
        <w:t>疗休养人员</w:t>
      </w:r>
      <w:r>
        <w:rPr>
          <w:rFonts w:hint="eastAsia" w:ascii="宋体" w:hAnsi="宋体" w:eastAsia="宋体" w:cs="宋体"/>
          <w:spacing w:val="14"/>
          <w:kern w:val="0"/>
          <w:sz w:val="24"/>
          <w:szCs w:val="24"/>
          <w:highlight w:val="none"/>
          <w:lang w:bidi="ar-SA"/>
        </w:rPr>
        <w:t>提供服务，应当与</w:t>
      </w:r>
      <w:r>
        <w:rPr>
          <w:rFonts w:hint="eastAsia" w:ascii="宋体" w:hAnsi="宋体" w:cs="宋体"/>
          <w:spacing w:val="14"/>
          <w:kern w:val="0"/>
          <w:sz w:val="24"/>
          <w:szCs w:val="24"/>
          <w:highlight w:val="none"/>
          <w:lang w:eastAsia="zh-CN" w:bidi="ar-SA"/>
        </w:rPr>
        <w:t>疗休养人员</w:t>
      </w:r>
      <w:r>
        <w:rPr>
          <w:rFonts w:hint="eastAsia" w:ascii="宋体" w:hAnsi="宋体" w:eastAsia="宋体" w:cs="宋体"/>
          <w:spacing w:val="14"/>
          <w:kern w:val="0"/>
          <w:sz w:val="24"/>
          <w:szCs w:val="24"/>
          <w:highlight w:val="none"/>
          <w:lang w:bidi="ar-SA"/>
        </w:rPr>
        <w:t>签订国家旅游局新版旅游合同（最新版）并载明下列事项:</w:t>
      </w:r>
    </w:p>
    <w:p w14:paraId="4CB5D6AF">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旅行社的名称及其经营范围、地址、联系电话和旅行社业务经营许可证编号；</w:t>
      </w:r>
    </w:p>
    <w:p w14:paraId="22F23BD1">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旅行社经办人的姓名、联系电话；</w:t>
      </w:r>
    </w:p>
    <w:p w14:paraId="1C3924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签约地点和日期；</w:t>
      </w:r>
    </w:p>
    <w:p w14:paraId="2DBC46AB">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旅游行程的出发地、途经地和目的地；</w:t>
      </w:r>
    </w:p>
    <w:p w14:paraId="11F92DA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旅游行程中交通、住宿、餐饮服务安排及其标准；</w:t>
      </w:r>
    </w:p>
    <w:p w14:paraId="2B775F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cs="宋体"/>
          <w:spacing w:val="14"/>
          <w:kern w:val="0"/>
          <w:sz w:val="24"/>
          <w:szCs w:val="24"/>
          <w:highlight w:val="none"/>
          <w:lang w:val="en-US" w:eastAsia="zh-CN" w:bidi="ar-SA"/>
        </w:rPr>
        <w:t>疗休养人员</w:t>
      </w:r>
      <w:r>
        <w:rPr>
          <w:rFonts w:hint="eastAsia" w:ascii="宋体" w:hAnsi="宋体" w:eastAsia="宋体" w:cs="宋体"/>
          <w:spacing w:val="14"/>
          <w:kern w:val="0"/>
          <w:sz w:val="24"/>
          <w:szCs w:val="24"/>
          <w:highlight w:val="none"/>
          <w:lang w:val="en-US" w:eastAsia="zh-CN" w:bidi="ar-SA"/>
        </w:rPr>
        <w:t>另行付费的游览项目及价格；</w:t>
      </w:r>
    </w:p>
    <w:p w14:paraId="5D3B535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解除或者变更合同的条件和提前通知的期限；</w:t>
      </w:r>
    </w:p>
    <w:p w14:paraId="7C54AE1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违反合同的</w:t>
      </w:r>
      <w:r>
        <w:rPr>
          <w:rFonts w:hint="eastAsia" w:ascii="宋体" w:hAnsi="宋体" w:eastAsia="宋体" w:cs="宋体"/>
          <w:spacing w:val="14"/>
          <w:kern w:val="0"/>
          <w:sz w:val="24"/>
          <w:szCs w:val="24"/>
          <w:highlight w:val="none"/>
          <w:lang w:val="en-US" w:eastAsia="zh-CN" w:bidi="ar-SA"/>
        </w:rPr>
        <w:fldChar w:fldCharType="begin"/>
      </w:r>
      <w:r>
        <w:rPr>
          <w:rFonts w:hint="eastAsia" w:ascii="宋体" w:hAnsi="宋体" w:eastAsia="宋体" w:cs="宋体"/>
          <w:spacing w:val="14"/>
          <w:kern w:val="0"/>
          <w:sz w:val="24"/>
          <w:szCs w:val="24"/>
          <w:highlight w:val="none"/>
          <w:lang w:val="en-US" w:eastAsia="zh-CN" w:bidi="ar-SA"/>
        </w:rPr>
        <w:instrText xml:space="preserve"> HYPERLINK "http://baike.baidu.com/view/3798199.htm" \t "_blank" </w:instrText>
      </w:r>
      <w:r>
        <w:rPr>
          <w:rFonts w:hint="eastAsia" w:ascii="宋体" w:hAnsi="宋体" w:eastAsia="宋体" w:cs="宋体"/>
          <w:spacing w:val="14"/>
          <w:kern w:val="0"/>
          <w:sz w:val="24"/>
          <w:szCs w:val="24"/>
          <w:highlight w:val="none"/>
          <w:lang w:val="en-US" w:eastAsia="zh-CN" w:bidi="ar-SA"/>
        </w:rPr>
        <w:fldChar w:fldCharType="separate"/>
      </w:r>
      <w:r>
        <w:rPr>
          <w:rFonts w:hint="eastAsia" w:ascii="宋体" w:hAnsi="宋体" w:eastAsia="宋体" w:cs="宋体"/>
          <w:spacing w:val="14"/>
          <w:kern w:val="0"/>
          <w:sz w:val="24"/>
          <w:szCs w:val="24"/>
          <w:highlight w:val="none"/>
          <w:lang w:val="en-US" w:eastAsia="zh-CN" w:bidi="ar-SA"/>
        </w:rPr>
        <w:t>纠纷解决</w:t>
      </w:r>
      <w:r>
        <w:rPr>
          <w:rFonts w:hint="eastAsia" w:ascii="宋体" w:hAnsi="宋体" w:eastAsia="宋体" w:cs="宋体"/>
          <w:spacing w:val="14"/>
          <w:kern w:val="0"/>
          <w:sz w:val="24"/>
          <w:szCs w:val="24"/>
          <w:highlight w:val="none"/>
          <w:lang w:val="en-US" w:eastAsia="zh-CN" w:bidi="ar-SA"/>
        </w:rPr>
        <w:fldChar w:fldCharType="end"/>
      </w:r>
      <w:r>
        <w:rPr>
          <w:rFonts w:hint="eastAsia" w:ascii="宋体" w:hAnsi="宋体" w:eastAsia="宋体" w:cs="宋体"/>
          <w:spacing w:val="14"/>
          <w:kern w:val="0"/>
          <w:sz w:val="24"/>
          <w:szCs w:val="24"/>
          <w:highlight w:val="none"/>
          <w:lang w:val="en-US" w:eastAsia="zh-CN" w:bidi="ar-SA"/>
        </w:rPr>
        <w:t>机制及应当承担的责任；</w:t>
      </w:r>
    </w:p>
    <w:p w14:paraId="3FDFCC3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旅游服务监督、投诉电话；</w:t>
      </w:r>
    </w:p>
    <w:p w14:paraId="125A5B36">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bidi="ar-SA"/>
        </w:rPr>
      </w:pPr>
      <w:r>
        <w:rPr>
          <w:rFonts w:hint="eastAsia" w:ascii="宋体" w:hAnsi="宋体" w:eastAsia="宋体" w:cs="宋体"/>
          <w:spacing w:val="14"/>
          <w:kern w:val="0"/>
          <w:sz w:val="24"/>
          <w:szCs w:val="24"/>
          <w:highlight w:val="none"/>
          <w:lang w:val="en-US" w:eastAsia="zh-CN" w:bidi="ar-SA"/>
        </w:rPr>
        <w:t>双方</w:t>
      </w:r>
      <w:r>
        <w:rPr>
          <w:rFonts w:hint="eastAsia" w:ascii="宋体" w:hAnsi="宋体" w:eastAsia="宋体" w:cs="宋体"/>
          <w:spacing w:val="14"/>
          <w:kern w:val="0"/>
          <w:sz w:val="24"/>
          <w:szCs w:val="24"/>
          <w:highlight w:val="none"/>
          <w:lang w:bidi="ar-SA"/>
        </w:rPr>
        <w:t>协商一致的其他内容。</w:t>
      </w:r>
    </w:p>
    <w:p w14:paraId="4093694D">
      <w:pPr>
        <w:keepNext w:val="0"/>
        <w:keepLines w:val="0"/>
        <w:pageBreakBefore w:val="0"/>
        <w:widowControl/>
        <w:kinsoku/>
        <w:wordWrap/>
        <w:overflowPunct/>
        <w:topLinePunct w:val="0"/>
        <w:bidi w:val="0"/>
        <w:adjustRightInd/>
        <w:snapToGrid/>
        <w:spacing w:line="348" w:lineRule="auto"/>
        <w:ind w:left="0"/>
        <w:jc w:val="left"/>
        <w:textAlignment w:val="baseline"/>
        <w:outlineLvl w:val="9"/>
        <w:rPr>
          <w:rFonts w:hint="eastAsia" w:ascii="宋体" w:hAnsi="宋体" w:eastAsia="宋体" w:cs="宋体"/>
          <w:b/>
          <w:bCs/>
          <w:kern w:val="0"/>
          <w:sz w:val="24"/>
          <w:szCs w:val="24"/>
          <w:highlight w:val="none"/>
          <w:lang w:bidi="ar-SA"/>
        </w:rPr>
      </w:pPr>
      <w:r>
        <w:rPr>
          <w:rFonts w:hint="eastAsia" w:ascii="宋体" w:hAnsi="宋体" w:eastAsia="宋体" w:cs="宋体"/>
          <w:b/>
          <w:bCs/>
          <w:kern w:val="0"/>
          <w:sz w:val="24"/>
          <w:szCs w:val="24"/>
          <w:highlight w:val="none"/>
          <w:lang w:bidi="ar-SA"/>
        </w:rPr>
        <w:t>（</w:t>
      </w:r>
      <w:r>
        <w:rPr>
          <w:rFonts w:hint="eastAsia" w:ascii="宋体" w:hAnsi="宋体" w:eastAsia="宋体" w:cs="宋体"/>
          <w:b/>
          <w:bCs/>
          <w:kern w:val="0"/>
          <w:sz w:val="24"/>
          <w:szCs w:val="24"/>
          <w:highlight w:val="none"/>
          <w:lang w:val="en-US" w:eastAsia="zh-CN" w:bidi="ar-SA"/>
        </w:rPr>
        <w:t>五</w:t>
      </w:r>
      <w:r>
        <w:rPr>
          <w:rFonts w:hint="eastAsia" w:ascii="宋体" w:hAnsi="宋体" w:eastAsia="宋体" w:cs="宋体"/>
          <w:b/>
          <w:bCs/>
          <w:kern w:val="0"/>
          <w:sz w:val="24"/>
          <w:szCs w:val="24"/>
          <w:highlight w:val="none"/>
          <w:lang w:bidi="ar-SA"/>
        </w:rPr>
        <w:t>）保险要求：</w:t>
      </w:r>
    </w:p>
    <w:p w14:paraId="4AB9A7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1、旅行社必须为参加</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的</w:t>
      </w:r>
      <w:r>
        <w:rPr>
          <w:rFonts w:hint="eastAsia" w:ascii="宋体" w:hAnsi="宋体" w:cs="宋体"/>
          <w:kern w:val="0"/>
          <w:sz w:val="24"/>
          <w:szCs w:val="24"/>
          <w:highlight w:val="none"/>
          <w:lang w:eastAsia="zh-CN" w:bidi="ar-SA"/>
        </w:rPr>
        <w:t>人员</w:t>
      </w:r>
      <w:r>
        <w:rPr>
          <w:rFonts w:hint="eastAsia" w:ascii="宋体" w:hAnsi="宋体" w:eastAsia="宋体" w:cs="宋体"/>
          <w:kern w:val="0"/>
          <w:sz w:val="24"/>
          <w:szCs w:val="24"/>
          <w:highlight w:val="none"/>
          <w:lang w:bidi="ar-SA"/>
        </w:rPr>
        <w:t>购买旅行社责任险和人身意外保险（不少于</w:t>
      </w:r>
      <w:r>
        <w:rPr>
          <w:rFonts w:ascii="宋体" w:hAnsi="宋体" w:eastAsia="宋体" w:cs="宋体"/>
          <w:kern w:val="0"/>
          <w:sz w:val="24"/>
          <w:szCs w:val="24"/>
          <w:highlight w:val="none"/>
          <w:lang w:bidi="ar-SA"/>
        </w:rPr>
        <w:t>100万元，其中医疗部分不少于</w:t>
      </w:r>
      <w:r>
        <w:rPr>
          <w:rFonts w:hint="eastAsia" w:ascii="宋体" w:hAnsi="宋体" w:eastAsia="宋体" w:cs="宋体"/>
          <w:kern w:val="0"/>
          <w:sz w:val="24"/>
          <w:szCs w:val="24"/>
          <w:highlight w:val="none"/>
          <w:lang w:bidi="ar-SA"/>
        </w:rPr>
        <w:t>1</w:t>
      </w:r>
      <w:r>
        <w:rPr>
          <w:rFonts w:ascii="宋体" w:hAnsi="宋体" w:eastAsia="宋体" w:cs="宋体"/>
          <w:kern w:val="0"/>
          <w:sz w:val="24"/>
          <w:szCs w:val="24"/>
          <w:highlight w:val="none"/>
          <w:lang w:bidi="ar-SA"/>
        </w:rPr>
        <w:t>0万元</w:t>
      </w:r>
      <w:r>
        <w:rPr>
          <w:rFonts w:hint="eastAsia" w:ascii="宋体" w:hAnsi="宋体" w:eastAsia="宋体" w:cs="宋体"/>
          <w:kern w:val="0"/>
          <w:sz w:val="24"/>
          <w:szCs w:val="24"/>
          <w:highlight w:val="none"/>
          <w:lang w:bidi="ar-SA"/>
        </w:rPr>
        <w:t>），保险费用在</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经费总额中列支。</w:t>
      </w:r>
    </w:p>
    <w:p w14:paraId="6D3B298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2、旅行社在结</w:t>
      </w:r>
      <w:r>
        <w:rPr>
          <w:rFonts w:hint="eastAsia" w:ascii="宋体" w:hAnsi="宋体" w:eastAsia="宋体" w:cs="宋体"/>
          <w:kern w:val="0"/>
          <w:sz w:val="24"/>
          <w:szCs w:val="24"/>
          <w:highlight w:val="none"/>
          <w:lang w:eastAsia="zh-CN" w:bidi="ar-SA"/>
        </w:rPr>
        <w:t>账</w:t>
      </w:r>
      <w:r>
        <w:rPr>
          <w:rFonts w:hint="eastAsia" w:ascii="宋体" w:hAnsi="宋体" w:eastAsia="宋体" w:cs="宋体"/>
          <w:kern w:val="0"/>
          <w:sz w:val="24"/>
          <w:szCs w:val="24"/>
          <w:highlight w:val="none"/>
          <w:lang w:bidi="ar-SA"/>
        </w:rPr>
        <w:t>时应提供</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旅游合同复印件一份、投保人身意外保险复印件一份。</w:t>
      </w:r>
    </w:p>
    <w:p w14:paraId="11A1E30A">
      <w:pPr>
        <w:keepNext w:val="0"/>
        <w:keepLines w:val="0"/>
        <w:pageBreakBefore w:val="0"/>
        <w:kinsoku/>
        <w:wordWrap/>
        <w:overflowPunct/>
        <w:topLinePunct w:val="0"/>
        <w:autoSpaceDE w:val="0"/>
        <w:autoSpaceDN w:val="0"/>
        <w:bidi w:val="0"/>
        <w:adjustRightInd/>
        <w:snapToGrid/>
        <w:spacing w:line="348" w:lineRule="auto"/>
        <w:ind w:left="0"/>
        <w:textAlignment w:val="baseline"/>
        <w:outlineLvl w:val="9"/>
        <w:rPr>
          <w:rFonts w:hint="eastAsia" w:ascii="宋体" w:hAnsi="宋体" w:eastAsia="宋体" w:cs="宋体"/>
          <w:b/>
          <w:bCs/>
          <w:kern w:val="0"/>
          <w:sz w:val="24"/>
          <w:szCs w:val="24"/>
          <w:highlight w:val="none"/>
          <w:lang w:bidi="ar-SA"/>
        </w:rPr>
      </w:pPr>
      <w:r>
        <w:rPr>
          <w:rFonts w:hint="eastAsia" w:ascii="宋体" w:hAnsi="宋体" w:eastAsia="宋体" w:cs="宋体"/>
          <w:b/>
          <w:bCs/>
          <w:kern w:val="0"/>
          <w:sz w:val="24"/>
          <w:szCs w:val="24"/>
          <w:highlight w:val="none"/>
          <w:lang w:bidi="ar-SA"/>
        </w:rPr>
        <w:t>（</w:t>
      </w:r>
      <w:r>
        <w:rPr>
          <w:rFonts w:hint="eastAsia" w:ascii="宋体" w:hAnsi="宋体" w:eastAsia="宋体" w:cs="宋体"/>
          <w:b/>
          <w:bCs/>
          <w:kern w:val="0"/>
          <w:sz w:val="24"/>
          <w:szCs w:val="24"/>
          <w:highlight w:val="none"/>
          <w:lang w:val="en-US" w:eastAsia="zh-CN" w:bidi="ar-SA"/>
        </w:rPr>
        <w:t>六</w:t>
      </w:r>
      <w:r>
        <w:rPr>
          <w:rFonts w:hint="eastAsia" w:ascii="宋体" w:hAnsi="宋体" w:eastAsia="宋体" w:cs="宋体"/>
          <w:b/>
          <w:bCs/>
          <w:kern w:val="0"/>
          <w:sz w:val="24"/>
          <w:szCs w:val="24"/>
          <w:highlight w:val="none"/>
          <w:lang w:bidi="ar-SA"/>
        </w:rPr>
        <w:t>）合同签订及执行</w:t>
      </w:r>
    </w:p>
    <w:p w14:paraId="2B2FBB2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1、</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根据</w:t>
      </w:r>
      <w:r>
        <w:rPr>
          <w:rFonts w:hint="eastAsia" w:ascii="宋体" w:hAnsi="宋体" w:cs="宋体"/>
          <w:kern w:val="0"/>
          <w:sz w:val="24"/>
          <w:szCs w:val="24"/>
          <w:highlight w:val="none"/>
          <w:lang w:val="en-US" w:eastAsia="zh-CN" w:bidi="ar-SA"/>
        </w:rPr>
        <w:t>成交</w:t>
      </w:r>
      <w:r>
        <w:rPr>
          <w:rFonts w:hint="eastAsia" w:ascii="宋体" w:hAnsi="宋体" w:eastAsia="宋体" w:cs="宋体"/>
          <w:kern w:val="0"/>
          <w:sz w:val="24"/>
          <w:szCs w:val="24"/>
          <w:highlight w:val="none"/>
          <w:lang w:bidi="ar-SA"/>
        </w:rPr>
        <w:t>原则及本次采购要求的有关条款，与采购人签订合同，由双方共同严格遵守执行。</w:t>
      </w:r>
    </w:p>
    <w:p w14:paraId="2C30A85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2、合同书应由双方代表亲自签字。</w:t>
      </w:r>
    </w:p>
    <w:p w14:paraId="4B00545F">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3、签订合同后项目不得转包。</w:t>
      </w:r>
    </w:p>
    <w:p w14:paraId="2E10C083">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4、签订合同后，任何一方违约均应赔偿给对方造成的经济损失，并支付对方违约金2万元。任何一方未经协商或通知对方而擅自单方终止合同的，应赔偿对方违约金5万元，以补偿对方的损失。</w:t>
      </w:r>
    </w:p>
    <w:p w14:paraId="1BF65AC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5、采购人会对</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相关内容（包括线路设定、旅游社导游、住宿餐饮安排以及交通工具质量等）进行满意度测评，如满意度偏低，采购人有权终止合同。</w:t>
      </w:r>
    </w:p>
    <w:p w14:paraId="681E6A73">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ascii="宋体" w:hAnsi="宋体" w:eastAsia="宋体" w:cs="宋体"/>
          <w:b/>
          <w:kern w:val="0"/>
          <w:sz w:val="24"/>
          <w:szCs w:val="24"/>
          <w:highlight w:val="none"/>
          <w:lang w:val="zh-CN" w:bidi="ar-SA"/>
        </w:rPr>
      </w:pPr>
      <w:r>
        <w:rPr>
          <w:rFonts w:hint="eastAsia" w:ascii="宋体" w:hAnsi="宋体" w:eastAsia="宋体" w:cs="宋体"/>
          <w:kern w:val="0"/>
          <w:sz w:val="24"/>
          <w:szCs w:val="24"/>
          <w:highlight w:val="none"/>
          <w:lang w:bidi="ar-SA"/>
        </w:rPr>
        <w:t>6、遇有双方不能协商解决的问题时，任何一方都有权向需方所在地人民法院提起诉讼，由所在地人民法院依法裁决。</w:t>
      </w:r>
    </w:p>
    <w:p w14:paraId="72998829">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highlight w:val="none"/>
          <w:lang w:val="en-US" w:eastAsia="zh-CN" w:bidi="ar-SA"/>
        </w:rPr>
      </w:pPr>
    </w:p>
    <w:p w14:paraId="2BB35EE3">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2FB63384">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04241CC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556877C4">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2B6F95D">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EB0B87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6A20367A">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19A6357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E70629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21D24564">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4FD5CE3">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482F740B">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454BE3CD">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09F4B985">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6E3682C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11A6475B">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54F985FD">
      <w:pPr>
        <w:widowControl/>
        <w:adjustRightInd/>
        <w:spacing w:afterLines="0" w:line="360" w:lineRule="auto"/>
        <w:jc w:val="left"/>
        <w:rPr>
          <w:rFonts w:hint="default" w:ascii="宋体" w:hAnsi="宋体" w:eastAsia="宋体" w:cs="宋体"/>
          <w:b/>
          <w:bCs w:val="0"/>
          <w:color w:val="auto"/>
          <w:kern w:val="0"/>
          <w:sz w:val="24"/>
          <w:szCs w:val="24"/>
          <w:highlight w:val="none"/>
          <w:lang w:val="en-US" w:eastAsia="zh-CN"/>
        </w:rPr>
      </w:pPr>
      <w:r>
        <w:rPr>
          <w:rFonts w:hint="eastAsia" w:ascii="宋体" w:hAnsi="宋体" w:eastAsia="宋体" w:cs="Times New Roman"/>
          <w:b/>
          <w:kern w:val="0"/>
          <w:sz w:val="24"/>
          <w:szCs w:val="24"/>
          <w:highlight w:val="none"/>
          <w:lang w:val="en-US" w:eastAsia="zh-CN" w:bidi="ar-SA"/>
        </w:rPr>
        <w:t>三、投标要求</w:t>
      </w:r>
      <w:r>
        <w:rPr>
          <w:rFonts w:hint="eastAsia" w:ascii="宋体" w:hAnsi="宋体" w:cs="Times New Roman"/>
          <w:b/>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rPr>
        <w:t>供应商应在响应文件中提供但不限于：</w:t>
      </w:r>
    </w:p>
    <w:p w14:paraId="6D5B89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工会疗休养服务</w:t>
      </w:r>
      <w:r>
        <w:rPr>
          <w:rFonts w:hint="eastAsia" w:ascii="宋体" w:hAnsi="宋体" w:eastAsia="宋体" w:cs="宋体"/>
          <w:color w:val="auto"/>
          <w:sz w:val="24"/>
          <w:szCs w:val="24"/>
          <w:highlight w:val="none"/>
          <w:lang w:val="en-US" w:eastAsia="zh-CN"/>
        </w:rPr>
        <w:t>方案：整体线路设计、天数安排等。</w:t>
      </w:r>
    </w:p>
    <w:p w14:paraId="31EEA6C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2、各区域景点预安排布置方案：景点选择、各景点说明等。</w:t>
      </w:r>
    </w:p>
    <w:p w14:paraId="645EF67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工会疗休养</w:t>
      </w:r>
      <w:r>
        <w:rPr>
          <w:rFonts w:hint="eastAsia" w:ascii="宋体" w:hAnsi="宋体" w:eastAsia="宋体" w:cs="宋体"/>
          <w:color w:val="auto"/>
          <w:sz w:val="24"/>
          <w:szCs w:val="24"/>
          <w:highlight w:val="none"/>
          <w:lang w:val="en-US" w:eastAsia="zh-CN"/>
        </w:rPr>
        <w:t>行程活动内容：提供</w:t>
      </w:r>
      <w:r>
        <w:rPr>
          <w:rFonts w:hint="eastAsia" w:ascii="宋体" w:hAnsi="宋体" w:cs="宋体"/>
          <w:color w:val="auto"/>
          <w:sz w:val="24"/>
          <w:szCs w:val="24"/>
          <w:highlight w:val="none"/>
          <w:lang w:val="en-US" w:eastAsia="zh-CN"/>
        </w:rPr>
        <w:t>工会疗休养</w:t>
      </w:r>
      <w:r>
        <w:rPr>
          <w:rFonts w:hint="eastAsia" w:ascii="宋体" w:hAnsi="宋体" w:eastAsia="宋体" w:cs="宋体"/>
          <w:color w:val="auto"/>
          <w:sz w:val="24"/>
          <w:szCs w:val="24"/>
          <w:highlight w:val="none"/>
          <w:lang w:val="en-US" w:eastAsia="zh-CN"/>
        </w:rPr>
        <w:t>行程活动计划、活动时间安排、活动简介等。</w:t>
      </w:r>
    </w:p>
    <w:p w14:paraId="5FE8647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4、内部管理流程：内部管理制度说明、奖惩说明等。</w:t>
      </w:r>
    </w:p>
    <w:p w14:paraId="41EF195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5、酒店安排：星级标准、地理位置、房间内部装修、店内配套设施等。</w:t>
      </w:r>
    </w:p>
    <w:p w14:paraId="6CFC619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6、就餐安排：就餐时间、就餐地点、菜品搭配等。</w:t>
      </w:r>
    </w:p>
    <w:p w14:paraId="6503B4B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7、人员配备：人员安排数量、分工安排计划等。</w:t>
      </w:r>
    </w:p>
    <w:p w14:paraId="6A9BAD6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8、车辆安排方案：驾驶人员的专业水平、车辆的内部配置、座位数量及车辆舒适性等。</w:t>
      </w:r>
    </w:p>
    <w:p w14:paraId="6FD22BD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9、航空交通方案：括航班时间、直飞、经停、机型（大航空公司还是廉价航空）等。</w:t>
      </w:r>
    </w:p>
    <w:p w14:paraId="73D288F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10、应急预案：应急预案的制定安排、应急准备、响应实施措施等。</w:t>
      </w:r>
    </w:p>
    <w:p w14:paraId="1196876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11、服务体系及承诺：服务质量保障承诺及质量保障制度体系、安全保障体系和其它服务承诺。</w:t>
      </w:r>
    </w:p>
    <w:p w14:paraId="2AA945F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12、服务质量监督部门：提供投诉受理场所，配备服务质量监督岗位人员。</w:t>
      </w:r>
    </w:p>
    <w:p w14:paraId="0119E9C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default" w:ascii="宋体" w:hAnsi="宋体" w:eastAsia="宋体" w:cs="宋体"/>
          <w:color w:val="auto"/>
          <w:sz w:val="24"/>
          <w:szCs w:val="24"/>
          <w:highlight w:val="none"/>
          <w:lang w:val="en-US" w:eastAsia="zh-CN"/>
        </w:rPr>
        <w:t>履约能力</w:t>
      </w:r>
      <w:r>
        <w:rPr>
          <w:rFonts w:hint="eastAsia" w:ascii="宋体" w:hAnsi="宋体" w:eastAsia="宋体" w:cs="宋体"/>
          <w:color w:val="auto"/>
          <w:sz w:val="24"/>
          <w:szCs w:val="24"/>
          <w:highlight w:val="none"/>
          <w:lang w:val="en-US" w:eastAsia="zh-CN"/>
        </w:rPr>
        <w:t>：服务的便捷性、包括服务响应时间、便捷性说明、社会信誉状况和项目组织的保障性等。</w:t>
      </w:r>
    </w:p>
    <w:p w14:paraId="17E2B97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14、日常投诉处理方案：现场服务投诉、处理、承诺等。</w:t>
      </w:r>
    </w:p>
    <w:p w14:paraId="3CE8BDF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start="1"/>
          <w:cols w:space="720" w:num="1"/>
          <w:titlePg/>
          <w:docGrid w:linePitch="312" w:charSpace="0"/>
        </w:sectPr>
      </w:pPr>
      <w:r>
        <w:rPr>
          <w:rFonts w:hint="eastAsia" w:ascii="宋体" w:hAnsi="宋体" w:eastAsia="宋体" w:cs="宋体"/>
          <w:color w:val="auto"/>
          <w:sz w:val="24"/>
          <w:szCs w:val="24"/>
          <w:highlight w:val="none"/>
          <w:lang w:val="en-US" w:eastAsia="zh-CN"/>
        </w:rPr>
        <w:t>15、供应商应提供业绩等相关证明材料。</w:t>
      </w:r>
    </w:p>
    <w:p w14:paraId="0FC649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81" w:name="_Toc17730"/>
      <w:bookmarkStart w:id="82" w:name="_Toc27937"/>
      <w:bookmarkStart w:id="83" w:name="_Toc24073"/>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4" w:name="第四部分"/>
      <w:r>
        <w:rPr>
          <w:rFonts w:hint="eastAsia" w:cs="仿宋_GB2312" w:asciiTheme="minorEastAsia" w:hAnsiTheme="minorEastAsia" w:eastAsiaTheme="minorEastAsia"/>
          <w:b/>
          <w:color w:val="auto"/>
          <w:sz w:val="36"/>
          <w:szCs w:val="36"/>
          <w:highlight w:val="none"/>
        </w:rPr>
        <w:t>评审方法及评审标准</w:t>
      </w:r>
      <w:bookmarkEnd w:id="81"/>
      <w:bookmarkEnd w:id="82"/>
      <w:bookmarkEnd w:id="83"/>
    </w:p>
    <w:p w14:paraId="6F8609EF">
      <w:pPr>
        <w:pStyle w:val="394"/>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60"/>
        <w:gridCol w:w="5700"/>
        <w:gridCol w:w="722"/>
        <w:gridCol w:w="696"/>
      </w:tblGrid>
      <w:tr w14:paraId="16B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3" w:type="dxa"/>
            <w:gridSpan w:val="3"/>
            <w:noWrap w:val="0"/>
            <w:vAlign w:val="center"/>
          </w:tcPr>
          <w:p w14:paraId="40B418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评审内容</w:t>
            </w:r>
          </w:p>
        </w:tc>
        <w:tc>
          <w:tcPr>
            <w:tcW w:w="722" w:type="dxa"/>
            <w:tcBorders>
              <w:tl2br w:val="nil"/>
              <w:tr2bl w:val="nil"/>
            </w:tcBorders>
            <w:noWrap w:val="0"/>
            <w:vAlign w:val="center"/>
          </w:tcPr>
          <w:p w14:paraId="73EB130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分值</w:t>
            </w:r>
          </w:p>
        </w:tc>
        <w:tc>
          <w:tcPr>
            <w:tcW w:w="696" w:type="dxa"/>
            <w:tcBorders>
              <w:tl2br w:val="nil"/>
              <w:tr2bl w:val="nil"/>
            </w:tcBorders>
            <w:noWrap w:val="0"/>
            <w:vAlign w:val="center"/>
          </w:tcPr>
          <w:p w14:paraId="75C10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备注</w:t>
            </w:r>
          </w:p>
        </w:tc>
      </w:tr>
      <w:tr w14:paraId="3B8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restart"/>
            <w:tcBorders>
              <w:tl2br w:val="nil"/>
              <w:tr2bl w:val="nil"/>
            </w:tcBorders>
            <w:noWrap w:val="0"/>
            <w:vAlign w:val="center"/>
          </w:tcPr>
          <w:p w14:paraId="35750A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eastAsia="zh-CN" w:bidi="ar-SA"/>
              </w:rPr>
              <w:t>商务</w:t>
            </w:r>
            <w:r>
              <w:rPr>
                <w:rFonts w:hint="eastAsia" w:ascii="宋体" w:hAnsi="宋体" w:eastAsia="宋体" w:cs="宋体"/>
                <w:bCs/>
                <w:color w:val="auto"/>
                <w:kern w:val="2"/>
                <w:sz w:val="24"/>
                <w:szCs w:val="24"/>
                <w:highlight w:val="none"/>
                <w:lang w:bidi="ar-SA"/>
              </w:rPr>
              <w:t>技术分</w:t>
            </w:r>
          </w:p>
          <w:p w14:paraId="7F91BA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90</w:t>
            </w:r>
            <w:r>
              <w:rPr>
                <w:rFonts w:hint="eastAsia" w:ascii="宋体" w:hAnsi="宋体" w:eastAsia="宋体" w:cs="宋体"/>
                <w:bCs/>
                <w:color w:val="auto"/>
                <w:kern w:val="2"/>
                <w:sz w:val="24"/>
                <w:szCs w:val="24"/>
                <w:highlight w:val="none"/>
                <w:lang w:bidi="ar-SA"/>
              </w:rPr>
              <w:t>分</w:t>
            </w:r>
          </w:p>
        </w:tc>
        <w:tc>
          <w:tcPr>
            <w:tcW w:w="1160" w:type="dxa"/>
            <w:vMerge w:val="restart"/>
            <w:tcBorders>
              <w:tl2br w:val="nil"/>
              <w:tr2bl w:val="nil"/>
            </w:tcBorders>
            <w:noWrap w:val="0"/>
            <w:vAlign w:val="center"/>
          </w:tcPr>
          <w:p w14:paraId="68DB857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、总体方案（</w:t>
            </w:r>
            <w:r>
              <w:rPr>
                <w:rFonts w:hint="eastAsia" w:ascii="宋体" w:hAnsi="宋体" w:eastAsia="宋体" w:cs="宋体"/>
                <w:color w:val="auto"/>
                <w:kern w:val="2"/>
                <w:sz w:val="24"/>
                <w:szCs w:val="24"/>
                <w:highlight w:val="none"/>
                <w:lang w:val="en-US" w:eastAsia="zh-CN" w:bidi="ar-SA"/>
              </w:rPr>
              <w:t>15分</w:t>
            </w:r>
            <w:r>
              <w:rPr>
                <w:rFonts w:hint="eastAsia" w:ascii="宋体" w:hAnsi="宋体" w:eastAsia="宋体" w:cs="宋体"/>
                <w:color w:val="auto"/>
                <w:kern w:val="2"/>
                <w:sz w:val="24"/>
                <w:szCs w:val="24"/>
                <w:highlight w:val="none"/>
                <w:lang w:val="zh-CN" w:bidi="ar-SA"/>
              </w:rPr>
              <w:t>）</w:t>
            </w:r>
          </w:p>
        </w:tc>
        <w:tc>
          <w:tcPr>
            <w:tcW w:w="5700" w:type="dxa"/>
            <w:tcBorders>
              <w:tl2br w:val="nil"/>
              <w:tr2bl w:val="nil"/>
            </w:tcBorders>
            <w:noWrap w:val="0"/>
            <w:vAlign w:val="center"/>
          </w:tcPr>
          <w:p w14:paraId="101D5E1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投标单位提供的</w:t>
            </w:r>
            <w:r>
              <w:rPr>
                <w:rFonts w:hint="eastAsia" w:ascii="宋体" w:hAnsi="宋体" w:cs="宋体"/>
                <w:color w:val="auto"/>
                <w:kern w:val="2"/>
                <w:sz w:val="24"/>
                <w:szCs w:val="24"/>
                <w:highlight w:val="none"/>
                <w:lang w:val="zh-CN" w:bidi="ar-SA"/>
              </w:rPr>
              <w:t>工会疗休养服务</w:t>
            </w:r>
            <w:r>
              <w:rPr>
                <w:rFonts w:hint="eastAsia" w:ascii="宋体" w:hAnsi="宋体" w:eastAsia="宋体" w:cs="宋体"/>
                <w:color w:val="auto"/>
                <w:kern w:val="2"/>
                <w:sz w:val="24"/>
                <w:szCs w:val="24"/>
                <w:highlight w:val="none"/>
                <w:lang w:val="zh-CN" w:bidi="ar-SA"/>
              </w:rPr>
              <w:t>方案</w:t>
            </w:r>
            <w:r>
              <w:rPr>
                <w:rFonts w:hint="eastAsia" w:ascii="宋体" w:hAnsi="宋体" w:eastAsia="宋体" w:cs="宋体"/>
                <w:color w:val="auto"/>
                <w:kern w:val="2"/>
                <w:sz w:val="24"/>
                <w:szCs w:val="24"/>
                <w:highlight w:val="none"/>
                <w:lang w:val="zh-CN" w:eastAsia="zh-CN" w:bidi="ar-SA"/>
              </w:rPr>
              <w:t>是否便于实施</w:t>
            </w:r>
            <w:r>
              <w:rPr>
                <w:rFonts w:hint="eastAsia" w:ascii="宋体" w:hAnsi="宋体" w:eastAsia="宋体" w:cs="宋体"/>
                <w:color w:val="auto"/>
                <w:kern w:val="2"/>
                <w:sz w:val="24"/>
                <w:szCs w:val="24"/>
                <w:highlight w:val="none"/>
                <w:lang w:val="zh-CN" w:bidi="ar-SA"/>
              </w:rPr>
              <w:t>，包括整体线路设计、</w:t>
            </w:r>
            <w:r>
              <w:rPr>
                <w:rFonts w:hint="eastAsia" w:ascii="宋体" w:hAnsi="宋体" w:eastAsia="宋体" w:cs="宋体"/>
                <w:color w:val="auto"/>
                <w:kern w:val="2"/>
                <w:sz w:val="24"/>
                <w:szCs w:val="24"/>
                <w:highlight w:val="none"/>
                <w:lang w:val="zh-CN" w:eastAsia="zh-CN" w:bidi="ar-SA"/>
              </w:rPr>
              <w:t>天数安排等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517EAB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C4A9C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E15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AA9E98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D77FFB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4CC5382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投标单位拟制定的各区域景点预安排布置方案的情况，包括景点选择、各景点说明等情况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4EFFD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CDD2AC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44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F4354E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EBF4A0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351E7F5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根据投标单位针对本项目的</w:t>
            </w:r>
            <w:r>
              <w:rPr>
                <w:rFonts w:hint="eastAsia" w:ascii="宋体" w:hAnsi="宋体" w:cs="宋体"/>
                <w:color w:val="auto"/>
                <w:kern w:val="2"/>
                <w:sz w:val="24"/>
                <w:szCs w:val="24"/>
                <w:highlight w:val="none"/>
                <w:lang w:val="zh-CN" w:bidi="ar-SA"/>
              </w:rPr>
              <w:t>工会疗休养</w:t>
            </w:r>
            <w:r>
              <w:rPr>
                <w:rFonts w:hint="eastAsia" w:ascii="宋体" w:hAnsi="宋体" w:eastAsia="宋体" w:cs="宋体"/>
                <w:color w:val="auto"/>
                <w:kern w:val="2"/>
                <w:sz w:val="24"/>
                <w:szCs w:val="24"/>
                <w:highlight w:val="none"/>
                <w:lang w:val="zh-CN" w:bidi="ar-SA"/>
              </w:rPr>
              <w:t>行程活动内容的丰富性和切合性进行评议，</w:t>
            </w:r>
            <w:r>
              <w:rPr>
                <w:rFonts w:hint="eastAsia" w:ascii="宋体" w:hAnsi="宋体" w:eastAsia="宋体" w:cs="宋体"/>
                <w:color w:val="auto"/>
                <w:kern w:val="2"/>
                <w:sz w:val="24"/>
                <w:szCs w:val="24"/>
                <w:highlight w:val="none"/>
                <w:lang w:val="zh-CN" w:eastAsia="zh-CN" w:bidi="ar-SA"/>
              </w:rPr>
              <w:t>需提供</w:t>
            </w:r>
            <w:r>
              <w:rPr>
                <w:rFonts w:hint="eastAsia" w:ascii="宋体" w:hAnsi="宋体" w:cs="宋体"/>
                <w:color w:val="auto"/>
                <w:kern w:val="2"/>
                <w:sz w:val="24"/>
                <w:szCs w:val="24"/>
                <w:highlight w:val="none"/>
                <w:lang w:val="zh-CN" w:eastAsia="zh-CN" w:bidi="ar-SA"/>
              </w:rPr>
              <w:t>工会疗休养</w:t>
            </w:r>
            <w:r>
              <w:rPr>
                <w:rFonts w:hint="eastAsia" w:ascii="宋体" w:hAnsi="宋体" w:eastAsia="宋体" w:cs="宋体"/>
                <w:color w:val="auto"/>
                <w:kern w:val="2"/>
                <w:sz w:val="24"/>
                <w:szCs w:val="24"/>
                <w:highlight w:val="none"/>
                <w:lang w:val="zh-CN" w:eastAsia="zh-CN" w:bidi="ar-SA"/>
              </w:rPr>
              <w:t>行程活动计划、活动时间安排、活动简介、与</w:t>
            </w:r>
            <w:r>
              <w:rPr>
                <w:rFonts w:hint="eastAsia" w:ascii="宋体" w:hAnsi="宋体" w:cs="宋体"/>
                <w:color w:val="auto"/>
                <w:kern w:val="2"/>
                <w:sz w:val="24"/>
                <w:szCs w:val="24"/>
                <w:highlight w:val="none"/>
                <w:lang w:val="zh-CN" w:eastAsia="zh-CN" w:bidi="ar-SA"/>
              </w:rPr>
              <w:t>工会疗休养</w:t>
            </w:r>
            <w:r>
              <w:rPr>
                <w:rFonts w:hint="eastAsia" w:ascii="宋体" w:hAnsi="宋体" w:eastAsia="宋体" w:cs="宋体"/>
                <w:color w:val="auto"/>
                <w:kern w:val="2"/>
                <w:sz w:val="24"/>
                <w:szCs w:val="24"/>
                <w:highlight w:val="none"/>
                <w:lang w:val="zh-CN" w:eastAsia="zh-CN" w:bidi="ar-SA"/>
              </w:rPr>
              <w:t>内容的切合性说明等</w:t>
            </w:r>
            <w:r>
              <w:rPr>
                <w:rFonts w:hint="eastAsia" w:ascii="宋体" w:hAnsi="宋体" w:eastAsia="宋体" w:cs="宋体"/>
                <w:color w:val="auto"/>
                <w:kern w:val="2"/>
                <w:sz w:val="24"/>
                <w:szCs w:val="24"/>
                <w:highlight w:val="none"/>
                <w:lang w:val="zh-CN" w:bidi="ar-SA"/>
              </w:rPr>
              <w:t>情况进行评议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422275B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F2DF780">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12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0618867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681ED29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内部管理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107690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根据投标单位提供的内部管理流程</w:t>
            </w:r>
            <w:r>
              <w:rPr>
                <w:rFonts w:hint="eastAsia" w:ascii="宋体" w:hAnsi="宋体" w:eastAsia="宋体" w:cs="宋体"/>
                <w:color w:val="auto"/>
                <w:kern w:val="2"/>
                <w:sz w:val="24"/>
                <w:szCs w:val="24"/>
                <w:highlight w:val="none"/>
                <w:lang w:val="zh-CN" w:eastAsia="zh-CN" w:bidi="ar-SA"/>
              </w:rPr>
              <w:t>是否明确、合理</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需提供内部管理制度说明、奖惩说明等，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4EF4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55901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2DD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55E050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42BDC0F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酒店安排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7B62DE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根据投标单位提供的酒店安排方案</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包括星级标准、地理位置等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合理，地理位置便捷、周边环境好的得5分；方案完整合理，地理位置比较便捷、周边环境较为一般的得3分；方案不完整或不合理、地理位置比较偏僻、周边环境较差的得1分，未提供相关内容的不得分。本项最高5分。</w:t>
            </w:r>
          </w:p>
        </w:tc>
        <w:tc>
          <w:tcPr>
            <w:tcW w:w="722" w:type="dxa"/>
            <w:tcBorders>
              <w:tl2br w:val="nil"/>
              <w:tr2bl w:val="nil"/>
            </w:tcBorders>
            <w:noWrap w:val="0"/>
            <w:vAlign w:val="center"/>
          </w:tcPr>
          <w:p w14:paraId="67EF67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DFFED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96F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5E3EA6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5A3513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669EAC5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根据投标单位提供的酒店</w:t>
            </w:r>
            <w:r>
              <w:rPr>
                <w:rFonts w:hint="eastAsia" w:ascii="宋体" w:hAnsi="宋体" w:eastAsia="宋体" w:cs="宋体"/>
                <w:color w:val="auto"/>
                <w:kern w:val="2"/>
                <w:sz w:val="24"/>
                <w:szCs w:val="24"/>
                <w:highlight w:val="none"/>
                <w:lang w:val="en-US" w:eastAsia="zh-CN" w:bidi="ar-SA"/>
              </w:rPr>
              <w:t>设施</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包括房间内部装修、店内配套设施等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，酒店内部环境好、档次标准高、店内配套设施完善的得5分；酒店内部环境一般，档次标准基本满足项目需求的得3分；酒店内部环境较差、或档次很低的得1分，未提供相关内容的不得分。本项最高5分。</w:t>
            </w:r>
          </w:p>
        </w:tc>
        <w:tc>
          <w:tcPr>
            <w:tcW w:w="722" w:type="dxa"/>
            <w:tcBorders>
              <w:tl2br w:val="nil"/>
              <w:tr2bl w:val="nil"/>
            </w:tcBorders>
            <w:noWrap w:val="0"/>
            <w:vAlign w:val="center"/>
          </w:tcPr>
          <w:p w14:paraId="15ED38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876A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B7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0CD939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0D1F0F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bidi="ar-SA"/>
              </w:rPr>
              <w:t>就餐安排（</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59A92E1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工会疗休养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中就餐安排的时间分配的情况，包括地点设置是否</w:t>
            </w:r>
            <w:r>
              <w:rPr>
                <w:rFonts w:hint="eastAsia" w:ascii="宋体" w:hAnsi="宋体" w:eastAsia="宋体" w:cs="宋体"/>
                <w:color w:val="auto"/>
                <w:kern w:val="2"/>
                <w:sz w:val="24"/>
                <w:szCs w:val="24"/>
                <w:highlight w:val="none"/>
                <w:lang w:val="en-US" w:eastAsia="zh-CN" w:bidi="ar-SA"/>
              </w:rPr>
              <w:t>便利</w:t>
            </w:r>
            <w:r>
              <w:rPr>
                <w:rFonts w:hint="eastAsia" w:ascii="宋体" w:hAnsi="宋体" w:eastAsia="宋体" w:cs="宋体"/>
                <w:color w:val="auto"/>
                <w:kern w:val="2"/>
                <w:sz w:val="24"/>
                <w:szCs w:val="24"/>
                <w:highlight w:val="none"/>
                <w:lang w:val="zh-CN" w:bidi="ar-SA"/>
              </w:rPr>
              <w:t>，菜品荤素营养搭配是否</w:t>
            </w:r>
            <w:r>
              <w:rPr>
                <w:rFonts w:hint="eastAsia" w:ascii="宋体" w:hAnsi="宋体" w:eastAsia="宋体" w:cs="宋体"/>
                <w:color w:val="auto"/>
                <w:kern w:val="2"/>
                <w:sz w:val="24"/>
                <w:szCs w:val="24"/>
                <w:highlight w:val="none"/>
                <w:lang w:val="en-US" w:eastAsia="zh-CN" w:bidi="ar-SA"/>
              </w:rPr>
              <w:t>丰富</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B6780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E9AD1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A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3BBFBD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87CA86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5、人员配备（5分）</w:t>
            </w:r>
          </w:p>
        </w:tc>
        <w:tc>
          <w:tcPr>
            <w:tcW w:w="5700" w:type="dxa"/>
            <w:tcBorders>
              <w:tl2br w:val="nil"/>
              <w:tr2bl w:val="nil"/>
            </w:tcBorders>
            <w:noWrap w:val="0"/>
            <w:vAlign w:val="center"/>
          </w:tcPr>
          <w:p w14:paraId="394E829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拟投入本项目中领队导游人员数量，包括人员安排数量，分工安排计划合理周全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DC988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23548E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29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9C444B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0FFD98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6、交通安排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EB2D14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根据投标单位提供的车辆安排方案</w:t>
            </w:r>
            <w:r>
              <w:rPr>
                <w:rFonts w:hint="eastAsia" w:ascii="宋体" w:hAnsi="宋体" w:eastAsia="宋体" w:cs="宋体"/>
                <w:color w:val="auto"/>
                <w:kern w:val="2"/>
                <w:sz w:val="24"/>
                <w:szCs w:val="24"/>
                <w:highlight w:val="none"/>
                <w:lang w:val="zh-CN" w:eastAsia="zh-CN" w:bidi="ar-SA"/>
              </w:rPr>
              <w:t>（包括</w:t>
            </w:r>
            <w:r>
              <w:rPr>
                <w:rFonts w:hint="eastAsia" w:ascii="宋体" w:hAnsi="宋体" w:eastAsia="宋体" w:cs="宋体"/>
                <w:color w:val="auto"/>
                <w:kern w:val="2"/>
                <w:sz w:val="24"/>
                <w:szCs w:val="24"/>
                <w:highlight w:val="none"/>
                <w:lang w:val="zh-CN" w:bidi="ar-SA"/>
              </w:rPr>
              <w:t>车辆安排的安全性、</w:t>
            </w:r>
            <w:r>
              <w:rPr>
                <w:rFonts w:hint="eastAsia" w:ascii="宋体" w:hAnsi="宋体" w:eastAsia="宋体" w:cs="宋体"/>
                <w:color w:val="auto"/>
                <w:kern w:val="2"/>
                <w:sz w:val="24"/>
                <w:szCs w:val="24"/>
                <w:highlight w:val="none"/>
                <w:lang w:val="zh-CN" w:eastAsia="zh-CN" w:bidi="ar-SA"/>
              </w:rPr>
              <w:t>驾驶人员的专业水平、</w:t>
            </w:r>
            <w:r>
              <w:rPr>
                <w:rFonts w:hint="eastAsia" w:ascii="宋体" w:hAnsi="宋体" w:eastAsia="宋体" w:cs="宋体"/>
                <w:color w:val="auto"/>
                <w:kern w:val="2"/>
                <w:sz w:val="24"/>
                <w:szCs w:val="24"/>
                <w:highlight w:val="none"/>
                <w:lang w:val="zh-CN" w:bidi="ar-SA"/>
              </w:rPr>
              <w:t>车辆的内部配置、座位数量及车辆舒适性</w:t>
            </w:r>
            <w:r>
              <w:rPr>
                <w:rFonts w:hint="eastAsia" w:ascii="宋体" w:hAnsi="宋体" w:eastAsia="宋体" w:cs="宋体"/>
                <w:color w:val="auto"/>
                <w:kern w:val="2"/>
                <w:sz w:val="24"/>
                <w:szCs w:val="24"/>
                <w:highlight w:val="none"/>
                <w:lang w:val="zh-CN" w:eastAsia="zh-CN" w:bidi="ar-SA"/>
              </w:rPr>
              <w:t>等）</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车辆车型档次高、内部舒适度好、驾驶员经验丰富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车辆车型档次一般、内部舒适度一般、驾驶员具有一定经验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车辆车型老旧</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内部不舒适、驾驶员没有该线路经验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strike w:val="0"/>
                <w:dstrike w:val="0"/>
                <w:color w:val="auto"/>
                <w:kern w:val="0"/>
                <w:sz w:val="24"/>
                <w:szCs w:val="24"/>
                <w:highlight w:val="none"/>
                <w:lang w:val="en-US" w:eastAsia="zh-CN" w:bidi="ar-SA"/>
              </w:rPr>
              <w:t>，未提供相关内容的不得分。本项最高5分。</w:t>
            </w:r>
          </w:p>
        </w:tc>
        <w:tc>
          <w:tcPr>
            <w:tcW w:w="722" w:type="dxa"/>
            <w:tcBorders>
              <w:tl2br w:val="nil"/>
              <w:tr2bl w:val="nil"/>
            </w:tcBorders>
            <w:noWrap w:val="0"/>
            <w:vAlign w:val="center"/>
          </w:tcPr>
          <w:p w14:paraId="5EAE77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5E92A0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40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7EB402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41AA4D4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F8BD15">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根据投标单位提供的</w:t>
            </w:r>
            <w:r>
              <w:rPr>
                <w:rFonts w:hint="eastAsia" w:ascii="宋体" w:hAnsi="宋体" w:eastAsia="宋体" w:cs="宋体"/>
                <w:color w:val="auto"/>
                <w:kern w:val="2"/>
                <w:sz w:val="24"/>
                <w:szCs w:val="24"/>
                <w:highlight w:val="none"/>
                <w:lang w:val="zh-CN" w:bidi="ar-SA"/>
              </w:rPr>
              <w:t>航空交通</w:t>
            </w:r>
            <w:r>
              <w:rPr>
                <w:rFonts w:hint="eastAsia" w:ascii="宋体" w:hAnsi="宋体" w:eastAsia="宋体" w:cs="宋体"/>
                <w:color w:val="auto"/>
                <w:kern w:val="2"/>
                <w:sz w:val="24"/>
                <w:szCs w:val="24"/>
                <w:highlight w:val="none"/>
                <w:lang w:val="zh-CN" w:eastAsia="zh-CN" w:bidi="ar-SA"/>
              </w:rPr>
              <w:t>方案（包括航班时间、直飞、经停、机型（大航空公司还是廉价航空）等）进行评议：方案</w:t>
            </w:r>
            <w:r>
              <w:rPr>
                <w:rFonts w:hint="eastAsia" w:ascii="宋体" w:hAnsi="宋体" w:eastAsia="宋体" w:cs="宋体"/>
                <w:color w:val="auto"/>
                <w:kern w:val="2"/>
                <w:sz w:val="24"/>
                <w:szCs w:val="24"/>
                <w:highlight w:val="none"/>
                <w:lang w:val="zh-CN" w:bidi="ar-SA"/>
              </w:rPr>
              <w:t>完整，</w:t>
            </w:r>
            <w:r>
              <w:rPr>
                <w:rFonts w:hint="eastAsia" w:ascii="宋体" w:hAnsi="宋体" w:eastAsia="宋体" w:cs="宋体"/>
                <w:color w:val="auto"/>
                <w:kern w:val="2"/>
                <w:sz w:val="24"/>
                <w:szCs w:val="24"/>
                <w:highlight w:val="none"/>
                <w:lang w:val="zh-CN" w:eastAsia="zh-CN" w:bidi="ar-SA"/>
              </w:rPr>
              <w:t>时间安排合理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知名大航空公司</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基本完整、</w:t>
            </w:r>
            <w:r>
              <w:rPr>
                <w:rFonts w:hint="eastAsia" w:ascii="宋体" w:hAnsi="宋体" w:eastAsia="宋体" w:cs="宋体"/>
                <w:color w:val="auto"/>
                <w:kern w:val="2"/>
                <w:sz w:val="24"/>
                <w:szCs w:val="24"/>
                <w:highlight w:val="none"/>
                <w:lang w:val="zh-CN" w:eastAsia="zh-CN" w:bidi="ar-SA"/>
              </w:rPr>
              <w:t>时间安排略有不合理</w:t>
            </w:r>
            <w:r>
              <w:rPr>
                <w:rFonts w:hint="eastAsia" w:ascii="宋体" w:hAnsi="宋体" w:eastAsia="宋体" w:cs="宋体"/>
                <w:color w:val="auto"/>
                <w:kern w:val="2"/>
                <w:sz w:val="24"/>
                <w:szCs w:val="24"/>
                <w:highlight w:val="none"/>
                <w:lang w:val="zh-CN" w:bidi="ar-SA"/>
              </w:rPr>
              <w:t>，标准</w:t>
            </w:r>
            <w:r>
              <w:rPr>
                <w:rFonts w:hint="eastAsia" w:ascii="宋体" w:hAnsi="宋体" w:eastAsia="宋体" w:cs="宋体"/>
                <w:color w:val="auto"/>
                <w:kern w:val="2"/>
                <w:sz w:val="24"/>
                <w:szCs w:val="24"/>
                <w:highlight w:val="none"/>
                <w:lang w:val="zh-CN" w:eastAsia="zh-CN" w:bidi="ar-SA"/>
              </w:rPr>
              <w:t>基本满足采购需求</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不</w:t>
            </w:r>
            <w:r>
              <w:rPr>
                <w:rFonts w:hint="eastAsia" w:ascii="宋体" w:hAnsi="宋体" w:eastAsia="宋体" w:cs="宋体"/>
                <w:color w:val="auto"/>
                <w:kern w:val="2"/>
                <w:sz w:val="24"/>
                <w:szCs w:val="24"/>
                <w:highlight w:val="none"/>
                <w:lang w:val="zh-CN" w:eastAsia="zh-CN" w:bidi="ar-SA"/>
              </w:rPr>
              <w:t>完整</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时间安排不合理、或者为廉价航空、红眼航班之类</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未提供相关内容的不得分。本项最高5分。</w:t>
            </w:r>
          </w:p>
        </w:tc>
        <w:tc>
          <w:tcPr>
            <w:tcW w:w="722" w:type="dxa"/>
            <w:tcBorders>
              <w:tl2br w:val="nil"/>
              <w:tr2bl w:val="nil"/>
            </w:tcBorders>
            <w:noWrap w:val="0"/>
            <w:vAlign w:val="center"/>
          </w:tcPr>
          <w:p w14:paraId="7B60DA8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6A2FEA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5F6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F7EEB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5D4F296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AF3B4D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工会疗休养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的制定安排、应急准备、响应实施措施是否有效及是否符合现实情况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105A6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95F726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BE6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E2C6F0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3A44DCE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548736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工会疗休养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中应急预案的情况，包括</w:t>
            </w:r>
            <w:r>
              <w:rPr>
                <w:rFonts w:hint="eastAsia" w:ascii="宋体" w:hAnsi="宋体" w:eastAsia="宋体" w:cs="宋体"/>
                <w:color w:val="auto"/>
                <w:kern w:val="2"/>
                <w:sz w:val="24"/>
                <w:szCs w:val="24"/>
                <w:highlight w:val="none"/>
                <w:lang w:val="en-US" w:eastAsia="zh-CN" w:bidi="ar-SA"/>
              </w:rPr>
              <w:t>应急对策方案、突发状况处理、应急预判内容、后续改进措施等情况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7624E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09BE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5FE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C47CA9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71E883D">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bidi="ar-SA"/>
              </w:rPr>
              <w:t>服务体系及承诺（</w:t>
            </w: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3B27F90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针对本项目的服务</w:t>
            </w:r>
            <w:r>
              <w:rPr>
                <w:rFonts w:hint="eastAsia" w:ascii="宋体" w:hAnsi="宋体" w:eastAsia="宋体" w:cs="宋体"/>
                <w:color w:val="auto"/>
                <w:kern w:val="2"/>
                <w:sz w:val="24"/>
                <w:szCs w:val="24"/>
                <w:highlight w:val="none"/>
                <w:lang w:val="en-US" w:eastAsia="zh-CN" w:bidi="ar-SA"/>
              </w:rPr>
              <w:t>质量</w:t>
            </w:r>
            <w:r>
              <w:rPr>
                <w:rFonts w:hint="eastAsia" w:ascii="宋体" w:hAnsi="宋体" w:eastAsia="宋体" w:cs="宋体"/>
                <w:color w:val="auto"/>
                <w:kern w:val="2"/>
                <w:sz w:val="24"/>
                <w:szCs w:val="24"/>
                <w:highlight w:val="none"/>
                <w:lang w:val="zh-CN" w:bidi="ar-SA"/>
              </w:rPr>
              <w:t>保障承诺</w:t>
            </w:r>
            <w:r>
              <w:rPr>
                <w:rFonts w:hint="eastAsia" w:ascii="宋体" w:hAnsi="宋体" w:eastAsia="宋体" w:cs="宋体"/>
                <w:color w:val="auto"/>
                <w:kern w:val="2"/>
                <w:sz w:val="24"/>
                <w:szCs w:val="24"/>
                <w:highlight w:val="none"/>
                <w:lang w:val="en-US" w:eastAsia="zh-CN" w:bidi="ar-SA"/>
              </w:rPr>
              <w:t>及质量保障制度体系</w:t>
            </w:r>
            <w:r>
              <w:rPr>
                <w:rFonts w:hint="eastAsia" w:ascii="宋体" w:hAnsi="宋体" w:eastAsia="宋体" w:cs="宋体"/>
                <w:color w:val="auto"/>
                <w:kern w:val="2"/>
                <w:sz w:val="24"/>
                <w:szCs w:val="24"/>
                <w:highlight w:val="none"/>
                <w:lang w:val="zh-CN" w:bidi="ar-SA"/>
              </w:rPr>
              <w:t>的合理性、全面性、</w:t>
            </w:r>
            <w:r>
              <w:rPr>
                <w:rFonts w:hint="eastAsia" w:ascii="宋体" w:hAnsi="宋体" w:eastAsia="宋体" w:cs="宋体"/>
                <w:color w:val="auto"/>
                <w:kern w:val="2"/>
                <w:sz w:val="24"/>
                <w:szCs w:val="24"/>
                <w:highlight w:val="none"/>
                <w:lang w:val="en-US" w:eastAsia="zh-CN" w:bidi="ar-SA"/>
              </w:rPr>
              <w:t>可行性及是否符合实际等情况进行评议，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074C7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A38E4C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0F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4CE82C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9EB408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7E9CF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w:t>
            </w:r>
            <w:r>
              <w:rPr>
                <w:rFonts w:hint="eastAsia" w:ascii="宋体" w:hAnsi="宋体" w:eastAsia="宋体" w:cs="宋体"/>
                <w:color w:val="auto"/>
                <w:kern w:val="2"/>
                <w:sz w:val="24"/>
                <w:szCs w:val="24"/>
                <w:highlight w:val="none"/>
                <w:lang w:val="zh-CN" w:eastAsia="zh-CN" w:bidi="ar-SA"/>
              </w:rPr>
              <w:t>安全保障体系</w:t>
            </w:r>
            <w:r>
              <w:rPr>
                <w:rFonts w:hint="eastAsia" w:ascii="宋体" w:hAnsi="宋体" w:eastAsia="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zh-CN" w:bidi="ar-SA"/>
              </w:rPr>
              <w:t>其它服务承诺的</w:t>
            </w:r>
            <w:r>
              <w:rPr>
                <w:rFonts w:hint="eastAsia" w:ascii="宋体" w:hAnsi="宋体" w:eastAsia="宋体" w:cs="宋体"/>
                <w:color w:val="auto"/>
                <w:kern w:val="2"/>
                <w:sz w:val="24"/>
                <w:szCs w:val="24"/>
                <w:highlight w:val="none"/>
                <w:lang w:val="en-US" w:eastAsia="zh-CN" w:bidi="ar-SA"/>
              </w:rPr>
              <w:t>可行性、便捷性及是否符合实际等情况进行评议，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942AF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662F2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2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CC179C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7B23AB61">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46EC440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单位须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根据投标单位的承诺情况是否全面、合理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B8BDA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0D5E9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5E8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DCBCBC6">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65AF012C">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9、履约能力（9分）</w:t>
            </w:r>
          </w:p>
        </w:tc>
        <w:tc>
          <w:tcPr>
            <w:tcW w:w="5700" w:type="dxa"/>
            <w:tcBorders>
              <w:tl2br w:val="nil"/>
              <w:tr2bl w:val="nil"/>
            </w:tcBorders>
            <w:noWrap w:val="0"/>
            <w:vAlign w:val="center"/>
          </w:tcPr>
          <w:p w14:paraId="396A4EA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bidi="ar-SA"/>
              </w:rPr>
              <w:t>提供的服务的便捷性情况进行评议（</w:t>
            </w:r>
            <w:r>
              <w:rPr>
                <w:rFonts w:hint="eastAsia" w:ascii="宋体" w:hAnsi="宋体" w:eastAsia="宋体" w:cs="宋体"/>
                <w:color w:val="auto"/>
                <w:kern w:val="2"/>
                <w:sz w:val="24"/>
                <w:szCs w:val="24"/>
                <w:highlight w:val="none"/>
                <w:lang w:eastAsia="zh-CN" w:bidi="ar-SA"/>
              </w:rPr>
              <w:t>包括服务响应时间、</w:t>
            </w:r>
            <w:r>
              <w:rPr>
                <w:rFonts w:hint="eastAsia" w:ascii="宋体" w:hAnsi="宋体" w:eastAsia="宋体" w:cs="宋体"/>
                <w:color w:val="auto"/>
                <w:kern w:val="2"/>
                <w:sz w:val="24"/>
                <w:szCs w:val="24"/>
                <w:highlight w:val="none"/>
                <w:lang w:val="en-US" w:eastAsia="zh-CN" w:bidi="ar-SA"/>
              </w:rPr>
              <w:t>便捷性说明</w:t>
            </w:r>
            <w:r>
              <w:rPr>
                <w:rFonts w:hint="eastAsia" w:ascii="宋体" w:hAnsi="宋体" w:eastAsia="宋体" w:cs="宋体"/>
                <w:color w:val="auto"/>
                <w:kern w:val="2"/>
                <w:sz w:val="24"/>
                <w:szCs w:val="24"/>
                <w:highlight w:val="none"/>
                <w:lang w:bidi="ar-SA"/>
              </w:rPr>
              <w:t>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0E9842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B1D299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24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4F06519">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vMerge w:val="continue"/>
            <w:tcBorders>
              <w:tl2br w:val="nil"/>
              <w:tr2bl w:val="nil"/>
            </w:tcBorders>
            <w:noWrap w:val="0"/>
            <w:vAlign w:val="center"/>
          </w:tcPr>
          <w:p w14:paraId="7BFE8E9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2A0DF865">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根据投标单位社会信誉状况和项目组织的保障性进行评议，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4分，方案完整、但不够具体或合理性稍有欠缺、基本满足项目需求的得2分，方案不完整、或有明显的不合理之处、难以满足项目需求的得1分，未提供相关内容的不得分。本项最高4分。</w:t>
            </w:r>
          </w:p>
        </w:tc>
        <w:tc>
          <w:tcPr>
            <w:tcW w:w="722" w:type="dxa"/>
            <w:tcBorders>
              <w:tl2br w:val="nil"/>
              <w:tr2bl w:val="nil"/>
            </w:tcBorders>
            <w:noWrap w:val="0"/>
            <w:vAlign w:val="center"/>
          </w:tcPr>
          <w:p w14:paraId="2C2A4C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6" w:type="dxa"/>
            <w:tcBorders>
              <w:tl2br w:val="nil"/>
              <w:tr2bl w:val="nil"/>
            </w:tcBorders>
            <w:noWrap w:val="0"/>
            <w:vAlign w:val="center"/>
          </w:tcPr>
          <w:p w14:paraId="45EA0AB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C5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F986B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tcBorders>
              <w:tl2br w:val="nil"/>
              <w:tr2bl w:val="nil"/>
            </w:tcBorders>
            <w:noWrap w:val="0"/>
            <w:vAlign w:val="center"/>
          </w:tcPr>
          <w:p w14:paraId="38F7DAC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10、日常投诉处理方案（5分）</w:t>
            </w:r>
          </w:p>
        </w:tc>
        <w:tc>
          <w:tcPr>
            <w:tcW w:w="5700" w:type="dxa"/>
            <w:tcBorders>
              <w:tl2br w:val="nil"/>
              <w:tr2bl w:val="nil"/>
            </w:tcBorders>
            <w:noWrap w:val="0"/>
            <w:vAlign w:val="center"/>
          </w:tcPr>
          <w:p w14:paraId="0C244C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提供的现场服务投诉、处理、承诺方案进行评议：方案中服务响应迅速、处理方案及承诺科学、合理，服务便捷程度高的得5分；方案中服务响应速较快、处理方案及承诺比较完善，服务较便捷的得3分；方案中服务响应较慢，处理方案及承诺不科学、不合理，服务不便的得1分，未提供相关内容的不得分。本项最高5分。</w:t>
            </w:r>
          </w:p>
        </w:tc>
        <w:tc>
          <w:tcPr>
            <w:tcW w:w="722" w:type="dxa"/>
            <w:tcBorders>
              <w:tl2br w:val="nil"/>
              <w:tr2bl w:val="nil"/>
            </w:tcBorders>
            <w:noWrap w:val="0"/>
            <w:vAlign w:val="center"/>
          </w:tcPr>
          <w:p w14:paraId="0F9F4E0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D31195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E8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3F4D18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25DAD70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zh-CN" w:bidi="ar-SA"/>
              </w:rPr>
              <w:t>、业绩</w:t>
            </w:r>
          </w:p>
          <w:p w14:paraId="77EBD51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top"/>
          </w:tcPr>
          <w:p w14:paraId="6118CC04">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投标单位自2022年1月1日至今承接过同类</w:t>
            </w:r>
            <w:r>
              <w:rPr>
                <w:rFonts w:hint="eastAsia" w:ascii="宋体" w:hAnsi="宋体" w:cs="宋体"/>
                <w:color w:val="auto"/>
                <w:kern w:val="2"/>
                <w:sz w:val="24"/>
                <w:szCs w:val="24"/>
                <w:highlight w:val="none"/>
                <w:lang w:val="en-US" w:eastAsia="zh-CN" w:bidi="ar-SA"/>
              </w:rPr>
              <w:t>工会成员疗休养项目</w:t>
            </w:r>
            <w:r>
              <w:rPr>
                <w:rFonts w:hint="eastAsia" w:ascii="宋体" w:hAnsi="宋体" w:eastAsia="宋体" w:cs="宋体"/>
                <w:color w:val="auto"/>
                <w:kern w:val="2"/>
                <w:sz w:val="24"/>
                <w:szCs w:val="24"/>
                <w:highlight w:val="none"/>
                <w:lang w:val="en-US" w:eastAsia="zh-CN" w:bidi="ar-SA"/>
              </w:rPr>
              <w:t>的，每提供2份合同得0.5分，本项最高得1分。</w:t>
            </w:r>
          </w:p>
          <w:p w14:paraId="4DC6BE6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注：以合同签订时间为准，投标文件中须提供合同复印件加盖公章。未提供不得分。</w:t>
            </w:r>
          </w:p>
        </w:tc>
        <w:tc>
          <w:tcPr>
            <w:tcW w:w="722" w:type="dxa"/>
            <w:tcBorders>
              <w:tl2br w:val="nil"/>
              <w:tr2bl w:val="nil"/>
            </w:tcBorders>
            <w:noWrap w:val="0"/>
            <w:vAlign w:val="center"/>
          </w:tcPr>
          <w:p w14:paraId="348FD0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96" w:type="dxa"/>
            <w:tcBorders>
              <w:tl2br w:val="nil"/>
              <w:tr2bl w:val="nil"/>
            </w:tcBorders>
            <w:noWrap w:val="0"/>
            <w:vAlign w:val="center"/>
          </w:tcPr>
          <w:p w14:paraId="4AEAB70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055E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tcBorders>
              <w:tl2br w:val="nil"/>
              <w:tr2bl w:val="nil"/>
            </w:tcBorders>
            <w:noWrap w:val="0"/>
            <w:vAlign w:val="center"/>
          </w:tcPr>
          <w:p w14:paraId="5435A6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价格分</w:t>
            </w:r>
          </w:p>
          <w:p w14:paraId="045A40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bidi="ar-SA"/>
              </w:rPr>
              <w:t>分</w:t>
            </w:r>
          </w:p>
        </w:tc>
        <w:tc>
          <w:tcPr>
            <w:tcW w:w="6860" w:type="dxa"/>
            <w:gridSpan w:val="2"/>
            <w:tcBorders>
              <w:tl2br w:val="nil"/>
              <w:tr2bl w:val="nil"/>
            </w:tcBorders>
            <w:noWrap w:val="0"/>
            <w:vAlign w:val="center"/>
          </w:tcPr>
          <w:p w14:paraId="4F28CF5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bidi="ar-SA"/>
              </w:rPr>
              <w:t>参与评审的价格=投标报价</w:t>
            </w:r>
            <w:r>
              <w:rPr>
                <w:rFonts w:hint="eastAsia" w:ascii="宋体" w:hAnsi="宋体" w:eastAsia="宋体" w:cs="宋体"/>
                <w:bCs/>
                <w:kern w:val="0"/>
                <w:sz w:val="24"/>
                <w:szCs w:val="24"/>
                <w:highlight w:val="none"/>
                <w:lang w:eastAsia="zh-CN" w:bidi="ar-SA"/>
              </w:rPr>
              <w:t>（</w:t>
            </w:r>
            <w:r>
              <w:rPr>
                <w:rFonts w:hint="eastAsia" w:ascii="宋体" w:hAnsi="宋体" w:eastAsia="宋体" w:cs="宋体"/>
                <w:bCs/>
                <w:kern w:val="0"/>
                <w:sz w:val="24"/>
                <w:szCs w:val="24"/>
                <w:highlight w:val="none"/>
                <w:lang w:val="en-US" w:eastAsia="zh-CN" w:bidi="ar-SA"/>
              </w:rPr>
              <w:t>综合单价投标报价</w:t>
            </w:r>
            <w:r>
              <w:rPr>
                <w:rFonts w:hint="eastAsia" w:ascii="宋体" w:hAnsi="宋体" w:eastAsia="宋体" w:cs="宋体"/>
                <w:bCs/>
                <w:kern w:val="0"/>
                <w:sz w:val="24"/>
                <w:szCs w:val="24"/>
                <w:highlight w:val="none"/>
                <w:lang w:eastAsia="zh-CN" w:bidi="ar-SA"/>
              </w:rPr>
              <w:t>）</w:t>
            </w:r>
          </w:p>
          <w:p w14:paraId="2F1501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bidi="ar-SA"/>
              </w:rPr>
            </w:pPr>
            <w:r>
              <w:rPr>
                <w:rFonts w:hint="eastAsia" w:ascii="宋体" w:hAnsi="宋体" w:eastAsia="宋体" w:cs="宋体"/>
                <w:bCs/>
                <w:kern w:val="0"/>
                <w:sz w:val="24"/>
                <w:szCs w:val="24"/>
                <w:highlight w:val="none"/>
                <w:lang w:bidi="ar-SA"/>
              </w:rPr>
              <w:t>满足采购要求的有效投标且参与评审的价格最低的参与评审的价格为评标基准价，得</w:t>
            </w:r>
            <w:r>
              <w:rPr>
                <w:rFonts w:hint="eastAsia" w:ascii="宋体" w:hAnsi="宋体" w:eastAsia="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bidi="ar-SA"/>
              </w:rPr>
              <w:t>分。</w:t>
            </w:r>
          </w:p>
          <w:p w14:paraId="0AF0F67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bidi="ar-SA"/>
              </w:rPr>
            </w:pPr>
            <w:r>
              <w:rPr>
                <w:rFonts w:hint="eastAsia" w:ascii="宋体" w:hAnsi="宋体" w:eastAsia="宋体" w:cs="宋体"/>
                <w:bCs/>
                <w:kern w:val="0"/>
                <w:sz w:val="24"/>
                <w:szCs w:val="24"/>
                <w:highlight w:val="none"/>
                <w:lang w:bidi="ar-SA"/>
              </w:rPr>
              <w:t>其他投标报价得分计算公式如下：投标报价得分=（评标基准价/参与评审的价格）×</w:t>
            </w:r>
            <w:r>
              <w:rPr>
                <w:rFonts w:hint="eastAsia" w:ascii="宋体" w:hAnsi="宋体" w:eastAsia="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bidi="ar-SA"/>
              </w:rPr>
              <w:t>%×100。</w:t>
            </w:r>
          </w:p>
          <w:p w14:paraId="186C713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bidi="ar-SA"/>
              </w:rPr>
              <w:t>注：投标报价是指磋商结束后，磋商小组要求所有实质性响应的</w:t>
            </w:r>
            <w:r>
              <w:rPr>
                <w:rFonts w:hint="eastAsia" w:ascii="宋体" w:hAnsi="宋体" w:eastAsia="宋体" w:cs="宋体"/>
                <w:bCs/>
                <w:kern w:val="0"/>
                <w:sz w:val="24"/>
                <w:szCs w:val="24"/>
                <w:highlight w:val="none"/>
                <w:lang w:eastAsia="zh-CN" w:bidi="ar-SA"/>
              </w:rPr>
              <w:t>投标单位</w:t>
            </w:r>
            <w:r>
              <w:rPr>
                <w:rFonts w:hint="eastAsia" w:ascii="宋体" w:hAnsi="宋体" w:eastAsia="宋体" w:cs="宋体"/>
                <w:bCs/>
                <w:kern w:val="0"/>
                <w:sz w:val="24"/>
                <w:szCs w:val="24"/>
                <w:highlight w:val="none"/>
                <w:lang w:bidi="ar-SA"/>
              </w:rPr>
              <w:t>在规定时间内提交的最后报价。</w:t>
            </w:r>
          </w:p>
        </w:tc>
        <w:tc>
          <w:tcPr>
            <w:tcW w:w="722" w:type="dxa"/>
            <w:tcBorders>
              <w:tl2br w:val="nil"/>
              <w:tr2bl w:val="nil"/>
            </w:tcBorders>
            <w:noWrap w:val="0"/>
            <w:vAlign w:val="center"/>
          </w:tcPr>
          <w:p w14:paraId="436D527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96" w:type="dxa"/>
            <w:tcBorders>
              <w:tl2br w:val="nil"/>
              <w:tr2bl w:val="nil"/>
            </w:tcBorders>
            <w:noWrap w:val="0"/>
            <w:vAlign w:val="center"/>
          </w:tcPr>
          <w:p w14:paraId="4587778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11AD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3" w:type="dxa"/>
            <w:gridSpan w:val="3"/>
            <w:tcBorders>
              <w:tl2br w:val="nil"/>
              <w:tr2bl w:val="nil"/>
            </w:tcBorders>
            <w:noWrap w:val="0"/>
            <w:vAlign w:val="center"/>
          </w:tcPr>
          <w:p w14:paraId="0B48873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总分</w:t>
            </w:r>
          </w:p>
        </w:tc>
        <w:tc>
          <w:tcPr>
            <w:tcW w:w="722" w:type="dxa"/>
            <w:tcBorders>
              <w:tl2br w:val="nil"/>
              <w:tr2bl w:val="nil"/>
            </w:tcBorders>
            <w:noWrap w:val="0"/>
            <w:vAlign w:val="center"/>
          </w:tcPr>
          <w:p w14:paraId="1A6A405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c>
          <w:tcPr>
            <w:tcW w:w="696" w:type="dxa"/>
            <w:tcBorders>
              <w:tl2br w:val="nil"/>
              <w:tr2bl w:val="nil"/>
            </w:tcBorders>
            <w:noWrap w:val="0"/>
            <w:vAlign w:val="center"/>
          </w:tcPr>
          <w:p w14:paraId="5C4BDF2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r>
    </w:tbl>
    <w:p w14:paraId="3F733A53">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4D75E69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DFCEB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1CFF84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F54022E">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7D60F2C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AAA1D8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C01C83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140FE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820E3C4">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699A1C9">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2A4F2724">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442983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0C9B9C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11E4A4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36E6696">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B66EA2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3A8FF5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6ED5C1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0D7E26E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5EC6953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633A7C5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2BD40EF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7F0DCF2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3060AAAB">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15D7D8F6">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059438B9">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482B221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A3B04E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CD97B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614267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B5B7F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3E19A9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DB303E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EEEA74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44A841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AD7024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B17E46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5360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4F3784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44FE4B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2AAAD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8A352F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1357FF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165A6D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99A7F4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109612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274C33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851698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DC2E70C">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1E0CD4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A340765">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152615A0">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49FC7CB3">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C606957">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7C7E67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CDF43A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35CFF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E822350">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D7D988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0FCE55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38D6854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6A21D77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4C109DD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7601166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F14C1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5331C70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5FF171F">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9A7657D">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112341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3A69B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0BD910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7C4C3C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E9F162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F9240F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DABE3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D7529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90FED6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90534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13048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63996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E7F898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F726B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07CF2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148AE36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0F4D8A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700B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DED5C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F29BC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A2C3DA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FCFD2F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040ABD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13DF7D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05D7D6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7FDC040">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8E5979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176C49B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6BC7416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0B3401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379A10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D386823">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4242C3D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22F7F82">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9F289DF">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7EF1F5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7F11AA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E9A023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3584B8F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6BE2C06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30B9E2C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63107EB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14CA4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4F402A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254299D7">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B3913E8">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5DB4DFCC">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3A9F60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C59869">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CA538C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1E87B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0F7AD8F">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33B2EA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7A823D4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1588897">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640FE68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9D0003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4"/>
    <w:p w14:paraId="3DAF96F1">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5" w:name="_Toc17912"/>
      <w:bookmarkStart w:id="86" w:name="_Toc7080"/>
      <w:bookmarkStart w:id="87" w:name="_Toc15899"/>
      <w:bookmarkStart w:id="88" w:name="第五部分"/>
      <w:bookmarkStart w:id="89" w:name="_Toc86217003"/>
      <w:r>
        <w:rPr>
          <w:rFonts w:hint="eastAsia" w:ascii="宋体" w:hAnsi="宋体" w:eastAsia="宋体" w:cs="仿宋_GB2312"/>
          <w:b/>
          <w:color w:val="auto"/>
          <w:sz w:val="36"/>
          <w:szCs w:val="36"/>
          <w:highlight w:val="none"/>
        </w:rPr>
        <w:t>第六部分  拟签订的合同文本</w:t>
      </w:r>
      <w:bookmarkEnd w:id="85"/>
      <w:bookmarkEnd w:id="86"/>
      <w:bookmarkEnd w:id="87"/>
    </w:p>
    <w:p w14:paraId="1F081661">
      <w:pPr>
        <w:spacing w:line="360" w:lineRule="auto"/>
        <w:rPr>
          <w:rFonts w:ascii="宋体" w:hAnsi="宋体" w:eastAsia="宋体" w:cs="Times New Roman"/>
          <w:color w:val="auto"/>
          <w:sz w:val="24"/>
          <w:highlight w:val="none"/>
        </w:rPr>
      </w:pPr>
    </w:p>
    <w:p w14:paraId="437F8094">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586EBB65">
      <w:pPr>
        <w:spacing w:line="360" w:lineRule="auto"/>
        <w:rPr>
          <w:rFonts w:ascii="宋体" w:hAnsi="宋体" w:eastAsia="宋体" w:cs="Times New Roman"/>
          <w:color w:val="auto"/>
          <w:sz w:val="24"/>
          <w:highlight w:val="none"/>
          <w:u w:val="single"/>
        </w:rPr>
      </w:pPr>
    </w:p>
    <w:p w14:paraId="49E196D6">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16A9381E">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510FB8A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7ADFF0E2">
      <w:pPr>
        <w:spacing w:before="120" w:line="360" w:lineRule="auto"/>
        <w:rPr>
          <w:rFonts w:ascii="宋体" w:hAnsi="宋体" w:eastAsia="宋体" w:cs="Times New Roman"/>
          <w:color w:val="auto"/>
          <w:sz w:val="24"/>
          <w:highlight w:val="none"/>
        </w:rPr>
      </w:pPr>
    </w:p>
    <w:p w14:paraId="36ED7082">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宁波市海曙区南门街道社区卫生服务中心全体工会成员疗休养项目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5A21685">
      <w:pPr>
        <w:adjustRightInd/>
        <w:spacing w:before="120" w:line="360" w:lineRule="auto"/>
        <w:rPr>
          <w:rFonts w:ascii="宋体" w:hAnsi="宋体" w:eastAsia="宋体" w:cs="Times New Roman"/>
          <w:color w:val="auto"/>
          <w:sz w:val="24"/>
          <w:highlight w:val="none"/>
        </w:rPr>
      </w:pPr>
    </w:p>
    <w:p w14:paraId="53B40689">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宁波市海曙区南门街道社区卫生服务中心</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75884AB4">
      <w:pPr>
        <w:spacing w:before="120" w:line="360" w:lineRule="auto"/>
        <w:rPr>
          <w:rFonts w:ascii="宋体" w:hAnsi="宋体" w:eastAsia="宋体" w:cs="Times New Roman"/>
          <w:color w:val="auto"/>
          <w:sz w:val="24"/>
          <w:highlight w:val="none"/>
        </w:rPr>
      </w:pPr>
    </w:p>
    <w:p w14:paraId="5EC81F4F">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5F36A63C">
      <w:pPr>
        <w:spacing w:before="120" w:line="360" w:lineRule="auto"/>
        <w:rPr>
          <w:rFonts w:ascii="宋体" w:hAnsi="宋体" w:eastAsia="宋体" w:cs="Times New Roman"/>
          <w:color w:val="auto"/>
          <w:sz w:val="24"/>
          <w:highlight w:val="none"/>
        </w:rPr>
      </w:pPr>
    </w:p>
    <w:p w14:paraId="6013F3A6">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450F0AF9">
      <w:pPr>
        <w:spacing w:before="120" w:line="360" w:lineRule="auto"/>
        <w:rPr>
          <w:rFonts w:ascii="宋体" w:hAnsi="宋体" w:eastAsia="宋体" w:cs="Times New Roman"/>
          <w:color w:val="auto"/>
          <w:sz w:val="24"/>
          <w:highlight w:val="none"/>
        </w:rPr>
      </w:pPr>
    </w:p>
    <w:p w14:paraId="21D0D780">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C9A4FF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5C9611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5FBAB7D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544A7BD">
      <w:pPr>
        <w:spacing w:line="560" w:lineRule="exact"/>
        <w:ind w:firstLine="482" w:firstLineChars="200"/>
        <w:rPr>
          <w:rFonts w:ascii="宋体" w:hAnsi="宋体" w:eastAsia="宋体" w:cs="Times New Roman"/>
          <w:color w:val="auto"/>
          <w:sz w:val="24"/>
          <w:highlight w:val="none"/>
        </w:rPr>
      </w:pPr>
      <w:bookmarkStart w:id="90" w:name="_Toc28855"/>
      <w:bookmarkStart w:id="91" w:name="_Toc19273"/>
      <w:bookmarkStart w:id="92" w:name="_Toc15367"/>
      <w:bookmarkStart w:id="93" w:name="_Toc20421"/>
      <w:bookmarkStart w:id="94"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0"/>
      <w:bookmarkEnd w:id="91"/>
      <w:bookmarkEnd w:id="92"/>
      <w:bookmarkEnd w:id="93"/>
      <w:bookmarkEnd w:id="94"/>
    </w:p>
    <w:p w14:paraId="7A16669D">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CE96C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97C39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7B66D057">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54D5811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1EE16B4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28513E5">
      <w:pPr>
        <w:spacing w:line="560" w:lineRule="exact"/>
        <w:ind w:firstLine="482" w:firstLineChars="200"/>
        <w:rPr>
          <w:rFonts w:ascii="宋体" w:hAnsi="宋体" w:eastAsia="宋体" w:cs="Times New Roman"/>
          <w:b/>
          <w:color w:val="auto"/>
          <w:sz w:val="24"/>
          <w:highlight w:val="none"/>
        </w:rPr>
      </w:pPr>
      <w:bookmarkStart w:id="95" w:name="_Toc2918"/>
      <w:bookmarkStart w:id="96" w:name="_Toc6773"/>
      <w:bookmarkStart w:id="97" w:name="_Toc18585"/>
      <w:bookmarkStart w:id="98" w:name="_Toc22185"/>
      <w:bookmarkStart w:id="99" w:name="_Toc6311"/>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5"/>
      <w:bookmarkEnd w:id="96"/>
      <w:bookmarkEnd w:id="97"/>
      <w:bookmarkEnd w:id="98"/>
      <w:bookmarkEnd w:id="99"/>
    </w:p>
    <w:p w14:paraId="4F40AAF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8AEC2D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BB95238">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00A8B32">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0A8607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093748F1">
      <w:pPr>
        <w:spacing w:line="560" w:lineRule="exact"/>
        <w:ind w:firstLine="480" w:firstLineChars="200"/>
        <w:rPr>
          <w:rFonts w:ascii="宋体" w:hAnsi="宋体" w:eastAsia="宋体" w:cs="宋体"/>
          <w:color w:val="auto"/>
          <w:sz w:val="24"/>
          <w:highlight w:val="none"/>
          <w:u w:val="single"/>
        </w:rPr>
      </w:pPr>
      <w:bookmarkStart w:id="100" w:name="_Toc13918"/>
      <w:bookmarkStart w:id="101" w:name="_Toc1386"/>
      <w:bookmarkStart w:id="102" w:name="_Toc5635"/>
      <w:bookmarkStart w:id="103" w:name="_Toc21124"/>
      <w:bookmarkStart w:id="104"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621EF">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E5C666">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AB8D9">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0"/>
      <w:bookmarkEnd w:id="101"/>
      <w:bookmarkEnd w:id="102"/>
      <w:bookmarkEnd w:id="103"/>
      <w:bookmarkEnd w:id="104"/>
    </w:p>
    <w:p w14:paraId="3AB27C13">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55C0CC5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D2637F0">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E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A51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0DC3517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6B6E90E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37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27C968">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22F72CB">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6A186729">
            <w:pPr>
              <w:adjustRightInd/>
              <w:spacing w:line="560" w:lineRule="exact"/>
              <w:ind w:firstLine="200"/>
              <w:jc w:val="center"/>
              <w:rPr>
                <w:rFonts w:ascii="宋体" w:hAnsi="宋体" w:eastAsia="宋体" w:cs="Times New Roman"/>
                <w:color w:val="auto"/>
                <w:kern w:val="0"/>
                <w:sz w:val="24"/>
                <w:highlight w:val="none"/>
              </w:rPr>
            </w:pPr>
          </w:p>
        </w:tc>
      </w:tr>
      <w:tr w14:paraId="7AC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C89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6A356202">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7A9959">
            <w:pPr>
              <w:adjustRightInd/>
              <w:spacing w:line="560" w:lineRule="exact"/>
              <w:ind w:firstLine="200"/>
              <w:jc w:val="center"/>
              <w:rPr>
                <w:rFonts w:ascii="宋体" w:hAnsi="宋体" w:eastAsia="宋体" w:cs="Times New Roman"/>
                <w:color w:val="auto"/>
                <w:kern w:val="0"/>
                <w:sz w:val="24"/>
                <w:highlight w:val="none"/>
              </w:rPr>
            </w:pPr>
          </w:p>
        </w:tc>
      </w:tr>
      <w:tr w14:paraId="4074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B0AA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74AA8C48">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D1E276">
            <w:pPr>
              <w:adjustRightInd/>
              <w:spacing w:line="560" w:lineRule="exact"/>
              <w:ind w:firstLine="200"/>
              <w:jc w:val="center"/>
              <w:rPr>
                <w:rFonts w:ascii="宋体" w:hAnsi="宋体" w:eastAsia="宋体" w:cs="Times New Roman"/>
                <w:color w:val="auto"/>
                <w:kern w:val="0"/>
                <w:sz w:val="24"/>
                <w:highlight w:val="none"/>
              </w:rPr>
            </w:pPr>
          </w:p>
        </w:tc>
      </w:tr>
      <w:tr w14:paraId="703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7102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581639F">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02ED6FCD">
            <w:pPr>
              <w:adjustRightInd/>
              <w:spacing w:line="560" w:lineRule="exact"/>
              <w:ind w:firstLine="200"/>
              <w:jc w:val="center"/>
              <w:rPr>
                <w:rFonts w:ascii="宋体" w:hAnsi="宋体" w:eastAsia="宋体" w:cs="Times New Roman"/>
                <w:color w:val="auto"/>
                <w:kern w:val="0"/>
                <w:sz w:val="24"/>
                <w:highlight w:val="none"/>
              </w:rPr>
            </w:pPr>
          </w:p>
        </w:tc>
      </w:tr>
      <w:tr w14:paraId="7582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802CC8">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7195FEF8">
            <w:pPr>
              <w:adjustRightInd/>
              <w:spacing w:line="560" w:lineRule="exact"/>
              <w:ind w:firstLine="200"/>
              <w:jc w:val="center"/>
              <w:rPr>
                <w:rFonts w:ascii="宋体" w:hAnsi="宋体" w:eastAsia="宋体" w:cs="Times New Roman"/>
                <w:color w:val="auto"/>
                <w:kern w:val="0"/>
                <w:sz w:val="24"/>
                <w:highlight w:val="none"/>
              </w:rPr>
            </w:pPr>
          </w:p>
        </w:tc>
      </w:tr>
    </w:tbl>
    <w:p w14:paraId="2A574A3E">
      <w:pPr>
        <w:spacing w:line="560" w:lineRule="exact"/>
        <w:ind w:firstLine="480" w:firstLineChars="200"/>
        <w:rPr>
          <w:rFonts w:ascii="宋体" w:hAnsi="宋体" w:eastAsia="宋体" w:cs="Times New Roman"/>
          <w:bCs/>
          <w:color w:val="auto"/>
          <w:sz w:val="24"/>
          <w:highlight w:val="none"/>
        </w:rPr>
      </w:pPr>
      <w:bookmarkStart w:id="105" w:name="_Toc30158"/>
      <w:bookmarkStart w:id="106" w:name="_Toc14993"/>
      <w:bookmarkStart w:id="107" w:name="_Toc30506"/>
      <w:bookmarkStart w:id="108" w:name="_Toc3654"/>
      <w:bookmarkStart w:id="109" w:name="_Toc26916"/>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13CF82FE">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5"/>
    <w:bookmarkEnd w:id="106"/>
    <w:bookmarkEnd w:id="107"/>
    <w:bookmarkEnd w:id="108"/>
    <w:bookmarkEnd w:id="109"/>
    <w:p w14:paraId="0C49F8C3">
      <w:pPr>
        <w:spacing w:line="560" w:lineRule="exact"/>
        <w:ind w:firstLine="482" w:firstLineChars="200"/>
        <w:rPr>
          <w:rFonts w:ascii="宋体" w:hAnsi="宋体" w:eastAsia="宋体" w:cs="宋体"/>
          <w:b/>
          <w:color w:val="auto"/>
          <w:kern w:val="0"/>
          <w:sz w:val="24"/>
          <w:highlight w:val="none"/>
        </w:rPr>
      </w:pPr>
      <w:bookmarkStart w:id="110" w:name="_Toc10340"/>
      <w:bookmarkStart w:id="111" w:name="_Toc1814"/>
      <w:bookmarkStart w:id="112" w:name="_Toc22618"/>
      <w:bookmarkStart w:id="113" w:name="_Toc31421"/>
      <w:bookmarkStart w:id="114" w:name="_Toc8772"/>
      <w:bookmarkStart w:id="115" w:name="_Toc3625"/>
      <w:bookmarkStart w:id="116" w:name="_Toc4760"/>
      <w:bookmarkStart w:id="117" w:name="_Toc11108"/>
      <w:r>
        <w:rPr>
          <w:rFonts w:hint="eastAsia" w:ascii="宋体" w:hAnsi="宋体" w:eastAsia="宋体" w:cs="宋体"/>
          <w:b/>
          <w:color w:val="auto"/>
          <w:kern w:val="0"/>
          <w:sz w:val="24"/>
          <w:highlight w:val="none"/>
        </w:rPr>
        <w:t>1.4履约保证金</w:t>
      </w:r>
    </w:p>
    <w:p w14:paraId="7B11C7E1">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09202397">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0C006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98097B">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1C2E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8B48DBB">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0"/>
      <w:bookmarkEnd w:id="111"/>
      <w:bookmarkEnd w:id="112"/>
      <w:r>
        <w:rPr>
          <w:rFonts w:hint="eastAsia" w:ascii="宋体" w:hAnsi="宋体" w:eastAsia="宋体" w:cs="宋体"/>
          <w:b/>
          <w:color w:val="auto"/>
          <w:sz w:val="24"/>
          <w:highlight w:val="none"/>
        </w:rPr>
        <w:t>预付款</w:t>
      </w:r>
    </w:p>
    <w:p w14:paraId="0E1F07B6">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3AA8012F">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33DF2C1">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9AAB5E">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DE460D">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67782CC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87DA10A">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8F0D99">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3"/>
      <w:bookmarkEnd w:id="114"/>
      <w:bookmarkEnd w:id="115"/>
      <w:bookmarkEnd w:id="116"/>
      <w:bookmarkEnd w:id="117"/>
    </w:p>
    <w:p w14:paraId="30ED6354">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D337DD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07BD73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F0FFA86">
      <w:pPr>
        <w:widowControl/>
        <w:adjustRightInd/>
        <w:spacing w:line="360" w:lineRule="auto"/>
        <w:ind w:firstLine="480"/>
        <w:jc w:val="left"/>
        <w:rPr>
          <w:rFonts w:ascii="宋体" w:hAnsi="宋体" w:eastAsia="宋体" w:cs="Times New Roman"/>
          <w:bCs/>
          <w:color w:val="auto"/>
          <w:sz w:val="24"/>
          <w:highlight w:val="none"/>
        </w:rPr>
      </w:pPr>
      <w:bookmarkStart w:id="118" w:name="_Toc2375"/>
      <w:bookmarkStart w:id="119" w:name="_Toc24662"/>
      <w:bookmarkStart w:id="120" w:name="_Toc3079"/>
      <w:bookmarkStart w:id="121" w:name="_Toc5698"/>
      <w:bookmarkStart w:id="122" w:name="_Toc8586"/>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24FCBC82">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CE44B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7CC742">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A59B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8"/>
      <w:bookmarkEnd w:id="119"/>
      <w:bookmarkEnd w:id="120"/>
      <w:bookmarkEnd w:id="121"/>
      <w:bookmarkEnd w:id="122"/>
    </w:p>
    <w:p w14:paraId="4B57638F">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8B6A2B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7582EC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AA14CB0">
      <w:pPr>
        <w:widowControl/>
        <w:adjustRightInd/>
        <w:spacing w:line="360" w:lineRule="auto"/>
        <w:ind w:firstLine="480"/>
        <w:jc w:val="left"/>
        <w:rPr>
          <w:rFonts w:ascii="宋体" w:hAnsi="宋体" w:eastAsia="宋体" w:cs="宋体"/>
          <w:color w:val="auto"/>
          <w:sz w:val="24"/>
          <w:highlight w:val="none"/>
        </w:rPr>
      </w:pPr>
      <w:bookmarkStart w:id="123" w:name="_Toc30329"/>
      <w:bookmarkStart w:id="124" w:name="_Toc9497"/>
      <w:bookmarkStart w:id="125" w:name="_Toc32454"/>
      <w:bookmarkStart w:id="126" w:name="_Toc26807"/>
      <w:bookmarkStart w:id="127"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2A984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E0D24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3FF563">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3"/>
    <w:bookmarkEnd w:id="124"/>
    <w:bookmarkEnd w:id="125"/>
    <w:bookmarkEnd w:id="126"/>
    <w:bookmarkEnd w:id="127"/>
    <w:p w14:paraId="7B8B7198">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706319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005B02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3B3F27E">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00AC7F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EC4447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86923F2">
      <w:pPr>
        <w:autoSpaceDE w:val="0"/>
        <w:autoSpaceDN w:val="0"/>
        <w:spacing w:line="560" w:lineRule="exact"/>
        <w:rPr>
          <w:rFonts w:ascii="宋体" w:hAnsi="宋体" w:eastAsia="宋体" w:cs="Times New Roman"/>
          <w:color w:val="auto"/>
          <w:sz w:val="24"/>
          <w:highlight w:val="none"/>
          <w:lang w:val="zh-CN"/>
        </w:rPr>
      </w:pPr>
    </w:p>
    <w:p w14:paraId="59E1A92E">
      <w:pPr>
        <w:autoSpaceDE w:val="0"/>
        <w:autoSpaceDN w:val="0"/>
        <w:spacing w:line="560" w:lineRule="exact"/>
        <w:rPr>
          <w:rFonts w:ascii="宋体" w:hAnsi="宋体" w:eastAsia="宋体" w:cs="Times New Roman"/>
          <w:b/>
          <w:color w:val="auto"/>
          <w:sz w:val="24"/>
          <w:highlight w:val="none"/>
          <w:lang w:val="zh-CN"/>
        </w:rPr>
      </w:pPr>
    </w:p>
    <w:p w14:paraId="25B81234">
      <w:pPr>
        <w:autoSpaceDE w:val="0"/>
        <w:autoSpaceDN w:val="0"/>
        <w:spacing w:line="560" w:lineRule="exact"/>
        <w:rPr>
          <w:rFonts w:hint="eastAsia" w:ascii="宋体" w:hAnsi="宋体" w:eastAsia="宋体" w:cs="Times New Roman"/>
          <w:b/>
          <w:color w:val="auto"/>
          <w:sz w:val="24"/>
          <w:highlight w:val="none"/>
          <w:lang w:val="zh-CN"/>
        </w:rPr>
      </w:pPr>
    </w:p>
    <w:p w14:paraId="576C2F1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4D4D8AC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76D78E9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754DC24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5FB1F92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16D985E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5B59F1C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DC6D44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03199E2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DD304E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16C6E3A2">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52115815">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6A9CD899">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D58027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269340C">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03CAB6A4">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8"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8"/>
    </w:p>
    <w:p w14:paraId="7995394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29" w:name="_Toc14021"/>
      <w:bookmarkStart w:id="130" w:name="_Toc31297"/>
      <w:bookmarkStart w:id="131" w:name="_Toc5228"/>
      <w:bookmarkStart w:id="132" w:name="_Toc25079"/>
      <w:bookmarkStart w:id="133" w:name="_Toc19680"/>
      <w:r>
        <w:rPr>
          <w:rFonts w:ascii="宋体" w:hAnsi="宋体" w:eastAsia="宋体" w:cs="Times New Roman"/>
          <w:b/>
          <w:color w:val="auto"/>
          <w:sz w:val="24"/>
          <w:highlight w:val="none"/>
        </w:rPr>
        <w:t>2.1 定义</w:t>
      </w:r>
      <w:bookmarkEnd w:id="129"/>
      <w:bookmarkEnd w:id="130"/>
      <w:bookmarkEnd w:id="131"/>
      <w:bookmarkEnd w:id="132"/>
      <w:bookmarkEnd w:id="133"/>
    </w:p>
    <w:p w14:paraId="0E8E68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1B5059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638EE3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1FC516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168432F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5A016AD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C323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A1E73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4" w:name="_Toc19539"/>
      <w:bookmarkStart w:id="135" w:name="_Toc31402"/>
      <w:bookmarkStart w:id="136" w:name="_Toc3769"/>
      <w:bookmarkStart w:id="137" w:name="_Toc23289"/>
      <w:bookmarkStart w:id="138" w:name="_Toc16752"/>
      <w:r>
        <w:rPr>
          <w:rFonts w:ascii="宋体" w:hAnsi="宋体" w:eastAsia="宋体" w:cs="Times New Roman"/>
          <w:b/>
          <w:color w:val="auto"/>
          <w:sz w:val="24"/>
          <w:highlight w:val="none"/>
        </w:rPr>
        <w:t>2.2 技术规范</w:t>
      </w:r>
      <w:bookmarkEnd w:id="134"/>
      <w:bookmarkEnd w:id="135"/>
      <w:bookmarkEnd w:id="136"/>
      <w:bookmarkEnd w:id="137"/>
      <w:bookmarkEnd w:id="138"/>
    </w:p>
    <w:p w14:paraId="03D24F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2911956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9" w:name="_Toc12412"/>
      <w:bookmarkStart w:id="140" w:name="_Toc9161"/>
      <w:bookmarkStart w:id="141" w:name="_Toc13673"/>
      <w:bookmarkStart w:id="142" w:name="_Toc27945"/>
      <w:bookmarkStart w:id="143" w:name="_Toc4133"/>
      <w:r>
        <w:rPr>
          <w:rFonts w:ascii="宋体" w:hAnsi="宋体" w:eastAsia="宋体" w:cs="Times New Roman"/>
          <w:b/>
          <w:color w:val="auto"/>
          <w:sz w:val="24"/>
          <w:highlight w:val="none"/>
        </w:rPr>
        <w:t>2.3 知识产权</w:t>
      </w:r>
      <w:bookmarkEnd w:id="139"/>
      <w:bookmarkEnd w:id="140"/>
      <w:bookmarkEnd w:id="141"/>
      <w:bookmarkEnd w:id="142"/>
      <w:bookmarkEnd w:id="143"/>
    </w:p>
    <w:p w14:paraId="1D4661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12B9B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10C4B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738D819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73BDB5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94ED5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83FCF7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4" w:name="_Toc15447"/>
      <w:bookmarkStart w:id="145" w:name="_Toc22011"/>
      <w:bookmarkStart w:id="146" w:name="_Toc32670"/>
      <w:bookmarkStart w:id="147" w:name="_Toc31233"/>
      <w:bookmarkStart w:id="148" w:name="_Toc26555"/>
      <w:r>
        <w:rPr>
          <w:rFonts w:ascii="宋体" w:hAnsi="宋体" w:eastAsia="宋体" w:cs="Times New Roman"/>
          <w:b/>
          <w:color w:val="auto"/>
          <w:sz w:val="24"/>
          <w:highlight w:val="none"/>
        </w:rPr>
        <w:t>2.5 结算方式和付款条件</w:t>
      </w:r>
      <w:bookmarkEnd w:id="144"/>
      <w:bookmarkEnd w:id="145"/>
      <w:bookmarkEnd w:id="146"/>
      <w:bookmarkEnd w:id="147"/>
      <w:bookmarkEnd w:id="148"/>
    </w:p>
    <w:p w14:paraId="7FCCF04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2AB29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9" w:name="_Toc30507"/>
      <w:bookmarkStart w:id="150" w:name="_Toc13467"/>
      <w:bookmarkStart w:id="151" w:name="_Toc13154"/>
      <w:bookmarkStart w:id="152" w:name="_Toc16163"/>
      <w:bookmarkStart w:id="153" w:name="_Toc18990"/>
      <w:r>
        <w:rPr>
          <w:rFonts w:ascii="宋体" w:hAnsi="宋体" w:eastAsia="宋体" w:cs="Times New Roman"/>
          <w:b/>
          <w:color w:val="auto"/>
          <w:sz w:val="24"/>
          <w:highlight w:val="none"/>
        </w:rPr>
        <w:t>2.6 技术资料和保密义务</w:t>
      </w:r>
      <w:bookmarkEnd w:id="149"/>
      <w:bookmarkEnd w:id="150"/>
      <w:bookmarkEnd w:id="151"/>
      <w:bookmarkEnd w:id="152"/>
      <w:bookmarkEnd w:id="153"/>
    </w:p>
    <w:p w14:paraId="126130D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70F2D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75A1A1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602C9B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4"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4"/>
    </w:p>
    <w:p w14:paraId="19DB1D9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30DF017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25A016E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5"/>
    </w:p>
    <w:p w14:paraId="6834C2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2746FBD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6"/>
    </w:p>
    <w:p w14:paraId="0420BC9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099940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10663"/>
      <w:bookmarkStart w:id="158" w:name="_Toc23368"/>
      <w:bookmarkStart w:id="159" w:name="_Toc42"/>
      <w:bookmarkStart w:id="160" w:name="_Toc21830"/>
      <w:bookmarkStart w:id="161" w:name="_Toc26689"/>
      <w:r>
        <w:rPr>
          <w:rFonts w:ascii="宋体" w:hAnsi="宋体" w:eastAsia="宋体" w:cs="Times New Roman"/>
          <w:b/>
          <w:color w:val="auto"/>
          <w:sz w:val="24"/>
          <w:highlight w:val="none"/>
        </w:rPr>
        <w:t>2.10 合同转让和分包</w:t>
      </w:r>
      <w:bookmarkEnd w:id="157"/>
      <w:bookmarkEnd w:id="158"/>
      <w:bookmarkEnd w:id="159"/>
      <w:bookmarkEnd w:id="160"/>
      <w:bookmarkEnd w:id="161"/>
    </w:p>
    <w:p w14:paraId="346320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B832F1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2" w:name="_Toc14371"/>
      <w:bookmarkStart w:id="163" w:name="_Toc25571"/>
      <w:bookmarkStart w:id="164" w:name="_Toc26633"/>
      <w:bookmarkStart w:id="165" w:name="_Toc32494"/>
      <w:bookmarkStart w:id="166" w:name="_Toc4720"/>
      <w:r>
        <w:rPr>
          <w:rFonts w:ascii="宋体" w:hAnsi="宋体" w:eastAsia="宋体" w:cs="Times New Roman"/>
          <w:b/>
          <w:color w:val="auto"/>
          <w:sz w:val="24"/>
          <w:highlight w:val="none"/>
        </w:rPr>
        <w:t>2.11 不可抗力</w:t>
      </w:r>
      <w:bookmarkEnd w:id="162"/>
      <w:bookmarkEnd w:id="163"/>
      <w:bookmarkEnd w:id="164"/>
      <w:bookmarkEnd w:id="165"/>
      <w:bookmarkEnd w:id="166"/>
    </w:p>
    <w:p w14:paraId="29674E3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72E8BC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F03C2C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68BE8B4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50DA246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7" w:name="_Toc23854"/>
      <w:bookmarkStart w:id="168" w:name="_Toc14115"/>
      <w:bookmarkStart w:id="169" w:name="_Toc24465"/>
      <w:bookmarkStart w:id="170" w:name="_Toc25783"/>
      <w:bookmarkStart w:id="171" w:name="_Toc3638"/>
      <w:r>
        <w:rPr>
          <w:rFonts w:ascii="宋体" w:hAnsi="宋体" w:eastAsia="宋体" w:cs="Times New Roman"/>
          <w:b/>
          <w:color w:val="auto"/>
          <w:sz w:val="24"/>
          <w:highlight w:val="none"/>
        </w:rPr>
        <w:t>2.12 税费</w:t>
      </w:r>
      <w:bookmarkEnd w:id="167"/>
      <w:bookmarkEnd w:id="168"/>
      <w:bookmarkEnd w:id="169"/>
      <w:bookmarkEnd w:id="170"/>
      <w:bookmarkEnd w:id="171"/>
    </w:p>
    <w:p w14:paraId="3DCBAA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7D4A52E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2" w:name="_Toc14814"/>
      <w:bookmarkStart w:id="173" w:name="_Toc25525"/>
      <w:bookmarkStart w:id="174" w:name="_Toc30105"/>
      <w:bookmarkStart w:id="175" w:name="_Toc7315"/>
      <w:bookmarkStart w:id="176" w:name="_Toc26883"/>
      <w:r>
        <w:rPr>
          <w:rFonts w:ascii="宋体" w:hAnsi="宋体" w:eastAsia="宋体" w:cs="Times New Roman"/>
          <w:b/>
          <w:color w:val="auto"/>
          <w:sz w:val="24"/>
          <w:highlight w:val="none"/>
        </w:rPr>
        <w:t>2.13 乙方破产</w:t>
      </w:r>
      <w:bookmarkEnd w:id="172"/>
      <w:bookmarkEnd w:id="173"/>
      <w:bookmarkEnd w:id="174"/>
      <w:bookmarkEnd w:id="175"/>
      <w:bookmarkEnd w:id="176"/>
    </w:p>
    <w:p w14:paraId="7460EE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7786DFC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7" w:name="_Toc1123"/>
      <w:bookmarkStart w:id="178" w:name="_Toc23323"/>
      <w:bookmarkStart w:id="179" w:name="_Toc2016"/>
      <w:r>
        <w:rPr>
          <w:rFonts w:ascii="宋体" w:hAnsi="宋体" w:eastAsia="宋体" w:cs="Times New Roman"/>
          <w:b/>
          <w:color w:val="auto"/>
          <w:sz w:val="24"/>
          <w:highlight w:val="none"/>
        </w:rPr>
        <w:t>2.14 合同中止、终止</w:t>
      </w:r>
      <w:bookmarkEnd w:id="177"/>
      <w:bookmarkEnd w:id="178"/>
      <w:bookmarkEnd w:id="179"/>
    </w:p>
    <w:p w14:paraId="7B9E2E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8C516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F4246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0" w:name="_Toc17363"/>
      <w:bookmarkStart w:id="181" w:name="_Toc14525"/>
      <w:bookmarkStart w:id="182" w:name="_Toc1969"/>
      <w:r>
        <w:rPr>
          <w:rFonts w:ascii="宋体" w:hAnsi="宋体" w:eastAsia="宋体" w:cs="Times New Roman"/>
          <w:b/>
          <w:color w:val="auto"/>
          <w:sz w:val="24"/>
          <w:highlight w:val="none"/>
        </w:rPr>
        <w:t>2.15 检验和验收</w:t>
      </w:r>
      <w:bookmarkEnd w:id="180"/>
      <w:bookmarkEnd w:id="181"/>
      <w:bookmarkEnd w:id="182"/>
    </w:p>
    <w:p w14:paraId="4ADB7BA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EDFEE4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255F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7BB0647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3" w:name="_Toc2308"/>
      <w:bookmarkStart w:id="184" w:name="_Toc25198"/>
      <w:bookmarkStart w:id="185" w:name="_Toc12666"/>
      <w:bookmarkStart w:id="186" w:name="_Toc31892"/>
      <w:bookmarkStart w:id="187" w:name="_Toc9808"/>
      <w:r>
        <w:rPr>
          <w:rFonts w:ascii="宋体" w:hAnsi="宋体" w:eastAsia="宋体" w:cs="Times New Roman"/>
          <w:b/>
          <w:color w:val="auto"/>
          <w:sz w:val="24"/>
          <w:highlight w:val="none"/>
        </w:rPr>
        <w:t>2.16 通知和送达</w:t>
      </w:r>
      <w:bookmarkEnd w:id="183"/>
      <w:bookmarkEnd w:id="184"/>
      <w:bookmarkEnd w:id="185"/>
      <w:bookmarkEnd w:id="186"/>
      <w:bookmarkEnd w:id="187"/>
    </w:p>
    <w:p w14:paraId="7DFC31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8" w:name="_Toc18401"/>
      <w:bookmarkStart w:id="189"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1F735B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8"/>
      <w:bookmarkEnd w:id="189"/>
    </w:p>
    <w:p w14:paraId="5006C6D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0" w:name="_Toc20808"/>
      <w:bookmarkStart w:id="191" w:name="_Toc27644"/>
      <w:bookmarkStart w:id="192" w:name="_Toc12254"/>
      <w:bookmarkStart w:id="193" w:name="_Toc28906"/>
      <w:bookmarkStart w:id="194"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0"/>
      <w:bookmarkEnd w:id="191"/>
      <w:bookmarkEnd w:id="192"/>
      <w:bookmarkEnd w:id="193"/>
      <w:bookmarkEnd w:id="194"/>
    </w:p>
    <w:p w14:paraId="2046530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26EDFB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E7A186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97F4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E9DB20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8600F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B164F2F">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5" w:name="_Toc26030"/>
      <w:r>
        <w:rPr>
          <w:rFonts w:hint="eastAsia" w:ascii="宋体" w:hAnsi="宋体" w:eastAsia="宋体" w:cs="宋体"/>
          <w:b/>
          <w:color w:val="auto"/>
          <w:sz w:val="24"/>
          <w:highlight w:val="none"/>
        </w:rPr>
        <w:t>第三部分  合同专用条款</w:t>
      </w:r>
      <w:bookmarkEnd w:id="195"/>
    </w:p>
    <w:p w14:paraId="017C6E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CB3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251E5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5178ED16">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9E4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50210C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22A133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EFF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72469E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3167B74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68FA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127E93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754146B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合同生效以及具备实施条件后7个工作日内，且乙方已向甲方提交银行、保险公司等金融机构出具的预付款保函的，甲方向乙方支付合同金额的40%作为预付款。</w:t>
            </w:r>
          </w:p>
        </w:tc>
      </w:tr>
      <w:tr w14:paraId="74DE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9413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15BE8C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BAF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EEB31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04C6ED1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692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99D6D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29F63FC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①合同生效以及具备实施条件后7个工作日内，且乙方已向甲方提交银行、保险公司等金融机构出具的预付款保函的，甲方向乙方支付合同金额的40%作为预付款；</w:t>
            </w:r>
          </w:p>
          <w:p w14:paraId="42A76A3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②根据每次</w:t>
            </w:r>
            <w:r>
              <w:rPr>
                <w:rFonts w:hint="eastAsia" w:ascii="宋体" w:hAnsi="宋体" w:cs="宋体"/>
                <w:color w:val="auto"/>
                <w:sz w:val="24"/>
                <w:highlight w:val="none"/>
                <w:lang w:val="en-US" w:eastAsia="zh-CN"/>
              </w:rPr>
              <w:t>工会疗休养</w:t>
            </w:r>
            <w:r>
              <w:rPr>
                <w:rFonts w:hint="eastAsia" w:ascii="宋体" w:hAnsi="宋体" w:eastAsia="宋体" w:cs="宋体"/>
                <w:color w:val="auto"/>
                <w:sz w:val="24"/>
                <w:highlight w:val="none"/>
                <w:lang w:val="en-US" w:eastAsia="zh-CN"/>
              </w:rPr>
              <w:t>活动结束以后，负责承接此次</w:t>
            </w:r>
            <w:r>
              <w:rPr>
                <w:rFonts w:hint="eastAsia" w:ascii="宋体" w:hAnsi="宋体" w:cs="宋体"/>
                <w:color w:val="auto"/>
                <w:sz w:val="24"/>
                <w:highlight w:val="none"/>
                <w:lang w:val="en-US" w:eastAsia="zh-CN"/>
              </w:rPr>
              <w:t>工会疗休养</w:t>
            </w:r>
            <w:r>
              <w:rPr>
                <w:rFonts w:hint="eastAsia" w:ascii="宋体" w:hAnsi="宋体" w:eastAsia="宋体" w:cs="宋体"/>
                <w:color w:val="auto"/>
                <w:sz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sz w:val="24"/>
                <w:highlight w:val="none"/>
                <w:lang w:val="en-US" w:eastAsia="zh-CN"/>
              </w:rPr>
              <w:t>工会疗休养服务</w:t>
            </w:r>
            <w:r>
              <w:rPr>
                <w:rFonts w:hint="eastAsia" w:ascii="宋体" w:hAnsi="宋体" w:eastAsia="宋体" w:cs="宋体"/>
                <w:color w:val="auto"/>
                <w:sz w:val="24"/>
                <w:highlight w:val="none"/>
                <w:lang w:val="en-US" w:eastAsia="zh-CN"/>
              </w:rPr>
              <w:t>单项合同；正规发票（发票内容需是</w:t>
            </w:r>
            <w:r>
              <w:rPr>
                <w:rFonts w:hint="eastAsia" w:ascii="宋体" w:hAnsi="宋体" w:cs="宋体"/>
                <w:color w:val="auto"/>
                <w:sz w:val="24"/>
                <w:highlight w:val="none"/>
                <w:lang w:val="en-US" w:eastAsia="zh-CN"/>
              </w:rPr>
              <w:t>工会疗休养服务</w:t>
            </w:r>
            <w:r>
              <w:rPr>
                <w:rFonts w:hint="eastAsia" w:ascii="宋体" w:hAnsi="宋体" w:eastAsia="宋体" w:cs="宋体"/>
                <w:color w:val="auto"/>
                <w:sz w:val="24"/>
                <w:highlight w:val="none"/>
                <w:lang w:val="en-US" w:eastAsia="zh-CN"/>
              </w:rPr>
              <w:t>费）；加盖公章的费用明细，包括交通费、住宿费、餐费、保险费以及其它相关活动费用，具体行程安排。</w:t>
            </w:r>
          </w:p>
          <w:p w14:paraId="5E85B2F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p w14:paraId="113FF4D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①在签订合同时，乙方明确表示无需预付款或者主动要求降低预付款比例的，须提供书面承诺给甲方，可降低预付款比例（预付款保函同步调整）。</w:t>
            </w:r>
          </w:p>
          <w:p w14:paraId="188540B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②联合体投标的预付款、服务费均由甲方支付给联合体牵头人，联合体成员与联合体牵头人的付款方式以双方约定的为准，与甲方无涉。</w:t>
            </w:r>
          </w:p>
        </w:tc>
      </w:tr>
      <w:tr w14:paraId="4E33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CA6BF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0F70A0A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tc>
      </w:tr>
      <w:tr w14:paraId="6F00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E90655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3B922CB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宁波市海曙区南门街道社区卫生服务中心</w:t>
            </w:r>
          </w:p>
        </w:tc>
      </w:tr>
      <w:tr w14:paraId="6D0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17847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1FA4B9E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5937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769E80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67F3766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534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C8D7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54F8AA7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54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843A2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23C6443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8F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F83983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5DFDB22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048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A914E6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4F243C2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6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09C8CA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43DEF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62FF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0D7EBC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379A290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63D3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440763">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0295538">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D2B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8C586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5DBD103C">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762E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1FA6B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613099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689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E1477A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2FD7B02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753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A5C390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74A5712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3B4C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9B8C32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745CE65C">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25CC23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bookmarkStart w:id="196" w:name="_Toc20617"/>
      <w:bookmarkStart w:id="197" w:name="_Toc10577"/>
    </w:p>
    <w:p w14:paraId="721F74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98" w:name="_Toc14638"/>
      <w:r>
        <w:rPr>
          <w:rFonts w:hint="eastAsia" w:cs="仿宋_GB2312" w:asciiTheme="minorEastAsia" w:hAnsiTheme="minorEastAsia" w:eastAsiaTheme="minorEastAsia"/>
          <w:b/>
          <w:color w:val="auto"/>
          <w:sz w:val="36"/>
          <w:szCs w:val="20"/>
          <w:highlight w:val="none"/>
        </w:rPr>
        <w:t>第七部分</w:t>
      </w:r>
      <w:bookmarkEnd w:id="88"/>
      <w:r>
        <w:rPr>
          <w:rFonts w:hint="eastAsia" w:cs="仿宋_GB2312" w:asciiTheme="minorEastAsia" w:hAnsiTheme="minorEastAsia" w:eastAsiaTheme="minorEastAsia"/>
          <w:b/>
          <w:color w:val="auto"/>
          <w:sz w:val="36"/>
          <w:szCs w:val="20"/>
          <w:highlight w:val="none"/>
        </w:rPr>
        <w:t xml:space="preserve">  </w:t>
      </w:r>
      <w:bookmarkEnd w:id="89"/>
      <w:r>
        <w:rPr>
          <w:rFonts w:hint="eastAsia" w:cs="仿宋_GB2312" w:asciiTheme="minorEastAsia" w:hAnsiTheme="minorEastAsia" w:eastAsiaTheme="minorEastAsia"/>
          <w:b/>
          <w:color w:val="auto"/>
          <w:sz w:val="36"/>
          <w:szCs w:val="20"/>
          <w:highlight w:val="none"/>
        </w:rPr>
        <w:t>应提交的有关格式范例</w:t>
      </w:r>
      <w:bookmarkEnd w:id="196"/>
      <w:bookmarkEnd w:id="197"/>
      <w:bookmarkEnd w:id="198"/>
    </w:p>
    <w:p w14:paraId="3F26B1B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3B929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2ABD06C">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0FCAD3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B8EF78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D89025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D84687">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06A1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48E057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48C2596">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63C74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1E59AA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6735832">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0065C77">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C4CD09A">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5934CC47">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0026D0E">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1ECD0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724067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19725B0">
      <w:pPr>
        <w:pStyle w:val="106"/>
        <w:numPr>
          <w:ilvl w:val="0"/>
          <w:numId w:val="12"/>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20F4D33">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82BFB9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6ED864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87D8ADB">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FEA841">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3D80108">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5CBC55">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23759FC7">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E7AB174">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C447D1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EBE96D2">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222624C9">
      <w:pPr>
        <w:numPr>
          <w:ilvl w:val="0"/>
          <w:numId w:val="12"/>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28FAC31">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65F31150">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13CE66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346571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58391A">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24448C0">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5BEEA56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F3A63A7">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35E0A8F">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2F29C63">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A1F2105">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E96FCE3">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ECF625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30C95E6">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3F1B666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22F8C5">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DDC71E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C1F80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2571AF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01D529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DCD327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456DD7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06943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C6C6EF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DD37A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773C1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77135079">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68CF575">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0D23827">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64BB4D4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8F552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281057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B3A38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150C68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2D9B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5AD326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C1220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7426A3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6ED9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BC8661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2CC9EF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0"/>
      <w:r>
        <w:rPr>
          <w:rFonts w:hint="eastAsia" w:cs="宋体" w:asciiTheme="minorEastAsia" w:hAnsiTheme="minorEastAsia" w:eastAsiaTheme="minorEastAsia"/>
          <w:b/>
          <w:color w:val="auto"/>
          <w:kern w:val="0"/>
          <w:sz w:val="24"/>
          <w:highlight w:val="none"/>
          <w:lang w:val="zh-CN"/>
        </w:rPr>
        <w:t>）</w:t>
      </w:r>
    </w:p>
    <w:p w14:paraId="6131C667">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1"/>
    </w:p>
    <w:p w14:paraId="4F54073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131B7E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CCC5B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27336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B79A1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08EDCB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666C12">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91F43FD">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6FFAB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8276BA8">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A23771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0BD6C4">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353AA26">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9AB564">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8332633">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12571B3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620CF80">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C69531F">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D7984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F9BDA2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BBD780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06F15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CC61F9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3A1E01A">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D00463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FB1677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78BE6F9E">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63C4E4C9">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EA7076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771B90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5555AE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4931D7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02284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EE7ED8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2C6536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6C919A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30350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AACFAE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E1B6EDE">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CD188B7">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D3754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4F3489">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352F0A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FBF249E">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2886BC">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0C18B2">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C4E5F7">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C3BCC">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9704F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E49D36D">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AC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7565318">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2A45C92">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10565FDD">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11C9B888">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01AB1FA">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DCC82CC">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36B006B2">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18FD302">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9988716">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07FD05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C51C7B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3B77DD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4395CF">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2E11C9E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BD178C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2451157">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F251F2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3D425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0A836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ACB868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152E8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7F57008">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98CC361">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741966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0C6B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FF313C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14C49A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D4A26DD">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90E4906">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76C3B3F">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ED2C5E">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5B0F16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ACEF6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128222B">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6B9F3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4FD75476">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83DAF0">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A0D8CF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822382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00873F6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64E23E9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358F605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429A8B0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D1BA693">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F3733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3626621">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E88FB6">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24490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A3E76B">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4CBB3D07">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9E2095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D8928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9DE335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0A2A5425">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AAEA4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D3708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22C28178">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0E7F55A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5B751C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3F141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047C8FE">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BD005FF">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8B3BBD9">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6C3B443">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897429F">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A83CA4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2A005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66A4F6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8BB1716">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03D7A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06D91C4">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64690F0">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6453C8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3A1CFC">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CD2EC8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823798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9749B33">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1FDBD72">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6BE09AF">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7510894">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5010783">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A878172">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68A9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03B63230">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3A0EA24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3B14C18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58AB1D3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cs="宋体"/>
                <w:color w:val="auto"/>
                <w:kern w:val="0"/>
                <w:sz w:val="24"/>
                <w:highlight w:val="none"/>
                <w:lang w:val="en-US" w:eastAsia="zh-CN"/>
              </w:rPr>
              <w:t>约</w:t>
            </w:r>
            <w:r>
              <w:rPr>
                <w:rFonts w:hint="eastAsia" w:ascii="宋体" w:hAnsi="宋体" w:eastAsia="宋体" w:cs="宋体"/>
                <w:color w:val="auto"/>
                <w:kern w:val="0"/>
                <w:sz w:val="24"/>
                <w:highlight w:val="none"/>
              </w:rPr>
              <w:t>期限</w:t>
            </w:r>
          </w:p>
        </w:tc>
      </w:tr>
      <w:tr w14:paraId="519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3301DB3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705187A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cs="宋体"/>
                <w:color w:val="auto"/>
                <w:kern w:val="0"/>
                <w:sz w:val="24"/>
                <w:highlight w:val="none"/>
                <w:lang w:eastAsia="zh-CN"/>
              </w:rPr>
              <w:t>全体工会成员疗休养</w:t>
            </w:r>
          </w:p>
        </w:tc>
        <w:tc>
          <w:tcPr>
            <w:tcW w:w="1718" w:type="dxa"/>
            <w:vAlign w:val="center"/>
          </w:tcPr>
          <w:p w14:paraId="459478BB">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382" w:type="dxa"/>
            <w:vAlign w:val="center"/>
          </w:tcPr>
          <w:p w14:paraId="63EB7103">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6649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1CE3B58">
            <w:pPr>
              <w:snapToGrid w:val="0"/>
              <w:spacing w:before="50" w:after="50" w:line="360" w:lineRule="auto"/>
              <w:ind w:left="420"/>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gridSpan w:val="2"/>
            <w:vAlign w:val="center"/>
          </w:tcPr>
          <w:p w14:paraId="46E51A77">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3DD7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5B76582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3A7AE2AB">
            <w:pPr>
              <w:snapToGrid w:val="0"/>
              <w:spacing w:before="50" w:after="50" w:line="360" w:lineRule="auto"/>
              <w:ind w:left="420"/>
              <w:jc w:val="center"/>
              <w:textAlignment w:val="baseline"/>
              <w:rPr>
                <w:rFonts w:ascii="宋体" w:hAnsi="宋体" w:eastAsia="宋体" w:cs="宋体"/>
                <w:color w:val="auto"/>
                <w:kern w:val="0"/>
                <w:sz w:val="24"/>
                <w:highlight w:val="none"/>
              </w:rPr>
            </w:pPr>
          </w:p>
        </w:tc>
      </w:tr>
    </w:tbl>
    <w:p w14:paraId="793419B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105660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12589EF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1F85E77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CFC03">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249D3CA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2BFAF25">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04CC092B">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4E70DA8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35DD5931">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DAF0A9">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202" w:name="_Toc465665161"/>
      <w:r>
        <w:rPr>
          <w:rFonts w:hint="eastAsia" w:asciiTheme="minorEastAsia" w:hAnsiTheme="minorEastAsia" w:eastAsiaTheme="minorEastAsia"/>
          <w:b/>
          <w:color w:val="auto"/>
          <w:sz w:val="32"/>
          <w:szCs w:val="32"/>
          <w:highlight w:val="none"/>
        </w:rPr>
        <w:t>（如果有）</w:t>
      </w:r>
    </w:p>
    <w:p w14:paraId="33B7BD91">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18AF5E86">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C86B1CA">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3EFCCAE7">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十三</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2"/>
    <w:p w14:paraId="1343D8C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4B2050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81C63E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12ED4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F7BDF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28BB64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59706F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7CA5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0185A1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95744F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C0AABA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807D46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C9BF51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A9F6B7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833A2A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1CE280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C1F8F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5A02D7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53FB272">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838E53">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EB78DA">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11A40E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B972B3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116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5EA564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C4AA3F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0F480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C18BEE1">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442840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04A63B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F51B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D4487E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3156278">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D50473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912D0D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5A752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AB872D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35BD3A1">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31B0D76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71261DB9">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6DA366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D4A1B1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D6C7AF4">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2FDF52A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37F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003770A">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B1A5F71">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711F795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29A73D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B2F39B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5784E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3ED662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B3EC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1BA68E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2EE29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7F3733">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1BF15347">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0FCA8B5">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686E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D5804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E037CA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65EEC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80A451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5A9434">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78BF8B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BA14D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847BB0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CF968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BB1E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C728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C0A3A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F390F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4C216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DEB743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5E78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F2CB7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5140C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55239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29DF1B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C424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8ECB3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DD4129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6705DC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2A896B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BA2CE8B">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A05B7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83BDC7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57CF6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822E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AB01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C5322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F5442E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6CCF47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878FFE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6FC385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C3F1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B46CC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AD3DC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DE02C5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672032E">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2212034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639D720">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1D09F5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531670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259CBC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B3411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72B77E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E0A79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8B1571">
      <w:pPr>
        <w:kinsoku/>
        <w:wordWrap/>
        <w:overflowPunct/>
        <w:topLinePunct w:val="0"/>
        <w:bidi w:val="0"/>
        <w:outlineLvl w:val="9"/>
        <w:rPr>
          <w:rFonts w:cs="仿宋_GB2312" w:asciiTheme="minorEastAsia" w:hAnsiTheme="minorEastAsia" w:eastAsiaTheme="minorEastAsia"/>
          <w:b/>
          <w:color w:val="auto"/>
          <w:sz w:val="24"/>
          <w:highlight w:val="none"/>
        </w:rPr>
      </w:pPr>
    </w:p>
    <w:p w14:paraId="6310125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67D1B5A">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FA06DC9">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737190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3" w:name="_Toc4005"/>
      <w:r>
        <w:rPr>
          <w:rFonts w:hint="eastAsia" w:asciiTheme="minorEastAsia" w:hAnsiTheme="minorEastAsia" w:eastAsiaTheme="minorEastAsia"/>
          <w:b/>
          <w:color w:val="auto"/>
          <w:spacing w:val="6"/>
          <w:sz w:val="32"/>
          <w:szCs w:val="32"/>
          <w:highlight w:val="none"/>
        </w:rPr>
        <w:t>残疾人福利性单位声明函</w:t>
      </w:r>
      <w:bookmarkEnd w:id="203"/>
    </w:p>
    <w:p w14:paraId="52C3F3D8">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08A498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85E39B0">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996A05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6FD449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D40A31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E9FED3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41AE9B">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C0CD248">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398B1A2">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B1E6F4">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77C24FF">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4" w:name="_Toc6811"/>
      <w:r>
        <w:rPr>
          <w:rFonts w:hint="eastAsia" w:asciiTheme="minorEastAsia" w:hAnsiTheme="minorEastAsia" w:eastAsiaTheme="minorEastAsia"/>
          <w:b/>
          <w:bCs/>
          <w:color w:val="auto"/>
          <w:sz w:val="32"/>
          <w:szCs w:val="32"/>
          <w:highlight w:val="none"/>
        </w:rPr>
        <w:t>业务专用章使用说明函</w:t>
      </w:r>
      <w:bookmarkEnd w:id="204"/>
    </w:p>
    <w:p w14:paraId="53690A63">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214526E1">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0A6A66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02B519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46EC1A7">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A44C719">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E3DFDE4">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607599D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3A37DCC">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FEE45E6">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9B2B5BB">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4B6D610">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EF737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480435C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4FFD664F">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23BAC39">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686B4CA">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5" w:name="_Toc22103"/>
      <w:r>
        <w:rPr>
          <w:rFonts w:hint="eastAsia" w:cs="仿宋_GB2312" w:asciiTheme="minorEastAsia" w:hAnsiTheme="minorEastAsia" w:eastAsiaTheme="minorEastAsia"/>
          <w:b/>
          <w:color w:val="auto"/>
          <w:sz w:val="36"/>
          <w:szCs w:val="36"/>
          <w:highlight w:val="none"/>
        </w:rPr>
        <w:t>中小企业声明函（服务）</w:t>
      </w:r>
      <w:bookmarkEnd w:id="205"/>
    </w:p>
    <w:p w14:paraId="04233E61">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44B2D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全体工会成员疗休养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16A98E9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47E688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6D4908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7E5C1D4">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C6D5689">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10EB8A1">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5A35ED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119FEB0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31DA7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A5834E">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3、本项目对应的中小企业划分标准所属行业：</w:t>
      </w:r>
      <w:r>
        <w:rPr>
          <w:rFonts w:hint="eastAsia" w:cs="宋体" w:asciiTheme="minorEastAsia" w:hAnsiTheme="minorEastAsia" w:eastAsiaTheme="minorEastAsia"/>
          <w:b/>
          <w:bCs/>
          <w:color w:val="auto"/>
          <w:sz w:val="24"/>
          <w:highlight w:val="none"/>
          <w:u w:val="single"/>
          <w:lang w:val="en-US" w:eastAsia="zh-CN"/>
        </w:rPr>
        <w:t>租赁和商务服务业</w:t>
      </w:r>
      <w:r>
        <w:rPr>
          <w:rFonts w:hint="eastAsia" w:cs="宋体" w:asciiTheme="minorEastAsia" w:hAnsiTheme="minorEastAsia" w:eastAsiaTheme="minorEastAsia"/>
          <w:b/>
          <w:bCs/>
          <w:color w:val="auto"/>
          <w:sz w:val="24"/>
          <w:highlight w:val="none"/>
          <w:lang w:val="en-US" w:eastAsia="zh-CN"/>
        </w:rPr>
        <w:t>。 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896FB">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headerReference r:id="rId13" w:type="first"/>
      <w:footerReference r:id="rId15" w:type="first"/>
      <w:headerReference r:id="rId12" w:type="default"/>
      <w:footerReference r:id="rId14"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6AD9">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BFED">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D17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A696">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FA696">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E6C8">
    <w:pPr>
      <w:pStyle w:val="39"/>
      <w:framePr w:wrap="around" w:vAnchor="text" w:hAnchor="margin" w:xAlign="right" w:y="1"/>
      <w:rPr>
        <w:rStyle w:val="65"/>
      </w:rPr>
    </w:pPr>
    <w:r>
      <w:fldChar w:fldCharType="begin"/>
    </w:r>
    <w:r>
      <w:rPr>
        <w:rStyle w:val="65"/>
      </w:rPr>
      <w:instrText xml:space="preserve">PAGE  </w:instrText>
    </w:r>
    <w:r>
      <w:fldChar w:fldCharType="end"/>
    </w:r>
  </w:p>
  <w:p w14:paraId="559D3276">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2D92">
    <w:pPr>
      <w:pStyle w:val="39"/>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A50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E0A50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99FF">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10C9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010C9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38B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E37C4">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E37C4">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E507">
    <w:pPr>
      <w:widowControl w:val="0"/>
      <w:pBdr>
        <w:bottom w:val="single" w:color="auto" w:sz="6"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0A5D">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p w14:paraId="6AE19384">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D31E">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38B1">
    <w:pPr>
      <w:pStyle w:val="40"/>
      <w:jc w:val="right"/>
      <w:rPr>
        <w:rFonts w:eastAsia="仿宋_GB2312"/>
        <w:i w:val="0"/>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A7B6">
    <w:pPr>
      <w:pStyle w:val="40"/>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2FD7">
    <w:pPr>
      <w:pStyle w:val="40"/>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73C15"/>
    <w:multiLevelType w:val="singleLevel"/>
    <w:tmpl w:val="CDE73C1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91E11A5"/>
    <w:multiLevelType w:val="multilevel"/>
    <w:tmpl w:val="291E11A5"/>
    <w:lvl w:ilvl="0" w:tentative="0">
      <w:start w:val="1"/>
      <w:numFmt w:val="decimalEnclosedCircle"/>
      <w:lvlText w:val="%1"/>
      <w:lvlJc w:val="left"/>
      <w:pPr>
        <w:ind w:left="836" w:hanging="360"/>
      </w:pPr>
      <w:rPr>
        <w:rFonts w:hint="default" w:ascii="宋体" w:eastAsia="宋体"/>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11"/>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53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4F2C"/>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3615AF"/>
    <w:rsid w:val="02906F11"/>
    <w:rsid w:val="02A2012C"/>
    <w:rsid w:val="02A93F9A"/>
    <w:rsid w:val="02DA0C0E"/>
    <w:rsid w:val="02DF5541"/>
    <w:rsid w:val="02E903CF"/>
    <w:rsid w:val="037F36C7"/>
    <w:rsid w:val="03BE7AAE"/>
    <w:rsid w:val="03DD35E4"/>
    <w:rsid w:val="043363B4"/>
    <w:rsid w:val="04700F0E"/>
    <w:rsid w:val="04BB593F"/>
    <w:rsid w:val="04C9670A"/>
    <w:rsid w:val="05121AC6"/>
    <w:rsid w:val="053973EC"/>
    <w:rsid w:val="05685F23"/>
    <w:rsid w:val="059E5597"/>
    <w:rsid w:val="05E25FE5"/>
    <w:rsid w:val="06421BBF"/>
    <w:rsid w:val="065A6178"/>
    <w:rsid w:val="06CD24E2"/>
    <w:rsid w:val="06DE29E2"/>
    <w:rsid w:val="07202ED2"/>
    <w:rsid w:val="075562B7"/>
    <w:rsid w:val="07733FFE"/>
    <w:rsid w:val="07A160E9"/>
    <w:rsid w:val="07B43916"/>
    <w:rsid w:val="07F6164B"/>
    <w:rsid w:val="07F95EB8"/>
    <w:rsid w:val="083C6147"/>
    <w:rsid w:val="084F3B4E"/>
    <w:rsid w:val="087A1B7A"/>
    <w:rsid w:val="08AC7B38"/>
    <w:rsid w:val="08FA7CD2"/>
    <w:rsid w:val="092764D3"/>
    <w:rsid w:val="09420839"/>
    <w:rsid w:val="095769B7"/>
    <w:rsid w:val="09697C41"/>
    <w:rsid w:val="096B2097"/>
    <w:rsid w:val="09A45050"/>
    <w:rsid w:val="0A212EA3"/>
    <w:rsid w:val="0A5B7E63"/>
    <w:rsid w:val="0A7315F2"/>
    <w:rsid w:val="0AA148F9"/>
    <w:rsid w:val="0B193F99"/>
    <w:rsid w:val="0BAB6B6A"/>
    <w:rsid w:val="0BB71BC4"/>
    <w:rsid w:val="0BF95B27"/>
    <w:rsid w:val="0BFB5CEE"/>
    <w:rsid w:val="0C364685"/>
    <w:rsid w:val="0C87121B"/>
    <w:rsid w:val="0D074EB0"/>
    <w:rsid w:val="0D79191F"/>
    <w:rsid w:val="0D811F6B"/>
    <w:rsid w:val="0D8D29CB"/>
    <w:rsid w:val="0DCD4CF4"/>
    <w:rsid w:val="0DD24C68"/>
    <w:rsid w:val="0DF702FE"/>
    <w:rsid w:val="0E3F698B"/>
    <w:rsid w:val="0E8E4FC6"/>
    <w:rsid w:val="0EBEE2E9"/>
    <w:rsid w:val="0EEC4E8D"/>
    <w:rsid w:val="0F21508F"/>
    <w:rsid w:val="0F4A5C7C"/>
    <w:rsid w:val="0F816ACD"/>
    <w:rsid w:val="0FB94501"/>
    <w:rsid w:val="0FEF171B"/>
    <w:rsid w:val="101254E9"/>
    <w:rsid w:val="10150C4B"/>
    <w:rsid w:val="10233173"/>
    <w:rsid w:val="10596B94"/>
    <w:rsid w:val="105E23FD"/>
    <w:rsid w:val="10B047CF"/>
    <w:rsid w:val="10D500D4"/>
    <w:rsid w:val="10EA76BB"/>
    <w:rsid w:val="10F81694"/>
    <w:rsid w:val="10FC16EA"/>
    <w:rsid w:val="10FE773C"/>
    <w:rsid w:val="11384784"/>
    <w:rsid w:val="11765524"/>
    <w:rsid w:val="118963A1"/>
    <w:rsid w:val="11AA3420"/>
    <w:rsid w:val="11B342EF"/>
    <w:rsid w:val="11E42DD6"/>
    <w:rsid w:val="121E4CBC"/>
    <w:rsid w:val="1231374A"/>
    <w:rsid w:val="127723A9"/>
    <w:rsid w:val="12B25421"/>
    <w:rsid w:val="12B44556"/>
    <w:rsid w:val="12B75C04"/>
    <w:rsid w:val="12DA3211"/>
    <w:rsid w:val="12DB4D5D"/>
    <w:rsid w:val="12F079C2"/>
    <w:rsid w:val="12F708E7"/>
    <w:rsid w:val="13043059"/>
    <w:rsid w:val="13072A44"/>
    <w:rsid w:val="134A6C68"/>
    <w:rsid w:val="13CF0310"/>
    <w:rsid w:val="142D3CA5"/>
    <w:rsid w:val="145044FA"/>
    <w:rsid w:val="148166BA"/>
    <w:rsid w:val="148263CE"/>
    <w:rsid w:val="14E07884"/>
    <w:rsid w:val="1513181F"/>
    <w:rsid w:val="155D7127"/>
    <w:rsid w:val="15AE4CA6"/>
    <w:rsid w:val="15AF737B"/>
    <w:rsid w:val="15CE4CE1"/>
    <w:rsid w:val="15D46CBD"/>
    <w:rsid w:val="15E456A3"/>
    <w:rsid w:val="15F31839"/>
    <w:rsid w:val="16226F3F"/>
    <w:rsid w:val="162C099A"/>
    <w:rsid w:val="162E0AC3"/>
    <w:rsid w:val="169E79F7"/>
    <w:rsid w:val="172053E4"/>
    <w:rsid w:val="1720665E"/>
    <w:rsid w:val="172B3F95"/>
    <w:rsid w:val="17563B22"/>
    <w:rsid w:val="175C32AB"/>
    <w:rsid w:val="175F510B"/>
    <w:rsid w:val="17944956"/>
    <w:rsid w:val="17966920"/>
    <w:rsid w:val="179901BE"/>
    <w:rsid w:val="17F81389"/>
    <w:rsid w:val="18116E91"/>
    <w:rsid w:val="183415C3"/>
    <w:rsid w:val="184A3267"/>
    <w:rsid w:val="186742B0"/>
    <w:rsid w:val="187327BD"/>
    <w:rsid w:val="18950986"/>
    <w:rsid w:val="18C047EA"/>
    <w:rsid w:val="18DE232D"/>
    <w:rsid w:val="18F55160"/>
    <w:rsid w:val="190A17F9"/>
    <w:rsid w:val="19112EC7"/>
    <w:rsid w:val="193C7053"/>
    <w:rsid w:val="195A572B"/>
    <w:rsid w:val="198729C4"/>
    <w:rsid w:val="19EA1203"/>
    <w:rsid w:val="19F31E08"/>
    <w:rsid w:val="1A45145E"/>
    <w:rsid w:val="1A4D6EE9"/>
    <w:rsid w:val="1A5F124B"/>
    <w:rsid w:val="1A6A1731"/>
    <w:rsid w:val="1ABD1C31"/>
    <w:rsid w:val="1ABE520F"/>
    <w:rsid w:val="1ADB2FB1"/>
    <w:rsid w:val="1AE65E82"/>
    <w:rsid w:val="1B2A271F"/>
    <w:rsid w:val="1B5C578B"/>
    <w:rsid w:val="1B632FBD"/>
    <w:rsid w:val="1B890139"/>
    <w:rsid w:val="1BB92BDD"/>
    <w:rsid w:val="1BF7E9F4"/>
    <w:rsid w:val="1C0941C4"/>
    <w:rsid w:val="1C095F13"/>
    <w:rsid w:val="1C5D2A12"/>
    <w:rsid w:val="1CAE2016"/>
    <w:rsid w:val="1CBA4E5F"/>
    <w:rsid w:val="1CD87093"/>
    <w:rsid w:val="1D266CE1"/>
    <w:rsid w:val="1D3963AF"/>
    <w:rsid w:val="1D6F3537"/>
    <w:rsid w:val="1D81597C"/>
    <w:rsid w:val="1DA07C95"/>
    <w:rsid w:val="1DB1736F"/>
    <w:rsid w:val="1E0C77DB"/>
    <w:rsid w:val="1E3C63B3"/>
    <w:rsid w:val="1E431C42"/>
    <w:rsid w:val="1E714A66"/>
    <w:rsid w:val="1F023736"/>
    <w:rsid w:val="1F282554"/>
    <w:rsid w:val="1F2F113C"/>
    <w:rsid w:val="1F415AF5"/>
    <w:rsid w:val="1F512138"/>
    <w:rsid w:val="1F615A66"/>
    <w:rsid w:val="1F7D3F22"/>
    <w:rsid w:val="1FE868A9"/>
    <w:rsid w:val="1FE92D2C"/>
    <w:rsid w:val="1FFF4413"/>
    <w:rsid w:val="2025001E"/>
    <w:rsid w:val="203647FC"/>
    <w:rsid w:val="20881525"/>
    <w:rsid w:val="20992DB4"/>
    <w:rsid w:val="209B0A83"/>
    <w:rsid w:val="20AA7075"/>
    <w:rsid w:val="20AB2DB8"/>
    <w:rsid w:val="20CA47A1"/>
    <w:rsid w:val="211E26D6"/>
    <w:rsid w:val="21283D08"/>
    <w:rsid w:val="21295BFA"/>
    <w:rsid w:val="22064FE9"/>
    <w:rsid w:val="220D77DF"/>
    <w:rsid w:val="221A1EFC"/>
    <w:rsid w:val="223B07F0"/>
    <w:rsid w:val="22827207"/>
    <w:rsid w:val="22A75E85"/>
    <w:rsid w:val="231D47B8"/>
    <w:rsid w:val="237750EB"/>
    <w:rsid w:val="23BF868D"/>
    <w:rsid w:val="23C44815"/>
    <w:rsid w:val="23F61EA0"/>
    <w:rsid w:val="246F4781"/>
    <w:rsid w:val="2482206E"/>
    <w:rsid w:val="248F0CA5"/>
    <w:rsid w:val="24A24B56"/>
    <w:rsid w:val="24CD10A6"/>
    <w:rsid w:val="24FB4D0D"/>
    <w:rsid w:val="24FF3D57"/>
    <w:rsid w:val="25076767"/>
    <w:rsid w:val="251D65D7"/>
    <w:rsid w:val="25244FD1"/>
    <w:rsid w:val="25396025"/>
    <w:rsid w:val="254860DA"/>
    <w:rsid w:val="25817A4C"/>
    <w:rsid w:val="25B440B3"/>
    <w:rsid w:val="25C32FD6"/>
    <w:rsid w:val="25D02FFD"/>
    <w:rsid w:val="25E8434B"/>
    <w:rsid w:val="26185E78"/>
    <w:rsid w:val="26395046"/>
    <w:rsid w:val="26906587"/>
    <w:rsid w:val="26AD333E"/>
    <w:rsid w:val="26DF6985"/>
    <w:rsid w:val="26F001E4"/>
    <w:rsid w:val="270A7CE4"/>
    <w:rsid w:val="271434DB"/>
    <w:rsid w:val="27213D9A"/>
    <w:rsid w:val="27532138"/>
    <w:rsid w:val="275B723E"/>
    <w:rsid w:val="27765035"/>
    <w:rsid w:val="278808C4"/>
    <w:rsid w:val="27AB76E3"/>
    <w:rsid w:val="280E366B"/>
    <w:rsid w:val="286345FC"/>
    <w:rsid w:val="288EBF98"/>
    <w:rsid w:val="28E3364C"/>
    <w:rsid w:val="29000A4D"/>
    <w:rsid w:val="290C4C94"/>
    <w:rsid w:val="292024ED"/>
    <w:rsid w:val="29455AB0"/>
    <w:rsid w:val="294B3E68"/>
    <w:rsid w:val="294F7895"/>
    <w:rsid w:val="295334CD"/>
    <w:rsid w:val="295D54F0"/>
    <w:rsid w:val="29850C10"/>
    <w:rsid w:val="29A0237D"/>
    <w:rsid w:val="29DD0DB7"/>
    <w:rsid w:val="2A3E0BD6"/>
    <w:rsid w:val="2A573FBA"/>
    <w:rsid w:val="2A911B44"/>
    <w:rsid w:val="2AA1365A"/>
    <w:rsid w:val="2AFE4C0F"/>
    <w:rsid w:val="2B0379D1"/>
    <w:rsid w:val="2B591CE7"/>
    <w:rsid w:val="2B79356C"/>
    <w:rsid w:val="2B8C029D"/>
    <w:rsid w:val="2BC43604"/>
    <w:rsid w:val="2BF57C61"/>
    <w:rsid w:val="2C5B55EB"/>
    <w:rsid w:val="2C5F157F"/>
    <w:rsid w:val="2C8D7E9A"/>
    <w:rsid w:val="2C9B6CEB"/>
    <w:rsid w:val="2CAC233C"/>
    <w:rsid w:val="2CDE2BAA"/>
    <w:rsid w:val="2CE73722"/>
    <w:rsid w:val="2CF9D34E"/>
    <w:rsid w:val="2D056F7F"/>
    <w:rsid w:val="2D5F4233"/>
    <w:rsid w:val="2D656721"/>
    <w:rsid w:val="2DCA0C7A"/>
    <w:rsid w:val="2DD15014"/>
    <w:rsid w:val="2DDD275B"/>
    <w:rsid w:val="2DE2142E"/>
    <w:rsid w:val="2E336271"/>
    <w:rsid w:val="2E390E23"/>
    <w:rsid w:val="2E395694"/>
    <w:rsid w:val="2E7C6BFF"/>
    <w:rsid w:val="2EF647EF"/>
    <w:rsid w:val="2EFA0894"/>
    <w:rsid w:val="2F406DDF"/>
    <w:rsid w:val="2F463807"/>
    <w:rsid w:val="2F6173BC"/>
    <w:rsid w:val="2F650C5A"/>
    <w:rsid w:val="2F66FA25"/>
    <w:rsid w:val="2F6F3951"/>
    <w:rsid w:val="2F7470EF"/>
    <w:rsid w:val="2FAA3464"/>
    <w:rsid w:val="2FD25781"/>
    <w:rsid w:val="2FE5320F"/>
    <w:rsid w:val="2FFB642F"/>
    <w:rsid w:val="301B2D20"/>
    <w:rsid w:val="30401C15"/>
    <w:rsid w:val="305C34E6"/>
    <w:rsid w:val="306E7B96"/>
    <w:rsid w:val="30A74FC6"/>
    <w:rsid w:val="30D003B7"/>
    <w:rsid w:val="30EF096B"/>
    <w:rsid w:val="31127EEF"/>
    <w:rsid w:val="313004B2"/>
    <w:rsid w:val="31307046"/>
    <w:rsid w:val="313308E4"/>
    <w:rsid w:val="313C0812"/>
    <w:rsid w:val="316A07AA"/>
    <w:rsid w:val="31822438"/>
    <w:rsid w:val="319C6071"/>
    <w:rsid w:val="31D41A4F"/>
    <w:rsid w:val="31E0281A"/>
    <w:rsid w:val="32026A50"/>
    <w:rsid w:val="32416CC4"/>
    <w:rsid w:val="326F3B9E"/>
    <w:rsid w:val="32C062B9"/>
    <w:rsid w:val="32DB72BE"/>
    <w:rsid w:val="32DF7ECE"/>
    <w:rsid w:val="32F01183"/>
    <w:rsid w:val="331E0D57"/>
    <w:rsid w:val="332B6516"/>
    <w:rsid w:val="332D7DBF"/>
    <w:rsid w:val="334D2131"/>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38471B"/>
    <w:rsid w:val="35635C3C"/>
    <w:rsid w:val="358C39DC"/>
    <w:rsid w:val="35C77727"/>
    <w:rsid w:val="35F07A01"/>
    <w:rsid w:val="360A35C3"/>
    <w:rsid w:val="36317AE8"/>
    <w:rsid w:val="365302AE"/>
    <w:rsid w:val="36CD1F52"/>
    <w:rsid w:val="36E96615"/>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9340F"/>
    <w:rsid w:val="3A3E3EF7"/>
    <w:rsid w:val="3AEF7CD7"/>
    <w:rsid w:val="3B084083"/>
    <w:rsid w:val="3B9D5CA4"/>
    <w:rsid w:val="3BB10A37"/>
    <w:rsid w:val="3BC84D65"/>
    <w:rsid w:val="3BF33A92"/>
    <w:rsid w:val="3C1137F1"/>
    <w:rsid w:val="3C1852A6"/>
    <w:rsid w:val="3C215F09"/>
    <w:rsid w:val="3C574020"/>
    <w:rsid w:val="3C5F759A"/>
    <w:rsid w:val="3C7D7AB1"/>
    <w:rsid w:val="3CA70281"/>
    <w:rsid w:val="3CCFA9A1"/>
    <w:rsid w:val="3CD45671"/>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F0A7FA0"/>
    <w:rsid w:val="3F17564E"/>
    <w:rsid w:val="3F2952AB"/>
    <w:rsid w:val="3F3D6064"/>
    <w:rsid w:val="3FB6706E"/>
    <w:rsid w:val="3FE32CCC"/>
    <w:rsid w:val="3FE7A0C0"/>
    <w:rsid w:val="3FEE25A6"/>
    <w:rsid w:val="3FFE270A"/>
    <w:rsid w:val="3FFF72A6"/>
    <w:rsid w:val="3FFFA266"/>
    <w:rsid w:val="402C1320"/>
    <w:rsid w:val="404F3A05"/>
    <w:rsid w:val="40F710EE"/>
    <w:rsid w:val="41061B71"/>
    <w:rsid w:val="41141041"/>
    <w:rsid w:val="411A46E0"/>
    <w:rsid w:val="412F2E4F"/>
    <w:rsid w:val="4148218A"/>
    <w:rsid w:val="41797C42"/>
    <w:rsid w:val="41F30347"/>
    <w:rsid w:val="4279294B"/>
    <w:rsid w:val="42823A7B"/>
    <w:rsid w:val="42865E45"/>
    <w:rsid w:val="42E1381E"/>
    <w:rsid w:val="42EF6D61"/>
    <w:rsid w:val="43122A4F"/>
    <w:rsid w:val="432033BE"/>
    <w:rsid w:val="432F711B"/>
    <w:rsid w:val="43452E25"/>
    <w:rsid w:val="436A288B"/>
    <w:rsid w:val="439310F4"/>
    <w:rsid w:val="43994F1E"/>
    <w:rsid w:val="43FB717C"/>
    <w:rsid w:val="44154C34"/>
    <w:rsid w:val="44587256"/>
    <w:rsid w:val="445A6331"/>
    <w:rsid w:val="449A2CFC"/>
    <w:rsid w:val="44A00117"/>
    <w:rsid w:val="44B5B703"/>
    <w:rsid w:val="44E73A68"/>
    <w:rsid w:val="451E447A"/>
    <w:rsid w:val="45345B76"/>
    <w:rsid w:val="45374B53"/>
    <w:rsid w:val="453E3FCF"/>
    <w:rsid w:val="454644FA"/>
    <w:rsid w:val="45790B64"/>
    <w:rsid w:val="45CD3049"/>
    <w:rsid w:val="462064F9"/>
    <w:rsid w:val="462C7B1B"/>
    <w:rsid w:val="467D544F"/>
    <w:rsid w:val="46933EA7"/>
    <w:rsid w:val="46D61469"/>
    <w:rsid w:val="46EA4AC6"/>
    <w:rsid w:val="47085672"/>
    <w:rsid w:val="47307808"/>
    <w:rsid w:val="474C39E8"/>
    <w:rsid w:val="474E7DCE"/>
    <w:rsid w:val="47980B30"/>
    <w:rsid w:val="47B2035D"/>
    <w:rsid w:val="47BF7429"/>
    <w:rsid w:val="47F646ED"/>
    <w:rsid w:val="486071E0"/>
    <w:rsid w:val="486F747C"/>
    <w:rsid w:val="48AA188E"/>
    <w:rsid w:val="499F3CC8"/>
    <w:rsid w:val="49A86F80"/>
    <w:rsid w:val="49E04067"/>
    <w:rsid w:val="49FE1F7F"/>
    <w:rsid w:val="4A342CEB"/>
    <w:rsid w:val="4A53656D"/>
    <w:rsid w:val="4A851D59"/>
    <w:rsid w:val="4ABE3916"/>
    <w:rsid w:val="4AD8457E"/>
    <w:rsid w:val="4AE0041E"/>
    <w:rsid w:val="4B5005B9"/>
    <w:rsid w:val="4B9A1834"/>
    <w:rsid w:val="4BDF0935"/>
    <w:rsid w:val="4BFFCFD2"/>
    <w:rsid w:val="4C5F726F"/>
    <w:rsid w:val="4C7042D7"/>
    <w:rsid w:val="4C9824F8"/>
    <w:rsid w:val="4CD464F2"/>
    <w:rsid w:val="4CDB43D3"/>
    <w:rsid w:val="4D32390E"/>
    <w:rsid w:val="4D341EAC"/>
    <w:rsid w:val="4D4F6F11"/>
    <w:rsid w:val="4D861CF6"/>
    <w:rsid w:val="4D8D364F"/>
    <w:rsid w:val="4DBC3795"/>
    <w:rsid w:val="4DC25072"/>
    <w:rsid w:val="4DCF0A3A"/>
    <w:rsid w:val="4DD40083"/>
    <w:rsid w:val="4DDF4B6B"/>
    <w:rsid w:val="4DDF9B4E"/>
    <w:rsid w:val="4DF538F4"/>
    <w:rsid w:val="4E0830BF"/>
    <w:rsid w:val="4E0B07C7"/>
    <w:rsid w:val="4E117299"/>
    <w:rsid w:val="4E124A57"/>
    <w:rsid w:val="4E385373"/>
    <w:rsid w:val="4E471200"/>
    <w:rsid w:val="4E485577"/>
    <w:rsid w:val="4E8011B5"/>
    <w:rsid w:val="4EDD764A"/>
    <w:rsid w:val="4EDE12CD"/>
    <w:rsid w:val="4EF41696"/>
    <w:rsid w:val="4F7505EE"/>
    <w:rsid w:val="4F912F4E"/>
    <w:rsid w:val="4FA42CE3"/>
    <w:rsid w:val="4FBC0F82"/>
    <w:rsid w:val="4FBEF94F"/>
    <w:rsid w:val="4FD858A9"/>
    <w:rsid w:val="4FD95B8A"/>
    <w:rsid w:val="501527AD"/>
    <w:rsid w:val="502E7C52"/>
    <w:rsid w:val="50366683"/>
    <w:rsid w:val="504B35D3"/>
    <w:rsid w:val="50792360"/>
    <w:rsid w:val="5084520A"/>
    <w:rsid w:val="50876E58"/>
    <w:rsid w:val="50DB373D"/>
    <w:rsid w:val="50E84DEF"/>
    <w:rsid w:val="50EF9FF4"/>
    <w:rsid w:val="513C6AB1"/>
    <w:rsid w:val="51A0432A"/>
    <w:rsid w:val="51A61359"/>
    <w:rsid w:val="51B7683E"/>
    <w:rsid w:val="51E1640E"/>
    <w:rsid w:val="51E55126"/>
    <w:rsid w:val="51FD1443"/>
    <w:rsid w:val="52075A95"/>
    <w:rsid w:val="52567130"/>
    <w:rsid w:val="527140E5"/>
    <w:rsid w:val="527F3531"/>
    <w:rsid w:val="52830639"/>
    <w:rsid w:val="5292508F"/>
    <w:rsid w:val="529C6C5D"/>
    <w:rsid w:val="52A96B6F"/>
    <w:rsid w:val="53093EB6"/>
    <w:rsid w:val="53257D08"/>
    <w:rsid w:val="53379A82"/>
    <w:rsid w:val="534E26D0"/>
    <w:rsid w:val="53FB567D"/>
    <w:rsid w:val="545608D6"/>
    <w:rsid w:val="548E50B1"/>
    <w:rsid w:val="54A43422"/>
    <w:rsid w:val="54BC6CBF"/>
    <w:rsid w:val="54FB77E7"/>
    <w:rsid w:val="550764A4"/>
    <w:rsid w:val="551926E0"/>
    <w:rsid w:val="551C61FC"/>
    <w:rsid w:val="555962BC"/>
    <w:rsid w:val="555A3FDA"/>
    <w:rsid w:val="556B20D1"/>
    <w:rsid w:val="556E3DFC"/>
    <w:rsid w:val="55741347"/>
    <w:rsid w:val="55C23E61"/>
    <w:rsid w:val="56050C4F"/>
    <w:rsid w:val="561279B9"/>
    <w:rsid w:val="56381A29"/>
    <w:rsid w:val="56404B0F"/>
    <w:rsid w:val="56515F3B"/>
    <w:rsid w:val="568850AA"/>
    <w:rsid w:val="56CE500E"/>
    <w:rsid w:val="572B71CA"/>
    <w:rsid w:val="576D5FC2"/>
    <w:rsid w:val="57994EA7"/>
    <w:rsid w:val="57AB0EDB"/>
    <w:rsid w:val="57CC660F"/>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1B63F2"/>
    <w:rsid w:val="594E3F8A"/>
    <w:rsid w:val="596F60AE"/>
    <w:rsid w:val="596F7512"/>
    <w:rsid w:val="59771406"/>
    <w:rsid w:val="59A3044D"/>
    <w:rsid w:val="59C70173"/>
    <w:rsid w:val="59ED3759"/>
    <w:rsid w:val="59FF59AA"/>
    <w:rsid w:val="5A242A5B"/>
    <w:rsid w:val="5A2A7C7B"/>
    <w:rsid w:val="5A5777AC"/>
    <w:rsid w:val="5A8E07B6"/>
    <w:rsid w:val="5A971D60"/>
    <w:rsid w:val="5A9801EF"/>
    <w:rsid w:val="5A9A283D"/>
    <w:rsid w:val="5ABC684A"/>
    <w:rsid w:val="5B1F3B03"/>
    <w:rsid w:val="5B2561D9"/>
    <w:rsid w:val="5B37C3FC"/>
    <w:rsid w:val="5BDF8757"/>
    <w:rsid w:val="5C1D5966"/>
    <w:rsid w:val="5C277114"/>
    <w:rsid w:val="5C480E38"/>
    <w:rsid w:val="5C5D0D87"/>
    <w:rsid w:val="5C6C6D9C"/>
    <w:rsid w:val="5C734107"/>
    <w:rsid w:val="5C80234E"/>
    <w:rsid w:val="5C9E3955"/>
    <w:rsid w:val="5CF241B7"/>
    <w:rsid w:val="5D0F6B14"/>
    <w:rsid w:val="5D1A6C78"/>
    <w:rsid w:val="5D265A46"/>
    <w:rsid w:val="5D5A0E23"/>
    <w:rsid w:val="5D782662"/>
    <w:rsid w:val="5DBB288C"/>
    <w:rsid w:val="5DC76A50"/>
    <w:rsid w:val="5DE74EB3"/>
    <w:rsid w:val="5DF43025"/>
    <w:rsid w:val="5E223851"/>
    <w:rsid w:val="5E261785"/>
    <w:rsid w:val="5E88ACBF"/>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AF76D8"/>
    <w:rsid w:val="60DA29A7"/>
    <w:rsid w:val="60E53485"/>
    <w:rsid w:val="60F129EA"/>
    <w:rsid w:val="61021EFD"/>
    <w:rsid w:val="61054A27"/>
    <w:rsid w:val="61165A1B"/>
    <w:rsid w:val="611D2366"/>
    <w:rsid w:val="611D3341"/>
    <w:rsid w:val="613B5E30"/>
    <w:rsid w:val="61476A20"/>
    <w:rsid w:val="61530196"/>
    <w:rsid w:val="61DE54D1"/>
    <w:rsid w:val="621C0CE0"/>
    <w:rsid w:val="622E49C1"/>
    <w:rsid w:val="62751110"/>
    <w:rsid w:val="62885958"/>
    <w:rsid w:val="62B47227"/>
    <w:rsid w:val="62BC1CA7"/>
    <w:rsid w:val="62FB0EBE"/>
    <w:rsid w:val="62FD472A"/>
    <w:rsid w:val="633A597E"/>
    <w:rsid w:val="634F4437"/>
    <w:rsid w:val="636D2B86"/>
    <w:rsid w:val="638D44DD"/>
    <w:rsid w:val="63A27AA6"/>
    <w:rsid w:val="63B41479"/>
    <w:rsid w:val="63D948AB"/>
    <w:rsid w:val="63FA70AF"/>
    <w:rsid w:val="64264155"/>
    <w:rsid w:val="64552344"/>
    <w:rsid w:val="64835103"/>
    <w:rsid w:val="64A33735"/>
    <w:rsid w:val="64C25130"/>
    <w:rsid w:val="64C30063"/>
    <w:rsid w:val="64CE2EAA"/>
    <w:rsid w:val="64F14763"/>
    <w:rsid w:val="64FE3092"/>
    <w:rsid w:val="653D2B4E"/>
    <w:rsid w:val="65485A9D"/>
    <w:rsid w:val="6562740E"/>
    <w:rsid w:val="657B5DDA"/>
    <w:rsid w:val="65A25A5D"/>
    <w:rsid w:val="65AE4402"/>
    <w:rsid w:val="65D5058A"/>
    <w:rsid w:val="662E75B1"/>
    <w:rsid w:val="66342C2E"/>
    <w:rsid w:val="663C1A0D"/>
    <w:rsid w:val="663E784C"/>
    <w:rsid w:val="665062F1"/>
    <w:rsid w:val="665E1984"/>
    <w:rsid w:val="667434B9"/>
    <w:rsid w:val="66B772E6"/>
    <w:rsid w:val="66BB6700"/>
    <w:rsid w:val="66EB728A"/>
    <w:rsid w:val="67191D4F"/>
    <w:rsid w:val="672B6D3E"/>
    <w:rsid w:val="67303B1F"/>
    <w:rsid w:val="674D73DB"/>
    <w:rsid w:val="679B2764"/>
    <w:rsid w:val="67AE67E1"/>
    <w:rsid w:val="67B92D49"/>
    <w:rsid w:val="67E91721"/>
    <w:rsid w:val="67ED061C"/>
    <w:rsid w:val="67EE31DB"/>
    <w:rsid w:val="683A55DA"/>
    <w:rsid w:val="685867EC"/>
    <w:rsid w:val="687C724F"/>
    <w:rsid w:val="688F35D0"/>
    <w:rsid w:val="689B90EF"/>
    <w:rsid w:val="68F914A1"/>
    <w:rsid w:val="69042C7E"/>
    <w:rsid w:val="690F4154"/>
    <w:rsid w:val="69253093"/>
    <w:rsid w:val="69382960"/>
    <w:rsid w:val="697E527C"/>
    <w:rsid w:val="698931BC"/>
    <w:rsid w:val="69902692"/>
    <w:rsid w:val="69A51678"/>
    <w:rsid w:val="69D06911"/>
    <w:rsid w:val="69DB0FEE"/>
    <w:rsid w:val="69DF48FD"/>
    <w:rsid w:val="69E16B8D"/>
    <w:rsid w:val="69E5356E"/>
    <w:rsid w:val="69E76DAD"/>
    <w:rsid w:val="6A0953F7"/>
    <w:rsid w:val="6A3E2960"/>
    <w:rsid w:val="6A701C86"/>
    <w:rsid w:val="6ABA73A5"/>
    <w:rsid w:val="6AC82383"/>
    <w:rsid w:val="6AE12A31"/>
    <w:rsid w:val="6B7D28AC"/>
    <w:rsid w:val="6B916358"/>
    <w:rsid w:val="6BE14F17"/>
    <w:rsid w:val="6BE80770"/>
    <w:rsid w:val="6BF75626"/>
    <w:rsid w:val="6BFFEEE7"/>
    <w:rsid w:val="6C0F0C37"/>
    <w:rsid w:val="6C132AF4"/>
    <w:rsid w:val="6C1D408F"/>
    <w:rsid w:val="6C3D248F"/>
    <w:rsid w:val="6C4E5FF7"/>
    <w:rsid w:val="6C7D4F12"/>
    <w:rsid w:val="6CAF3DCA"/>
    <w:rsid w:val="6CDA5BDB"/>
    <w:rsid w:val="6D21195D"/>
    <w:rsid w:val="6D417909"/>
    <w:rsid w:val="6D7F2FAA"/>
    <w:rsid w:val="6D991245"/>
    <w:rsid w:val="6DAD1516"/>
    <w:rsid w:val="6DB1683D"/>
    <w:rsid w:val="6DEF963F"/>
    <w:rsid w:val="6E2E1D6B"/>
    <w:rsid w:val="6E379D78"/>
    <w:rsid w:val="6E4833ED"/>
    <w:rsid w:val="6E733541"/>
    <w:rsid w:val="6E8E12EF"/>
    <w:rsid w:val="6EFF087D"/>
    <w:rsid w:val="6F11092C"/>
    <w:rsid w:val="6F1643E5"/>
    <w:rsid w:val="6F1654F2"/>
    <w:rsid w:val="6F3C6672"/>
    <w:rsid w:val="6F7E29B8"/>
    <w:rsid w:val="6FBFA61A"/>
    <w:rsid w:val="6FD77D53"/>
    <w:rsid w:val="6FEF143A"/>
    <w:rsid w:val="6FFB0839"/>
    <w:rsid w:val="703A6FBE"/>
    <w:rsid w:val="7063257B"/>
    <w:rsid w:val="708C3CA2"/>
    <w:rsid w:val="709760D6"/>
    <w:rsid w:val="709A7D23"/>
    <w:rsid w:val="70A6184B"/>
    <w:rsid w:val="70C251BD"/>
    <w:rsid w:val="70CE5958"/>
    <w:rsid w:val="70D72A5F"/>
    <w:rsid w:val="70E01F73"/>
    <w:rsid w:val="70F03B20"/>
    <w:rsid w:val="70FB962C"/>
    <w:rsid w:val="71247B80"/>
    <w:rsid w:val="71463740"/>
    <w:rsid w:val="71692C8E"/>
    <w:rsid w:val="71834994"/>
    <w:rsid w:val="71D43752"/>
    <w:rsid w:val="71F47640"/>
    <w:rsid w:val="72141A90"/>
    <w:rsid w:val="72181581"/>
    <w:rsid w:val="725620A9"/>
    <w:rsid w:val="726A1BC4"/>
    <w:rsid w:val="72C15774"/>
    <w:rsid w:val="72D36E98"/>
    <w:rsid w:val="733932C8"/>
    <w:rsid w:val="73AA2AB8"/>
    <w:rsid w:val="73B0371A"/>
    <w:rsid w:val="73C70A87"/>
    <w:rsid w:val="73CB617F"/>
    <w:rsid w:val="73CFF2ED"/>
    <w:rsid w:val="73DD6243"/>
    <w:rsid w:val="73EC0D4F"/>
    <w:rsid w:val="73F858BF"/>
    <w:rsid w:val="7410198C"/>
    <w:rsid w:val="745A5E80"/>
    <w:rsid w:val="745F570D"/>
    <w:rsid w:val="74855837"/>
    <w:rsid w:val="74977AC6"/>
    <w:rsid w:val="749C4185"/>
    <w:rsid w:val="74AF129E"/>
    <w:rsid w:val="74B35591"/>
    <w:rsid w:val="74E97204"/>
    <w:rsid w:val="74F45B7B"/>
    <w:rsid w:val="753F5076"/>
    <w:rsid w:val="757A7311"/>
    <w:rsid w:val="75954C96"/>
    <w:rsid w:val="759873CC"/>
    <w:rsid w:val="75A822A8"/>
    <w:rsid w:val="75D37077"/>
    <w:rsid w:val="75D471F0"/>
    <w:rsid w:val="75DA2C18"/>
    <w:rsid w:val="760D4A6F"/>
    <w:rsid w:val="766E5C13"/>
    <w:rsid w:val="767410B7"/>
    <w:rsid w:val="76A7493D"/>
    <w:rsid w:val="76B91460"/>
    <w:rsid w:val="76BBD710"/>
    <w:rsid w:val="76BE19BF"/>
    <w:rsid w:val="76CBF9FF"/>
    <w:rsid w:val="76D46422"/>
    <w:rsid w:val="76F61956"/>
    <w:rsid w:val="77100A78"/>
    <w:rsid w:val="775319EF"/>
    <w:rsid w:val="776112D4"/>
    <w:rsid w:val="77742412"/>
    <w:rsid w:val="77B77146"/>
    <w:rsid w:val="77CF7C33"/>
    <w:rsid w:val="77D53A70"/>
    <w:rsid w:val="77F725E2"/>
    <w:rsid w:val="77FC74C2"/>
    <w:rsid w:val="77FE34A4"/>
    <w:rsid w:val="77FFCAFC"/>
    <w:rsid w:val="783A4ECE"/>
    <w:rsid w:val="786E6255"/>
    <w:rsid w:val="787E7953"/>
    <w:rsid w:val="78834BF5"/>
    <w:rsid w:val="78872FBC"/>
    <w:rsid w:val="789B0816"/>
    <w:rsid w:val="78E8332F"/>
    <w:rsid w:val="790F1C77"/>
    <w:rsid w:val="79146F8F"/>
    <w:rsid w:val="792220CA"/>
    <w:rsid w:val="792D0A67"/>
    <w:rsid w:val="79577B13"/>
    <w:rsid w:val="798457CB"/>
    <w:rsid w:val="79953E26"/>
    <w:rsid w:val="79A47B9E"/>
    <w:rsid w:val="79AFE27C"/>
    <w:rsid w:val="79DF6DA1"/>
    <w:rsid w:val="79ED634F"/>
    <w:rsid w:val="7A081EDB"/>
    <w:rsid w:val="7A5213A8"/>
    <w:rsid w:val="7A67303B"/>
    <w:rsid w:val="7A9E78D8"/>
    <w:rsid w:val="7AAB1D04"/>
    <w:rsid w:val="7AB21E46"/>
    <w:rsid w:val="7ABA4368"/>
    <w:rsid w:val="7AF69C07"/>
    <w:rsid w:val="7AFFB8EB"/>
    <w:rsid w:val="7B0459B3"/>
    <w:rsid w:val="7B085CF0"/>
    <w:rsid w:val="7B231F95"/>
    <w:rsid w:val="7B257FFD"/>
    <w:rsid w:val="7B2E771F"/>
    <w:rsid w:val="7B3E45F7"/>
    <w:rsid w:val="7B7E2F26"/>
    <w:rsid w:val="7B8B28AC"/>
    <w:rsid w:val="7B936568"/>
    <w:rsid w:val="7BB9DBF7"/>
    <w:rsid w:val="7BBBABB7"/>
    <w:rsid w:val="7BBD3191"/>
    <w:rsid w:val="7BC41E31"/>
    <w:rsid w:val="7BFF9D7F"/>
    <w:rsid w:val="7C2B1DA5"/>
    <w:rsid w:val="7C43676F"/>
    <w:rsid w:val="7C6D00EC"/>
    <w:rsid w:val="7C7F15D0"/>
    <w:rsid w:val="7CBE0F77"/>
    <w:rsid w:val="7CBFC5EA"/>
    <w:rsid w:val="7CC5F182"/>
    <w:rsid w:val="7CE32317"/>
    <w:rsid w:val="7CF406A5"/>
    <w:rsid w:val="7CFBEDB0"/>
    <w:rsid w:val="7CFEA16B"/>
    <w:rsid w:val="7D482C94"/>
    <w:rsid w:val="7D90224D"/>
    <w:rsid w:val="7DC94C43"/>
    <w:rsid w:val="7DD86068"/>
    <w:rsid w:val="7DF4317E"/>
    <w:rsid w:val="7DF4AA5C"/>
    <w:rsid w:val="7DFACA40"/>
    <w:rsid w:val="7E0B727F"/>
    <w:rsid w:val="7E1F6C1A"/>
    <w:rsid w:val="7E37BB45"/>
    <w:rsid w:val="7E5F5EB7"/>
    <w:rsid w:val="7E64308B"/>
    <w:rsid w:val="7E6F1416"/>
    <w:rsid w:val="7E8730DA"/>
    <w:rsid w:val="7E9C52E7"/>
    <w:rsid w:val="7EBF90BB"/>
    <w:rsid w:val="7ECFB494"/>
    <w:rsid w:val="7EDF96F2"/>
    <w:rsid w:val="7EE73069"/>
    <w:rsid w:val="7EEC795B"/>
    <w:rsid w:val="7EEE529E"/>
    <w:rsid w:val="7EFB3DBC"/>
    <w:rsid w:val="7F0245F4"/>
    <w:rsid w:val="7F054C3B"/>
    <w:rsid w:val="7F086BF6"/>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qFormat/>
    <w:uiPriority w:val="0"/>
    <w:pPr>
      <w:ind w:firstLine="420"/>
    </w:pPr>
    <w:rPr>
      <w:szCs w:val="20"/>
    </w:rPr>
  </w:style>
  <w:style w:type="paragraph" w:styleId="24">
    <w:name w:val="Body Text Indent"/>
    <w:basedOn w:val="1"/>
    <w:next w:val="15"/>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pPr>
      <w:snapToGrid w:val="0"/>
      <w:jc w:val="left"/>
    </w:pPr>
    <w:rPr>
      <w:rFonts w:ascii="Times New Roman" w:hAnsi="Times New Roman" w:eastAsia="宋体" w:cs="Times New Roman"/>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3"/>
    <w:basedOn w:val="32"/>
    <w:next w:val="1"/>
    <w:qFormat/>
    <w:uiPriority w:val="0"/>
    <w:pPr>
      <w:tabs>
        <w:tab w:val="left" w:pos="2790"/>
        <w:tab w:val="left" w:pos="4230"/>
      </w:tabs>
      <w:spacing w:before="312" w:beforeLines="100"/>
      <w:jc w:val="left"/>
    </w:p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 w:type="character" w:customStyle="1" w:styleId="633">
    <w:name w:val="font51"/>
    <w:basedOn w:val="63"/>
    <w:qFormat/>
    <w:uiPriority w:val="0"/>
    <w:rPr>
      <w:rFonts w:hint="eastAsia" w:ascii="微软雅黑 Light" w:hAnsi="微软雅黑 Light" w:eastAsia="微软雅黑 Light" w:cs="微软雅黑 Light"/>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11549</Words>
  <Characters>12476</Characters>
  <Lines>379</Lines>
  <Paragraphs>106</Paragraphs>
  <TotalTime>14</TotalTime>
  <ScaleCrop>false</ScaleCrop>
  <LinksUpToDate>false</LinksUpToDate>
  <CharactersWithSpaces>12706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朱同学。</cp:lastModifiedBy>
  <cp:lastPrinted>2024-01-07T11:10:00Z</cp:lastPrinted>
  <dcterms:modified xsi:type="dcterms:W3CDTF">2025-07-10T02:17:12Z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DE939BE769C34F2C97F43A17F01FBEED_13</vt:lpwstr>
  </property>
  <property fmtid="{D5CDD505-2E9C-101B-9397-08002B2CF9AE}" pid="4" name="KSOTemplateDocerSaveRecord">
    <vt:lpwstr>eyJoZGlkIjoiNWIxNGZkZjkzOTIyNmE1MjI4NDc3OTliMjU4YmYwYzQiLCJ1c2VySWQiOiIyNjc3NzMxNzIifQ==</vt:lpwstr>
  </property>
</Properties>
</file>