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72BF3">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20E83E3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0626F6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242FE6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166407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2AFDDD66">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2BC91D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23B432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2025NBHSWCS343</w:t>
      </w:r>
    </w:p>
    <w:p w14:paraId="3EE9D51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宁波市海曙区月湖街道社区卫生服务中心疗休养项目</w:t>
      </w:r>
    </w:p>
    <w:p w14:paraId="31F106EE">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47A55DD5">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779D5976">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253BDF1A">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11A833C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FD4C375">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60A11A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1E4486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宁波市海曙区月湖街道社区卫生服务中心</w:t>
      </w:r>
    </w:p>
    <w:p w14:paraId="658574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0725B01B">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5E856E7D">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0EB7B7BD">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4" w:name="_Hlt67893495"/>
      <w:bookmarkEnd w:id="4"/>
    </w:p>
    <w:p w14:paraId="1C918D44">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14:paraId="4B5B0EBB">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p>
    <w:p w14:paraId="107F01EF">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9A1477C">
      <w:pPr>
        <w:pStyle w:val="22"/>
        <w:rPr>
          <w:rFonts w:hint="eastAsia"/>
          <w:color w:val="auto"/>
          <w:highlight w:val="none"/>
        </w:rPr>
      </w:pPr>
    </w:p>
    <w:sdt>
      <w:sdtPr>
        <w:rPr>
          <w:rFonts w:ascii="宋体" w:hAnsi="宋体" w:eastAsia="宋体" w:cs="Times New Roman"/>
          <w:color w:val="auto"/>
          <w:kern w:val="2"/>
          <w:sz w:val="21"/>
          <w:szCs w:val="24"/>
          <w:highlight w:val="none"/>
          <w:lang w:val="en-US" w:eastAsia="zh-CN" w:bidi="ar-SA"/>
        </w:rPr>
        <w:id w:val="147479154"/>
        <w15:color w:val="DBDBDB"/>
        <w:docPartObj>
          <w:docPartGallery w:val="Table of Contents"/>
          <w:docPartUnique/>
        </w:docPartObj>
      </w:sdtPr>
      <w:sdtEndPr>
        <w:rPr>
          <w:rFonts w:ascii="宋体" w:hAnsi="Times New Roman" w:eastAsia="宋体" w:cs="Times New Roman"/>
          <w:color w:val="auto"/>
          <w:kern w:val="2"/>
          <w:sz w:val="24"/>
          <w:szCs w:val="21"/>
          <w:highlight w:val="none"/>
          <w:lang w:val="zh-CN" w:eastAsia="zh-CN" w:bidi="ar-SA"/>
        </w:rPr>
      </w:sdtEndPr>
      <w:sdtContent>
        <w:p w14:paraId="3FE2F81B">
          <w:pPr>
            <w:spacing w:before="0" w:beforeLines="0" w:after="0" w:afterLines="0" w:line="240" w:lineRule="auto"/>
            <w:ind w:left="0" w:leftChars="0" w:right="0" w:rightChars="0" w:firstLine="0" w:firstLineChars="0"/>
            <w:jc w:val="center"/>
            <w:rPr>
              <w:color w:val="auto"/>
              <w:highlight w:val="none"/>
            </w:rPr>
          </w:pPr>
        </w:p>
        <w:p w14:paraId="2467E45F">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TOC \o "1-1" \h \u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_Toc2644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_Toc2644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1</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2E31F87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_Toc24850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_Toc24850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6</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4A7B123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_Toc17799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_Toc17799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9</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051A492">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_Toc8390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第四部分 采购需求</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_Toc8390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27</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F0DD0A0">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_Toc27937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第五部分 评审方法及评审标准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_Toc27937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33</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3D8D1E02">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_Toc17912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第六部分 拟签订的合同文本</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_Toc17912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43</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10FA7B72">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_Toc14638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_Toc14638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54</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BE3BA58">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ascii="宋体" w:hAnsi="Times New Roman" w:eastAsia="宋体" w:cs="Times New Roman"/>
              <w:color w:val="auto"/>
              <w:kern w:val="2"/>
              <w:sz w:val="24"/>
              <w:szCs w:val="21"/>
              <w:highlight w:val="none"/>
              <w:lang w:val="zh-CN" w:eastAsia="zh-CN" w:bidi="ar-SA"/>
            </w:rPr>
          </w:pPr>
          <w:r>
            <w:rPr>
              <w:rFonts w:hint="eastAsia" w:cs="仿宋_GB2312" w:asciiTheme="minorEastAsia" w:hAnsiTheme="minorEastAsia" w:eastAsiaTheme="minorEastAsia"/>
              <w:color w:val="auto"/>
              <w:sz w:val="32"/>
              <w:szCs w:val="28"/>
              <w:highlight w:val="none"/>
            </w:rPr>
            <w:fldChar w:fldCharType="end"/>
          </w:r>
        </w:p>
      </w:sdtContent>
    </w:sdt>
    <w:p w14:paraId="73B95DF6">
      <w:pPr>
        <w:pStyle w:val="23"/>
        <w:rPr>
          <w:color w:val="auto"/>
          <w:highlight w:val="none"/>
        </w:rPr>
      </w:pPr>
    </w:p>
    <w:p w14:paraId="75A6D31B">
      <w:pPr>
        <w:spacing w:before="0" w:beforeLines="0" w:after="0" w:afterLines="0" w:line="240" w:lineRule="auto"/>
        <w:ind w:left="0" w:leftChars="0" w:right="0" w:rightChars="0" w:firstLine="0" w:firstLineChars="0"/>
        <w:jc w:val="center"/>
        <w:rPr>
          <w:rFonts w:cs="仿宋_GB2312" w:asciiTheme="minorEastAsia" w:hAnsiTheme="minorEastAsia" w:eastAsiaTheme="minorEastAsia"/>
          <w:color w:val="auto"/>
          <w:kern w:val="2"/>
          <w:sz w:val="21"/>
          <w:szCs w:val="32"/>
          <w:highlight w:val="none"/>
          <w:lang w:val="en-US" w:eastAsia="zh-CN" w:bidi="ar-SA"/>
        </w:rPr>
      </w:pPr>
    </w:p>
    <w:p w14:paraId="1C7983D2">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3125A516">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7A5BBBD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5" w:name="_Hlt91233176"/>
      <w:bookmarkEnd w:id="5"/>
      <w:bookmarkStart w:id="6" w:name="_Toc91899869"/>
    </w:p>
    <w:p w14:paraId="013ECA6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A48C8E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1EF52D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6B81891">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AEB91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1913F48">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78DF7BB">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7A7B1BD">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392CCC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3230E77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15977C1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FEA525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404879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bookmarkEnd w:id="6"/>
    <w:p w14:paraId="393FE87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pgSz w:w="11906" w:h="16838"/>
          <w:pgMar w:top="1474" w:right="1474" w:bottom="1247" w:left="1474" w:header="851" w:footer="850" w:gutter="0"/>
          <w:cols w:space="720" w:num="1"/>
          <w:docGrid w:linePitch="312" w:charSpace="0"/>
        </w:sectPr>
      </w:pPr>
      <w:bookmarkStart w:id="7" w:name="_Hlt74729822"/>
      <w:bookmarkEnd w:id="7"/>
      <w:bookmarkStart w:id="8" w:name="_Hlt74728647"/>
      <w:bookmarkEnd w:id="8"/>
      <w:bookmarkStart w:id="9" w:name="_Hlt74707423"/>
      <w:bookmarkEnd w:id="9"/>
      <w:bookmarkStart w:id="10" w:name="_Hlt74649545"/>
      <w:bookmarkEnd w:id="10"/>
      <w:bookmarkStart w:id="11" w:name="_Toc354"/>
      <w:bookmarkStart w:id="12" w:name="第二部分"/>
      <w:bookmarkStart w:id="13" w:name="_Toc91899870"/>
      <w:bookmarkStart w:id="14" w:name="_Toc91899871"/>
    </w:p>
    <w:p w14:paraId="17CC67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5" w:name="_Toc20597"/>
      <w:bookmarkStart w:id="16" w:name="_Toc2644"/>
      <w:r>
        <w:rPr>
          <w:rFonts w:hint="eastAsia" w:cs="仿宋_GB2312" w:asciiTheme="minorEastAsia" w:hAnsiTheme="minorEastAsia" w:eastAsiaTheme="minorEastAsia"/>
          <w:b/>
          <w:color w:val="auto"/>
          <w:sz w:val="36"/>
          <w:szCs w:val="20"/>
          <w:highlight w:val="none"/>
        </w:rPr>
        <w:t>第一部分  邀请供应商</w:t>
      </w:r>
      <w:bookmarkEnd w:id="11"/>
      <w:bookmarkEnd w:id="15"/>
      <w:bookmarkEnd w:id="16"/>
    </w:p>
    <w:p w14:paraId="091AA473">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C4A391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58590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宁波市海曙区月湖街道社区卫生服务中心疗休养项目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AF8597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ascii="宋体" w:hAnsi="宋体" w:eastAsia="宋体" w:cs="宋体"/>
          <w:color w:val="auto"/>
          <w:sz w:val="24"/>
          <w:szCs w:val="24"/>
          <w:highlight w:val="none"/>
        </w:rPr>
      </w:pPr>
      <w:bookmarkStart w:id="17" w:name="_Toc28359012"/>
      <w:bookmarkStart w:id="18" w:name="_Toc35393798"/>
      <w:bookmarkStart w:id="19" w:name="_Toc35393629"/>
      <w:bookmarkStart w:id="20" w:name="_Toc28359089"/>
      <w:r>
        <w:rPr>
          <w:rFonts w:hint="eastAsia" w:ascii="宋体" w:hAnsi="宋体" w:eastAsia="宋体" w:cs="宋体"/>
          <w:color w:val="auto"/>
          <w:sz w:val="24"/>
          <w:szCs w:val="24"/>
          <w:highlight w:val="none"/>
        </w:rPr>
        <w:t>一、项目基本情况</w:t>
      </w:r>
      <w:bookmarkEnd w:id="17"/>
      <w:bookmarkEnd w:id="18"/>
      <w:bookmarkEnd w:id="19"/>
      <w:bookmarkEnd w:id="20"/>
    </w:p>
    <w:p w14:paraId="51F0D27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2025NBHSWCS343</w:t>
      </w:r>
    </w:p>
    <w:p w14:paraId="699E013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宁波市海曙区月湖街道社区卫生服务中心疗休养项目</w:t>
      </w:r>
    </w:p>
    <w:p w14:paraId="136C8D1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2A72CA9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r>
        <w:rPr>
          <w:rFonts w:hint="eastAsia" w:ascii="宋体" w:hAnsi="宋体" w:eastAsia="宋体" w:cs="宋体"/>
          <w:b w:val="0"/>
          <w:bCs/>
          <w:color w:val="auto"/>
          <w:sz w:val="24"/>
          <w:highlight w:val="none"/>
          <w:lang w:val="en-US" w:eastAsia="zh-CN"/>
        </w:rPr>
        <w:t>1项</w:t>
      </w:r>
    </w:p>
    <w:p w14:paraId="07058FE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318000.00</w:t>
      </w:r>
    </w:p>
    <w:p w14:paraId="78CF095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318000.00</w:t>
      </w:r>
    </w:p>
    <w:p w14:paraId="5F693E5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具体工作内容详见《第四部分  采购需求》。</w:t>
      </w:r>
    </w:p>
    <w:p w14:paraId="0E097F7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自合同签订生效后开始至双方合同义务完全履行后截止。</w:t>
      </w:r>
    </w:p>
    <w:p w14:paraId="076143C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lang w:val="en-US" w:eastAsia="zh-CN"/>
        </w:rPr>
        <w:t>备注：</w:t>
      </w:r>
      <w:r>
        <w:rPr>
          <w:rFonts w:hint="eastAsia" w:ascii="宋体" w:hAnsi="宋体" w:eastAsia="宋体" w:cs="宋体"/>
          <w:color w:val="auto"/>
          <w:sz w:val="24"/>
          <w:szCs w:val="24"/>
          <w:highlight w:val="none"/>
          <w:lang w:val="en-US" w:eastAsia="zh-CN"/>
        </w:rPr>
        <w:t>1）如为联合体投标的，组成联合体的成员数量不得超过2个。</w:t>
      </w:r>
    </w:p>
    <w:p w14:paraId="0762DE36">
      <w:pPr>
        <w:keepNext w:val="0"/>
        <w:keepLines w:val="0"/>
        <w:pageBreakBefore w:val="0"/>
        <w:widowControl w:val="0"/>
        <w:kinsoku/>
        <w:wordWrap/>
        <w:overflowPunct/>
        <w:topLinePunct w:val="0"/>
        <w:autoSpaceDE/>
        <w:autoSpaceDN/>
        <w:bidi w:val="0"/>
        <w:adjustRightInd w:val="0"/>
        <w:spacing w:line="360" w:lineRule="auto"/>
        <w:ind w:firstLine="1200" w:firstLineChars="5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2）综合单价最高限价为3000.00元/人。</w:t>
      </w:r>
    </w:p>
    <w:p w14:paraId="3E6BC50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523F832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1" w:name="_Toc28359013"/>
      <w:bookmarkStart w:id="22" w:name="_Toc28359090"/>
      <w:bookmarkStart w:id="23" w:name="_Toc35393630"/>
      <w:bookmarkStart w:id="24" w:name="_Toc35393799"/>
      <w:r>
        <w:rPr>
          <w:rFonts w:hint="eastAsia" w:cs="宋体" w:asciiTheme="minorEastAsia" w:hAnsiTheme="minorEastAsia" w:eastAsiaTheme="minorEastAsia"/>
          <w:color w:val="auto"/>
          <w:sz w:val="24"/>
          <w:highlight w:val="none"/>
        </w:rPr>
        <w:t>二、申请人的资格要求：</w:t>
      </w:r>
      <w:bookmarkEnd w:id="21"/>
      <w:bookmarkEnd w:id="22"/>
      <w:bookmarkEnd w:id="23"/>
      <w:bookmarkEnd w:id="24"/>
    </w:p>
    <w:p w14:paraId="032EBB9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7B3E4431">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6693A7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980973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0FCC50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038A5DB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676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3372FA4">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8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628E4DD1">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8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17661B18">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B0B393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供应商须具有行政管理部门颁发的《旅行社业务经营许可证》</w:t>
      </w:r>
      <w:r>
        <w:rPr>
          <w:rFonts w:hint="eastAsia" w:cs="宋体" w:asciiTheme="minorEastAsia" w:hAnsiTheme="minorEastAsia" w:eastAsiaTheme="minorEastAsia"/>
          <w:color w:val="auto"/>
          <w:sz w:val="24"/>
          <w:highlight w:val="none"/>
        </w:rPr>
        <w:t>；</w:t>
      </w:r>
    </w:p>
    <w:p w14:paraId="206FCD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5447C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5" w:name="_Toc28359014"/>
      <w:bookmarkStart w:id="26" w:name="_Toc35393800"/>
      <w:bookmarkStart w:id="27" w:name="_Toc28359091"/>
      <w:bookmarkStart w:id="28" w:name="_Toc35393631"/>
      <w:r>
        <w:rPr>
          <w:rFonts w:hint="eastAsia" w:cs="宋体" w:asciiTheme="minorEastAsia" w:hAnsiTheme="minorEastAsia" w:eastAsiaTheme="minorEastAsia"/>
          <w:color w:val="auto"/>
          <w:sz w:val="24"/>
          <w:highlight w:val="none"/>
        </w:rPr>
        <w:t>三、获取（下载）采购文件</w:t>
      </w:r>
      <w:bookmarkEnd w:id="25"/>
      <w:bookmarkEnd w:id="26"/>
      <w:bookmarkEnd w:id="27"/>
      <w:bookmarkEnd w:id="28"/>
    </w:p>
    <w:p w14:paraId="5F59E8A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10</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18</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1C51361">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6B5F8B23">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775BA1D">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09907404">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9" w:name="_Toc28359015"/>
      <w:bookmarkStart w:id="30" w:name="_Toc35393632"/>
      <w:bookmarkStart w:id="31" w:name="_Toc35393801"/>
      <w:bookmarkStart w:id="32" w:name="_Toc28359092"/>
      <w:r>
        <w:rPr>
          <w:rFonts w:hint="eastAsia" w:cs="宋体" w:asciiTheme="minorEastAsia" w:hAnsiTheme="minorEastAsia" w:eastAsiaTheme="minorEastAsia"/>
          <w:color w:val="auto"/>
          <w:sz w:val="24"/>
          <w:szCs w:val="24"/>
          <w:highlight w:val="none"/>
        </w:rPr>
        <w:t>四、响应文件提交</w:t>
      </w:r>
      <w:bookmarkEnd w:id="29"/>
      <w:bookmarkEnd w:id="30"/>
      <w:bookmarkEnd w:id="31"/>
      <w:bookmarkEnd w:id="32"/>
      <w:r>
        <w:rPr>
          <w:rFonts w:hint="eastAsia" w:cs="宋体" w:asciiTheme="minorEastAsia" w:hAnsiTheme="minorEastAsia" w:eastAsiaTheme="minorEastAsia"/>
          <w:color w:val="auto"/>
          <w:sz w:val="24"/>
          <w:szCs w:val="24"/>
          <w:highlight w:val="none"/>
        </w:rPr>
        <w:t>（上传）</w:t>
      </w:r>
    </w:p>
    <w:p w14:paraId="2CDB91B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21</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09</w:t>
      </w:r>
      <w:r>
        <w:rPr>
          <w:rFonts w:hint="eastAsia" w:asciiTheme="minorEastAsia" w:hAnsiTheme="minorEastAsia" w:eastAsiaTheme="minorEastAsia"/>
          <w:color w:val="auto"/>
          <w:sz w:val="24"/>
          <w:highlight w:val="none"/>
          <w:u w:val="single"/>
          <w:lang w:eastAsia="zh-CN"/>
        </w:rPr>
        <w:t>点</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lang w:eastAsia="zh-CN"/>
        </w:rPr>
        <w:t>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2104B78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）[宁波市海曙区气象路58号(南门上)]。政府采购云平台（http://www.zcygov.cn/）。</w:t>
      </w:r>
    </w:p>
    <w:p w14:paraId="35A2E1C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3" w:name="_Toc35393802"/>
      <w:bookmarkStart w:id="34" w:name="_Toc28359016"/>
      <w:bookmarkStart w:id="35" w:name="_Toc28359093"/>
      <w:bookmarkStart w:id="36" w:name="_Toc35393633"/>
      <w:r>
        <w:rPr>
          <w:rFonts w:hint="eastAsia" w:cs="宋体" w:asciiTheme="minorEastAsia" w:hAnsiTheme="minorEastAsia" w:eastAsiaTheme="minorEastAsia"/>
          <w:color w:val="auto"/>
          <w:sz w:val="24"/>
          <w:szCs w:val="24"/>
          <w:highlight w:val="none"/>
        </w:rPr>
        <w:t>五、响应文件开启</w:t>
      </w:r>
      <w:bookmarkEnd w:id="33"/>
      <w:bookmarkEnd w:id="34"/>
      <w:bookmarkEnd w:id="35"/>
      <w:bookmarkEnd w:id="36"/>
    </w:p>
    <w:p w14:paraId="24C2D12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07</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21</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color w:val="auto"/>
          <w:sz w:val="24"/>
          <w:highlight w:val="none"/>
          <w:u w:val="single"/>
          <w:lang w:val="en-US" w:eastAsia="zh-CN"/>
        </w:rPr>
        <w:t>09</w:t>
      </w:r>
      <w:r>
        <w:rPr>
          <w:rFonts w:hint="eastAsia" w:asciiTheme="minorEastAsia" w:hAnsiTheme="minorEastAsia" w:eastAsiaTheme="minorEastAsia"/>
          <w:color w:val="auto"/>
          <w:sz w:val="24"/>
          <w:highlight w:val="none"/>
          <w:u w:val="single"/>
          <w:lang w:eastAsia="zh-CN"/>
        </w:rPr>
        <w:t>点</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lang w:eastAsia="zh-CN"/>
        </w:rPr>
        <w:t>分</w:t>
      </w:r>
      <w:r>
        <w:rPr>
          <w:rFonts w:hint="eastAsia" w:asciiTheme="minorEastAsia" w:hAnsiTheme="minorEastAsia" w:eastAsiaTheme="minorEastAsia"/>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1AEF0A2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二</w:t>
      </w:r>
      <w:bookmarkStart w:id="206" w:name="_GoBack"/>
      <w:bookmarkEnd w:id="206"/>
      <w:r>
        <w:rPr>
          <w:rFonts w:hint="eastAsia" w:asciiTheme="minorEastAsia" w:hAnsiTheme="minorEastAsia" w:eastAsiaTheme="minorEastAsia"/>
          <w:color w:val="auto"/>
          <w:sz w:val="24"/>
          <w:highlight w:val="none"/>
        </w:rPr>
        <w:t>）[宁波市海曙区气象路58号(南门上)]。政府采购云平台（http://www.zcygov.cn/）。</w:t>
      </w:r>
    </w:p>
    <w:p w14:paraId="2C19F8E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7" w:name="_Toc28359017"/>
      <w:bookmarkStart w:id="38" w:name="_Toc35393634"/>
      <w:bookmarkStart w:id="39" w:name="_Toc35393803"/>
      <w:bookmarkStart w:id="40" w:name="_Toc28359094"/>
      <w:r>
        <w:rPr>
          <w:rFonts w:hint="eastAsia" w:cs="宋体" w:asciiTheme="minorEastAsia" w:hAnsiTheme="minorEastAsia" w:eastAsiaTheme="minorEastAsia"/>
          <w:color w:val="auto"/>
          <w:sz w:val="24"/>
          <w:szCs w:val="24"/>
          <w:highlight w:val="none"/>
        </w:rPr>
        <w:t>六、公告期限</w:t>
      </w:r>
      <w:bookmarkEnd w:id="37"/>
      <w:bookmarkEnd w:id="38"/>
      <w:bookmarkEnd w:id="39"/>
      <w:bookmarkEnd w:id="40"/>
    </w:p>
    <w:p w14:paraId="148275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5937214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1" w:name="_Toc35393635"/>
      <w:bookmarkStart w:id="42" w:name="_Toc35393804"/>
      <w:r>
        <w:rPr>
          <w:rFonts w:hint="eastAsia" w:cs="宋体" w:asciiTheme="minorEastAsia" w:hAnsiTheme="minorEastAsia" w:eastAsiaTheme="minorEastAsia"/>
          <w:color w:val="auto"/>
          <w:sz w:val="24"/>
          <w:szCs w:val="24"/>
          <w:highlight w:val="none"/>
        </w:rPr>
        <w:t>七、其他补充事宜</w:t>
      </w:r>
      <w:bookmarkEnd w:id="41"/>
      <w:bookmarkEnd w:id="42"/>
    </w:p>
    <w:p w14:paraId="5AF45C6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cs="宋体" w:asciiTheme="minorEastAsia" w:hAnsiTheme="minorEastAsia" w:eastAsiaTheme="minorEastAsia"/>
          <w:color w:val="auto"/>
          <w:sz w:val="24"/>
          <w:highlight w:val="none"/>
        </w:rPr>
        <w:t>.根据《浙江省财政厅关于进一步促进政府采购公平竞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D5996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80A9C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3</w:t>
      </w:r>
      <w:r>
        <w:rPr>
          <w:rFonts w:hint="eastAsia" w:cs="宋体" w:asciiTheme="minorEastAsia" w:hAnsiTheme="minorEastAsia" w:eastAsiaTheme="minorEastAsia"/>
          <w:b/>
          <w:color w:val="auto"/>
          <w:kern w:val="0"/>
          <w:sz w:val="24"/>
          <w:highlight w:val="none"/>
        </w:rPr>
        <w:t>. 其他事项：</w:t>
      </w:r>
    </w:p>
    <w:p w14:paraId="17F3489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6CCB354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响应文件</w:t>
      </w:r>
      <w:r>
        <w:rPr>
          <w:rFonts w:hint="eastAsia" w:cs="仿宋_GB2312" w:asciiTheme="minorEastAsia" w:hAnsiTheme="minorEastAsia" w:eastAsiaTheme="minorEastAsia"/>
          <w:color w:val="auto"/>
          <w:sz w:val="24"/>
          <w:highlight w:val="none"/>
        </w:rPr>
        <w:t>”、“标书关联”、“标书检查”、“电子签名”、“生成电子标书”等操作。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25F2EB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67470C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6A1C37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192DBA2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浙江政府采购网（www.zjzfcg.gov.cn）、浙江省公共资源交易服务平台（https://ggzy.zj.gov.cn）、宁波政府采购(https://www.ccgp-ningbo.gov.cn/)、宁波市公共资源交易电子服务系统（甬易阳光）（https://jyxt.zwb.ningbo.gov.cn:4011/website/home）、宁波中基国际招标有限公司网（www.cbbidding.com）。</w:t>
      </w:r>
    </w:p>
    <w:p w14:paraId="184CAE5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3" w:name="_Toc35393636"/>
      <w:bookmarkStart w:id="44" w:name="_Toc28359095"/>
      <w:bookmarkStart w:id="45" w:name="_Toc28359018"/>
      <w:bookmarkStart w:id="46" w:name="_Toc3539380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3"/>
      <w:bookmarkEnd w:id="44"/>
      <w:bookmarkEnd w:id="45"/>
      <w:bookmarkEnd w:id="46"/>
    </w:p>
    <w:p w14:paraId="188CC76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7" w:name="_Toc28359019"/>
      <w:bookmarkStart w:id="48" w:name="_Toc35393806"/>
      <w:bookmarkStart w:id="49" w:name="_Toc35393637"/>
      <w:bookmarkStart w:id="50" w:name="_Toc28359096"/>
      <w:r>
        <w:rPr>
          <w:rFonts w:hint="eastAsia" w:cs="宋体" w:asciiTheme="minorEastAsia" w:hAnsiTheme="minorEastAsia" w:eastAsiaTheme="minorEastAsia"/>
          <w:color w:val="auto"/>
          <w:sz w:val="24"/>
          <w:szCs w:val="24"/>
          <w:highlight w:val="none"/>
        </w:rPr>
        <w:t>1.采购人信息</w:t>
      </w:r>
      <w:bookmarkEnd w:id="47"/>
      <w:bookmarkEnd w:id="48"/>
      <w:bookmarkEnd w:id="49"/>
      <w:bookmarkEnd w:id="50"/>
      <w:r>
        <w:rPr>
          <w:rFonts w:hint="eastAsia" w:cs="宋体" w:asciiTheme="minorEastAsia" w:hAnsiTheme="minorEastAsia" w:eastAsiaTheme="minorEastAsia"/>
          <w:color w:val="auto"/>
          <w:sz w:val="24"/>
          <w:szCs w:val="24"/>
          <w:highlight w:val="none"/>
        </w:rPr>
        <w:t>：</w:t>
      </w:r>
    </w:p>
    <w:p w14:paraId="7BA0CC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宁波市海曙区月湖街道社区卫生服务中心</w:t>
      </w:r>
    </w:p>
    <w:p w14:paraId="0A34F2B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地    址：宁波市海曙区青石巷9号</w:t>
      </w:r>
    </w:p>
    <w:p w14:paraId="61F68D6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传    真：/</w:t>
      </w:r>
    </w:p>
    <w:p w14:paraId="10CD6BF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项目联系人（询问）：金老师</w:t>
      </w:r>
    </w:p>
    <w:p w14:paraId="7172624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项目联系方式（询问）：0574-55715986</w:t>
      </w:r>
    </w:p>
    <w:p w14:paraId="036089B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质疑联系人：汪老师</w:t>
      </w:r>
    </w:p>
    <w:p w14:paraId="675496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质疑联系方式：0574-55715602</w:t>
      </w:r>
    </w:p>
    <w:p w14:paraId="5913627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51" w:name="_Toc28359020"/>
      <w:bookmarkStart w:id="52" w:name="_Toc35393807"/>
      <w:bookmarkStart w:id="53" w:name="_Toc28359097"/>
      <w:bookmarkStart w:id="54" w:name="_Toc35393638"/>
    </w:p>
    <w:p w14:paraId="6BF38BE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51"/>
      <w:bookmarkEnd w:id="52"/>
      <w:bookmarkEnd w:id="53"/>
      <w:bookmarkEnd w:id="54"/>
      <w:r>
        <w:rPr>
          <w:rFonts w:hint="eastAsia" w:cs="宋体" w:asciiTheme="minorEastAsia" w:hAnsiTheme="minorEastAsia" w:eastAsiaTheme="minorEastAsia"/>
          <w:color w:val="auto"/>
          <w:sz w:val="24"/>
          <w:szCs w:val="24"/>
          <w:highlight w:val="none"/>
        </w:rPr>
        <w:t>：</w:t>
      </w:r>
    </w:p>
    <w:p w14:paraId="1A2BD69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79612FC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3BC35B9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0A0D0B3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rPr>
        <w:t>项目联系人（询问）：周旭坤、</w:t>
      </w:r>
      <w:r>
        <w:rPr>
          <w:rFonts w:hint="eastAsia" w:cs="Times New Roman" w:asciiTheme="minorEastAsia" w:hAnsiTheme="minorEastAsia" w:eastAsiaTheme="minorEastAsia"/>
          <w:color w:val="auto"/>
          <w:sz w:val="24"/>
          <w:highlight w:val="none"/>
          <w:lang w:val="en-US" w:eastAsia="zh-CN"/>
        </w:rPr>
        <w:t>蒋双乐</w:t>
      </w:r>
    </w:p>
    <w:p w14:paraId="26A44AE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项目联系方式（询问）：0574-8742</w:t>
      </w:r>
      <w:r>
        <w:rPr>
          <w:rFonts w:hint="eastAsia" w:cs="Times New Roman" w:asciiTheme="minorEastAsia" w:hAnsiTheme="minorEastAsia" w:eastAsiaTheme="minorEastAsia"/>
          <w:color w:val="auto"/>
          <w:sz w:val="24"/>
          <w:highlight w:val="none"/>
          <w:lang w:val="en-US" w:eastAsia="zh-CN"/>
        </w:rPr>
        <w:t>5380</w:t>
      </w:r>
    </w:p>
    <w:p w14:paraId="44B3A4C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val="en-US" w:eastAsia="zh-CN"/>
        </w:rPr>
        <w:t>王莹巧</w:t>
      </w:r>
    </w:p>
    <w:p w14:paraId="67079C6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质疑联系方式：0574-87425583</w:t>
      </w:r>
    </w:p>
    <w:p w14:paraId="390B09B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val="0"/>
          <w:bCs w:val="0"/>
          <w:color w:val="auto"/>
          <w:sz w:val="24"/>
          <w:highlight w:val="none"/>
        </w:rPr>
      </w:pPr>
      <w:bookmarkStart w:id="55" w:name="_Toc28359098"/>
      <w:bookmarkStart w:id="56" w:name="_Toc35393639"/>
      <w:bookmarkStart w:id="57" w:name="_Toc28359021"/>
      <w:bookmarkStart w:id="58" w:name="_Toc35393808"/>
    </w:p>
    <w:p w14:paraId="56F8782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5"/>
    <w:bookmarkEnd w:id="56"/>
    <w:bookmarkEnd w:id="57"/>
    <w:bookmarkEnd w:id="58"/>
    <w:p w14:paraId="5A0F904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称：宁波市海曙区采购办公室</w:t>
      </w:r>
    </w:p>
    <w:p w14:paraId="5703424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390D97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5F40D98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2C3B32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9" w:name="_Toc13810"/>
      <w:r>
        <w:rPr>
          <w:rFonts w:hint="eastAsia" w:cs="Times New Roman" w:asciiTheme="minorEastAsia" w:hAnsiTheme="minorEastAsia" w:eastAsiaTheme="minorEastAsia"/>
          <w:color w:val="auto"/>
          <w:sz w:val="24"/>
          <w:highlight w:val="none"/>
        </w:rPr>
        <w:t>监督投诉电话：0574-</w:t>
      </w:r>
      <w:bookmarkEnd w:id="59"/>
      <w:r>
        <w:rPr>
          <w:rFonts w:hint="eastAsia" w:cs="Times New Roman" w:asciiTheme="minorEastAsia" w:hAnsiTheme="minorEastAsia" w:eastAsiaTheme="minorEastAsia"/>
          <w:color w:val="auto"/>
          <w:sz w:val="24"/>
          <w:highlight w:val="none"/>
          <w:lang w:val="en-US" w:eastAsia="zh-CN"/>
        </w:rPr>
        <w:t>87297540</w:t>
      </w:r>
    </w:p>
    <w:p w14:paraId="15CE670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2313938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55FA241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6325C54">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17B8EAE5">
      <w:pPr>
        <w:pStyle w:val="22"/>
        <w:rPr>
          <w:color w:val="auto"/>
          <w:highlight w:val="none"/>
        </w:rPr>
      </w:pPr>
    </w:p>
    <w:p w14:paraId="75724A44">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1A53C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60" w:name="_Toc2540"/>
      <w:bookmarkStart w:id="61" w:name="_Toc24850"/>
      <w:bookmarkStart w:id="62" w:name="_Toc21091"/>
      <w:r>
        <w:rPr>
          <w:rFonts w:hint="eastAsia" w:cs="仿宋_GB2312" w:asciiTheme="minorEastAsia" w:hAnsiTheme="minorEastAsia" w:eastAsiaTheme="minorEastAsia"/>
          <w:b/>
          <w:color w:val="auto"/>
          <w:sz w:val="36"/>
          <w:szCs w:val="20"/>
          <w:highlight w:val="none"/>
        </w:rPr>
        <w:t>第二部分 竞争性磋商流程</w:t>
      </w:r>
      <w:bookmarkEnd w:id="60"/>
      <w:bookmarkEnd w:id="61"/>
      <w:bookmarkEnd w:id="62"/>
    </w:p>
    <w:p w14:paraId="2E9976D6">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77BB9D8">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111E429">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23959FF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AE92EC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6182E5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DC4AEB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E88B5C3">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441FE5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6869425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26738965">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51F1D1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5E182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1CB3AF8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F390C1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93BF83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2AB7F7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A01A73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2EA61B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3F1553B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48E8A3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387A34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FE0832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10C4D25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1C1B206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EFF349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FAED3C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F3CFB91">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2CFB657">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1C34DC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7FFF30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48EB8FC">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7BA972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5BB7A9F7">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15BB9B4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3CFF69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B390E7A">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39D32519">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5CF53F5">
                      <w:pPr>
                        <w:rPr>
                          <w:rFonts w:asciiTheme="minorEastAsia" w:hAnsiTheme="minorEastAsia" w:eastAsiaTheme="minorEastAsia"/>
                        </w:rPr>
                      </w:pPr>
                      <w:r>
                        <w:rPr>
                          <w:rFonts w:hint="eastAsia" w:asciiTheme="minorEastAsia" w:hAnsiTheme="minorEastAsia" w:eastAsiaTheme="minorEastAsia"/>
                        </w:rPr>
                        <w:t>验收</w:t>
                      </w:r>
                    </w:p>
                    <w:p w14:paraId="78418880">
                      <w:pPr>
                        <w:rPr>
                          <w:rFonts w:ascii="仿宋_GB2312" w:eastAsia="仿宋_GB2312"/>
                        </w:rPr>
                      </w:pPr>
                      <w:r>
                        <w:rPr>
                          <w:rFonts w:hint="eastAsia" w:ascii="仿宋_GB2312" w:eastAsia="仿宋_GB2312"/>
                        </w:rPr>
                        <w:t>立项</w:t>
                      </w:r>
                    </w:p>
                    <w:p w14:paraId="225B6FA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55D4C9A">
                      <w:pPr>
                        <w:rPr>
                          <w:rFonts w:asciiTheme="minorEastAsia" w:hAnsiTheme="minorEastAsia" w:eastAsiaTheme="minorEastAsia"/>
                        </w:rPr>
                      </w:pPr>
                      <w:r>
                        <w:rPr>
                          <w:rFonts w:hint="eastAsia" w:asciiTheme="minorEastAsia" w:hAnsiTheme="minorEastAsia" w:eastAsiaTheme="minorEastAsia"/>
                        </w:rPr>
                        <w:t>履约</w:t>
                      </w:r>
                    </w:p>
                    <w:p w14:paraId="75F1AF49">
                      <w:pPr>
                        <w:rPr>
                          <w:rFonts w:ascii="仿宋_GB2312" w:eastAsia="仿宋_GB2312"/>
                        </w:rPr>
                      </w:pPr>
                      <w:r>
                        <w:rPr>
                          <w:rFonts w:hint="eastAsia" w:ascii="仿宋_GB2312" w:eastAsia="仿宋_GB2312"/>
                        </w:rPr>
                        <w:t>立项</w:t>
                      </w:r>
                    </w:p>
                    <w:p w14:paraId="708BBF3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DC3BE2E">
                      <w:pPr>
                        <w:jc w:val="center"/>
                        <w:rPr>
                          <w:rFonts w:asciiTheme="minorEastAsia" w:hAnsiTheme="minorEastAsia" w:eastAsiaTheme="minorEastAsia"/>
                        </w:rPr>
                      </w:pPr>
                      <w:r>
                        <w:rPr>
                          <w:rFonts w:hint="eastAsia" w:asciiTheme="minorEastAsia" w:hAnsiTheme="minorEastAsia" w:eastAsiaTheme="minorEastAsia"/>
                        </w:rPr>
                        <w:t>签订合同</w:t>
                      </w:r>
                    </w:p>
                    <w:p w14:paraId="0FA4ECAE">
                      <w:pPr>
                        <w:rPr>
                          <w:rFonts w:ascii="仿宋_GB2312" w:eastAsia="仿宋_GB2312"/>
                        </w:rPr>
                      </w:pPr>
                      <w:r>
                        <w:rPr>
                          <w:rFonts w:hint="eastAsia" w:ascii="仿宋_GB2312" w:eastAsia="仿宋_GB2312"/>
                        </w:rPr>
                        <w:t>立项</w:t>
                      </w:r>
                    </w:p>
                    <w:p w14:paraId="61B0E1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BB53B0C">
                      <w:pPr>
                        <w:rPr>
                          <w:rFonts w:asciiTheme="minorEastAsia" w:hAnsiTheme="minorEastAsia" w:eastAsiaTheme="minorEastAsia"/>
                        </w:rPr>
                      </w:pPr>
                      <w:r>
                        <w:rPr>
                          <w:rFonts w:hint="eastAsia" w:asciiTheme="minorEastAsia" w:hAnsiTheme="minorEastAsia" w:eastAsiaTheme="minorEastAsia"/>
                        </w:rPr>
                        <w:t>成交公告；成交通知书</w:t>
                      </w:r>
                    </w:p>
                    <w:p w14:paraId="1D84C118">
                      <w:pPr>
                        <w:rPr>
                          <w:rFonts w:ascii="仿宋_GB2312" w:eastAsia="仿宋_GB2312"/>
                        </w:rPr>
                      </w:pPr>
                      <w:r>
                        <w:rPr>
                          <w:rFonts w:hint="eastAsia" w:ascii="仿宋_GB2312" w:eastAsia="仿宋_GB2312"/>
                        </w:rPr>
                        <w:t>立项</w:t>
                      </w:r>
                    </w:p>
                    <w:p w14:paraId="2A9EDAE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29E579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364952">
                      <w:pPr>
                        <w:rPr>
                          <w:rFonts w:ascii="仿宋_GB2312" w:eastAsia="仿宋_GB2312"/>
                        </w:rPr>
                      </w:pPr>
                      <w:r>
                        <w:rPr>
                          <w:rFonts w:hint="eastAsia" w:ascii="仿宋_GB2312" w:eastAsia="仿宋_GB2312"/>
                        </w:rPr>
                        <w:t>立项</w:t>
                      </w:r>
                    </w:p>
                    <w:p w14:paraId="599685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1A7C1B6">
                      <w:pPr>
                        <w:jc w:val="center"/>
                        <w:rPr>
                          <w:rFonts w:asciiTheme="minorEastAsia" w:hAnsiTheme="minorEastAsia" w:eastAsiaTheme="minorEastAsia"/>
                        </w:rPr>
                      </w:pPr>
                      <w:r>
                        <w:rPr>
                          <w:rFonts w:hint="eastAsia" w:asciiTheme="minorEastAsia" w:hAnsiTheme="minorEastAsia" w:eastAsiaTheme="minorEastAsia"/>
                        </w:rPr>
                        <w:t>评审打分</w:t>
                      </w:r>
                    </w:p>
                    <w:p w14:paraId="56C85ED4">
                      <w:pPr>
                        <w:rPr>
                          <w:rFonts w:ascii="仿宋_GB2312" w:eastAsia="仿宋_GB2312"/>
                        </w:rPr>
                      </w:pPr>
                      <w:r>
                        <w:rPr>
                          <w:rFonts w:hint="eastAsia" w:ascii="仿宋_GB2312" w:eastAsia="仿宋_GB2312"/>
                        </w:rPr>
                        <w:t>立项</w:t>
                      </w:r>
                    </w:p>
                    <w:p w14:paraId="500BD9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EDCC8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568499">
                      <w:pPr>
                        <w:rPr>
                          <w:rFonts w:ascii="仿宋_GB2312" w:eastAsia="仿宋_GB2312"/>
                        </w:rPr>
                      </w:pPr>
                      <w:r>
                        <w:rPr>
                          <w:rFonts w:hint="eastAsia" w:ascii="仿宋_GB2312" w:eastAsia="仿宋_GB2312"/>
                        </w:rPr>
                        <w:t>立项</w:t>
                      </w:r>
                    </w:p>
                    <w:p w14:paraId="68E150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D42EC6B">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0B98CA">
                      <w:pPr>
                        <w:jc w:val="center"/>
                        <w:rPr>
                          <w:rFonts w:asciiTheme="minorEastAsia" w:hAnsiTheme="minorEastAsia" w:eastAsiaTheme="minorEastAsia"/>
                        </w:rPr>
                      </w:pPr>
                      <w:r>
                        <w:rPr>
                          <w:rFonts w:hint="eastAsia" w:asciiTheme="minorEastAsia" w:hAnsiTheme="minorEastAsia" w:eastAsiaTheme="minorEastAsia"/>
                        </w:rPr>
                        <w:t>资格审查</w:t>
                      </w:r>
                    </w:p>
                    <w:p w14:paraId="33967BCC">
                      <w:pPr>
                        <w:jc w:val="center"/>
                        <w:rPr>
                          <w:rFonts w:ascii="仿宋_GB2312" w:eastAsia="仿宋_GB2312"/>
                        </w:rPr>
                      </w:pPr>
                    </w:p>
                    <w:p w14:paraId="1DFF9836">
                      <w:pPr>
                        <w:rPr>
                          <w:rFonts w:ascii="仿宋_GB2312" w:eastAsia="仿宋_GB2312"/>
                        </w:rPr>
                      </w:pPr>
                      <w:r>
                        <w:rPr>
                          <w:rFonts w:hint="eastAsia" w:ascii="仿宋_GB2312" w:eastAsia="仿宋_GB2312"/>
                        </w:rPr>
                        <w:t>立项</w:t>
                      </w:r>
                    </w:p>
                    <w:p w14:paraId="3C63257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EDB81B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220749C">
                      <w:pPr>
                        <w:jc w:val="center"/>
                        <w:rPr>
                          <w:rFonts w:asciiTheme="minorEastAsia" w:hAnsiTheme="minorEastAsia" w:eastAsiaTheme="minorEastAsia"/>
                        </w:rPr>
                      </w:pPr>
                      <w:r>
                        <w:rPr>
                          <w:rFonts w:hint="eastAsia" w:asciiTheme="minorEastAsia" w:hAnsiTheme="minorEastAsia" w:eastAsiaTheme="minorEastAsia"/>
                        </w:rPr>
                        <w:t>开启响应文件</w:t>
                      </w:r>
                    </w:p>
                    <w:p w14:paraId="72C3E4B0">
                      <w:pPr>
                        <w:rPr>
                          <w:rFonts w:ascii="仿宋_GB2312" w:eastAsia="仿宋_GB2312"/>
                        </w:rPr>
                      </w:pPr>
                      <w:r>
                        <w:rPr>
                          <w:rFonts w:hint="eastAsia" w:ascii="仿宋_GB2312" w:eastAsia="仿宋_GB2312"/>
                        </w:rPr>
                        <w:t>立项</w:t>
                      </w:r>
                    </w:p>
                    <w:p w14:paraId="58487C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152B1EE">
                      <w:pPr>
                        <w:jc w:val="center"/>
                        <w:rPr>
                          <w:rFonts w:asciiTheme="minorEastAsia" w:hAnsiTheme="minorEastAsia" w:eastAsiaTheme="minorEastAsia"/>
                        </w:rPr>
                      </w:pPr>
                      <w:r>
                        <w:rPr>
                          <w:rFonts w:hint="eastAsia" w:asciiTheme="minorEastAsia" w:hAnsiTheme="minorEastAsia" w:eastAsiaTheme="minorEastAsia"/>
                        </w:rPr>
                        <w:t>邀请供应商</w:t>
                      </w:r>
                    </w:p>
                    <w:p w14:paraId="54783825">
                      <w:pPr>
                        <w:rPr>
                          <w:rFonts w:ascii="仿宋_GB2312" w:eastAsia="仿宋_GB2312"/>
                        </w:rPr>
                      </w:pPr>
                      <w:r>
                        <w:rPr>
                          <w:rFonts w:hint="eastAsia" w:ascii="仿宋_GB2312" w:eastAsia="仿宋_GB2312"/>
                        </w:rPr>
                        <w:t>立项</w:t>
                      </w:r>
                    </w:p>
                    <w:p w14:paraId="7CD3FBC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46429E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63" w:name="_Toc17799"/>
      <w:bookmarkStart w:id="64" w:name="_Toc9622"/>
      <w:bookmarkStart w:id="65" w:name="_Toc14128"/>
      <w:r>
        <w:rPr>
          <w:rFonts w:hint="eastAsia" w:cs="仿宋_GB2312" w:asciiTheme="minorEastAsia" w:hAnsiTheme="minorEastAsia" w:eastAsiaTheme="minorEastAsia"/>
          <w:b/>
          <w:color w:val="auto"/>
          <w:sz w:val="36"/>
          <w:szCs w:val="20"/>
          <w:highlight w:val="none"/>
        </w:rPr>
        <w:t>第三部分</w:t>
      </w:r>
      <w:bookmarkEnd w:id="12"/>
      <w:r>
        <w:rPr>
          <w:rFonts w:hint="eastAsia" w:cs="仿宋_GB2312" w:asciiTheme="minorEastAsia" w:hAnsiTheme="minorEastAsia" w:eastAsiaTheme="minorEastAsia"/>
          <w:b/>
          <w:color w:val="auto"/>
          <w:sz w:val="36"/>
          <w:szCs w:val="20"/>
          <w:highlight w:val="none"/>
        </w:rPr>
        <w:t xml:space="preserve">  供应商须知</w:t>
      </w:r>
      <w:bookmarkEnd w:id="13"/>
      <w:bookmarkEnd w:id="63"/>
      <w:bookmarkEnd w:id="64"/>
      <w:bookmarkEnd w:id="65"/>
    </w:p>
    <w:p w14:paraId="747589A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2B98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81D2A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666DC35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94" w:type="dxa"/>
            <w:vAlign w:val="center"/>
          </w:tcPr>
          <w:p w14:paraId="79CABFD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356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BAA3E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48D36A1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94" w:type="dxa"/>
            <w:vAlign w:val="center"/>
          </w:tcPr>
          <w:p w14:paraId="32DFE93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D3E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AAB0A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785E933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94" w:type="dxa"/>
            <w:vAlign w:val="center"/>
          </w:tcPr>
          <w:p w14:paraId="12B8CDFC">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（1）本项目专门面向中小企业。</w:t>
            </w:r>
          </w:p>
          <w:p w14:paraId="259AA19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疗休养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2BB7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6CFA30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52FEDA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94" w:type="dxa"/>
            <w:vAlign w:val="center"/>
          </w:tcPr>
          <w:p w14:paraId="50590F0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776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087BE12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750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DA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9F12B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435FA404">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94" w:type="dxa"/>
            <w:vAlign w:val="center"/>
          </w:tcPr>
          <w:p w14:paraId="00522D7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72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5DC8B3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00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217DB60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D44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B92732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4FFF4B8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94" w:type="dxa"/>
            <w:vAlign w:val="center"/>
          </w:tcPr>
          <w:p w14:paraId="57F6B8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9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8D5DFB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605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3D4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8EAF4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37A671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94" w:type="dxa"/>
            <w:vAlign w:val="center"/>
          </w:tcPr>
          <w:p w14:paraId="7B84297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667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E189BF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400DAF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BE1EFF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C77E2B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BA47AA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6AD6E4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396C5A9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C32558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3A12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9919B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16BED7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94" w:type="dxa"/>
            <w:vAlign w:val="center"/>
          </w:tcPr>
          <w:p w14:paraId="5BC1E3B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7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E10AF3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val="0"/>
                <w:bCs/>
                <w:color w:val="auto"/>
                <w:kern w:val="0"/>
                <w:sz w:val="24"/>
                <w:highlight w:val="none"/>
                <w:lang w:val="zh-CN"/>
              </w:rPr>
              <w:t>B组织。</w:t>
            </w:r>
          </w:p>
          <w:p w14:paraId="5E8839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（1）在评标时安排每个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进行方案讲解演示。每个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时间不超过20</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分钟，讲解次序以投标文件解密时间先后次序为准，讲解演示人员不超过3</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人。讲解演示结束后按要求解答评标委员会提问。</w:t>
            </w:r>
          </w:p>
          <w:p w14:paraId="20D9865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（2）方案讲解演示可选择以下其中一种方式：</w:t>
            </w:r>
          </w:p>
          <w:p w14:paraId="75386BB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方式一：政采云平台在线讲解演示。政采云平台在线讲解需</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根据政采云平台操作要求做好准备工作，提前完善软硬件配置环境。</w:t>
            </w:r>
          </w:p>
          <w:p w14:paraId="7302FEC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方式二：</w:t>
            </w:r>
            <w:r>
              <w:rPr>
                <w:rFonts w:hint="eastAsia" w:cs="宋体" w:asciiTheme="minorEastAsia" w:hAnsiTheme="minorEastAsia" w:eastAsiaTheme="minorEastAsia"/>
                <w:color w:val="auto"/>
                <w:sz w:val="24"/>
                <w:highlight w:val="none"/>
                <w:lang w:val="zh-CN" w:eastAsia="zh-CN"/>
              </w:rPr>
              <w:t>评标</w:t>
            </w:r>
            <w:r>
              <w:rPr>
                <w:rFonts w:hint="eastAsia" w:cs="宋体" w:asciiTheme="minorEastAsia" w:hAnsiTheme="minorEastAsia" w:eastAsiaTheme="minorEastAsia"/>
                <w:color w:val="auto"/>
                <w:sz w:val="24"/>
                <w:highlight w:val="none"/>
                <w:lang w:val="zh-CN"/>
              </w:rPr>
              <w:t>现场讲解演示。现场讲解地点为       ，讲解演示所用电脑等设备由</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自备。现场讲解演示人员进场时提供讲解人员名单（加盖公章或授权代表签名）及身份证明，否则不得讲解演示。</w:t>
            </w:r>
          </w:p>
          <w:p w14:paraId="7EED857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sz w:val="24"/>
                <w:highlight w:val="none"/>
                <w:lang w:val="zh-CN"/>
              </w:rPr>
              <w:t>注：因</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自身原因导致无法演示或者演示效果不理想的，责任自负。因平台原因导致本项目方案讲解演示环节无法顺利开展，按照《浙江省政府采购项目电子交易管理暂行办法》相关规定执行。</w:t>
            </w:r>
          </w:p>
        </w:tc>
      </w:tr>
      <w:tr w14:paraId="10D2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79AF33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5655390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94" w:type="dxa"/>
            <w:vAlign w:val="center"/>
          </w:tcPr>
          <w:p w14:paraId="6810ADA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417C1A8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989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55D4008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5F79DD8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26645EC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102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04EA03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734275F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94" w:type="dxa"/>
            <w:vAlign w:val="center"/>
          </w:tcPr>
          <w:p w14:paraId="26E8892B">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1B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24EA2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627257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94" w:type="dxa"/>
            <w:vAlign w:val="center"/>
          </w:tcPr>
          <w:p w14:paraId="67A190A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251C47FB">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本项目的投标报价（综合单价）须应包含完成本项目服务内容可能发生的各项费用，包括但不限于疗休养服务的交通费、住宿费、餐费，各旅游景点的门票、导游、司机的费用、服务费、责任险和意外保险费、管理费、税金、规费、招标代理服务费以及履行合同所需的所有风险、责任等其他一切隐含及不可预见的费用。</w:t>
            </w:r>
          </w:p>
          <w:p w14:paraId="7EDEED3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eastAsia="zh-CN"/>
              </w:rPr>
              <w:t>综合单价最高限价为3000.00元/人，综合单价投标报价超过综合单价最高限价的作无效标处理。</w:t>
            </w:r>
          </w:p>
          <w:p w14:paraId="3933B15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2EDDD539">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766DBEC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4C0909E">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kern w:val="0"/>
                <w:sz w:val="24"/>
                <w:highlight w:val="none"/>
                <w:lang w:eastAsia="zh-CN"/>
              </w:rPr>
              <w:t>；</w:t>
            </w:r>
          </w:p>
          <w:p w14:paraId="0DDDD7D9">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114C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59F35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4CBEEE0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94" w:type="dxa"/>
            <w:vAlign w:val="center"/>
          </w:tcPr>
          <w:p w14:paraId="2C49FE8A">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13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C89B6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2706EE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94" w:type="dxa"/>
            <w:vAlign w:val="center"/>
          </w:tcPr>
          <w:p w14:paraId="503143A9">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67AF8283">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27F8017A">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3EA457EA">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8616BCD">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62163C32">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 朱工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0574-87425380</w:t>
            </w:r>
          </w:p>
          <w:p w14:paraId="2511BE0C">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32D61C61">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7552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06421D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107F8D9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94" w:type="dxa"/>
            <w:vAlign w:val="center"/>
          </w:tcPr>
          <w:p w14:paraId="386B732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723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4FBEE43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7BF12CF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18776E4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22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75FAD4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5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A70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32669D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758F4A1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694" w:type="dxa"/>
            <w:vAlign w:val="center"/>
          </w:tcPr>
          <w:p w14:paraId="6B20780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招标代理服务费的收取标准：参照原国家发改委发改办价格[2003]857号通知和原国家计委计价格[2002]1980号文件；采购代理机构按照预算金额，根据以下表格服务招标标准向成交人收取招标代理服务费。</w:t>
            </w:r>
          </w:p>
          <w:tbl>
            <w:tblPr>
              <w:tblStyle w:val="61"/>
              <w:tblW w:w="6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43"/>
              <w:gridCol w:w="1358"/>
              <w:gridCol w:w="1358"/>
              <w:gridCol w:w="1358"/>
            </w:tblGrid>
            <w:tr w14:paraId="4B4A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tcBorders>
                    <w:tl2br w:val="single" w:color="auto" w:sz="4" w:space="0"/>
                  </w:tcBorders>
                  <w:noWrap w:val="0"/>
                  <w:tcMar>
                    <w:top w:w="30" w:type="dxa"/>
                    <w:left w:w="150" w:type="dxa"/>
                    <w:bottom w:w="30" w:type="dxa"/>
                    <w:right w:w="150" w:type="dxa"/>
                  </w:tcMar>
                  <w:vAlign w:val="center"/>
                </w:tcPr>
                <w:p w14:paraId="5D81B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服务类型</w:t>
                  </w:r>
                </w:p>
                <w:p w14:paraId="54101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58" w:type="dxa"/>
                  <w:noWrap w:val="0"/>
                  <w:tcMar>
                    <w:top w:w="30" w:type="dxa"/>
                    <w:left w:w="150" w:type="dxa"/>
                    <w:bottom w:w="30" w:type="dxa"/>
                    <w:right w:w="150" w:type="dxa"/>
                  </w:tcMar>
                  <w:vAlign w:val="center"/>
                </w:tcPr>
                <w:p w14:paraId="58071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358" w:type="dxa"/>
                  <w:noWrap w:val="0"/>
                  <w:tcMar>
                    <w:top w:w="30" w:type="dxa"/>
                    <w:left w:w="150" w:type="dxa"/>
                    <w:bottom w:w="30" w:type="dxa"/>
                    <w:right w:w="150" w:type="dxa"/>
                  </w:tcMar>
                  <w:vAlign w:val="center"/>
                </w:tcPr>
                <w:p w14:paraId="33EDD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358" w:type="dxa"/>
                  <w:noWrap w:val="0"/>
                  <w:tcMar>
                    <w:top w:w="30" w:type="dxa"/>
                    <w:left w:w="150" w:type="dxa"/>
                    <w:bottom w:w="30" w:type="dxa"/>
                    <w:right w:w="150" w:type="dxa"/>
                  </w:tcMar>
                  <w:vAlign w:val="center"/>
                </w:tcPr>
                <w:p w14:paraId="5E73E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14:paraId="31C9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6D6FD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58" w:type="dxa"/>
                  <w:noWrap w:val="0"/>
                  <w:tcMar>
                    <w:top w:w="30" w:type="dxa"/>
                    <w:left w:w="150" w:type="dxa"/>
                    <w:bottom w:w="30" w:type="dxa"/>
                    <w:right w:w="150" w:type="dxa"/>
                  </w:tcMar>
                  <w:vAlign w:val="center"/>
                </w:tcPr>
                <w:p w14:paraId="7FECA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57EEC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1AE41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14:paraId="2C19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793EB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58" w:type="dxa"/>
                  <w:noWrap w:val="0"/>
                  <w:tcMar>
                    <w:top w:w="30" w:type="dxa"/>
                    <w:left w:w="150" w:type="dxa"/>
                    <w:bottom w:w="30" w:type="dxa"/>
                    <w:right w:w="150" w:type="dxa"/>
                  </w:tcMar>
                  <w:vAlign w:val="center"/>
                </w:tcPr>
                <w:p w14:paraId="638DF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358" w:type="dxa"/>
                  <w:noWrap w:val="0"/>
                  <w:tcMar>
                    <w:top w:w="30" w:type="dxa"/>
                    <w:left w:w="150" w:type="dxa"/>
                    <w:bottom w:w="30" w:type="dxa"/>
                    <w:right w:w="150" w:type="dxa"/>
                  </w:tcMar>
                  <w:vAlign w:val="center"/>
                </w:tcPr>
                <w:p w14:paraId="40D5B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66325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14:paraId="18F6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013BD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58" w:type="dxa"/>
                  <w:noWrap w:val="0"/>
                  <w:tcMar>
                    <w:top w:w="30" w:type="dxa"/>
                    <w:left w:w="150" w:type="dxa"/>
                    <w:bottom w:w="30" w:type="dxa"/>
                    <w:right w:w="150" w:type="dxa"/>
                  </w:tcMar>
                  <w:vAlign w:val="center"/>
                </w:tcPr>
                <w:p w14:paraId="5BC3A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529D3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358" w:type="dxa"/>
                  <w:noWrap w:val="0"/>
                  <w:tcMar>
                    <w:top w:w="30" w:type="dxa"/>
                    <w:left w:w="150" w:type="dxa"/>
                    <w:bottom w:w="30" w:type="dxa"/>
                    <w:right w:w="150" w:type="dxa"/>
                  </w:tcMar>
                  <w:vAlign w:val="center"/>
                </w:tcPr>
                <w:p w14:paraId="20421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14:paraId="65F9714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备注：（1）招标代理服务费按差额定率累进法计算；（2）招标代理服务费只收现金、银行票汇款、电汇款。汇入以下账户：</w:t>
            </w:r>
          </w:p>
          <w:p w14:paraId="389CE1F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7755FDE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5B68AA8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78CAD5F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r w14:paraId="6B41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E95CF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15</w:t>
            </w:r>
          </w:p>
        </w:tc>
        <w:tc>
          <w:tcPr>
            <w:tcW w:w="1843" w:type="dxa"/>
            <w:shd w:val="clear" w:color="auto" w:fill="auto"/>
            <w:vAlign w:val="center"/>
          </w:tcPr>
          <w:p w14:paraId="406F33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694" w:type="dxa"/>
            <w:shd w:val="clear" w:color="auto" w:fill="auto"/>
            <w:vAlign w:val="center"/>
          </w:tcPr>
          <w:p w14:paraId="7C2DFA0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auto"/>
                <w:kern w:val="28"/>
                <w:sz w:val="24"/>
                <w:highlight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595127CF">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1BD819C">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391FF176">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1D21C80">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77786B2E">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DEAFD7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DE162C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3B5726A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79A564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1879CB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A83348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86E46C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41B16D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205611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2FD897F7">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537AAB76">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6B7A7AB1">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A93C836">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325F3D5">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B64D91C">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DA13BD5">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0C383A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E161291">
      <w:pPr>
        <w:pStyle w:val="394"/>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B9A3302">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45CD629">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9F00916">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6A7266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3D8B1A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3F16C1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109539B">
      <w:pPr>
        <w:pStyle w:val="32"/>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AA0BA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8B743EE">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D581B64">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19DEF1E">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04AE17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59E39A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54DC12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940AC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FC9976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96BC898">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45733CE">
      <w:pPr>
        <w:kinsoku/>
        <w:wordWrap/>
        <w:overflowPunct/>
        <w:topLinePunct w:val="0"/>
        <w:bidi w:val="0"/>
        <w:spacing w:line="360" w:lineRule="auto"/>
        <w:ind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4BA6B66">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F2032F0">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42489B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A4A9C6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448BBEE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7A9ED95">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37A1C3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98AEE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F44101D">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6462C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496A749">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25DDB1FB">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667793A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6707737C">
      <w:pPr>
        <w:pStyle w:val="15"/>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667CC44">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B0E6587">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45F0EEA">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113B35D">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highlight w:val="none"/>
        </w:rPr>
      </w:pPr>
    </w:p>
    <w:p w14:paraId="595BAFB6">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083C21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7078163F">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921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4" w:type="dxa"/>
            <w:gridSpan w:val="2"/>
            <w:vAlign w:val="center"/>
          </w:tcPr>
          <w:p w14:paraId="4E42615C">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54E0CD0">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D5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1573B1A3">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5B5B982">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5D879571">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6E9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522A62ED">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18531756">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56B3DED">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30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58F929E6">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D5DB95A">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C5046CE">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FF6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17190E32">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690E4593">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AA8A060">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FF4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Align w:val="center"/>
          </w:tcPr>
          <w:p w14:paraId="4AE19A51">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069ABCF0">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BE640CB">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4750A3EF">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3.2.2采购人或者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cs="Times New Roman" w:asciiTheme="minorEastAsia" w:hAnsiTheme="minorEastAsia" w:eastAsiaTheme="minorEastAsia"/>
          <w:color w:val="auto"/>
          <w:sz w:val="24"/>
          <w:highlight w:val="none"/>
          <w:lang w:val="en-US" w:eastAsia="zh-CN"/>
        </w:rPr>
        <w:t>浙江省财政厅</w:t>
      </w:r>
      <w:r>
        <w:rPr>
          <w:rFonts w:hint="eastAsia" w:cs="Times New Roman" w:asciiTheme="minorEastAsia" w:hAnsiTheme="minorEastAsia" w:eastAsiaTheme="minorEastAsia"/>
          <w:color w:val="auto"/>
          <w:sz w:val="24"/>
          <w:highlight w:val="none"/>
        </w:rPr>
        <w:t>关于进一步加强政府采购公</w:t>
      </w:r>
      <w:r>
        <w:rPr>
          <w:rFonts w:hint="eastAsia" w:cs="Times New Roman" w:asciiTheme="minorEastAsia" w:hAnsiTheme="minorEastAsia" w:eastAsiaTheme="minorEastAsia"/>
          <w:color w:val="auto"/>
          <w:sz w:val="24"/>
          <w:highlight w:val="none"/>
          <w:lang w:val="en-US" w:eastAsia="zh-CN"/>
        </w:rPr>
        <w:t>平竞争打造最</w:t>
      </w:r>
      <w:r>
        <w:rPr>
          <w:rFonts w:hint="eastAsia" w:cs="Times New Roman" w:asciiTheme="minorEastAsia" w:hAnsiTheme="minorEastAsia" w:eastAsiaTheme="minorEastAsia"/>
          <w:color w:val="auto"/>
          <w:sz w:val="24"/>
          <w:highlight w:val="none"/>
        </w:rPr>
        <w:t>优营商环境的通知》（</w:t>
      </w:r>
      <w:r>
        <w:rPr>
          <w:rFonts w:hint="eastAsia" w:cs="Times New Roman" w:asciiTheme="minorEastAsia" w:hAnsiTheme="minorEastAsia" w:eastAsiaTheme="minorEastAsia"/>
          <w:color w:val="auto"/>
          <w:sz w:val="24"/>
          <w:highlight w:val="none"/>
          <w:lang w:val="en-US" w:eastAsia="zh-CN"/>
        </w:rPr>
        <w:t>浙</w:t>
      </w:r>
      <w:r>
        <w:rPr>
          <w:rFonts w:hint="eastAsia" w:cs="Times New Roman" w:asciiTheme="minorEastAsia" w:hAnsiTheme="minorEastAsia" w:eastAsiaTheme="minorEastAsia"/>
          <w:color w:val="auto"/>
          <w:sz w:val="24"/>
          <w:highlight w:val="none"/>
        </w:rPr>
        <w:t>财采监〔2021〕</w:t>
      </w:r>
      <w:r>
        <w:rPr>
          <w:rFonts w:hint="eastAsia" w:cs="Times New Roman" w:asciiTheme="minorEastAsia" w:hAnsiTheme="minorEastAsia" w:eastAsiaTheme="minorEastAsia"/>
          <w:color w:val="auto"/>
          <w:sz w:val="24"/>
          <w:highlight w:val="none"/>
          <w:lang w:val="en-US" w:eastAsia="zh-CN"/>
        </w:rPr>
        <w:t>22</w:t>
      </w:r>
      <w:r>
        <w:rPr>
          <w:rFonts w:hint="eastAsia" w:cs="Times New Roman" w:asciiTheme="minorEastAsia" w:hAnsiTheme="minorEastAsia" w:eastAsiaTheme="minorEastAsia"/>
          <w:color w:val="auto"/>
          <w:sz w:val="24"/>
          <w:highlight w:val="none"/>
        </w:rPr>
        <w:t>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在质疑回复后5个工作日内，在浙江政府采购网的“其他公告”栏目公开质疑答复，答复内容应当完整。质疑函作为附件上传。</w:t>
      </w:r>
    </w:p>
    <w:p w14:paraId="30EF279F">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1D63D4B5">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E80599C">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6AF1D28">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p>
    <w:p w14:paraId="5095BC35">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6F2E501">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6B1B67A">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E033D2E">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9FAFB4A">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5F7FBA9">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F91C3CD">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CADE7B">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257356E">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939611A">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29ED546">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8357EC1">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6BED2DD">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8F46BD3">
      <w:pPr>
        <w:pStyle w:val="32"/>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3AD4DC37">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24EB9E0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p>
    <w:p w14:paraId="06BBC0AC">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58F5CDC">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A592D3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428AFC9">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9ED0818">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9CD6C43">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BC515B8">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4EBB67D">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2ABA79AB">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378B6F7">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34563FE6">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34C843E">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8B3438E">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3422B4E3">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9D4AAB4">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2BFDDFDC">
      <w:pPr>
        <w:pStyle w:val="394"/>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FCE8A1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58F2F07">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14BE7B5">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E7B88C7">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24A834E">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E234BF2">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DA6BD01">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EC36C97">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C23CCA0">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82E4E0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67EB0D3">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B92C614">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B212C8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30A0486">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5A6B6DC2">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0E63A7AD">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C7758F2">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lang w:val="zh-CN"/>
        </w:rPr>
        <w:t>）认为需要的其他商务文件或说明 (如果有) ；</w:t>
      </w:r>
    </w:p>
    <w:p w14:paraId="44AEC53E">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p>
    <w:p w14:paraId="37A8AF7D">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6BE158BF">
      <w:pPr>
        <w:pStyle w:val="32"/>
        <w:kinsoku/>
        <w:wordWrap/>
        <w:overflowPunct/>
        <w:topLinePunct w:val="0"/>
        <w:bidi w:val="0"/>
        <w:spacing w:line="360" w:lineRule="auto"/>
        <w:ind w:firstLine="480" w:firstLineChars="200"/>
        <w:outlineLvl w:val="9"/>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报价文件</w:t>
      </w:r>
    </w:p>
    <w:p w14:paraId="54FC3A16">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A、报价一览表（初次报价）；</w:t>
      </w:r>
    </w:p>
    <w:p w14:paraId="1E13D455">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rPr>
        <w:t>B、</w:t>
      </w:r>
      <w:r>
        <w:rPr>
          <w:rFonts w:hint="eastAsia" w:cs="仿宋_GB2312" w:asciiTheme="minorEastAsia" w:hAnsiTheme="minorEastAsia" w:eastAsiaTheme="minorEastAsia"/>
          <w:color w:val="auto"/>
          <w:kern w:val="0"/>
          <w:sz w:val="24"/>
          <w:highlight w:val="none"/>
          <w:lang w:val="zh-CN" w:eastAsia="zh-CN"/>
        </w:rPr>
        <w:t>报价情况说明(如供应商报价低于项目预算 50%的，应当提交本文档，详细阐述不影响产品质量或者诚信履约的具体原因）。</w:t>
      </w:r>
    </w:p>
    <w:p w14:paraId="4D8E19E6">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注：</w:t>
      </w:r>
      <w:r>
        <w:rPr>
          <w:rFonts w:hint="eastAsia" w:asciiTheme="minorEastAsia" w:hAnsiTheme="minorEastAsia" w:eastAsiaTheme="minorEastAsia"/>
          <w:b/>
          <w:color w:val="auto"/>
          <w:sz w:val="24"/>
          <w:szCs w:val="24"/>
          <w:highlight w:val="none"/>
        </w:rPr>
        <w:t>投标文件含有采购人不能接受的附加条件的，投标无效；</w:t>
      </w:r>
    </w:p>
    <w:p w14:paraId="21FE5270">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供应商</w:t>
      </w:r>
      <w:r>
        <w:rPr>
          <w:rFonts w:hint="eastAsia" w:asciiTheme="minorEastAsia" w:hAnsiTheme="minorEastAsia" w:eastAsiaTheme="minorEastAsia"/>
          <w:b/>
          <w:color w:val="auto"/>
          <w:sz w:val="24"/>
          <w:szCs w:val="24"/>
          <w:highlight w:val="none"/>
        </w:rPr>
        <w:t>提供虚假材料投标的，投标无效。</w:t>
      </w:r>
    </w:p>
    <w:p w14:paraId="63543765">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供应商可事先在公开官网查询、核对相关证书和报告内容，确保投标（响应）文件资料准确无误。供应商应对投标文件中材料的真实性、合法性负责。</w:t>
      </w:r>
    </w:p>
    <w:p w14:paraId="2DFD5037">
      <w:pPr>
        <w:pStyle w:val="32"/>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BE4D77F">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115BFB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FBD70C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7C90D47">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B6A1883">
      <w:pPr>
        <w:pStyle w:val="394"/>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685E60C">
      <w:pPr>
        <w:pStyle w:val="394"/>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E2CFF0F">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7DAEE4F7">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73BD5F0">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294A2661">
      <w:pPr>
        <w:pStyle w:val="394"/>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504190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35B3FA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688D0C5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EC9078A">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48630BDC">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D16C0E6">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4210E6E5">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9482B8E">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6E99F5A0">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351208E">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283F2CD">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47D54170">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6D3BA19">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D94B97B">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00E6944">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243C5C41">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A41FD78">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5573F04">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B993D17">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D525C52">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sz w:val="24"/>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2E1AA059">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6DC781">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078B3D5A">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86D538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8BEFBE2">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216A788C">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1D2DF8A0">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075AD6E3">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E78183C">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89ECDC5">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4018D0E">
      <w:pPr>
        <w:pStyle w:val="394"/>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643B4B4D">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1FDCABD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677086B8">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43610B2">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ED5E9E2">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58BF4188">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03F7394F">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AAAF8A9">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7972541">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66" w:name="_Hlk101184471"/>
      <w:r>
        <w:rPr>
          <w:rFonts w:hint="eastAsia" w:cs="宋体" w:asciiTheme="minorEastAsia" w:hAnsiTheme="minorEastAsia" w:eastAsiaTheme="minorEastAsia"/>
          <w:color w:val="auto"/>
          <w:sz w:val="24"/>
          <w:highlight w:val="none"/>
        </w:rPr>
        <w:t>资格审查情况、评审专家抽取规则、符合性审查情况、</w:t>
      </w:r>
      <w:bookmarkEnd w:id="66"/>
      <w:r>
        <w:rPr>
          <w:rFonts w:hint="eastAsia" w:cs="宋体" w:asciiTheme="minorEastAsia" w:hAnsiTheme="minorEastAsia" w:eastAsiaTheme="minorEastAsia"/>
          <w:color w:val="auto"/>
          <w:sz w:val="24"/>
          <w:highlight w:val="none"/>
        </w:rPr>
        <w:t>未成交情况说明、成交公告期限以及评审专家名单、评分汇总及明细。</w:t>
      </w:r>
    </w:p>
    <w:p w14:paraId="0058B5CB">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3F28E3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0D9939E">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509D2A2">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9394C7E">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8B60892">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05168FA">
      <w:pPr>
        <w:pStyle w:val="394"/>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C312609">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CEE3B0D">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BA0131">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A0FC5AD">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磋商文件、响应文件等内容签订，自动备案。（由采购人自行选择线上签订或线下签订）。</w:t>
      </w:r>
    </w:p>
    <w:p w14:paraId="08BBAEA6">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59BE5B96">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D06B4D9">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cs="宋体" w:asciiTheme="minorEastAsia" w:hAnsiTheme="minorEastAsia" w:eastAsiaTheme="minorEastAsia"/>
          <w:snapToGrid w:val="0"/>
          <w:color w:val="auto"/>
          <w:kern w:val="28"/>
          <w:sz w:val="24"/>
          <w:highlight w:val="none"/>
          <w:lang w:eastAsia="zh-CN"/>
        </w:rPr>
        <w:t>成交项目</w:t>
      </w:r>
      <w:r>
        <w:rPr>
          <w:rFonts w:hint="eastAsia" w:cs="宋体" w:asciiTheme="minorEastAsia" w:hAnsiTheme="minorEastAsia" w:eastAsiaTheme="minorEastAsia"/>
          <w:snapToGrid w:val="0"/>
          <w:color w:val="auto"/>
          <w:kern w:val="28"/>
          <w:sz w:val="24"/>
          <w:highlight w:val="none"/>
        </w:rPr>
        <w:t>—确认信息—等待保险/保函受理—确认保单—支付保费—成功出单。政采云金融专线400-903-9583。</w:t>
      </w:r>
    </w:p>
    <w:p w14:paraId="7B73474D">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5325BD8B">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w:t>
      </w:r>
      <w:r>
        <w:rPr>
          <w:rFonts w:hint="eastAsia" w:ascii="宋体" w:hAnsi="宋体"/>
          <w:b w:val="0"/>
          <w:bCs w:val="0"/>
          <w:color w:val="auto"/>
          <w:sz w:val="24"/>
          <w:szCs w:val="24"/>
          <w:highlight w:val="none"/>
          <w:lang w:val="en-US" w:eastAsia="zh-CN"/>
        </w:rPr>
        <w:t>成交项目</w:t>
      </w:r>
      <w:r>
        <w:rPr>
          <w:rFonts w:hint="eastAsia" w:ascii="宋体" w:hAnsi="宋体" w:eastAsia="宋体"/>
          <w:b w:val="0"/>
          <w:bCs w:val="0"/>
          <w:color w:val="auto"/>
          <w:sz w:val="24"/>
          <w:szCs w:val="24"/>
          <w:highlight w:val="none"/>
          <w:lang w:val="en-US"/>
        </w:rPr>
        <w:t>—确认信息—等待保险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61B00B83">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7B307969">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401DCA6">
      <w:pPr>
        <w:pStyle w:val="24"/>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C7A5D10">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36958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D8ED4B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AEAB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E4627F">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3AA16C17">
      <w:pPr>
        <w:kinsoku/>
        <w:wordWrap/>
        <w:overflowPunct/>
        <w:topLinePunct w:val="0"/>
        <w:bidi w:val="0"/>
        <w:snapToGrid w:val="0"/>
        <w:spacing w:line="360" w:lineRule="auto"/>
        <w:jc w:val="center"/>
        <w:outlineLvl w:val="9"/>
        <w:rPr>
          <w:rFonts w:hint="eastAsia" w:cs="仿宋_GB2312" w:asciiTheme="minorEastAsia" w:hAnsiTheme="minorEastAsia" w:eastAsiaTheme="minorEastAsia"/>
          <w:b/>
          <w:color w:val="auto"/>
          <w:sz w:val="36"/>
          <w:szCs w:val="36"/>
          <w:highlight w:val="none"/>
        </w:rPr>
      </w:pPr>
    </w:p>
    <w:p w14:paraId="57D3669D">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C0BA1C7">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C22FC99">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70AEA5C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14B6C36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72AF19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1B3768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22A43E8">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505E29E3">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4"/>
      <w:bookmarkStart w:id="67" w:name="_Hlt74729768"/>
      <w:bookmarkEnd w:id="67"/>
      <w:bookmarkStart w:id="68" w:name="_Hlt74730295"/>
      <w:bookmarkEnd w:id="68"/>
      <w:bookmarkStart w:id="69" w:name="_Hlt68072990"/>
      <w:bookmarkEnd w:id="69"/>
      <w:bookmarkStart w:id="70" w:name="_Hlt74714665"/>
      <w:bookmarkEnd w:id="70"/>
      <w:bookmarkStart w:id="71" w:name="_Hlt75236290"/>
      <w:bookmarkEnd w:id="71"/>
      <w:bookmarkStart w:id="72" w:name="_Hlt74707468"/>
      <w:bookmarkEnd w:id="72"/>
      <w:bookmarkStart w:id="73" w:name="_Hlt75236101"/>
      <w:bookmarkEnd w:id="73"/>
      <w:bookmarkStart w:id="74" w:name="_Hlt68057669"/>
      <w:bookmarkEnd w:id="74"/>
      <w:bookmarkStart w:id="75" w:name="_Hlt75236011"/>
      <w:bookmarkEnd w:id="75"/>
      <w:bookmarkStart w:id="76" w:name="第三部分"/>
      <w:bookmarkStart w:id="77" w:name="_Toc164416483"/>
    </w:p>
    <w:p w14:paraId="2383B1D2">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3C37A8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8" w:name="_Toc26425"/>
      <w:bookmarkStart w:id="79" w:name="_Toc31035"/>
      <w:bookmarkStart w:id="80" w:name="_Toc8390"/>
      <w:r>
        <w:rPr>
          <w:rFonts w:hint="eastAsia" w:cs="仿宋_GB2312" w:asciiTheme="minorEastAsia" w:hAnsiTheme="minorEastAsia" w:eastAsiaTheme="minorEastAsia"/>
          <w:b/>
          <w:color w:val="auto"/>
          <w:sz w:val="36"/>
          <w:szCs w:val="36"/>
          <w:highlight w:val="none"/>
        </w:rPr>
        <w:t>第四部分  采购需求</w:t>
      </w:r>
      <w:bookmarkEnd w:id="78"/>
      <w:bookmarkEnd w:id="79"/>
      <w:bookmarkEnd w:id="80"/>
    </w:p>
    <w:p w14:paraId="6D788A7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1"/>
        <w:tblW w:w="94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520"/>
      </w:tblGrid>
      <w:tr w14:paraId="31C64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4D593A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2F21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要 求</w:t>
            </w:r>
          </w:p>
        </w:tc>
      </w:tr>
      <w:tr w14:paraId="50606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56A56D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1、合同履</w:t>
            </w:r>
            <w:r>
              <w:rPr>
                <w:rFonts w:hint="eastAsia" w:ascii="宋体" w:hAnsi="宋体" w:cs="宋体"/>
                <w:color w:val="auto"/>
                <w:kern w:val="2"/>
                <w:sz w:val="24"/>
                <w:szCs w:val="24"/>
                <w:highlight w:val="none"/>
                <w:lang w:val="en-US" w:eastAsia="zh-CN"/>
              </w:rPr>
              <w:t>约</w:t>
            </w:r>
            <w:r>
              <w:rPr>
                <w:rFonts w:hint="eastAsia" w:ascii="宋体" w:hAnsi="宋体" w:eastAsia="宋体" w:cs="宋体"/>
                <w:color w:val="auto"/>
                <w:kern w:val="2"/>
                <w:sz w:val="24"/>
                <w:szCs w:val="24"/>
                <w:highlight w:val="none"/>
                <w:lang w:eastAsia="zh-CN"/>
              </w:rPr>
              <w:t>期限</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F165170">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详见“第一部分  邀请供应商”。</w:t>
            </w:r>
          </w:p>
        </w:tc>
      </w:tr>
      <w:tr w14:paraId="29F87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8AE2A7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2、服务地点</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19B9C50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宁波市海曙区月湖街道社区卫生服务中心</w:t>
            </w:r>
            <w:r>
              <w:rPr>
                <w:rFonts w:hint="eastAsia" w:ascii="宋体" w:hAnsi="宋体" w:eastAsia="宋体" w:cs="宋体"/>
                <w:color w:val="auto"/>
                <w:kern w:val="0"/>
                <w:sz w:val="24"/>
                <w:szCs w:val="24"/>
                <w:highlight w:val="none"/>
                <w:lang w:val="en-US" w:eastAsia="zh-CN"/>
              </w:rPr>
              <w:t>。</w:t>
            </w:r>
          </w:p>
        </w:tc>
      </w:tr>
      <w:tr w14:paraId="6C60D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1BE84E2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3、付款条件</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6AE9E407">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①合同生效以及具备实施条件后7个工作日内，且成交人已向采购人提交银行、保险公司等金融机构出具的预付款保函的，采购人向成交人支付合同金额的40%作为预付款；</w:t>
            </w:r>
          </w:p>
          <w:p w14:paraId="60F85D3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②根据每次</w:t>
            </w:r>
            <w:r>
              <w:rPr>
                <w:rFonts w:hint="eastAsia" w:ascii="宋体" w:hAnsi="宋体" w:cs="宋体"/>
                <w:color w:val="auto"/>
                <w:kern w:val="0"/>
                <w:sz w:val="24"/>
                <w:szCs w:val="24"/>
                <w:highlight w:val="none"/>
                <w:lang w:val="en-US" w:eastAsia="zh-CN"/>
              </w:rPr>
              <w:t>疗休养</w:t>
            </w:r>
            <w:r>
              <w:rPr>
                <w:rFonts w:hint="eastAsia" w:ascii="宋体" w:hAnsi="宋体" w:eastAsia="宋体" w:cs="宋体"/>
                <w:color w:val="auto"/>
                <w:kern w:val="0"/>
                <w:sz w:val="24"/>
                <w:szCs w:val="24"/>
                <w:highlight w:val="none"/>
                <w:lang w:val="en-US" w:eastAsia="zh-CN"/>
              </w:rPr>
              <w:t>活动结束以后，负责承接此次</w:t>
            </w:r>
            <w:r>
              <w:rPr>
                <w:rFonts w:hint="eastAsia" w:ascii="宋体" w:hAnsi="宋体" w:cs="宋体"/>
                <w:color w:val="auto"/>
                <w:kern w:val="0"/>
                <w:sz w:val="24"/>
                <w:szCs w:val="24"/>
                <w:highlight w:val="none"/>
                <w:lang w:val="en-US" w:eastAsia="zh-CN"/>
              </w:rPr>
              <w:t>疗休养</w:t>
            </w:r>
            <w:r>
              <w:rPr>
                <w:rFonts w:hint="eastAsia" w:ascii="宋体" w:hAnsi="宋体" w:eastAsia="宋体" w:cs="宋体"/>
                <w:color w:val="auto"/>
                <w:kern w:val="0"/>
                <w:sz w:val="24"/>
                <w:szCs w:val="24"/>
                <w:highlight w:val="none"/>
                <w:lang w:val="en-US" w:eastAsia="zh-CN"/>
              </w:rPr>
              <w:t>活动的旅行社需提供以下凭据按实结算（先从预付款中扣除相应金额，待预付款支付完后再另行按实支付）：</w:t>
            </w:r>
            <w:r>
              <w:rPr>
                <w:rFonts w:hint="eastAsia" w:ascii="宋体" w:hAnsi="宋体" w:cs="宋体"/>
                <w:color w:val="auto"/>
                <w:kern w:val="0"/>
                <w:sz w:val="24"/>
                <w:szCs w:val="24"/>
                <w:highlight w:val="none"/>
                <w:lang w:val="en-US" w:eastAsia="zh-CN"/>
              </w:rPr>
              <w:t>疗休养</w:t>
            </w:r>
            <w:r>
              <w:rPr>
                <w:rFonts w:hint="eastAsia" w:ascii="宋体" w:hAnsi="宋体" w:eastAsia="宋体" w:cs="宋体"/>
                <w:color w:val="auto"/>
                <w:kern w:val="0"/>
                <w:sz w:val="24"/>
                <w:szCs w:val="24"/>
                <w:highlight w:val="none"/>
                <w:lang w:val="en-US" w:eastAsia="zh-CN"/>
              </w:rPr>
              <w:t>单项合同；正规发票（发票内容需是</w:t>
            </w:r>
            <w:r>
              <w:rPr>
                <w:rFonts w:hint="eastAsia" w:ascii="宋体" w:hAnsi="宋体" w:cs="宋体"/>
                <w:color w:val="auto"/>
                <w:kern w:val="0"/>
                <w:sz w:val="24"/>
                <w:szCs w:val="24"/>
                <w:highlight w:val="none"/>
                <w:lang w:val="en-US" w:eastAsia="zh-CN"/>
              </w:rPr>
              <w:t>疗休养服务</w:t>
            </w:r>
            <w:r>
              <w:rPr>
                <w:rFonts w:hint="eastAsia" w:ascii="宋体" w:hAnsi="宋体" w:eastAsia="宋体" w:cs="宋体"/>
                <w:color w:val="auto"/>
                <w:kern w:val="0"/>
                <w:sz w:val="24"/>
                <w:szCs w:val="24"/>
                <w:highlight w:val="none"/>
                <w:lang w:val="en-US" w:eastAsia="zh-CN"/>
              </w:rPr>
              <w:t>费）；加盖公章的费用明细，包括交通费、住宿费、餐费、保险费以及其它相关活动费用，具体行程安排。</w:t>
            </w:r>
          </w:p>
          <w:p w14:paraId="0DDA8CAC">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p w14:paraId="72CB233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①在签订合同时，成交人明确表示无需预付款或者主动要求降低预付款比例的，须提供书面承诺给采购人，可降低预付款比例（预付款保函同步调整）。</w:t>
            </w:r>
          </w:p>
          <w:p w14:paraId="4C93BA5D">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②联合体投标的预付款、</w:t>
            </w:r>
            <w:r>
              <w:rPr>
                <w:rFonts w:hint="eastAsia" w:ascii="宋体" w:hAnsi="宋体" w:cs="宋体"/>
                <w:color w:val="auto"/>
                <w:kern w:val="0"/>
                <w:sz w:val="24"/>
                <w:szCs w:val="24"/>
                <w:highlight w:val="none"/>
                <w:lang w:val="en-US" w:eastAsia="zh-CN"/>
              </w:rPr>
              <w:t>服务费</w:t>
            </w:r>
            <w:r>
              <w:rPr>
                <w:rFonts w:hint="eastAsia" w:ascii="宋体" w:hAnsi="宋体" w:eastAsia="宋体" w:cs="宋体"/>
                <w:color w:val="auto"/>
                <w:kern w:val="0"/>
                <w:sz w:val="24"/>
                <w:szCs w:val="24"/>
                <w:highlight w:val="none"/>
                <w:lang w:val="en-US" w:eastAsia="zh-CN"/>
              </w:rPr>
              <w:t>均由采购人支付给联合体牵头人，联合体成员与联合体牵头人的付款方式以双方约定的为准，与采购人无涉。</w:t>
            </w:r>
          </w:p>
        </w:tc>
      </w:tr>
      <w:tr w14:paraId="7CF88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noWrap w:val="0"/>
            <w:vAlign w:val="center"/>
          </w:tcPr>
          <w:p w14:paraId="303FA9A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4、履约保证金</w:t>
            </w:r>
          </w:p>
        </w:tc>
        <w:tc>
          <w:tcPr>
            <w:tcW w:w="7520" w:type="dxa"/>
            <w:tcBorders>
              <w:top w:val="single" w:color="auto" w:sz="4" w:space="0"/>
              <w:left w:val="single" w:color="auto" w:sz="4" w:space="0"/>
              <w:bottom w:val="single" w:color="auto" w:sz="4" w:space="0"/>
              <w:right w:val="single" w:color="auto" w:sz="4" w:space="0"/>
            </w:tcBorders>
            <w:noWrap w:val="0"/>
            <w:vAlign w:val="center"/>
          </w:tcPr>
          <w:p w14:paraId="31DD37B4">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本项目不收取履约保证金。</w:t>
            </w:r>
          </w:p>
        </w:tc>
      </w:tr>
      <w:tr w14:paraId="32944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8E4D0">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bidi="ar-SA"/>
              </w:rPr>
              <w:t>、合同终止</w:t>
            </w:r>
          </w:p>
        </w:tc>
        <w:tc>
          <w:tcPr>
            <w:tcW w:w="7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F866B">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人在合同有效期内，不得无理由终止合同，确有特殊情况的，须提前两个月向采购人提出书面申请，经采购人同意后，方可终止合同。因成交人不能保证工作质量，或发生重大差错事故的，采购人可有权终止合同，成交人承担全部责任。</w:t>
            </w:r>
          </w:p>
        </w:tc>
      </w:tr>
    </w:tbl>
    <w:p w14:paraId="5F02214E">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36CA3504">
      <w:pPr>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br w:type="page"/>
      </w:r>
    </w:p>
    <w:p w14:paraId="496E8F16">
      <w:pPr>
        <w:rPr>
          <w:rFonts w:hint="default"/>
          <w:color w:val="auto"/>
          <w:highlight w:val="none"/>
          <w:lang w:val="en-US" w:eastAsia="zh-CN"/>
        </w:rPr>
      </w:pPr>
      <w:r>
        <w:rPr>
          <w:rFonts w:hint="eastAsia" w:ascii="宋体" w:hAnsi="宋体" w:eastAsia="宋体" w:cs="Times New Roman"/>
          <w:b/>
          <w:color w:val="auto"/>
          <w:kern w:val="0"/>
          <w:sz w:val="24"/>
          <w:szCs w:val="24"/>
          <w:highlight w:val="none"/>
          <w:lang w:val="en-US" w:eastAsia="zh-CN"/>
        </w:rPr>
        <w:t>二、</w:t>
      </w:r>
      <w:r>
        <w:rPr>
          <w:rFonts w:hint="eastAsia" w:ascii="宋体" w:hAnsi="宋体" w:cs="Times New Roman"/>
          <w:b/>
          <w:color w:val="auto"/>
          <w:kern w:val="0"/>
          <w:sz w:val="24"/>
          <w:szCs w:val="24"/>
          <w:highlight w:val="none"/>
          <w:lang w:val="en-US" w:eastAsia="zh-CN"/>
        </w:rPr>
        <w:t>采购</w:t>
      </w:r>
      <w:r>
        <w:rPr>
          <w:rFonts w:hint="eastAsia" w:ascii="宋体" w:hAnsi="宋体" w:cs="宋体"/>
          <w:b/>
          <w:color w:val="auto"/>
          <w:kern w:val="0"/>
          <w:sz w:val="24"/>
          <w:highlight w:val="none"/>
          <w:lang w:val="en-US" w:eastAsia="zh-CN"/>
        </w:rPr>
        <w:t>要求</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eastAsia="zh-CN"/>
        </w:rPr>
        <w:br w:type="textWrapping"/>
      </w:r>
    </w:p>
    <w:p w14:paraId="34E8B277">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bidi="ar-SA"/>
        </w:rPr>
        <w:t>（一）项目服务对象及人数</w:t>
      </w:r>
    </w:p>
    <w:p w14:paraId="5FC2D574">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Times New Roman"/>
          <w:b w:val="0"/>
          <w:bCs/>
          <w:color w:val="auto"/>
          <w:sz w:val="24"/>
          <w:highlight w:val="none"/>
          <w:lang w:val="en-US" w:eastAsia="zh-CN" w:bidi="ar-SA"/>
        </w:rPr>
        <w:t>1、</w:t>
      </w:r>
      <w:r>
        <w:rPr>
          <w:rFonts w:hint="eastAsia" w:ascii="宋体" w:hAnsi="宋体" w:eastAsia="宋体" w:cs="Times New Roman"/>
          <w:b w:val="0"/>
          <w:bCs/>
          <w:color w:val="auto"/>
          <w:sz w:val="24"/>
          <w:highlight w:val="none"/>
          <w:lang w:bidi="ar-SA"/>
        </w:rPr>
        <w:t>预计</w:t>
      </w:r>
      <w:r>
        <w:rPr>
          <w:rFonts w:hint="eastAsia" w:ascii="宋体" w:hAnsi="宋体" w:cs="Times New Roman"/>
          <w:b w:val="0"/>
          <w:bCs/>
          <w:color w:val="auto"/>
          <w:sz w:val="24"/>
          <w:highlight w:val="none"/>
          <w:lang w:val="en-US" w:eastAsia="zh-CN" w:bidi="ar-SA"/>
        </w:rPr>
        <w:t>疗休养</w:t>
      </w:r>
      <w:r>
        <w:rPr>
          <w:rFonts w:hint="eastAsia" w:ascii="宋体" w:hAnsi="宋体" w:eastAsia="宋体" w:cs="Times New Roman"/>
          <w:b w:val="0"/>
          <w:bCs/>
          <w:color w:val="auto"/>
          <w:sz w:val="24"/>
          <w:highlight w:val="none"/>
          <w:lang w:bidi="ar-SA"/>
        </w:rPr>
        <w:t>总人数</w:t>
      </w:r>
      <w:r>
        <w:rPr>
          <w:rFonts w:hint="eastAsia" w:ascii="宋体" w:hAnsi="宋体" w:cs="Times New Roman"/>
          <w:b w:val="0"/>
          <w:bCs/>
          <w:color w:val="auto"/>
          <w:sz w:val="24"/>
          <w:highlight w:val="none"/>
          <w:lang w:val="en-US" w:eastAsia="zh-CN" w:bidi="ar-SA"/>
        </w:rPr>
        <w:t>约</w:t>
      </w:r>
      <w:r>
        <w:rPr>
          <w:rFonts w:hint="eastAsia" w:ascii="宋体" w:hAnsi="宋体" w:eastAsia="宋体" w:cs="Times New Roman"/>
          <w:b w:val="0"/>
          <w:bCs/>
          <w:color w:val="auto"/>
          <w:sz w:val="24"/>
          <w:highlight w:val="none"/>
          <w:lang w:val="en-US" w:eastAsia="zh-CN" w:bidi="ar-SA"/>
        </w:rPr>
        <w:t>为</w:t>
      </w:r>
      <w:r>
        <w:rPr>
          <w:rFonts w:hint="eastAsia" w:ascii="宋体" w:hAnsi="宋体" w:cs="Times New Roman"/>
          <w:b w:val="0"/>
          <w:bCs/>
          <w:color w:val="auto"/>
          <w:sz w:val="24"/>
          <w:highlight w:val="none"/>
          <w:lang w:val="en-US" w:eastAsia="zh-CN" w:bidi="ar-SA"/>
        </w:rPr>
        <w:t>106</w:t>
      </w:r>
      <w:r>
        <w:rPr>
          <w:rFonts w:hint="eastAsia" w:ascii="宋体" w:hAnsi="宋体" w:eastAsia="宋体" w:cs="Times New Roman"/>
          <w:b w:val="0"/>
          <w:bCs/>
          <w:color w:val="auto"/>
          <w:sz w:val="24"/>
          <w:highlight w:val="none"/>
          <w:lang w:val="en-US" w:eastAsia="zh-CN" w:bidi="ar-SA"/>
        </w:rPr>
        <w:t>人（分批次实施），实际以参加人数为准</w:t>
      </w:r>
      <w:r>
        <w:rPr>
          <w:rFonts w:hint="eastAsia" w:ascii="宋体" w:hAnsi="宋体" w:eastAsia="宋体" w:cs="宋体"/>
          <w:color w:val="auto"/>
          <w:kern w:val="0"/>
          <w:sz w:val="24"/>
          <w:szCs w:val="24"/>
          <w:highlight w:val="none"/>
          <w:lang w:bidi="ar-SA"/>
        </w:rPr>
        <w:t>。</w:t>
      </w:r>
      <w:r>
        <w:rPr>
          <w:rFonts w:hint="eastAsia" w:ascii="宋体" w:hAnsi="宋体" w:eastAsia="宋体" w:cs="宋体"/>
          <w:color w:val="auto"/>
          <w:kern w:val="0"/>
          <w:sz w:val="24"/>
          <w:szCs w:val="24"/>
          <w:highlight w:val="none"/>
          <w:lang w:val="en-US" w:eastAsia="zh-CN" w:bidi="ar-SA"/>
        </w:rPr>
        <w:t>在合同履约期限内，采购人有权根据实际需求调整具体批次的出行人员数量、</w:t>
      </w:r>
      <w:r>
        <w:rPr>
          <w:rFonts w:hint="eastAsia" w:ascii="宋体" w:hAnsi="宋体" w:cs="宋体"/>
          <w:color w:val="auto"/>
          <w:kern w:val="0"/>
          <w:sz w:val="24"/>
          <w:szCs w:val="24"/>
          <w:highlight w:val="none"/>
          <w:lang w:val="en-US" w:eastAsia="zh-CN" w:bidi="ar-SA"/>
        </w:rPr>
        <w:t>疗休养</w:t>
      </w:r>
      <w:r>
        <w:rPr>
          <w:rFonts w:hint="eastAsia" w:ascii="宋体" w:hAnsi="宋体" w:eastAsia="宋体" w:cs="宋体"/>
          <w:color w:val="auto"/>
          <w:kern w:val="0"/>
          <w:sz w:val="24"/>
          <w:szCs w:val="24"/>
          <w:highlight w:val="none"/>
          <w:lang w:val="en-US" w:eastAsia="zh-CN" w:bidi="ar-SA"/>
        </w:rPr>
        <w:t>活动路线、出行计划时间和出行时长等要求。</w:t>
      </w:r>
    </w:p>
    <w:p w14:paraId="686B5CD2">
      <w:pPr>
        <w:keepNext w:val="0"/>
        <w:keepLines w:val="0"/>
        <w:pageBreakBefore w:val="0"/>
        <w:kinsoku/>
        <w:wordWrap/>
        <w:overflowPunct/>
        <w:topLinePunct w:val="0"/>
        <w:bidi w:val="0"/>
        <w:snapToGrid/>
        <w:spacing w:line="348" w:lineRule="auto"/>
        <w:ind w:firstLine="480" w:firstLineChars="200"/>
        <w:textAlignment w:val="baseline"/>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w:t>
      </w:r>
      <w:r>
        <w:rPr>
          <w:rFonts w:hint="eastAsia" w:ascii="宋体" w:hAnsi="宋体" w:cs="宋体"/>
          <w:bCs/>
          <w:color w:val="auto"/>
          <w:kern w:val="0"/>
          <w:sz w:val="24"/>
          <w:szCs w:val="24"/>
          <w:highlight w:val="none"/>
          <w:lang w:val="en-US" w:eastAsia="zh-CN" w:bidi="ar-SA"/>
        </w:rPr>
        <w:t>疗休养</w:t>
      </w:r>
      <w:r>
        <w:rPr>
          <w:rFonts w:hint="eastAsia" w:ascii="宋体" w:hAnsi="宋体" w:eastAsia="宋体" w:cs="宋体"/>
          <w:bCs/>
          <w:color w:val="auto"/>
          <w:kern w:val="0"/>
          <w:sz w:val="24"/>
          <w:szCs w:val="24"/>
          <w:highlight w:val="none"/>
          <w:lang w:val="en-US" w:eastAsia="zh-CN" w:bidi="ar-SA"/>
        </w:rPr>
        <w:t>活动费用标准（活动费用标准如遇政策调整，按相关文件要求执行）：</w:t>
      </w:r>
      <w:r>
        <w:rPr>
          <w:rFonts w:hint="eastAsia" w:ascii="宋体" w:hAnsi="宋体" w:eastAsia="宋体" w:cs="Times New Roman"/>
          <w:b w:val="0"/>
          <w:bCs/>
          <w:color w:val="auto"/>
          <w:sz w:val="24"/>
          <w:highlight w:val="none"/>
          <w:lang w:val="en-US" w:eastAsia="zh-CN" w:bidi="ar-SA"/>
        </w:rPr>
        <w:t>3000.00元/人。供应商须按以上标准执行</w:t>
      </w:r>
      <w:r>
        <w:rPr>
          <w:rFonts w:hint="eastAsia" w:ascii="宋体" w:hAnsi="宋体" w:cs="Times New Roman"/>
          <w:b w:val="0"/>
          <w:bCs/>
          <w:color w:val="auto"/>
          <w:sz w:val="24"/>
          <w:highlight w:val="none"/>
          <w:lang w:val="en-US" w:eastAsia="zh-CN" w:bidi="ar-SA"/>
        </w:rPr>
        <w:t>疗休养</w:t>
      </w:r>
      <w:r>
        <w:rPr>
          <w:rFonts w:hint="eastAsia" w:ascii="宋体" w:hAnsi="宋体" w:eastAsia="宋体" w:cs="Times New Roman"/>
          <w:b w:val="0"/>
          <w:bCs/>
          <w:color w:val="auto"/>
          <w:sz w:val="24"/>
          <w:highlight w:val="none"/>
          <w:lang w:val="en-US" w:eastAsia="zh-CN" w:bidi="ar-SA"/>
        </w:rPr>
        <w:t>活动，服务费用按成交综合单价进行结算，但供应商须对该部分的报价提供相应价格的服务质量（3000.00元/人）。</w:t>
      </w:r>
      <w:r>
        <w:rPr>
          <w:rFonts w:hint="eastAsia" w:ascii="宋体" w:hAnsi="宋体" w:eastAsia="宋体" w:cs="宋体"/>
          <w:bCs/>
          <w:color w:val="auto"/>
          <w:kern w:val="0"/>
          <w:sz w:val="24"/>
          <w:szCs w:val="24"/>
          <w:highlight w:val="none"/>
          <w:lang w:val="en-US" w:eastAsia="zh-CN" w:bidi="ar-SA"/>
        </w:rPr>
        <w:t>项目实施过程中根据具体人数及</w:t>
      </w:r>
      <w:r>
        <w:rPr>
          <w:rFonts w:hint="eastAsia" w:ascii="宋体" w:hAnsi="宋体" w:cs="宋体"/>
          <w:bCs/>
          <w:color w:val="auto"/>
          <w:kern w:val="0"/>
          <w:sz w:val="24"/>
          <w:szCs w:val="24"/>
          <w:highlight w:val="none"/>
          <w:lang w:val="en-US" w:eastAsia="zh-CN" w:bidi="ar-SA"/>
        </w:rPr>
        <w:t>疗休养</w:t>
      </w:r>
      <w:r>
        <w:rPr>
          <w:rFonts w:hint="eastAsia" w:ascii="宋体" w:hAnsi="宋体" w:eastAsia="宋体" w:cs="宋体"/>
          <w:bCs/>
          <w:color w:val="auto"/>
          <w:kern w:val="0"/>
          <w:sz w:val="24"/>
          <w:szCs w:val="24"/>
          <w:highlight w:val="none"/>
          <w:lang w:val="en-US" w:eastAsia="zh-CN" w:bidi="ar-SA"/>
        </w:rPr>
        <w:t>组织方式按实结算，超标准支出部分由参加</w:t>
      </w:r>
      <w:r>
        <w:rPr>
          <w:rFonts w:hint="eastAsia" w:ascii="宋体" w:hAnsi="宋体" w:cs="宋体"/>
          <w:bCs/>
          <w:color w:val="auto"/>
          <w:kern w:val="0"/>
          <w:sz w:val="24"/>
          <w:szCs w:val="24"/>
          <w:highlight w:val="none"/>
          <w:lang w:val="en-US" w:eastAsia="zh-CN" w:bidi="ar-SA"/>
        </w:rPr>
        <w:t>疗休养</w:t>
      </w:r>
      <w:r>
        <w:rPr>
          <w:rFonts w:hint="eastAsia" w:ascii="宋体" w:hAnsi="宋体" w:eastAsia="宋体" w:cs="宋体"/>
          <w:bCs/>
          <w:color w:val="auto"/>
          <w:kern w:val="0"/>
          <w:sz w:val="24"/>
          <w:szCs w:val="24"/>
          <w:highlight w:val="none"/>
          <w:lang w:val="en-US" w:eastAsia="zh-CN" w:bidi="ar-SA"/>
        </w:rPr>
        <w:t>的</w:t>
      </w:r>
      <w:r>
        <w:rPr>
          <w:rFonts w:hint="eastAsia" w:ascii="宋体" w:hAnsi="宋体" w:cs="宋体"/>
          <w:bCs/>
          <w:color w:val="auto"/>
          <w:kern w:val="0"/>
          <w:sz w:val="24"/>
          <w:szCs w:val="24"/>
          <w:highlight w:val="none"/>
          <w:lang w:val="en-US" w:eastAsia="zh-CN" w:bidi="ar-SA"/>
        </w:rPr>
        <w:t>人员</w:t>
      </w:r>
      <w:r>
        <w:rPr>
          <w:rFonts w:hint="eastAsia" w:ascii="宋体" w:hAnsi="宋体" w:eastAsia="宋体" w:cs="宋体"/>
          <w:bCs/>
          <w:color w:val="auto"/>
          <w:kern w:val="0"/>
          <w:sz w:val="24"/>
          <w:szCs w:val="24"/>
          <w:highlight w:val="none"/>
          <w:lang w:val="en-US" w:eastAsia="zh-CN" w:bidi="ar-SA"/>
        </w:rPr>
        <w:t>个人承担。本项目费用标准（</w:t>
      </w:r>
      <w:r>
        <w:rPr>
          <w:rFonts w:hint="eastAsia" w:ascii="宋体" w:hAnsi="宋体" w:cs="宋体"/>
          <w:bCs/>
          <w:color w:val="auto"/>
          <w:kern w:val="0"/>
          <w:sz w:val="24"/>
          <w:szCs w:val="24"/>
          <w:highlight w:val="none"/>
          <w:lang w:val="en-US" w:eastAsia="zh-CN" w:bidi="ar-SA"/>
        </w:rPr>
        <w:t>成交</w:t>
      </w:r>
      <w:r>
        <w:rPr>
          <w:rFonts w:hint="eastAsia" w:ascii="宋体" w:hAnsi="宋体" w:eastAsia="宋体" w:cs="宋体"/>
          <w:bCs/>
          <w:color w:val="auto"/>
          <w:kern w:val="0"/>
          <w:sz w:val="24"/>
          <w:szCs w:val="24"/>
          <w:highlight w:val="none"/>
          <w:lang w:val="en-US" w:eastAsia="zh-CN" w:bidi="ar-SA"/>
        </w:rPr>
        <w:t>综合单价）固定不变，不因旅游旺季或淡季，出行人数的多少，或其他原因做调整。旅行社必须服从采购人的出行安排。</w:t>
      </w:r>
    </w:p>
    <w:p w14:paraId="650564C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bidi="ar-SA"/>
        </w:rPr>
        <w:t>（二）</w:t>
      </w:r>
      <w:r>
        <w:rPr>
          <w:rFonts w:hint="eastAsia" w:ascii="宋体" w:hAnsi="宋体" w:cs="宋体"/>
          <w:b/>
          <w:color w:val="auto"/>
          <w:kern w:val="0"/>
          <w:sz w:val="24"/>
          <w:szCs w:val="24"/>
          <w:highlight w:val="none"/>
          <w:lang w:eastAsia="zh-CN" w:bidi="ar-SA"/>
        </w:rPr>
        <w:t>疗休养服务</w:t>
      </w:r>
      <w:r>
        <w:rPr>
          <w:rFonts w:hint="eastAsia" w:ascii="宋体" w:hAnsi="宋体" w:eastAsia="宋体" w:cs="宋体"/>
          <w:b/>
          <w:color w:val="auto"/>
          <w:kern w:val="0"/>
          <w:sz w:val="24"/>
          <w:szCs w:val="24"/>
          <w:highlight w:val="none"/>
          <w:lang w:bidi="ar-SA"/>
        </w:rPr>
        <w:t>组织方式</w:t>
      </w:r>
    </w:p>
    <w:p w14:paraId="46DB6EF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zh-CN" w:bidi="ar-SA"/>
        </w:rPr>
        <w:t>疗休养</w:t>
      </w:r>
      <w:r>
        <w:rPr>
          <w:rFonts w:hint="eastAsia" w:ascii="宋体" w:hAnsi="宋体" w:eastAsia="宋体" w:cs="宋体"/>
          <w:color w:val="auto"/>
          <w:kern w:val="0"/>
          <w:sz w:val="24"/>
          <w:szCs w:val="24"/>
          <w:highlight w:val="none"/>
          <w:lang w:val="zh-CN" w:bidi="ar-SA"/>
        </w:rPr>
        <w:t>活动必须集体组织，统一安排，根据人员情况、工作性质、生产任务等实际情况，</w:t>
      </w:r>
      <w:r>
        <w:rPr>
          <w:rFonts w:hint="eastAsia" w:ascii="宋体" w:hAnsi="宋体" w:eastAsia="宋体" w:cs="宋体"/>
          <w:color w:val="auto"/>
          <w:kern w:val="0"/>
          <w:sz w:val="24"/>
          <w:szCs w:val="24"/>
          <w:highlight w:val="none"/>
          <w:lang w:val="zh-CN" w:eastAsia="zh-CN" w:bidi="ar-SA"/>
        </w:rPr>
        <w:t>分</w:t>
      </w:r>
      <w:r>
        <w:rPr>
          <w:rFonts w:hint="eastAsia" w:ascii="宋体" w:hAnsi="宋体" w:eastAsia="宋体" w:cs="宋体"/>
          <w:color w:val="auto"/>
          <w:kern w:val="0"/>
          <w:sz w:val="24"/>
          <w:szCs w:val="24"/>
          <w:highlight w:val="none"/>
          <w:lang w:val="en-US" w:eastAsia="zh-CN" w:bidi="ar-SA"/>
        </w:rPr>
        <w:t>批次</w:t>
      </w:r>
      <w:r>
        <w:rPr>
          <w:rFonts w:hint="eastAsia" w:ascii="宋体" w:hAnsi="宋体" w:eastAsia="宋体" w:cs="宋体"/>
          <w:color w:val="auto"/>
          <w:kern w:val="0"/>
          <w:sz w:val="24"/>
          <w:szCs w:val="24"/>
          <w:highlight w:val="none"/>
          <w:lang w:val="zh-CN" w:eastAsia="zh-CN" w:bidi="ar-SA"/>
        </w:rPr>
        <w:t>组织进行</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zh-CN" w:eastAsia="zh-CN" w:bidi="ar-SA"/>
        </w:rPr>
        <w:t>疗休养</w:t>
      </w:r>
      <w:r>
        <w:rPr>
          <w:rFonts w:hint="eastAsia" w:ascii="宋体" w:hAnsi="宋体" w:eastAsia="宋体" w:cs="宋体"/>
          <w:color w:val="auto"/>
          <w:kern w:val="0"/>
          <w:sz w:val="24"/>
          <w:szCs w:val="24"/>
          <w:highlight w:val="none"/>
          <w:lang w:val="zh-CN" w:eastAsia="zh-CN" w:bidi="ar-SA"/>
        </w:rPr>
        <w:t>费用包含</w:t>
      </w:r>
      <w:r>
        <w:rPr>
          <w:rFonts w:hint="eastAsia" w:ascii="宋体" w:hAnsi="宋体" w:cs="宋体"/>
          <w:color w:val="auto"/>
          <w:kern w:val="0"/>
          <w:sz w:val="24"/>
          <w:szCs w:val="24"/>
          <w:highlight w:val="none"/>
          <w:lang w:val="zh-CN" w:eastAsia="zh-CN" w:bidi="ar-SA"/>
        </w:rPr>
        <w:t>疗休养</w:t>
      </w:r>
      <w:r>
        <w:rPr>
          <w:rFonts w:hint="eastAsia" w:ascii="宋体" w:hAnsi="宋体" w:eastAsia="宋体" w:cs="宋体"/>
          <w:color w:val="auto"/>
          <w:kern w:val="0"/>
          <w:sz w:val="24"/>
          <w:szCs w:val="24"/>
          <w:highlight w:val="none"/>
          <w:lang w:val="zh-CN" w:eastAsia="zh-CN" w:bidi="ar-SA"/>
        </w:rPr>
        <w:t>期间吃、住、行、游（含景点所有门票、</w:t>
      </w:r>
      <w:r>
        <w:rPr>
          <w:rFonts w:hint="eastAsia" w:ascii="宋体" w:hAnsi="宋体" w:eastAsia="宋体" w:cs="宋体"/>
          <w:color w:val="auto"/>
          <w:kern w:val="0"/>
          <w:sz w:val="24"/>
          <w:szCs w:val="24"/>
          <w:highlight w:val="none"/>
          <w:lang w:val="en-US" w:eastAsia="zh-CN" w:bidi="ar-SA"/>
        </w:rPr>
        <w:t>景区内小交通</w:t>
      </w:r>
      <w:r>
        <w:rPr>
          <w:rFonts w:hint="eastAsia" w:ascii="宋体" w:hAnsi="宋体" w:eastAsia="宋体" w:cs="宋体"/>
          <w:color w:val="auto"/>
          <w:kern w:val="0"/>
          <w:sz w:val="24"/>
          <w:szCs w:val="24"/>
          <w:highlight w:val="none"/>
          <w:lang w:val="zh-CN" w:eastAsia="zh-CN" w:bidi="ar-SA"/>
        </w:rPr>
        <w:t>）、</w:t>
      </w:r>
      <w:r>
        <w:rPr>
          <w:rFonts w:hint="eastAsia" w:ascii="宋体" w:hAnsi="宋体" w:eastAsia="宋体" w:cs="宋体"/>
          <w:color w:val="auto"/>
          <w:kern w:val="0"/>
          <w:sz w:val="24"/>
          <w:szCs w:val="24"/>
          <w:highlight w:val="none"/>
          <w:lang w:val="en-US" w:eastAsia="zh-CN" w:bidi="ar-SA"/>
        </w:rPr>
        <w:t>保险</w:t>
      </w:r>
      <w:r>
        <w:rPr>
          <w:rFonts w:hint="eastAsia" w:ascii="宋体" w:hAnsi="宋体" w:eastAsia="宋体" w:cs="宋体"/>
          <w:color w:val="auto"/>
          <w:kern w:val="0"/>
          <w:sz w:val="24"/>
          <w:szCs w:val="24"/>
          <w:highlight w:val="none"/>
          <w:lang w:val="zh-CN" w:eastAsia="zh-CN" w:bidi="ar-SA"/>
        </w:rPr>
        <w:t>及从出发至休养地往来</w:t>
      </w:r>
      <w:r>
        <w:rPr>
          <w:rFonts w:hint="eastAsia" w:ascii="宋体" w:hAnsi="宋体" w:eastAsia="宋体" w:cs="宋体"/>
          <w:color w:val="auto"/>
          <w:kern w:val="0"/>
          <w:sz w:val="24"/>
          <w:szCs w:val="24"/>
          <w:highlight w:val="none"/>
          <w:lang w:val="en-US" w:eastAsia="zh-CN" w:bidi="ar-SA"/>
        </w:rPr>
        <w:t>交通费等所有费用</w:t>
      </w:r>
      <w:r>
        <w:rPr>
          <w:rFonts w:hint="eastAsia" w:ascii="宋体" w:hAnsi="宋体" w:eastAsia="宋体" w:cs="宋体"/>
          <w:color w:val="auto"/>
          <w:kern w:val="0"/>
          <w:sz w:val="24"/>
          <w:szCs w:val="24"/>
          <w:highlight w:val="none"/>
          <w:lang w:val="zh-CN" w:eastAsia="zh-CN" w:bidi="ar-SA"/>
        </w:rPr>
        <w:t>。</w:t>
      </w:r>
    </w:p>
    <w:p w14:paraId="10B468B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2、本项目</w:t>
      </w:r>
      <w:r>
        <w:rPr>
          <w:rFonts w:hint="eastAsia" w:ascii="宋体" w:hAnsi="宋体" w:cs="宋体"/>
          <w:color w:val="auto"/>
          <w:kern w:val="0"/>
          <w:sz w:val="24"/>
          <w:szCs w:val="24"/>
          <w:highlight w:val="none"/>
          <w:lang w:val="zh-CN" w:bidi="ar-SA"/>
        </w:rPr>
        <w:t>疗休养</w:t>
      </w:r>
      <w:r>
        <w:rPr>
          <w:rFonts w:hint="eastAsia" w:ascii="宋体" w:hAnsi="宋体" w:eastAsia="宋体" w:cs="宋体"/>
          <w:color w:val="auto"/>
          <w:kern w:val="0"/>
          <w:sz w:val="24"/>
          <w:szCs w:val="24"/>
          <w:highlight w:val="none"/>
          <w:lang w:val="en-US" w:eastAsia="zh-CN" w:bidi="ar-SA"/>
        </w:rPr>
        <w:t>路线分别暂定为：（1）</w:t>
      </w:r>
      <w:r>
        <w:rPr>
          <w:rFonts w:hint="eastAsia" w:ascii="宋体" w:hAnsi="宋体" w:cs="宋体"/>
          <w:color w:val="auto"/>
          <w:kern w:val="0"/>
          <w:sz w:val="24"/>
          <w:szCs w:val="24"/>
          <w:highlight w:val="none"/>
          <w:lang w:val="en-US" w:eastAsia="zh-CN" w:bidi="ar-SA"/>
        </w:rPr>
        <w:t>安徽</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天</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晚）；（2）</w:t>
      </w:r>
      <w:r>
        <w:rPr>
          <w:rFonts w:hint="eastAsia" w:ascii="宋体" w:hAnsi="宋体" w:cs="宋体"/>
          <w:color w:val="auto"/>
          <w:kern w:val="0"/>
          <w:sz w:val="24"/>
          <w:szCs w:val="24"/>
          <w:highlight w:val="none"/>
          <w:lang w:val="en-US" w:eastAsia="zh-CN" w:bidi="ar-SA"/>
        </w:rPr>
        <w:t>贵州</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天</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晚）。各条行程天数均暂定，仅用于评审。</w:t>
      </w:r>
      <w:r>
        <w:rPr>
          <w:rFonts w:hint="eastAsia" w:ascii="宋体" w:hAnsi="宋体" w:cs="宋体"/>
          <w:color w:val="auto"/>
          <w:kern w:val="0"/>
          <w:sz w:val="24"/>
          <w:szCs w:val="24"/>
          <w:highlight w:val="none"/>
          <w:lang w:val="en-US" w:eastAsia="zh-CN" w:bidi="ar-SA"/>
        </w:rPr>
        <w:t>响应</w:t>
      </w:r>
      <w:r>
        <w:rPr>
          <w:rFonts w:hint="eastAsia" w:ascii="宋体" w:hAnsi="宋体" w:eastAsia="宋体" w:cs="宋体"/>
          <w:color w:val="auto"/>
          <w:kern w:val="0"/>
          <w:sz w:val="24"/>
          <w:szCs w:val="24"/>
          <w:highlight w:val="none"/>
          <w:lang w:val="en-US" w:eastAsia="zh-CN" w:bidi="ar-SA"/>
        </w:rPr>
        <w:t>文件中需提供相应服务</w:t>
      </w:r>
      <w:r>
        <w:rPr>
          <w:rFonts w:hint="eastAsia" w:ascii="宋体" w:hAnsi="宋体" w:eastAsia="宋体" w:cs="宋体"/>
          <w:b w:val="0"/>
          <w:bCs w:val="0"/>
          <w:color w:val="auto"/>
          <w:kern w:val="0"/>
          <w:sz w:val="24"/>
          <w:szCs w:val="24"/>
          <w:highlight w:val="none"/>
          <w:lang w:val="en-US" w:eastAsia="zh-CN" w:bidi="ar-SA"/>
        </w:rPr>
        <w:t>方案，具</w:t>
      </w:r>
      <w:r>
        <w:rPr>
          <w:rFonts w:hint="eastAsia" w:ascii="宋体" w:hAnsi="宋体" w:eastAsia="宋体" w:cs="宋体"/>
          <w:color w:val="auto"/>
          <w:kern w:val="0"/>
          <w:sz w:val="24"/>
          <w:szCs w:val="24"/>
          <w:highlight w:val="none"/>
          <w:lang w:val="en-US" w:eastAsia="zh-CN" w:bidi="ar-SA"/>
        </w:rPr>
        <w:t>体出行线路以采购人最终确定为准。</w:t>
      </w:r>
    </w:p>
    <w:p w14:paraId="1F8AB51D">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备注:</w:t>
      </w:r>
    </w:p>
    <w:p w14:paraId="77DEF437">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(1)在合同期限内，采购人有权根据实际需求调整具体的出行人员数量、疗休养活动路线、出行计划时间和出行时长等要求。</w:t>
      </w:r>
    </w:p>
    <w:p w14:paraId="6D7A293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(2)项目实施过程中根据具体人数及旅游线路按实结算。疗休养费用标准按成交单价定额执行，超标准支出部分及家属部分的费用由参加疗休养的对应职工个人承担。</w:t>
      </w:r>
    </w:p>
    <w:p w14:paraId="675A3B7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(3)疗休养方案须包含并不仅限于:具体景点介绍及行程安排、出行方式用车、就餐、住宿、门票、行程、工作人员(导游)等各项内容。</w:t>
      </w:r>
    </w:p>
    <w:p w14:paraId="1BB214E6">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b/>
          <w:color w:val="auto"/>
          <w:kern w:val="0"/>
          <w:sz w:val="24"/>
          <w:szCs w:val="24"/>
          <w:highlight w:val="none"/>
          <w:lang w:eastAsia="zh-CN" w:bidi="ar-SA"/>
        </w:rPr>
        <w:t>（</w:t>
      </w:r>
      <w:r>
        <w:rPr>
          <w:rFonts w:hint="eastAsia" w:ascii="宋体" w:hAnsi="宋体" w:eastAsia="宋体" w:cs="宋体"/>
          <w:b/>
          <w:color w:val="auto"/>
          <w:kern w:val="0"/>
          <w:sz w:val="24"/>
          <w:szCs w:val="24"/>
          <w:highlight w:val="none"/>
          <w:lang w:val="en-US" w:eastAsia="zh-CN" w:bidi="ar-SA"/>
        </w:rPr>
        <w:t>三</w:t>
      </w:r>
      <w:r>
        <w:rPr>
          <w:rFonts w:hint="eastAsia" w:ascii="宋体" w:hAnsi="宋体" w:eastAsia="宋体" w:cs="宋体"/>
          <w:b/>
          <w:color w:val="auto"/>
          <w:kern w:val="0"/>
          <w:sz w:val="24"/>
          <w:szCs w:val="24"/>
          <w:highlight w:val="none"/>
          <w:lang w:eastAsia="zh-CN" w:bidi="ar-SA"/>
        </w:rPr>
        <w:t>）</w:t>
      </w:r>
      <w:r>
        <w:rPr>
          <w:rFonts w:hint="eastAsia" w:ascii="宋体" w:hAnsi="宋体" w:eastAsia="宋体" w:cs="宋体"/>
          <w:b/>
          <w:color w:val="auto"/>
          <w:kern w:val="0"/>
          <w:sz w:val="24"/>
          <w:szCs w:val="24"/>
          <w:highlight w:val="none"/>
          <w:lang w:bidi="ar-SA"/>
        </w:rPr>
        <w:t>项目要求</w:t>
      </w:r>
    </w:p>
    <w:p w14:paraId="451ADD1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val="zh-CN" w:bidi="ar-SA"/>
        </w:rPr>
        <w:t>1、</w:t>
      </w:r>
      <w:r>
        <w:rPr>
          <w:rFonts w:hint="eastAsia" w:ascii="宋体" w:hAnsi="宋体" w:eastAsia="宋体" w:cs="宋体"/>
          <w:color w:val="auto"/>
          <w:kern w:val="0"/>
          <w:sz w:val="24"/>
          <w:szCs w:val="24"/>
          <w:highlight w:val="none"/>
          <w:lang w:bidi="ar-SA"/>
        </w:rPr>
        <w:t>如果某</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专线报名人数未达到最低组团标准2</w:t>
      </w:r>
      <w:r>
        <w:rPr>
          <w:rFonts w:ascii="宋体" w:hAnsi="宋体" w:eastAsia="宋体" w:cs="宋体"/>
          <w:color w:val="auto"/>
          <w:kern w:val="0"/>
          <w:sz w:val="24"/>
          <w:szCs w:val="24"/>
          <w:highlight w:val="none"/>
          <w:lang w:bidi="ar-SA"/>
        </w:rPr>
        <w:t>0</w:t>
      </w:r>
      <w:r>
        <w:rPr>
          <w:rFonts w:hint="eastAsia" w:ascii="宋体" w:hAnsi="宋体" w:eastAsia="宋体" w:cs="宋体"/>
          <w:color w:val="auto"/>
          <w:kern w:val="0"/>
          <w:sz w:val="24"/>
          <w:szCs w:val="24"/>
          <w:highlight w:val="none"/>
          <w:lang w:bidi="ar-SA"/>
        </w:rPr>
        <w:t>人（特殊情况除外）或超过最大组团标准5</w:t>
      </w:r>
      <w:r>
        <w:rPr>
          <w:rFonts w:ascii="宋体" w:hAnsi="宋体" w:eastAsia="宋体" w:cs="宋体"/>
          <w:color w:val="auto"/>
          <w:kern w:val="0"/>
          <w:sz w:val="24"/>
          <w:szCs w:val="24"/>
          <w:highlight w:val="none"/>
          <w:lang w:bidi="ar-SA"/>
        </w:rPr>
        <w:t>0</w:t>
      </w:r>
      <w:r>
        <w:rPr>
          <w:rFonts w:hint="eastAsia" w:ascii="宋体" w:hAnsi="宋体" w:eastAsia="宋体" w:cs="宋体"/>
          <w:color w:val="auto"/>
          <w:kern w:val="0"/>
          <w:sz w:val="24"/>
          <w:szCs w:val="24"/>
          <w:highlight w:val="none"/>
          <w:lang w:bidi="ar-SA"/>
        </w:rPr>
        <w:t>人，旅行社应及时进行调整或提出线路更改意见。</w:t>
      </w:r>
    </w:p>
    <w:p w14:paraId="3C648351">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color w:val="auto"/>
          <w:kern w:val="2"/>
          <w:sz w:val="24"/>
          <w:szCs w:val="24"/>
          <w:highlight w:val="none"/>
          <w:lang w:bidi="ar-SA"/>
        </w:rPr>
      </w:pPr>
      <w:r>
        <w:rPr>
          <w:rFonts w:hint="eastAsia" w:ascii="宋体" w:hAnsi="宋体" w:eastAsia="宋体" w:cs="宋体"/>
          <w:color w:val="auto"/>
          <w:kern w:val="0"/>
          <w:sz w:val="24"/>
          <w:szCs w:val="24"/>
          <w:highlight w:val="none"/>
          <w:lang w:val="zh-CN" w:bidi="ar-SA"/>
        </w:rPr>
        <w:t>2、</w:t>
      </w:r>
      <w:r>
        <w:rPr>
          <w:rFonts w:hint="eastAsia" w:ascii="宋体" w:hAnsi="宋体" w:eastAsia="宋体" w:cs="Times New Roman"/>
          <w:bCs/>
          <w:color w:val="auto"/>
          <w:kern w:val="2"/>
          <w:sz w:val="24"/>
          <w:szCs w:val="24"/>
          <w:highlight w:val="none"/>
          <w:lang w:bidi="ar-SA"/>
        </w:rPr>
        <w:t>确定</w:t>
      </w:r>
      <w:r>
        <w:rPr>
          <w:rFonts w:hint="eastAsia" w:ascii="宋体" w:hAnsi="宋体" w:cs="Times New Roman"/>
          <w:bCs/>
          <w:color w:val="auto"/>
          <w:kern w:val="2"/>
          <w:sz w:val="24"/>
          <w:szCs w:val="24"/>
          <w:highlight w:val="none"/>
          <w:lang w:eastAsia="zh-CN" w:bidi="ar-SA"/>
        </w:rPr>
        <w:t>疗休养</w:t>
      </w:r>
      <w:r>
        <w:rPr>
          <w:rFonts w:hint="eastAsia" w:ascii="宋体" w:hAnsi="宋体" w:eastAsia="宋体" w:cs="Times New Roman"/>
          <w:bCs/>
          <w:color w:val="auto"/>
          <w:kern w:val="2"/>
          <w:sz w:val="24"/>
          <w:szCs w:val="24"/>
          <w:highlight w:val="none"/>
          <w:lang w:bidi="ar-SA"/>
        </w:rPr>
        <w:t>行程后，在出发日前5天采购人告知旅行社取消行程的，不支付任何费用。若小于此天数产生费用的，</w:t>
      </w:r>
      <w:r>
        <w:rPr>
          <w:rFonts w:hint="eastAsia" w:ascii="宋体" w:hAnsi="宋体" w:cs="Times New Roman"/>
          <w:bCs/>
          <w:color w:val="auto"/>
          <w:kern w:val="2"/>
          <w:sz w:val="24"/>
          <w:szCs w:val="24"/>
          <w:highlight w:val="none"/>
          <w:lang w:val="en-US" w:eastAsia="zh-CN" w:bidi="ar-SA"/>
        </w:rPr>
        <w:t>成交</w:t>
      </w:r>
      <w:r>
        <w:rPr>
          <w:rFonts w:hint="eastAsia" w:ascii="宋体" w:hAnsi="宋体" w:eastAsia="宋体" w:cs="Times New Roman"/>
          <w:bCs/>
          <w:color w:val="auto"/>
          <w:kern w:val="2"/>
          <w:sz w:val="24"/>
          <w:szCs w:val="24"/>
          <w:highlight w:val="none"/>
          <w:lang w:bidi="ar-SA"/>
        </w:rPr>
        <w:t>旅行社需提供相关票据，采购人根据凭证进行结算。</w:t>
      </w:r>
    </w:p>
    <w:p w14:paraId="196F76A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3</w:t>
      </w:r>
      <w:r>
        <w:rPr>
          <w:rFonts w:hint="eastAsia" w:ascii="宋体" w:hAnsi="宋体" w:eastAsia="宋体" w:cs="宋体"/>
          <w:color w:val="auto"/>
          <w:kern w:val="0"/>
          <w:sz w:val="24"/>
          <w:szCs w:val="24"/>
          <w:highlight w:val="none"/>
          <w:lang w:eastAsia="zh-CN" w:bidi="ar-SA"/>
        </w:rPr>
        <w:t>、</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eastAsia="zh-CN" w:bidi="ar-SA"/>
        </w:rPr>
        <w:t>人员</w:t>
      </w:r>
      <w:r>
        <w:rPr>
          <w:rFonts w:hint="eastAsia" w:ascii="宋体" w:hAnsi="宋体" w:eastAsia="宋体" w:cs="宋体"/>
          <w:color w:val="auto"/>
          <w:kern w:val="0"/>
          <w:sz w:val="24"/>
          <w:szCs w:val="24"/>
          <w:highlight w:val="none"/>
          <w:lang w:bidi="ar-SA"/>
        </w:rPr>
        <w:t>参加</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必须凭身份证向</w:t>
      </w:r>
      <w:r>
        <w:rPr>
          <w:rFonts w:hint="eastAsia" w:ascii="宋体" w:hAnsi="宋体" w:cs="宋体"/>
          <w:color w:val="auto"/>
          <w:kern w:val="0"/>
          <w:sz w:val="24"/>
          <w:szCs w:val="24"/>
          <w:highlight w:val="none"/>
          <w:lang w:eastAsia="zh-CN" w:bidi="ar-SA"/>
        </w:rPr>
        <w:t>成交旅行社</w:t>
      </w:r>
      <w:r>
        <w:rPr>
          <w:rFonts w:hint="eastAsia" w:ascii="宋体" w:hAnsi="宋体" w:eastAsia="宋体" w:cs="宋体"/>
          <w:color w:val="auto"/>
          <w:kern w:val="0"/>
          <w:sz w:val="24"/>
          <w:szCs w:val="24"/>
          <w:highlight w:val="none"/>
          <w:lang w:bidi="ar-SA"/>
        </w:rPr>
        <w:t>的指定联系人报名，由采购人统一与</w:t>
      </w:r>
      <w:r>
        <w:rPr>
          <w:rFonts w:hint="eastAsia" w:ascii="宋体" w:hAnsi="宋体" w:cs="宋体"/>
          <w:color w:val="auto"/>
          <w:kern w:val="0"/>
          <w:sz w:val="24"/>
          <w:szCs w:val="24"/>
          <w:highlight w:val="none"/>
          <w:lang w:eastAsia="zh-CN" w:bidi="ar-SA"/>
        </w:rPr>
        <w:t>成交旅行社</w:t>
      </w:r>
      <w:r>
        <w:rPr>
          <w:rFonts w:hint="eastAsia" w:ascii="宋体" w:hAnsi="宋体" w:eastAsia="宋体" w:cs="宋体"/>
          <w:color w:val="auto"/>
          <w:kern w:val="0"/>
          <w:sz w:val="24"/>
          <w:szCs w:val="24"/>
          <w:highlight w:val="none"/>
          <w:lang w:bidi="ar-SA"/>
        </w:rPr>
        <w:t>签订国家旅游局最新版旅游合同。</w:t>
      </w:r>
    </w:p>
    <w:p w14:paraId="32536E0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4</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每次组团后报请采购人同意后方可实施；遇上级政策变化，原定方案根据政策要求作及时调整，协商后实施。</w:t>
      </w:r>
    </w:p>
    <w:p w14:paraId="7F92482F">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因不可抗力原因，采购人可以无条件取消或变更旅游线路。</w:t>
      </w:r>
    </w:p>
    <w:p w14:paraId="4B38978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6</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供应商根据采购人要求分批次（以采购人实际所分批次为准）</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，含早饭、午饭、晚饭（其中早饭由入住酒店提供，</w:t>
      </w:r>
      <w:r>
        <w:rPr>
          <w:rFonts w:hint="eastAsia" w:ascii="宋体" w:hAnsi="宋体" w:eastAsia="宋体" w:cs="宋体"/>
          <w:bCs/>
          <w:color w:val="auto"/>
          <w:kern w:val="0"/>
          <w:sz w:val="24"/>
          <w:szCs w:val="24"/>
          <w:highlight w:val="none"/>
          <w:lang w:bidi="ar-SA"/>
        </w:rPr>
        <w:t>正餐用餐除景区外，均需在社会餐厅用餐</w:t>
      </w:r>
      <w:r>
        <w:rPr>
          <w:rFonts w:hint="eastAsia" w:ascii="宋体" w:hAnsi="宋体" w:eastAsia="宋体" w:cs="宋体"/>
          <w:color w:val="auto"/>
          <w:kern w:val="0"/>
          <w:sz w:val="24"/>
          <w:szCs w:val="24"/>
          <w:highlight w:val="none"/>
          <w:lang w:bidi="ar-SA"/>
        </w:rPr>
        <w:t>），中餐标准不得低于60元/人/餐；晚餐标准不得低于80元/人/餐。且途中应提供足够的零食、水果、饮料。住宿为标间或单间，住宿酒店按四星及以上标准。</w:t>
      </w:r>
    </w:p>
    <w:p w14:paraId="303B7F18">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color w:val="auto"/>
          <w:kern w:val="2"/>
          <w:sz w:val="24"/>
          <w:szCs w:val="24"/>
          <w:highlight w:val="none"/>
          <w:lang w:bidi="ar-SA"/>
        </w:rPr>
      </w:pPr>
      <w:r>
        <w:rPr>
          <w:rFonts w:ascii="宋体" w:hAnsi="宋体" w:eastAsia="宋体" w:cs="宋体"/>
          <w:color w:val="auto"/>
          <w:kern w:val="0"/>
          <w:sz w:val="24"/>
          <w:szCs w:val="24"/>
          <w:highlight w:val="none"/>
          <w:lang w:bidi="ar-SA"/>
        </w:rPr>
        <w:t>7</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用车要求：①全程用的汽车须为正规旅游车队的标准空调旅游车。</w:t>
      </w:r>
      <w:r>
        <w:rPr>
          <w:rFonts w:hint="eastAsia" w:ascii="宋体" w:hAnsi="宋体" w:eastAsia="宋体" w:cs="Times New Roman"/>
          <w:bCs/>
          <w:color w:val="auto"/>
          <w:kern w:val="2"/>
          <w:sz w:val="24"/>
          <w:szCs w:val="24"/>
          <w:highlight w:val="none"/>
          <w:lang w:bidi="ar-SA"/>
        </w:rPr>
        <w:t>车况良好（要求三年内新车</w:t>
      </w:r>
      <w:r>
        <w:rPr>
          <w:rFonts w:hint="eastAsia" w:ascii="宋体" w:hAnsi="宋体" w:eastAsia="宋体" w:cs="Times New Roman"/>
          <w:bCs/>
          <w:color w:val="auto"/>
          <w:kern w:val="2"/>
          <w:sz w:val="24"/>
          <w:szCs w:val="24"/>
          <w:highlight w:val="none"/>
          <w:lang w:eastAsia="zh-CN" w:bidi="ar-SA"/>
        </w:rPr>
        <w:t>，</w:t>
      </w:r>
      <w:r>
        <w:rPr>
          <w:rFonts w:hint="eastAsia" w:ascii="宋体" w:hAnsi="宋体" w:eastAsia="宋体" w:cs="Times New Roman"/>
          <w:bCs/>
          <w:color w:val="auto"/>
          <w:kern w:val="2"/>
          <w:sz w:val="24"/>
          <w:szCs w:val="24"/>
          <w:highlight w:val="none"/>
          <w:lang w:bidi="ar-SA"/>
        </w:rPr>
        <w:t>提供双方</w:t>
      </w:r>
      <w:r>
        <w:rPr>
          <w:rFonts w:hint="eastAsia" w:ascii="宋体" w:hAnsi="宋体" w:eastAsia="宋体" w:cs="Times New Roman"/>
          <w:bCs/>
          <w:color w:val="auto"/>
          <w:kern w:val="2"/>
          <w:sz w:val="24"/>
          <w:szCs w:val="24"/>
          <w:highlight w:val="none"/>
          <w:lang w:eastAsia="zh-CN" w:bidi="ar-SA"/>
        </w:rPr>
        <w:t>签订的</w:t>
      </w:r>
      <w:r>
        <w:rPr>
          <w:rFonts w:hint="eastAsia" w:ascii="宋体" w:hAnsi="宋体" w:eastAsia="宋体" w:cs="Times New Roman"/>
          <w:bCs/>
          <w:color w:val="auto"/>
          <w:kern w:val="2"/>
          <w:sz w:val="24"/>
          <w:szCs w:val="24"/>
          <w:highlight w:val="none"/>
          <w:lang w:bidi="ar-SA"/>
        </w:rPr>
        <w:t>租用协议、《道路运输经营许可证》复印件、行驶证或相关证明）。</w:t>
      </w:r>
      <w:r>
        <w:rPr>
          <w:rFonts w:hint="eastAsia" w:ascii="宋体" w:hAnsi="宋体" w:eastAsia="宋体" w:cs="宋体"/>
          <w:color w:val="auto"/>
          <w:kern w:val="0"/>
          <w:sz w:val="24"/>
          <w:szCs w:val="24"/>
          <w:highlight w:val="none"/>
          <w:lang w:bidi="ar-SA"/>
        </w:rPr>
        <w:t>②如乘火车出行，应优先选择高铁与动车，不得低于二等车位。③如乘飞机出行的，应选择合适时间。④用车期间提供水果、饮用水、急救物资等必要物品。</w:t>
      </w:r>
    </w:p>
    <w:p w14:paraId="5EBE491E">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ascii="宋体" w:hAnsi="宋体" w:eastAsia="宋体" w:cs="宋体"/>
          <w:color w:val="auto"/>
          <w:kern w:val="0"/>
          <w:sz w:val="24"/>
          <w:szCs w:val="24"/>
          <w:highlight w:val="none"/>
          <w:lang w:bidi="ar-SA"/>
        </w:rPr>
        <w:t>8</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司机、导游：司机五年内无</w:t>
      </w:r>
      <w:r>
        <w:rPr>
          <w:rFonts w:hint="eastAsia" w:ascii="宋体" w:hAnsi="宋体" w:eastAsia="宋体" w:cs="宋体"/>
          <w:color w:val="auto"/>
          <w:kern w:val="0"/>
          <w:sz w:val="24"/>
          <w:szCs w:val="24"/>
          <w:highlight w:val="none"/>
          <w:lang w:eastAsia="zh-CN" w:bidi="ar-SA"/>
        </w:rPr>
        <w:t>不良记录</w:t>
      </w:r>
      <w:r>
        <w:rPr>
          <w:rFonts w:hint="eastAsia" w:ascii="宋体" w:hAnsi="宋体" w:eastAsia="宋体" w:cs="宋体"/>
          <w:color w:val="auto"/>
          <w:kern w:val="0"/>
          <w:sz w:val="24"/>
          <w:szCs w:val="24"/>
          <w:highlight w:val="none"/>
          <w:lang w:bidi="ar-SA"/>
        </w:rPr>
        <w:t>，服务态度好、技术好，确保行程安全。供应商需安排有丰富经验的导游（不少于三年，且具备导游证）全程陪同，每辆车至少安排一名导游。当地优秀资质公司有导游资格的专业导游讲解服务（所涉及的费用均包含在报价中不另行支付）。要求每批</w:t>
      </w:r>
      <w:r>
        <w:rPr>
          <w:rFonts w:hint="eastAsia" w:ascii="宋体" w:hAnsi="宋体" w:eastAsia="宋体" w:cs="宋体"/>
          <w:color w:val="auto"/>
          <w:kern w:val="0"/>
          <w:sz w:val="24"/>
          <w:szCs w:val="24"/>
          <w:highlight w:val="none"/>
          <w:lang w:val="en-US" w:eastAsia="zh-CN" w:bidi="ar-SA"/>
        </w:rPr>
        <w:t>次活动</w:t>
      </w:r>
      <w:r>
        <w:rPr>
          <w:rFonts w:hint="eastAsia" w:ascii="宋体" w:hAnsi="宋体" w:eastAsia="宋体" w:cs="宋体"/>
          <w:color w:val="auto"/>
          <w:kern w:val="0"/>
          <w:sz w:val="24"/>
          <w:szCs w:val="24"/>
          <w:highlight w:val="none"/>
          <w:lang w:bidi="ar-SA"/>
        </w:rPr>
        <w:t>至少安排一名全陪导游，一名地接导游。</w:t>
      </w:r>
    </w:p>
    <w:p w14:paraId="6CBE076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ascii="宋体" w:hAnsi="宋体" w:eastAsia="宋体" w:cs="宋体"/>
          <w:color w:val="auto"/>
          <w:kern w:val="0"/>
          <w:sz w:val="24"/>
          <w:szCs w:val="24"/>
          <w:highlight w:val="none"/>
          <w:lang w:bidi="ar-SA"/>
        </w:rPr>
        <w:t>9</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门票要求：全程门票，包括景区内必游的小门票及景区内交通费用（缆车、游船、观光车等）。</w:t>
      </w:r>
    </w:p>
    <w:p w14:paraId="1204E15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Times New Roman"/>
          <w:bCs/>
          <w:color w:val="auto"/>
          <w:kern w:val="2"/>
          <w:sz w:val="24"/>
          <w:szCs w:val="24"/>
          <w:highlight w:val="none"/>
          <w:lang w:bidi="ar-SA"/>
        </w:rPr>
      </w:pPr>
      <w:r>
        <w:rPr>
          <w:rFonts w:ascii="宋体" w:hAnsi="宋体" w:eastAsia="宋体" w:cs="Times New Roman"/>
          <w:bCs/>
          <w:color w:val="auto"/>
          <w:kern w:val="2"/>
          <w:sz w:val="24"/>
          <w:szCs w:val="24"/>
          <w:highlight w:val="none"/>
          <w:lang w:bidi="ar-SA"/>
        </w:rPr>
        <w:t>10</w:t>
      </w:r>
      <w:r>
        <w:rPr>
          <w:rFonts w:hint="eastAsia" w:ascii="宋体" w:hAnsi="宋体" w:eastAsia="宋体" w:cs="Times New Roman"/>
          <w:bCs/>
          <w:color w:val="auto"/>
          <w:kern w:val="2"/>
          <w:sz w:val="24"/>
          <w:szCs w:val="24"/>
          <w:highlight w:val="none"/>
          <w:lang w:eastAsia="zh-CN" w:bidi="ar-SA"/>
        </w:rPr>
        <w:t>、</w:t>
      </w:r>
      <w:r>
        <w:rPr>
          <w:rFonts w:hint="eastAsia" w:ascii="宋体" w:hAnsi="宋体" w:eastAsia="宋体" w:cs="Times New Roman"/>
          <w:bCs/>
          <w:color w:val="auto"/>
          <w:kern w:val="2"/>
          <w:sz w:val="24"/>
          <w:szCs w:val="24"/>
          <w:highlight w:val="none"/>
          <w:lang w:bidi="ar-SA"/>
        </w:rPr>
        <w:t>整个</w:t>
      </w:r>
      <w:r>
        <w:rPr>
          <w:rFonts w:hint="eastAsia" w:ascii="宋体" w:hAnsi="宋体" w:cs="Times New Roman"/>
          <w:bCs/>
          <w:color w:val="auto"/>
          <w:kern w:val="2"/>
          <w:sz w:val="24"/>
          <w:szCs w:val="24"/>
          <w:highlight w:val="none"/>
          <w:lang w:eastAsia="zh-CN" w:bidi="ar-SA"/>
        </w:rPr>
        <w:t>疗休养</w:t>
      </w:r>
      <w:r>
        <w:rPr>
          <w:rFonts w:hint="eastAsia" w:ascii="宋体" w:hAnsi="宋体" w:eastAsia="宋体" w:cs="Times New Roman"/>
          <w:bCs/>
          <w:color w:val="auto"/>
          <w:kern w:val="2"/>
          <w:sz w:val="24"/>
          <w:szCs w:val="24"/>
          <w:highlight w:val="none"/>
          <w:lang w:bidi="ar-SA"/>
        </w:rPr>
        <w:t>行程不安排购物点，不推荐自费项目或景点；全程参保人身意外险和旅行社责任险；免费提供矿泉水。</w:t>
      </w:r>
    </w:p>
    <w:p w14:paraId="31F8CEA4">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w:t>
      </w:r>
      <w:r>
        <w:rPr>
          <w:rFonts w:hint="eastAsia" w:ascii="宋体" w:hAnsi="宋体" w:eastAsia="宋体" w:cs="宋体"/>
          <w:b/>
          <w:bCs/>
          <w:color w:val="auto"/>
          <w:kern w:val="0"/>
          <w:sz w:val="24"/>
          <w:szCs w:val="24"/>
          <w:highlight w:val="none"/>
          <w:lang w:val="en-US" w:eastAsia="zh-CN" w:bidi="ar-SA"/>
        </w:rPr>
        <w:t>四</w:t>
      </w:r>
      <w:r>
        <w:rPr>
          <w:rFonts w:hint="eastAsia" w:ascii="宋体" w:hAnsi="宋体" w:eastAsia="宋体" w:cs="宋体"/>
          <w:b/>
          <w:bCs/>
          <w:color w:val="auto"/>
          <w:kern w:val="0"/>
          <w:sz w:val="24"/>
          <w:szCs w:val="24"/>
          <w:highlight w:val="none"/>
          <w:lang w:bidi="ar-SA"/>
        </w:rPr>
        <w:t>）服务承诺要求</w:t>
      </w:r>
    </w:p>
    <w:p w14:paraId="28ED0022">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供应商必须对本次</w:t>
      </w:r>
      <w:r>
        <w:rPr>
          <w:rFonts w:hint="eastAsia" w:ascii="宋体" w:hAnsi="宋体" w:cs="宋体"/>
          <w:color w:val="auto"/>
          <w:kern w:val="0"/>
          <w:sz w:val="24"/>
          <w:szCs w:val="24"/>
          <w:highlight w:val="none"/>
          <w:lang w:eastAsia="zh-CN" w:bidi="ar-SA"/>
        </w:rPr>
        <w:t>疗休养人员疗休养</w:t>
      </w:r>
      <w:r>
        <w:rPr>
          <w:rFonts w:hint="eastAsia" w:ascii="宋体" w:hAnsi="宋体" w:eastAsia="宋体" w:cs="宋体"/>
          <w:color w:val="auto"/>
          <w:kern w:val="0"/>
          <w:sz w:val="24"/>
          <w:szCs w:val="24"/>
          <w:highlight w:val="none"/>
          <w:lang w:bidi="ar-SA"/>
        </w:rPr>
        <w:t>的有关服务内容做出服务承诺，包括：</w:t>
      </w:r>
    </w:p>
    <w:p w14:paraId="06B207E3">
      <w:pPr>
        <w:keepNext w:val="0"/>
        <w:keepLines w:val="0"/>
        <w:pageBreakBefore w:val="0"/>
        <w:kinsoku/>
        <w:wordWrap/>
        <w:overflowPunct/>
        <w:topLinePunct w:val="0"/>
        <w:bidi w:val="0"/>
        <w:adjustRightInd/>
        <w:snapToGrid/>
        <w:spacing w:line="348" w:lineRule="auto"/>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1、经营质量方面的承诺：</w:t>
      </w:r>
    </w:p>
    <w:p w14:paraId="40A6C0C5">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①旅行社向</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提供的旅游服务信息必须真实可靠，不得作虚假宣传。因旅行社原因不能成行，未经</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同意擅自转团、拼团，一经核实，承诺支付该批次</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费用总额的50%比例违约金，情节严重的采购人有权终止合同，取消其承办单位资格。</w:t>
      </w:r>
    </w:p>
    <w:p w14:paraId="563A000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②未经</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同意，旅行社不得在旅游合同约定之外提供其他有偿服务。一经核实，承诺支付该批次</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费用总额的50%比例违约金，情节严重的采购人有权终止合同，取消其承办单位资格。</w:t>
      </w:r>
    </w:p>
    <w:p w14:paraId="61B58E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③</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线路不得安排购物点或强制购物。一经核实，承诺支付该批次</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费用总额的50%比例违约金，情节严重的采购人有权终止合同，取消其承办单位资格。</w:t>
      </w:r>
    </w:p>
    <w:p w14:paraId="57FA3FF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④旅行社必须严格兑现</w:t>
      </w:r>
      <w:r>
        <w:rPr>
          <w:rFonts w:hint="eastAsia" w:ascii="宋体" w:hAnsi="宋体" w:cs="宋体"/>
          <w:color w:val="auto"/>
          <w:kern w:val="0"/>
          <w:sz w:val="24"/>
          <w:szCs w:val="24"/>
          <w:highlight w:val="none"/>
          <w:lang w:val="en-US" w:eastAsia="zh-CN" w:bidi="ar-SA"/>
        </w:rPr>
        <w:t>响应</w:t>
      </w:r>
      <w:r>
        <w:rPr>
          <w:rFonts w:hint="eastAsia" w:ascii="宋体" w:hAnsi="宋体" w:eastAsia="宋体" w:cs="宋体"/>
          <w:color w:val="auto"/>
          <w:kern w:val="0"/>
          <w:sz w:val="24"/>
          <w:szCs w:val="24"/>
          <w:highlight w:val="none"/>
          <w:lang w:val="en-US" w:eastAsia="zh-CN" w:bidi="ar-SA"/>
        </w:rPr>
        <w:t>文件</w:t>
      </w:r>
      <w:r>
        <w:rPr>
          <w:rFonts w:hint="eastAsia" w:ascii="宋体" w:hAnsi="宋体" w:eastAsia="宋体" w:cs="宋体"/>
          <w:color w:val="auto"/>
          <w:kern w:val="0"/>
          <w:sz w:val="24"/>
          <w:szCs w:val="24"/>
          <w:highlight w:val="none"/>
          <w:lang w:bidi="ar-SA"/>
        </w:rPr>
        <w:t>内承诺的所有服务标准和内容，若发现为</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提供的服务与</w:t>
      </w:r>
      <w:r>
        <w:rPr>
          <w:rFonts w:hint="eastAsia" w:ascii="宋体" w:hAnsi="宋体" w:eastAsia="宋体" w:cs="宋体"/>
          <w:color w:val="auto"/>
          <w:kern w:val="0"/>
          <w:sz w:val="24"/>
          <w:szCs w:val="24"/>
          <w:highlight w:val="none"/>
          <w:lang w:val="en-US" w:eastAsia="zh-CN" w:bidi="ar-SA"/>
        </w:rPr>
        <w:t>投标文件</w:t>
      </w:r>
      <w:r>
        <w:rPr>
          <w:rFonts w:hint="eastAsia" w:ascii="宋体" w:hAnsi="宋体" w:eastAsia="宋体" w:cs="宋体"/>
          <w:color w:val="auto"/>
          <w:kern w:val="0"/>
          <w:sz w:val="24"/>
          <w:szCs w:val="24"/>
          <w:highlight w:val="none"/>
          <w:lang w:bidi="ar-SA"/>
        </w:rPr>
        <w:t>不符，一经查实，旅行社承诺按该批次</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费用总额的50%支付违约金，情节严重的采购人有权终止合同，取消其承办单位资格。</w:t>
      </w:r>
    </w:p>
    <w:p w14:paraId="279C34AA">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⑤旅行社为</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安排或者介绍的旅游活动不得含有违反有关法律、法规规定的内容。一经核实，承诺支付该批次</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费用总额的50%比例违约金，情节严重的采购人有权终止合同，取消其承办单位资格。</w:t>
      </w:r>
    </w:p>
    <w:p w14:paraId="51959034">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⑥</w:t>
      </w:r>
      <w:r>
        <w:rPr>
          <w:rFonts w:hint="eastAsia" w:ascii="宋体" w:hAnsi="宋体" w:cs="宋体"/>
          <w:color w:val="auto"/>
          <w:kern w:val="0"/>
          <w:sz w:val="24"/>
          <w:szCs w:val="24"/>
          <w:highlight w:val="none"/>
          <w:lang w:eastAsia="zh-CN" w:bidi="ar-SA"/>
        </w:rPr>
        <w:t>成交旅行社</w:t>
      </w:r>
      <w:r>
        <w:rPr>
          <w:rFonts w:hint="eastAsia" w:ascii="宋体" w:hAnsi="宋体" w:eastAsia="宋体" w:cs="宋体"/>
          <w:color w:val="auto"/>
          <w:kern w:val="0"/>
          <w:sz w:val="24"/>
          <w:szCs w:val="24"/>
          <w:highlight w:val="none"/>
          <w:lang w:bidi="ar-SA"/>
        </w:rPr>
        <w:t>应当按照合同约定履行义务，完成</w:t>
      </w:r>
      <w:r>
        <w:rPr>
          <w:rFonts w:hint="eastAsia" w:ascii="宋体" w:hAnsi="宋体" w:cs="宋体"/>
          <w:color w:val="auto"/>
          <w:kern w:val="0"/>
          <w:sz w:val="24"/>
          <w:szCs w:val="24"/>
          <w:highlight w:val="none"/>
          <w:lang w:val="en-US" w:eastAsia="zh-CN" w:bidi="ar-SA"/>
        </w:rPr>
        <w:t>成交</w:t>
      </w:r>
      <w:r>
        <w:rPr>
          <w:rFonts w:hint="eastAsia" w:ascii="宋体" w:hAnsi="宋体" w:eastAsia="宋体" w:cs="宋体"/>
          <w:color w:val="auto"/>
          <w:kern w:val="0"/>
          <w:sz w:val="24"/>
          <w:szCs w:val="24"/>
          <w:highlight w:val="none"/>
          <w:lang w:bidi="ar-SA"/>
        </w:rPr>
        <w:t>项目，不得将</w:t>
      </w:r>
      <w:r>
        <w:rPr>
          <w:rFonts w:hint="eastAsia" w:ascii="宋体" w:hAnsi="宋体" w:cs="宋体"/>
          <w:color w:val="auto"/>
          <w:kern w:val="0"/>
          <w:sz w:val="24"/>
          <w:szCs w:val="24"/>
          <w:highlight w:val="none"/>
          <w:lang w:eastAsia="zh-CN" w:bidi="ar-SA"/>
        </w:rPr>
        <w:t>成交项目</w:t>
      </w:r>
      <w:r>
        <w:rPr>
          <w:rFonts w:hint="eastAsia" w:ascii="宋体" w:hAnsi="宋体" w:eastAsia="宋体" w:cs="宋体"/>
          <w:color w:val="auto"/>
          <w:kern w:val="0"/>
          <w:sz w:val="24"/>
          <w:szCs w:val="24"/>
          <w:highlight w:val="none"/>
          <w:lang w:bidi="ar-SA"/>
        </w:rPr>
        <w:t>转让(转包)给其他旅行社，一经查实，旅行社承诺赔偿由此带来的全部损失，采购人</w:t>
      </w:r>
      <w:r>
        <w:rPr>
          <w:rFonts w:hint="eastAsia" w:ascii="宋体" w:hAnsi="宋体" w:eastAsia="宋体" w:cs="宋体"/>
          <w:color w:val="auto"/>
          <w:kern w:val="0"/>
          <w:sz w:val="24"/>
          <w:szCs w:val="24"/>
          <w:highlight w:val="none"/>
          <w:lang w:val="en-US" w:eastAsia="zh-CN" w:bidi="ar-SA"/>
        </w:rPr>
        <w:t>有权</w:t>
      </w:r>
      <w:r>
        <w:rPr>
          <w:rFonts w:hint="eastAsia" w:ascii="宋体" w:hAnsi="宋体" w:eastAsia="宋体" w:cs="宋体"/>
          <w:color w:val="auto"/>
          <w:kern w:val="0"/>
          <w:sz w:val="24"/>
          <w:szCs w:val="24"/>
          <w:highlight w:val="none"/>
          <w:lang w:bidi="ar-SA"/>
        </w:rPr>
        <w:t>终止合同，取消其承办单位资格。</w:t>
      </w:r>
    </w:p>
    <w:p w14:paraId="4122785B">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⑦廉政承诺：</w:t>
      </w:r>
      <w:r>
        <w:rPr>
          <w:rFonts w:hint="eastAsia" w:ascii="宋体" w:hAnsi="宋体" w:cs="宋体"/>
          <w:color w:val="auto"/>
          <w:kern w:val="0"/>
          <w:sz w:val="24"/>
          <w:szCs w:val="24"/>
          <w:highlight w:val="none"/>
          <w:lang w:eastAsia="zh-CN" w:bidi="ar-SA"/>
        </w:rPr>
        <w:t>成交供应商</w:t>
      </w:r>
      <w:r>
        <w:rPr>
          <w:rFonts w:hint="eastAsia" w:ascii="宋体" w:hAnsi="宋体" w:eastAsia="宋体" w:cs="宋体"/>
          <w:color w:val="auto"/>
          <w:kern w:val="0"/>
          <w:sz w:val="24"/>
          <w:szCs w:val="24"/>
          <w:highlight w:val="none"/>
          <w:lang w:bidi="ar-SA"/>
        </w:rPr>
        <w:t>应诚信经营、规范管理，不得违反廉洁纪律相关规定，否则一经查实，采购人有权终止合同。</w:t>
      </w:r>
    </w:p>
    <w:p w14:paraId="0DE728D8">
      <w:pPr>
        <w:keepNext w:val="0"/>
        <w:keepLines w:val="0"/>
        <w:pageBreakBefore w:val="0"/>
        <w:kinsoku/>
        <w:wordWrap/>
        <w:overflowPunct/>
        <w:topLinePunct w:val="0"/>
        <w:bidi w:val="0"/>
        <w:adjustRightInd/>
        <w:snapToGrid/>
        <w:spacing w:line="348" w:lineRule="auto"/>
        <w:ind w:left="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2、经营服务方面的承诺：</w:t>
      </w:r>
    </w:p>
    <w:p w14:paraId="1C2B269D">
      <w:pPr>
        <w:keepNext w:val="0"/>
        <w:keepLines w:val="0"/>
        <w:pageBreakBefore w:val="0"/>
        <w:kinsoku/>
        <w:wordWrap/>
        <w:overflowPunct/>
        <w:topLinePunct w:val="0"/>
        <w:bidi w:val="0"/>
        <w:adjustRightInd/>
        <w:snapToGrid/>
        <w:spacing w:line="348" w:lineRule="auto"/>
        <w:ind w:left="0" w:firstLine="536" w:firstLineChars="200"/>
        <w:textAlignment w:val="baseline"/>
        <w:outlineLvl w:val="9"/>
        <w:rPr>
          <w:rFonts w:hint="eastAsia" w:ascii="宋体" w:hAnsi="宋体" w:eastAsia="宋体" w:cs="宋体"/>
          <w:color w:val="auto"/>
          <w:spacing w:val="14"/>
          <w:kern w:val="0"/>
          <w:sz w:val="24"/>
          <w:szCs w:val="24"/>
          <w:highlight w:val="none"/>
          <w:lang w:bidi="ar-SA"/>
        </w:rPr>
      </w:pPr>
      <w:r>
        <w:rPr>
          <w:rFonts w:hint="eastAsia" w:ascii="宋体" w:hAnsi="宋体" w:eastAsia="宋体" w:cs="宋体"/>
          <w:color w:val="auto"/>
          <w:spacing w:val="14"/>
          <w:kern w:val="0"/>
          <w:sz w:val="24"/>
          <w:szCs w:val="24"/>
          <w:highlight w:val="none"/>
          <w:lang w:bidi="ar-SA"/>
        </w:rPr>
        <w:t>旅行社为</w:t>
      </w:r>
      <w:r>
        <w:rPr>
          <w:rFonts w:hint="eastAsia" w:ascii="宋体" w:hAnsi="宋体" w:cs="宋体"/>
          <w:color w:val="auto"/>
          <w:spacing w:val="14"/>
          <w:kern w:val="0"/>
          <w:sz w:val="24"/>
          <w:szCs w:val="24"/>
          <w:highlight w:val="none"/>
          <w:lang w:eastAsia="zh-CN" w:bidi="ar-SA"/>
        </w:rPr>
        <w:t>疗休养人员</w:t>
      </w:r>
      <w:r>
        <w:rPr>
          <w:rFonts w:hint="eastAsia" w:ascii="宋体" w:hAnsi="宋体" w:eastAsia="宋体" w:cs="宋体"/>
          <w:color w:val="auto"/>
          <w:spacing w:val="14"/>
          <w:kern w:val="0"/>
          <w:sz w:val="24"/>
          <w:szCs w:val="24"/>
          <w:highlight w:val="none"/>
          <w:lang w:bidi="ar-SA"/>
        </w:rPr>
        <w:t>提供服务，应当与</w:t>
      </w:r>
      <w:r>
        <w:rPr>
          <w:rFonts w:hint="eastAsia" w:ascii="宋体" w:hAnsi="宋体" w:cs="宋体"/>
          <w:color w:val="auto"/>
          <w:spacing w:val="14"/>
          <w:kern w:val="0"/>
          <w:sz w:val="24"/>
          <w:szCs w:val="24"/>
          <w:highlight w:val="none"/>
          <w:lang w:eastAsia="zh-CN" w:bidi="ar-SA"/>
        </w:rPr>
        <w:t>疗休养人员</w:t>
      </w:r>
      <w:r>
        <w:rPr>
          <w:rFonts w:hint="eastAsia" w:ascii="宋体" w:hAnsi="宋体" w:eastAsia="宋体" w:cs="宋体"/>
          <w:color w:val="auto"/>
          <w:spacing w:val="14"/>
          <w:kern w:val="0"/>
          <w:sz w:val="24"/>
          <w:szCs w:val="24"/>
          <w:highlight w:val="none"/>
          <w:lang w:bidi="ar-SA"/>
        </w:rPr>
        <w:t>签订国家旅游局新版旅游合同（最新版）并载明下列事项:</w:t>
      </w:r>
    </w:p>
    <w:p w14:paraId="4CB5D6AF">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旅行社的名称及其经营范围、地址、联系电话和旅行社业务经营许可证编号；</w:t>
      </w:r>
    </w:p>
    <w:p w14:paraId="22F23BD1">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旅行社经办人的姓名、联系电话；</w:t>
      </w:r>
    </w:p>
    <w:p w14:paraId="1C3924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签约地点和日期；</w:t>
      </w:r>
    </w:p>
    <w:p w14:paraId="2DBC46AB">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旅游行程的出发地、途经地和目的地；</w:t>
      </w:r>
    </w:p>
    <w:p w14:paraId="11F92DA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旅游行程中交通、住宿、餐饮服务安排及其标准；</w:t>
      </w:r>
    </w:p>
    <w:p w14:paraId="2B775FE4">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cs="宋体"/>
          <w:color w:val="auto"/>
          <w:spacing w:val="14"/>
          <w:kern w:val="0"/>
          <w:sz w:val="24"/>
          <w:szCs w:val="24"/>
          <w:highlight w:val="none"/>
          <w:lang w:val="en-US" w:eastAsia="zh-CN" w:bidi="ar-SA"/>
        </w:rPr>
        <w:t>疗休养人员</w:t>
      </w:r>
      <w:r>
        <w:rPr>
          <w:rFonts w:hint="eastAsia" w:ascii="宋体" w:hAnsi="宋体" w:eastAsia="宋体" w:cs="宋体"/>
          <w:color w:val="auto"/>
          <w:spacing w:val="14"/>
          <w:kern w:val="0"/>
          <w:sz w:val="24"/>
          <w:szCs w:val="24"/>
          <w:highlight w:val="none"/>
          <w:lang w:val="en-US" w:eastAsia="zh-CN" w:bidi="ar-SA"/>
        </w:rPr>
        <w:t>另行付费的游览项目及价格；</w:t>
      </w:r>
    </w:p>
    <w:p w14:paraId="5D3B535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解除或者变更合同的条件和提前通知的期限；</w:t>
      </w:r>
    </w:p>
    <w:p w14:paraId="7C54AE1E">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违反合同的</w:t>
      </w:r>
      <w:r>
        <w:rPr>
          <w:rFonts w:hint="eastAsia" w:ascii="宋体" w:hAnsi="宋体" w:eastAsia="宋体" w:cs="宋体"/>
          <w:color w:val="auto"/>
          <w:spacing w:val="14"/>
          <w:kern w:val="0"/>
          <w:sz w:val="24"/>
          <w:szCs w:val="24"/>
          <w:highlight w:val="none"/>
          <w:lang w:val="en-US" w:eastAsia="zh-CN" w:bidi="ar-SA"/>
        </w:rPr>
        <w:fldChar w:fldCharType="begin"/>
      </w:r>
      <w:r>
        <w:rPr>
          <w:rFonts w:hint="eastAsia" w:ascii="宋体" w:hAnsi="宋体" w:eastAsia="宋体" w:cs="宋体"/>
          <w:color w:val="auto"/>
          <w:spacing w:val="14"/>
          <w:kern w:val="0"/>
          <w:sz w:val="24"/>
          <w:szCs w:val="24"/>
          <w:highlight w:val="none"/>
          <w:lang w:val="en-US" w:eastAsia="zh-CN" w:bidi="ar-SA"/>
        </w:rPr>
        <w:instrText xml:space="preserve"> HYPERLINK "http://baike.baidu.com/view/3798199.htm" \t "_blank" </w:instrText>
      </w:r>
      <w:r>
        <w:rPr>
          <w:rFonts w:hint="eastAsia" w:ascii="宋体" w:hAnsi="宋体" w:eastAsia="宋体" w:cs="宋体"/>
          <w:color w:val="auto"/>
          <w:spacing w:val="14"/>
          <w:kern w:val="0"/>
          <w:sz w:val="24"/>
          <w:szCs w:val="24"/>
          <w:highlight w:val="none"/>
          <w:lang w:val="en-US" w:eastAsia="zh-CN" w:bidi="ar-SA"/>
        </w:rPr>
        <w:fldChar w:fldCharType="separate"/>
      </w:r>
      <w:r>
        <w:rPr>
          <w:rFonts w:hint="eastAsia" w:ascii="宋体" w:hAnsi="宋体" w:eastAsia="宋体" w:cs="宋体"/>
          <w:color w:val="auto"/>
          <w:spacing w:val="14"/>
          <w:kern w:val="0"/>
          <w:sz w:val="24"/>
          <w:szCs w:val="24"/>
          <w:highlight w:val="none"/>
          <w:lang w:val="en-US" w:eastAsia="zh-CN" w:bidi="ar-SA"/>
        </w:rPr>
        <w:t>纠纷解决</w:t>
      </w:r>
      <w:r>
        <w:rPr>
          <w:rFonts w:hint="eastAsia" w:ascii="宋体" w:hAnsi="宋体" w:eastAsia="宋体" w:cs="宋体"/>
          <w:color w:val="auto"/>
          <w:spacing w:val="14"/>
          <w:kern w:val="0"/>
          <w:sz w:val="24"/>
          <w:szCs w:val="24"/>
          <w:highlight w:val="none"/>
          <w:lang w:val="en-US" w:eastAsia="zh-CN" w:bidi="ar-SA"/>
        </w:rPr>
        <w:fldChar w:fldCharType="end"/>
      </w:r>
      <w:r>
        <w:rPr>
          <w:rFonts w:hint="eastAsia" w:ascii="宋体" w:hAnsi="宋体" w:eastAsia="宋体" w:cs="宋体"/>
          <w:color w:val="auto"/>
          <w:spacing w:val="14"/>
          <w:kern w:val="0"/>
          <w:sz w:val="24"/>
          <w:szCs w:val="24"/>
          <w:highlight w:val="none"/>
          <w:lang w:val="en-US" w:eastAsia="zh-CN" w:bidi="ar-SA"/>
        </w:rPr>
        <w:t>机制及应当承担的责任；</w:t>
      </w:r>
    </w:p>
    <w:p w14:paraId="3FDFCC37">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val="en-US" w:eastAsia="zh-CN" w:bidi="ar-SA"/>
        </w:rPr>
      </w:pPr>
      <w:r>
        <w:rPr>
          <w:rFonts w:hint="eastAsia" w:ascii="宋体" w:hAnsi="宋体" w:eastAsia="宋体" w:cs="宋体"/>
          <w:color w:val="auto"/>
          <w:spacing w:val="14"/>
          <w:kern w:val="0"/>
          <w:sz w:val="24"/>
          <w:szCs w:val="24"/>
          <w:highlight w:val="none"/>
          <w:lang w:val="en-US" w:eastAsia="zh-CN" w:bidi="ar-SA"/>
        </w:rPr>
        <w:t>旅游服务监督、投诉电话；</w:t>
      </w:r>
    </w:p>
    <w:p w14:paraId="125A5B36">
      <w:pPr>
        <w:keepNext w:val="0"/>
        <w:keepLines w:val="0"/>
        <w:pageBreakBefore w:val="0"/>
        <w:widowControl w:val="0"/>
        <w:numPr>
          <w:ilvl w:val="0"/>
          <w:numId w:val="8"/>
        </w:numPr>
        <w:kinsoku/>
        <w:wordWrap/>
        <w:overflowPunct/>
        <w:topLinePunct w:val="0"/>
        <w:bidi w:val="0"/>
        <w:adjustRightInd/>
        <w:snapToGrid/>
        <w:spacing w:line="348" w:lineRule="auto"/>
        <w:ind w:left="0" w:firstLine="536" w:firstLineChars="200"/>
        <w:jc w:val="both"/>
        <w:textAlignment w:val="auto"/>
        <w:outlineLvl w:val="9"/>
        <w:rPr>
          <w:rFonts w:hint="eastAsia" w:ascii="宋体" w:hAnsi="宋体" w:eastAsia="宋体" w:cs="宋体"/>
          <w:color w:val="auto"/>
          <w:spacing w:val="14"/>
          <w:kern w:val="0"/>
          <w:sz w:val="24"/>
          <w:szCs w:val="24"/>
          <w:highlight w:val="none"/>
          <w:lang w:bidi="ar-SA"/>
        </w:rPr>
      </w:pPr>
      <w:r>
        <w:rPr>
          <w:rFonts w:hint="eastAsia" w:ascii="宋体" w:hAnsi="宋体" w:eastAsia="宋体" w:cs="宋体"/>
          <w:color w:val="auto"/>
          <w:spacing w:val="14"/>
          <w:kern w:val="0"/>
          <w:sz w:val="24"/>
          <w:szCs w:val="24"/>
          <w:highlight w:val="none"/>
          <w:lang w:val="en-US" w:eastAsia="zh-CN" w:bidi="ar-SA"/>
        </w:rPr>
        <w:t>双方</w:t>
      </w:r>
      <w:r>
        <w:rPr>
          <w:rFonts w:hint="eastAsia" w:ascii="宋体" w:hAnsi="宋体" w:eastAsia="宋体" w:cs="宋体"/>
          <w:color w:val="auto"/>
          <w:spacing w:val="14"/>
          <w:kern w:val="0"/>
          <w:sz w:val="24"/>
          <w:szCs w:val="24"/>
          <w:highlight w:val="none"/>
          <w:lang w:bidi="ar-SA"/>
        </w:rPr>
        <w:t>协商一致的其他内容。</w:t>
      </w:r>
    </w:p>
    <w:p w14:paraId="4093694D">
      <w:pPr>
        <w:keepNext w:val="0"/>
        <w:keepLines w:val="0"/>
        <w:pageBreakBefore w:val="0"/>
        <w:widowControl/>
        <w:kinsoku/>
        <w:wordWrap/>
        <w:overflowPunct/>
        <w:topLinePunct w:val="0"/>
        <w:bidi w:val="0"/>
        <w:adjustRightInd/>
        <w:snapToGrid/>
        <w:spacing w:line="348" w:lineRule="auto"/>
        <w:ind w:left="0"/>
        <w:jc w:val="left"/>
        <w:textAlignment w:val="baseline"/>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w:t>
      </w:r>
      <w:r>
        <w:rPr>
          <w:rFonts w:hint="eastAsia" w:ascii="宋体" w:hAnsi="宋体" w:eastAsia="宋体" w:cs="宋体"/>
          <w:b/>
          <w:bCs/>
          <w:color w:val="auto"/>
          <w:kern w:val="0"/>
          <w:sz w:val="24"/>
          <w:szCs w:val="24"/>
          <w:highlight w:val="none"/>
          <w:lang w:val="en-US" w:eastAsia="zh-CN" w:bidi="ar-SA"/>
        </w:rPr>
        <w:t>五</w:t>
      </w:r>
      <w:r>
        <w:rPr>
          <w:rFonts w:hint="eastAsia" w:ascii="宋体" w:hAnsi="宋体" w:eastAsia="宋体" w:cs="宋体"/>
          <w:b/>
          <w:bCs/>
          <w:color w:val="auto"/>
          <w:kern w:val="0"/>
          <w:sz w:val="24"/>
          <w:szCs w:val="24"/>
          <w:highlight w:val="none"/>
          <w:lang w:bidi="ar-SA"/>
        </w:rPr>
        <w:t>）保险要求：</w:t>
      </w:r>
    </w:p>
    <w:p w14:paraId="4AB9A7C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1、旅行社必须为参加</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的</w:t>
      </w:r>
      <w:r>
        <w:rPr>
          <w:rFonts w:hint="eastAsia" w:ascii="宋体" w:hAnsi="宋体" w:cs="宋体"/>
          <w:color w:val="auto"/>
          <w:kern w:val="0"/>
          <w:sz w:val="24"/>
          <w:szCs w:val="24"/>
          <w:highlight w:val="none"/>
          <w:lang w:eastAsia="zh-CN" w:bidi="ar-SA"/>
        </w:rPr>
        <w:t>人员</w:t>
      </w:r>
      <w:r>
        <w:rPr>
          <w:rFonts w:hint="eastAsia" w:ascii="宋体" w:hAnsi="宋体" w:eastAsia="宋体" w:cs="宋体"/>
          <w:color w:val="auto"/>
          <w:kern w:val="0"/>
          <w:sz w:val="24"/>
          <w:szCs w:val="24"/>
          <w:highlight w:val="none"/>
          <w:lang w:bidi="ar-SA"/>
        </w:rPr>
        <w:t>购买旅行社责任险和人身意外保险（不少于</w:t>
      </w:r>
      <w:r>
        <w:rPr>
          <w:rFonts w:ascii="宋体" w:hAnsi="宋体" w:eastAsia="宋体" w:cs="宋体"/>
          <w:color w:val="auto"/>
          <w:kern w:val="0"/>
          <w:sz w:val="24"/>
          <w:szCs w:val="24"/>
          <w:highlight w:val="none"/>
          <w:lang w:bidi="ar-SA"/>
        </w:rPr>
        <w:t>100万元，其中医疗部分不少于</w:t>
      </w:r>
      <w:r>
        <w:rPr>
          <w:rFonts w:hint="eastAsia" w:ascii="宋体" w:hAnsi="宋体" w:eastAsia="宋体" w:cs="宋体"/>
          <w:color w:val="auto"/>
          <w:kern w:val="0"/>
          <w:sz w:val="24"/>
          <w:szCs w:val="24"/>
          <w:highlight w:val="none"/>
          <w:lang w:bidi="ar-SA"/>
        </w:rPr>
        <w:t>1</w:t>
      </w:r>
      <w:r>
        <w:rPr>
          <w:rFonts w:ascii="宋体" w:hAnsi="宋体" w:eastAsia="宋体" w:cs="宋体"/>
          <w:color w:val="auto"/>
          <w:kern w:val="0"/>
          <w:sz w:val="24"/>
          <w:szCs w:val="24"/>
          <w:highlight w:val="none"/>
          <w:lang w:bidi="ar-SA"/>
        </w:rPr>
        <w:t>0万元</w:t>
      </w:r>
      <w:r>
        <w:rPr>
          <w:rFonts w:hint="eastAsia" w:ascii="宋体" w:hAnsi="宋体" w:eastAsia="宋体" w:cs="宋体"/>
          <w:color w:val="auto"/>
          <w:kern w:val="0"/>
          <w:sz w:val="24"/>
          <w:szCs w:val="24"/>
          <w:highlight w:val="none"/>
          <w:lang w:bidi="ar-SA"/>
        </w:rPr>
        <w:t>），保险费用在</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经费总额中列支。</w:t>
      </w:r>
    </w:p>
    <w:p w14:paraId="6D3B298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2、旅行社在结</w:t>
      </w:r>
      <w:r>
        <w:rPr>
          <w:rFonts w:hint="eastAsia" w:ascii="宋体" w:hAnsi="宋体" w:eastAsia="宋体" w:cs="宋体"/>
          <w:color w:val="auto"/>
          <w:kern w:val="0"/>
          <w:sz w:val="24"/>
          <w:szCs w:val="24"/>
          <w:highlight w:val="none"/>
          <w:lang w:eastAsia="zh-CN" w:bidi="ar-SA"/>
        </w:rPr>
        <w:t>账</w:t>
      </w:r>
      <w:r>
        <w:rPr>
          <w:rFonts w:hint="eastAsia" w:ascii="宋体" w:hAnsi="宋体" w:eastAsia="宋体" w:cs="宋体"/>
          <w:color w:val="auto"/>
          <w:kern w:val="0"/>
          <w:sz w:val="24"/>
          <w:szCs w:val="24"/>
          <w:highlight w:val="none"/>
          <w:lang w:bidi="ar-SA"/>
        </w:rPr>
        <w:t>时应提供</w:t>
      </w:r>
      <w:r>
        <w:rPr>
          <w:rFonts w:hint="eastAsia" w:ascii="宋体" w:hAnsi="宋体" w:cs="宋体"/>
          <w:color w:val="auto"/>
          <w:kern w:val="0"/>
          <w:sz w:val="24"/>
          <w:szCs w:val="24"/>
          <w:highlight w:val="none"/>
          <w:lang w:eastAsia="zh-CN" w:bidi="ar-SA"/>
        </w:rPr>
        <w:t>疗休养人员</w:t>
      </w:r>
      <w:r>
        <w:rPr>
          <w:rFonts w:hint="eastAsia" w:ascii="宋体" w:hAnsi="宋体" w:eastAsia="宋体" w:cs="宋体"/>
          <w:color w:val="auto"/>
          <w:kern w:val="0"/>
          <w:sz w:val="24"/>
          <w:szCs w:val="24"/>
          <w:highlight w:val="none"/>
          <w:lang w:bidi="ar-SA"/>
        </w:rPr>
        <w:t>旅游合同复印件一份、投保人身意外保险复印件一份。</w:t>
      </w:r>
    </w:p>
    <w:p w14:paraId="11A1E30A">
      <w:pPr>
        <w:keepNext w:val="0"/>
        <w:keepLines w:val="0"/>
        <w:pageBreakBefore w:val="0"/>
        <w:kinsoku/>
        <w:wordWrap/>
        <w:overflowPunct/>
        <w:topLinePunct w:val="0"/>
        <w:autoSpaceDE w:val="0"/>
        <w:autoSpaceDN w:val="0"/>
        <w:bidi w:val="0"/>
        <w:adjustRightInd/>
        <w:snapToGrid/>
        <w:spacing w:line="348" w:lineRule="auto"/>
        <w:ind w:left="0"/>
        <w:textAlignment w:val="baseline"/>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w:t>
      </w:r>
      <w:r>
        <w:rPr>
          <w:rFonts w:hint="eastAsia" w:ascii="宋体" w:hAnsi="宋体" w:eastAsia="宋体" w:cs="宋体"/>
          <w:b/>
          <w:bCs/>
          <w:color w:val="auto"/>
          <w:kern w:val="0"/>
          <w:sz w:val="24"/>
          <w:szCs w:val="24"/>
          <w:highlight w:val="none"/>
          <w:lang w:val="en-US" w:eastAsia="zh-CN" w:bidi="ar-SA"/>
        </w:rPr>
        <w:t>六</w:t>
      </w:r>
      <w:r>
        <w:rPr>
          <w:rFonts w:hint="eastAsia" w:ascii="宋体" w:hAnsi="宋体" w:eastAsia="宋体" w:cs="宋体"/>
          <w:b/>
          <w:bCs/>
          <w:color w:val="auto"/>
          <w:kern w:val="0"/>
          <w:sz w:val="24"/>
          <w:szCs w:val="24"/>
          <w:highlight w:val="none"/>
          <w:lang w:bidi="ar-SA"/>
        </w:rPr>
        <w:t>）合同签订及执行</w:t>
      </w:r>
    </w:p>
    <w:p w14:paraId="2B2FBB2A">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w:t>
      </w:r>
      <w:r>
        <w:rPr>
          <w:rFonts w:hint="eastAsia" w:ascii="宋体" w:hAnsi="宋体" w:cs="宋体"/>
          <w:color w:val="auto"/>
          <w:kern w:val="0"/>
          <w:sz w:val="24"/>
          <w:szCs w:val="24"/>
          <w:highlight w:val="none"/>
          <w:lang w:eastAsia="zh-CN" w:bidi="ar-SA"/>
        </w:rPr>
        <w:t>成交旅行社</w:t>
      </w:r>
      <w:r>
        <w:rPr>
          <w:rFonts w:hint="eastAsia" w:ascii="宋体" w:hAnsi="宋体" w:eastAsia="宋体" w:cs="宋体"/>
          <w:color w:val="auto"/>
          <w:kern w:val="0"/>
          <w:sz w:val="24"/>
          <w:szCs w:val="24"/>
          <w:highlight w:val="none"/>
          <w:lang w:bidi="ar-SA"/>
        </w:rPr>
        <w:t>根据</w:t>
      </w:r>
      <w:r>
        <w:rPr>
          <w:rFonts w:hint="eastAsia" w:ascii="宋体" w:hAnsi="宋体" w:cs="宋体"/>
          <w:color w:val="auto"/>
          <w:kern w:val="0"/>
          <w:sz w:val="24"/>
          <w:szCs w:val="24"/>
          <w:highlight w:val="none"/>
          <w:lang w:val="en-US" w:eastAsia="zh-CN" w:bidi="ar-SA"/>
        </w:rPr>
        <w:t>成交</w:t>
      </w:r>
      <w:r>
        <w:rPr>
          <w:rFonts w:hint="eastAsia" w:ascii="宋体" w:hAnsi="宋体" w:eastAsia="宋体" w:cs="宋体"/>
          <w:color w:val="auto"/>
          <w:kern w:val="0"/>
          <w:sz w:val="24"/>
          <w:szCs w:val="24"/>
          <w:highlight w:val="none"/>
          <w:lang w:bidi="ar-SA"/>
        </w:rPr>
        <w:t>原则及本次采购要求的有关条款，与采购人签订合同，由双方共同严格遵守执行。</w:t>
      </w:r>
    </w:p>
    <w:p w14:paraId="2C30A856">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2、合同书应由双方代表亲自签字。</w:t>
      </w:r>
    </w:p>
    <w:p w14:paraId="4B00545F">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3、签订合同后项目不得转包。</w:t>
      </w:r>
    </w:p>
    <w:p w14:paraId="2E10C083">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4、签订合同后，任何一方违约均应赔偿给对方造成的经济损失，并支付对方违约金2万元。任何一方未经协商或通知对方而擅自单方终止合同的，应赔偿对方违约金5万元，以补偿对方的损失。</w:t>
      </w:r>
    </w:p>
    <w:p w14:paraId="1BF65AC9">
      <w:pPr>
        <w:keepNext w:val="0"/>
        <w:keepLines w:val="0"/>
        <w:pageBreakBefore w:val="0"/>
        <w:kinsoku/>
        <w:wordWrap/>
        <w:overflowPunct/>
        <w:topLinePunct w:val="0"/>
        <w:bidi w:val="0"/>
        <w:adjustRightInd/>
        <w:snapToGrid/>
        <w:spacing w:line="348" w:lineRule="auto"/>
        <w:ind w:left="0" w:firstLine="480" w:firstLineChars="200"/>
        <w:textAlignment w:val="baseline"/>
        <w:outlineLvl w:val="9"/>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5、采购人会对</w:t>
      </w:r>
      <w:r>
        <w:rPr>
          <w:rFonts w:hint="eastAsia" w:ascii="宋体" w:hAnsi="宋体" w:cs="宋体"/>
          <w:color w:val="auto"/>
          <w:kern w:val="0"/>
          <w:sz w:val="24"/>
          <w:szCs w:val="24"/>
          <w:highlight w:val="none"/>
          <w:lang w:eastAsia="zh-CN" w:bidi="ar-SA"/>
        </w:rPr>
        <w:t>疗休养</w:t>
      </w:r>
      <w:r>
        <w:rPr>
          <w:rFonts w:hint="eastAsia" w:ascii="宋体" w:hAnsi="宋体" w:eastAsia="宋体" w:cs="宋体"/>
          <w:color w:val="auto"/>
          <w:kern w:val="0"/>
          <w:sz w:val="24"/>
          <w:szCs w:val="24"/>
          <w:highlight w:val="none"/>
          <w:lang w:bidi="ar-SA"/>
        </w:rPr>
        <w:t>相关内容（包括线路设定、旅游社导游、住宿餐饮安排以及交通工具质量等）进行满意度测评，如满意度偏低，采购人有权终止合同。</w:t>
      </w:r>
    </w:p>
    <w:p w14:paraId="681E6A73">
      <w:pPr>
        <w:keepNext w:val="0"/>
        <w:keepLines w:val="0"/>
        <w:pageBreakBefore w:val="0"/>
        <w:kinsoku/>
        <w:wordWrap/>
        <w:overflowPunct/>
        <w:topLinePunct w:val="0"/>
        <w:autoSpaceDE w:val="0"/>
        <w:autoSpaceDN w:val="0"/>
        <w:bidi w:val="0"/>
        <w:adjustRightInd/>
        <w:snapToGrid/>
        <w:spacing w:line="348" w:lineRule="auto"/>
        <w:ind w:left="0" w:firstLine="480" w:firstLineChars="200"/>
        <w:textAlignment w:val="baseline"/>
        <w:outlineLvl w:val="9"/>
        <w:rPr>
          <w:rFonts w:ascii="宋体" w:hAnsi="宋体" w:eastAsia="宋体" w:cs="宋体"/>
          <w:b/>
          <w:color w:val="auto"/>
          <w:kern w:val="0"/>
          <w:sz w:val="24"/>
          <w:szCs w:val="24"/>
          <w:highlight w:val="none"/>
          <w:lang w:val="zh-CN" w:bidi="ar-SA"/>
        </w:rPr>
      </w:pPr>
      <w:r>
        <w:rPr>
          <w:rFonts w:hint="eastAsia" w:ascii="宋体" w:hAnsi="宋体" w:eastAsia="宋体" w:cs="宋体"/>
          <w:color w:val="auto"/>
          <w:kern w:val="0"/>
          <w:sz w:val="24"/>
          <w:szCs w:val="24"/>
          <w:highlight w:val="none"/>
          <w:lang w:bidi="ar-SA"/>
        </w:rPr>
        <w:t>6、遇有双方不能协商解决的问题时，任何一方都有权向需方所在地人民法院提起诉讼，由所在地人民法院依法裁决。</w:t>
      </w:r>
    </w:p>
    <w:p w14:paraId="72998829">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Times New Roman"/>
          <w:b/>
          <w:color w:val="auto"/>
          <w:kern w:val="0"/>
          <w:sz w:val="24"/>
          <w:szCs w:val="24"/>
          <w:highlight w:val="none"/>
          <w:lang w:val="en-US" w:eastAsia="zh-CN" w:bidi="ar-SA"/>
        </w:rPr>
      </w:pPr>
    </w:p>
    <w:p w14:paraId="2BB35EE3">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2FB63384">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04241CC8">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556877C4">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72B6F95D">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7EB0B878">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6A20367A">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19A63578">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7E706298">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21D24564">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74FD5CE3">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482F740B">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454BE3CD">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09F4B985">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6E3682C8">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11A6475B">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3BE12ECA">
      <w:pPr>
        <w:widowControl/>
        <w:adjustRightInd/>
        <w:spacing w:afterLines="0" w:line="360" w:lineRule="auto"/>
        <w:jc w:val="left"/>
        <w:rPr>
          <w:rFonts w:hint="eastAsia" w:ascii="宋体" w:hAnsi="宋体" w:eastAsia="宋体" w:cs="Times New Roman"/>
          <w:b/>
          <w:color w:val="auto"/>
          <w:kern w:val="0"/>
          <w:sz w:val="24"/>
          <w:szCs w:val="24"/>
          <w:highlight w:val="none"/>
          <w:lang w:val="en-US" w:eastAsia="zh-CN" w:bidi="ar-SA"/>
        </w:rPr>
      </w:pPr>
    </w:p>
    <w:p w14:paraId="54F985FD">
      <w:pPr>
        <w:widowControl/>
        <w:adjustRightInd/>
        <w:spacing w:afterLines="0" w:line="360" w:lineRule="auto"/>
        <w:jc w:val="left"/>
        <w:rPr>
          <w:rFonts w:hint="default" w:ascii="宋体" w:hAnsi="宋体" w:eastAsia="宋体" w:cs="宋体"/>
          <w:b/>
          <w:bCs w:val="0"/>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bidi="ar-SA"/>
        </w:rPr>
        <w:t>三、投标要求</w:t>
      </w:r>
      <w:r>
        <w:rPr>
          <w:rFonts w:hint="eastAsia" w:ascii="宋体" w:hAnsi="宋体" w:cs="Times New Roman"/>
          <w:b/>
          <w:color w:val="auto"/>
          <w:kern w:val="0"/>
          <w:sz w:val="24"/>
          <w:szCs w:val="24"/>
          <w:highlight w:val="none"/>
          <w:lang w:val="en-US" w:eastAsia="zh-CN" w:bidi="ar-SA"/>
        </w:rPr>
        <w:t>：</w:t>
      </w:r>
      <w:r>
        <w:rPr>
          <w:rFonts w:hint="eastAsia" w:ascii="宋体" w:hAnsi="宋体" w:eastAsia="宋体" w:cs="宋体"/>
          <w:b/>
          <w:bCs w:val="0"/>
          <w:color w:val="auto"/>
          <w:kern w:val="0"/>
          <w:sz w:val="24"/>
          <w:szCs w:val="24"/>
          <w:highlight w:val="none"/>
          <w:lang w:val="en-US" w:eastAsia="zh-CN"/>
        </w:rPr>
        <w:t>供应商应在响应文件中提供但不限于：</w:t>
      </w:r>
    </w:p>
    <w:p w14:paraId="6D5B893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疗休养服务</w:t>
      </w:r>
      <w:r>
        <w:rPr>
          <w:rFonts w:hint="eastAsia" w:ascii="宋体" w:hAnsi="宋体" w:eastAsia="宋体" w:cs="宋体"/>
          <w:color w:val="auto"/>
          <w:sz w:val="24"/>
          <w:szCs w:val="24"/>
          <w:highlight w:val="none"/>
          <w:lang w:val="en-US" w:eastAsia="zh-CN"/>
        </w:rPr>
        <w:t>方案：整体线路设计、天数安排等。</w:t>
      </w:r>
    </w:p>
    <w:p w14:paraId="31EEA6C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2、各区域景点预安排布置方案：景点选择、各景点说明等。</w:t>
      </w:r>
    </w:p>
    <w:p w14:paraId="645EF67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疗休养</w:t>
      </w:r>
      <w:r>
        <w:rPr>
          <w:rFonts w:hint="eastAsia" w:ascii="宋体" w:hAnsi="宋体" w:eastAsia="宋体" w:cs="宋体"/>
          <w:color w:val="auto"/>
          <w:sz w:val="24"/>
          <w:szCs w:val="24"/>
          <w:highlight w:val="none"/>
          <w:lang w:val="en-US" w:eastAsia="zh-CN"/>
        </w:rPr>
        <w:t>行程活动内容：提供</w:t>
      </w:r>
      <w:r>
        <w:rPr>
          <w:rFonts w:hint="eastAsia" w:ascii="宋体" w:hAnsi="宋体" w:cs="宋体"/>
          <w:color w:val="auto"/>
          <w:sz w:val="24"/>
          <w:szCs w:val="24"/>
          <w:highlight w:val="none"/>
          <w:lang w:val="en-US" w:eastAsia="zh-CN"/>
        </w:rPr>
        <w:t>疗休养</w:t>
      </w:r>
      <w:r>
        <w:rPr>
          <w:rFonts w:hint="eastAsia" w:ascii="宋体" w:hAnsi="宋体" w:eastAsia="宋体" w:cs="宋体"/>
          <w:color w:val="auto"/>
          <w:sz w:val="24"/>
          <w:szCs w:val="24"/>
          <w:highlight w:val="none"/>
          <w:lang w:val="en-US" w:eastAsia="zh-CN"/>
        </w:rPr>
        <w:t>行程活动计划、活动时间安排、活动简介等。</w:t>
      </w:r>
    </w:p>
    <w:p w14:paraId="5FE8647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4、内部管理流程：内部管理制度说明、奖惩说明等。</w:t>
      </w:r>
    </w:p>
    <w:p w14:paraId="41EF195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5、酒店安排：星级标准、地理位置、房间内部装修、店内配套设施等。</w:t>
      </w:r>
    </w:p>
    <w:p w14:paraId="6CFC619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6、就餐安排：就餐时间、就餐地点、菜品搭配等。</w:t>
      </w:r>
    </w:p>
    <w:p w14:paraId="6503B4BA">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7、人员配备：人员安排数量、分工安排计划等。</w:t>
      </w:r>
    </w:p>
    <w:p w14:paraId="6A9BAD6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8、车辆安排方案：驾驶人员的专业水平、车辆的内部配置、座位数量及车辆舒适性等。</w:t>
      </w:r>
    </w:p>
    <w:p w14:paraId="6FD22BD4">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9、航空交通方案：括航班时间、直飞、经停、机型（大航空公司还是廉价航空）等。</w:t>
      </w:r>
    </w:p>
    <w:p w14:paraId="73D288FC">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10、应急预案：应急预案的制定安排、应急准备、响应实施措施等。</w:t>
      </w:r>
    </w:p>
    <w:p w14:paraId="1196876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11、服务体系及承诺：服务质量保障承诺及质量保障制度体系、安全保障体系和其它服务承诺。</w:t>
      </w:r>
    </w:p>
    <w:p w14:paraId="2AA945F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12、服务质量监督部门：提供投诉受理场所，配备服务质量监督岗位人员。</w:t>
      </w:r>
    </w:p>
    <w:p w14:paraId="0119E9C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default" w:ascii="宋体" w:hAnsi="宋体" w:eastAsia="宋体" w:cs="宋体"/>
          <w:color w:val="auto"/>
          <w:sz w:val="24"/>
          <w:szCs w:val="24"/>
          <w:highlight w:val="none"/>
          <w:lang w:val="en-US" w:eastAsia="zh-CN"/>
        </w:rPr>
        <w:t>履约能力</w:t>
      </w:r>
      <w:r>
        <w:rPr>
          <w:rFonts w:hint="eastAsia" w:ascii="宋体" w:hAnsi="宋体" w:eastAsia="宋体" w:cs="宋体"/>
          <w:color w:val="auto"/>
          <w:sz w:val="24"/>
          <w:szCs w:val="24"/>
          <w:highlight w:val="none"/>
          <w:lang w:val="en-US" w:eastAsia="zh-CN"/>
        </w:rPr>
        <w:t>：服务的便捷性、包括服务响应时间、便捷性说明、社会信誉状况和项目组织的保障性等。</w:t>
      </w:r>
    </w:p>
    <w:p w14:paraId="17E2B97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14、日常投诉处理方案：现场服务投诉、处理、承诺等。</w:t>
      </w:r>
    </w:p>
    <w:p w14:paraId="3CE8BDF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start="1"/>
          <w:cols w:space="720" w:num="1"/>
          <w:titlePg/>
          <w:docGrid w:linePitch="312" w:charSpace="0"/>
        </w:sectPr>
      </w:pPr>
      <w:r>
        <w:rPr>
          <w:rFonts w:hint="eastAsia" w:ascii="宋体" w:hAnsi="宋体" w:eastAsia="宋体" w:cs="宋体"/>
          <w:color w:val="auto"/>
          <w:sz w:val="24"/>
          <w:szCs w:val="24"/>
          <w:highlight w:val="none"/>
          <w:lang w:val="en-US" w:eastAsia="zh-CN"/>
        </w:rPr>
        <w:t>15、供应商应提供业绩等相关证明材料。</w:t>
      </w:r>
    </w:p>
    <w:p w14:paraId="0FC649E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81" w:name="_Toc24073"/>
      <w:bookmarkStart w:id="82" w:name="_Toc17730"/>
      <w:bookmarkStart w:id="83" w:name="_Toc27937"/>
      <w:r>
        <w:rPr>
          <w:rFonts w:hint="eastAsia" w:cs="仿宋_GB2312" w:asciiTheme="minorEastAsia" w:hAnsiTheme="minorEastAsia" w:eastAsiaTheme="minorEastAsia"/>
          <w:b/>
          <w:color w:val="auto"/>
          <w:sz w:val="36"/>
          <w:szCs w:val="36"/>
          <w:highlight w:val="none"/>
        </w:rPr>
        <w:t xml:space="preserve">第五部分  </w:t>
      </w:r>
      <w:bookmarkEnd w:id="76"/>
      <w:bookmarkEnd w:id="77"/>
      <w:bookmarkStart w:id="84" w:name="第四部分"/>
      <w:r>
        <w:rPr>
          <w:rFonts w:hint="eastAsia" w:cs="仿宋_GB2312" w:asciiTheme="minorEastAsia" w:hAnsiTheme="minorEastAsia" w:eastAsiaTheme="minorEastAsia"/>
          <w:b/>
          <w:color w:val="auto"/>
          <w:sz w:val="36"/>
          <w:szCs w:val="36"/>
          <w:highlight w:val="none"/>
        </w:rPr>
        <w:t>评审方法及评审标准</w:t>
      </w:r>
      <w:bookmarkEnd w:id="81"/>
      <w:bookmarkEnd w:id="82"/>
      <w:bookmarkEnd w:id="83"/>
    </w:p>
    <w:p w14:paraId="6F8609EF">
      <w:pPr>
        <w:pStyle w:val="394"/>
        <w:kinsoku/>
        <w:wordWrap/>
        <w:overflowPunct/>
        <w:topLinePunct w:val="0"/>
        <w:bidi w:val="0"/>
        <w:spacing w:before="0"/>
        <w:ind w:left="0" w:leftChars="0"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60"/>
        <w:gridCol w:w="5700"/>
        <w:gridCol w:w="722"/>
        <w:gridCol w:w="696"/>
      </w:tblGrid>
      <w:tr w14:paraId="16BC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3" w:type="dxa"/>
            <w:gridSpan w:val="3"/>
            <w:noWrap w:val="0"/>
            <w:vAlign w:val="center"/>
          </w:tcPr>
          <w:p w14:paraId="40B418D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评审内容</w:t>
            </w:r>
          </w:p>
        </w:tc>
        <w:tc>
          <w:tcPr>
            <w:tcW w:w="722" w:type="dxa"/>
            <w:tcBorders>
              <w:tl2br w:val="nil"/>
              <w:tr2bl w:val="nil"/>
            </w:tcBorders>
            <w:noWrap w:val="0"/>
            <w:vAlign w:val="center"/>
          </w:tcPr>
          <w:p w14:paraId="73EB130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分值</w:t>
            </w:r>
          </w:p>
        </w:tc>
        <w:tc>
          <w:tcPr>
            <w:tcW w:w="696" w:type="dxa"/>
            <w:tcBorders>
              <w:tl2br w:val="nil"/>
              <w:tr2bl w:val="nil"/>
            </w:tcBorders>
            <w:noWrap w:val="0"/>
            <w:vAlign w:val="center"/>
          </w:tcPr>
          <w:p w14:paraId="75C10C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备注</w:t>
            </w:r>
          </w:p>
        </w:tc>
      </w:tr>
      <w:tr w14:paraId="3B8B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restart"/>
            <w:tcBorders>
              <w:tl2br w:val="nil"/>
              <w:tr2bl w:val="nil"/>
            </w:tcBorders>
            <w:noWrap w:val="0"/>
            <w:vAlign w:val="center"/>
          </w:tcPr>
          <w:p w14:paraId="35750A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eastAsia="zh-CN" w:bidi="ar-SA"/>
              </w:rPr>
              <w:t>商务</w:t>
            </w:r>
            <w:r>
              <w:rPr>
                <w:rFonts w:hint="eastAsia" w:ascii="宋体" w:hAnsi="宋体" w:eastAsia="宋体" w:cs="宋体"/>
                <w:bCs/>
                <w:color w:val="auto"/>
                <w:kern w:val="2"/>
                <w:sz w:val="24"/>
                <w:szCs w:val="24"/>
                <w:highlight w:val="none"/>
                <w:lang w:bidi="ar-SA"/>
              </w:rPr>
              <w:t>技术分</w:t>
            </w:r>
          </w:p>
          <w:p w14:paraId="7F91BA1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90</w:t>
            </w:r>
            <w:r>
              <w:rPr>
                <w:rFonts w:hint="eastAsia" w:ascii="宋体" w:hAnsi="宋体" w:eastAsia="宋体" w:cs="宋体"/>
                <w:bCs/>
                <w:color w:val="auto"/>
                <w:kern w:val="2"/>
                <w:sz w:val="24"/>
                <w:szCs w:val="24"/>
                <w:highlight w:val="none"/>
                <w:lang w:bidi="ar-SA"/>
              </w:rPr>
              <w:t>分</w:t>
            </w:r>
          </w:p>
        </w:tc>
        <w:tc>
          <w:tcPr>
            <w:tcW w:w="1160" w:type="dxa"/>
            <w:vMerge w:val="restart"/>
            <w:tcBorders>
              <w:tl2br w:val="nil"/>
              <w:tr2bl w:val="nil"/>
            </w:tcBorders>
            <w:noWrap w:val="0"/>
            <w:vAlign w:val="center"/>
          </w:tcPr>
          <w:p w14:paraId="68DB857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、总体方案（</w:t>
            </w:r>
            <w:r>
              <w:rPr>
                <w:rFonts w:hint="eastAsia" w:ascii="宋体" w:hAnsi="宋体" w:eastAsia="宋体" w:cs="宋体"/>
                <w:color w:val="auto"/>
                <w:kern w:val="2"/>
                <w:sz w:val="24"/>
                <w:szCs w:val="24"/>
                <w:highlight w:val="none"/>
                <w:lang w:val="en-US" w:eastAsia="zh-CN" w:bidi="ar-SA"/>
              </w:rPr>
              <w:t>15分</w:t>
            </w:r>
            <w:r>
              <w:rPr>
                <w:rFonts w:hint="eastAsia" w:ascii="宋体" w:hAnsi="宋体" w:eastAsia="宋体" w:cs="宋体"/>
                <w:color w:val="auto"/>
                <w:kern w:val="2"/>
                <w:sz w:val="24"/>
                <w:szCs w:val="24"/>
                <w:highlight w:val="none"/>
                <w:lang w:val="zh-CN" w:bidi="ar-SA"/>
              </w:rPr>
              <w:t>）</w:t>
            </w:r>
          </w:p>
        </w:tc>
        <w:tc>
          <w:tcPr>
            <w:tcW w:w="5700" w:type="dxa"/>
            <w:tcBorders>
              <w:tl2br w:val="nil"/>
              <w:tr2bl w:val="nil"/>
            </w:tcBorders>
            <w:noWrap w:val="0"/>
            <w:vAlign w:val="center"/>
          </w:tcPr>
          <w:p w14:paraId="101D5E1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投标单位提供的</w:t>
            </w:r>
            <w:r>
              <w:rPr>
                <w:rFonts w:hint="eastAsia" w:ascii="宋体" w:hAnsi="宋体" w:cs="宋体"/>
                <w:color w:val="auto"/>
                <w:kern w:val="2"/>
                <w:sz w:val="24"/>
                <w:szCs w:val="24"/>
                <w:highlight w:val="none"/>
                <w:lang w:val="zh-CN" w:bidi="ar-SA"/>
              </w:rPr>
              <w:t>疗休养服务</w:t>
            </w:r>
            <w:r>
              <w:rPr>
                <w:rFonts w:hint="eastAsia" w:ascii="宋体" w:hAnsi="宋体" w:eastAsia="宋体" w:cs="宋体"/>
                <w:color w:val="auto"/>
                <w:kern w:val="2"/>
                <w:sz w:val="24"/>
                <w:szCs w:val="24"/>
                <w:highlight w:val="none"/>
                <w:lang w:val="zh-CN" w:bidi="ar-SA"/>
              </w:rPr>
              <w:t>方案</w:t>
            </w:r>
            <w:r>
              <w:rPr>
                <w:rFonts w:hint="eastAsia" w:ascii="宋体" w:hAnsi="宋体" w:eastAsia="宋体" w:cs="宋体"/>
                <w:color w:val="auto"/>
                <w:kern w:val="2"/>
                <w:sz w:val="24"/>
                <w:szCs w:val="24"/>
                <w:highlight w:val="none"/>
                <w:lang w:val="zh-CN" w:eastAsia="zh-CN" w:bidi="ar-SA"/>
              </w:rPr>
              <w:t>是否便于实施</w:t>
            </w:r>
            <w:r>
              <w:rPr>
                <w:rFonts w:hint="eastAsia" w:ascii="宋体" w:hAnsi="宋体" w:eastAsia="宋体" w:cs="宋体"/>
                <w:color w:val="auto"/>
                <w:kern w:val="2"/>
                <w:sz w:val="24"/>
                <w:szCs w:val="24"/>
                <w:highlight w:val="none"/>
                <w:lang w:val="zh-CN" w:bidi="ar-SA"/>
              </w:rPr>
              <w:t>，包括整体线路设计、</w:t>
            </w:r>
            <w:r>
              <w:rPr>
                <w:rFonts w:hint="eastAsia" w:ascii="宋体" w:hAnsi="宋体" w:eastAsia="宋体" w:cs="宋体"/>
                <w:color w:val="auto"/>
                <w:kern w:val="2"/>
                <w:sz w:val="24"/>
                <w:szCs w:val="24"/>
                <w:highlight w:val="none"/>
                <w:lang w:val="zh-CN" w:eastAsia="zh-CN" w:bidi="ar-SA"/>
              </w:rPr>
              <w:t>天数安排等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517EAB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C4A9C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E15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AA9E98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D77FFB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4CC5382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投标单位拟制定的各区域景点预安排布置方案的情况，包括景点选择、各景点说明等情况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4EFFD3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CDD2AC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444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F4354E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EBF4A0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p>
        </w:tc>
        <w:tc>
          <w:tcPr>
            <w:tcW w:w="5700" w:type="dxa"/>
            <w:tcBorders>
              <w:tl2br w:val="nil"/>
              <w:tr2bl w:val="nil"/>
            </w:tcBorders>
            <w:noWrap w:val="0"/>
            <w:vAlign w:val="center"/>
          </w:tcPr>
          <w:p w14:paraId="351E7F5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根据投标单位针对本项目的</w:t>
            </w:r>
            <w:r>
              <w:rPr>
                <w:rFonts w:hint="eastAsia" w:ascii="宋体" w:hAnsi="宋体" w:cs="宋体"/>
                <w:color w:val="auto"/>
                <w:kern w:val="2"/>
                <w:sz w:val="24"/>
                <w:szCs w:val="24"/>
                <w:highlight w:val="none"/>
                <w:lang w:val="zh-CN" w:bidi="ar-SA"/>
              </w:rPr>
              <w:t>疗休养</w:t>
            </w:r>
            <w:r>
              <w:rPr>
                <w:rFonts w:hint="eastAsia" w:ascii="宋体" w:hAnsi="宋体" w:eastAsia="宋体" w:cs="宋体"/>
                <w:color w:val="auto"/>
                <w:kern w:val="2"/>
                <w:sz w:val="24"/>
                <w:szCs w:val="24"/>
                <w:highlight w:val="none"/>
                <w:lang w:val="zh-CN" w:bidi="ar-SA"/>
              </w:rPr>
              <w:t>行程活动内容的丰富性和切合性进行评议，</w:t>
            </w:r>
            <w:r>
              <w:rPr>
                <w:rFonts w:hint="eastAsia" w:ascii="宋体" w:hAnsi="宋体" w:eastAsia="宋体" w:cs="宋体"/>
                <w:color w:val="auto"/>
                <w:kern w:val="2"/>
                <w:sz w:val="24"/>
                <w:szCs w:val="24"/>
                <w:highlight w:val="none"/>
                <w:lang w:val="zh-CN" w:eastAsia="zh-CN" w:bidi="ar-SA"/>
              </w:rPr>
              <w:t>需提供</w:t>
            </w:r>
            <w:r>
              <w:rPr>
                <w:rFonts w:hint="eastAsia" w:ascii="宋体" w:hAnsi="宋体" w:cs="宋体"/>
                <w:color w:val="auto"/>
                <w:kern w:val="2"/>
                <w:sz w:val="24"/>
                <w:szCs w:val="24"/>
                <w:highlight w:val="none"/>
                <w:lang w:val="zh-CN" w:eastAsia="zh-CN" w:bidi="ar-SA"/>
              </w:rPr>
              <w:t>疗休养</w:t>
            </w:r>
            <w:r>
              <w:rPr>
                <w:rFonts w:hint="eastAsia" w:ascii="宋体" w:hAnsi="宋体" w:eastAsia="宋体" w:cs="宋体"/>
                <w:color w:val="auto"/>
                <w:kern w:val="2"/>
                <w:sz w:val="24"/>
                <w:szCs w:val="24"/>
                <w:highlight w:val="none"/>
                <w:lang w:val="zh-CN" w:eastAsia="zh-CN" w:bidi="ar-SA"/>
              </w:rPr>
              <w:t>行程活动计划、活动时间安排、活动简介、与</w:t>
            </w:r>
            <w:r>
              <w:rPr>
                <w:rFonts w:hint="eastAsia" w:ascii="宋体" w:hAnsi="宋体" w:cs="宋体"/>
                <w:color w:val="auto"/>
                <w:kern w:val="2"/>
                <w:sz w:val="24"/>
                <w:szCs w:val="24"/>
                <w:highlight w:val="none"/>
                <w:lang w:val="zh-CN" w:eastAsia="zh-CN" w:bidi="ar-SA"/>
              </w:rPr>
              <w:t>疗休养</w:t>
            </w:r>
            <w:r>
              <w:rPr>
                <w:rFonts w:hint="eastAsia" w:ascii="宋体" w:hAnsi="宋体" w:eastAsia="宋体" w:cs="宋体"/>
                <w:color w:val="auto"/>
                <w:kern w:val="2"/>
                <w:sz w:val="24"/>
                <w:szCs w:val="24"/>
                <w:highlight w:val="none"/>
                <w:lang w:val="zh-CN" w:eastAsia="zh-CN" w:bidi="ar-SA"/>
              </w:rPr>
              <w:t>内容的切合性说明等</w:t>
            </w:r>
            <w:r>
              <w:rPr>
                <w:rFonts w:hint="eastAsia" w:ascii="宋体" w:hAnsi="宋体" w:eastAsia="宋体" w:cs="宋体"/>
                <w:color w:val="auto"/>
                <w:kern w:val="2"/>
                <w:sz w:val="24"/>
                <w:szCs w:val="24"/>
                <w:highlight w:val="none"/>
                <w:lang w:val="zh-CN" w:bidi="ar-SA"/>
              </w:rPr>
              <w:t>情况进行评议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422275B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F2DF780">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128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0618867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681ED29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内部管理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107690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根据投标单位提供的内部管理流程</w:t>
            </w:r>
            <w:r>
              <w:rPr>
                <w:rFonts w:hint="eastAsia" w:ascii="宋体" w:hAnsi="宋体" w:eastAsia="宋体" w:cs="宋体"/>
                <w:color w:val="auto"/>
                <w:kern w:val="2"/>
                <w:sz w:val="24"/>
                <w:szCs w:val="24"/>
                <w:highlight w:val="none"/>
                <w:lang w:val="zh-CN" w:eastAsia="zh-CN" w:bidi="ar-SA"/>
              </w:rPr>
              <w:t>是否明确、合理</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需提供内部管理制度说明、奖惩说明等，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4EF4D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55901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2DD2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55E050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42BDC0F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酒店安排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7B62DE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根据投标单位提供的酒店安排方案</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包括星级标准、地理位置等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合理，地理位置便捷、周边环境好的得5分；方案完整合理，地理位置比较便捷、周边环境较为一般的得3分；方案不完整或不合理、地理位置比较偏僻、周边环境较差的得1分，未提供相关内容的不得分。本项最高5分。</w:t>
            </w:r>
          </w:p>
        </w:tc>
        <w:tc>
          <w:tcPr>
            <w:tcW w:w="722" w:type="dxa"/>
            <w:tcBorders>
              <w:tl2br w:val="nil"/>
              <w:tr2bl w:val="nil"/>
            </w:tcBorders>
            <w:noWrap w:val="0"/>
            <w:vAlign w:val="center"/>
          </w:tcPr>
          <w:p w14:paraId="67EF677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FDFFED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96F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5E3EA6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65A35139">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669EAC5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根据投标单位提供的酒店</w:t>
            </w:r>
            <w:r>
              <w:rPr>
                <w:rFonts w:hint="eastAsia" w:ascii="宋体" w:hAnsi="宋体" w:eastAsia="宋体" w:cs="宋体"/>
                <w:color w:val="auto"/>
                <w:kern w:val="2"/>
                <w:sz w:val="24"/>
                <w:szCs w:val="24"/>
                <w:highlight w:val="none"/>
                <w:lang w:val="en-US" w:eastAsia="zh-CN" w:bidi="ar-SA"/>
              </w:rPr>
              <w:t>设施</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包括房间内部装修、店内配套设施等</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，酒店内部环境好、档次标准高、店内配套设施完善的得5分；酒店内部环境一般，档次标准基本满足项目需求的得3分；酒店内部环境较差、或档次很低的得1分，未提供相关内容的不得分。本项最高5分。</w:t>
            </w:r>
          </w:p>
        </w:tc>
        <w:tc>
          <w:tcPr>
            <w:tcW w:w="722" w:type="dxa"/>
            <w:tcBorders>
              <w:tl2br w:val="nil"/>
              <w:tr2bl w:val="nil"/>
            </w:tcBorders>
            <w:noWrap w:val="0"/>
            <w:vAlign w:val="center"/>
          </w:tcPr>
          <w:p w14:paraId="15ED38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876AF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B7B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0CD939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0D1F0F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bidi="ar-SA"/>
              </w:rPr>
              <w:t>就餐安排（</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59A92E1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中就餐安排的时间分配的情况，包括地点设置是否</w:t>
            </w:r>
            <w:r>
              <w:rPr>
                <w:rFonts w:hint="eastAsia" w:ascii="宋体" w:hAnsi="宋体" w:eastAsia="宋体" w:cs="宋体"/>
                <w:color w:val="auto"/>
                <w:kern w:val="2"/>
                <w:sz w:val="24"/>
                <w:szCs w:val="24"/>
                <w:highlight w:val="none"/>
                <w:lang w:val="en-US" w:eastAsia="zh-CN" w:bidi="ar-SA"/>
              </w:rPr>
              <w:t>便利</w:t>
            </w:r>
            <w:r>
              <w:rPr>
                <w:rFonts w:hint="eastAsia" w:ascii="宋体" w:hAnsi="宋体" w:eastAsia="宋体" w:cs="宋体"/>
                <w:color w:val="auto"/>
                <w:kern w:val="2"/>
                <w:sz w:val="24"/>
                <w:szCs w:val="24"/>
                <w:highlight w:val="none"/>
                <w:lang w:val="zh-CN" w:bidi="ar-SA"/>
              </w:rPr>
              <w:t>，菜品荤素营养搭配是否</w:t>
            </w:r>
            <w:r>
              <w:rPr>
                <w:rFonts w:hint="eastAsia" w:ascii="宋体" w:hAnsi="宋体" w:eastAsia="宋体" w:cs="宋体"/>
                <w:color w:val="auto"/>
                <w:kern w:val="2"/>
                <w:sz w:val="24"/>
                <w:szCs w:val="24"/>
                <w:highlight w:val="none"/>
                <w:lang w:val="en-US" w:eastAsia="zh-CN" w:bidi="ar-SA"/>
              </w:rPr>
              <w:t>丰富</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B67807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E9AD1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AD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3BBFBD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187CA86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5、人员配备（5分）</w:t>
            </w:r>
          </w:p>
        </w:tc>
        <w:tc>
          <w:tcPr>
            <w:tcW w:w="5700" w:type="dxa"/>
            <w:tcBorders>
              <w:tl2br w:val="nil"/>
              <w:tr2bl w:val="nil"/>
            </w:tcBorders>
            <w:noWrap w:val="0"/>
            <w:vAlign w:val="center"/>
          </w:tcPr>
          <w:p w14:paraId="394E829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拟投入本项目中领队导游人员数量，包括人员安排数量，分工安排计划合理周全等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DC988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723548E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29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9C444B7">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0FFD98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6、交通安排</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EB2D14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根据投标单位提供的车辆安排方案</w:t>
            </w:r>
            <w:r>
              <w:rPr>
                <w:rFonts w:hint="eastAsia" w:ascii="宋体" w:hAnsi="宋体" w:eastAsia="宋体" w:cs="宋体"/>
                <w:color w:val="auto"/>
                <w:kern w:val="2"/>
                <w:sz w:val="24"/>
                <w:szCs w:val="24"/>
                <w:highlight w:val="none"/>
                <w:lang w:val="zh-CN" w:eastAsia="zh-CN" w:bidi="ar-SA"/>
              </w:rPr>
              <w:t>（包括</w:t>
            </w:r>
            <w:r>
              <w:rPr>
                <w:rFonts w:hint="eastAsia" w:ascii="宋体" w:hAnsi="宋体" w:eastAsia="宋体" w:cs="宋体"/>
                <w:color w:val="auto"/>
                <w:kern w:val="2"/>
                <w:sz w:val="24"/>
                <w:szCs w:val="24"/>
                <w:highlight w:val="none"/>
                <w:lang w:val="zh-CN" w:bidi="ar-SA"/>
              </w:rPr>
              <w:t>车辆安排的安全性、</w:t>
            </w:r>
            <w:r>
              <w:rPr>
                <w:rFonts w:hint="eastAsia" w:ascii="宋体" w:hAnsi="宋体" w:eastAsia="宋体" w:cs="宋体"/>
                <w:color w:val="auto"/>
                <w:kern w:val="2"/>
                <w:sz w:val="24"/>
                <w:szCs w:val="24"/>
                <w:highlight w:val="none"/>
                <w:lang w:val="zh-CN" w:eastAsia="zh-CN" w:bidi="ar-SA"/>
              </w:rPr>
              <w:t>驾驶人员的专业水平、</w:t>
            </w:r>
            <w:r>
              <w:rPr>
                <w:rFonts w:hint="eastAsia" w:ascii="宋体" w:hAnsi="宋体" w:eastAsia="宋体" w:cs="宋体"/>
                <w:color w:val="auto"/>
                <w:kern w:val="2"/>
                <w:sz w:val="24"/>
                <w:szCs w:val="24"/>
                <w:highlight w:val="none"/>
                <w:lang w:val="zh-CN" w:bidi="ar-SA"/>
              </w:rPr>
              <w:t>车辆的内部配置、座位数量及车辆舒适性</w:t>
            </w:r>
            <w:r>
              <w:rPr>
                <w:rFonts w:hint="eastAsia" w:ascii="宋体" w:hAnsi="宋体" w:eastAsia="宋体" w:cs="宋体"/>
                <w:color w:val="auto"/>
                <w:kern w:val="2"/>
                <w:sz w:val="24"/>
                <w:szCs w:val="24"/>
                <w:highlight w:val="none"/>
                <w:lang w:val="zh-CN" w:eastAsia="zh-CN" w:bidi="ar-SA"/>
              </w:rPr>
              <w:t>等）</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color w:val="auto"/>
                <w:kern w:val="2"/>
                <w:sz w:val="24"/>
                <w:szCs w:val="24"/>
                <w:highlight w:val="none"/>
                <w:lang w:val="zh-CN" w:eastAsia="zh-CN" w:bidi="ar-SA"/>
              </w:rPr>
              <w:t>车辆车型档次高、内部舒适度好、驾驶员经验丰富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车辆车型档次一般、内部舒适度一般、驾驶员具有一定经验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车辆车型老旧</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内部不舒适、驾驶员没有该线路经验</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strike w:val="0"/>
                <w:dstrike w:val="0"/>
                <w:color w:val="auto"/>
                <w:kern w:val="0"/>
                <w:sz w:val="24"/>
                <w:szCs w:val="24"/>
                <w:highlight w:val="none"/>
                <w:lang w:val="en-US" w:eastAsia="zh-CN" w:bidi="ar-SA"/>
              </w:rPr>
              <w:t>，未提供相关内容的不得分。本项最高5分。</w:t>
            </w:r>
          </w:p>
        </w:tc>
        <w:tc>
          <w:tcPr>
            <w:tcW w:w="722" w:type="dxa"/>
            <w:tcBorders>
              <w:tl2br w:val="nil"/>
              <w:tr2bl w:val="nil"/>
            </w:tcBorders>
            <w:noWrap w:val="0"/>
            <w:vAlign w:val="center"/>
          </w:tcPr>
          <w:p w14:paraId="5EAE77C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5E92A0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40E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7EB402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41AA4D42">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F8BD15">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根据投标单位提供的</w:t>
            </w:r>
            <w:r>
              <w:rPr>
                <w:rFonts w:hint="eastAsia" w:ascii="宋体" w:hAnsi="宋体" w:eastAsia="宋体" w:cs="宋体"/>
                <w:color w:val="auto"/>
                <w:kern w:val="2"/>
                <w:sz w:val="24"/>
                <w:szCs w:val="24"/>
                <w:highlight w:val="none"/>
                <w:lang w:val="zh-CN" w:bidi="ar-SA"/>
              </w:rPr>
              <w:t>航空交通</w:t>
            </w:r>
            <w:r>
              <w:rPr>
                <w:rFonts w:hint="eastAsia" w:ascii="宋体" w:hAnsi="宋体" w:eastAsia="宋体" w:cs="宋体"/>
                <w:color w:val="auto"/>
                <w:kern w:val="2"/>
                <w:sz w:val="24"/>
                <w:szCs w:val="24"/>
                <w:highlight w:val="none"/>
                <w:lang w:val="zh-CN" w:eastAsia="zh-CN" w:bidi="ar-SA"/>
              </w:rPr>
              <w:t>方案（包括航班时间、直飞、经停、机型（大航空公司还是廉价航空）等）进行评议：方案</w:t>
            </w:r>
            <w:r>
              <w:rPr>
                <w:rFonts w:hint="eastAsia" w:ascii="宋体" w:hAnsi="宋体" w:eastAsia="宋体" w:cs="宋体"/>
                <w:color w:val="auto"/>
                <w:kern w:val="2"/>
                <w:sz w:val="24"/>
                <w:szCs w:val="24"/>
                <w:highlight w:val="none"/>
                <w:lang w:val="zh-CN" w:bidi="ar-SA"/>
              </w:rPr>
              <w:t>完整，</w:t>
            </w:r>
            <w:r>
              <w:rPr>
                <w:rFonts w:hint="eastAsia" w:ascii="宋体" w:hAnsi="宋体" w:eastAsia="宋体" w:cs="宋体"/>
                <w:color w:val="auto"/>
                <w:kern w:val="2"/>
                <w:sz w:val="24"/>
                <w:szCs w:val="24"/>
                <w:highlight w:val="none"/>
                <w:lang w:val="zh-CN" w:eastAsia="zh-CN" w:bidi="ar-SA"/>
              </w:rPr>
              <w:t>时间安排合理</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知名大航空公司</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基本完整、</w:t>
            </w:r>
            <w:r>
              <w:rPr>
                <w:rFonts w:hint="eastAsia" w:ascii="宋体" w:hAnsi="宋体" w:eastAsia="宋体" w:cs="宋体"/>
                <w:color w:val="auto"/>
                <w:kern w:val="2"/>
                <w:sz w:val="24"/>
                <w:szCs w:val="24"/>
                <w:highlight w:val="none"/>
                <w:lang w:val="zh-CN" w:eastAsia="zh-CN" w:bidi="ar-SA"/>
              </w:rPr>
              <w:t>时间安排略有不合理</w:t>
            </w:r>
            <w:r>
              <w:rPr>
                <w:rFonts w:hint="eastAsia" w:ascii="宋体" w:hAnsi="宋体" w:eastAsia="宋体" w:cs="宋体"/>
                <w:color w:val="auto"/>
                <w:kern w:val="2"/>
                <w:sz w:val="24"/>
                <w:szCs w:val="24"/>
                <w:highlight w:val="none"/>
                <w:lang w:val="zh-CN" w:bidi="ar-SA"/>
              </w:rPr>
              <w:t>，标准</w:t>
            </w:r>
            <w:r>
              <w:rPr>
                <w:rFonts w:hint="eastAsia" w:ascii="宋体" w:hAnsi="宋体" w:eastAsia="宋体" w:cs="宋体"/>
                <w:color w:val="auto"/>
                <w:kern w:val="2"/>
                <w:sz w:val="24"/>
                <w:szCs w:val="24"/>
                <w:highlight w:val="none"/>
                <w:lang w:val="zh-CN" w:eastAsia="zh-CN" w:bidi="ar-SA"/>
              </w:rPr>
              <w:t>基本满足采购需求</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方案</w:t>
            </w:r>
            <w:r>
              <w:rPr>
                <w:rFonts w:hint="eastAsia" w:ascii="宋体" w:hAnsi="宋体" w:eastAsia="宋体" w:cs="宋体"/>
                <w:color w:val="auto"/>
                <w:kern w:val="2"/>
                <w:sz w:val="24"/>
                <w:szCs w:val="24"/>
                <w:highlight w:val="none"/>
                <w:lang w:val="zh-CN" w:bidi="ar-SA"/>
              </w:rPr>
              <w:t>不</w:t>
            </w:r>
            <w:r>
              <w:rPr>
                <w:rFonts w:hint="eastAsia" w:ascii="宋体" w:hAnsi="宋体" w:eastAsia="宋体" w:cs="宋体"/>
                <w:color w:val="auto"/>
                <w:kern w:val="2"/>
                <w:sz w:val="24"/>
                <w:szCs w:val="24"/>
                <w:highlight w:val="none"/>
                <w:lang w:val="zh-CN" w:eastAsia="zh-CN" w:bidi="ar-SA"/>
              </w:rPr>
              <w:t>完整</w:t>
            </w: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zh-CN" w:eastAsia="zh-CN" w:bidi="ar-SA"/>
              </w:rPr>
              <w:t>时间安排不合理、或者为廉价航空、红眼航班之类</w:t>
            </w:r>
            <w:r>
              <w:rPr>
                <w:rFonts w:hint="eastAsia" w:ascii="宋体" w:hAnsi="宋体" w:eastAsia="宋体" w:cs="宋体"/>
                <w:color w:val="auto"/>
                <w:kern w:val="2"/>
                <w:sz w:val="24"/>
                <w:szCs w:val="24"/>
                <w:highlight w:val="none"/>
                <w:lang w:val="zh-CN" w:bidi="ar-SA"/>
              </w:rPr>
              <w:t>的得</w:t>
            </w: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lang w:val="zh-CN" w:bidi="ar-SA"/>
              </w:rPr>
              <w:t>分，</w:t>
            </w:r>
            <w:r>
              <w:rPr>
                <w:rFonts w:hint="eastAsia" w:ascii="宋体" w:hAnsi="宋体" w:eastAsia="宋体" w:cs="宋体"/>
                <w:color w:val="auto"/>
                <w:kern w:val="2"/>
                <w:sz w:val="24"/>
                <w:szCs w:val="24"/>
                <w:highlight w:val="none"/>
                <w:lang w:val="zh-CN" w:eastAsia="zh-CN" w:bidi="ar-SA"/>
              </w:rPr>
              <w:t>未提供相关内容的不得分。本项最高5分。</w:t>
            </w:r>
          </w:p>
        </w:tc>
        <w:tc>
          <w:tcPr>
            <w:tcW w:w="722" w:type="dxa"/>
            <w:tcBorders>
              <w:tl2br w:val="nil"/>
              <w:tr2bl w:val="nil"/>
            </w:tcBorders>
            <w:noWrap w:val="0"/>
            <w:vAlign w:val="center"/>
          </w:tcPr>
          <w:p w14:paraId="7B60DA8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6A2FEA9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15F6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3F7EEB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5D4F296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4AF3B4D1">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zh-CN" w:bidi="ar-SA"/>
              </w:rPr>
              <w:t>应急预案</w:t>
            </w:r>
            <w:r>
              <w:rPr>
                <w:rFonts w:hint="eastAsia" w:ascii="宋体" w:hAnsi="宋体" w:eastAsia="宋体" w:cs="宋体"/>
                <w:color w:val="auto"/>
                <w:kern w:val="2"/>
                <w:sz w:val="24"/>
                <w:szCs w:val="24"/>
                <w:highlight w:val="none"/>
                <w:lang w:val="en-US" w:eastAsia="zh-CN" w:bidi="ar-SA"/>
              </w:rPr>
              <w:t>的制定安排、应急准备、响应实施措施是否有效及是否符合现实情况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6105A66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095F726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6BE6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E2C6F0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3A44DCEA">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548736B8">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w:t>
            </w:r>
            <w:r>
              <w:rPr>
                <w:rFonts w:hint="eastAsia" w:ascii="宋体" w:hAnsi="宋体" w:cs="宋体"/>
                <w:color w:val="auto"/>
                <w:kern w:val="2"/>
                <w:sz w:val="24"/>
                <w:szCs w:val="24"/>
                <w:highlight w:val="none"/>
                <w:lang w:val="en-US" w:eastAsia="zh-CN" w:bidi="ar-SA"/>
              </w:rPr>
              <w:t>疗休养</w:t>
            </w:r>
            <w:r>
              <w:rPr>
                <w:rFonts w:hint="eastAsia" w:ascii="宋体" w:hAnsi="宋体" w:eastAsia="宋体" w:cs="宋体"/>
                <w:color w:val="auto"/>
                <w:kern w:val="2"/>
                <w:sz w:val="24"/>
                <w:szCs w:val="24"/>
                <w:highlight w:val="none"/>
                <w:lang w:val="en-US" w:eastAsia="zh-CN" w:bidi="ar-SA"/>
              </w:rPr>
              <w:t>行程</w:t>
            </w:r>
            <w:r>
              <w:rPr>
                <w:rFonts w:hint="eastAsia" w:ascii="宋体" w:hAnsi="宋体" w:eastAsia="宋体" w:cs="宋体"/>
                <w:color w:val="auto"/>
                <w:kern w:val="2"/>
                <w:sz w:val="24"/>
                <w:szCs w:val="24"/>
                <w:highlight w:val="none"/>
                <w:lang w:val="zh-CN" w:bidi="ar-SA"/>
              </w:rPr>
              <w:t>中应急预案的情况，包括</w:t>
            </w:r>
            <w:r>
              <w:rPr>
                <w:rFonts w:hint="eastAsia" w:ascii="宋体" w:hAnsi="宋体" w:eastAsia="宋体" w:cs="宋体"/>
                <w:color w:val="auto"/>
                <w:kern w:val="2"/>
                <w:sz w:val="24"/>
                <w:szCs w:val="24"/>
                <w:highlight w:val="none"/>
                <w:lang w:val="en-US" w:eastAsia="zh-CN" w:bidi="ar-SA"/>
              </w:rPr>
              <w:t>应急对策方案、突发状况处理、应急预判内容、后续改进措施等情况</w:t>
            </w:r>
            <w:r>
              <w:rPr>
                <w:rFonts w:hint="eastAsia" w:ascii="宋体" w:hAnsi="宋体" w:eastAsia="宋体" w:cs="宋体"/>
                <w:color w:val="auto"/>
                <w:kern w:val="2"/>
                <w:sz w:val="24"/>
                <w:szCs w:val="24"/>
                <w:highlight w:val="none"/>
                <w:lang w:val="zh-CN" w:bidi="ar-SA"/>
              </w:rPr>
              <w:t>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17624E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09BE2B">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5FE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C47CA9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271E883D">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zh-CN" w:bidi="ar-SA"/>
              </w:rPr>
              <w:t>服务体系及承诺（</w:t>
            </w: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center"/>
          </w:tcPr>
          <w:p w14:paraId="3B27F90C">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针对本项目的服务</w:t>
            </w:r>
            <w:r>
              <w:rPr>
                <w:rFonts w:hint="eastAsia" w:ascii="宋体" w:hAnsi="宋体" w:eastAsia="宋体" w:cs="宋体"/>
                <w:color w:val="auto"/>
                <w:kern w:val="2"/>
                <w:sz w:val="24"/>
                <w:szCs w:val="24"/>
                <w:highlight w:val="none"/>
                <w:lang w:val="en-US" w:eastAsia="zh-CN" w:bidi="ar-SA"/>
              </w:rPr>
              <w:t>质量</w:t>
            </w:r>
            <w:r>
              <w:rPr>
                <w:rFonts w:hint="eastAsia" w:ascii="宋体" w:hAnsi="宋体" w:eastAsia="宋体" w:cs="宋体"/>
                <w:color w:val="auto"/>
                <w:kern w:val="2"/>
                <w:sz w:val="24"/>
                <w:szCs w:val="24"/>
                <w:highlight w:val="none"/>
                <w:lang w:val="zh-CN" w:bidi="ar-SA"/>
              </w:rPr>
              <w:t>保障承诺</w:t>
            </w:r>
            <w:r>
              <w:rPr>
                <w:rFonts w:hint="eastAsia" w:ascii="宋体" w:hAnsi="宋体" w:eastAsia="宋体" w:cs="宋体"/>
                <w:color w:val="auto"/>
                <w:kern w:val="2"/>
                <w:sz w:val="24"/>
                <w:szCs w:val="24"/>
                <w:highlight w:val="none"/>
                <w:lang w:val="en-US" w:eastAsia="zh-CN" w:bidi="ar-SA"/>
              </w:rPr>
              <w:t>及质量保障制度体系</w:t>
            </w:r>
            <w:r>
              <w:rPr>
                <w:rFonts w:hint="eastAsia" w:ascii="宋体" w:hAnsi="宋体" w:eastAsia="宋体" w:cs="宋体"/>
                <w:color w:val="auto"/>
                <w:kern w:val="2"/>
                <w:sz w:val="24"/>
                <w:szCs w:val="24"/>
                <w:highlight w:val="none"/>
                <w:lang w:val="zh-CN" w:bidi="ar-SA"/>
              </w:rPr>
              <w:t>的合理性、全面性、</w:t>
            </w:r>
            <w:r>
              <w:rPr>
                <w:rFonts w:hint="eastAsia" w:ascii="宋体" w:hAnsi="宋体" w:eastAsia="宋体" w:cs="宋体"/>
                <w:color w:val="auto"/>
                <w:kern w:val="2"/>
                <w:sz w:val="24"/>
                <w:szCs w:val="24"/>
                <w:highlight w:val="none"/>
                <w:lang w:val="en-US" w:eastAsia="zh-CN" w:bidi="ar-SA"/>
              </w:rPr>
              <w:t>可行性及是否符合实际等情况进行评议，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52074C7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4A38E4C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40F7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74CE82CF">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29EB408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357E9CFE">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val="zh-CN" w:bidi="ar-SA"/>
              </w:rPr>
              <w:t>针对本项目的</w:t>
            </w:r>
            <w:r>
              <w:rPr>
                <w:rFonts w:hint="eastAsia" w:ascii="宋体" w:hAnsi="宋体" w:eastAsia="宋体" w:cs="宋体"/>
                <w:color w:val="auto"/>
                <w:kern w:val="2"/>
                <w:sz w:val="24"/>
                <w:szCs w:val="24"/>
                <w:highlight w:val="none"/>
                <w:lang w:val="zh-CN" w:eastAsia="zh-CN" w:bidi="ar-SA"/>
              </w:rPr>
              <w:t>安全保障体系</w:t>
            </w:r>
            <w:r>
              <w:rPr>
                <w:rFonts w:hint="eastAsia" w:ascii="宋体" w:hAnsi="宋体" w:eastAsia="宋体" w:cs="宋体"/>
                <w:color w:val="auto"/>
                <w:kern w:val="2"/>
                <w:sz w:val="24"/>
                <w:szCs w:val="24"/>
                <w:highlight w:val="none"/>
                <w:lang w:val="en-US" w:eastAsia="zh-CN" w:bidi="ar-SA"/>
              </w:rPr>
              <w:t>和</w:t>
            </w:r>
            <w:r>
              <w:rPr>
                <w:rFonts w:hint="eastAsia" w:ascii="宋体" w:hAnsi="宋体" w:eastAsia="宋体" w:cs="宋体"/>
                <w:color w:val="auto"/>
                <w:kern w:val="2"/>
                <w:sz w:val="24"/>
                <w:szCs w:val="24"/>
                <w:highlight w:val="none"/>
                <w:lang w:val="zh-CN" w:bidi="ar-SA"/>
              </w:rPr>
              <w:t>其它服务承诺的</w:t>
            </w:r>
            <w:r>
              <w:rPr>
                <w:rFonts w:hint="eastAsia" w:ascii="宋体" w:hAnsi="宋体" w:eastAsia="宋体" w:cs="宋体"/>
                <w:color w:val="auto"/>
                <w:kern w:val="2"/>
                <w:sz w:val="24"/>
                <w:szCs w:val="24"/>
                <w:highlight w:val="none"/>
                <w:lang w:val="en-US" w:eastAsia="zh-CN" w:bidi="ar-SA"/>
              </w:rPr>
              <w:t>可行性、便捷性及是否符合实际等情况进行评议，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2942AF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1662F2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B2B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2CC179C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continue"/>
            <w:tcBorders>
              <w:tl2br w:val="nil"/>
              <w:tr2bl w:val="nil"/>
            </w:tcBorders>
            <w:noWrap w:val="0"/>
            <w:vAlign w:val="center"/>
          </w:tcPr>
          <w:p w14:paraId="7B23AB61">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46EC440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单位须设置服务质量监督部门，提供投诉受理场所，配备服务质量监督岗位人员。接到投诉在24小时内联系本企业当事人员并核实情况，经核实确属本企业相关当事人员责任的，应按照相关规定予以处理，于7个工作日内将处理结果告知投诉人。根据投标单位的承诺情况是否全面、合理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77B8BDA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30D5E98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5E85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6DCBCBC6">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vMerge w:val="restart"/>
            <w:tcBorders>
              <w:tl2br w:val="nil"/>
              <w:tr2bl w:val="nil"/>
            </w:tcBorders>
            <w:noWrap w:val="0"/>
            <w:vAlign w:val="center"/>
          </w:tcPr>
          <w:p w14:paraId="65AF012C">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9、履约能力（9分）</w:t>
            </w:r>
          </w:p>
        </w:tc>
        <w:tc>
          <w:tcPr>
            <w:tcW w:w="5700" w:type="dxa"/>
            <w:tcBorders>
              <w:tl2br w:val="nil"/>
              <w:tr2bl w:val="nil"/>
            </w:tcBorders>
            <w:noWrap w:val="0"/>
            <w:vAlign w:val="center"/>
          </w:tcPr>
          <w:p w14:paraId="396A4EAB">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bidi="ar-SA"/>
              </w:rPr>
              <w:t>根据</w:t>
            </w:r>
            <w:r>
              <w:rPr>
                <w:rFonts w:hint="eastAsia" w:ascii="宋体" w:hAnsi="宋体" w:eastAsia="宋体" w:cs="宋体"/>
                <w:color w:val="auto"/>
                <w:kern w:val="2"/>
                <w:sz w:val="24"/>
                <w:szCs w:val="24"/>
                <w:highlight w:val="none"/>
                <w:lang w:val="en-US" w:eastAsia="zh-CN" w:bidi="ar-SA"/>
              </w:rPr>
              <w:t>投标单位</w:t>
            </w:r>
            <w:r>
              <w:rPr>
                <w:rFonts w:hint="eastAsia" w:ascii="宋体" w:hAnsi="宋体" w:eastAsia="宋体" w:cs="宋体"/>
                <w:color w:val="auto"/>
                <w:kern w:val="2"/>
                <w:sz w:val="24"/>
                <w:szCs w:val="24"/>
                <w:highlight w:val="none"/>
                <w:lang w:bidi="ar-SA"/>
              </w:rPr>
              <w:t>提供的服务的便捷性情况进行评议（</w:t>
            </w:r>
            <w:r>
              <w:rPr>
                <w:rFonts w:hint="eastAsia" w:ascii="宋体" w:hAnsi="宋体" w:eastAsia="宋体" w:cs="宋体"/>
                <w:color w:val="auto"/>
                <w:kern w:val="2"/>
                <w:sz w:val="24"/>
                <w:szCs w:val="24"/>
                <w:highlight w:val="none"/>
                <w:lang w:eastAsia="zh-CN" w:bidi="ar-SA"/>
              </w:rPr>
              <w:t>包括服务响应时间、</w:t>
            </w:r>
            <w:r>
              <w:rPr>
                <w:rFonts w:hint="eastAsia" w:ascii="宋体" w:hAnsi="宋体" w:eastAsia="宋体" w:cs="宋体"/>
                <w:color w:val="auto"/>
                <w:kern w:val="2"/>
                <w:sz w:val="24"/>
                <w:szCs w:val="24"/>
                <w:highlight w:val="none"/>
                <w:lang w:val="en-US" w:eastAsia="zh-CN" w:bidi="ar-SA"/>
              </w:rPr>
              <w:t>便捷性说明</w:t>
            </w:r>
            <w:r>
              <w:rPr>
                <w:rFonts w:hint="eastAsia" w:ascii="宋体" w:hAnsi="宋体" w:eastAsia="宋体" w:cs="宋体"/>
                <w:color w:val="auto"/>
                <w:kern w:val="2"/>
                <w:sz w:val="24"/>
                <w:szCs w:val="24"/>
                <w:highlight w:val="none"/>
                <w:lang w:bidi="ar-SA"/>
              </w:rPr>
              <w:t>等</w:t>
            </w:r>
            <w:r>
              <w:rPr>
                <w:rFonts w:hint="eastAsia" w:ascii="宋体" w:hAnsi="宋体" w:eastAsia="宋体" w:cs="宋体"/>
                <w:color w:val="auto"/>
                <w:kern w:val="2"/>
                <w:sz w:val="24"/>
                <w:szCs w:val="24"/>
                <w:highlight w:val="none"/>
                <w:lang w:val="en-US" w:eastAsia="zh-CN" w:bidi="ar-SA"/>
              </w:rPr>
              <w:t>情况</w:t>
            </w:r>
            <w:r>
              <w:rPr>
                <w:rFonts w:hint="eastAsia" w:ascii="宋体" w:hAnsi="宋体" w:eastAsia="宋体" w:cs="宋体"/>
                <w:color w:val="auto"/>
                <w:kern w:val="2"/>
                <w:sz w:val="24"/>
                <w:szCs w:val="24"/>
                <w:highlight w:val="none"/>
                <w:lang w:bidi="ar-SA"/>
              </w:rPr>
              <w:t>）</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22" w:type="dxa"/>
            <w:tcBorders>
              <w:tl2br w:val="nil"/>
              <w:tr2bl w:val="nil"/>
            </w:tcBorders>
            <w:noWrap w:val="0"/>
            <w:vAlign w:val="center"/>
          </w:tcPr>
          <w:p w14:paraId="0E98420D">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B1D299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024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44F06519">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vMerge w:val="continue"/>
            <w:tcBorders>
              <w:tl2br w:val="nil"/>
              <w:tr2bl w:val="nil"/>
            </w:tcBorders>
            <w:noWrap w:val="0"/>
            <w:vAlign w:val="center"/>
          </w:tcPr>
          <w:p w14:paraId="7BFE8E9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p>
        </w:tc>
        <w:tc>
          <w:tcPr>
            <w:tcW w:w="5700" w:type="dxa"/>
            <w:tcBorders>
              <w:tl2br w:val="nil"/>
              <w:tr2bl w:val="nil"/>
            </w:tcBorders>
            <w:noWrap w:val="0"/>
            <w:vAlign w:val="center"/>
          </w:tcPr>
          <w:p w14:paraId="2A0DF865">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根据投标单位社会信誉状况和项目组织的保障性进行评议，</w:t>
            </w:r>
            <w:r>
              <w:rPr>
                <w:rFonts w:hint="eastAsia" w:ascii="宋体" w:hAnsi="宋体" w:eastAsia="宋体" w:cs="宋体"/>
                <w:strike w:val="0"/>
                <w:dstrike w:val="0"/>
                <w:color w:val="auto"/>
                <w:kern w:val="0"/>
                <w:sz w:val="24"/>
                <w:szCs w:val="24"/>
                <w:highlight w:val="none"/>
                <w:lang w:val="en-US" w:eastAsia="zh-CN" w:bidi="ar-SA"/>
              </w:rPr>
              <w:t>方案完整、具体细致且规范合理的得4分，方案完整、但不够具体或合理性稍有欠缺、基本满足项目需求的得2分，方案不完整、或有明显的不合理之处、难以满足项目需求的得1分，未提供相关内容的不得分。本项最高4分。</w:t>
            </w:r>
          </w:p>
        </w:tc>
        <w:tc>
          <w:tcPr>
            <w:tcW w:w="722" w:type="dxa"/>
            <w:tcBorders>
              <w:tl2br w:val="nil"/>
              <w:tr2bl w:val="nil"/>
            </w:tcBorders>
            <w:noWrap w:val="0"/>
            <w:vAlign w:val="center"/>
          </w:tcPr>
          <w:p w14:paraId="2C2A4C97">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696" w:type="dxa"/>
            <w:tcBorders>
              <w:tl2br w:val="nil"/>
              <w:tr2bl w:val="nil"/>
            </w:tcBorders>
            <w:noWrap w:val="0"/>
            <w:vAlign w:val="center"/>
          </w:tcPr>
          <w:p w14:paraId="45EA0AB3">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C56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5F986B63">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val="en-US" w:eastAsia="zh-CN" w:bidi="ar-SA"/>
              </w:rPr>
            </w:pPr>
          </w:p>
        </w:tc>
        <w:tc>
          <w:tcPr>
            <w:tcW w:w="1160" w:type="dxa"/>
            <w:tcBorders>
              <w:tl2br w:val="nil"/>
              <w:tr2bl w:val="nil"/>
            </w:tcBorders>
            <w:noWrap w:val="0"/>
            <w:vAlign w:val="center"/>
          </w:tcPr>
          <w:p w14:paraId="38F7DAC0">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10、日常投诉处理方案（5分）</w:t>
            </w:r>
          </w:p>
        </w:tc>
        <w:tc>
          <w:tcPr>
            <w:tcW w:w="5700" w:type="dxa"/>
            <w:tcBorders>
              <w:tl2br w:val="nil"/>
              <w:tr2bl w:val="nil"/>
            </w:tcBorders>
            <w:noWrap w:val="0"/>
            <w:vAlign w:val="center"/>
          </w:tcPr>
          <w:p w14:paraId="0C244C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单位提供的现场服务投诉、处理、承诺方案进行评议：方案中服务响应迅速、处理方案及承诺科学、合理，服务便捷程度高的得5分；方案中服务响应速较快、处理方案及承诺比较完善，服务较便捷的得3分；方案中服务响应较慢，处理方案及承诺不科学、不合理，服务不便的得1分，未提供相关内容的不得分。本项最高5分。</w:t>
            </w:r>
          </w:p>
        </w:tc>
        <w:tc>
          <w:tcPr>
            <w:tcW w:w="722" w:type="dxa"/>
            <w:tcBorders>
              <w:tl2br w:val="nil"/>
              <w:tr2bl w:val="nil"/>
            </w:tcBorders>
            <w:noWrap w:val="0"/>
            <w:vAlign w:val="center"/>
          </w:tcPr>
          <w:p w14:paraId="0F9F4E0E">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696" w:type="dxa"/>
            <w:tcBorders>
              <w:tl2br w:val="nil"/>
              <w:tr2bl w:val="nil"/>
            </w:tcBorders>
            <w:noWrap w:val="0"/>
            <w:vAlign w:val="center"/>
          </w:tcPr>
          <w:p w14:paraId="1D31195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7E80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vMerge w:val="continue"/>
            <w:tcBorders>
              <w:tl2br w:val="nil"/>
              <w:tr2bl w:val="nil"/>
            </w:tcBorders>
            <w:noWrap w:val="0"/>
            <w:vAlign w:val="center"/>
          </w:tcPr>
          <w:p w14:paraId="13F4D18A">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bCs/>
                <w:color w:val="auto"/>
                <w:kern w:val="2"/>
                <w:sz w:val="24"/>
                <w:szCs w:val="24"/>
                <w:highlight w:val="none"/>
                <w:lang w:bidi="ar-SA"/>
              </w:rPr>
            </w:pPr>
          </w:p>
        </w:tc>
        <w:tc>
          <w:tcPr>
            <w:tcW w:w="1160" w:type="dxa"/>
            <w:tcBorders>
              <w:tl2br w:val="nil"/>
              <w:tr2bl w:val="nil"/>
            </w:tcBorders>
            <w:noWrap w:val="0"/>
            <w:vAlign w:val="center"/>
          </w:tcPr>
          <w:p w14:paraId="25DAD708">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zh-CN" w:bidi="ar-SA"/>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zh-CN" w:bidi="ar-SA"/>
              </w:rPr>
              <w:t>、业绩</w:t>
            </w:r>
          </w:p>
          <w:p w14:paraId="77EBD513">
            <w:pPr>
              <w:keepNext w:val="0"/>
              <w:keepLines w:val="0"/>
              <w:pageBreakBefore w:val="0"/>
              <w:widowControl w:val="0"/>
              <w:kinsoku/>
              <w:wordWrap/>
              <w:overflowPunct/>
              <w:topLinePunct w:val="0"/>
              <w:autoSpaceDE/>
              <w:autoSpaceDN/>
              <w:bidi w:val="0"/>
              <w:adjustRightInd/>
              <w:snapToGrid/>
              <w:spacing w:line="240" w:lineRule="auto"/>
              <w:jc w:val="left"/>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bidi="ar-SA"/>
              </w:rPr>
              <w:t>分）</w:t>
            </w:r>
          </w:p>
        </w:tc>
        <w:tc>
          <w:tcPr>
            <w:tcW w:w="5700" w:type="dxa"/>
            <w:tcBorders>
              <w:tl2br w:val="nil"/>
              <w:tr2bl w:val="nil"/>
            </w:tcBorders>
            <w:noWrap w:val="0"/>
            <w:vAlign w:val="top"/>
          </w:tcPr>
          <w:p w14:paraId="6118CC04">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投标单位自2022年1月1日至今承接过同类</w:t>
            </w:r>
            <w:r>
              <w:rPr>
                <w:rFonts w:hint="eastAsia" w:ascii="宋体" w:hAnsi="宋体" w:cs="宋体"/>
                <w:color w:val="auto"/>
                <w:kern w:val="2"/>
                <w:sz w:val="24"/>
                <w:szCs w:val="24"/>
                <w:highlight w:val="none"/>
                <w:lang w:val="en-US" w:eastAsia="zh-CN" w:bidi="ar-SA"/>
              </w:rPr>
              <w:t>疗休养项目</w:t>
            </w:r>
            <w:r>
              <w:rPr>
                <w:rFonts w:hint="eastAsia" w:ascii="宋体" w:hAnsi="宋体" w:eastAsia="宋体" w:cs="宋体"/>
                <w:color w:val="auto"/>
                <w:kern w:val="2"/>
                <w:sz w:val="24"/>
                <w:szCs w:val="24"/>
                <w:highlight w:val="none"/>
                <w:lang w:val="en-US" w:eastAsia="zh-CN" w:bidi="ar-SA"/>
              </w:rPr>
              <w:t>的，每提供2份合同得0.5分，本项最高得1分。</w:t>
            </w:r>
          </w:p>
          <w:p w14:paraId="4DC6BE60">
            <w:pPr>
              <w:keepNext w:val="0"/>
              <w:keepLines w:val="0"/>
              <w:pageBreakBefore w:val="0"/>
              <w:widowControl w:val="0"/>
              <w:kinsoku/>
              <w:wordWrap/>
              <w:overflowPunct/>
              <w:topLinePunct w:val="0"/>
              <w:autoSpaceDE/>
              <w:autoSpaceDN/>
              <w:bidi w:val="0"/>
              <w:adjustRightInd/>
              <w:snapToGrid/>
              <w:spacing w:line="240" w:lineRule="auto"/>
              <w:jc w:val="both"/>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注：以合同签订时间为准，投标文件中须提供合同复印件加盖公章。未提供不得分。</w:t>
            </w:r>
          </w:p>
        </w:tc>
        <w:tc>
          <w:tcPr>
            <w:tcW w:w="722" w:type="dxa"/>
            <w:tcBorders>
              <w:tl2br w:val="nil"/>
              <w:tr2bl w:val="nil"/>
            </w:tcBorders>
            <w:noWrap w:val="0"/>
            <w:vAlign w:val="center"/>
          </w:tcPr>
          <w:p w14:paraId="348FD0E2">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696" w:type="dxa"/>
            <w:tcBorders>
              <w:tl2br w:val="nil"/>
              <w:tr2bl w:val="nil"/>
            </w:tcBorders>
            <w:noWrap w:val="0"/>
            <w:vAlign w:val="center"/>
          </w:tcPr>
          <w:p w14:paraId="4AEAB701">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055E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33" w:type="dxa"/>
            <w:tcBorders>
              <w:tl2br w:val="nil"/>
              <w:tr2bl w:val="nil"/>
            </w:tcBorders>
            <w:noWrap w:val="0"/>
            <w:vAlign w:val="center"/>
          </w:tcPr>
          <w:p w14:paraId="5435A67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价格分</w:t>
            </w:r>
          </w:p>
          <w:p w14:paraId="045A40BA">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4"/>
                <w:szCs w:val="24"/>
                <w:highlight w:val="none"/>
                <w:lang w:bidi="ar-SA"/>
              </w:rPr>
            </w:pPr>
            <w:r>
              <w:rPr>
                <w:rFonts w:hint="eastAsia" w:ascii="宋体" w:hAnsi="宋体" w:eastAsia="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bidi="ar-SA"/>
              </w:rPr>
              <w:t>分</w:t>
            </w:r>
          </w:p>
        </w:tc>
        <w:tc>
          <w:tcPr>
            <w:tcW w:w="6860" w:type="dxa"/>
            <w:gridSpan w:val="2"/>
            <w:tcBorders>
              <w:tl2br w:val="nil"/>
              <w:tr2bl w:val="nil"/>
            </w:tcBorders>
            <w:noWrap w:val="0"/>
            <w:vAlign w:val="center"/>
          </w:tcPr>
          <w:p w14:paraId="4F28CF5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bidi="ar-SA"/>
              </w:rPr>
              <w:t>参与评审的价格=投标报价</w:t>
            </w:r>
            <w:r>
              <w:rPr>
                <w:rFonts w:hint="eastAsia" w:ascii="宋体" w:hAnsi="宋体" w:eastAsia="宋体" w:cs="宋体"/>
                <w:bCs/>
                <w:color w:val="auto"/>
                <w:kern w:val="0"/>
                <w:sz w:val="24"/>
                <w:szCs w:val="24"/>
                <w:highlight w:val="none"/>
                <w:lang w:eastAsia="zh-CN" w:bidi="ar-SA"/>
              </w:rPr>
              <w:t>（</w:t>
            </w:r>
            <w:r>
              <w:rPr>
                <w:rFonts w:hint="eastAsia" w:ascii="宋体" w:hAnsi="宋体" w:eastAsia="宋体" w:cs="宋体"/>
                <w:bCs/>
                <w:color w:val="auto"/>
                <w:kern w:val="0"/>
                <w:sz w:val="24"/>
                <w:szCs w:val="24"/>
                <w:highlight w:val="none"/>
                <w:lang w:val="en-US" w:eastAsia="zh-CN" w:bidi="ar-SA"/>
              </w:rPr>
              <w:t>综合单价投标报价</w:t>
            </w:r>
            <w:r>
              <w:rPr>
                <w:rFonts w:hint="eastAsia" w:ascii="宋体" w:hAnsi="宋体" w:eastAsia="宋体" w:cs="宋体"/>
                <w:bCs/>
                <w:color w:val="auto"/>
                <w:kern w:val="0"/>
                <w:sz w:val="24"/>
                <w:szCs w:val="24"/>
                <w:highlight w:val="none"/>
                <w:lang w:eastAsia="zh-CN" w:bidi="ar-SA"/>
              </w:rPr>
              <w:t>）</w:t>
            </w:r>
          </w:p>
          <w:p w14:paraId="2F1501CD">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满足采购要求的有效投标且参与评审的价格最低的参与评审的价格为评标基准价，得</w:t>
            </w:r>
            <w:r>
              <w:rPr>
                <w:rFonts w:hint="eastAsia" w:ascii="宋体" w:hAnsi="宋体" w:eastAsia="宋体" w:cs="宋体"/>
                <w:bCs/>
                <w:color w:val="auto"/>
                <w:kern w:val="0"/>
                <w:sz w:val="24"/>
                <w:szCs w:val="24"/>
                <w:highlight w:val="none"/>
                <w:lang w:val="en-US" w:eastAsia="zh-CN" w:bidi="ar-SA"/>
              </w:rPr>
              <w:t>10</w:t>
            </w:r>
            <w:r>
              <w:rPr>
                <w:rFonts w:hint="eastAsia" w:ascii="宋体" w:hAnsi="宋体" w:eastAsia="宋体" w:cs="宋体"/>
                <w:bCs/>
                <w:color w:val="auto"/>
                <w:kern w:val="0"/>
                <w:sz w:val="24"/>
                <w:szCs w:val="24"/>
                <w:highlight w:val="none"/>
                <w:lang w:bidi="ar-SA"/>
              </w:rPr>
              <w:t>分。</w:t>
            </w:r>
          </w:p>
          <w:p w14:paraId="0AF0F67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其他投标报价得分计算公式如下：投标报价得分=（评标基准价/参与评审的价格）×</w:t>
            </w:r>
            <w:r>
              <w:rPr>
                <w:rFonts w:hint="eastAsia" w:ascii="宋体" w:hAnsi="宋体" w:eastAsia="宋体" w:cs="宋体"/>
                <w:bCs/>
                <w:color w:val="auto"/>
                <w:kern w:val="0"/>
                <w:sz w:val="24"/>
                <w:szCs w:val="24"/>
                <w:highlight w:val="none"/>
                <w:lang w:val="en-US" w:eastAsia="zh-CN" w:bidi="ar-SA"/>
              </w:rPr>
              <w:t>10</w:t>
            </w:r>
            <w:r>
              <w:rPr>
                <w:rFonts w:hint="eastAsia" w:ascii="宋体" w:hAnsi="宋体" w:eastAsia="宋体" w:cs="宋体"/>
                <w:bCs/>
                <w:color w:val="auto"/>
                <w:kern w:val="0"/>
                <w:sz w:val="24"/>
                <w:szCs w:val="24"/>
                <w:highlight w:val="none"/>
                <w:lang w:bidi="ar-SA"/>
              </w:rPr>
              <w:t>%×100。</w:t>
            </w:r>
          </w:p>
          <w:p w14:paraId="186C713E">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bidi="ar-SA"/>
              </w:rPr>
              <w:t>注：投标报价是指磋商结束后，磋商小组要求所有实质性响应的</w:t>
            </w:r>
            <w:r>
              <w:rPr>
                <w:rFonts w:hint="eastAsia" w:ascii="宋体" w:hAnsi="宋体" w:eastAsia="宋体" w:cs="宋体"/>
                <w:bCs/>
                <w:color w:val="auto"/>
                <w:kern w:val="0"/>
                <w:sz w:val="24"/>
                <w:szCs w:val="24"/>
                <w:highlight w:val="none"/>
                <w:lang w:eastAsia="zh-CN" w:bidi="ar-SA"/>
              </w:rPr>
              <w:t>投标单位</w:t>
            </w:r>
            <w:r>
              <w:rPr>
                <w:rFonts w:hint="eastAsia" w:ascii="宋体" w:hAnsi="宋体" w:eastAsia="宋体" w:cs="宋体"/>
                <w:bCs/>
                <w:color w:val="auto"/>
                <w:kern w:val="0"/>
                <w:sz w:val="24"/>
                <w:szCs w:val="24"/>
                <w:highlight w:val="none"/>
                <w:lang w:bidi="ar-SA"/>
              </w:rPr>
              <w:t>在规定时间内提交的最后报价。</w:t>
            </w:r>
          </w:p>
        </w:tc>
        <w:tc>
          <w:tcPr>
            <w:tcW w:w="722" w:type="dxa"/>
            <w:tcBorders>
              <w:tl2br w:val="nil"/>
              <w:tr2bl w:val="nil"/>
            </w:tcBorders>
            <w:noWrap w:val="0"/>
            <w:vAlign w:val="center"/>
          </w:tcPr>
          <w:p w14:paraId="436D527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96" w:type="dxa"/>
            <w:tcBorders>
              <w:tl2br w:val="nil"/>
              <w:tr2bl w:val="nil"/>
            </w:tcBorders>
            <w:noWrap w:val="0"/>
            <w:vAlign w:val="center"/>
          </w:tcPr>
          <w:p w14:paraId="4587778F">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客观评审</w:t>
            </w:r>
          </w:p>
        </w:tc>
      </w:tr>
      <w:tr w14:paraId="11AD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3" w:type="dxa"/>
            <w:gridSpan w:val="3"/>
            <w:tcBorders>
              <w:tl2br w:val="nil"/>
              <w:tr2bl w:val="nil"/>
            </w:tcBorders>
            <w:noWrap w:val="0"/>
            <w:vAlign w:val="center"/>
          </w:tcPr>
          <w:p w14:paraId="0B488738">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bidi="ar-SA"/>
              </w:rPr>
            </w:pPr>
            <w:r>
              <w:rPr>
                <w:rFonts w:hint="eastAsia" w:ascii="宋体" w:hAnsi="宋体" w:eastAsia="宋体" w:cs="宋体"/>
                <w:bCs/>
                <w:color w:val="auto"/>
                <w:kern w:val="2"/>
                <w:sz w:val="24"/>
                <w:szCs w:val="24"/>
                <w:highlight w:val="none"/>
                <w:lang w:bidi="ar-SA"/>
              </w:rPr>
              <w:t>总分</w:t>
            </w:r>
          </w:p>
        </w:tc>
        <w:tc>
          <w:tcPr>
            <w:tcW w:w="722" w:type="dxa"/>
            <w:tcBorders>
              <w:tl2br w:val="nil"/>
              <w:tr2bl w:val="nil"/>
            </w:tcBorders>
            <w:noWrap w:val="0"/>
            <w:vAlign w:val="center"/>
          </w:tcPr>
          <w:p w14:paraId="1A6A4056">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c>
          <w:tcPr>
            <w:tcW w:w="696" w:type="dxa"/>
            <w:tcBorders>
              <w:tl2br w:val="nil"/>
              <w:tr2bl w:val="nil"/>
            </w:tcBorders>
            <w:noWrap w:val="0"/>
            <w:vAlign w:val="center"/>
          </w:tcPr>
          <w:p w14:paraId="5C4BDF2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color w:val="auto"/>
                <w:kern w:val="2"/>
                <w:sz w:val="24"/>
                <w:szCs w:val="24"/>
                <w:highlight w:val="none"/>
                <w:lang w:val="en-US" w:eastAsia="zh-CN" w:bidi="ar-SA"/>
              </w:rPr>
            </w:pPr>
          </w:p>
        </w:tc>
      </w:tr>
    </w:tbl>
    <w:p w14:paraId="3F733A53">
      <w:pPr>
        <w:keepNext w:val="0"/>
        <w:keepLines w:val="0"/>
        <w:pageBreakBefore w:val="0"/>
        <w:widowControl w:val="0"/>
        <w:kinsoku/>
        <w:wordWrap/>
        <w:overflowPunct/>
        <w:topLinePunct w:val="0"/>
        <w:bidi w:val="0"/>
        <w:adjustRightInd/>
        <w:snapToGrid/>
        <w:spacing w:line="240" w:lineRule="auto"/>
        <w:contextualSpacing/>
        <w:jc w:val="left"/>
        <w:textAlignment w:val="auto"/>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4D75E692">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DFCEB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1CFF84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F54022E">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7D60F2C1">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6AAA1D8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C01C83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6982A87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5140FE9A">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820E3C4">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699A1C9">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2A4F2724">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442983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0C9B9C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611E4A4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36E6696">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B66EA2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73A8FF5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26ED5C1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0D7E26E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5EC6953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633A7C5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2BD40EF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w:t>
      </w:r>
      <w:r>
        <w:rPr>
          <w:rFonts w:hint="eastAsia" w:asciiTheme="minorEastAsia" w:hAnsiTheme="minorEastAsia" w:eastAsiaTheme="minorEastAsia"/>
          <w:color w:val="auto"/>
          <w:highlight w:val="none"/>
        </w:rPr>
        <w:t>法律、法规、规章规定应当回避以及其他可能影响公正评审的</w:t>
      </w:r>
      <w:r>
        <w:rPr>
          <w:rFonts w:hint="eastAsia" w:asciiTheme="minorEastAsia" w:hAnsiTheme="minorEastAsia" w:eastAsiaTheme="minorEastAsia"/>
          <w:color w:val="auto"/>
          <w:highlight w:val="none"/>
          <w:lang w:val="en-US" w:eastAsia="zh-CN"/>
        </w:rPr>
        <w:t>。</w:t>
      </w:r>
    </w:p>
    <w:p w14:paraId="7F0DCF2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3060AAAB">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15D7D8F6">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059438B9">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482B221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A3B04E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1CD97B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614267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5B5B7F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3E19A9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DB303E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EEEA74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44A841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AD7024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2B17E46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1B5360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54F3784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44FE4B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C2AAAD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8A352F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1357FF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165A6D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099A7F4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109612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274C33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38516986">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DC2E70C">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1E0CD4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5A340765">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152615A0">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49FC7CB3">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7C606957">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7C7E678">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1CDF43AB">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535CFF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E822350">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7D7D988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00FCE55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38D6854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6A21D77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4C109DD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7601166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F14C18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5331C70A">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5FF171F">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9A7657D">
      <w:pPr>
        <w:pStyle w:val="24"/>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112341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53A69B6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20BD910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7C4C3C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E9F162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F9240F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DABE3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1D7529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90FED6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1A90534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13048D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639969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6E7F898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1F726B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207CF27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148AE36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0F4D8A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2700B2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6EDED5C6">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00F29BC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A2C3DAD">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FCFD2F0">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040ABDE">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13DF7D7">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05D7D6F">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7FDC040">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78E5979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176C49BB">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6BC7416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0B3401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379A101">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7D386823">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4242C3D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22F7F82">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9F289DF">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7EF1F58">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07F11AA7">
      <w:pPr>
        <w:pStyle w:val="106"/>
        <w:keepNext w:val="0"/>
        <w:keepLines w:val="0"/>
        <w:pageBreakBefore w:val="0"/>
        <w:numPr>
          <w:ilvl w:val="0"/>
          <w:numId w:val="11"/>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7E9A023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3.20供应商仅提交备份响应文件，没有在电子交易平台传输提交响应文件的，响应无效；</w:t>
      </w:r>
    </w:p>
    <w:p w14:paraId="3584B8F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3.21</w:t>
      </w:r>
      <w:r>
        <w:rPr>
          <w:rFonts w:hint="eastAsia" w:cs="Times New Roman" w:asciiTheme="minorEastAsia" w:hAnsiTheme="minorEastAsia" w:eastAsiaTheme="minorEastAsia"/>
          <w:color w:val="auto"/>
          <w:sz w:val="24"/>
          <w:highlight w:val="none"/>
        </w:rPr>
        <w:t>参与同一个标项的供应商存在下列情形之一且无法合理解释的，其投标文件无效：</w:t>
      </w:r>
    </w:p>
    <w:p w14:paraId="6BE2C06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1）不同供应商的电子投标文件上传计算机的网卡MAC地址或硬盘序列号等硬件信息相同的；</w:t>
      </w:r>
    </w:p>
    <w:p w14:paraId="30B9E2C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2）上传的电子投标文件若出现使用本项目其他投标供应商的数字证书加密的，或者加盖本项目其他投标供应商的电子印章的；    </w:t>
      </w:r>
    </w:p>
    <w:p w14:paraId="63107EB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3）不同供应商的投标文件的内容存在3处（含）以上错误一致的；</w:t>
      </w:r>
    </w:p>
    <w:p w14:paraId="14CA442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4）不同供应商联系人为同一人或不同联系人的联系电话一致的。</w:t>
      </w:r>
    </w:p>
    <w:p w14:paraId="04F402A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254299D7">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B3913E8">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5DB4DFCC">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3A9F601">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C59869">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CA538C4">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1E87B2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0F7AD8F">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133B2EAF">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7A823D43">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1588897">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640FE689">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79D00030">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84"/>
    <w:p w14:paraId="3DAF96F1">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outlineLvl w:val="0"/>
        <w:rPr>
          <w:rFonts w:hint="eastAsia" w:ascii="宋体" w:hAnsi="宋体" w:cs="宋体"/>
          <w:color w:val="auto"/>
          <w:sz w:val="24"/>
          <w:highlight w:val="none"/>
        </w:rPr>
      </w:pPr>
      <w:bookmarkStart w:id="85" w:name="_Toc15899"/>
      <w:bookmarkStart w:id="86" w:name="_Toc7080"/>
      <w:bookmarkStart w:id="87" w:name="_Toc17912"/>
      <w:bookmarkStart w:id="88" w:name="第五部分"/>
      <w:bookmarkStart w:id="89" w:name="_Toc86217003"/>
      <w:r>
        <w:rPr>
          <w:rFonts w:hint="eastAsia" w:ascii="宋体" w:hAnsi="宋体" w:eastAsia="宋体" w:cs="仿宋_GB2312"/>
          <w:b/>
          <w:color w:val="auto"/>
          <w:sz w:val="36"/>
          <w:szCs w:val="36"/>
          <w:highlight w:val="none"/>
        </w:rPr>
        <w:t>第六部分  拟签订的合同文本</w:t>
      </w:r>
      <w:bookmarkEnd w:id="85"/>
      <w:bookmarkEnd w:id="86"/>
      <w:bookmarkEnd w:id="87"/>
    </w:p>
    <w:p w14:paraId="1F081661">
      <w:pPr>
        <w:spacing w:line="360" w:lineRule="auto"/>
        <w:rPr>
          <w:rFonts w:ascii="宋体" w:hAnsi="宋体" w:eastAsia="宋体" w:cs="Times New Roman"/>
          <w:color w:val="auto"/>
          <w:sz w:val="24"/>
          <w:highlight w:val="none"/>
        </w:rPr>
      </w:pPr>
    </w:p>
    <w:p w14:paraId="437F8094">
      <w:pPr>
        <w:spacing w:line="360" w:lineRule="auto"/>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586EBB65">
      <w:pPr>
        <w:spacing w:line="360" w:lineRule="auto"/>
        <w:rPr>
          <w:rFonts w:ascii="宋体" w:hAnsi="宋体" w:eastAsia="宋体" w:cs="Times New Roman"/>
          <w:color w:val="auto"/>
          <w:sz w:val="24"/>
          <w:highlight w:val="none"/>
          <w:u w:val="single"/>
        </w:rPr>
      </w:pPr>
    </w:p>
    <w:p w14:paraId="49E196D6">
      <w:pPr>
        <w:autoSpaceDE w:val="0"/>
        <w:autoSpaceDN w:val="0"/>
        <w:snapToGrid w:val="0"/>
        <w:spacing w:after="120" w:line="360" w:lineRule="auto"/>
        <w:ind w:left="42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16A9381E">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510FB8AF">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7ADFF0E2">
      <w:pPr>
        <w:spacing w:before="120" w:line="360" w:lineRule="auto"/>
        <w:rPr>
          <w:rFonts w:ascii="宋体" w:hAnsi="宋体" w:eastAsia="宋体" w:cs="Times New Roman"/>
          <w:color w:val="auto"/>
          <w:sz w:val="24"/>
          <w:highlight w:val="none"/>
        </w:rPr>
      </w:pPr>
    </w:p>
    <w:p w14:paraId="36ED7082">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宁波市海曙区月湖街道社区卫生服务中心疗休养项目</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25A21685">
      <w:pPr>
        <w:adjustRightInd/>
        <w:spacing w:before="120" w:line="360" w:lineRule="auto"/>
        <w:rPr>
          <w:rFonts w:ascii="宋体" w:hAnsi="宋体" w:eastAsia="宋体" w:cs="Times New Roman"/>
          <w:color w:val="auto"/>
          <w:sz w:val="24"/>
          <w:highlight w:val="none"/>
        </w:rPr>
      </w:pPr>
    </w:p>
    <w:p w14:paraId="53B40689">
      <w:pPr>
        <w:spacing w:before="120" w:line="360" w:lineRule="auto"/>
        <w:ind w:left="960"/>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eastAsia="zh-CN"/>
        </w:rPr>
        <w:t>宁波市海曙区月湖街道社区卫生服务中心</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p>
    <w:p w14:paraId="75884AB4">
      <w:pPr>
        <w:spacing w:before="120" w:line="360" w:lineRule="auto"/>
        <w:rPr>
          <w:rFonts w:ascii="宋体" w:hAnsi="宋体" w:eastAsia="宋体" w:cs="Times New Roman"/>
          <w:color w:val="auto"/>
          <w:sz w:val="24"/>
          <w:highlight w:val="none"/>
        </w:rPr>
      </w:pPr>
    </w:p>
    <w:p w14:paraId="5EC81F4F">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5F36A63C">
      <w:pPr>
        <w:spacing w:before="120" w:line="360" w:lineRule="auto"/>
        <w:rPr>
          <w:rFonts w:ascii="宋体" w:hAnsi="宋体" w:eastAsia="宋体" w:cs="Times New Roman"/>
          <w:color w:val="auto"/>
          <w:sz w:val="24"/>
          <w:highlight w:val="none"/>
        </w:rPr>
      </w:pPr>
    </w:p>
    <w:p w14:paraId="6013F3A6">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450F0AF9">
      <w:pPr>
        <w:spacing w:before="120" w:line="360" w:lineRule="auto"/>
        <w:rPr>
          <w:rFonts w:ascii="宋体" w:hAnsi="宋体" w:eastAsia="宋体" w:cs="Times New Roman"/>
          <w:color w:val="auto"/>
          <w:sz w:val="24"/>
          <w:highlight w:val="none"/>
        </w:rPr>
      </w:pPr>
    </w:p>
    <w:p w14:paraId="21D0D780">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0C9A4FFC">
      <w:pPr>
        <w:widowControl/>
        <w:adjustRightInd/>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05C9611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竞争性磋商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磋商小组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成交通知书</w:t>
      </w:r>
      <w:r>
        <w:rPr>
          <w:rFonts w:hint="eastAsia" w:ascii="宋体" w:hAnsi="宋体" w:eastAsia="宋体" w:cs="Times New Roman"/>
          <w:color w:val="auto"/>
          <w:sz w:val="24"/>
          <w:highlight w:val="none"/>
        </w:rPr>
        <w:t>发出之日起30日内，按照采购文件确定的事项签订本合同。</w:t>
      </w:r>
    </w:p>
    <w:p w14:paraId="5FBAB7D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3544A7BD">
      <w:pPr>
        <w:spacing w:line="560" w:lineRule="exact"/>
        <w:ind w:firstLine="482" w:firstLineChars="200"/>
        <w:rPr>
          <w:rFonts w:ascii="宋体" w:hAnsi="宋体" w:eastAsia="宋体" w:cs="Times New Roman"/>
          <w:color w:val="auto"/>
          <w:sz w:val="24"/>
          <w:highlight w:val="none"/>
        </w:rPr>
      </w:pPr>
      <w:bookmarkStart w:id="90" w:name="_Toc19273"/>
      <w:bookmarkStart w:id="91" w:name="_Toc20421"/>
      <w:bookmarkStart w:id="92" w:name="_Toc22967"/>
      <w:bookmarkStart w:id="93" w:name="_Toc28855"/>
      <w:bookmarkStart w:id="94" w:name="_Toc153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90"/>
      <w:bookmarkEnd w:id="91"/>
      <w:bookmarkEnd w:id="92"/>
      <w:bookmarkEnd w:id="93"/>
      <w:bookmarkEnd w:id="94"/>
    </w:p>
    <w:p w14:paraId="7A16669D">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CE96CD">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297C3909">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成交通知书；</w:t>
      </w:r>
    </w:p>
    <w:p w14:paraId="7B66D057">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响应文件（含澄清或者说明文件）；</w:t>
      </w:r>
    </w:p>
    <w:p w14:paraId="54D5811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1EE16B41">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228513E5">
      <w:pPr>
        <w:spacing w:line="560" w:lineRule="exact"/>
        <w:ind w:firstLine="482" w:firstLineChars="200"/>
        <w:rPr>
          <w:rFonts w:ascii="宋体" w:hAnsi="宋体" w:eastAsia="宋体" w:cs="Times New Roman"/>
          <w:b/>
          <w:color w:val="auto"/>
          <w:sz w:val="24"/>
          <w:highlight w:val="none"/>
        </w:rPr>
      </w:pPr>
      <w:bookmarkStart w:id="95" w:name="_Toc22185"/>
      <w:bookmarkStart w:id="96" w:name="_Toc6773"/>
      <w:bookmarkStart w:id="97" w:name="_Toc6311"/>
      <w:bookmarkStart w:id="98" w:name="_Toc2918"/>
      <w:bookmarkStart w:id="99" w:name="_Toc18585"/>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95"/>
      <w:bookmarkEnd w:id="96"/>
      <w:bookmarkEnd w:id="97"/>
      <w:bookmarkEnd w:id="98"/>
      <w:bookmarkEnd w:id="99"/>
    </w:p>
    <w:p w14:paraId="4F40AAF2">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8AEC2D9">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BB95238">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300A8B32">
      <w:pPr>
        <w:spacing w:line="5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50A86079">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1.2.5合同</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否）涉及货物。若涉及货物的的，则：</w:t>
      </w:r>
    </w:p>
    <w:p w14:paraId="093748F1">
      <w:pPr>
        <w:spacing w:line="560" w:lineRule="exact"/>
        <w:ind w:firstLine="480" w:firstLineChars="200"/>
        <w:rPr>
          <w:rFonts w:ascii="宋体" w:hAnsi="宋体" w:eastAsia="宋体" w:cs="宋体"/>
          <w:color w:val="auto"/>
          <w:sz w:val="24"/>
          <w:highlight w:val="none"/>
          <w:u w:val="single"/>
        </w:rPr>
      </w:pPr>
      <w:bookmarkStart w:id="100" w:name="_Toc21124"/>
      <w:bookmarkStart w:id="101" w:name="_Toc1386"/>
      <w:bookmarkStart w:id="102" w:name="_Toc5635"/>
      <w:bookmarkStart w:id="103" w:name="_Toc13918"/>
      <w:bookmarkStart w:id="104"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F621EF">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E5C666">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BAB8D9">
      <w:pP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100"/>
      <w:bookmarkEnd w:id="101"/>
      <w:bookmarkEnd w:id="102"/>
      <w:bookmarkEnd w:id="103"/>
      <w:bookmarkEnd w:id="104"/>
    </w:p>
    <w:p w14:paraId="3AB27C13">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p w14:paraId="55C0CC50">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0D2637F0">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EE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50A51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序号</w:t>
            </w:r>
          </w:p>
        </w:tc>
        <w:tc>
          <w:tcPr>
            <w:tcW w:w="3402" w:type="dxa"/>
            <w:vAlign w:val="center"/>
          </w:tcPr>
          <w:p w14:paraId="0DC35170">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分项名称</w:t>
            </w:r>
          </w:p>
        </w:tc>
        <w:tc>
          <w:tcPr>
            <w:tcW w:w="2552" w:type="dxa"/>
            <w:vAlign w:val="center"/>
          </w:tcPr>
          <w:p w14:paraId="6B6E90E5">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分项价格</w:t>
            </w:r>
          </w:p>
        </w:tc>
      </w:tr>
      <w:tr w14:paraId="637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27C968">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022F72CB">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6A186729">
            <w:pPr>
              <w:adjustRightInd/>
              <w:spacing w:line="560" w:lineRule="exact"/>
              <w:ind w:firstLine="200"/>
              <w:jc w:val="center"/>
              <w:rPr>
                <w:rFonts w:ascii="宋体" w:hAnsi="宋体" w:eastAsia="宋体" w:cs="Times New Roman"/>
                <w:color w:val="auto"/>
                <w:kern w:val="0"/>
                <w:sz w:val="24"/>
                <w:highlight w:val="none"/>
              </w:rPr>
            </w:pPr>
          </w:p>
        </w:tc>
      </w:tr>
      <w:tr w14:paraId="7AC3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9C89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6A356202">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5A7A9959">
            <w:pPr>
              <w:adjustRightInd/>
              <w:spacing w:line="560" w:lineRule="exact"/>
              <w:ind w:firstLine="200"/>
              <w:jc w:val="center"/>
              <w:rPr>
                <w:rFonts w:ascii="宋体" w:hAnsi="宋体" w:eastAsia="宋体" w:cs="Times New Roman"/>
                <w:color w:val="auto"/>
                <w:kern w:val="0"/>
                <w:sz w:val="24"/>
                <w:highlight w:val="none"/>
              </w:rPr>
            </w:pPr>
          </w:p>
        </w:tc>
      </w:tr>
      <w:tr w14:paraId="4074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2B0AA4">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74AA8C48">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70D1E276">
            <w:pPr>
              <w:adjustRightInd/>
              <w:spacing w:line="560" w:lineRule="exact"/>
              <w:ind w:firstLine="200"/>
              <w:jc w:val="center"/>
              <w:rPr>
                <w:rFonts w:ascii="宋体" w:hAnsi="宋体" w:eastAsia="宋体" w:cs="Times New Roman"/>
                <w:color w:val="auto"/>
                <w:kern w:val="0"/>
                <w:sz w:val="24"/>
                <w:highlight w:val="none"/>
              </w:rPr>
            </w:pPr>
          </w:p>
        </w:tc>
      </w:tr>
      <w:tr w14:paraId="703F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710271">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581639F">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02ED6FCD">
            <w:pPr>
              <w:adjustRightInd/>
              <w:spacing w:line="560" w:lineRule="exact"/>
              <w:ind w:firstLine="200"/>
              <w:jc w:val="center"/>
              <w:rPr>
                <w:rFonts w:ascii="宋体" w:hAnsi="宋体" w:eastAsia="宋体" w:cs="Times New Roman"/>
                <w:color w:val="auto"/>
                <w:kern w:val="0"/>
                <w:sz w:val="24"/>
                <w:highlight w:val="none"/>
              </w:rPr>
            </w:pPr>
          </w:p>
        </w:tc>
      </w:tr>
      <w:tr w14:paraId="7582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802CC8">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总价</w:t>
            </w:r>
          </w:p>
        </w:tc>
        <w:tc>
          <w:tcPr>
            <w:tcW w:w="2552" w:type="dxa"/>
            <w:vAlign w:val="center"/>
          </w:tcPr>
          <w:p w14:paraId="7195FEF8">
            <w:pPr>
              <w:adjustRightInd/>
              <w:spacing w:line="560" w:lineRule="exact"/>
              <w:ind w:firstLine="200"/>
              <w:jc w:val="center"/>
              <w:rPr>
                <w:rFonts w:ascii="宋体" w:hAnsi="宋体" w:eastAsia="宋体" w:cs="Times New Roman"/>
                <w:color w:val="auto"/>
                <w:kern w:val="0"/>
                <w:sz w:val="24"/>
                <w:highlight w:val="none"/>
              </w:rPr>
            </w:pPr>
          </w:p>
        </w:tc>
      </w:tr>
    </w:tbl>
    <w:p w14:paraId="2A574A3E">
      <w:pPr>
        <w:spacing w:line="560" w:lineRule="exact"/>
        <w:ind w:firstLine="480" w:firstLineChars="200"/>
        <w:rPr>
          <w:rFonts w:ascii="宋体" w:hAnsi="宋体" w:eastAsia="宋体" w:cs="Times New Roman"/>
          <w:bCs/>
          <w:color w:val="auto"/>
          <w:sz w:val="24"/>
          <w:highlight w:val="none"/>
        </w:rPr>
      </w:pPr>
      <w:bookmarkStart w:id="105" w:name="_Toc30506"/>
      <w:bookmarkStart w:id="106" w:name="_Toc3654"/>
      <w:bookmarkStart w:id="107" w:name="_Toc30158"/>
      <w:bookmarkStart w:id="108" w:name="_Toc14993"/>
      <w:bookmarkStart w:id="109" w:name="_Toc26916"/>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13CF82FE">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sz w:val="24"/>
          <w:szCs w:val="32"/>
          <w:highlight w:val="none"/>
        </w:rPr>
        <w:t>1.3.3其他计价方式：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w:t>
      </w:r>
    </w:p>
    <w:bookmarkEnd w:id="105"/>
    <w:bookmarkEnd w:id="106"/>
    <w:bookmarkEnd w:id="107"/>
    <w:bookmarkEnd w:id="108"/>
    <w:bookmarkEnd w:id="109"/>
    <w:p w14:paraId="0C49F8C3">
      <w:pPr>
        <w:spacing w:line="560" w:lineRule="exact"/>
        <w:ind w:firstLine="482" w:firstLineChars="200"/>
        <w:rPr>
          <w:rFonts w:ascii="宋体" w:hAnsi="宋体" w:eastAsia="宋体" w:cs="宋体"/>
          <w:b/>
          <w:color w:val="auto"/>
          <w:kern w:val="0"/>
          <w:sz w:val="24"/>
          <w:highlight w:val="none"/>
        </w:rPr>
      </w:pPr>
      <w:bookmarkStart w:id="110" w:name="_Toc22618"/>
      <w:bookmarkStart w:id="111" w:name="_Toc1814"/>
      <w:bookmarkStart w:id="112" w:name="_Toc10340"/>
      <w:bookmarkStart w:id="113" w:name="_Toc31421"/>
      <w:bookmarkStart w:id="114" w:name="_Toc8772"/>
      <w:bookmarkStart w:id="115" w:name="_Toc4760"/>
      <w:bookmarkStart w:id="116" w:name="_Toc11108"/>
      <w:bookmarkStart w:id="117" w:name="_Toc3625"/>
      <w:r>
        <w:rPr>
          <w:rFonts w:hint="eastAsia" w:ascii="宋体" w:hAnsi="宋体" w:eastAsia="宋体" w:cs="宋体"/>
          <w:b/>
          <w:color w:val="auto"/>
          <w:kern w:val="0"/>
          <w:sz w:val="24"/>
          <w:highlight w:val="none"/>
        </w:rPr>
        <w:t>1.4履约保证金</w:t>
      </w:r>
    </w:p>
    <w:p w14:paraId="7B11C7E1">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否）需要支付履约保证金。若需要支付履约保证金的，则：</w:t>
      </w:r>
    </w:p>
    <w:p w14:paraId="09202397">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0C006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F98097B">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1C2EE3">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8B48DBB">
      <w:pPr>
        <w:spacing w:line="5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110"/>
      <w:bookmarkEnd w:id="111"/>
      <w:bookmarkEnd w:id="112"/>
      <w:r>
        <w:rPr>
          <w:rFonts w:hint="eastAsia" w:ascii="宋体" w:hAnsi="宋体" w:eastAsia="宋体" w:cs="宋体"/>
          <w:b/>
          <w:color w:val="auto"/>
          <w:sz w:val="24"/>
          <w:highlight w:val="none"/>
        </w:rPr>
        <w:t>预付款</w:t>
      </w:r>
    </w:p>
    <w:p w14:paraId="0E1F07B6">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否）需要支付预付款。若需要支付预付款的，则：</w:t>
      </w:r>
    </w:p>
    <w:p w14:paraId="3AA8012F">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33DF2C1">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1.5.2预付款的扣回方式详见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89AAB5E">
      <w:pPr>
        <w:widowControl/>
        <w:adjustRightInd/>
        <w:spacing w:line="360" w:lineRule="auto"/>
        <w:ind w:firstLine="48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1.5.3预付款的担保措施详见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1DE460D">
      <w:pPr>
        <w:widowControl/>
        <w:adjustRightInd/>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1.6资金支付</w:t>
      </w:r>
    </w:p>
    <w:p w14:paraId="67782CCB">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87DA10A">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8F0D99">
      <w:pPr>
        <w:widowControl/>
        <w:adjustRightInd/>
        <w:spacing w:line="360" w:lineRule="auto"/>
        <w:ind w:firstLine="480"/>
        <w:jc w:val="left"/>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113"/>
      <w:bookmarkEnd w:id="114"/>
      <w:bookmarkEnd w:id="115"/>
      <w:bookmarkEnd w:id="116"/>
      <w:bookmarkEnd w:id="117"/>
    </w:p>
    <w:p w14:paraId="30ED6354">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D337DD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007BD732">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F0FFA86">
      <w:pPr>
        <w:widowControl/>
        <w:adjustRightInd/>
        <w:spacing w:line="360" w:lineRule="auto"/>
        <w:ind w:firstLine="480"/>
        <w:jc w:val="left"/>
        <w:rPr>
          <w:rFonts w:ascii="宋体" w:hAnsi="宋体" w:eastAsia="宋体" w:cs="Times New Roman"/>
          <w:bCs/>
          <w:color w:val="auto"/>
          <w:sz w:val="24"/>
          <w:highlight w:val="none"/>
        </w:rPr>
      </w:pPr>
      <w:bookmarkStart w:id="118" w:name="_Toc3079"/>
      <w:bookmarkStart w:id="119" w:name="_Toc2375"/>
      <w:bookmarkStart w:id="120" w:name="_Toc24662"/>
      <w:bookmarkStart w:id="121" w:name="_Toc8586"/>
      <w:bookmarkStart w:id="122" w:name="_Toc5698"/>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24FCBC82">
      <w:pPr>
        <w:widowControl/>
        <w:adjustRightInd/>
        <w:spacing w:line="360" w:lineRule="auto"/>
        <w:ind w:firstLine="48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CE44BB">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07CC742">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D1A59B0">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18"/>
      <w:bookmarkEnd w:id="119"/>
      <w:bookmarkEnd w:id="120"/>
      <w:bookmarkEnd w:id="121"/>
      <w:bookmarkEnd w:id="122"/>
    </w:p>
    <w:p w14:paraId="4B57638F">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8B6A2BF">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（可根据情况修改）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67582EC5">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1AA14CB0">
      <w:pPr>
        <w:widowControl/>
        <w:adjustRightInd/>
        <w:spacing w:line="360" w:lineRule="auto"/>
        <w:ind w:firstLine="480"/>
        <w:jc w:val="left"/>
        <w:rPr>
          <w:rFonts w:ascii="宋体" w:hAnsi="宋体" w:eastAsia="宋体" w:cs="宋体"/>
          <w:color w:val="auto"/>
          <w:sz w:val="24"/>
          <w:highlight w:val="none"/>
        </w:rPr>
      </w:pPr>
      <w:bookmarkStart w:id="123" w:name="_Toc26807"/>
      <w:bookmarkStart w:id="124" w:name="_Toc32454"/>
      <w:bookmarkStart w:id="125" w:name="_Toc30329"/>
      <w:bookmarkStart w:id="126" w:name="_Toc18683"/>
      <w:bookmarkStart w:id="127"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2A984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E0D24D">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3FF563">
      <w:pPr>
        <w:widowControl/>
        <w:adjustRightInd/>
        <w:spacing w:line="360" w:lineRule="auto"/>
        <w:ind w:firstLine="480"/>
        <w:jc w:val="left"/>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23"/>
    <w:bookmarkEnd w:id="124"/>
    <w:bookmarkEnd w:id="125"/>
    <w:bookmarkEnd w:id="126"/>
    <w:bookmarkEnd w:id="127"/>
    <w:p w14:paraId="7B8B7198">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07063197">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005B024">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03B3F27E">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00AC7F0">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5EC4447C">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86923F2">
      <w:pPr>
        <w:autoSpaceDE w:val="0"/>
        <w:autoSpaceDN w:val="0"/>
        <w:spacing w:line="560" w:lineRule="exact"/>
        <w:rPr>
          <w:rFonts w:ascii="宋体" w:hAnsi="宋体" w:eastAsia="宋体" w:cs="Times New Roman"/>
          <w:color w:val="auto"/>
          <w:sz w:val="24"/>
          <w:highlight w:val="none"/>
          <w:lang w:val="zh-CN"/>
        </w:rPr>
      </w:pPr>
    </w:p>
    <w:p w14:paraId="59E1A92E">
      <w:pPr>
        <w:autoSpaceDE w:val="0"/>
        <w:autoSpaceDN w:val="0"/>
        <w:spacing w:line="560" w:lineRule="exact"/>
        <w:rPr>
          <w:rFonts w:ascii="宋体" w:hAnsi="宋体" w:eastAsia="宋体" w:cs="Times New Roman"/>
          <w:b/>
          <w:color w:val="auto"/>
          <w:sz w:val="24"/>
          <w:highlight w:val="none"/>
          <w:lang w:val="zh-CN"/>
        </w:rPr>
      </w:pPr>
    </w:p>
    <w:p w14:paraId="25B81234">
      <w:pPr>
        <w:autoSpaceDE w:val="0"/>
        <w:autoSpaceDN w:val="0"/>
        <w:spacing w:line="560" w:lineRule="exact"/>
        <w:rPr>
          <w:rFonts w:hint="eastAsia" w:ascii="宋体" w:hAnsi="宋体" w:eastAsia="宋体" w:cs="Times New Roman"/>
          <w:b/>
          <w:color w:val="auto"/>
          <w:sz w:val="24"/>
          <w:highlight w:val="none"/>
          <w:lang w:val="zh-CN"/>
        </w:rPr>
      </w:pPr>
    </w:p>
    <w:p w14:paraId="576C2F1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4D4D8AC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76D78E9E">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754DC24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5FB1F92F">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16D985E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5B59F1CC">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5DC6D443">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03199E2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0DD304E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16C6E3A2">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52115815">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6A9CD899">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D58027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2269340C">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03CAB6A4">
      <w:pPr>
        <w:autoSpaceDE w:val="0"/>
        <w:autoSpaceDN w:val="0"/>
        <w:snapToGrid w:val="0"/>
        <w:spacing w:after="120" w:line="560" w:lineRule="exact"/>
        <w:ind w:left="420" w:leftChars="200" w:firstLine="482" w:firstLineChars="200"/>
        <w:jc w:val="center"/>
        <w:rPr>
          <w:rFonts w:ascii="宋体" w:hAnsi="宋体" w:eastAsia="宋体" w:cs="Times New Roman"/>
          <w:b/>
          <w:color w:val="auto"/>
          <w:sz w:val="24"/>
          <w:highlight w:val="none"/>
        </w:rPr>
      </w:pPr>
      <w:bookmarkStart w:id="128" w:name="_Toc22072"/>
      <w:r>
        <w:rPr>
          <w:rFonts w:hint="eastAsia" w:ascii="宋体" w:hAnsi="宋体" w:eastAsia="宋体" w:cs="Times New Roman"/>
          <w:b/>
          <w:color w:val="auto"/>
          <w:sz w:val="24"/>
          <w:highlight w:val="none"/>
        </w:rPr>
        <w:t>第二部分</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合同一般条款</w:t>
      </w:r>
      <w:bookmarkEnd w:id="128"/>
    </w:p>
    <w:p w14:paraId="7995394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29" w:name="_Toc25079"/>
      <w:bookmarkStart w:id="130" w:name="_Toc19680"/>
      <w:bookmarkStart w:id="131" w:name="_Toc14021"/>
      <w:bookmarkStart w:id="132" w:name="_Toc5228"/>
      <w:bookmarkStart w:id="133" w:name="_Toc31297"/>
      <w:r>
        <w:rPr>
          <w:rFonts w:ascii="宋体" w:hAnsi="宋体" w:eastAsia="宋体" w:cs="Times New Roman"/>
          <w:b/>
          <w:color w:val="auto"/>
          <w:sz w:val="24"/>
          <w:highlight w:val="none"/>
        </w:rPr>
        <w:t>2.1 定义</w:t>
      </w:r>
      <w:bookmarkEnd w:id="129"/>
      <w:bookmarkEnd w:id="130"/>
      <w:bookmarkEnd w:id="131"/>
      <w:bookmarkEnd w:id="132"/>
      <w:bookmarkEnd w:id="133"/>
    </w:p>
    <w:p w14:paraId="0E8E681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1B5059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5638EE3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1FC516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168432F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5A016AD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C3237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A1E73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4" w:name="_Toc23289"/>
      <w:bookmarkStart w:id="135" w:name="_Toc16752"/>
      <w:bookmarkStart w:id="136" w:name="_Toc19539"/>
      <w:bookmarkStart w:id="137" w:name="_Toc31402"/>
      <w:bookmarkStart w:id="138" w:name="_Toc3769"/>
      <w:r>
        <w:rPr>
          <w:rFonts w:ascii="宋体" w:hAnsi="宋体" w:eastAsia="宋体" w:cs="Times New Roman"/>
          <w:b/>
          <w:color w:val="auto"/>
          <w:sz w:val="24"/>
          <w:highlight w:val="none"/>
        </w:rPr>
        <w:t>2.2 技术规范</w:t>
      </w:r>
      <w:bookmarkEnd w:id="134"/>
      <w:bookmarkEnd w:id="135"/>
      <w:bookmarkEnd w:id="136"/>
      <w:bookmarkEnd w:id="137"/>
      <w:bookmarkEnd w:id="138"/>
    </w:p>
    <w:p w14:paraId="03D24FA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2911956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9" w:name="_Toc27945"/>
      <w:bookmarkStart w:id="140" w:name="_Toc13673"/>
      <w:bookmarkStart w:id="141" w:name="_Toc4133"/>
      <w:bookmarkStart w:id="142" w:name="_Toc9161"/>
      <w:bookmarkStart w:id="143" w:name="_Toc12412"/>
      <w:r>
        <w:rPr>
          <w:rFonts w:ascii="宋体" w:hAnsi="宋体" w:eastAsia="宋体" w:cs="Times New Roman"/>
          <w:b/>
          <w:color w:val="auto"/>
          <w:sz w:val="24"/>
          <w:highlight w:val="none"/>
        </w:rPr>
        <w:t>2.3 知识产权</w:t>
      </w:r>
      <w:bookmarkEnd w:id="139"/>
      <w:bookmarkEnd w:id="140"/>
      <w:bookmarkEnd w:id="141"/>
      <w:bookmarkEnd w:id="142"/>
      <w:bookmarkEnd w:id="143"/>
    </w:p>
    <w:p w14:paraId="1D46614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212B9B2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10C4B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p>
    <w:p w14:paraId="738D819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73BDB5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94ED55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183FCF7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4" w:name="_Toc26555"/>
      <w:bookmarkStart w:id="145" w:name="_Toc31233"/>
      <w:bookmarkStart w:id="146" w:name="_Toc32670"/>
      <w:bookmarkStart w:id="147" w:name="_Toc22011"/>
      <w:bookmarkStart w:id="148" w:name="_Toc15447"/>
      <w:r>
        <w:rPr>
          <w:rFonts w:ascii="宋体" w:hAnsi="宋体" w:eastAsia="宋体" w:cs="Times New Roman"/>
          <w:b/>
          <w:color w:val="auto"/>
          <w:sz w:val="24"/>
          <w:highlight w:val="none"/>
        </w:rPr>
        <w:t>2.5 结算方式和付款条件</w:t>
      </w:r>
      <w:bookmarkEnd w:id="144"/>
      <w:bookmarkEnd w:id="145"/>
      <w:bookmarkEnd w:id="146"/>
      <w:bookmarkEnd w:id="147"/>
      <w:bookmarkEnd w:id="148"/>
    </w:p>
    <w:p w14:paraId="7FCCF04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2AB29F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9" w:name="_Toc13154"/>
      <w:bookmarkStart w:id="150" w:name="_Toc16163"/>
      <w:bookmarkStart w:id="151" w:name="_Toc13467"/>
      <w:bookmarkStart w:id="152" w:name="_Toc18990"/>
      <w:bookmarkStart w:id="153" w:name="_Toc30507"/>
      <w:r>
        <w:rPr>
          <w:rFonts w:ascii="宋体" w:hAnsi="宋体" w:eastAsia="宋体" w:cs="Times New Roman"/>
          <w:b/>
          <w:color w:val="auto"/>
          <w:sz w:val="24"/>
          <w:highlight w:val="none"/>
        </w:rPr>
        <w:t>2.6 技术资料和保密义务</w:t>
      </w:r>
      <w:bookmarkEnd w:id="149"/>
      <w:bookmarkEnd w:id="150"/>
      <w:bookmarkEnd w:id="151"/>
      <w:bookmarkEnd w:id="152"/>
      <w:bookmarkEnd w:id="153"/>
    </w:p>
    <w:p w14:paraId="126130D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770F2D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75A1A16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3602C9B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4"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154"/>
    </w:p>
    <w:p w14:paraId="19DB1D9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30DF017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25A016E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5"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155"/>
    </w:p>
    <w:p w14:paraId="6834C2B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2746FBD2">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6"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156"/>
    </w:p>
    <w:p w14:paraId="0420BC9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099940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7" w:name="_Toc21830"/>
      <w:bookmarkStart w:id="158" w:name="_Toc23368"/>
      <w:bookmarkStart w:id="159" w:name="_Toc26689"/>
      <w:bookmarkStart w:id="160" w:name="_Toc10663"/>
      <w:bookmarkStart w:id="161" w:name="_Toc42"/>
      <w:r>
        <w:rPr>
          <w:rFonts w:ascii="宋体" w:hAnsi="宋体" w:eastAsia="宋体" w:cs="Times New Roman"/>
          <w:b/>
          <w:color w:val="auto"/>
          <w:sz w:val="24"/>
          <w:highlight w:val="none"/>
        </w:rPr>
        <w:t>2.10 合同转让和分包</w:t>
      </w:r>
      <w:bookmarkEnd w:id="157"/>
      <w:bookmarkEnd w:id="158"/>
      <w:bookmarkEnd w:id="159"/>
      <w:bookmarkEnd w:id="160"/>
      <w:bookmarkEnd w:id="161"/>
    </w:p>
    <w:p w14:paraId="3463208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1B832F1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2" w:name="_Toc25571"/>
      <w:bookmarkStart w:id="163" w:name="_Toc14371"/>
      <w:bookmarkStart w:id="164" w:name="_Toc4720"/>
      <w:bookmarkStart w:id="165" w:name="_Toc32494"/>
      <w:bookmarkStart w:id="166" w:name="_Toc26633"/>
      <w:r>
        <w:rPr>
          <w:rFonts w:ascii="宋体" w:hAnsi="宋体" w:eastAsia="宋体" w:cs="Times New Roman"/>
          <w:b/>
          <w:color w:val="auto"/>
          <w:sz w:val="24"/>
          <w:highlight w:val="none"/>
        </w:rPr>
        <w:t>2.11 不可抗力</w:t>
      </w:r>
      <w:bookmarkEnd w:id="162"/>
      <w:bookmarkEnd w:id="163"/>
      <w:bookmarkEnd w:id="164"/>
      <w:bookmarkEnd w:id="165"/>
      <w:bookmarkEnd w:id="166"/>
    </w:p>
    <w:p w14:paraId="29674E3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72E8BC9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F03C2C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68BE8B4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50DA246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7" w:name="_Toc25783"/>
      <w:bookmarkStart w:id="168" w:name="_Toc3638"/>
      <w:bookmarkStart w:id="169" w:name="_Toc24465"/>
      <w:bookmarkStart w:id="170" w:name="_Toc14115"/>
      <w:bookmarkStart w:id="171" w:name="_Toc23854"/>
      <w:r>
        <w:rPr>
          <w:rFonts w:ascii="宋体" w:hAnsi="宋体" w:eastAsia="宋体" w:cs="Times New Roman"/>
          <w:b/>
          <w:color w:val="auto"/>
          <w:sz w:val="24"/>
          <w:highlight w:val="none"/>
        </w:rPr>
        <w:t>2.12 税费</w:t>
      </w:r>
      <w:bookmarkEnd w:id="167"/>
      <w:bookmarkEnd w:id="168"/>
      <w:bookmarkEnd w:id="169"/>
      <w:bookmarkEnd w:id="170"/>
      <w:bookmarkEnd w:id="171"/>
    </w:p>
    <w:p w14:paraId="3DCBAA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7D4A52E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2" w:name="_Toc30105"/>
      <w:bookmarkStart w:id="173" w:name="_Toc7315"/>
      <w:bookmarkStart w:id="174" w:name="_Toc14814"/>
      <w:bookmarkStart w:id="175" w:name="_Toc26883"/>
      <w:bookmarkStart w:id="176" w:name="_Toc25525"/>
      <w:r>
        <w:rPr>
          <w:rFonts w:ascii="宋体" w:hAnsi="宋体" w:eastAsia="宋体" w:cs="Times New Roman"/>
          <w:b/>
          <w:color w:val="auto"/>
          <w:sz w:val="24"/>
          <w:highlight w:val="none"/>
        </w:rPr>
        <w:t>2.13 乙方破产</w:t>
      </w:r>
      <w:bookmarkEnd w:id="172"/>
      <w:bookmarkEnd w:id="173"/>
      <w:bookmarkEnd w:id="174"/>
      <w:bookmarkEnd w:id="175"/>
      <w:bookmarkEnd w:id="176"/>
    </w:p>
    <w:p w14:paraId="7460EE9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7786DFC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7" w:name="_Toc1123"/>
      <w:bookmarkStart w:id="178" w:name="_Toc2016"/>
      <w:bookmarkStart w:id="179" w:name="_Toc23323"/>
      <w:r>
        <w:rPr>
          <w:rFonts w:ascii="宋体" w:hAnsi="宋体" w:eastAsia="宋体" w:cs="Times New Roman"/>
          <w:b/>
          <w:color w:val="auto"/>
          <w:sz w:val="24"/>
          <w:highlight w:val="none"/>
        </w:rPr>
        <w:t>2.14 合同中止、终止</w:t>
      </w:r>
      <w:bookmarkEnd w:id="177"/>
      <w:bookmarkEnd w:id="178"/>
      <w:bookmarkEnd w:id="179"/>
    </w:p>
    <w:p w14:paraId="7B9E2E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8C516A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7F4246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0" w:name="_Toc14525"/>
      <w:bookmarkStart w:id="181" w:name="_Toc1969"/>
      <w:bookmarkStart w:id="182" w:name="_Toc17363"/>
      <w:r>
        <w:rPr>
          <w:rFonts w:ascii="宋体" w:hAnsi="宋体" w:eastAsia="宋体" w:cs="Times New Roman"/>
          <w:b/>
          <w:color w:val="auto"/>
          <w:sz w:val="24"/>
          <w:highlight w:val="none"/>
        </w:rPr>
        <w:t>2.15 检验和验收</w:t>
      </w:r>
      <w:bookmarkEnd w:id="180"/>
      <w:bookmarkEnd w:id="181"/>
      <w:bookmarkEnd w:id="182"/>
    </w:p>
    <w:p w14:paraId="4ADB7BA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EDFEE4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255F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7BB0647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3" w:name="_Toc2308"/>
      <w:bookmarkStart w:id="184" w:name="_Toc9808"/>
      <w:bookmarkStart w:id="185" w:name="_Toc25198"/>
      <w:bookmarkStart w:id="186" w:name="_Toc31892"/>
      <w:bookmarkStart w:id="187" w:name="_Toc12666"/>
      <w:r>
        <w:rPr>
          <w:rFonts w:ascii="宋体" w:hAnsi="宋体" w:eastAsia="宋体" w:cs="Times New Roman"/>
          <w:b/>
          <w:color w:val="auto"/>
          <w:sz w:val="24"/>
          <w:highlight w:val="none"/>
        </w:rPr>
        <w:t>2.16 通知和送达</w:t>
      </w:r>
      <w:bookmarkEnd w:id="183"/>
      <w:bookmarkEnd w:id="184"/>
      <w:bookmarkEnd w:id="185"/>
      <w:bookmarkEnd w:id="186"/>
      <w:bookmarkEnd w:id="187"/>
    </w:p>
    <w:p w14:paraId="7DFC31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bookmarkStart w:id="188" w:name="_Toc18401"/>
      <w:bookmarkStart w:id="189"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1F735BE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188"/>
      <w:bookmarkEnd w:id="189"/>
    </w:p>
    <w:p w14:paraId="5006C6D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90" w:name="_Toc28906"/>
      <w:bookmarkStart w:id="191" w:name="_Toc12254"/>
      <w:bookmarkStart w:id="192" w:name="_Toc20808"/>
      <w:bookmarkStart w:id="193" w:name="_Toc27644"/>
      <w:bookmarkStart w:id="194" w:name="_Toc5063"/>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190"/>
      <w:bookmarkEnd w:id="191"/>
      <w:bookmarkEnd w:id="192"/>
      <w:bookmarkEnd w:id="193"/>
      <w:bookmarkEnd w:id="194"/>
    </w:p>
    <w:p w14:paraId="2046530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26EDFB1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2E7A186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D97F4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E9DB20A">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18600F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4B164F2F">
      <w:pPr>
        <w:spacing w:line="360" w:lineRule="auto"/>
        <w:jc w:val="center"/>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95" w:name="_Toc26030"/>
      <w:r>
        <w:rPr>
          <w:rFonts w:hint="eastAsia" w:ascii="宋体" w:hAnsi="宋体" w:eastAsia="宋体" w:cs="宋体"/>
          <w:b/>
          <w:color w:val="auto"/>
          <w:sz w:val="24"/>
          <w:highlight w:val="none"/>
        </w:rPr>
        <w:t>第三部分  合同专用条款</w:t>
      </w:r>
      <w:bookmarkEnd w:id="195"/>
    </w:p>
    <w:p w14:paraId="017C6ED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20"/>
      </w:tblGrid>
      <w:tr w14:paraId="0CB3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251E5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20" w:type="dxa"/>
            <w:vAlign w:val="center"/>
          </w:tcPr>
          <w:p w14:paraId="5178ED16">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9E48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50210C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20" w:type="dxa"/>
            <w:vAlign w:val="center"/>
          </w:tcPr>
          <w:p w14:paraId="22A1338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EFF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72469E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20" w:type="dxa"/>
            <w:shd w:val="clear" w:color="auto" w:fill="auto"/>
            <w:vAlign w:val="center"/>
          </w:tcPr>
          <w:p w14:paraId="3167B74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68FA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127E93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8120" w:type="dxa"/>
            <w:shd w:val="clear" w:color="auto" w:fill="auto"/>
            <w:vAlign w:val="center"/>
          </w:tcPr>
          <w:p w14:paraId="754146B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合同生效以及具备实施条件后7个工作日内，且乙方已向甲方提交银行、保险公司等金融机构出具的预付款保函的，甲方向乙方支付合同金额的40%作为预付款。</w:t>
            </w:r>
          </w:p>
        </w:tc>
      </w:tr>
      <w:tr w14:paraId="74DE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9413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20" w:type="dxa"/>
            <w:shd w:val="clear" w:color="auto" w:fill="auto"/>
            <w:vAlign w:val="center"/>
          </w:tcPr>
          <w:p w14:paraId="15BE8C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BAF8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CEEB31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8120" w:type="dxa"/>
            <w:shd w:val="clear" w:color="auto" w:fill="auto"/>
            <w:vAlign w:val="center"/>
          </w:tcPr>
          <w:p w14:paraId="04C6ED1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692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99D6DA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20" w:type="dxa"/>
            <w:shd w:val="clear" w:color="auto" w:fill="auto"/>
            <w:vAlign w:val="center"/>
          </w:tcPr>
          <w:p w14:paraId="29F63FC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①合同生效以及具备实施条件后7个工作日内，且乙方已向甲方提交银行、保险公司等金融机构出具的预付款保函的，甲方向乙方支付合同金额的40%作为预付款；</w:t>
            </w:r>
          </w:p>
          <w:p w14:paraId="42A76A3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②根据每次</w:t>
            </w:r>
            <w:r>
              <w:rPr>
                <w:rFonts w:hint="eastAsia" w:ascii="宋体" w:hAnsi="宋体" w:cs="宋体"/>
                <w:color w:val="auto"/>
                <w:sz w:val="24"/>
                <w:highlight w:val="none"/>
                <w:lang w:val="en-US" w:eastAsia="zh-CN"/>
              </w:rPr>
              <w:t>疗休养</w:t>
            </w:r>
            <w:r>
              <w:rPr>
                <w:rFonts w:hint="eastAsia" w:ascii="宋体" w:hAnsi="宋体" w:eastAsia="宋体" w:cs="宋体"/>
                <w:color w:val="auto"/>
                <w:sz w:val="24"/>
                <w:highlight w:val="none"/>
                <w:lang w:val="en-US" w:eastAsia="zh-CN"/>
              </w:rPr>
              <w:t>活动结束以后，负责承接此次</w:t>
            </w:r>
            <w:r>
              <w:rPr>
                <w:rFonts w:hint="eastAsia" w:ascii="宋体" w:hAnsi="宋体" w:cs="宋体"/>
                <w:color w:val="auto"/>
                <w:sz w:val="24"/>
                <w:highlight w:val="none"/>
                <w:lang w:val="en-US" w:eastAsia="zh-CN"/>
              </w:rPr>
              <w:t>疗休养</w:t>
            </w:r>
            <w:r>
              <w:rPr>
                <w:rFonts w:hint="eastAsia" w:ascii="宋体" w:hAnsi="宋体" w:eastAsia="宋体" w:cs="宋体"/>
                <w:color w:val="auto"/>
                <w:sz w:val="24"/>
                <w:highlight w:val="none"/>
                <w:lang w:val="en-US" w:eastAsia="zh-CN"/>
              </w:rPr>
              <w:t>活动的旅行社需提供以下凭据按实结算（先从预付款中扣除相应金额，待预付款支付完后再另行按实支付）：</w:t>
            </w:r>
            <w:r>
              <w:rPr>
                <w:rFonts w:hint="eastAsia" w:ascii="宋体" w:hAnsi="宋体" w:cs="宋体"/>
                <w:color w:val="auto"/>
                <w:sz w:val="24"/>
                <w:highlight w:val="none"/>
                <w:lang w:val="en-US" w:eastAsia="zh-CN"/>
              </w:rPr>
              <w:t>疗休养服务</w:t>
            </w:r>
            <w:r>
              <w:rPr>
                <w:rFonts w:hint="eastAsia" w:ascii="宋体" w:hAnsi="宋体" w:eastAsia="宋体" w:cs="宋体"/>
                <w:color w:val="auto"/>
                <w:sz w:val="24"/>
                <w:highlight w:val="none"/>
                <w:lang w:val="en-US" w:eastAsia="zh-CN"/>
              </w:rPr>
              <w:t>单项合同；正规发票（发票内容需是</w:t>
            </w:r>
            <w:r>
              <w:rPr>
                <w:rFonts w:hint="eastAsia" w:ascii="宋体" w:hAnsi="宋体" w:cs="宋体"/>
                <w:color w:val="auto"/>
                <w:sz w:val="24"/>
                <w:highlight w:val="none"/>
                <w:lang w:val="en-US" w:eastAsia="zh-CN"/>
              </w:rPr>
              <w:t>疗休养服务</w:t>
            </w:r>
            <w:r>
              <w:rPr>
                <w:rFonts w:hint="eastAsia" w:ascii="宋体" w:hAnsi="宋体" w:eastAsia="宋体" w:cs="宋体"/>
                <w:color w:val="auto"/>
                <w:sz w:val="24"/>
                <w:highlight w:val="none"/>
                <w:lang w:val="en-US" w:eastAsia="zh-CN"/>
              </w:rPr>
              <w:t>费）；加盖公章的费用明细，包括交通费、住宿费、餐费、保险费以及其它相关活动费用，具体行程安排。</w:t>
            </w:r>
          </w:p>
          <w:p w14:paraId="5E85B2F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p w14:paraId="113FF4D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①在签订合同时，乙方明确表示无需预付款或者主动要求降低预付款比例的，须提供书面承诺给甲方，可降低预付款比例（预付款保函同步调整）。</w:t>
            </w:r>
          </w:p>
          <w:p w14:paraId="188540B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②联合体投标的预付款、服务费均由甲方支付给联合体牵头人，联合体成员与联合体牵头人的付款方式以双方约定的为准，与甲方无涉。</w:t>
            </w:r>
          </w:p>
        </w:tc>
      </w:tr>
      <w:tr w14:paraId="4E332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CA6BF9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20" w:type="dxa"/>
            <w:vAlign w:val="center"/>
          </w:tcPr>
          <w:p w14:paraId="0F70A0A5">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p>
        </w:tc>
      </w:tr>
      <w:tr w14:paraId="6F00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E90655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20" w:type="dxa"/>
            <w:vAlign w:val="center"/>
          </w:tcPr>
          <w:p w14:paraId="3B922CB3">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宁波市海曙区月湖街道社区卫生服务中心</w:t>
            </w:r>
          </w:p>
        </w:tc>
      </w:tr>
      <w:tr w14:paraId="6D0A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C17847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20" w:type="dxa"/>
            <w:vAlign w:val="center"/>
          </w:tcPr>
          <w:p w14:paraId="1FA4B9E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59371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769E80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20" w:type="dxa"/>
            <w:vAlign w:val="center"/>
          </w:tcPr>
          <w:p w14:paraId="67F3766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534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47C8D7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20" w:type="dxa"/>
            <w:vAlign w:val="center"/>
          </w:tcPr>
          <w:p w14:paraId="54F8AA7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554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F843A2A">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20" w:type="dxa"/>
            <w:vAlign w:val="center"/>
          </w:tcPr>
          <w:p w14:paraId="23C6443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8F99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F83983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20" w:type="dxa"/>
            <w:vAlign w:val="center"/>
          </w:tcPr>
          <w:p w14:paraId="5DFDB220">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0487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A914E6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20" w:type="dxa"/>
            <w:vAlign w:val="center"/>
          </w:tcPr>
          <w:p w14:paraId="4F243C2B">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F69B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09C8CA9">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20" w:type="dxa"/>
            <w:vAlign w:val="center"/>
          </w:tcPr>
          <w:p w14:paraId="743DEFD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14:paraId="62FF6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0D7EBC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20" w:type="dxa"/>
            <w:vAlign w:val="center"/>
          </w:tcPr>
          <w:p w14:paraId="379A290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63D34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D440763">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20" w:type="dxa"/>
            <w:vAlign w:val="center"/>
          </w:tcPr>
          <w:p w14:paraId="40295538">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D2B8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8C5865">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20" w:type="dxa"/>
            <w:vAlign w:val="center"/>
          </w:tcPr>
          <w:p w14:paraId="5DBD103C">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762E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21FA6B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8120" w:type="dxa"/>
          </w:tcPr>
          <w:p w14:paraId="613099C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6895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E1477A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20" w:type="dxa"/>
            <w:vAlign w:val="center"/>
          </w:tcPr>
          <w:p w14:paraId="2FD7B02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753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A5C390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20" w:type="dxa"/>
            <w:vAlign w:val="center"/>
          </w:tcPr>
          <w:p w14:paraId="74A5712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按照磋商文件和乙方提供的响应文件及乙方和甲方签订的政府采购合同为标准进行验收。</w:t>
            </w:r>
          </w:p>
        </w:tc>
      </w:tr>
      <w:tr w14:paraId="3B4C2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9B8C32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20" w:type="dxa"/>
          </w:tcPr>
          <w:p w14:paraId="745CE65C">
            <w:pPr>
              <w:keepNext w:val="0"/>
              <w:keepLines w:val="0"/>
              <w:pageBreakBefore w:val="0"/>
              <w:widowControl w:val="0"/>
              <w:kinsoku/>
              <w:wordWrap/>
              <w:overflowPunct/>
              <w:topLinePunct w:val="0"/>
              <w:autoSpaceDE/>
              <w:autoSpaceDN/>
              <w:bidi w:val="0"/>
              <w:adjustRightInd w:val="0"/>
              <w:snapToGri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份，甲方执   份，乙方执   份。每份均具有同等法律效力。</w:t>
            </w:r>
          </w:p>
        </w:tc>
      </w:tr>
    </w:tbl>
    <w:p w14:paraId="25CC23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bookmarkStart w:id="196" w:name="_Toc20617"/>
      <w:bookmarkStart w:id="197" w:name="_Toc10577"/>
    </w:p>
    <w:p w14:paraId="721F74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98" w:name="_Toc14638"/>
      <w:r>
        <w:rPr>
          <w:rFonts w:hint="eastAsia" w:cs="仿宋_GB2312" w:asciiTheme="minorEastAsia" w:hAnsiTheme="minorEastAsia" w:eastAsiaTheme="minorEastAsia"/>
          <w:b/>
          <w:color w:val="auto"/>
          <w:sz w:val="36"/>
          <w:szCs w:val="20"/>
          <w:highlight w:val="none"/>
        </w:rPr>
        <w:t>第七部分</w:t>
      </w:r>
      <w:bookmarkEnd w:id="88"/>
      <w:r>
        <w:rPr>
          <w:rFonts w:hint="eastAsia" w:cs="仿宋_GB2312" w:asciiTheme="minorEastAsia" w:hAnsiTheme="minorEastAsia" w:eastAsiaTheme="minorEastAsia"/>
          <w:b/>
          <w:color w:val="auto"/>
          <w:sz w:val="36"/>
          <w:szCs w:val="20"/>
          <w:highlight w:val="none"/>
        </w:rPr>
        <w:t xml:space="preserve">  </w:t>
      </w:r>
      <w:bookmarkEnd w:id="89"/>
      <w:r>
        <w:rPr>
          <w:rFonts w:hint="eastAsia" w:cs="仿宋_GB2312" w:asciiTheme="minorEastAsia" w:hAnsiTheme="minorEastAsia" w:eastAsiaTheme="minorEastAsia"/>
          <w:b/>
          <w:color w:val="auto"/>
          <w:sz w:val="36"/>
          <w:szCs w:val="20"/>
          <w:highlight w:val="none"/>
        </w:rPr>
        <w:t>应提交的有关格式范例</w:t>
      </w:r>
      <w:bookmarkEnd w:id="196"/>
      <w:bookmarkEnd w:id="197"/>
      <w:bookmarkEnd w:id="198"/>
    </w:p>
    <w:p w14:paraId="3F26B1B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3B929F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2ABD06C">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0FCAD34">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B8EF785">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D89025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D84687">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5606A1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48E057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48C2596">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63C74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21E59AA7">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6735832">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10065C77">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1C4CD09A">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5934CC47">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0026D0E">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41ECD0B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1724067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19725B0">
      <w:pPr>
        <w:pStyle w:val="106"/>
        <w:numPr>
          <w:ilvl w:val="0"/>
          <w:numId w:val="12"/>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20F4D33">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82BFB9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6ED8642">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87D8ADB">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23FEA841">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3D80108">
      <w:pPr>
        <w:numPr>
          <w:ilvl w:val="0"/>
          <w:numId w:val="12"/>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25CBC55">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23759FC7">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3E7AB174">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3C447D15">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EBE96D2">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7.5按照磋商文件的规定，在成交后向采购代理机构一次性支付招标代理服务费。</w:t>
      </w:r>
    </w:p>
    <w:p w14:paraId="222624C9">
      <w:pPr>
        <w:numPr>
          <w:ilvl w:val="0"/>
          <w:numId w:val="12"/>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28FAC31">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65F31150">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13CE66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3465719">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858391A">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724448C0">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5BEEA56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F3A63A7">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35E0A8F">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52F29C63">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A1F2105">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E96FCE3">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4ECF625E">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30C95E6">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3F1B666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4F22F8C5">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DDC71E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4C1F80B">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2571AFC">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701D5298">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DCD327A">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456DD7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7906943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C6C6EF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0DDD37A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4773C1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77135079">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68CF575">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00D23827">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64BB4D4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18F5522">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281057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B3A388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4150C68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712D9B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5AD326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5C1220B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7426A3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36ED97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BC8661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2CC9EF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9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9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20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200"/>
      <w:r>
        <w:rPr>
          <w:rFonts w:hint="eastAsia" w:cs="宋体" w:asciiTheme="minorEastAsia" w:hAnsiTheme="minorEastAsia" w:eastAsiaTheme="minorEastAsia"/>
          <w:b/>
          <w:color w:val="auto"/>
          <w:kern w:val="0"/>
          <w:sz w:val="24"/>
          <w:highlight w:val="none"/>
          <w:lang w:val="zh-CN"/>
        </w:rPr>
        <w:t>）</w:t>
      </w:r>
    </w:p>
    <w:p w14:paraId="6131C667">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201"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201"/>
    </w:p>
    <w:p w14:paraId="4F54073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131B7E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CCC5BF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227336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5B79A1C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308EDCBE">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F666C12">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91F43FD">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6FFAB7">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78276BA8">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3A23771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90BD6C4">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0353AA26">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09AB564">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8332633">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12571B3E">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6620CF80">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C69531F">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2D7984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F9BDA28">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BBD780C">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406F15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CC61F97">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13A1E01A">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0D004637">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FB1677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78BE6F9E">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pgNumType w:fmt="decimal"/>
          <w:cols w:space="720" w:num="1"/>
          <w:titlePg/>
          <w:docGrid w:linePitch="312" w:charSpace="0"/>
        </w:sectPr>
      </w:pPr>
    </w:p>
    <w:p w14:paraId="63C4E4C9">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EA7076D">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771B90D">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5555AEC">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4931D7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502284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EE7ED8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2C65368">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36C919A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30350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AACFAE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6E1B6EDE">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CD188B7">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07D3754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44F3489">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352F0A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FBF249E">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D2886BC">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90C18B2">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9C4E5F7">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C8C3BCC">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99704F7">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E49D36D">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ACB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7565318">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2A45C92">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10565FDD">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11C9B888">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01AB1FA">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DCC82CC">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36B006B2">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18FD302">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29988716">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07FD05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C51C7B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3B77DDE">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C4395CF">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2E11C9E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BD178C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2451157">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7F251F2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3D425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0A836B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ACB8687">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152E8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7F57008">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98CC361">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741966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0C6BB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FF313C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14C49A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D4A26DD">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90E4906">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76C3B3F">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5ED2C5E">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5B0F16E">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3ACEF6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7128222B">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416B9F31">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4FD75476">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883DAF0">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A0D8CFF">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1822382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00873F6D">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64E23E9C">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358F6053">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429A8B02">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D1BA693">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F3733B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3626621">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E88FB6">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244900">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FA3E76B">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4CBB3D07">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9E2095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4D89282">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9DE335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0A2A5425">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AAAEA4D">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D37085">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22C28178">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0E7F55A8">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5B751CB">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13F1417">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047C8FE">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BD005FF">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8B3BBD9">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66C3B443">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5897429F">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2A83CA4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2A005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66A4F6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8BB1716">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03D7A5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06D91C4">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64690F0">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6453C8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D3A1CFC">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6CD2EC8F">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08237987">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79749B33">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61FDBD72">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6BE09AF">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7510894">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35010783">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A878172">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54"/>
        <w:gridCol w:w="1718"/>
        <w:gridCol w:w="3382"/>
      </w:tblGrid>
      <w:tr w14:paraId="68A9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vAlign w:val="center"/>
          </w:tcPr>
          <w:p w14:paraId="03B63230">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554" w:type="dxa"/>
            <w:vAlign w:val="center"/>
          </w:tcPr>
          <w:p w14:paraId="3A0EA24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3B14C18C">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58AB1D3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合同履</w:t>
            </w:r>
            <w:r>
              <w:rPr>
                <w:rFonts w:hint="eastAsia" w:ascii="宋体" w:hAnsi="宋体" w:cs="宋体"/>
                <w:color w:val="auto"/>
                <w:kern w:val="0"/>
                <w:sz w:val="24"/>
                <w:highlight w:val="none"/>
                <w:lang w:val="en-US" w:eastAsia="zh-CN"/>
              </w:rPr>
              <w:t>约</w:t>
            </w:r>
            <w:r>
              <w:rPr>
                <w:rFonts w:hint="eastAsia" w:ascii="宋体" w:hAnsi="宋体" w:eastAsia="宋体" w:cs="宋体"/>
                <w:color w:val="auto"/>
                <w:kern w:val="0"/>
                <w:sz w:val="24"/>
                <w:highlight w:val="none"/>
              </w:rPr>
              <w:t>期限</w:t>
            </w:r>
          </w:p>
        </w:tc>
      </w:tr>
      <w:tr w14:paraId="519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07" w:type="dxa"/>
            <w:vAlign w:val="center"/>
          </w:tcPr>
          <w:p w14:paraId="3301DB39">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554" w:type="dxa"/>
            <w:vAlign w:val="center"/>
          </w:tcPr>
          <w:p w14:paraId="705187AE">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cs="宋体"/>
                <w:color w:val="auto"/>
                <w:kern w:val="0"/>
                <w:sz w:val="24"/>
                <w:highlight w:val="none"/>
                <w:lang w:eastAsia="zh-CN"/>
              </w:rPr>
              <w:t>疗休养</w:t>
            </w:r>
          </w:p>
        </w:tc>
        <w:tc>
          <w:tcPr>
            <w:tcW w:w="1718" w:type="dxa"/>
            <w:vAlign w:val="center"/>
          </w:tcPr>
          <w:p w14:paraId="459478BB">
            <w:pPr>
              <w:snapToGrid w:val="0"/>
              <w:spacing w:before="50" w:after="50" w:line="360" w:lineRule="auto"/>
              <w:jc w:val="center"/>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w:t>
            </w:r>
          </w:p>
        </w:tc>
        <w:tc>
          <w:tcPr>
            <w:tcW w:w="3382" w:type="dxa"/>
            <w:vAlign w:val="center"/>
          </w:tcPr>
          <w:p w14:paraId="63EB7103">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6649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01CE3B58">
            <w:pPr>
              <w:snapToGrid w:val="0"/>
              <w:spacing w:before="50" w:after="50" w:line="360" w:lineRule="auto"/>
              <w:ind w:left="420"/>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综合单价投标报价（元/人）</w:t>
            </w:r>
          </w:p>
        </w:tc>
        <w:tc>
          <w:tcPr>
            <w:tcW w:w="5100" w:type="dxa"/>
            <w:gridSpan w:val="2"/>
            <w:vAlign w:val="center"/>
          </w:tcPr>
          <w:p w14:paraId="46E51A77">
            <w:pPr>
              <w:snapToGrid w:val="0"/>
              <w:spacing w:before="50" w:after="50" w:line="360" w:lineRule="auto"/>
              <w:ind w:left="420"/>
              <w:jc w:val="center"/>
              <w:textAlignment w:val="baseline"/>
              <w:rPr>
                <w:rFonts w:ascii="宋体" w:hAnsi="宋体" w:eastAsia="宋体" w:cs="宋体"/>
                <w:color w:val="auto"/>
                <w:kern w:val="0"/>
                <w:sz w:val="24"/>
                <w:highlight w:val="none"/>
              </w:rPr>
            </w:pPr>
          </w:p>
        </w:tc>
      </w:tr>
      <w:tr w14:paraId="3DD7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07" w:type="dxa"/>
            <w:vAlign w:val="center"/>
          </w:tcPr>
          <w:p w14:paraId="5B765826">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654" w:type="dxa"/>
            <w:gridSpan w:val="3"/>
            <w:vAlign w:val="center"/>
          </w:tcPr>
          <w:p w14:paraId="3A7AE2AB">
            <w:pPr>
              <w:snapToGrid w:val="0"/>
              <w:spacing w:before="50" w:after="50" w:line="360" w:lineRule="auto"/>
              <w:ind w:left="420"/>
              <w:jc w:val="center"/>
              <w:textAlignment w:val="baseline"/>
              <w:rPr>
                <w:rFonts w:ascii="宋体" w:hAnsi="宋体" w:eastAsia="宋体" w:cs="宋体"/>
                <w:color w:val="auto"/>
                <w:kern w:val="0"/>
                <w:sz w:val="24"/>
                <w:highlight w:val="none"/>
              </w:rPr>
            </w:pPr>
          </w:p>
        </w:tc>
      </w:tr>
    </w:tbl>
    <w:p w14:paraId="793419B3">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105660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eastAsia="zh-CN"/>
        </w:rPr>
        <w:t>2、有关本项目实施所涉及的一切费用均计入报价。</w:t>
      </w:r>
      <w:r>
        <w:rPr>
          <w:rFonts w:hint="eastAsia" w:cs="宋体" w:asciiTheme="minorEastAsia" w:hAnsiTheme="minorEastAsia" w:eastAsiaTheme="minorEastAsia"/>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sz w:val="24"/>
          <w:highlight w:val="none"/>
        </w:rPr>
        <w:t>。</w:t>
      </w:r>
    </w:p>
    <w:p w14:paraId="12589EF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3、特别提示：采购代理机构将对项目名称和项目编号，成交供应商名称、地址和成交金额，主要成交标的名称、服务范围、服务要求、服务时间、服务标准等予以公示。</w:t>
      </w:r>
    </w:p>
    <w:p w14:paraId="1F85E77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FCFC03">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249D3CA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42BFAF25">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04CC092B">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4E70DA85">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35DD5931">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FDAF0A9">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十二、</w:t>
      </w:r>
      <w:r>
        <w:rPr>
          <w:rFonts w:hint="eastAsia" w:asciiTheme="minorEastAsia" w:hAnsiTheme="minorEastAsia" w:eastAsiaTheme="minorEastAsia"/>
          <w:b/>
          <w:color w:val="auto"/>
          <w:sz w:val="32"/>
          <w:szCs w:val="32"/>
          <w:highlight w:val="none"/>
        </w:rPr>
        <w:t>中小企业声明函</w:t>
      </w:r>
      <w:bookmarkStart w:id="202" w:name="_Toc465665161"/>
      <w:r>
        <w:rPr>
          <w:rFonts w:hint="eastAsia" w:asciiTheme="minorEastAsia" w:hAnsiTheme="minorEastAsia" w:eastAsiaTheme="minorEastAsia"/>
          <w:b/>
          <w:color w:val="auto"/>
          <w:sz w:val="32"/>
          <w:szCs w:val="32"/>
          <w:highlight w:val="none"/>
        </w:rPr>
        <w:t>（如果有）</w:t>
      </w:r>
    </w:p>
    <w:p w14:paraId="33B7BD91">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18AF5E86">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C86B1CA">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3EFCCAE7">
      <w:pPr>
        <w:widowControl/>
        <w:kinsoku/>
        <w:wordWrap/>
        <w:overflowPunct/>
        <w:topLinePunct w:val="0"/>
        <w:bidi w:val="0"/>
        <w:adjustRightInd/>
        <w:jc w:val="center"/>
        <w:outlineLvl w:val="9"/>
        <w:rPr>
          <w:rFonts w:hint="eastAsia" w:cs="Times New Roman" w:asciiTheme="minorEastAsia" w:hAnsiTheme="minorEastAsia" w:eastAsiaTheme="minorEastAsia"/>
          <w:b/>
          <w:color w:val="auto"/>
          <w:sz w:val="32"/>
          <w:szCs w:val="32"/>
          <w:highlight w:val="none"/>
          <w:lang w:eastAsia="zh-CN"/>
        </w:rPr>
      </w:pPr>
      <w:r>
        <w:rPr>
          <w:rFonts w:hint="eastAsia" w:cs="Times New Roman" w:asciiTheme="minorEastAsia" w:hAnsiTheme="minorEastAsia" w:eastAsiaTheme="minorEastAsia"/>
          <w:b/>
          <w:color w:val="auto"/>
          <w:sz w:val="32"/>
          <w:szCs w:val="32"/>
          <w:highlight w:val="none"/>
          <w:lang w:val="en-US" w:eastAsia="zh-CN"/>
        </w:rPr>
        <w:t>十三</w:t>
      </w:r>
      <w:r>
        <w:rPr>
          <w:rFonts w:hint="eastAsia" w:cs="Times New Roman" w:asciiTheme="minorEastAsia" w:hAnsiTheme="minorEastAsia" w:eastAsiaTheme="minorEastAsia"/>
          <w:b/>
          <w:color w:val="auto"/>
          <w:sz w:val="32"/>
          <w:szCs w:val="32"/>
          <w:highlight w:val="none"/>
        </w:rPr>
        <w:t>、报价情况说明(如供应商报价低于项目预算 50%的，应当提交本文档，详细阐述不影响产品质量或者诚信履约的具体原因）</w:t>
      </w:r>
      <w:r>
        <w:rPr>
          <w:rFonts w:hint="eastAsia" w:cs="Times New Roman" w:asciiTheme="minorEastAsia" w:hAnsiTheme="minorEastAsia" w:eastAsiaTheme="minorEastAsia"/>
          <w:b/>
          <w:color w:val="auto"/>
          <w:sz w:val="32"/>
          <w:szCs w:val="32"/>
          <w:highlight w:val="none"/>
          <w:lang w:eastAsia="zh-CN"/>
        </w:rPr>
        <w:t>。</w:t>
      </w:r>
    </w:p>
    <w:bookmarkEnd w:id="202"/>
    <w:p w14:paraId="1343D8C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4B2050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81C63E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012ED47">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BF7BDF4">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28BB64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59706F1">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B7CA59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0185A1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95744F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C0AABAD">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807D46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C9BF51B">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A9F6B7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833A2A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1CE2800">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4C1F8F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5A02D73">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53FB272">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08838E53">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AEB78DA">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11A40E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B972B3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B1160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5EA564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C4AA3F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80F480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C18BEE1">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442840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304A63B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39F51B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D4487E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3156278">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3D50473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912D0D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5A752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AB872D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35BD3A1">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31B0D76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71261DB9">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6DA366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D4A1B1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D6C7AF4">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2FDF52A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337FA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003770A">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4B1A5F71">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711F795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029A73D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B2F39B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45784EA">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3ED662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B3EC13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1BA68E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72EE29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7F3733">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1BF15347">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50FCA8B5">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4686EB2A">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D58046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5E037CA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65EEC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80A4517">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85A9434">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78BF8B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BA14D1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4847BB0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BCF968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7BB1E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9C728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C0A3A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F390F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94C216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DEB743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C5E78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F2CB7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5140CC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55239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29DF1B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0C424E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8ECB3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DD4129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6705DCD">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2A896B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BA2CE8B">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4A05B7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283BDC7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57CF6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5822E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4AB01E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C5322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F5442E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26CCF47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878FFE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6FC385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5C3F13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B46CC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AD3DC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DE02C5C">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3672032E">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2212034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639D720">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1D09F5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531670F">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259CBC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B34117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572B77E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7E0A79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B8B1571">
      <w:pPr>
        <w:kinsoku/>
        <w:wordWrap/>
        <w:overflowPunct/>
        <w:topLinePunct w:val="0"/>
        <w:bidi w:val="0"/>
        <w:outlineLvl w:val="9"/>
        <w:rPr>
          <w:rFonts w:cs="仿宋_GB2312" w:asciiTheme="minorEastAsia" w:hAnsiTheme="minorEastAsia" w:eastAsiaTheme="minorEastAsia"/>
          <w:b/>
          <w:color w:val="auto"/>
          <w:sz w:val="24"/>
          <w:highlight w:val="none"/>
        </w:rPr>
      </w:pPr>
    </w:p>
    <w:p w14:paraId="63101251">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67D1B5A">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FA06DC9">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737190D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203" w:name="_Toc4005"/>
      <w:r>
        <w:rPr>
          <w:rFonts w:hint="eastAsia" w:asciiTheme="minorEastAsia" w:hAnsiTheme="minorEastAsia" w:eastAsiaTheme="minorEastAsia"/>
          <w:b/>
          <w:color w:val="auto"/>
          <w:spacing w:val="6"/>
          <w:sz w:val="32"/>
          <w:szCs w:val="32"/>
          <w:highlight w:val="none"/>
        </w:rPr>
        <w:t>残疾人福利性单位声明函</w:t>
      </w:r>
      <w:bookmarkEnd w:id="203"/>
    </w:p>
    <w:p w14:paraId="52C3F3D8">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408A4986">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85E39B0">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996A053">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6FD449F">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D40A31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E9FED32">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A41AE9B">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5C0CD248">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398B1A2">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B1E6F4">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477C24FF">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204" w:name="_Toc6811"/>
      <w:r>
        <w:rPr>
          <w:rFonts w:hint="eastAsia" w:asciiTheme="minorEastAsia" w:hAnsiTheme="minorEastAsia" w:eastAsiaTheme="minorEastAsia"/>
          <w:b/>
          <w:bCs/>
          <w:color w:val="auto"/>
          <w:sz w:val="32"/>
          <w:szCs w:val="32"/>
          <w:highlight w:val="none"/>
        </w:rPr>
        <w:t>业务专用章使用说明函</w:t>
      </w:r>
      <w:bookmarkEnd w:id="204"/>
    </w:p>
    <w:p w14:paraId="53690A63">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214526E1">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0A6A66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02B519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46EC1A7">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A44C719">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2E3DFDE4">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607599D3">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3A37DCC">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FEE45E6">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9B2B5BB">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4B6D610">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2EF7372">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480435C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4FFD664F">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23BAC39">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0686B4CA">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205" w:name="_Toc22103"/>
      <w:r>
        <w:rPr>
          <w:rFonts w:hint="eastAsia" w:cs="仿宋_GB2312" w:asciiTheme="minorEastAsia" w:hAnsiTheme="minorEastAsia" w:eastAsiaTheme="minorEastAsia"/>
          <w:b/>
          <w:color w:val="auto"/>
          <w:sz w:val="36"/>
          <w:szCs w:val="36"/>
          <w:highlight w:val="none"/>
        </w:rPr>
        <w:t>中小企业声明函（服务）</w:t>
      </w:r>
      <w:bookmarkEnd w:id="205"/>
    </w:p>
    <w:p w14:paraId="04233E61">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44B2D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疗休养</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u w:val="single"/>
          <w:lang w:eastAsia="zh-CN"/>
        </w:rPr>
        <w:t>。</w:t>
      </w:r>
    </w:p>
    <w:p w14:paraId="16A98E9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47E688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6D4908D">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7E5C1D4">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C6D5689">
      <w:pPr>
        <w:keepNext w:val="0"/>
        <w:keepLines w:val="0"/>
        <w:pageBreakBefore w:val="0"/>
        <w:widowControl w:val="0"/>
        <w:kinsoku/>
        <w:wordWrap/>
        <w:overflowPunct/>
        <w:topLinePunct w:val="0"/>
        <w:autoSpaceDE/>
        <w:autoSpaceDN/>
        <w:bidi w:val="0"/>
        <w:adjustRightInd w:val="0"/>
        <w:snapToGrid/>
        <w:spacing w:line="276" w:lineRule="auto"/>
        <w:ind w:right="0" w:firstLine="4680" w:firstLineChars="19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10EB8A1">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5A35ED4">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119FEB0F">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31DA79">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A5834E">
      <w:pPr>
        <w:keepNext w:val="0"/>
        <w:keepLines w:val="0"/>
        <w:pageBreakBefore w:val="0"/>
        <w:widowControl w:val="0"/>
        <w:kinsoku/>
        <w:wordWrap/>
        <w:overflowPunct/>
        <w:topLinePunct w:val="0"/>
        <w:autoSpaceDE/>
        <w:autoSpaceDN/>
        <w:bidi w:val="0"/>
        <w:adjustRightInd w:val="0"/>
        <w:snapToGrid/>
        <w:spacing w:line="276" w:lineRule="auto"/>
        <w:ind w:right="0" w:firstLine="482" w:firstLineChars="200"/>
        <w:textAlignment w:val="auto"/>
        <w:outlineLvl w:val="9"/>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3、本项目对应的中小企业划分标准所属行业：</w:t>
      </w:r>
      <w:r>
        <w:rPr>
          <w:rFonts w:hint="eastAsia" w:cs="宋体" w:asciiTheme="minorEastAsia" w:hAnsiTheme="minorEastAsia" w:eastAsiaTheme="minorEastAsia"/>
          <w:b/>
          <w:bCs/>
          <w:color w:val="auto"/>
          <w:sz w:val="24"/>
          <w:highlight w:val="none"/>
          <w:u w:val="single"/>
          <w:lang w:val="en-US" w:eastAsia="zh-CN"/>
        </w:rPr>
        <w:t>租赁和商务服务业</w:t>
      </w:r>
      <w:r>
        <w:rPr>
          <w:rFonts w:hint="eastAsia" w:cs="宋体" w:asciiTheme="minorEastAsia" w:hAnsiTheme="minorEastAsia" w:eastAsiaTheme="minorEastAsia"/>
          <w:b/>
          <w:bCs/>
          <w:color w:val="auto"/>
          <w:sz w:val="24"/>
          <w:highlight w:val="none"/>
          <w:lang w:val="en-US" w:eastAsia="zh-CN"/>
        </w:rPr>
        <w:t>。 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D896FB">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sectPr>
      <w:headerReference r:id="rId13" w:type="first"/>
      <w:footerReference r:id="rId15" w:type="first"/>
      <w:headerReference r:id="rId12" w:type="default"/>
      <w:footerReference r:id="rId14"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6AD9">
    <w:pPr>
      <w:rPr>
        <w:rFonts w:ascii="仿宋_GB2312" w:hAnsi="Times New Roman" w:eastAsia="仿宋_GB2312" w:cs="Times New Roman"/>
      </w:rPr>
    </w:pPr>
    <w:r>
      <w:rPr>
        <w:rFonts w:ascii="Times New Roman" w:hAnsi="Times New Roman" w:eastAsia="宋体" w:cs="Times New Roman"/>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E295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42</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02AE295B">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5BFED">
    <w:pPr>
      <w:rPr>
        <w:rFonts w:ascii="仿宋_GB2312" w:hAnsi="Times New Roman" w:eastAsia="仿宋_GB2312" w:cs="Times New Roman"/>
      </w:rPr>
    </w:pPr>
    <w:r>
      <w:rPr>
        <w:rFonts w:ascii="Times New Roman" w:hAnsi="Times New Roman" w:eastAsia="宋体" w:cs="Times New Roman"/>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44365">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26844365">
                    <w:pPr>
                      <w:widowControl w:val="0"/>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41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D179">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A696">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BFA696">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E6C8">
    <w:pPr>
      <w:pStyle w:val="39"/>
      <w:framePr w:wrap="around" w:vAnchor="text" w:hAnchor="margin" w:xAlign="right" w:y="1"/>
      <w:rPr>
        <w:rStyle w:val="65"/>
      </w:rPr>
    </w:pPr>
    <w:r>
      <w:fldChar w:fldCharType="begin"/>
    </w:r>
    <w:r>
      <w:rPr>
        <w:rStyle w:val="65"/>
      </w:rPr>
      <w:instrText xml:space="preserve">PAGE  </w:instrText>
    </w:r>
    <w:r>
      <w:fldChar w:fldCharType="end"/>
    </w:r>
  </w:p>
  <w:p w14:paraId="559D3276">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2D92">
    <w:pPr>
      <w:pStyle w:val="39"/>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A50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E0A50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99FF">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10C96">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8010C96">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38B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E37C4">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AE37C4">
                    <w:pPr>
                      <w:pStyle w:val="3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E507">
    <w:pPr>
      <w:widowControl w:val="0"/>
      <w:pBdr>
        <w:bottom w:val="single" w:color="auto" w:sz="6" w:space="1"/>
      </w:pBdr>
      <w:adjustRightInd w:val="0"/>
      <w:snapToGrid w:val="0"/>
      <w:jc w:val="right"/>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0A5D">
    <w:pPr>
      <w:widowControl w:val="0"/>
      <w:pBdr>
        <w:bottom w:val="single" w:color="auto" w:sz="6" w:space="1"/>
      </w:pBdr>
      <w:adjustRightInd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p w14:paraId="6AE19384">
    <w:pPr>
      <w:widowControl w:val="0"/>
      <w:pBdr>
        <w:bottom w:val="single" w:color="auto" w:sz="6" w:space="1"/>
      </w:pBdr>
      <w:adjustRightInd w:val="0"/>
      <w:snapToGrid w:val="0"/>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8D31E">
    <w:pPr>
      <w:pStyle w:val="58"/>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38B1">
    <w:pPr>
      <w:pStyle w:val="40"/>
      <w:jc w:val="right"/>
      <w:rPr>
        <w:rFonts w:eastAsia="仿宋_GB2312"/>
        <w:i w:val="0"/>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A7B6">
    <w:pPr>
      <w:pStyle w:val="40"/>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2FD7">
    <w:pPr>
      <w:pStyle w:val="40"/>
      <w:jc w:val="right"/>
      <w:rPr>
        <w:rFonts w:eastAsia="仿宋_GB2312"/>
        <w:i w:val="0"/>
        <w:i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73C15"/>
    <w:multiLevelType w:val="singleLevel"/>
    <w:tmpl w:val="CDE73C15"/>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91E11A5"/>
    <w:multiLevelType w:val="multilevel"/>
    <w:tmpl w:val="291E11A5"/>
    <w:lvl w:ilvl="0" w:tentative="0">
      <w:start w:val="1"/>
      <w:numFmt w:val="decimalEnclosedCircle"/>
      <w:lvlText w:val="%1"/>
      <w:lvlJc w:val="left"/>
      <w:pPr>
        <w:ind w:left="836" w:hanging="360"/>
      </w:pPr>
      <w:rPr>
        <w:rFonts w:hint="default" w:ascii="宋体" w:eastAsia="宋体"/>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8"/>
  </w:num>
  <w:num w:numId="6">
    <w:abstractNumId w:val="10"/>
  </w:num>
  <w:num w:numId="7">
    <w:abstractNumId w:val="11"/>
  </w:num>
  <w:num w:numId="8">
    <w:abstractNumId w:val="5"/>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A0NmE3ZTNlMTg0OWRkNmQ3YTZkNjJhZjljO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4B2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649"/>
    <w:rsid w:val="00893F41"/>
    <w:rsid w:val="00894BBD"/>
    <w:rsid w:val="00894C79"/>
    <w:rsid w:val="0089558A"/>
    <w:rsid w:val="008972B6"/>
    <w:rsid w:val="008977E1"/>
    <w:rsid w:val="008A2F5A"/>
    <w:rsid w:val="008A47CE"/>
    <w:rsid w:val="008A553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4F2C"/>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D3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EF2"/>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315B3F"/>
    <w:rsid w:val="01562493"/>
    <w:rsid w:val="019875E7"/>
    <w:rsid w:val="01AE34CB"/>
    <w:rsid w:val="020442FF"/>
    <w:rsid w:val="021B4A12"/>
    <w:rsid w:val="022655F4"/>
    <w:rsid w:val="023615AF"/>
    <w:rsid w:val="02906F11"/>
    <w:rsid w:val="02A2012C"/>
    <w:rsid w:val="02A93F9A"/>
    <w:rsid w:val="02DA0C0E"/>
    <w:rsid w:val="02DF5541"/>
    <w:rsid w:val="02E903CF"/>
    <w:rsid w:val="02EB05EB"/>
    <w:rsid w:val="037F36C7"/>
    <w:rsid w:val="03BE7AAE"/>
    <w:rsid w:val="03DD35E4"/>
    <w:rsid w:val="043363B4"/>
    <w:rsid w:val="04700F0E"/>
    <w:rsid w:val="04BB593F"/>
    <w:rsid w:val="04C9670A"/>
    <w:rsid w:val="05121AC6"/>
    <w:rsid w:val="053973EC"/>
    <w:rsid w:val="05685F23"/>
    <w:rsid w:val="059E5597"/>
    <w:rsid w:val="05E25FE5"/>
    <w:rsid w:val="06421BBF"/>
    <w:rsid w:val="065A6178"/>
    <w:rsid w:val="06CD24E2"/>
    <w:rsid w:val="06DE29E2"/>
    <w:rsid w:val="07202ED2"/>
    <w:rsid w:val="075562B7"/>
    <w:rsid w:val="07733FFE"/>
    <w:rsid w:val="07A160E9"/>
    <w:rsid w:val="07B43916"/>
    <w:rsid w:val="07F6164B"/>
    <w:rsid w:val="07F95EB8"/>
    <w:rsid w:val="083C6147"/>
    <w:rsid w:val="084F3B4E"/>
    <w:rsid w:val="087A1B7A"/>
    <w:rsid w:val="08AC7B38"/>
    <w:rsid w:val="08FA7CD2"/>
    <w:rsid w:val="092764D3"/>
    <w:rsid w:val="09420839"/>
    <w:rsid w:val="095769B7"/>
    <w:rsid w:val="09697C41"/>
    <w:rsid w:val="096B2097"/>
    <w:rsid w:val="09A45050"/>
    <w:rsid w:val="0A212EA3"/>
    <w:rsid w:val="0A5B7E63"/>
    <w:rsid w:val="0A7315F2"/>
    <w:rsid w:val="0AA148F9"/>
    <w:rsid w:val="0B193F99"/>
    <w:rsid w:val="0BAB6B6A"/>
    <w:rsid w:val="0BB71BC4"/>
    <w:rsid w:val="0BF95B27"/>
    <w:rsid w:val="0BFB5CEE"/>
    <w:rsid w:val="0C364685"/>
    <w:rsid w:val="0C87121B"/>
    <w:rsid w:val="0D074EB0"/>
    <w:rsid w:val="0D79191F"/>
    <w:rsid w:val="0D811F6B"/>
    <w:rsid w:val="0D8D29CB"/>
    <w:rsid w:val="0DCD4CF4"/>
    <w:rsid w:val="0DD24C68"/>
    <w:rsid w:val="0DF702FE"/>
    <w:rsid w:val="0E3F698B"/>
    <w:rsid w:val="0E8E4FC6"/>
    <w:rsid w:val="0EBEE2E9"/>
    <w:rsid w:val="0EEC4E8D"/>
    <w:rsid w:val="0F21508F"/>
    <w:rsid w:val="0F4A5C7C"/>
    <w:rsid w:val="0F816ACD"/>
    <w:rsid w:val="0FB94501"/>
    <w:rsid w:val="0FEF171B"/>
    <w:rsid w:val="101254E9"/>
    <w:rsid w:val="10150C4B"/>
    <w:rsid w:val="10233173"/>
    <w:rsid w:val="10596B94"/>
    <w:rsid w:val="105E23FD"/>
    <w:rsid w:val="10B047CF"/>
    <w:rsid w:val="10D500D4"/>
    <w:rsid w:val="10EA76BB"/>
    <w:rsid w:val="10F81694"/>
    <w:rsid w:val="10FC16EA"/>
    <w:rsid w:val="10FE773C"/>
    <w:rsid w:val="11384784"/>
    <w:rsid w:val="11765524"/>
    <w:rsid w:val="118963A1"/>
    <w:rsid w:val="11AA3420"/>
    <w:rsid w:val="11B342EF"/>
    <w:rsid w:val="11E42DD6"/>
    <w:rsid w:val="121E4CBC"/>
    <w:rsid w:val="1231374A"/>
    <w:rsid w:val="127723A9"/>
    <w:rsid w:val="12B25421"/>
    <w:rsid w:val="12B44556"/>
    <w:rsid w:val="12B75C04"/>
    <w:rsid w:val="12DA3211"/>
    <w:rsid w:val="12DB4D5D"/>
    <w:rsid w:val="12F079C2"/>
    <w:rsid w:val="12F708E7"/>
    <w:rsid w:val="13043059"/>
    <w:rsid w:val="13072A44"/>
    <w:rsid w:val="134A6C68"/>
    <w:rsid w:val="13CF0310"/>
    <w:rsid w:val="142D3CA5"/>
    <w:rsid w:val="145044FA"/>
    <w:rsid w:val="148166BA"/>
    <w:rsid w:val="148263CE"/>
    <w:rsid w:val="14E07884"/>
    <w:rsid w:val="1513181F"/>
    <w:rsid w:val="155D7127"/>
    <w:rsid w:val="15AE4CA6"/>
    <w:rsid w:val="15AF737B"/>
    <w:rsid w:val="15CE4CE1"/>
    <w:rsid w:val="15D46CBD"/>
    <w:rsid w:val="15E456A3"/>
    <w:rsid w:val="15F31839"/>
    <w:rsid w:val="16226F3F"/>
    <w:rsid w:val="162C099A"/>
    <w:rsid w:val="162E0AC3"/>
    <w:rsid w:val="169E79F7"/>
    <w:rsid w:val="172053E4"/>
    <w:rsid w:val="1720665E"/>
    <w:rsid w:val="172B3F95"/>
    <w:rsid w:val="17563B22"/>
    <w:rsid w:val="175C32AB"/>
    <w:rsid w:val="175F510B"/>
    <w:rsid w:val="17944956"/>
    <w:rsid w:val="17966920"/>
    <w:rsid w:val="179901BE"/>
    <w:rsid w:val="17F81389"/>
    <w:rsid w:val="18116E91"/>
    <w:rsid w:val="183415C3"/>
    <w:rsid w:val="184A3267"/>
    <w:rsid w:val="186742B0"/>
    <w:rsid w:val="187327BD"/>
    <w:rsid w:val="18950986"/>
    <w:rsid w:val="18C047EA"/>
    <w:rsid w:val="18DE232D"/>
    <w:rsid w:val="18F55160"/>
    <w:rsid w:val="190A17F9"/>
    <w:rsid w:val="19112EC7"/>
    <w:rsid w:val="193C7053"/>
    <w:rsid w:val="195A572B"/>
    <w:rsid w:val="198729C4"/>
    <w:rsid w:val="19EA1203"/>
    <w:rsid w:val="19F31E08"/>
    <w:rsid w:val="1A45145E"/>
    <w:rsid w:val="1A4D6EE9"/>
    <w:rsid w:val="1A516514"/>
    <w:rsid w:val="1A5F124B"/>
    <w:rsid w:val="1A6A1731"/>
    <w:rsid w:val="1ABD1C31"/>
    <w:rsid w:val="1ABE520F"/>
    <w:rsid w:val="1AC12349"/>
    <w:rsid w:val="1ADB2FB1"/>
    <w:rsid w:val="1AE65E82"/>
    <w:rsid w:val="1B2A271F"/>
    <w:rsid w:val="1B5C578B"/>
    <w:rsid w:val="1B632FBD"/>
    <w:rsid w:val="1B890139"/>
    <w:rsid w:val="1BB92BDD"/>
    <w:rsid w:val="1BF7E9F4"/>
    <w:rsid w:val="1C0941C4"/>
    <w:rsid w:val="1C095F13"/>
    <w:rsid w:val="1C5D2A12"/>
    <w:rsid w:val="1CAE2016"/>
    <w:rsid w:val="1CBA4E5F"/>
    <w:rsid w:val="1CD87093"/>
    <w:rsid w:val="1D266CE1"/>
    <w:rsid w:val="1D3963AF"/>
    <w:rsid w:val="1D6F3537"/>
    <w:rsid w:val="1D81597C"/>
    <w:rsid w:val="1DA07C95"/>
    <w:rsid w:val="1DB1736F"/>
    <w:rsid w:val="1E0C77DB"/>
    <w:rsid w:val="1E3C63B3"/>
    <w:rsid w:val="1E431C42"/>
    <w:rsid w:val="1E714A66"/>
    <w:rsid w:val="1F023736"/>
    <w:rsid w:val="1F282554"/>
    <w:rsid w:val="1F2F113C"/>
    <w:rsid w:val="1F415AF5"/>
    <w:rsid w:val="1F512138"/>
    <w:rsid w:val="1F615A66"/>
    <w:rsid w:val="1F7D3F22"/>
    <w:rsid w:val="1FE868A9"/>
    <w:rsid w:val="1FE92D2C"/>
    <w:rsid w:val="1FFF4413"/>
    <w:rsid w:val="2025001E"/>
    <w:rsid w:val="203647FC"/>
    <w:rsid w:val="20881525"/>
    <w:rsid w:val="20992DB4"/>
    <w:rsid w:val="209B0A83"/>
    <w:rsid w:val="20AA7075"/>
    <w:rsid w:val="20AB2DB8"/>
    <w:rsid w:val="20CA47A1"/>
    <w:rsid w:val="211E26D6"/>
    <w:rsid w:val="21283D08"/>
    <w:rsid w:val="21295BFA"/>
    <w:rsid w:val="22064FE9"/>
    <w:rsid w:val="220D77DF"/>
    <w:rsid w:val="221A1EFC"/>
    <w:rsid w:val="223B07F0"/>
    <w:rsid w:val="22827207"/>
    <w:rsid w:val="22A75E85"/>
    <w:rsid w:val="22DD0DC7"/>
    <w:rsid w:val="231D47B8"/>
    <w:rsid w:val="237750EB"/>
    <w:rsid w:val="23BF868D"/>
    <w:rsid w:val="23C44815"/>
    <w:rsid w:val="23F61EA0"/>
    <w:rsid w:val="246F4781"/>
    <w:rsid w:val="2482206E"/>
    <w:rsid w:val="2483647E"/>
    <w:rsid w:val="248F0CA5"/>
    <w:rsid w:val="24A24B56"/>
    <w:rsid w:val="24CD10A6"/>
    <w:rsid w:val="24FB4D0D"/>
    <w:rsid w:val="24FF3D57"/>
    <w:rsid w:val="25076767"/>
    <w:rsid w:val="251D65D7"/>
    <w:rsid w:val="25244FD1"/>
    <w:rsid w:val="25396025"/>
    <w:rsid w:val="254860DA"/>
    <w:rsid w:val="25817A4C"/>
    <w:rsid w:val="25B440B3"/>
    <w:rsid w:val="25C32FD6"/>
    <w:rsid w:val="25D02FFD"/>
    <w:rsid w:val="25E8434B"/>
    <w:rsid w:val="26185E78"/>
    <w:rsid w:val="26395046"/>
    <w:rsid w:val="26906587"/>
    <w:rsid w:val="26AD333E"/>
    <w:rsid w:val="26DF6985"/>
    <w:rsid w:val="26F001E4"/>
    <w:rsid w:val="270A7CE4"/>
    <w:rsid w:val="271434DB"/>
    <w:rsid w:val="27213D9A"/>
    <w:rsid w:val="27532138"/>
    <w:rsid w:val="275B723E"/>
    <w:rsid w:val="27765035"/>
    <w:rsid w:val="278808C4"/>
    <w:rsid w:val="27AB76E3"/>
    <w:rsid w:val="280E366B"/>
    <w:rsid w:val="286345FC"/>
    <w:rsid w:val="288EBF98"/>
    <w:rsid w:val="28E3364C"/>
    <w:rsid w:val="29000A4D"/>
    <w:rsid w:val="290C4C94"/>
    <w:rsid w:val="292024ED"/>
    <w:rsid w:val="29455AB0"/>
    <w:rsid w:val="294B3E68"/>
    <w:rsid w:val="294F7895"/>
    <w:rsid w:val="295334CD"/>
    <w:rsid w:val="295D54F0"/>
    <w:rsid w:val="29850C10"/>
    <w:rsid w:val="29A0237D"/>
    <w:rsid w:val="29DD0DB7"/>
    <w:rsid w:val="2A3E0BD6"/>
    <w:rsid w:val="2A573FBA"/>
    <w:rsid w:val="2A911B44"/>
    <w:rsid w:val="2AA1365A"/>
    <w:rsid w:val="2AFE4C0F"/>
    <w:rsid w:val="2B0379D1"/>
    <w:rsid w:val="2B591CE7"/>
    <w:rsid w:val="2B79356C"/>
    <w:rsid w:val="2B8C029D"/>
    <w:rsid w:val="2BC43604"/>
    <w:rsid w:val="2BF57C61"/>
    <w:rsid w:val="2C5B55EB"/>
    <w:rsid w:val="2C5F157F"/>
    <w:rsid w:val="2C8D7E9A"/>
    <w:rsid w:val="2C9B6CEB"/>
    <w:rsid w:val="2CAC233C"/>
    <w:rsid w:val="2CDE2BAA"/>
    <w:rsid w:val="2CE73722"/>
    <w:rsid w:val="2CF9D34E"/>
    <w:rsid w:val="2D056F7F"/>
    <w:rsid w:val="2D5F4233"/>
    <w:rsid w:val="2D656721"/>
    <w:rsid w:val="2DCA0C7A"/>
    <w:rsid w:val="2DD15014"/>
    <w:rsid w:val="2DDD275B"/>
    <w:rsid w:val="2DE2142E"/>
    <w:rsid w:val="2E336271"/>
    <w:rsid w:val="2E390E23"/>
    <w:rsid w:val="2E395694"/>
    <w:rsid w:val="2E7C6BFF"/>
    <w:rsid w:val="2EF647EF"/>
    <w:rsid w:val="2EFA0894"/>
    <w:rsid w:val="2F406DDF"/>
    <w:rsid w:val="2F463807"/>
    <w:rsid w:val="2F6173BC"/>
    <w:rsid w:val="2F650C5A"/>
    <w:rsid w:val="2F66FA25"/>
    <w:rsid w:val="2F6F3951"/>
    <w:rsid w:val="2F7470EF"/>
    <w:rsid w:val="2FAA3464"/>
    <w:rsid w:val="2FD25781"/>
    <w:rsid w:val="2FE5320F"/>
    <w:rsid w:val="2FFB642F"/>
    <w:rsid w:val="301B2D20"/>
    <w:rsid w:val="30401C15"/>
    <w:rsid w:val="305C34E6"/>
    <w:rsid w:val="306E7B96"/>
    <w:rsid w:val="30A74FC6"/>
    <w:rsid w:val="30B40A53"/>
    <w:rsid w:val="30D003B7"/>
    <w:rsid w:val="30EF096B"/>
    <w:rsid w:val="31127EEF"/>
    <w:rsid w:val="313004B2"/>
    <w:rsid w:val="31307046"/>
    <w:rsid w:val="313308E4"/>
    <w:rsid w:val="313C0812"/>
    <w:rsid w:val="316A07AA"/>
    <w:rsid w:val="31822438"/>
    <w:rsid w:val="319C6071"/>
    <w:rsid w:val="31D41A4F"/>
    <w:rsid w:val="31E0281A"/>
    <w:rsid w:val="32026A50"/>
    <w:rsid w:val="32416CC4"/>
    <w:rsid w:val="326F3B9E"/>
    <w:rsid w:val="32C062B9"/>
    <w:rsid w:val="32DB72BE"/>
    <w:rsid w:val="32DF7ECE"/>
    <w:rsid w:val="32EB3B6C"/>
    <w:rsid w:val="32F01183"/>
    <w:rsid w:val="331E0D57"/>
    <w:rsid w:val="332B6516"/>
    <w:rsid w:val="332D7DBF"/>
    <w:rsid w:val="334D2131"/>
    <w:rsid w:val="3352084C"/>
    <w:rsid w:val="33732D77"/>
    <w:rsid w:val="339C380E"/>
    <w:rsid w:val="33D7693B"/>
    <w:rsid w:val="33F20F2A"/>
    <w:rsid w:val="33F86541"/>
    <w:rsid w:val="33FA7EF1"/>
    <w:rsid w:val="342E63AB"/>
    <w:rsid w:val="34354CED"/>
    <w:rsid w:val="345D260B"/>
    <w:rsid w:val="346A286F"/>
    <w:rsid w:val="348E480F"/>
    <w:rsid w:val="34CD63A1"/>
    <w:rsid w:val="34D3508B"/>
    <w:rsid w:val="35213875"/>
    <w:rsid w:val="3538471B"/>
    <w:rsid w:val="35635C3C"/>
    <w:rsid w:val="358C39DC"/>
    <w:rsid w:val="35C77727"/>
    <w:rsid w:val="35F07A01"/>
    <w:rsid w:val="360A35C3"/>
    <w:rsid w:val="36317AE8"/>
    <w:rsid w:val="365302AE"/>
    <w:rsid w:val="36CD1F52"/>
    <w:rsid w:val="36E96615"/>
    <w:rsid w:val="37357492"/>
    <w:rsid w:val="37AA5B80"/>
    <w:rsid w:val="37CD1A92"/>
    <w:rsid w:val="37D01583"/>
    <w:rsid w:val="37E172EC"/>
    <w:rsid w:val="37F142D2"/>
    <w:rsid w:val="37FEFB52"/>
    <w:rsid w:val="37FF4D68"/>
    <w:rsid w:val="38593326"/>
    <w:rsid w:val="38AB7897"/>
    <w:rsid w:val="38FE14BD"/>
    <w:rsid w:val="39302EC1"/>
    <w:rsid w:val="397DEB6F"/>
    <w:rsid w:val="39A13F14"/>
    <w:rsid w:val="39B079DC"/>
    <w:rsid w:val="39B90E2D"/>
    <w:rsid w:val="39F07CBA"/>
    <w:rsid w:val="3A1C460B"/>
    <w:rsid w:val="3A325A3D"/>
    <w:rsid w:val="3A39340F"/>
    <w:rsid w:val="3A3E3EF7"/>
    <w:rsid w:val="3AEF7CD7"/>
    <w:rsid w:val="3B084083"/>
    <w:rsid w:val="3B9D5CA4"/>
    <w:rsid w:val="3BB10A37"/>
    <w:rsid w:val="3BC84D65"/>
    <w:rsid w:val="3BF33A92"/>
    <w:rsid w:val="3C1137F1"/>
    <w:rsid w:val="3C1852A6"/>
    <w:rsid w:val="3C215F09"/>
    <w:rsid w:val="3C574020"/>
    <w:rsid w:val="3C5F759A"/>
    <w:rsid w:val="3C7D7AB1"/>
    <w:rsid w:val="3CA70281"/>
    <w:rsid w:val="3CCFA9A1"/>
    <w:rsid w:val="3CD45671"/>
    <w:rsid w:val="3CDD6728"/>
    <w:rsid w:val="3D1D4598"/>
    <w:rsid w:val="3D314871"/>
    <w:rsid w:val="3D5C78D4"/>
    <w:rsid w:val="3D5F07EF"/>
    <w:rsid w:val="3D755C30"/>
    <w:rsid w:val="3D8C1AA8"/>
    <w:rsid w:val="3D915310"/>
    <w:rsid w:val="3D940C39"/>
    <w:rsid w:val="3DE03BA2"/>
    <w:rsid w:val="3E3A367D"/>
    <w:rsid w:val="3E3FC395"/>
    <w:rsid w:val="3E5A77B3"/>
    <w:rsid w:val="3E7FABE3"/>
    <w:rsid w:val="3EA9209D"/>
    <w:rsid w:val="3EB61AEE"/>
    <w:rsid w:val="3EBC460F"/>
    <w:rsid w:val="3EBE14D9"/>
    <w:rsid w:val="3EC84D62"/>
    <w:rsid w:val="3EDB4C0D"/>
    <w:rsid w:val="3F0A7FA0"/>
    <w:rsid w:val="3F17564E"/>
    <w:rsid w:val="3F2952AB"/>
    <w:rsid w:val="3F3D6064"/>
    <w:rsid w:val="3FB6706E"/>
    <w:rsid w:val="3FE32CCC"/>
    <w:rsid w:val="3FE7A0C0"/>
    <w:rsid w:val="3FEE25A6"/>
    <w:rsid w:val="3FFE270A"/>
    <w:rsid w:val="3FFF72A6"/>
    <w:rsid w:val="3FFFA266"/>
    <w:rsid w:val="402C1320"/>
    <w:rsid w:val="404F3A05"/>
    <w:rsid w:val="40F710EE"/>
    <w:rsid w:val="41061B71"/>
    <w:rsid w:val="41141041"/>
    <w:rsid w:val="411A46E0"/>
    <w:rsid w:val="412F2E4F"/>
    <w:rsid w:val="4148218A"/>
    <w:rsid w:val="41797C42"/>
    <w:rsid w:val="41F30347"/>
    <w:rsid w:val="4279294B"/>
    <w:rsid w:val="42823A7B"/>
    <w:rsid w:val="42865E45"/>
    <w:rsid w:val="42E1381E"/>
    <w:rsid w:val="42EF6D61"/>
    <w:rsid w:val="43122A4F"/>
    <w:rsid w:val="432033BE"/>
    <w:rsid w:val="432F711B"/>
    <w:rsid w:val="43452E25"/>
    <w:rsid w:val="436A288B"/>
    <w:rsid w:val="439310F4"/>
    <w:rsid w:val="43994F1E"/>
    <w:rsid w:val="43FB717C"/>
    <w:rsid w:val="44154C34"/>
    <w:rsid w:val="44587256"/>
    <w:rsid w:val="445A6331"/>
    <w:rsid w:val="449A2CFC"/>
    <w:rsid w:val="44A00117"/>
    <w:rsid w:val="44B5B703"/>
    <w:rsid w:val="44E73A68"/>
    <w:rsid w:val="451E447A"/>
    <w:rsid w:val="45345B76"/>
    <w:rsid w:val="45374B53"/>
    <w:rsid w:val="453E3FCF"/>
    <w:rsid w:val="454644FA"/>
    <w:rsid w:val="45790B64"/>
    <w:rsid w:val="45CD3049"/>
    <w:rsid w:val="462064F9"/>
    <w:rsid w:val="462C7B1B"/>
    <w:rsid w:val="467D544F"/>
    <w:rsid w:val="46933EA7"/>
    <w:rsid w:val="46D61469"/>
    <w:rsid w:val="46EA4AC6"/>
    <w:rsid w:val="47085672"/>
    <w:rsid w:val="47307808"/>
    <w:rsid w:val="474C39E8"/>
    <w:rsid w:val="474E7DCE"/>
    <w:rsid w:val="47980B30"/>
    <w:rsid w:val="47B2035D"/>
    <w:rsid w:val="47BF7429"/>
    <w:rsid w:val="47F646ED"/>
    <w:rsid w:val="484F65FC"/>
    <w:rsid w:val="486071E0"/>
    <w:rsid w:val="486F747C"/>
    <w:rsid w:val="48AA188E"/>
    <w:rsid w:val="499F3CC8"/>
    <w:rsid w:val="49A86F80"/>
    <w:rsid w:val="49E04067"/>
    <w:rsid w:val="49FE1F7F"/>
    <w:rsid w:val="4A342CEB"/>
    <w:rsid w:val="4A53656D"/>
    <w:rsid w:val="4A851D59"/>
    <w:rsid w:val="4ABE3916"/>
    <w:rsid w:val="4AD8457E"/>
    <w:rsid w:val="4ADA02F6"/>
    <w:rsid w:val="4AE0041E"/>
    <w:rsid w:val="4B221C9D"/>
    <w:rsid w:val="4B5005B9"/>
    <w:rsid w:val="4B9A1834"/>
    <w:rsid w:val="4BDF0935"/>
    <w:rsid w:val="4BFFCFD2"/>
    <w:rsid w:val="4C5F726F"/>
    <w:rsid w:val="4C7042D7"/>
    <w:rsid w:val="4C9824F8"/>
    <w:rsid w:val="4CD464F2"/>
    <w:rsid w:val="4CDB43D3"/>
    <w:rsid w:val="4D32390E"/>
    <w:rsid w:val="4D341EAC"/>
    <w:rsid w:val="4D4F6F11"/>
    <w:rsid w:val="4D861CF6"/>
    <w:rsid w:val="4D8D364F"/>
    <w:rsid w:val="4DBC3795"/>
    <w:rsid w:val="4DC25072"/>
    <w:rsid w:val="4DCF0A3A"/>
    <w:rsid w:val="4DD40083"/>
    <w:rsid w:val="4DDF4B6B"/>
    <w:rsid w:val="4DDF9B4E"/>
    <w:rsid w:val="4DF538F4"/>
    <w:rsid w:val="4E0830BF"/>
    <w:rsid w:val="4E0B07C7"/>
    <w:rsid w:val="4E124A57"/>
    <w:rsid w:val="4E385373"/>
    <w:rsid w:val="4E471200"/>
    <w:rsid w:val="4E485577"/>
    <w:rsid w:val="4E8011B5"/>
    <w:rsid w:val="4EDD764A"/>
    <w:rsid w:val="4EDE12CD"/>
    <w:rsid w:val="4EF41696"/>
    <w:rsid w:val="4F7505EE"/>
    <w:rsid w:val="4F912F4E"/>
    <w:rsid w:val="4FA42CE3"/>
    <w:rsid w:val="4FBC0F82"/>
    <w:rsid w:val="4FBEF94F"/>
    <w:rsid w:val="4FD858A9"/>
    <w:rsid w:val="4FD95B8A"/>
    <w:rsid w:val="501527AD"/>
    <w:rsid w:val="502E7C52"/>
    <w:rsid w:val="50366683"/>
    <w:rsid w:val="504B35D3"/>
    <w:rsid w:val="50792360"/>
    <w:rsid w:val="5084520A"/>
    <w:rsid w:val="50876E58"/>
    <w:rsid w:val="50DB373D"/>
    <w:rsid w:val="50E84DEF"/>
    <w:rsid w:val="50EF9FF4"/>
    <w:rsid w:val="513C6AB1"/>
    <w:rsid w:val="51A0432A"/>
    <w:rsid w:val="51A61359"/>
    <w:rsid w:val="51B7683E"/>
    <w:rsid w:val="51E1640E"/>
    <w:rsid w:val="51E55126"/>
    <w:rsid w:val="51FD1443"/>
    <w:rsid w:val="52075A95"/>
    <w:rsid w:val="52567130"/>
    <w:rsid w:val="527140E5"/>
    <w:rsid w:val="527F3531"/>
    <w:rsid w:val="52830639"/>
    <w:rsid w:val="5292508F"/>
    <w:rsid w:val="529C6C5D"/>
    <w:rsid w:val="52A96B6F"/>
    <w:rsid w:val="53093EB6"/>
    <w:rsid w:val="53257D08"/>
    <w:rsid w:val="53379A82"/>
    <w:rsid w:val="534E26D0"/>
    <w:rsid w:val="53FB567D"/>
    <w:rsid w:val="545608D6"/>
    <w:rsid w:val="548E50B1"/>
    <w:rsid w:val="54A43422"/>
    <w:rsid w:val="54BC6CBF"/>
    <w:rsid w:val="54FB77E7"/>
    <w:rsid w:val="550764A4"/>
    <w:rsid w:val="551926E0"/>
    <w:rsid w:val="555962BC"/>
    <w:rsid w:val="555A3FDA"/>
    <w:rsid w:val="556B20D1"/>
    <w:rsid w:val="556E3DFC"/>
    <w:rsid w:val="55741347"/>
    <w:rsid w:val="55C23E61"/>
    <w:rsid w:val="56050C4F"/>
    <w:rsid w:val="561279B9"/>
    <w:rsid w:val="56381A29"/>
    <w:rsid w:val="56404B0F"/>
    <w:rsid w:val="56515F3B"/>
    <w:rsid w:val="568850AA"/>
    <w:rsid w:val="56CE500E"/>
    <w:rsid w:val="572253C2"/>
    <w:rsid w:val="572B71CA"/>
    <w:rsid w:val="576D5FC2"/>
    <w:rsid w:val="57994EA7"/>
    <w:rsid w:val="57AB0EDB"/>
    <w:rsid w:val="57B46BC1"/>
    <w:rsid w:val="57FFBE17"/>
    <w:rsid w:val="58112E7E"/>
    <w:rsid w:val="58136BF6"/>
    <w:rsid w:val="5834677C"/>
    <w:rsid w:val="584D395F"/>
    <w:rsid w:val="58532F19"/>
    <w:rsid w:val="5878789F"/>
    <w:rsid w:val="58913FBE"/>
    <w:rsid w:val="589324AE"/>
    <w:rsid w:val="58A65CBC"/>
    <w:rsid w:val="58AE4F0C"/>
    <w:rsid w:val="58B10C04"/>
    <w:rsid w:val="58C561C6"/>
    <w:rsid w:val="58DF2725"/>
    <w:rsid w:val="58EF6274"/>
    <w:rsid w:val="591B63F2"/>
    <w:rsid w:val="594E3F8A"/>
    <w:rsid w:val="596F60AE"/>
    <w:rsid w:val="596F7512"/>
    <w:rsid w:val="59771406"/>
    <w:rsid w:val="59A3044D"/>
    <w:rsid w:val="59C70173"/>
    <w:rsid w:val="59ED3759"/>
    <w:rsid w:val="59FF59AA"/>
    <w:rsid w:val="5A242A5B"/>
    <w:rsid w:val="5A2A7C7B"/>
    <w:rsid w:val="5A5777AC"/>
    <w:rsid w:val="5A8E07B6"/>
    <w:rsid w:val="5A971D60"/>
    <w:rsid w:val="5A9801EF"/>
    <w:rsid w:val="5A9A283D"/>
    <w:rsid w:val="5ABC684A"/>
    <w:rsid w:val="5B1F3B03"/>
    <w:rsid w:val="5B2561D9"/>
    <w:rsid w:val="5B37C3FC"/>
    <w:rsid w:val="5BDF8757"/>
    <w:rsid w:val="5C1D5966"/>
    <w:rsid w:val="5C277114"/>
    <w:rsid w:val="5C480E38"/>
    <w:rsid w:val="5C5D0D87"/>
    <w:rsid w:val="5C734107"/>
    <w:rsid w:val="5C80234E"/>
    <w:rsid w:val="5C9E3955"/>
    <w:rsid w:val="5CF241B7"/>
    <w:rsid w:val="5D0F6B14"/>
    <w:rsid w:val="5D1A6C78"/>
    <w:rsid w:val="5D265A46"/>
    <w:rsid w:val="5D5A0E23"/>
    <w:rsid w:val="5D782662"/>
    <w:rsid w:val="5D9F632C"/>
    <w:rsid w:val="5DBB288C"/>
    <w:rsid w:val="5DC76A50"/>
    <w:rsid w:val="5DE74EB3"/>
    <w:rsid w:val="5DF43025"/>
    <w:rsid w:val="5E223851"/>
    <w:rsid w:val="5E261785"/>
    <w:rsid w:val="5E88ACBF"/>
    <w:rsid w:val="5E8C32A6"/>
    <w:rsid w:val="5E9FA9BC"/>
    <w:rsid w:val="5EB033F0"/>
    <w:rsid w:val="5EC46F3A"/>
    <w:rsid w:val="5EC901D4"/>
    <w:rsid w:val="5F1119B5"/>
    <w:rsid w:val="5F278B41"/>
    <w:rsid w:val="5F557AF4"/>
    <w:rsid w:val="5F696C88"/>
    <w:rsid w:val="5F6F71D4"/>
    <w:rsid w:val="5F7BDC7C"/>
    <w:rsid w:val="5FA0782B"/>
    <w:rsid w:val="5FA5B999"/>
    <w:rsid w:val="5FC1077B"/>
    <w:rsid w:val="5FCC5339"/>
    <w:rsid w:val="5FE70807"/>
    <w:rsid w:val="5FFFF965"/>
    <w:rsid w:val="600B28A8"/>
    <w:rsid w:val="602B2CBA"/>
    <w:rsid w:val="609603C4"/>
    <w:rsid w:val="60AF76D8"/>
    <w:rsid w:val="60DA29A7"/>
    <w:rsid w:val="60E53485"/>
    <w:rsid w:val="60F129EA"/>
    <w:rsid w:val="61021EFD"/>
    <w:rsid w:val="61054A27"/>
    <w:rsid w:val="61165A1B"/>
    <w:rsid w:val="611D2366"/>
    <w:rsid w:val="611D3341"/>
    <w:rsid w:val="613B5E30"/>
    <w:rsid w:val="61476A20"/>
    <w:rsid w:val="61530196"/>
    <w:rsid w:val="61DE54D1"/>
    <w:rsid w:val="621C0CE0"/>
    <w:rsid w:val="622E49C1"/>
    <w:rsid w:val="62751110"/>
    <w:rsid w:val="62885958"/>
    <w:rsid w:val="62B47227"/>
    <w:rsid w:val="62BC1CA7"/>
    <w:rsid w:val="62FB0EBE"/>
    <w:rsid w:val="62FD472A"/>
    <w:rsid w:val="633A597E"/>
    <w:rsid w:val="634F4437"/>
    <w:rsid w:val="636D2B86"/>
    <w:rsid w:val="638D44DD"/>
    <w:rsid w:val="63A27AA6"/>
    <w:rsid w:val="63B41479"/>
    <w:rsid w:val="63D948AB"/>
    <w:rsid w:val="63FA70AF"/>
    <w:rsid w:val="64264155"/>
    <w:rsid w:val="64552344"/>
    <w:rsid w:val="64835103"/>
    <w:rsid w:val="64A33735"/>
    <w:rsid w:val="64C25130"/>
    <w:rsid w:val="64C30063"/>
    <w:rsid w:val="64CE2EAA"/>
    <w:rsid w:val="64F14763"/>
    <w:rsid w:val="64FE3092"/>
    <w:rsid w:val="653D2B4E"/>
    <w:rsid w:val="65485A9D"/>
    <w:rsid w:val="6562740E"/>
    <w:rsid w:val="657B5DDA"/>
    <w:rsid w:val="65A25A5D"/>
    <w:rsid w:val="65AE4402"/>
    <w:rsid w:val="65D5058A"/>
    <w:rsid w:val="662E75B1"/>
    <w:rsid w:val="66342C2E"/>
    <w:rsid w:val="663C1A0D"/>
    <w:rsid w:val="663E784C"/>
    <w:rsid w:val="665062F1"/>
    <w:rsid w:val="665E1984"/>
    <w:rsid w:val="667434B9"/>
    <w:rsid w:val="66B772E6"/>
    <w:rsid w:val="66BB6700"/>
    <w:rsid w:val="66EB728A"/>
    <w:rsid w:val="67191D4F"/>
    <w:rsid w:val="672B6D3E"/>
    <w:rsid w:val="67303B1F"/>
    <w:rsid w:val="679B2764"/>
    <w:rsid w:val="67AE67E1"/>
    <w:rsid w:val="67B92D49"/>
    <w:rsid w:val="67E91721"/>
    <w:rsid w:val="67ED061C"/>
    <w:rsid w:val="67EE31DB"/>
    <w:rsid w:val="683A55DA"/>
    <w:rsid w:val="685867EC"/>
    <w:rsid w:val="687C724F"/>
    <w:rsid w:val="688F35D0"/>
    <w:rsid w:val="689B90EF"/>
    <w:rsid w:val="68F914A1"/>
    <w:rsid w:val="69042C7E"/>
    <w:rsid w:val="690F4154"/>
    <w:rsid w:val="69253093"/>
    <w:rsid w:val="69382960"/>
    <w:rsid w:val="697E527C"/>
    <w:rsid w:val="698931BC"/>
    <w:rsid w:val="69902692"/>
    <w:rsid w:val="69A51678"/>
    <w:rsid w:val="69D06911"/>
    <w:rsid w:val="69DB0FEE"/>
    <w:rsid w:val="69DF48FD"/>
    <w:rsid w:val="69E16B8D"/>
    <w:rsid w:val="69E5356E"/>
    <w:rsid w:val="69E76DAD"/>
    <w:rsid w:val="6A0953F7"/>
    <w:rsid w:val="6A3E2960"/>
    <w:rsid w:val="6A701C86"/>
    <w:rsid w:val="6ABA73A5"/>
    <w:rsid w:val="6AC82383"/>
    <w:rsid w:val="6AE12A31"/>
    <w:rsid w:val="6B7D28AC"/>
    <w:rsid w:val="6B916358"/>
    <w:rsid w:val="6BE14F17"/>
    <w:rsid w:val="6BE80770"/>
    <w:rsid w:val="6BF75626"/>
    <w:rsid w:val="6BFFEEE7"/>
    <w:rsid w:val="6C0F0C37"/>
    <w:rsid w:val="6C132AF4"/>
    <w:rsid w:val="6C1D408F"/>
    <w:rsid w:val="6C3D248F"/>
    <w:rsid w:val="6C4E5FF7"/>
    <w:rsid w:val="6C7D4F12"/>
    <w:rsid w:val="6CAF3DCA"/>
    <w:rsid w:val="6CDA5BDB"/>
    <w:rsid w:val="6D21195D"/>
    <w:rsid w:val="6D417909"/>
    <w:rsid w:val="6D7F2FAA"/>
    <w:rsid w:val="6D991245"/>
    <w:rsid w:val="6DAD1516"/>
    <w:rsid w:val="6DB1683D"/>
    <w:rsid w:val="6DEF963F"/>
    <w:rsid w:val="6E2E1D6B"/>
    <w:rsid w:val="6E379D78"/>
    <w:rsid w:val="6E4833ED"/>
    <w:rsid w:val="6E733541"/>
    <w:rsid w:val="6E8E12EF"/>
    <w:rsid w:val="6EFF087D"/>
    <w:rsid w:val="6F11092C"/>
    <w:rsid w:val="6F1643E5"/>
    <w:rsid w:val="6F1654F2"/>
    <w:rsid w:val="6F3C6672"/>
    <w:rsid w:val="6F7E29B8"/>
    <w:rsid w:val="6FBFA61A"/>
    <w:rsid w:val="6FD77D53"/>
    <w:rsid w:val="6FEF143A"/>
    <w:rsid w:val="6FFB0839"/>
    <w:rsid w:val="703A6FBE"/>
    <w:rsid w:val="7063257B"/>
    <w:rsid w:val="708C3CA2"/>
    <w:rsid w:val="709760D6"/>
    <w:rsid w:val="709A7D23"/>
    <w:rsid w:val="70A6184B"/>
    <w:rsid w:val="70C251BD"/>
    <w:rsid w:val="70CE5958"/>
    <w:rsid w:val="70D72A5F"/>
    <w:rsid w:val="70E01F73"/>
    <w:rsid w:val="70F03B20"/>
    <w:rsid w:val="70FB962C"/>
    <w:rsid w:val="71247B80"/>
    <w:rsid w:val="71463740"/>
    <w:rsid w:val="71692C8E"/>
    <w:rsid w:val="71834994"/>
    <w:rsid w:val="71D43752"/>
    <w:rsid w:val="71F47640"/>
    <w:rsid w:val="72141A90"/>
    <w:rsid w:val="72181581"/>
    <w:rsid w:val="725620A9"/>
    <w:rsid w:val="726A1BC4"/>
    <w:rsid w:val="72C15774"/>
    <w:rsid w:val="72D36E98"/>
    <w:rsid w:val="733932C8"/>
    <w:rsid w:val="737245B1"/>
    <w:rsid w:val="73AA2AB8"/>
    <w:rsid w:val="73B0371A"/>
    <w:rsid w:val="73C70A87"/>
    <w:rsid w:val="73CB617F"/>
    <w:rsid w:val="73CFF2ED"/>
    <w:rsid w:val="73DD6243"/>
    <w:rsid w:val="73EC0D4F"/>
    <w:rsid w:val="73F858BF"/>
    <w:rsid w:val="7410198C"/>
    <w:rsid w:val="745F570D"/>
    <w:rsid w:val="74855837"/>
    <w:rsid w:val="74977AC6"/>
    <w:rsid w:val="749C4185"/>
    <w:rsid w:val="74AF129E"/>
    <w:rsid w:val="74B35591"/>
    <w:rsid w:val="74E97204"/>
    <w:rsid w:val="74F45B7B"/>
    <w:rsid w:val="753F5076"/>
    <w:rsid w:val="757A7311"/>
    <w:rsid w:val="75954C96"/>
    <w:rsid w:val="759873CC"/>
    <w:rsid w:val="75A822A8"/>
    <w:rsid w:val="75D37077"/>
    <w:rsid w:val="75D471F0"/>
    <w:rsid w:val="75DA2C18"/>
    <w:rsid w:val="760D4A6F"/>
    <w:rsid w:val="766E5C13"/>
    <w:rsid w:val="767410B7"/>
    <w:rsid w:val="76A7493D"/>
    <w:rsid w:val="76B91460"/>
    <w:rsid w:val="76BBD710"/>
    <w:rsid w:val="76BE19BF"/>
    <w:rsid w:val="76CBF9FF"/>
    <w:rsid w:val="76D46422"/>
    <w:rsid w:val="76F61956"/>
    <w:rsid w:val="77100A78"/>
    <w:rsid w:val="775319EF"/>
    <w:rsid w:val="776112D4"/>
    <w:rsid w:val="77742412"/>
    <w:rsid w:val="77B77146"/>
    <w:rsid w:val="77CF7C33"/>
    <w:rsid w:val="77D53A70"/>
    <w:rsid w:val="77F725E2"/>
    <w:rsid w:val="77FC74C2"/>
    <w:rsid w:val="77FE34A4"/>
    <w:rsid w:val="77FFCAFC"/>
    <w:rsid w:val="783A4ECE"/>
    <w:rsid w:val="786E6255"/>
    <w:rsid w:val="787E7953"/>
    <w:rsid w:val="78834BF5"/>
    <w:rsid w:val="78872FBC"/>
    <w:rsid w:val="789B0816"/>
    <w:rsid w:val="78E8332F"/>
    <w:rsid w:val="790F1C77"/>
    <w:rsid w:val="79146F8F"/>
    <w:rsid w:val="792220CA"/>
    <w:rsid w:val="792D0A67"/>
    <w:rsid w:val="79577B13"/>
    <w:rsid w:val="798457CB"/>
    <w:rsid w:val="79953E26"/>
    <w:rsid w:val="79A47B9E"/>
    <w:rsid w:val="79AFE27C"/>
    <w:rsid w:val="79DF6DA1"/>
    <w:rsid w:val="79ED634F"/>
    <w:rsid w:val="7A081EDB"/>
    <w:rsid w:val="7A5213A8"/>
    <w:rsid w:val="7A67303B"/>
    <w:rsid w:val="7A9E78D8"/>
    <w:rsid w:val="7AAB1D04"/>
    <w:rsid w:val="7AB21E46"/>
    <w:rsid w:val="7ABA4368"/>
    <w:rsid w:val="7AF69C07"/>
    <w:rsid w:val="7AFFB8EB"/>
    <w:rsid w:val="7B0459B3"/>
    <w:rsid w:val="7B085CF0"/>
    <w:rsid w:val="7B231F95"/>
    <w:rsid w:val="7B257FFD"/>
    <w:rsid w:val="7B2E771F"/>
    <w:rsid w:val="7B3E45F7"/>
    <w:rsid w:val="7B7E2F26"/>
    <w:rsid w:val="7B8B28AC"/>
    <w:rsid w:val="7B936568"/>
    <w:rsid w:val="7BB9DBF7"/>
    <w:rsid w:val="7BBBABB7"/>
    <w:rsid w:val="7BBD3191"/>
    <w:rsid w:val="7BC41E31"/>
    <w:rsid w:val="7BFF9D7F"/>
    <w:rsid w:val="7C2B1DA5"/>
    <w:rsid w:val="7C43676F"/>
    <w:rsid w:val="7C6D00EC"/>
    <w:rsid w:val="7C7F15D0"/>
    <w:rsid w:val="7CBE0F77"/>
    <w:rsid w:val="7CBFC5EA"/>
    <w:rsid w:val="7CC5F182"/>
    <w:rsid w:val="7CE32317"/>
    <w:rsid w:val="7CF406A5"/>
    <w:rsid w:val="7CFBEDB0"/>
    <w:rsid w:val="7CFEA16B"/>
    <w:rsid w:val="7D482C94"/>
    <w:rsid w:val="7D90224D"/>
    <w:rsid w:val="7DC94C43"/>
    <w:rsid w:val="7DD86068"/>
    <w:rsid w:val="7DF4317E"/>
    <w:rsid w:val="7DF4AA5C"/>
    <w:rsid w:val="7DFACA40"/>
    <w:rsid w:val="7E0B727F"/>
    <w:rsid w:val="7E1F6C1A"/>
    <w:rsid w:val="7E37BB45"/>
    <w:rsid w:val="7E5F5EB7"/>
    <w:rsid w:val="7E64308B"/>
    <w:rsid w:val="7E6F1416"/>
    <w:rsid w:val="7E8730DA"/>
    <w:rsid w:val="7E9C52E7"/>
    <w:rsid w:val="7EBF90BB"/>
    <w:rsid w:val="7ECFB494"/>
    <w:rsid w:val="7EDF96F2"/>
    <w:rsid w:val="7EE73069"/>
    <w:rsid w:val="7EEC795B"/>
    <w:rsid w:val="7EEE529E"/>
    <w:rsid w:val="7EFB3DBC"/>
    <w:rsid w:val="7F0245F4"/>
    <w:rsid w:val="7F054C3B"/>
    <w:rsid w:val="7F086BF6"/>
    <w:rsid w:val="7F484B27"/>
    <w:rsid w:val="7F6BCA8D"/>
    <w:rsid w:val="7F7AEF58"/>
    <w:rsid w:val="7F9D3433"/>
    <w:rsid w:val="7F9FC288"/>
    <w:rsid w:val="7FA2692E"/>
    <w:rsid w:val="7FAC3308"/>
    <w:rsid w:val="7FB76B20"/>
    <w:rsid w:val="7FBCA558"/>
    <w:rsid w:val="7FBCBE64"/>
    <w:rsid w:val="7FBF4970"/>
    <w:rsid w:val="7FBFCD46"/>
    <w:rsid w:val="7FC00B62"/>
    <w:rsid w:val="7FCDDB4A"/>
    <w:rsid w:val="7FD4D609"/>
    <w:rsid w:val="7FD7531A"/>
    <w:rsid w:val="7FE2AA40"/>
    <w:rsid w:val="7FECF7CE"/>
    <w:rsid w:val="7FF013FF"/>
    <w:rsid w:val="7FF841FE"/>
    <w:rsid w:val="7FFBDD73"/>
    <w:rsid w:val="7FFEA8C9"/>
    <w:rsid w:val="7FFEC312"/>
    <w:rsid w:val="7FFF6119"/>
    <w:rsid w:val="8B6DCAD1"/>
    <w:rsid w:val="8FFF94B2"/>
    <w:rsid w:val="96B7DBE6"/>
    <w:rsid w:val="97F27A5C"/>
    <w:rsid w:val="9E7CB9AA"/>
    <w:rsid w:val="9FED18C7"/>
    <w:rsid w:val="A3FC9254"/>
    <w:rsid w:val="A99ED6F0"/>
    <w:rsid w:val="A9FEFC2B"/>
    <w:rsid w:val="ADD699BF"/>
    <w:rsid w:val="ADFB8823"/>
    <w:rsid w:val="AE76A018"/>
    <w:rsid w:val="B1D9F780"/>
    <w:rsid w:val="B3FF8A92"/>
    <w:rsid w:val="B77BCA59"/>
    <w:rsid w:val="B7B69260"/>
    <w:rsid w:val="B7FE24A1"/>
    <w:rsid w:val="BDC7A038"/>
    <w:rsid w:val="BEE7F1E1"/>
    <w:rsid w:val="BF36D967"/>
    <w:rsid w:val="BF5F2F81"/>
    <w:rsid w:val="BF7D8F78"/>
    <w:rsid w:val="BF93CA14"/>
    <w:rsid w:val="BFC16A43"/>
    <w:rsid w:val="C3FD1C73"/>
    <w:rsid w:val="C5DB291B"/>
    <w:rsid w:val="C75F7826"/>
    <w:rsid w:val="CAAF01FA"/>
    <w:rsid w:val="CB7D6BA5"/>
    <w:rsid w:val="D3B7E217"/>
    <w:rsid w:val="D73F7588"/>
    <w:rsid w:val="D77AE00F"/>
    <w:rsid w:val="D7AFB060"/>
    <w:rsid w:val="D7DED12E"/>
    <w:rsid w:val="D7FCF11C"/>
    <w:rsid w:val="D7FFBE57"/>
    <w:rsid w:val="DBCF32B4"/>
    <w:rsid w:val="DBFFBE7F"/>
    <w:rsid w:val="DCBF35C7"/>
    <w:rsid w:val="DDABF3D6"/>
    <w:rsid w:val="DDEFF01B"/>
    <w:rsid w:val="DE9FA418"/>
    <w:rsid w:val="DF5EA179"/>
    <w:rsid w:val="DF7D799D"/>
    <w:rsid w:val="DFB7C50E"/>
    <w:rsid w:val="DFEF6029"/>
    <w:rsid w:val="DFFFFB4E"/>
    <w:rsid w:val="E3755D8B"/>
    <w:rsid w:val="E569BEF1"/>
    <w:rsid w:val="E8C688B1"/>
    <w:rsid w:val="EBEEFCE7"/>
    <w:rsid w:val="EEFFFB9E"/>
    <w:rsid w:val="EF57DEBC"/>
    <w:rsid w:val="EF73E5E1"/>
    <w:rsid w:val="EF7F4AD0"/>
    <w:rsid w:val="EFE5580D"/>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7EDA387"/>
    <w:rsid w:val="F8C71716"/>
    <w:rsid w:val="F8E12771"/>
    <w:rsid w:val="FAEC64ED"/>
    <w:rsid w:val="FAFFC84D"/>
    <w:rsid w:val="FB2D6A8B"/>
    <w:rsid w:val="FB5EC1B9"/>
    <w:rsid w:val="FBE7D0D6"/>
    <w:rsid w:val="FBFBFF37"/>
    <w:rsid w:val="FBFFC3FA"/>
    <w:rsid w:val="FD5F553C"/>
    <w:rsid w:val="FD7EC351"/>
    <w:rsid w:val="FDBD8180"/>
    <w:rsid w:val="FDEA071F"/>
    <w:rsid w:val="FDF5DD60"/>
    <w:rsid w:val="FDFC03B7"/>
    <w:rsid w:val="FDFD0122"/>
    <w:rsid w:val="FDFF271C"/>
    <w:rsid w:val="FE96F136"/>
    <w:rsid w:val="FEAFA6D5"/>
    <w:rsid w:val="FEDF8F89"/>
    <w:rsid w:val="FEFD78D2"/>
    <w:rsid w:val="FEFF68FB"/>
    <w:rsid w:val="FF2D2235"/>
    <w:rsid w:val="FF53E8A1"/>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5"/>
    <w:qFormat/>
    <w:uiPriority w:val="0"/>
    <w:pPr>
      <w:ind w:firstLine="420"/>
    </w:pPr>
    <w:rPr>
      <w:szCs w:val="20"/>
    </w:rPr>
  </w:style>
  <w:style w:type="paragraph" w:styleId="24">
    <w:name w:val="Body Text Indent"/>
    <w:basedOn w:val="1"/>
    <w:next w:val="15"/>
    <w:link w:val="47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endnote text"/>
    <w:basedOn w:val="1"/>
    <w:qFormat/>
    <w:uiPriority w:val="0"/>
    <w:pPr>
      <w:snapToGrid w:val="0"/>
      <w:jc w:val="left"/>
    </w:pPr>
    <w:rPr>
      <w:rFonts w:ascii="Times New Roman" w:hAnsi="Times New Roman" w:eastAsia="宋体" w:cs="Times New Roman"/>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next w:val="1"/>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样式3"/>
    <w:basedOn w:val="32"/>
    <w:next w:val="1"/>
    <w:qFormat/>
    <w:uiPriority w:val="0"/>
    <w:pPr>
      <w:tabs>
        <w:tab w:val="left" w:pos="2790"/>
        <w:tab w:val="left" w:pos="4230"/>
      </w:tabs>
      <w:spacing w:before="312" w:beforeLines="100"/>
      <w:jc w:val="left"/>
    </w:p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qFormat/>
    <w:uiPriority w:val="0"/>
    <w:pPr>
      <w:ind w:leftChars="0"/>
    </w:pPr>
    <w:rPr>
      <w:rFonts w:ascii="Times New Roman" w:hAnsi="Times New Roman" w:eastAsia="宋体" w:cs="Times New Roman"/>
      <w:sz w:val="20"/>
      <w:szCs w:val="20"/>
    </w:rPr>
  </w:style>
  <w:style w:type="character" w:customStyle="1" w:styleId="633">
    <w:name w:val="font51"/>
    <w:basedOn w:val="63"/>
    <w:qFormat/>
    <w:uiPriority w:val="0"/>
    <w:rPr>
      <w:rFonts w:hint="eastAsia" w:ascii="微软雅黑 Light" w:hAnsi="微软雅黑 Light" w:eastAsia="微软雅黑 Light" w:cs="微软雅黑 Light"/>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346</Words>
  <Characters>405</Characters>
  <Lines>379</Lines>
  <Paragraphs>106</Paragraphs>
  <TotalTime>18</TotalTime>
  <ScaleCrop>false</ScaleCrop>
  <LinksUpToDate>false</LinksUpToDate>
  <CharactersWithSpaces>428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jnkun</dc:creator>
  <cp:lastModifiedBy>朱同学。</cp:lastModifiedBy>
  <cp:lastPrinted>2024-01-07T11:10:00Z</cp:lastPrinted>
  <dcterms:modified xsi:type="dcterms:W3CDTF">2025-07-10T02:16:55Z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DE939BE769C34F2C97F43A17F01FBEED_13</vt:lpwstr>
  </property>
  <property fmtid="{D5CDD505-2E9C-101B-9397-08002B2CF9AE}" pid="4" name="KSOTemplateDocerSaveRecord">
    <vt:lpwstr>eyJoZGlkIjoiNWIxNGZkZjkzOTIyNmE1MjI4NDc3OTliMjU4YmYwYzQiLCJ1c2VySWQiOiIyNjc3NzMxNzIifQ==</vt:lpwstr>
  </property>
</Properties>
</file>