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0F317">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4243BCE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760336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7494D2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586B23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01308A5">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294FCD4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29CD8D9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2025NBHSWCS334</w:t>
      </w:r>
    </w:p>
    <w:p w14:paraId="55C464F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宁波市海曙区鄞江镇中心卫生院设备整体维保项目</w:t>
      </w:r>
    </w:p>
    <w:p w14:paraId="460A8936">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4E91AC8F">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04AE3064">
      <w:pPr>
        <w:pStyle w:val="185"/>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C170177">
      <w:pPr>
        <w:pStyle w:val="185"/>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2E1FD3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3E6C71A4">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228BBF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7EA4FE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宁波市海曙区鄞江镇中心卫生院</w:t>
      </w:r>
    </w:p>
    <w:p w14:paraId="5487CC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7A259C47">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7749C338">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2D62AF6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4" w:name="_Hlt67893495"/>
      <w:bookmarkEnd w:id="4"/>
    </w:p>
    <w:p w14:paraId="1A809219">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14:paraId="6A44C5BC">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p>
    <w:p w14:paraId="5EBEBD25">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sdt>
      <w:sdtPr>
        <w:rPr>
          <w:rFonts w:ascii="宋体" w:hAnsi="宋体" w:eastAsia="宋体" w:cs="Times New Roman"/>
          <w:kern w:val="2"/>
          <w:sz w:val="21"/>
          <w:szCs w:val="24"/>
          <w:lang w:val="en-US" w:eastAsia="zh-CN" w:bidi="ar-SA"/>
        </w:rPr>
        <w:id w:val="147463082"/>
        <w15:color w:val="DBDBDB"/>
        <w:docPartObj>
          <w:docPartGallery w:val="Table of Contents"/>
          <w:docPartUnique/>
        </w:docPartObj>
      </w:sdtPr>
      <w:sdtEndPr>
        <w:rPr>
          <w:rFonts w:hint="eastAsia" w:cs="仿宋_GB2312" w:asciiTheme="minorEastAsia" w:hAnsiTheme="minorEastAsia" w:eastAsiaTheme="minorEastAsia"/>
          <w:color w:val="auto"/>
          <w:kern w:val="2"/>
          <w:sz w:val="21"/>
          <w:szCs w:val="48"/>
          <w:highlight w:val="none"/>
          <w:lang w:val="en-US" w:eastAsia="zh-CN" w:bidi="ar-SA"/>
        </w:rPr>
      </w:sdtEndPr>
      <w:sdtContent>
        <w:p w14:paraId="2C6DC9A6">
          <w:pPr>
            <w:spacing w:before="0" w:beforeLines="0" w:after="0" w:afterLines="0" w:line="240" w:lineRule="auto"/>
            <w:ind w:left="0" w:leftChars="0" w:right="0" w:rightChars="0" w:firstLine="0" w:firstLineChars="0"/>
            <w:jc w:val="center"/>
          </w:pPr>
        </w:p>
        <w:p w14:paraId="772C74DF">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TOC \o "1-1" \h \u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_Toc2631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_Toc2631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1</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CC12638">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_Toc21722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_Toc21722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6742D676">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_Toc10651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_Toc10651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9</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3FA7E7F0">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_Toc10080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第四部分 采购需求</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_Toc10080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27</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D0F9003">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_Toc11684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第五部分 评审方法及评审标准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_Toc11684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44</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4CCC255">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第六部分 拟签订的合同文本</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55</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49F3527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_Toc25967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_Toc25967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6FD742E6">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kern w:val="2"/>
              <w:sz w:val="21"/>
              <w:szCs w:val="48"/>
              <w:highlight w:val="none"/>
              <w:lang w:val="en-US" w:eastAsia="zh-CN" w:bidi="ar-SA"/>
            </w:rPr>
          </w:pPr>
          <w:r>
            <w:rPr>
              <w:rFonts w:hint="eastAsia" w:cs="仿宋_GB2312" w:asciiTheme="minorEastAsia" w:hAnsiTheme="minorEastAsia" w:eastAsiaTheme="minorEastAsia"/>
              <w:color w:val="auto"/>
              <w:sz w:val="32"/>
              <w:szCs w:val="28"/>
              <w:highlight w:val="none"/>
            </w:rPr>
            <w:fldChar w:fldCharType="end"/>
          </w:r>
        </w:p>
      </w:sdtContent>
    </w:sdt>
    <w:p w14:paraId="69A4C646">
      <w:pPr>
        <w:kinsoku/>
        <w:wordWrap/>
        <w:overflowPunct/>
        <w:topLinePunct w:val="0"/>
        <w:bidi w:val="0"/>
        <w:spacing w:line="360" w:lineRule="auto"/>
        <w:jc w:val="center"/>
        <w:outlineLvl w:val="9"/>
        <w:rPr>
          <w:rFonts w:hint="eastAsia" w:cs="仿宋_GB2312" w:asciiTheme="minorEastAsia" w:hAnsiTheme="minorEastAsia" w:eastAsiaTheme="minorEastAsia"/>
          <w:color w:val="auto"/>
          <w:kern w:val="2"/>
          <w:sz w:val="21"/>
          <w:szCs w:val="48"/>
          <w:highlight w:val="none"/>
          <w:lang w:val="en-US" w:eastAsia="zh-CN" w:bidi="ar-SA"/>
        </w:rPr>
      </w:pPr>
    </w:p>
    <w:sdt>
      <w:sdtPr>
        <w:rPr>
          <w:rFonts w:ascii="宋体" w:hAnsi="宋体" w:eastAsia="宋体" w:cs="Times New Roman"/>
          <w:color w:val="auto"/>
          <w:kern w:val="2"/>
          <w:sz w:val="21"/>
          <w:szCs w:val="24"/>
          <w:highlight w:val="none"/>
          <w:lang w:val="en-US" w:eastAsia="zh-CN" w:bidi="ar-SA"/>
        </w:rPr>
        <w:id w:val="147453751"/>
        <w:showingPlcHdr/>
        <w15:color w:val="DBDBDB"/>
        <w:docPartObj>
          <w:docPartGallery w:val="Table of Contents"/>
          <w:docPartUnique/>
        </w:docPartObj>
      </w:sdtPr>
      <w:sdtEndPr>
        <w:rPr>
          <w:rFonts w:cs="仿宋_GB2312" w:asciiTheme="minorEastAsia" w:hAnsiTheme="minorEastAsia" w:eastAsiaTheme="minorEastAsia"/>
          <w:color w:val="auto"/>
          <w:kern w:val="2"/>
          <w:sz w:val="21"/>
          <w:szCs w:val="32"/>
          <w:highlight w:val="none"/>
          <w:lang w:val="en-US" w:eastAsia="zh-CN" w:bidi="ar-SA"/>
        </w:rPr>
      </w:sdtEndPr>
      <w:sdtContent>
        <w:p w14:paraId="64C2204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cs="仿宋_GB2312" w:asciiTheme="minorEastAsia" w:hAnsiTheme="minorEastAsia" w:eastAsiaTheme="minorEastAsia"/>
              <w:color w:val="auto"/>
              <w:kern w:val="2"/>
              <w:sz w:val="21"/>
              <w:szCs w:val="32"/>
              <w:highlight w:val="none"/>
              <w:lang w:val="en-US" w:eastAsia="zh-CN" w:bidi="ar-SA"/>
            </w:rPr>
          </w:pPr>
          <w:r>
            <w:rPr>
              <w:rFonts w:hint="eastAsia" w:ascii="宋体" w:hAnsi="宋体" w:cs="Times New Roman"/>
              <w:color w:val="auto"/>
              <w:kern w:val="2"/>
              <w:sz w:val="21"/>
              <w:szCs w:val="24"/>
              <w:highlight w:val="none"/>
              <w:lang w:val="en-US" w:eastAsia="zh-CN" w:bidi="ar-SA"/>
            </w:rPr>
            <w:t xml:space="preserve">     </w:t>
          </w:r>
        </w:p>
      </w:sdtContent>
    </w:sdt>
    <w:p w14:paraId="2A63069D">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074C4935">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716C9B29">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5" w:name="_Hlt91233176"/>
      <w:bookmarkEnd w:id="5"/>
      <w:bookmarkStart w:id="6" w:name="_Toc91899869"/>
    </w:p>
    <w:p w14:paraId="04EBCAF6">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5B8BFCC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CA74047">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F767C30">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368EB15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59BE861">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514F823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0F21EFC">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5F3957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956D12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9DACA7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15FDD32">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70D4DF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bookmarkEnd w:id="6"/>
    <w:p w14:paraId="06913A5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pgSz w:w="11906" w:h="16838"/>
          <w:pgMar w:top="1474" w:right="1474" w:bottom="1247" w:left="1474" w:header="851" w:footer="850" w:gutter="0"/>
          <w:cols w:space="720" w:num="1"/>
          <w:docGrid w:linePitch="312" w:charSpace="0"/>
        </w:sectPr>
      </w:pPr>
      <w:bookmarkStart w:id="7" w:name="_Hlt74649545"/>
      <w:bookmarkEnd w:id="7"/>
      <w:bookmarkStart w:id="8" w:name="_Hlt74729822"/>
      <w:bookmarkEnd w:id="8"/>
      <w:bookmarkStart w:id="9" w:name="_Hlt74707423"/>
      <w:bookmarkEnd w:id="9"/>
      <w:bookmarkStart w:id="10" w:name="_Hlt74728647"/>
      <w:bookmarkEnd w:id="10"/>
      <w:bookmarkStart w:id="11" w:name="_Toc354"/>
      <w:bookmarkStart w:id="12" w:name="第二部分"/>
      <w:bookmarkStart w:id="13" w:name="_Toc91899870"/>
      <w:bookmarkStart w:id="14" w:name="_Toc91899871"/>
    </w:p>
    <w:p w14:paraId="06BC1F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5" w:name="_Toc2631"/>
      <w:bookmarkStart w:id="16" w:name="_Toc20597"/>
      <w:r>
        <w:rPr>
          <w:rFonts w:hint="eastAsia" w:cs="仿宋_GB2312" w:asciiTheme="minorEastAsia" w:hAnsiTheme="minorEastAsia" w:eastAsiaTheme="minorEastAsia"/>
          <w:b/>
          <w:color w:val="auto"/>
          <w:sz w:val="36"/>
          <w:szCs w:val="20"/>
          <w:highlight w:val="none"/>
        </w:rPr>
        <w:t>第一部分  邀请供应商</w:t>
      </w:r>
      <w:bookmarkEnd w:id="11"/>
      <w:bookmarkEnd w:id="15"/>
      <w:bookmarkEnd w:id="16"/>
    </w:p>
    <w:p w14:paraId="648564C7">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0CBABC48">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C400E4C">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宁波市海曙区鄞江镇中心卫生院设备整体维保项目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3F0496F">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ascii="宋体" w:hAnsi="宋体" w:eastAsia="宋体" w:cs="宋体"/>
          <w:color w:val="auto"/>
          <w:sz w:val="24"/>
          <w:szCs w:val="24"/>
          <w:highlight w:val="none"/>
        </w:rPr>
      </w:pPr>
      <w:bookmarkStart w:id="17" w:name="_Toc35393798"/>
      <w:bookmarkStart w:id="18" w:name="_Toc28359012"/>
      <w:bookmarkStart w:id="19" w:name="_Toc35393629"/>
      <w:bookmarkStart w:id="20" w:name="_Toc28359089"/>
      <w:r>
        <w:rPr>
          <w:rFonts w:hint="eastAsia" w:ascii="宋体" w:hAnsi="宋体" w:eastAsia="宋体" w:cs="宋体"/>
          <w:color w:val="auto"/>
          <w:sz w:val="24"/>
          <w:szCs w:val="24"/>
          <w:highlight w:val="none"/>
        </w:rPr>
        <w:t>一、项目基本情况</w:t>
      </w:r>
      <w:bookmarkEnd w:id="17"/>
      <w:bookmarkEnd w:id="18"/>
      <w:bookmarkEnd w:id="19"/>
      <w:bookmarkEnd w:id="20"/>
    </w:p>
    <w:p w14:paraId="5280332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2025NBHSWCS334</w:t>
      </w:r>
    </w:p>
    <w:p w14:paraId="7D67EA8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宁波市海曙区鄞江镇中心卫生院设备整体维保项目</w:t>
      </w:r>
    </w:p>
    <w:p w14:paraId="7077368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2995021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r>
        <w:rPr>
          <w:rFonts w:hint="eastAsia" w:ascii="宋体" w:hAnsi="宋体" w:eastAsia="宋体" w:cs="宋体"/>
          <w:b w:val="0"/>
          <w:bCs/>
          <w:color w:val="auto"/>
          <w:sz w:val="24"/>
          <w:highlight w:val="none"/>
          <w:lang w:val="en-US" w:eastAsia="zh-CN"/>
        </w:rPr>
        <w:t>1项</w:t>
      </w:r>
    </w:p>
    <w:p w14:paraId="52DAF82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eastAsia="宋体" w:cs="宋体"/>
          <w:b w:val="0"/>
          <w:bCs/>
          <w:color w:val="auto"/>
          <w:sz w:val="24"/>
          <w:highlight w:val="none"/>
          <w:lang w:val="en-US" w:eastAsia="zh-CN"/>
        </w:rPr>
        <w:t>4</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0000</w:t>
      </w:r>
      <w:r>
        <w:rPr>
          <w:rFonts w:hint="eastAsia" w:ascii="宋体" w:hAnsi="宋体" w:eastAsia="宋体" w:cs="宋体"/>
          <w:b w:val="0"/>
          <w:bCs/>
          <w:color w:val="auto"/>
          <w:sz w:val="24"/>
          <w:highlight w:val="none"/>
        </w:rPr>
        <w:t>.00</w:t>
      </w:r>
    </w:p>
    <w:p w14:paraId="32E0BDB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val="0"/>
          <w:bCs/>
          <w:color w:val="auto"/>
          <w:sz w:val="24"/>
          <w:highlight w:val="none"/>
          <w:lang w:val="en-US" w:eastAsia="zh-CN"/>
        </w:rPr>
        <w:t>4</w:t>
      </w:r>
      <w:r>
        <w:rPr>
          <w:rFonts w:hint="eastAsia" w:ascii="宋体" w:hAnsi="宋体" w:cs="宋体"/>
          <w:b w:val="0"/>
          <w:bCs/>
          <w:color w:val="auto"/>
          <w:sz w:val="24"/>
          <w:highlight w:val="none"/>
          <w:lang w:val="en-US" w:eastAsia="zh-CN"/>
        </w:rPr>
        <w:t>2</w:t>
      </w:r>
      <w:r>
        <w:rPr>
          <w:rFonts w:hint="eastAsia" w:ascii="宋体" w:hAnsi="宋体" w:eastAsia="宋体" w:cs="宋体"/>
          <w:b w:val="0"/>
          <w:bCs/>
          <w:color w:val="auto"/>
          <w:sz w:val="24"/>
          <w:highlight w:val="none"/>
          <w:lang w:val="en-US" w:eastAsia="zh-CN"/>
        </w:rPr>
        <w:t>0000</w:t>
      </w:r>
      <w:r>
        <w:rPr>
          <w:rFonts w:hint="eastAsia" w:ascii="宋体" w:hAnsi="宋体" w:eastAsia="宋体" w:cs="宋体"/>
          <w:b w:val="0"/>
          <w:bCs/>
          <w:color w:val="auto"/>
          <w:sz w:val="24"/>
          <w:highlight w:val="none"/>
        </w:rPr>
        <w:t>.00</w:t>
      </w:r>
    </w:p>
    <w:p w14:paraId="7133E90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具体工作内容详见《第四部分  采购需求》。</w:t>
      </w:r>
    </w:p>
    <w:p w14:paraId="7C50A88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Theme="minorEastAsia" w:hAnsiTheme="minorEastAsia" w:eastAsiaTheme="minorEastAsia"/>
          <w:color w:val="auto"/>
          <w:sz w:val="24"/>
          <w:highlight w:val="none"/>
          <w:lang w:val="en-US" w:eastAsia="zh-CN"/>
        </w:rPr>
        <w:t>自合同签订之日起一年</w:t>
      </w:r>
      <w:r>
        <w:rPr>
          <w:rFonts w:hint="eastAsia" w:ascii="宋体" w:hAnsi="宋体" w:eastAsia="宋体" w:cs="宋体"/>
          <w:color w:val="auto"/>
          <w:sz w:val="24"/>
          <w:highlight w:val="none"/>
        </w:rPr>
        <w:t>。</w:t>
      </w:r>
    </w:p>
    <w:p w14:paraId="5A4BD8D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w:t>
      </w:r>
      <w:r>
        <w:rPr>
          <w:rFonts w:hint="eastAsia" w:ascii="宋体" w:hAnsi="宋体" w:eastAsia="宋体" w:cs="宋体"/>
          <w:color w:val="auto"/>
          <w:sz w:val="24"/>
          <w:szCs w:val="24"/>
          <w:highlight w:val="none"/>
          <w:lang w:val="en-US" w:eastAsia="zh-CN"/>
        </w:rPr>
        <w:t>如为联合体投标的，组成联合体的成员数量不得超过2个。</w:t>
      </w:r>
    </w:p>
    <w:p w14:paraId="4F95D5A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346473C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1" w:name="_Toc35393799"/>
      <w:bookmarkStart w:id="22" w:name="_Toc35393630"/>
      <w:bookmarkStart w:id="23" w:name="_Toc28359090"/>
      <w:bookmarkStart w:id="24" w:name="_Toc28359013"/>
      <w:r>
        <w:rPr>
          <w:rFonts w:hint="eastAsia" w:cs="宋体" w:asciiTheme="minorEastAsia" w:hAnsiTheme="minorEastAsia" w:eastAsiaTheme="minorEastAsia"/>
          <w:color w:val="auto"/>
          <w:sz w:val="24"/>
          <w:highlight w:val="none"/>
        </w:rPr>
        <w:t>二、申请人的资格要求：</w:t>
      </w:r>
      <w:bookmarkEnd w:id="21"/>
      <w:bookmarkEnd w:id="22"/>
      <w:bookmarkEnd w:id="23"/>
      <w:bookmarkEnd w:id="24"/>
    </w:p>
    <w:p w14:paraId="1445143D">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04D4D2FD">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0176C8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B4C9E3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1DA764B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A358525">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76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25E4DB1E">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8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FA9994A">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8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5DFDD308">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698DB47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15B7E7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98518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5" w:name="_Toc35393800"/>
      <w:bookmarkStart w:id="26" w:name="_Toc28359091"/>
      <w:bookmarkStart w:id="27" w:name="_Toc28359014"/>
      <w:bookmarkStart w:id="28" w:name="_Toc35393631"/>
      <w:r>
        <w:rPr>
          <w:rFonts w:hint="eastAsia" w:cs="宋体" w:asciiTheme="minorEastAsia" w:hAnsiTheme="minorEastAsia" w:eastAsiaTheme="minorEastAsia"/>
          <w:color w:val="auto"/>
          <w:sz w:val="24"/>
          <w:highlight w:val="none"/>
        </w:rPr>
        <w:t>三、获取（下载）采购文件</w:t>
      </w:r>
      <w:bookmarkEnd w:id="25"/>
      <w:bookmarkEnd w:id="26"/>
      <w:bookmarkEnd w:id="27"/>
      <w:bookmarkEnd w:id="28"/>
    </w:p>
    <w:p w14:paraId="73F11CA8">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01</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09</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4BC2552">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70"/>
          <w:rFonts w:hint="eastAsia" w:cs="仿宋_GB2312" w:asciiTheme="minorEastAsia" w:hAnsiTheme="minorEastAsia" w:eastAsiaTheme="minorEastAsia"/>
          <w:b w:val="0"/>
          <w:bCs/>
          <w:color w:val="auto"/>
          <w:sz w:val="24"/>
          <w:highlight w:val="none"/>
        </w:rPr>
        <w:t>https://www.zcygov.cn/</w:t>
      </w:r>
      <w:r>
        <w:rPr>
          <w:rStyle w:val="70"/>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087FDAB8">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17F7113">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28CBBC8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9" w:name="_Toc35393801"/>
      <w:bookmarkStart w:id="30" w:name="_Toc35393632"/>
      <w:bookmarkStart w:id="31" w:name="_Toc28359015"/>
      <w:bookmarkStart w:id="32" w:name="_Toc28359092"/>
      <w:r>
        <w:rPr>
          <w:rFonts w:hint="eastAsia" w:cs="宋体" w:asciiTheme="minorEastAsia" w:hAnsiTheme="minorEastAsia" w:eastAsiaTheme="minorEastAsia"/>
          <w:color w:val="auto"/>
          <w:sz w:val="24"/>
          <w:szCs w:val="24"/>
          <w:highlight w:val="none"/>
        </w:rPr>
        <w:t>四、响应文件提交</w:t>
      </w:r>
      <w:bookmarkEnd w:id="29"/>
      <w:bookmarkEnd w:id="30"/>
      <w:bookmarkEnd w:id="31"/>
      <w:bookmarkEnd w:id="32"/>
      <w:r>
        <w:rPr>
          <w:rFonts w:hint="eastAsia" w:cs="宋体" w:asciiTheme="minorEastAsia" w:hAnsiTheme="minorEastAsia" w:eastAsiaTheme="minorEastAsia"/>
          <w:color w:val="auto"/>
          <w:sz w:val="24"/>
          <w:szCs w:val="24"/>
          <w:highlight w:val="none"/>
        </w:rPr>
        <w:t>（上传）</w:t>
      </w:r>
    </w:p>
    <w:p w14:paraId="2A9C7D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07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F1A04C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）[宁波市海曙区气象路58号(南门上)]。政府采购云平台（http://www.zcygov.cn/）。</w:t>
      </w:r>
    </w:p>
    <w:p w14:paraId="7C3F3E9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3" w:name="_Toc28359093"/>
      <w:bookmarkStart w:id="34" w:name="_Toc35393802"/>
      <w:bookmarkStart w:id="35" w:name="_Toc35393633"/>
      <w:bookmarkStart w:id="36" w:name="_Toc28359016"/>
      <w:r>
        <w:rPr>
          <w:rFonts w:hint="eastAsia" w:cs="宋体" w:asciiTheme="minorEastAsia" w:hAnsiTheme="minorEastAsia" w:eastAsiaTheme="minorEastAsia"/>
          <w:color w:val="auto"/>
          <w:sz w:val="24"/>
          <w:szCs w:val="24"/>
          <w:highlight w:val="none"/>
        </w:rPr>
        <w:t>五、响应文件开启</w:t>
      </w:r>
      <w:bookmarkEnd w:id="33"/>
      <w:bookmarkEnd w:id="34"/>
      <w:bookmarkEnd w:id="35"/>
      <w:bookmarkEnd w:id="36"/>
    </w:p>
    <w:p w14:paraId="4784F7B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07月14</w:t>
      </w:r>
      <w:r>
        <w:rPr>
          <w:rFonts w:hint="eastAsia" w:asciiTheme="minorEastAsia" w:hAnsiTheme="minorEastAsia" w:eastAsiaTheme="minorEastAsia"/>
          <w:color w:val="auto"/>
          <w:sz w:val="24"/>
          <w:highlight w:val="none"/>
          <w:u w:val="single"/>
        </w:rPr>
        <w:t>日</w:t>
      </w:r>
      <w:r>
        <w:rPr>
          <w:rFonts w:hint="eastAsia" w:asciiTheme="minorEastAsia" w:hAnsiTheme="minorEastAsia" w:eastAsiaTheme="minorEastAsia"/>
          <w:color w:val="auto"/>
          <w:sz w:val="24"/>
          <w:highlight w:val="none"/>
          <w:u w:val="single"/>
          <w:lang w:val="en-US" w:eastAsia="zh-CN"/>
        </w:rPr>
        <w:t>14点00分</w:t>
      </w:r>
      <w:r>
        <w:rPr>
          <w:rFonts w:hint="eastAsia" w:asciiTheme="minorEastAsia" w:hAnsiTheme="minorEastAsia" w:eastAsiaTheme="minorEastAsia"/>
          <w:color w:val="auto"/>
          <w:sz w:val="24"/>
          <w:highlight w:val="none"/>
          <w:u w:val="single"/>
        </w:rPr>
        <w:t>00秒</w:t>
      </w:r>
      <w:r>
        <w:rPr>
          <w:rFonts w:hint="eastAsia" w:asciiTheme="minorEastAsia" w:hAnsiTheme="minorEastAsia" w:eastAsiaTheme="minorEastAsia"/>
          <w:bCs/>
          <w:color w:val="auto"/>
          <w:sz w:val="24"/>
          <w:highlight w:val="none"/>
        </w:rPr>
        <w:t>（北京时间）</w:t>
      </w:r>
    </w:p>
    <w:p w14:paraId="516E73B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）[宁波市海曙区气象路58号(南门上)]。政府采购云平台（http://www.zcygov.cn/）。</w:t>
      </w:r>
    </w:p>
    <w:p w14:paraId="145C8C3F">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7" w:name="_Toc35393634"/>
      <w:bookmarkStart w:id="38" w:name="_Toc28359017"/>
      <w:bookmarkStart w:id="39" w:name="_Toc28359094"/>
      <w:bookmarkStart w:id="40" w:name="_Toc35393803"/>
      <w:r>
        <w:rPr>
          <w:rFonts w:hint="eastAsia" w:cs="宋体" w:asciiTheme="minorEastAsia" w:hAnsiTheme="minorEastAsia" w:eastAsiaTheme="minorEastAsia"/>
          <w:color w:val="auto"/>
          <w:sz w:val="24"/>
          <w:szCs w:val="24"/>
          <w:highlight w:val="none"/>
        </w:rPr>
        <w:t>六、公告期限</w:t>
      </w:r>
      <w:bookmarkEnd w:id="37"/>
      <w:bookmarkEnd w:id="38"/>
      <w:bookmarkEnd w:id="39"/>
      <w:bookmarkEnd w:id="40"/>
    </w:p>
    <w:p w14:paraId="0AC6148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35C4625">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41" w:name="_Toc35393804"/>
      <w:bookmarkStart w:id="42" w:name="_Toc35393635"/>
    </w:p>
    <w:p w14:paraId="0EA69F16">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七、其他补充事宜</w:t>
      </w:r>
      <w:bookmarkEnd w:id="41"/>
      <w:bookmarkEnd w:id="42"/>
    </w:p>
    <w:p w14:paraId="26D6AF1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cs="宋体" w:asciiTheme="minorEastAsia" w:hAnsiTheme="minorEastAsia" w:eastAsiaTheme="minorEastAsia"/>
          <w:color w:val="auto"/>
          <w:sz w:val="24"/>
          <w:highlight w:val="none"/>
        </w:rPr>
        <w:t>.根据《浙江省财政厅关于进一步促进政府采购公平竞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E4B48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585FA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 其他事项：</w:t>
      </w:r>
    </w:p>
    <w:p w14:paraId="347B66B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21C687D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响应文件</w:t>
      </w:r>
      <w:r>
        <w:rPr>
          <w:rFonts w:hint="eastAsia" w:cs="仿宋_GB2312" w:asciiTheme="minorEastAsia" w:hAnsiTheme="minorEastAsia" w:eastAsiaTheme="minorEastAsia"/>
          <w:color w:val="auto"/>
          <w:sz w:val="24"/>
          <w:highlight w:val="none"/>
        </w:rPr>
        <w:t>”、“标书关联”、“标书检查”、“电子签名”、“生成电子标书”等操作。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13E84B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730C1C5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19E341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532941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www.zjzfcg.gov.cn）、浙江省公共资源交易服务平台（https://ggzy.zj.gov.cn）、宁波政府采购(https://www.ccgp-ningbo.gov.cn/)、宁波市公共资源交易电子服务系统（甬易阳光）（https://jyxt.zwb.ningbo.gov.cn:4011/website/home）、宁波中基国际招标有限公司网（www.cbbidding.com）。</w:t>
      </w:r>
    </w:p>
    <w:p w14:paraId="6FE90F2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3" w:name="_Toc28359018"/>
      <w:bookmarkStart w:id="44" w:name="_Toc35393805"/>
      <w:bookmarkStart w:id="45" w:name="_Toc28359095"/>
      <w:bookmarkStart w:id="46"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3"/>
      <w:bookmarkEnd w:id="44"/>
      <w:bookmarkEnd w:id="45"/>
      <w:bookmarkEnd w:id="46"/>
    </w:p>
    <w:p w14:paraId="58FD1128">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7" w:name="_Toc35393637"/>
      <w:bookmarkStart w:id="48" w:name="_Toc28359096"/>
      <w:bookmarkStart w:id="49" w:name="_Toc35393806"/>
      <w:bookmarkStart w:id="50" w:name="_Toc28359019"/>
      <w:r>
        <w:rPr>
          <w:rFonts w:hint="eastAsia" w:cs="宋体" w:asciiTheme="minorEastAsia" w:hAnsiTheme="minorEastAsia" w:eastAsiaTheme="minorEastAsia"/>
          <w:color w:val="auto"/>
          <w:sz w:val="24"/>
          <w:szCs w:val="24"/>
          <w:highlight w:val="none"/>
        </w:rPr>
        <w:t>1.采购人信息</w:t>
      </w:r>
      <w:bookmarkEnd w:id="47"/>
      <w:bookmarkEnd w:id="48"/>
      <w:bookmarkEnd w:id="49"/>
      <w:bookmarkEnd w:id="50"/>
      <w:r>
        <w:rPr>
          <w:rFonts w:hint="eastAsia" w:cs="宋体" w:asciiTheme="minorEastAsia" w:hAnsiTheme="minorEastAsia" w:eastAsiaTheme="minorEastAsia"/>
          <w:color w:val="auto"/>
          <w:sz w:val="24"/>
          <w:szCs w:val="24"/>
          <w:highlight w:val="none"/>
        </w:rPr>
        <w:t>：</w:t>
      </w:r>
    </w:p>
    <w:p w14:paraId="4D2B3CC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宁波市海曙区鄞江镇中心卫生院</w:t>
      </w:r>
    </w:p>
    <w:p w14:paraId="4894850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lang w:val="en-US" w:eastAsia="zh-CN"/>
        </w:rPr>
        <w:t>宁波市海曙区鄞江镇鄞江路268号</w:t>
      </w:r>
    </w:p>
    <w:p w14:paraId="7C843A1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1CAD6BC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Theme="minorEastAsia" w:hAnsiTheme="minorEastAsia" w:eastAsiaTheme="minorEastAsia"/>
          <w:color w:val="auto"/>
          <w:sz w:val="24"/>
          <w:highlight w:val="none"/>
          <w:lang w:val="en-US" w:eastAsia="zh-CN"/>
        </w:rPr>
        <w:t>童老师</w:t>
      </w:r>
    </w:p>
    <w:p w14:paraId="30FA188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Theme="minorEastAsia" w:hAnsiTheme="minorEastAsia" w:eastAsiaTheme="minorEastAsia"/>
          <w:color w:val="auto"/>
          <w:sz w:val="24"/>
          <w:highlight w:val="none"/>
          <w:lang w:val="en-US" w:eastAsia="zh-CN"/>
        </w:rPr>
        <w:t>0574-55716414</w:t>
      </w:r>
    </w:p>
    <w:p w14:paraId="3EA7EF5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w:t>
      </w:r>
      <w:r>
        <w:rPr>
          <w:rFonts w:hint="eastAsia" w:asciiTheme="minorEastAsia" w:hAnsiTheme="minorEastAsia" w:eastAsiaTheme="minorEastAsia"/>
          <w:color w:val="auto"/>
          <w:sz w:val="24"/>
          <w:highlight w:val="none"/>
          <w:lang w:val="en-US" w:eastAsia="zh-CN"/>
        </w:rPr>
        <w:t>邵老师</w:t>
      </w:r>
    </w:p>
    <w:p w14:paraId="65BEAB4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Theme="minorEastAsia" w:hAnsiTheme="minorEastAsia" w:eastAsiaTheme="minorEastAsia"/>
          <w:color w:val="auto"/>
          <w:sz w:val="24"/>
          <w:highlight w:val="none"/>
          <w:lang w:val="en-US" w:eastAsia="zh-CN"/>
        </w:rPr>
        <w:t>0574-55716413</w:t>
      </w:r>
    </w:p>
    <w:p w14:paraId="1EF3507D">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51" w:name="_Toc35393807"/>
      <w:bookmarkStart w:id="52" w:name="_Toc28359020"/>
      <w:bookmarkStart w:id="53" w:name="_Toc28359097"/>
      <w:bookmarkStart w:id="54" w:name="_Toc35393638"/>
    </w:p>
    <w:p w14:paraId="1F5A339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51"/>
      <w:bookmarkEnd w:id="52"/>
      <w:bookmarkEnd w:id="53"/>
      <w:bookmarkEnd w:id="54"/>
      <w:r>
        <w:rPr>
          <w:rFonts w:hint="eastAsia" w:cs="宋体" w:asciiTheme="minorEastAsia" w:hAnsiTheme="minorEastAsia" w:eastAsiaTheme="minorEastAsia"/>
          <w:color w:val="auto"/>
          <w:sz w:val="24"/>
          <w:szCs w:val="24"/>
          <w:highlight w:val="none"/>
        </w:rPr>
        <w:t>：</w:t>
      </w:r>
    </w:p>
    <w:p w14:paraId="4431558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7242332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1AB88BC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7438B11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rPr>
      </w:pPr>
      <w:r>
        <w:rPr>
          <w:rFonts w:hint="eastAsia" w:cs="Times New Roman" w:asciiTheme="minorEastAsia" w:hAnsiTheme="minorEastAsia" w:eastAsiaTheme="minorEastAsia"/>
          <w:color w:val="auto"/>
          <w:sz w:val="24"/>
          <w:highlight w:val="none"/>
        </w:rPr>
        <w:t>项目联系人（询问）：周旭坤、</w:t>
      </w:r>
      <w:r>
        <w:rPr>
          <w:rFonts w:hint="eastAsia" w:cs="Times New Roman" w:asciiTheme="minorEastAsia" w:hAnsiTheme="minorEastAsia" w:eastAsiaTheme="minorEastAsia"/>
          <w:color w:val="auto"/>
          <w:sz w:val="24"/>
          <w:highlight w:val="none"/>
          <w:lang w:val="en-US" w:eastAsia="zh-CN"/>
        </w:rPr>
        <w:t>蒋双乐</w:t>
      </w:r>
    </w:p>
    <w:p w14:paraId="7A88F54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rPr>
        <w:t>项目联系方式（询问）：0574-8742</w:t>
      </w:r>
      <w:r>
        <w:rPr>
          <w:rFonts w:hint="eastAsia" w:cs="Times New Roman" w:asciiTheme="minorEastAsia" w:hAnsiTheme="minorEastAsia" w:eastAsiaTheme="minorEastAsia"/>
          <w:color w:val="auto"/>
          <w:sz w:val="24"/>
          <w:highlight w:val="none"/>
          <w:lang w:val="en-US" w:eastAsia="zh-CN"/>
        </w:rPr>
        <w:t>5380</w:t>
      </w:r>
    </w:p>
    <w:p w14:paraId="5299823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王莹巧</w:t>
      </w:r>
    </w:p>
    <w:p w14:paraId="7F2AE0E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质疑联系方式：0574-87425583</w:t>
      </w:r>
    </w:p>
    <w:p w14:paraId="4B24F97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val="0"/>
          <w:bCs w:val="0"/>
          <w:color w:val="auto"/>
          <w:sz w:val="24"/>
          <w:highlight w:val="none"/>
        </w:rPr>
      </w:pPr>
      <w:bookmarkStart w:id="55" w:name="_Toc35393639"/>
      <w:bookmarkStart w:id="56" w:name="_Toc28359098"/>
      <w:bookmarkStart w:id="57" w:name="_Toc35393808"/>
      <w:bookmarkStart w:id="58" w:name="_Toc28359021"/>
    </w:p>
    <w:p w14:paraId="79A5C60F">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5"/>
    <w:bookmarkEnd w:id="56"/>
    <w:bookmarkEnd w:id="57"/>
    <w:bookmarkEnd w:id="58"/>
    <w:p w14:paraId="27D9D07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称：宁波市海曙区采购办公室</w:t>
      </w:r>
    </w:p>
    <w:p w14:paraId="3336371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64E761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16263A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07B847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9" w:name="_Toc13810"/>
      <w:r>
        <w:rPr>
          <w:rFonts w:hint="eastAsia" w:cs="Times New Roman" w:asciiTheme="minorEastAsia" w:hAnsiTheme="minorEastAsia" w:eastAsiaTheme="minorEastAsia"/>
          <w:color w:val="auto"/>
          <w:sz w:val="24"/>
          <w:highlight w:val="none"/>
        </w:rPr>
        <w:t>监督投诉电话：0574-</w:t>
      </w:r>
      <w:bookmarkEnd w:id="59"/>
      <w:r>
        <w:rPr>
          <w:rFonts w:hint="eastAsia" w:cs="Times New Roman" w:asciiTheme="minorEastAsia" w:hAnsiTheme="minorEastAsia" w:eastAsiaTheme="minorEastAsia"/>
          <w:color w:val="auto"/>
          <w:sz w:val="24"/>
          <w:highlight w:val="none"/>
          <w:lang w:val="en-US" w:eastAsia="zh-CN"/>
        </w:rPr>
        <w:t>87297540</w:t>
      </w:r>
    </w:p>
    <w:p w14:paraId="4D4BE02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11DC771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14568E6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7BC7E3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6908CFDF">
      <w:pPr>
        <w:pStyle w:val="23"/>
        <w:rPr>
          <w:color w:val="auto"/>
          <w:highlight w:val="none"/>
        </w:rPr>
      </w:pPr>
    </w:p>
    <w:p w14:paraId="0C12DD86">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789DF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60" w:name="_Toc21091"/>
      <w:bookmarkStart w:id="61" w:name="_Toc21722"/>
      <w:bookmarkStart w:id="62" w:name="_Toc2540"/>
      <w:r>
        <w:rPr>
          <w:rFonts w:hint="eastAsia" w:cs="仿宋_GB2312" w:asciiTheme="minorEastAsia" w:hAnsiTheme="minorEastAsia" w:eastAsiaTheme="minorEastAsia"/>
          <w:b/>
          <w:color w:val="auto"/>
          <w:sz w:val="36"/>
          <w:szCs w:val="20"/>
          <w:highlight w:val="none"/>
        </w:rPr>
        <w:t>第二部分 竞争性磋商流程</w:t>
      </w:r>
      <w:bookmarkEnd w:id="60"/>
      <w:bookmarkEnd w:id="61"/>
      <w:bookmarkEnd w:id="62"/>
    </w:p>
    <w:p w14:paraId="37B261B1">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865DB23">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D13EE26">
      <w:pPr>
        <w:pStyle w:val="395"/>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4A0A7DA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5848A42">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27CD1B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E900EC1">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674ED18">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09AF1D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D0FAE50">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9437D0F">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75BC39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2EFCD23">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4F6C7EE9">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6C8A3076">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5D03117">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862DB65">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3A19B85">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E8BC01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5A43F865">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EE8EE45">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B211A9E">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E852A8B">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7F0E62BE">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27322220">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7395581">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50258873">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BADB05A">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2169B21">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1547683">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3723A7C">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2DE9615A">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57BE66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7FD38720">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628C82D4">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A19A1E0">
      <w:pPr>
        <w:pStyle w:val="395"/>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B34A1E6">
      <w:pPr>
        <w:pStyle w:val="395"/>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2CE43ED8">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7C8D8">
                            <w:pPr>
                              <w:rPr>
                                <w:rFonts w:asciiTheme="minorEastAsia" w:hAnsiTheme="minorEastAsia" w:eastAsiaTheme="minorEastAsia"/>
                              </w:rPr>
                            </w:pPr>
                            <w:r>
                              <w:rPr>
                                <w:rFonts w:hint="eastAsia" w:asciiTheme="minorEastAsia" w:hAnsiTheme="minorEastAsia" w:eastAsiaTheme="minorEastAsia"/>
                              </w:rPr>
                              <w:t>验收</w:t>
                            </w:r>
                          </w:p>
                          <w:p w14:paraId="10ACEE80">
                            <w:pPr>
                              <w:rPr>
                                <w:rFonts w:ascii="仿宋_GB2312" w:eastAsia="仿宋_GB2312"/>
                              </w:rPr>
                            </w:pPr>
                            <w:r>
                              <w:rPr>
                                <w:rFonts w:hint="eastAsia" w:ascii="仿宋_GB2312" w:eastAsia="仿宋_GB2312"/>
                              </w:rPr>
                              <w:t>立项</w:t>
                            </w:r>
                          </w:p>
                          <w:p w14:paraId="227CA9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9F7C8D8">
                      <w:pPr>
                        <w:rPr>
                          <w:rFonts w:asciiTheme="minorEastAsia" w:hAnsiTheme="minorEastAsia" w:eastAsiaTheme="minorEastAsia"/>
                        </w:rPr>
                      </w:pPr>
                      <w:r>
                        <w:rPr>
                          <w:rFonts w:hint="eastAsia" w:asciiTheme="minorEastAsia" w:hAnsiTheme="minorEastAsia" w:eastAsiaTheme="minorEastAsia"/>
                        </w:rPr>
                        <w:t>验收</w:t>
                      </w:r>
                    </w:p>
                    <w:p w14:paraId="10ACEE80">
                      <w:pPr>
                        <w:rPr>
                          <w:rFonts w:ascii="仿宋_GB2312" w:eastAsia="仿宋_GB2312"/>
                        </w:rPr>
                      </w:pPr>
                      <w:r>
                        <w:rPr>
                          <w:rFonts w:hint="eastAsia" w:ascii="仿宋_GB2312" w:eastAsia="仿宋_GB2312"/>
                        </w:rPr>
                        <w:t>立项</w:t>
                      </w:r>
                    </w:p>
                    <w:p w14:paraId="227CA98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987AA">
                            <w:pPr>
                              <w:rPr>
                                <w:rFonts w:asciiTheme="minorEastAsia" w:hAnsiTheme="minorEastAsia" w:eastAsiaTheme="minorEastAsia"/>
                              </w:rPr>
                            </w:pPr>
                            <w:r>
                              <w:rPr>
                                <w:rFonts w:hint="eastAsia" w:asciiTheme="minorEastAsia" w:hAnsiTheme="minorEastAsia" w:eastAsiaTheme="minorEastAsia"/>
                              </w:rPr>
                              <w:t>履约</w:t>
                            </w:r>
                          </w:p>
                          <w:p w14:paraId="326498E1">
                            <w:pPr>
                              <w:rPr>
                                <w:rFonts w:ascii="仿宋_GB2312" w:eastAsia="仿宋_GB2312"/>
                              </w:rPr>
                            </w:pPr>
                            <w:r>
                              <w:rPr>
                                <w:rFonts w:hint="eastAsia" w:ascii="仿宋_GB2312" w:eastAsia="仿宋_GB2312"/>
                              </w:rPr>
                              <w:t>立项</w:t>
                            </w:r>
                          </w:p>
                          <w:p w14:paraId="1339B1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B1987AA">
                      <w:pPr>
                        <w:rPr>
                          <w:rFonts w:asciiTheme="minorEastAsia" w:hAnsiTheme="minorEastAsia" w:eastAsiaTheme="minorEastAsia"/>
                        </w:rPr>
                      </w:pPr>
                      <w:r>
                        <w:rPr>
                          <w:rFonts w:hint="eastAsia" w:asciiTheme="minorEastAsia" w:hAnsiTheme="minorEastAsia" w:eastAsiaTheme="minorEastAsia"/>
                        </w:rPr>
                        <w:t>履约</w:t>
                      </w:r>
                    </w:p>
                    <w:p w14:paraId="326498E1">
                      <w:pPr>
                        <w:rPr>
                          <w:rFonts w:ascii="仿宋_GB2312" w:eastAsia="仿宋_GB2312"/>
                        </w:rPr>
                      </w:pPr>
                      <w:r>
                        <w:rPr>
                          <w:rFonts w:hint="eastAsia" w:ascii="仿宋_GB2312" w:eastAsia="仿宋_GB2312"/>
                        </w:rPr>
                        <w:t>立项</w:t>
                      </w:r>
                    </w:p>
                    <w:p w14:paraId="1339B1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E9B063">
                            <w:pPr>
                              <w:jc w:val="center"/>
                              <w:rPr>
                                <w:rFonts w:asciiTheme="minorEastAsia" w:hAnsiTheme="minorEastAsia" w:eastAsiaTheme="minorEastAsia"/>
                              </w:rPr>
                            </w:pPr>
                            <w:r>
                              <w:rPr>
                                <w:rFonts w:hint="eastAsia" w:asciiTheme="minorEastAsia" w:hAnsiTheme="minorEastAsia" w:eastAsiaTheme="minorEastAsia"/>
                              </w:rPr>
                              <w:t>签订合同</w:t>
                            </w:r>
                          </w:p>
                          <w:p w14:paraId="79EF46F2">
                            <w:pPr>
                              <w:rPr>
                                <w:rFonts w:ascii="仿宋_GB2312" w:eastAsia="仿宋_GB2312"/>
                              </w:rPr>
                            </w:pPr>
                            <w:r>
                              <w:rPr>
                                <w:rFonts w:hint="eastAsia" w:ascii="仿宋_GB2312" w:eastAsia="仿宋_GB2312"/>
                              </w:rPr>
                              <w:t>立项</w:t>
                            </w:r>
                          </w:p>
                          <w:p w14:paraId="174B06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1E9B063">
                      <w:pPr>
                        <w:jc w:val="center"/>
                        <w:rPr>
                          <w:rFonts w:asciiTheme="minorEastAsia" w:hAnsiTheme="minorEastAsia" w:eastAsiaTheme="minorEastAsia"/>
                        </w:rPr>
                      </w:pPr>
                      <w:r>
                        <w:rPr>
                          <w:rFonts w:hint="eastAsia" w:asciiTheme="minorEastAsia" w:hAnsiTheme="minorEastAsia" w:eastAsiaTheme="minorEastAsia"/>
                        </w:rPr>
                        <w:t>签订合同</w:t>
                      </w:r>
                    </w:p>
                    <w:p w14:paraId="79EF46F2">
                      <w:pPr>
                        <w:rPr>
                          <w:rFonts w:ascii="仿宋_GB2312" w:eastAsia="仿宋_GB2312"/>
                        </w:rPr>
                      </w:pPr>
                      <w:r>
                        <w:rPr>
                          <w:rFonts w:hint="eastAsia" w:ascii="仿宋_GB2312" w:eastAsia="仿宋_GB2312"/>
                        </w:rPr>
                        <w:t>立项</w:t>
                      </w:r>
                    </w:p>
                    <w:p w14:paraId="174B06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998AF">
                            <w:pPr>
                              <w:rPr>
                                <w:rFonts w:asciiTheme="minorEastAsia" w:hAnsiTheme="minorEastAsia" w:eastAsiaTheme="minorEastAsia"/>
                              </w:rPr>
                            </w:pPr>
                            <w:r>
                              <w:rPr>
                                <w:rFonts w:hint="eastAsia" w:asciiTheme="minorEastAsia" w:hAnsiTheme="minorEastAsia" w:eastAsiaTheme="minorEastAsia"/>
                              </w:rPr>
                              <w:t>成交公告；成交通知书</w:t>
                            </w:r>
                          </w:p>
                          <w:p w14:paraId="1C0A069C">
                            <w:pPr>
                              <w:rPr>
                                <w:rFonts w:ascii="仿宋_GB2312" w:eastAsia="仿宋_GB2312"/>
                              </w:rPr>
                            </w:pPr>
                            <w:r>
                              <w:rPr>
                                <w:rFonts w:hint="eastAsia" w:ascii="仿宋_GB2312" w:eastAsia="仿宋_GB2312"/>
                              </w:rPr>
                              <w:t>立项</w:t>
                            </w:r>
                          </w:p>
                          <w:p w14:paraId="14875BA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2C998AF">
                      <w:pPr>
                        <w:rPr>
                          <w:rFonts w:asciiTheme="minorEastAsia" w:hAnsiTheme="minorEastAsia" w:eastAsiaTheme="minorEastAsia"/>
                        </w:rPr>
                      </w:pPr>
                      <w:r>
                        <w:rPr>
                          <w:rFonts w:hint="eastAsia" w:asciiTheme="minorEastAsia" w:hAnsiTheme="minorEastAsia" w:eastAsiaTheme="minorEastAsia"/>
                        </w:rPr>
                        <w:t>成交公告；成交通知书</w:t>
                      </w:r>
                    </w:p>
                    <w:p w14:paraId="1C0A069C">
                      <w:pPr>
                        <w:rPr>
                          <w:rFonts w:ascii="仿宋_GB2312" w:eastAsia="仿宋_GB2312"/>
                        </w:rPr>
                      </w:pPr>
                      <w:r>
                        <w:rPr>
                          <w:rFonts w:hint="eastAsia" w:ascii="仿宋_GB2312" w:eastAsia="仿宋_GB2312"/>
                        </w:rPr>
                        <w:t>立项</w:t>
                      </w:r>
                    </w:p>
                    <w:p w14:paraId="14875BA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BA73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58F64E6">
                            <w:pPr>
                              <w:rPr>
                                <w:rFonts w:ascii="仿宋_GB2312" w:eastAsia="仿宋_GB2312"/>
                              </w:rPr>
                            </w:pPr>
                            <w:r>
                              <w:rPr>
                                <w:rFonts w:hint="eastAsia" w:ascii="仿宋_GB2312" w:eastAsia="仿宋_GB2312"/>
                              </w:rPr>
                              <w:t>立项</w:t>
                            </w:r>
                          </w:p>
                          <w:p w14:paraId="4B0754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C0BA73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58F64E6">
                      <w:pPr>
                        <w:rPr>
                          <w:rFonts w:ascii="仿宋_GB2312" w:eastAsia="仿宋_GB2312"/>
                        </w:rPr>
                      </w:pPr>
                      <w:r>
                        <w:rPr>
                          <w:rFonts w:hint="eastAsia" w:ascii="仿宋_GB2312" w:eastAsia="仿宋_GB2312"/>
                        </w:rPr>
                        <w:t>立项</w:t>
                      </w:r>
                    </w:p>
                    <w:p w14:paraId="4B0754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F5979">
                            <w:pPr>
                              <w:jc w:val="center"/>
                              <w:rPr>
                                <w:rFonts w:asciiTheme="minorEastAsia" w:hAnsiTheme="minorEastAsia" w:eastAsiaTheme="minorEastAsia"/>
                              </w:rPr>
                            </w:pPr>
                            <w:r>
                              <w:rPr>
                                <w:rFonts w:hint="eastAsia" w:asciiTheme="minorEastAsia" w:hAnsiTheme="minorEastAsia" w:eastAsiaTheme="minorEastAsia"/>
                              </w:rPr>
                              <w:t>评审打分</w:t>
                            </w:r>
                          </w:p>
                          <w:p w14:paraId="41F0694E">
                            <w:pPr>
                              <w:rPr>
                                <w:rFonts w:ascii="仿宋_GB2312" w:eastAsia="仿宋_GB2312"/>
                              </w:rPr>
                            </w:pPr>
                            <w:r>
                              <w:rPr>
                                <w:rFonts w:hint="eastAsia" w:ascii="仿宋_GB2312" w:eastAsia="仿宋_GB2312"/>
                              </w:rPr>
                              <w:t>立项</w:t>
                            </w:r>
                          </w:p>
                          <w:p w14:paraId="70A568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96F5979">
                      <w:pPr>
                        <w:jc w:val="center"/>
                        <w:rPr>
                          <w:rFonts w:asciiTheme="minorEastAsia" w:hAnsiTheme="minorEastAsia" w:eastAsiaTheme="minorEastAsia"/>
                        </w:rPr>
                      </w:pPr>
                      <w:r>
                        <w:rPr>
                          <w:rFonts w:hint="eastAsia" w:asciiTheme="minorEastAsia" w:hAnsiTheme="minorEastAsia" w:eastAsiaTheme="minorEastAsia"/>
                        </w:rPr>
                        <w:t>评审打分</w:t>
                      </w:r>
                    </w:p>
                    <w:p w14:paraId="41F0694E">
                      <w:pPr>
                        <w:rPr>
                          <w:rFonts w:ascii="仿宋_GB2312" w:eastAsia="仿宋_GB2312"/>
                        </w:rPr>
                      </w:pPr>
                      <w:r>
                        <w:rPr>
                          <w:rFonts w:hint="eastAsia" w:ascii="仿宋_GB2312" w:eastAsia="仿宋_GB2312"/>
                        </w:rPr>
                        <w:t>立项</w:t>
                      </w:r>
                    </w:p>
                    <w:p w14:paraId="70A568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11B4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9F94BA6">
                            <w:pPr>
                              <w:rPr>
                                <w:rFonts w:ascii="仿宋_GB2312" w:eastAsia="仿宋_GB2312"/>
                              </w:rPr>
                            </w:pPr>
                            <w:r>
                              <w:rPr>
                                <w:rFonts w:hint="eastAsia" w:ascii="仿宋_GB2312" w:eastAsia="仿宋_GB2312"/>
                              </w:rPr>
                              <w:t>立项</w:t>
                            </w:r>
                          </w:p>
                          <w:p w14:paraId="1B17FF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CE11B4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9F94BA6">
                      <w:pPr>
                        <w:rPr>
                          <w:rFonts w:ascii="仿宋_GB2312" w:eastAsia="仿宋_GB2312"/>
                        </w:rPr>
                      </w:pPr>
                      <w:r>
                        <w:rPr>
                          <w:rFonts w:hint="eastAsia" w:ascii="仿宋_GB2312" w:eastAsia="仿宋_GB2312"/>
                        </w:rPr>
                        <w:t>立项</w:t>
                      </w:r>
                    </w:p>
                    <w:p w14:paraId="1B17FF9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8DAF5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38DAF5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9DE378">
                            <w:pPr>
                              <w:jc w:val="center"/>
                              <w:rPr>
                                <w:rFonts w:asciiTheme="minorEastAsia" w:hAnsiTheme="minorEastAsia" w:eastAsiaTheme="minorEastAsia"/>
                              </w:rPr>
                            </w:pPr>
                            <w:r>
                              <w:rPr>
                                <w:rFonts w:hint="eastAsia" w:asciiTheme="minorEastAsia" w:hAnsiTheme="minorEastAsia" w:eastAsiaTheme="minorEastAsia"/>
                              </w:rPr>
                              <w:t>资格审查</w:t>
                            </w:r>
                          </w:p>
                          <w:p w14:paraId="7A958BBF">
                            <w:pPr>
                              <w:jc w:val="center"/>
                              <w:rPr>
                                <w:rFonts w:ascii="仿宋_GB2312" w:eastAsia="仿宋_GB2312"/>
                              </w:rPr>
                            </w:pPr>
                          </w:p>
                          <w:p w14:paraId="49D393A3">
                            <w:pPr>
                              <w:rPr>
                                <w:rFonts w:ascii="仿宋_GB2312" w:eastAsia="仿宋_GB2312"/>
                              </w:rPr>
                            </w:pPr>
                            <w:r>
                              <w:rPr>
                                <w:rFonts w:hint="eastAsia" w:ascii="仿宋_GB2312" w:eastAsia="仿宋_GB2312"/>
                              </w:rPr>
                              <w:t>立项</w:t>
                            </w:r>
                          </w:p>
                          <w:p w14:paraId="1B535C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19DE378">
                      <w:pPr>
                        <w:jc w:val="center"/>
                        <w:rPr>
                          <w:rFonts w:asciiTheme="minorEastAsia" w:hAnsiTheme="minorEastAsia" w:eastAsiaTheme="minorEastAsia"/>
                        </w:rPr>
                      </w:pPr>
                      <w:r>
                        <w:rPr>
                          <w:rFonts w:hint="eastAsia" w:asciiTheme="minorEastAsia" w:hAnsiTheme="minorEastAsia" w:eastAsiaTheme="minorEastAsia"/>
                        </w:rPr>
                        <w:t>资格审查</w:t>
                      </w:r>
                    </w:p>
                    <w:p w14:paraId="7A958BBF">
                      <w:pPr>
                        <w:jc w:val="center"/>
                        <w:rPr>
                          <w:rFonts w:ascii="仿宋_GB2312" w:eastAsia="仿宋_GB2312"/>
                        </w:rPr>
                      </w:pPr>
                    </w:p>
                    <w:p w14:paraId="49D393A3">
                      <w:pPr>
                        <w:rPr>
                          <w:rFonts w:ascii="仿宋_GB2312" w:eastAsia="仿宋_GB2312"/>
                        </w:rPr>
                      </w:pPr>
                      <w:r>
                        <w:rPr>
                          <w:rFonts w:hint="eastAsia" w:ascii="仿宋_GB2312" w:eastAsia="仿宋_GB2312"/>
                        </w:rPr>
                        <w:t>立项</w:t>
                      </w:r>
                    </w:p>
                    <w:p w14:paraId="1B535C27">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D4C08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9D4C08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9533B">
                            <w:pPr>
                              <w:jc w:val="center"/>
                              <w:rPr>
                                <w:rFonts w:asciiTheme="minorEastAsia" w:hAnsiTheme="minorEastAsia" w:eastAsiaTheme="minorEastAsia"/>
                              </w:rPr>
                            </w:pPr>
                            <w:r>
                              <w:rPr>
                                <w:rFonts w:hint="eastAsia" w:asciiTheme="minorEastAsia" w:hAnsiTheme="minorEastAsia" w:eastAsiaTheme="minorEastAsia"/>
                              </w:rPr>
                              <w:t>开启响应文件</w:t>
                            </w:r>
                          </w:p>
                          <w:p w14:paraId="61184CEB">
                            <w:pPr>
                              <w:rPr>
                                <w:rFonts w:ascii="仿宋_GB2312" w:eastAsia="仿宋_GB2312"/>
                              </w:rPr>
                            </w:pPr>
                            <w:r>
                              <w:rPr>
                                <w:rFonts w:hint="eastAsia" w:ascii="仿宋_GB2312" w:eastAsia="仿宋_GB2312"/>
                              </w:rPr>
                              <w:t>立项</w:t>
                            </w:r>
                          </w:p>
                          <w:p w14:paraId="09A3E0F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7C9533B">
                      <w:pPr>
                        <w:jc w:val="center"/>
                        <w:rPr>
                          <w:rFonts w:asciiTheme="minorEastAsia" w:hAnsiTheme="minorEastAsia" w:eastAsiaTheme="minorEastAsia"/>
                        </w:rPr>
                      </w:pPr>
                      <w:r>
                        <w:rPr>
                          <w:rFonts w:hint="eastAsia" w:asciiTheme="minorEastAsia" w:hAnsiTheme="minorEastAsia" w:eastAsiaTheme="minorEastAsia"/>
                        </w:rPr>
                        <w:t>开启响应文件</w:t>
                      </w:r>
                    </w:p>
                    <w:p w14:paraId="61184CEB">
                      <w:pPr>
                        <w:rPr>
                          <w:rFonts w:ascii="仿宋_GB2312" w:eastAsia="仿宋_GB2312"/>
                        </w:rPr>
                      </w:pPr>
                      <w:r>
                        <w:rPr>
                          <w:rFonts w:hint="eastAsia" w:ascii="仿宋_GB2312" w:eastAsia="仿宋_GB2312"/>
                        </w:rPr>
                        <w:t>立项</w:t>
                      </w:r>
                    </w:p>
                    <w:p w14:paraId="09A3E0F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BB95F">
                            <w:pPr>
                              <w:jc w:val="center"/>
                              <w:rPr>
                                <w:rFonts w:asciiTheme="minorEastAsia" w:hAnsiTheme="minorEastAsia" w:eastAsiaTheme="minorEastAsia"/>
                              </w:rPr>
                            </w:pPr>
                            <w:r>
                              <w:rPr>
                                <w:rFonts w:hint="eastAsia" w:asciiTheme="minorEastAsia" w:hAnsiTheme="minorEastAsia" w:eastAsiaTheme="minorEastAsia"/>
                              </w:rPr>
                              <w:t>邀请供应商</w:t>
                            </w:r>
                          </w:p>
                          <w:p w14:paraId="427A27A7">
                            <w:pPr>
                              <w:rPr>
                                <w:rFonts w:ascii="仿宋_GB2312" w:eastAsia="仿宋_GB2312"/>
                              </w:rPr>
                            </w:pPr>
                            <w:r>
                              <w:rPr>
                                <w:rFonts w:hint="eastAsia" w:ascii="仿宋_GB2312" w:eastAsia="仿宋_GB2312"/>
                              </w:rPr>
                              <w:t>立项</w:t>
                            </w:r>
                          </w:p>
                          <w:p w14:paraId="21E5CE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3FBB95F">
                      <w:pPr>
                        <w:jc w:val="center"/>
                        <w:rPr>
                          <w:rFonts w:asciiTheme="minorEastAsia" w:hAnsiTheme="minorEastAsia" w:eastAsiaTheme="minorEastAsia"/>
                        </w:rPr>
                      </w:pPr>
                      <w:r>
                        <w:rPr>
                          <w:rFonts w:hint="eastAsia" w:asciiTheme="minorEastAsia" w:hAnsiTheme="minorEastAsia" w:eastAsiaTheme="minorEastAsia"/>
                        </w:rPr>
                        <w:t>邀请供应商</w:t>
                      </w:r>
                    </w:p>
                    <w:p w14:paraId="427A27A7">
                      <w:pPr>
                        <w:rPr>
                          <w:rFonts w:ascii="仿宋_GB2312" w:eastAsia="仿宋_GB2312"/>
                        </w:rPr>
                      </w:pPr>
                      <w:r>
                        <w:rPr>
                          <w:rFonts w:hint="eastAsia" w:ascii="仿宋_GB2312" w:eastAsia="仿宋_GB2312"/>
                        </w:rPr>
                        <w:t>立项</w:t>
                      </w:r>
                    </w:p>
                    <w:p w14:paraId="21E5CED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884528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3" w:name="_Toc14128"/>
      <w:bookmarkStart w:id="64" w:name="_Toc9622"/>
      <w:bookmarkStart w:id="65" w:name="_Toc10651"/>
      <w:r>
        <w:rPr>
          <w:rFonts w:hint="eastAsia" w:cs="仿宋_GB2312" w:asciiTheme="minorEastAsia" w:hAnsiTheme="minorEastAsia" w:eastAsiaTheme="minorEastAsia"/>
          <w:b/>
          <w:color w:val="auto"/>
          <w:sz w:val="36"/>
          <w:szCs w:val="20"/>
          <w:highlight w:val="none"/>
        </w:rPr>
        <w:t>第三部分</w:t>
      </w:r>
      <w:bookmarkEnd w:id="12"/>
      <w:r>
        <w:rPr>
          <w:rFonts w:hint="eastAsia" w:cs="仿宋_GB2312" w:asciiTheme="minorEastAsia" w:hAnsiTheme="minorEastAsia" w:eastAsiaTheme="minorEastAsia"/>
          <w:b/>
          <w:color w:val="auto"/>
          <w:sz w:val="36"/>
          <w:szCs w:val="20"/>
          <w:highlight w:val="none"/>
        </w:rPr>
        <w:t xml:space="preserve">  供应商须知</w:t>
      </w:r>
      <w:bookmarkEnd w:id="13"/>
      <w:bookmarkEnd w:id="63"/>
      <w:bookmarkEnd w:id="64"/>
      <w:bookmarkEnd w:id="65"/>
    </w:p>
    <w:p w14:paraId="1B174FB6">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24E9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E04616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5641167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1C50F9C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497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042ED5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25B279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740D6B6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FE9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1F8B32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1CA9C9D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6149C1A3">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（1）本项目非专门面向中小企业。</w:t>
            </w:r>
          </w:p>
          <w:p w14:paraId="524F189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设备整体维保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工业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7EF8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3A281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33BF27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7F0ED836">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776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349ED1C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750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7B2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4631A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2B2BCD67">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5FF0AE9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72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200263C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0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597E965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FA3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5702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298C6FC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42449B5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9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45E6FA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05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D7B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C6F928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52CA005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40B00FE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67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5CD1AA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5B2F279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BF4D9B4">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96C7CF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028FCF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B6DBFF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F2F911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1917D623">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DA5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E03A4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668E9F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71DE995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7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79B740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val="0"/>
                <w:bCs/>
                <w:color w:val="auto"/>
                <w:kern w:val="0"/>
                <w:sz w:val="24"/>
                <w:highlight w:val="none"/>
                <w:lang w:val="zh-CN"/>
              </w:rPr>
              <w:t>B组织。</w:t>
            </w:r>
          </w:p>
          <w:p w14:paraId="0FFCC8F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（1）在评标时安排每个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进行方案讲解演示。每个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时间不超过20</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分钟，讲解次序以投标文件解密时间先后次序为准，讲解演示人员不超过3</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人。讲解演示结束后按要求解答评审小组提问。</w:t>
            </w:r>
          </w:p>
          <w:p w14:paraId="7258C263">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（2）方案讲解演示可选择以下其中一种方式：</w:t>
            </w:r>
          </w:p>
          <w:p w14:paraId="448D696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方式一：政采云平台在线讲解演示。政采云平台在线讲解需</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根据政采云平台操作要求做好准备工作，提前完善软硬件配置环境。</w:t>
            </w:r>
          </w:p>
          <w:p w14:paraId="336CAEE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方式二：</w:t>
            </w:r>
            <w:r>
              <w:rPr>
                <w:rFonts w:hint="eastAsia" w:cs="宋体" w:asciiTheme="minorEastAsia" w:hAnsiTheme="minorEastAsia" w:eastAsiaTheme="minorEastAsia"/>
                <w:color w:val="auto"/>
                <w:sz w:val="24"/>
                <w:highlight w:val="none"/>
                <w:lang w:val="zh-CN" w:eastAsia="zh-CN"/>
              </w:rPr>
              <w:t>评标</w:t>
            </w:r>
            <w:r>
              <w:rPr>
                <w:rFonts w:hint="eastAsia" w:cs="宋体" w:asciiTheme="minorEastAsia" w:hAnsiTheme="minorEastAsia" w:eastAsiaTheme="minorEastAsia"/>
                <w:color w:val="auto"/>
                <w:sz w:val="24"/>
                <w:highlight w:val="none"/>
                <w:lang w:val="zh-CN"/>
              </w:rPr>
              <w:t>现场讲解演示。现场讲解地点为       ，讲解演示所用电脑等设备由</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自备。现场讲解演示人员进场时提供讲解人员名单（加盖公章或授权代表签名）及身份证明，否则不得讲解演示。</w:t>
            </w:r>
          </w:p>
          <w:p w14:paraId="71E8A7F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sz w:val="24"/>
                <w:highlight w:val="none"/>
                <w:lang w:val="zh-CN"/>
              </w:rPr>
              <w:t>注：因</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自身原因导致无法演示或者演示效果不理想的，责任自负。因平台原因导致本项目方案讲解演示环节无法顺利开展，按照《浙江省政府采购项目电子交易管理暂行办法》相关规定执行。</w:t>
            </w:r>
          </w:p>
        </w:tc>
      </w:tr>
      <w:tr w14:paraId="42C1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5CB8DB4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74FD116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558FC20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77AF177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04D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6172EA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106430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6413D5D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4E9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84B298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30DC276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3A19111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C5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A0CDB7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66E22ED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94" w:type="dxa"/>
            <w:vAlign w:val="center"/>
          </w:tcPr>
          <w:p w14:paraId="352663A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47E1E118">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hint="eastAsia"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本项目投标报价须是完成本项目的所有费用，应包括设备保修、设备保养服务及所有配件费、维修人工费及差旅费等费用、利润、税金等一切与本次采购相关的费用</w:t>
            </w:r>
            <w:r>
              <w:rPr>
                <w:rFonts w:hint="eastAsia" w:cs="宋体" w:asciiTheme="minorEastAsia" w:hAnsiTheme="minorEastAsia" w:eastAsiaTheme="minorEastAsia"/>
                <w:b w:val="0"/>
                <w:bCs/>
                <w:color w:val="auto"/>
                <w:kern w:val="0"/>
                <w:sz w:val="24"/>
                <w:highlight w:val="none"/>
                <w:lang w:val="zh-CN"/>
              </w:rPr>
              <w:t>。</w:t>
            </w:r>
          </w:p>
          <w:p w14:paraId="2307CFD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5C758A4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2F613ABC">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26AE7007">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238C649B">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54F0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2154B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62F861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71B1E257">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FB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0DE0B1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2048EF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5927F10B">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1A9DAD11">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1FCBF665">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6E403A3C">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960B8FB">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417E6EEF">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 朱工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0574-87425380</w:t>
            </w:r>
          </w:p>
          <w:p w14:paraId="090AC50F">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7234DE72">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2B4B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1E206CC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33A0F6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101F350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778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25096A8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27DC6F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24FC0A36">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22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1D507C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5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B4D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870AA3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352A6A5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45C06FD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招标代理服务费的收取标准：参照原国家发改委发改办价格[2003]857号通知和原国家计委计价格[2002]1980号文件；采购代理机构按照成交金额，根据以下表格服务招标标准向成交人收取招标代理服务费。</w:t>
            </w:r>
          </w:p>
          <w:tbl>
            <w:tblPr>
              <w:tblStyle w:val="62"/>
              <w:tblW w:w="6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43"/>
              <w:gridCol w:w="1358"/>
              <w:gridCol w:w="1358"/>
              <w:gridCol w:w="1358"/>
            </w:tblGrid>
            <w:tr w14:paraId="2FAD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tcBorders>
                    <w:tl2br w:val="single" w:color="auto" w:sz="4" w:space="0"/>
                  </w:tcBorders>
                  <w:noWrap w:val="0"/>
                  <w:tcMar>
                    <w:top w:w="30" w:type="dxa"/>
                    <w:left w:w="150" w:type="dxa"/>
                    <w:bottom w:w="30" w:type="dxa"/>
                    <w:right w:w="150" w:type="dxa"/>
                  </w:tcMar>
                  <w:vAlign w:val="center"/>
                </w:tcPr>
                <w:p w14:paraId="2E0C3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387C1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58" w:type="dxa"/>
                  <w:noWrap w:val="0"/>
                  <w:tcMar>
                    <w:top w:w="30" w:type="dxa"/>
                    <w:left w:w="150" w:type="dxa"/>
                    <w:bottom w:w="30" w:type="dxa"/>
                    <w:right w:w="150" w:type="dxa"/>
                  </w:tcMar>
                  <w:vAlign w:val="center"/>
                </w:tcPr>
                <w:p w14:paraId="4DA29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58" w:type="dxa"/>
                  <w:noWrap w:val="0"/>
                  <w:tcMar>
                    <w:top w:w="30" w:type="dxa"/>
                    <w:left w:w="150" w:type="dxa"/>
                    <w:bottom w:w="30" w:type="dxa"/>
                    <w:right w:w="150" w:type="dxa"/>
                  </w:tcMar>
                  <w:vAlign w:val="center"/>
                </w:tcPr>
                <w:p w14:paraId="3F5DB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58" w:type="dxa"/>
                  <w:noWrap w:val="0"/>
                  <w:tcMar>
                    <w:top w:w="30" w:type="dxa"/>
                    <w:left w:w="150" w:type="dxa"/>
                    <w:bottom w:w="30" w:type="dxa"/>
                    <w:right w:w="150" w:type="dxa"/>
                  </w:tcMar>
                  <w:vAlign w:val="center"/>
                </w:tcPr>
                <w:p w14:paraId="4868A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206A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46D971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58" w:type="dxa"/>
                  <w:noWrap w:val="0"/>
                  <w:tcMar>
                    <w:top w:w="30" w:type="dxa"/>
                    <w:left w:w="150" w:type="dxa"/>
                    <w:bottom w:w="30" w:type="dxa"/>
                    <w:right w:w="150" w:type="dxa"/>
                  </w:tcMar>
                  <w:vAlign w:val="center"/>
                </w:tcPr>
                <w:p w14:paraId="10E16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6AB69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6D4A3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2522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5F912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58" w:type="dxa"/>
                  <w:noWrap w:val="0"/>
                  <w:tcMar>
                    <w:top w:w="30" w:type="dxa"/>
                    <w:left w:w="150" w:type="dxa"/>
                    <w:bottom w:w="30" w:type="dxa"/>
                    <w:right w:w="150" w:type="dxa"/>
                  </w:tcMar>
                  <w:vAlign w:val="center"/>
                </w:tcPr>
                <w:p w14:paraId="4821E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58" w:type="dxa"/>
                  <w:noWrap w:val="0"/>
                  <w:tcMar>
                    <w:top w:w="30" w:type="dxa"/>
                    <w:left w:w="150" w:type="dxa"/>
                    <w:bottom w:w="30" w:type="dxa"/>
                    <w:right w:w="150" w:type="dxa"/>
                  </w:tcMar>
                  <w:vAlign w:val="center"/>
                </w:tcPr>
                <w:p w14:paraId="2EEC9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6330C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05E1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38FAE5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58" w:type="dxa"/>
                  <w:noWrap w:val="0"/>
                  <w:tcMar>
                    <w:top w:w="30" w:type="dxa"/>
                    <w:left w:w="150" w:type="dxa"/>
                    <w:bottom w:w="30" w:type="dxa"/>
                    <w:right w:w="150" w:type="dxa"/>
                  </w:tcMar>
                  <w:vAlign w:val="center"/>
                </w:tcPr>
                <w:p w14:paraId="65A7B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29F875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58" w:type="dxa"/>
                  <w:noWrap w:val="0"/>
                  <w:tcMar>
                    <w:top w:w="30" w:type="dxa"/>
                    <w:left w:w="150" w:type="dxa"/>
                    <w:bottom w:w="30" w:type="dxa"/>
                    <w:right w:w="150" w:type="dxa"/>
                  </w:tcMar>
                  <w:vAlign w:val="center"/>
                </w:tcPr>
                <w:p w14:paraId="774B8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342F80B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07BF3B86">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765F9B1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2C312A6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4FE49490">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r w14:paraId="7B52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193FD4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15</w:t>
            </w:r>
          </w:p>
        </w:tc>
        <w:tc>
          <w:tcPr>
            <w:tcW w:w="1843" w:type="dxa"/>
            <w:shd w:val="clear" w:color="auto" w:fill="auto"/>
            <w:vAlign w:val="center"/>
          </w:tcPr>
          <w:p w14:paraId="7A12736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694" w:type="dxa"/>
            <w:shd w:val="clear" w:color="auto" w:fill="auto"/>
            <w:vAlign w:val="center"/>
          </w:tcPr>
          <w:p w14:paraId="514ACE3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auto"/>
                <w:kern w:val="28"/>
                <w:sz w:val="24"/>
                <w:highlight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137012DB">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D3D500D">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22CE5F5">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00D70BB">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20A687DF">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94A765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AE8D7AB">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579EA75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10DAD8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D8D047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8AEA12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807900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CCC623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0681769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5E9FE11C">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4DD46CB">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8AC1765">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3B6C2A6">
      <w:pPr>
        <w:pStyle w:val="395"/>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5B85873">
      <w:pPr>
        <w:pStyle w:val="395"/>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948DE73">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B143CDB">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6A91DF5">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9E93CE3">
      <w:pPr>
        <w:pStyle w:val="395"/>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0DF26DA">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F1FEA4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34AB9111">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951CF6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F75E342">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D10A6A">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38CB930">
      <w:pPr>
        <w:pStyle w:val="32"/>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17C68F8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52A4A9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89078B5">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2B0C609">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C13D03F">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7E60DB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B63754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A7E1E2">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55C01B6">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7481758">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652C683">
      <w:pPr>
        <w:kinsoku/>
        <w:wordWrap/>
        <w:overflowPunct/>
        <w:topLinePunct w:val="0"/>
        <w:bidi w:val="0"/>
        <w:spacing w:line="360" w:lineRule="auto"/>
        <w:ind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13209752">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245AE5">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70487A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947CF3F">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24C640F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26422FB">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C4467D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FBA3B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A8DA5BB">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DC3544">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EA21A58">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1B8A392">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608B06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02FF1BB8">
      <w:pPr>
        <w:pStyle w:val="16"/>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B81DF17">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502B4B0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A23D05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69775DA">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highlight w:val="none"/>
        </w:rPr>
      </w:pPr>
    </w:p>
    <w:p w14:paraId="081BF9D9">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4119EA2">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5FCF503C">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A33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054" w:type="dxa"/>
            <w:gridSpan w:val="2"/>
            <w:vAlign w:val="center"/>
          </w:tcPr>
          <w:p w14:paraId="44750D68">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B84EE3F">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D7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5E941113">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F5E78E0">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D42B3F5">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E25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75FD6FCD">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0A742A25">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259460B1">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0C19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6B3EE8E9">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7BCC98A">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C8EBA56">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41A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F30CA34">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31AD7CF8">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3B69CF6">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D0A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143C92E2">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37E04452">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19D9ADCD">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56F9BED8">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6B8D3549">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586B53D9">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EA43965">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B72AE56">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p>
    <w:p w14:paraId="126C7855">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1DFB761">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3FD4BE6">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BAC92F1">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F40D622">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21C9FE9">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56C7260">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A888A32">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2E073F2">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A070AA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5F6CE5A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2EADA22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B1B5353">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16A8DEF">
      <w:pPr>
        <w:pStyle w:val="32"/>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6975408E">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A1C485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46BD5E9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04E6A04">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4742073">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09AAEAB">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7943896C">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13D4B490">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9E83F74">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B6E69AD">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7AD3D4A">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1D791A53">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E628A78">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C594028">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A46E9BD">
      <w:pPr>
        <w:pStyle w:val="395"/>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0D93185B">
      <w:pPr>
        <w:pStyle w:val="395"/>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06869D4">
      <w:pPr>
        <w:pStyle w:val="395"/>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2F56D0FC">
      <w:pPr>
        <w:pStyle w:val="395"/>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7390D0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10B7480">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11AA6D9">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7372394B">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10EBC91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A06C17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29CE11F8">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49842BA">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B283820">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3997C73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6885726">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3DCA291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547027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99A8B54">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2E23C13B">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447B0C0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7CFB4C7">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lang w:val="zh-CN"/>
        </w:rPr>
        <w:t>）认为需要的其他商务文件或说明 (如果有) ；</w:t>
      </w:r>
    </w:p>
    <w:p w14:paraId="71C9E166">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p>
    <w:p w14:paraId="1E437A51">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2BB98337">
      <w:pPr>
        <w:pStyle w:val="32"/>
        <w:kinsoku/>
        <w:wordWrap/>
        <w:overflowPunct/>
        <w:topLinePunct w:val="0"/>
        <w:bidi w:val="0"/>
        <w:spacing w:line="360" w:lineRule="auto"/>
        <w:ind w:firstLine="480" w:firstLineChars="200"/>
        <w:outlineLvl w:val="9"/>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报价文件</w:t>
      </w:r>
    </w:p>
    <w:p w14:paraId="65D56A72">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A、报价一览表（初次报价）；</w:t>
      </w:r>
    </w:p>
    <w:p w14:paraId="72749F39">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B、报价明细表</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zh-CN" w:eastAsia="zh-CN"/>
        </w:rPr>
        <w:br w:type="textWrapping"/>
      </w:r>
      <w:r>
        <w:rPr>
          <w:rFonts w:hint="eastAsia" w:cs="仿宋_GB2312" w:asciiTheme="minorEastAsia" w:hAnsiTheme="minorEastAsia" w:eastAsiaTheme="minorEastAsia"/>
          <w:color w:val="auto"/>
          <w:kern w:val="0"/>
          <w:sz w:val="24"/>
          <w:highlight w:val="none"/>
          <w:lang w:val="en-US" w:eastAsia="zh-CN"/>
        </w:rPr>
        <w:t xml:space="preserve">    C、</w:t>
      </w:r>
      <w:r>
        <w:rPr>
          <w:rFonts w:hint="eastAsia" w:cs="仿宋_GB2312" w:asciiTheme="minorEastAsia" w:hAnsiTheme="minorEastAsia" w:eastAsiaTheme="minorEastAsia"/>
          <w:color w:val="auto"/>
          <w:kern w:val="0"/>
          <w:sz w:val="24"/>
          <w:highlight w:val="none"/>
          <w:lang w:val="zh-CN" w:eastAsia="zh-CN"/>
        </w:rPr>
        <w:t>报价情况说明(如供应商报价低于项目预算 50%的，应当提交本文档，详细阐述不影响产品质量或者诚信履约的具体原因）。</w:t>
      </w:r>
    </w:p>
    <w:p w14:paraId="7BC00F68">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注：</w:t>
      </w:r>
      <w:r>
        <w:rPr>
          <w:rFonts w:hint="eastAsia" w:asciiTheme="minorEastAsia" w:hAnsiTheme="minorEastAsia" w:eastAsiaTheme="minorEastAsia"/>
          <w:b/>
          <w:color w:val="auto"/>
          <w:sz w:val="24"/>
          <w:szCs w:val="24"/>
          <w:highlight w:val="none"/>
        </w:rPr>
        <w:t>投标文件含有采购人不能接受的附加条件的，投标无效；</w:t>
      </w:r>
    </w:p>
    <w:p w14:paraId="09F4E0A3">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供应商</w:t>
      </w:r>
      <w:r>
        <w:rPr>
          <w:rFonts w:hint="eastAsia" w:asciiTheme="minorEastAsia" w:hAnsiTheme="minorEastAsia" w:eastAsiaTheme="minorEastAsia"/>
          <w:b/>
          <w:color w:val="auto"/>
          <w:sz w:val="24"/>
          <w:szCs w:val="24"/>
          <w:highlight w:val="none"/>
        </w:rPr>
        <w:t>提供虚假材料投标的，投标无效。</w:t>
      </w:r>
    </w:p>
    <w:p w14:paraId="37ADB40A">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供应商可事先在公开官网查询、核对相关证书和报告内容，确保投标（响应）文件资料准确无误。供应商应对投标文件中材料的真实性、合法性负责。</w:t>
      </w:r>
    </w:p>
    <w:p w14:paraId="54BD716D">
      <w:pPr>
        <w:pStyle w:val="32"/>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A3A10AB">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8E7C94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36001B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7E3203D">
      <w:pPr>
        <w:pStyle w:val="395"/>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5DAC060">
      <w:pPr>
        <w:pStyle w:val="395"/>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D361F84">
      <w:pPr>
        <w:pStyle w:val="395"/>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3E81BD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5F86A73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26F02618">
      <w:pPr>
        <w:pStyle w:val="395"/>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E23D692">
      <w:pPr>
        <w:pStyle w:val="395"/>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8D70D6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DA94B7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BA9946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176A12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48AF8B9C">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036D242">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5972DA59">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B70BE0D">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404B7D80">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C6E37BA">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8C58CBA">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2BF00B9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16F093C6">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40F597B">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532553D">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7F458C13">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C9F54B9">
      <w:pPr>
        <w:pStyle w:val="395"/>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36D6748A">
      <w:pPr>
        <w:pStyle w:val="395"/>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676A0749">
      <w:pPr>
        <w:pStyle w:val="395"/>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F6E407F">
      <w:pPr>
        <w:pStyle w:val="395"/>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43037C89">
      <w:pPr>
        <w:pStyle w:val="395"/>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EB059A">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57B21B9C">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A4B4028">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CBCF3F4">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3532DD41">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78F6BE53">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1B06695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880FD2C">
      <w:pPr>
        <w:pStyle w:val="395"/>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376C07B8">
      <w:pPr>
        <w:pStyle w:val="395"/>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320331B">
      <w:pPr>
        <w:pStyle w:val="395"/>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6CD50FF">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714089A1">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84C26CC">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B9E78BC">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CC5D919">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DB8E2BB">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415570AC">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98269A2">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58601D7C">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66" w:name="_Hlk101184471"/>
      <w:r>
        <w:rPr>
          <w:rFonts w:hint="eastAsia" w:cs="宋体" w:asciiTheme="minorEastAsia" w:hAnsiTheme="minorEastAsia" w:eastAsiaTheme="minorEastAsia"/>
          <w:color w:val="auto"/>
          <w:sz w:val="24"/>
          <w:highlight w:val="none"/>
        </w:rPr>
        <w:t>资格审查情况、评审专家抽取规则、符合性审查情况、</w:t>
      </w:r>
      <w:bookmarkEnd w:id="66"/>
      <w:r>
        <w:rPr>
          <w:rFonts w:hint="eastAsia" w:cs="宋体" w:asciiTheme="minorEastAsia" w:hAnsiTheme="minorEastAsia" w:eastAsiaTheme="minorEastAsia"/>
          <w:color w:val="auto"/>
          <w:sz w:val="24"/>
          <w:highlight w:val="none"/>
        </w:rPr>
        <w:t>未成交情况说明、成交公告期限以及评审专家名单、评分汇总及明细。</w:t>
      </w:r>
    </w:p>
    <w:p w14:paraId="1EAA107C">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FE2D0A6">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517F1C0">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283254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516B6007">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247FA42">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C78DA3E">
      <w:pPr>
        <w:pStyle w:val="395"/>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7F07031">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507B5D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93DB92E">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93935A1">
      <w:pPr>
        <w:pStyle w:val="395"/>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磋商文件、响应文件等内容签订，自动备案。（由采购人自行选择线上签订或线下签订）。</w:t>
      </w:r>
    </w:p>
    <w:p w14:paraId="7D4D8629">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1C74B62">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27DD90F">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FFBC3E">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334C8E6">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277E25D8">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6EE50E0D">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9442EBE">
      <w:pPr>
        <w:pStyle w:val="24"/>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122295BE">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5DE76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4C5087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CBBD0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B75051">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293271D2">
      <w:pPr>
        <w:kinsoku/>
        <w:wordWrap/>
        <w:overflowPunct/>
        <w:topLinePunct w:val="0"/>
        <w:bidi w:val="0"/>
        <w:snapToGrid w:val="0"/>
        <w:spacing w:line="360" w:lineRule="auto"/>
        <w:jc w:val="center"/>
        <w:outlineLvl w:val="9"/>
        <w:rPr>
          <w:rFonts w:hint="eastAsia" w:cs="仿宋_GB2312" w:asciiTheme="minorEastAsia" w:hAnsiTheme="minorEastAsia" w:eastAsiaTheme="minorEastAsia"/>
          <w:b/>
          <w:color w:val="auto"/>
          <w:sz w:val="36"/>
          <w:szCs w:val="36"/>
          <w:highlight w:val="none"/>
        </w:rPr>
      </w:pPr>
    </w:p>
    <w:p w14:paraId="17DAAB2E">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24BCC44">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05A041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3DDD3E9E">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B28C30D">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0AF658C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45B21A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C180CD1">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9C04078">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4"/>
      <w:bookmarkStart w:id="67" w:name="_Hlt75236290"/>
      <w:bookmarkEnd w:id="67"/>
      <w:bookmarkStart w:id="68" w:name="_Hlt68057669"/>
      <w:bookmarkEnd w:id="68"/>
      <w:bookmarkStart w:id="69" w:name="_Hlt74707468"/>
      <w:bookmarkEnd w:id="69"/>
      <w:bookmarkStart w:id="70" w:name="_Hlt74729768"/>
      <w:bookmarkEnd w:id="70"/>
      <w:bookmarkStart w:id="71" w:name="_Hlt75236011"/>
      <w:bookmarkEnd w:id="71"/>
      <w:bookmarkStart w:id="72" w:name="_Hlt74714665"/>
      <w:bookmarkEnd w:id="72"/>
      <w:bookmarkStart w:id="73" w:name="_Hlt75236101"/>
      <w:bookmarkEnd w:id="73"/>
      <w:bookmarkStart w:id="74" w:name="_Hlt68072990"/>
      <w:bookmarkEnd w:id="74"/>
      <w:bookmarkStart w:id="75" w:name="_Hlt74730295"/>
      <w:bookmarkEnd w:id="75"/>
      <w:bookmarkStart w:id="76" w:name="_Toc164416483"/>
      <w:bookmarkStart w:id="77" w:name="第三部分"/>
    </w:p>
    <w:p w14:paraId="6F61185D">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5C730C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8" w:name="_Toc26425"/>
      <w:bookmarkStart w:id="79" w:name="_Toc10080"/>
      <w:bookmarkStart w:id="80" w:name="_Toc31035"/>
      <w:r>
        <w:rPr>
          <w:rFonts w:hint="eastAsia" w:cs="仿宋_GB2312" w:asciiTheme="minorEastAsia" w:hAnsiTheme="minorEastAsia" w:eastAsiaTheme="minorEastAsia"/>
          <w:b/>
          <w:color w:val="auto"/>
          <w:sz w:val="36"/>
          <w:szCs w:val="36"/>
          <w:highlight w:val="none"/>
        </w:rPr>
        <w:t>第四部分  采购需求</w:t>
      </w:r>
      <w:bookmarkEnd w:id="78"/>
      <w:bookmarkEnd w:id="79"/>
      <w:bookmarkEnd w:id="80"/>
    </w:p>
    <w:p w14:paraId="66F61677">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2"/>
        <w:tblW w:w="93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5"/>
        <w:gridCol w:w="7491"/>
      </w:tblGrid>
      <w:tr w14:paraId="06999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6437346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491" w:type="dxa"/>
            <w:tcBorders>
              <w:top w:val="single" w:color="auto" w:sz="4" w:space="0"/>
              <w:left w:val="single" w:color="auto" w:sz="4" w:space="0"/>
              <w:bottom w:val="single" w:color="auto" w:sz="4" w:space="0"/>
              <w:right w:val="single" w:color="auto" w:sz="4" w:space="0"/>
            </w:tcBorders>
            <w:noWrap w:val="0"/>
            <w:vAlign w:val="center"/>
          </w:tcPr>
          <w:p w14:paraId="1DC0FDF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要 求</w:t>
            </w:r>
          </w:p>
        </w:tc>
      </w:tr>
      <w:tr w14:paraId="7531F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1FF5705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1、合同履行期限</w:t>
            </w:r>
          </w:p>
        </w:tc>
        <w:tc>
          <w:tcPr>
            <w:tcW w:w="7491" w:type="dxa"/>
            <w:tcBorders>
              <w:top w:val="single" w:color="auto" w:sz="4" w:space="0"/>
              <w:left w:val="single" w:color="auto" w:sz="4" w:space="0"/>
              <w:bottom w:val="single" w:color="auto" w:sz="4" w:space="0"/>
              <w:right w:val="single" w:color="auto" w:sz="4" w:space="0"/>
            </w:tcBorders>
            <w:noWrap w:val="0"/>
            <w:vAlign w:val="center"/>
          </w:tcPr>
          <w:p w14:paraId="53AAE91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详见“第一部分  邀请供应商”。</w:t>
            </w:r>
          </w:p>
        </w:tc>
      </w:tr>
      <w:tr w14:paraId="1B924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549481E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2、服务地点</w:t>
            </w:r>
          </w:p>
        </w:tc>
        <w:tc>
          <w:tcPr>
            <w:tcW w:w="7491" w:type="dxa"/>
            <w:tcBorders>
              <w:top w:val="single" w:color="auto" w:sz="4" w:space="0"/>
              <w:left w:val="single" w:color="auto" w:sz="4" w:space="0"/>
              <w:bottom w:val="single" w:color="auto" w:sz="4" w:space="0"/>
              <w:right w:val="single" w:color="auto" w:sz="4" w:space="0"/>
            </w:tcBorders>
            <w:noWrap w:val="0"/>
            <w:vAlign w:val="center"/>
          </w:tcPr>
          <w:p w14:paraId="1A08D1D2">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宁波市海曙区鄞江镇中心卫生院</w:t>
            </w:r>
            <w:r>
              <w:rPr>
                <w:rFonts w:hint="eastAsia" w:ascii="宋体" w:hAnsi="宋体" w:eastAsia="宋体" w:cs="宋体"/>
                <w:color w:val="auto"/>
                <w:kern w:val="2"/>
                <w:sz w:val="24"/>
                <w:szCs w:val="24"/>
                <w:highlight w:val="none"/>
                <w:lang w:eastAsia="zh-CN"/>
              </w:rPr>
              <w:t>。</w:t>
            </w:r>
          </w:p>
        </w:tc>
      </w:tr>
      <w:tr w14:paraId="4270C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0DC4852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3、付款条件</w:t>
            </w:r>
          </w:p>
        </w:tc>
        <w:tc>
          <w:tcPr>
            <w:tcW w:w="7491" w:type="dxa"/>
            <w:tcBorders>
              <w:top w:val="single" w:color="auto" w:sz="4" w:space="0"/>
              <w:left w:val="single" w:color="auto" w:sz="4" w:space="0"/>
              <w:bottom w:val="single" w:color="auto" w:sz="4" w:space="0"/>
              <w:right w:val="single" w:color="auto" w:sz="4" w:space="0"/>
            </w:tcBorders>
            <w:noWrap w:val="0"/>
            <w:vAlign w:val="center"/>
          </w:tcPr>
          <w:p w14:paraId="2E0AEC8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①合同生效以及具备实施条件后7个工作日内，且成交人已向采购人提交银行、保险公司等金融机构出具的预付款保函的，采购人向成交人支付合同金额的50%作为预付款；</w:t>
            </w:r>
          </w:p>
          <w:p w14:paraId="616D771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②余款在合同生效后的第六个月内且采购人收到合法有效的发票后一次性付清。</w:t>
            </w:r>
          </w:p>
          <w:p w14:paraId="67ACD45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备注：</w:t>
            </w:r>
          </w:p>
          <w:p w14:paraId="553587D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①在签订合同时，成交人明确表示无需预付款或者主动要求降低预付款比例的，须提供书面承诺给采购人，可降低预付款比例（预付款保函同步调整）。</w:t>
            </w:r>
          </w:p>
          <w:p w14:paraId="37AE61A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0"/>
                <w:sz w:val="24"/>
                <w:highlight w:val="none"/>
                <w:lang w:val="en-US" w:eastAsia="zh-CN"/>
              </w:rPr>
              <w:t>②联合体投标的预付款、货款均由采购人支付给联合体牵头人，联合体成员与联合体牵头人的付款方式以双方约定的为准，与采购人无涉。</w:t>
            </w:r>
          </w:p>
        </w:tc>
      </w:tr>
      <w:tr w14:paraId="7F3A8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14:paraId="70BB829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4、履约保证金</w:t>
            </w:r>
          </w:p>
        </w:tc>
        <w:tc>
          <w:tcPr>
            <w:tcW w:w="7491" w:type="dxa"/>
            <w:tcBorders>
              <w:top w:val="single" w:color="auto" w:sz="4" w:space="0"/>
              <w:left w:val="single" w:color="auto" w:sz="4" w:space="0"/>
              <w:bottom w:val="single" w:color="auto" w:sz="4" w:space="0"/>
              <w:right w:val="single" w:color="auto" w:sz="4" w:space="0"/>
            </w:tcBorders>
            <w:noWrap w:val="0"/>
            <w:vAlign w:val="center"/>
          </w:tcPr>
          <w:p w14:paraId="390D6F15">
            <w:pPr>
              <w:keepNext w:val="0"/>
              <w:keepLines w:val="0"/>
              <w:pageBreakBefore w:val="0"/>
              <w:widowControl w:val="0"/>
              <w:kinsoku/>
              <w:wordWrap/>
              <w:overflowPunct/>
              <w:topLinePunct w:val="0"/>
              <w:autoSpaceDE/>
              <w:autoSpaceDN/>
              <w:bidi w:val="0"/>
              <w:adjustRightInd/>
              <w:snapToGrid/>
              <w:spacing w:line="288" w:lineRule="auto"/>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本项目不收取履约保证金。</w:t>
            </w:r>
          </w:p>
        </w:tc>
      </w:tr>
      <w:tr w14:paraId="5C733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174E9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合同终止</w:t>
            </w:r>
          </w:p>
        </w:tc>
        <w:tc>
          <w:tcPr>
            <w:tcW w:w="74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7A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leftChars="0" w:right="0" w:rightChars="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成交人</w:t>
            </w:r>
            <w:r>
              <w:rPr>
                <w:rFonts w:hint="eastAsia" w:ascii="宋体" w:hAnsi="宋体" w:eastAsia="宋体" w:cs="宋体"/>
                <w:kern w:val="0"/>
                <w:sz w:val="24"/>
                <w:szCs w:val="24"/>
                <w:highlight w:val="none"/>
                <w:lang w:val="en-US" w:eastAsia="zh-CN"/>
              </w:rPr>
              <w:t>在合同有效期内，不得无理由终止合同，确有特殊情况的，须提前两个月向采购人提出书面申请，经采购人同意后，方可终止合同。因</w:t>
            </w:r>
            <w:r>
              <w:rPr>
                <w:rFonts w:hint="eastAsia" w:ascii="宋体" w:hAnsi="宋体" w:cs="宋体"/>
                <w:kern w:val="0"/>
                <w:sz w:val="24"/>
                <w:szCs w:val="24"/>
                <w:highlight w:val="none"/>
                <w:lang w:val="en-US" w:eastAsia="zh-CN"/>
              </w:rPr>
              <w:t>成交人</w:t>
            </w:r>
            <w:r>
              <w:rPr>
                <w:rFonts w:hint="eastAsia" w:ascii="宋体" w:hAnsi="宋体" w:eastAsia="宋体" w:cs="宋体"/>
                <w:kern w:val="0"/>
                <w:sz w:val="24"/>
                <w:szCs w:val="24"/>
                <w:highlight w:val="none"/>
                <w:lang w:val="en-US" w:eastAsia="zh-CN"/>
              </w:rPr>
              <w:t>不能保证工作质量，采购人可有权终止合同，</w:t>
            </w:r>
            <w:r>
              <w:rPr>
                <w:rFonts w:hint="eastAsia" w:ascii="宋体" w:hAnsi="宋体" w:cs="宋体"/>
                <w:kern w:val="0"/>
                <w:sz w:val="24"/>
                <w:szCs w:val="24"/>
                <w:highlight w:val="none"/>
                <w:lang w:val="en-US" w:eastAsia="zh-CN"/>
              </w:rPr>
              <w:t>成交人</w:t>
            </w:r>
            <w:r>
              <w:rPr>
                <w:rFonts w:hint="eastAsia" w:ascii="宋体" w:hAnsi="宋体" w:eastAsia="宋体" w:cs="宋体"/>
                <w:kern w:val="0"/>
                <w:sz w:val="24"/>
                <w:szCs w:val="24"/>
                <w:highlight w:val="none"/>
                <w:lang w:val="en-US" w:eastAsia="zh-CN"/>
              </w:rPr>
              <w:t>承担全部责任。</w:t>
            </w:r>
          </w:p>
        </w:tc>
      </w:tr>
    </w:tbl>
    <w:p w14:paraId="4A9E8617">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5206FAD4">
      <w:pPr>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br w:type="page"/>
      </w:r>
    </w:p>
    <w:p w14:paraId="06B470E4">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color w:val="auto"/>
          <w:kern w:val="0"/>
          <w:sz w:val="24"/>
          <w:highlight w:val="none"/>
          <w:lang w:eastAsia="zh-CN"/>
        </w:rPr>
      </w:pPr>
      <w:r>
        <w:rPr>
          <w:rFonts w:hint="eastAsia" w:ascii="宋体" w:hAnsi="宋体" w:eastAsia="宋体" w:cs="Times New Roman"/>
          <w:b/>
          <w:color w:val="auto"/>
          <w:kern w:val="0"/>
          <w:sz w:val="24"/>
          <w:szCs w:val="24"/>
          <w:highlight w:val="none"/>
          <w:lang w:val="en-US" w:eastAsia="zh-CN"/>
        </w:rPr>
        <w:t>二、</w:t>
      </w:r>
      <w:r>
        <w:rPr>
          <w:rFonts w:hint="eastAsia" w:ascii="宋体" w:hAnsi="宋体" w:cs="宋体"/>
          <w:b/>
          <w:color w:val="auto"/>
          <w:kern w:val="0"/>
          <w:sz w:val="24"/>
          <w:highlight w:val="none"/>
        </w:rPr>
        <w:t>项目</w:t>
      </w:r>
      <w:r>
        <w:rPr>
          <w:rFonts w:hint="eastAsia" w:ascii="宋体" w:hAnsi="宋体" w:cs="宋体"/>
          <w:b/>
          <w:color w:val="auto"/>
          <w:kern w:val="0"/>
          <w:sz w:val="24"/>
          <w:highlight w:val="none"/>
          <w:lang w:val="en-US" w:eastAsia="zh-CN"/>
        </w:rPr>
        <w:t>要求</w:t>
      </w:r>
      <w:r>
        <w:rPr>
          <w:rFonts w:hint="eastAsia" w:ascii="宋体" w:hAnsi="宋体" w:cs="宋体"/>
          <w:b/>
          <w:color w:val="auto"/>
          <w:kern w:val="0"/>
          <w:sz w:val="24"/>
          <w:highlight w:val="none"/>
          <w:lang w:eastAsia="zh-CN"/>
        </w:rPr>
        <w:t>：</w:t>
      </w:r>
    </w:p>
    <w:tbl>
      <w:tblPr>
        <w:tblStyle w:val="62"/>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819"/>
        <w:gridCol w:w="1212"/>
      </w:tblGrid>
      <w:tr w14:paraId="7CCB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vAlign w:val="center"/>
          </w:tcPr>
          <w:p w14:paraId="57EFD8B4">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序号</w:t>
            </w:r>
          </w:p>
        </w:tc>
        <w:tc>
          <w:tcPr>
            <w:tcW w:w="6819" w:type="dxa"/>
          </w:tcPr>
          <w:p w14:paraId="0B1580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技术需求</w:t>
            </w:r>
          </w:p>
        </w:tc>
        <w:tc>
          <w:tcPr>
            <w:tcW w:w="1212" w:type="dxa"/>
          </w:tcPr>
          <w:p w14:paraId="1E3964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投标响应</w:t>
            </w:r>
          </w:p>
        </w:tc>
      </w:tr>
      <w:tr w14:paraId="33D6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C2523E">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w:t>
            </w:r>
          </w:p>
        </w:tc>
        <w:tc>
          <w:tcPr>
            <w:tcW w:w="6819" w:type="dxa"/>
          </w:tcPr>
          <w:p w14:paraId="5AD04922">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基本</w:t>
            </w:r>
            <w:r>
              <w:rPr>
                <w:rFonts w:hint="eastAsia" w:ascii="宋体" w:hAnsi="宋体" w:eastAsia="宋体" w:cs="宋体"/>
                <w:b/>
                <w:bCs/>
                <w:color w:val="auto"/>
                <w:kern w:val="0"/>
                <w:sz w:val="24"/>
                <w:szCs w:val="24"/>
                <w:highlight w:val="none"/>
              </w:rPr>
              <w:t>要求</w:t>
            </w:r>
            <w:r>
              <w:rPr>
                <w:rFonts w:hint="eastAsia" w:ascii="宋体" w:hAnsi="宋体" w:eastAsia="宋体" w:cs="宋体"/>
                <w:b/>
                <w:bCs/>
                <w:color w:val="auto"/>
                <w:kern w:val="0"/>
                <w:sz w:val="24"/>
                <w:szCs w:val="24"/>
                <w:highlight w:val="none"/>
                <w:lang w:eastAsia="zh-CN"/>
              </w:rPr>
              <w:t>：</w:t>
            </w:r>
          </w:p>
        </w:tc>
        <w:tc>
          <w:tcPr>
            <w:tcW w:w="1212" w:type="dxa"/>
          </w:tcPr>
          <w:p w14:paraId="46420A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tc>
      </w:tr>
      <w:tr w14:paraId="4311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2E063843">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6819" w:type="dxa"/>
            <w:vAlign w:val="center"/>
          </w:tcPr>
          <w:p w14:paraId="1CCA0A23">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内容包括：院内医疗设备维修保养外包服务；</w:t>
            </w:r>
          </w:p>
        </w:tc>
        <w:tc>
          <w:tcPr>
            <w:tcW w:w="1212" w:type="dxa"/>
          </w:tcPr>
          <w:p w14:paraId="765EE37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72B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6BB92AB">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▲1.2</w:t>
            </w:r>
          </w:p>
        </w:tc>
        <w:tc>
          <w:tcPr>
            <w:tcW w:w="6819" w:type="dxa"/>
            <w:vAlign w:val="center"/>
          </w:tcPr>
          <w:p w14:paraId="2DDC8DC3">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供应商应具有三类医疗器械经营许可证；</w:t>
            </w:r>
          </w:p>
        </w:tc>
        <w:tc>
          <w:tcPr>
            <w:tcW w:w="1212" w:type="dxa"/>
          </w:tcPr>
          <w:p w14:paraId="5587B3A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1F4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D65EBE1">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▲1.3</w:t>
            </w:r>
          </w:p>
        </w:tc>
        <w:tc>
          <w:tcPr>
            <w:tcW w:w="6819" w:type="dxa"/>
            <w:vAlign w:val="center"/>
          </w:tcPr>
          <w:p w14:paraId="666EC718">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供应商应是该项目设备的原厂商或具有授权保修合同的销售代理证书的代理商。</w:t>
            </w:r>
          </w:p>
        </w:tc>
        <w:tc>
          <w:tcPr>
            <w:tcW w:w="1212" w:type="dxa"/>
          </w:tcPr>
          <w:p w14:paraId="0B846FD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18F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5E0BD73">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1.4</w:t>
            </w:r>
          </w:p>
        </w:tc>
        <w:tc>
          <w:tcPr>
            <w:tcW w:w="6819" w:type="dxa"/>
            <w:vAlign w:val="center"/>
          </w:tcPr>
          <w:p w14:paraId="60D39D2F">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保修期内更换的配件及提供的易耗部件均需为全新配件；</w:t>
            </w:r>
          </w:p>
        </w:tc>
        <w:tc>
          <w:tcPr>
            <w:tcW w:w="1212" w:type="dxa"/>
          </w:tcPr>
          <w:p w14:paraId="7B67DB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0A52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27934AC">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1.5</w:t>
            </w:r>
          </w:p>
        </w:tc>
        <w:tc>
          <w:tcPr>
            <w:tcW w:w="6819" w:type="dxa"/>
            <w:vAlign w:val="center"/>
          </w:tcPr>
          <w:p w14:paraId="663720F7">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在国内有至少2处配件备件库以确保能提供充足备件；</w:t>
            </w:r>
          </w:p>
        </w:tc>
        <w:tc>
          <w:tcPr>
            <w:tcW w:w="1212" w:type="dxa"/>
          </w:tcPr>
          <w:p w14:paraId="5ADCD9F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0033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E9FFEE0">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1.6</w:t>
            </w:r>
          </w:p>
        </w:tc>
        <w:tc>
          <w:tcPr>
            <w:tcW w:w="6819" w:type="dxa"/>
            <w:vAlign w:val="center"/>
          </w:tcPr>
          <w:p w14:paraId="4D5B3C11">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设备维保服务必须派出有资质的工程师；</w:t>
            </w:r>
          </w:p>
        </w:tc>
        <w:tc>
          <w:tcPr>
            <w:tcW w:w="1212" w:type="dxa"/>
          </w:tcPr>
          <w:p w14:paraId="0277190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057F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94F0148">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1.7</w:t>
            </w:r>
          </w:p>
        </w:tc>
        <w:tc>
          <w:tcPr>
            <w:tcW w:w="6819" w:type="dxa"/>
            <w:vAlign w:val="center"/>
          </w:tcPr>
          <w:p w14:paraId="12CE458C">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为保证维保服务质量，供应商应在项目所在区域内有3名工程师，提供驻点地址；</w:t>
            </w:r>
          </w:p>
          <w:p w14:paraId="369F5FA3">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注：供应商须在投标文件中提供工程师的职称证书、原厂颁发培训证书、基本信息资料（姓名、年龄、履历信息）及为其缴纳的开标前三个月任意一个月社保证明材料，未提供或无法证明的本项即为负偏离。</w:t>
            </w:r>
          </w:p>
        </w:tc>
        <w:tc>
          <w:tcPr>
            <w:tcW w:w="1212" w:type="dxa"/>
          </w:tcPr>
          <w:p w14:paraId="284F9F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2AC7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59" w:type="dxa"/>
            <w:vAlign w:val="center"/>
          </w:tcPr>
          <w:p w14:paraId="63057F15">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▲1.8</w:t>
            </w:r>
          </w:p>
        </w:tc>
        <w:tc>
          <w:tcPr>
            <w:tcW w:w="6819" w:type="dxa"/>
            <w:vAlign w:val="center"/>
          </w:tcPr>
          <w:p w14:paraId="31F82ED6">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为保证维保服务质量，供应商应在项目所在区域内有400或800服务热线，并提供号码；</w:t>
            </w:r>
          </w:p>
        </w:tc>
        <w:tc>
          <w:tcPr>
            <w:tcW w:w="1212" w:type="dxa"/>
          </w:tcPr>
          <w:p w14:paraId="1EFB3D9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046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2C7F0D0">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1.9</w:t>
            </w:r>
          </w:p>
        </w:tc>
        <w:tc>
          <w:tcPr>
            <w:tcW w:w="6819" w:type="dxa"/>
            <w:vAlign w:val="center"/>
          </w:tcPr>
          <w:p w14:paraId="665306C6">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保修期内故障报修响应时间≤2小时，工程师到场维修时限≤4小时</w:t>
            </w:r>
            <w:r>
              <w:rPr>
                <w:rFonts w:hint="eastAsia" w:ascii="宋体" w:hAnsi="宋体" w:eastAsia="宋体" w:cs="宋体"/>
                <w:color w:val="auto"/>
                <w:kern w:val="0"/>
                <w:sz w:val="24"/>
                <w:szCs w:val="24"/>
                <w:highlight w:val="none"/>
                <w:lang w:eastAsia="zh-CN"/>
              </w:rPr>
              <w:t>；</w:t>
            </w:r>
          </w:p>
        </w:tc>
        <w:tc>
          <w:tcPr>
            <w:tcW w:w="1212" w:type="dxa"/>
          </w:tcPr>
          <w:p w14:paraId="755C7F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81F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D53F538">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1.10</w:t>
            </w:r>
          </w:p>
        </w:tc>
        <w:tc>
          <w:tcPr>
            <w:tcW w:w="6819" w:type="dxa"/>
            <w:vAlign w:val="center"/>
          </w:tcPr>
          <w:p w14:paraId="1671ED76">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提供保修服务期内24小时技术电话支持（24×365天）</w:t>
            </w:r>
            <w:r>
              <w:rPr>
                <w:rFonts w:hint="eastAsia" w:ascii="宋体" w:hAnsi="宋体" w:eastAsia="宋体" w:cs="宋体"/>
                <w:color w:val="auto"/>
                <w:kern w:val="0"/>
                <w:sz w:val="24"/>
                <w:szCs w:val="24"/>
                <w:highlight w:val="none"/>
                <w:lang w:eastAsia="zh-CN"/>
              </w:rPr>
              <w:t>；</w:t>
            </w:r>
          </w:p>
        </w:tc>
        <w:tc>
          <w:tcPr>
            <w:tcW w:w="1212" w:type="dxa"/>
          </w:tcPr>
          <w:p w14:paraId="35ACB0C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3346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A1647C5">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1.11</w:t>
            </w:r>
          </w:p>
        </w:tc>
        <w:tc>
          <w:tcPr>
            <w:tcW w:w="6819" w:type="dxa"/>
            <w:vAlign w:val="center"/>
          </w:tcPr>
          <w:p w14:paraId="297560FA">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确保保修服务期内设备正常开机率≥95%（按365天/年计算）。如开机率达不到要求，每超过一天保修期相应延长2天</w:t>
            </w:r>
            <w:r>
              <w:rPr>
                <w:rFonts w:hint="eastAsia" w:ascii="宋体" w:hAnsi="宋体" w:eastAsia="宋体" w:cs="宋体"/>
                <w:color w:val="auto"/>
                <w:kern w:val="0"/>
                <w:sz w:val="24"/>
                <w:szCs w:val="24"/>
                <w:highlight w:val="none"/>
                <w:lang w:eastAsia="zh-CN"/>
              </w:rPr>
              <w:t>；</w:t>
            </w:r>
          </w:p>
        </w:tc>
        <w:tc>
          <w:tcPr>
            <w:tcW w:w="1212" w:type="dxa"/>
          </w:tcPr>
          <w:p w14:paraId="3DE9548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4CF3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7182345">
            <w:pPr>
              <w:keepNext w:val="0"/>
              <w:keepLines w:val="0"/>
              <w:widowControl/>
              <w:suppressLineNumbers w:val="0"/>
              <w:adjustRightInd/>
              <w:spacing w:before="0" w:beforeAutospacing="0" w:after="0" w:afterAutospacing="0" w:line="320" w:lineRule="exact"/>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1.12</w:t>
            </w:r>
          </w:p>
        </w:tc>
        <w:tc>
          <w:tcPr>
            <w:tcW w:w="6819" w:type="dxa"/>
            <w:vAlign w:val="center"/>
          </w:tcPr>
          <w:p w14:paraId="1F685049">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提供每年两次的详细设备预防性维护保养计划，根据计划在保修服务期内定期做预防性维护保养，并提供详细记录报告</w:t>
            </w:r>
            <w:r>
              <w:rPr>
                <w:rFonts w:hint="eastAsia" w:ascii="宋体" w:hAnsi="宋体" w:eastAsia="宋体" w:cs="宋体"/>
                <w:color w:val="auto"/>
                <w:kern w:val="0"/>
                <w:sz w:val="24"/>
                <w:szCs w:val="24"/>
                <w:highlight w:val="none"/>
                <w:lang w:eastAsia="zh-CN"/>
              </w:rPr>
              <w:t>；</w:t>
            </w:r>
          </w:p>
        </w:tc>
        <w:tc>
          <w:tcPr>
            <w:tcW w:w="1212" w:type="dxa"/>
          </w:tcPr>
          <w:p w14:paraId="516FB67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3F4A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10CAA57">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1.13</w:t>
            </w:r>
          </w:p>
        </w:tc>
        <w:tc>
          <w:tcPr>
            <w:tcW w:w="6819" w:type="dxa"/>
            <w:vAlign w:val="center"/>
          </w:tcPr>
          <w:p w14:paraId="39780BF3">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提供医院压力阀与压力表送检服务，并根据医院要求承担相应计量费用</w:t>
            </w:r>
            <w:r>
              <w:rPr>
                <w:rFonts w:hint="eastAsia" w:ascii="宋体" w:hAnsi="宋体" w:eastAsia="宋体" w:cs="宋体"/>
                <w:color w:val="auto"/>
                <w:kern w:val="0"/>
                <w:sz w:val="24"/>
                <w:szCs w:val="24"/>
                <w:highlight w:val="none"/>
                <w:lang w:eastAsia="zh-CN"/>
              </w:rPr>
              <w:t>；</w:t>
            </w:r>
          </w:p>
        </w:tc>
        <w:tc>
          <w:tcPr>
            <w:tcW w:w="1212" w:type="dxa"/>
          </w:tcPr>
          <w:p w14:paraId="1FA08BB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39E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C4D21E">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1.14</w:t>
            </w:r>
          </w:p>
        </w:tc>
        <w:tc>
          <w:tcPr>
            <w:tcW w:w="6819" w:type="dxa"/>
            <w:vAlign w:val="center"/>
          </w:tcPr>
          <w:p w14:paraId="52CF3D74">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配合设备科对全院医疗设备进行每季度巡检</w:t>
            </w:r>
            <w:r>
              <w:rPr>
                <w:rFonts w:hint="eastAsia" w:ascii="宋体" w:hAnsi="宋体" w:eastAsia="宋体" w:cs="宋体"/>
                <w:color w:val="auto"/>
                <w:kern w:val="0"/>
                <w:sz w:val="24"/>
                <w:szCs w:val="24"/>
                <w:highlight w:val="none"/>
                <w:lang w:eastAsia="zh-CN"/>
              </w:rPr>
              <w:t>；</w:t>
            </w:r>
          </w:p>
        </w:tc>
        <w:tc>
          <w:tcPr>
            <w:tcW w:w="1212" w:type="dxa"/>
          </w:tcPr>
          <w:p w14:paraId="7E6741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774C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44B566E">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1.15</w:t>
            </w:r>
          </w:p>
        </w:tc>
        <w:tc>
          <w:tcPr>
            <w:tcW w:w="6819" w:type="dxa"/>
            <w:vAlign w:val="center"/>
          </w:tcPr>
          <w:p w14:paraId="1031B239">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根据医院要求定期对相应的医疗设备做好预防性维护</w:t>
            </w:r>
            <w:r>
              <w:rPr>
                <w:rFonts w:hint="eastAsia" w:ascii="宋体" w:hAnsi="宋体" w:eastAsia="宋体" w:cs="宋体"/>
                <w:color w:val="auto"/>
                <w:kern w:val="0"/>
                <w:sz w:val="24"/>
                <w:szCs w:val="24"/>
                <w:highlight w:val="none"/>
                <w:lang w:eastAsia="zh-CN"/>
              </w:rPr>
              <w:t>；</w:t>
            </w:r>
          </w:p>
        </w:tc>
        <w:tc>
          <w:tcPr>
            <w:tcW w:w="1212" w:type="dxa"/>
          </w:tcPr>
          <w:p w14:paraId="3F1064B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5139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14C0A75">
            <w:pPr>
              <w:keepNext w:val="0"/>
              <w:keepLines w:val="0"/>
              <w:widowControl/>
              <w:suppressLineNumbers w:val="0"/>
              <w:adjustRightInd/>
              <w:spacing w:before="0" w:beforeAutospacing="0" w:after="0" w:afterAutospacing="0" w:line="320" w:lineRule="exact"/>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1.16</w:t>
            </w:r>
          </w:p>
        </w:tc>
        <w:tc>
          <w:tcPr>
            <w:tcW w:w="6819" w:type="dxa"/>
            <w:vAlign w:val="center"/>
          </w:tcPr>
          <w:p w14:paraId="6F04CF1C">
            <w:pPr>
              <w:keepNext w:val="0"/>
              <w:keepLines w:val="0"/>
              <w:widowControl/>
              <w:suppressLineNumbers w:val="0"/>
              <w:adjustRightInd/>
              <w:spacing w:before="0" w:beforeAutospacing="0" w:after="0" w:afterAutospacing="0" w:line="38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对全院空气消毒器进行每半年一次的维护保养</w:t>
            </w:r>
            <w:r>
              <w:rPr>
                <w:rFonts w:hint="eastAsia" w:ascii="宋体" w:hAnsi="宋体" w:eastAsia="宋体" w:cs="宋体"/>
                <w:color w:val="auto"/>
                <w:kern w:val="0"/>
                <w:sz w:val="24"/>
                <w:szCs w:val="24"/>
                <w:highlight w:val="none"/>
                <w:lang w:val="en-US" w:eastAsia="zh-CN"/>
              </w:rPr>
              <w:t>并承担滤网费用</w:t>
            </w:r>
            <w:r>
              <w:rPr>
                <w:rFonts w:hint="eastAsia" w:ascii="宋体" w:hAnsi="宋体" w:eastAsia="宋体" w:cs="宋体"/>
                <w:color w:val="auto"/>
                <w:kern w:val="0"/>
                <w:sz w:val="24"/>
                <w:szCs w:val="24"/>
                <w:highlight w:val="none"/>
              </w:rPr>
              <w:t>。</w:t>
            </w:r>
          </w:p>
        </w:tc>
        <w:tc>
          <w:tcPr>
            <w:tcW w:w="1212" w:type="dxa"/>
          </w:tcPr>
          <w:p w14:paraId="4F33EE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14:paraId="4CBFFDCE">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color w:val="auto"/>
          <w:kern w:val="0"/>
          <w:sz w:val="24"/>
          <w:highlight w:val="none"/>
          <w:lang w:eastAsia="zh-CN"/>
        </w:rPr>
      </w:pPr>
    </w:p>
    <w:p w14:paraId="1254EC28">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0"/>
          <w:sz w:val="24"/>
          <w:szCs w:val="24"/>
          <w:highlight w:val="none"/>
          <w:lang w:val="en-US" w:eastAsia="zh-CN"/>
        </w:rPr>
      </w:pPr>
    </w:p>
    <w:p w14:paraId="1819204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0"/>
          <w:sz w:val="24"/>
          <w:szCs w:val="24"/>
          <w:highlight w:val="none"/>
          <w:lang w:val="en-US" w:eastAsia="zh-CN"/>
        </w:rPr>
      </w:pPr>
    </w:p>
    <w:p w14:paraId="67A92EF0">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color w:val="auto"/>
          <w:kern w:val="0"/>
          <w:sz w:val="24"/>
          <w:highlight w:val="none"/>
          <w:lang w:val="en-US" w:eastAsia="zh-CN"/>
        </w:rPr>
      </w:pPr>
      <w:r>
        <w:rPr>
          <w:rFonts w:hint="eastAsia" w:ascii="宋体" w:hAnsi="宋体" w:cs="宋体"/>
          <w:b/>
          <w:bCs/>
          <w:color w:val="auto"/>
          <w:kern w:val="0"/>
          <w:sz w:val="24"/>
          <w:szCs w:val="24"/>
          <w:highlight w:val="none"/>
          <w:lang w:val="en-US" w:eastAsia="zh-CN"/>
        </w:rPr>
        <w:t>附件：设备清单</w:t>
      </w:r>
    </w:p>
    <w:tbl>
      <w:tblPr>
        <w:tblStyle w:val="62"/>
        <w:tblW w:w="9261"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06"/>
        <w:gridCol w:w="2025"/>
        <w:gridCol w:w="1965"/>
        <w:gridCol w:w="1965"/>
      </w:tblGrid>
      <w:tr w14:paraId="4402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A0B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资产名称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37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规格型号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8E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品牌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E3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tc>
      </w:tr>
      <w:tr w14:paraId="74E6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A0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彩色超声诊断仪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77B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百胜 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67D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23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32E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25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全自动内镜清洗消毒机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C1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SY-600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150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广州顺元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4B6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D81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F9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麻醉机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C3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Fabius/Drager</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A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上海德尔格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4B6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54E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84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电子胃镜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DE5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EF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3D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C1F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4EB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电动流产吸引器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A87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LX-3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90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上海宝佳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DCF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8BE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49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床单位消毒机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26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LK/CXD</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B3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487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340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4F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床单位消毒机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DA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LK/CXD</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4B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05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83F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87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床单位消毒机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12F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LK/CXD</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856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18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096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EFE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颈腰椎电动牵引床电动间歇牵引装置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8D1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TM-400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B0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日本伊藤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3C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152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59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无油空气压缩机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3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BF-U3702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9E0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温岭博丰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2E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75D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09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冷藏柜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7AF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A93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A7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4B4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08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骨科牵引架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57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99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宁波科艺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2A1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7F5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A3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电动手术台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1B6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ET700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E31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宁波江北科艺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8E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9DF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922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手机清洗养护机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F58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FDB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2F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E1C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90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电热恒温水温箱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8D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HH·W21.600S</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4EF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上海跃进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ED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AA0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201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电热恒温水温箱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62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HH·W21.600S</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FB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上海跃进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423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2CE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45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电热恒温水温箱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55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HH·W21.600S</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EB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上海跃进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A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837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AEE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A26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ePM10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46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EA7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12B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ECD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471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ePM10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1B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3A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E32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F26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超声诊断系统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963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百胜Class C</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E4C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B4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CC4C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FF9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智能健康小站（主机）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4E7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QD-B1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F0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启达</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32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FC4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E28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医用离心机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EB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BY-600A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37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北京白洋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EC7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B23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B4D8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医用转移车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520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YGZY06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AD4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江苏医高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67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D94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94CD5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电动吸引器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B5B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DFX-23CII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5354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江苏科凌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C87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C85B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ADC5C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医用转移车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19909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FJ-56H</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B4F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福杰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B6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ED1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218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牙科电动无油空压机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CAB1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AT120/60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830BC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江苏岱洛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9B3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CC0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40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便携式肌电图诱发电位仪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FBB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NDI-097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797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海神医疗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03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095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551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便携式全数字彩色超声诊断系统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1F3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理邦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F34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深圳理邦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D7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563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5C91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超声电导定向透药治疗仪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0E39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DS-UCMF2B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FDDF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南京鼎世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C3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AB1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C4B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动脉硬化检测仪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A1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HBP-8000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9C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82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B62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3B1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半自动体外除颤器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A4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E0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1DD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060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A2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除颤监护仪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77B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C9D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F1A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2E1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2E4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6943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5B39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14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383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6F13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5B4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7592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DF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877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719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5CDB0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09D2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D6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CC5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18D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AA5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3351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77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B4C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CC1D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E7E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5496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FC3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3B4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2C21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2329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143C7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9D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677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14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经皮黄疸仪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B7F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QL1200A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80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济南齐力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FE7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62F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60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视力筛选仪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5E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V100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AD4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上海美沃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946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CB4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DA2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无创呼吸机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91A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S9030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56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南京舒普思达</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F69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BC0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52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移动式平板C型臂X射线机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F2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PLX118F/a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870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南京普爱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FD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不含球管高压探测器</w:t>
            </w:r>
          </w:p>
        </w:tc>
      </w:tr>
      <w:tr w14:paraId="3134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A32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数字化医用X射线摄影系统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76C8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uDR770i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B3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上海联影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AC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不含球管高压探测器</w:t>
            </w:r>
          </w:p>
        </w:tc>
      </w:tr>
      <w:tr w14:paraId="6087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09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飞利浦彩色超声诊断系统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66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EPIQ7</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E3C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飞利浦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F4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EB1C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4F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医用电子内窥镜系统（含采集卡）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D6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CV-290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B23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日本奥利巴斯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56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080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37C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X射线骨密度检测仪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B7E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Prodigy Primo</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35D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6BC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不含球管高压探测器</w:t>
            </w:r>
          </w:p>
        </w:tc>
      </w:tr>
      <w:tr w14:paraId="063B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4C1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数字化医用X射线摄影系统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9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588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6BC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555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不含球管高压探测器</w:t>
            </w:r>
          </w:p>
        </w:tc>
      </w:tr>
      <w:tr w14:paraId="6790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05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口腔颌面曲面体层X射线机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B6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XG5 Ceph</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B2C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西诺德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E9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不含球管高压探测器</w:t>
            </w:r>
          </w:p>
        </w:tc>
      </w:tr>
      <w:tr w14:paraId="126C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570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多項目自動血球分析装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6FA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XT-18001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3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D8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601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7B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数字眼底照相机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B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CR-2 Plus AF</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C28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佳能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F7D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671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7D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有创呼吸机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886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Savina300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6C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德尔格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A99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C9E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EEB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全自动血液分析仪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D6A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A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2C9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250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15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射频控温热凝器</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508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R-2000B M1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A9B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北京北琪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E13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E4E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BCB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全自动凝血分析仪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58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SF-8100C</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BAF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赛科希德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10D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5B3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EF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医用内窥镜摄像系统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B9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SY-SHREK-S705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63B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上海世音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36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8FF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392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高频肛肠治疗仪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A21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ZZ-II500B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68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杭州大力神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D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1F5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8AC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麻醉机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E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WATO EX-35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75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63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F28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2CB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听力计和声阻抗仪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03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AA222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21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4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19C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0A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生物刺激反馈仪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36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F90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C9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DD6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C5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LED手术无影灯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F5E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HyLED 760/730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EBF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6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4D0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BE4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幽门螺杆菌测试仪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DEB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HUBT-01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20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中核海得威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EE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336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CA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口腔综合治疗设备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95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87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西诺德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F9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16E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8B61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冲击波治疗仪及控制软件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87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HB101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D9C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苏州好博</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4E7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63B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D5F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手术台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F2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NOT-5600SF</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A7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明基三丰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16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990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5B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电动手术床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61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OP830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92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北京谊安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38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41F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69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手术无影灯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68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HyLED 760/730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815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59E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5D2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AD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全自动内窥镜清洗消毒机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5AC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G-16-A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DA6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E30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C77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E2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全自动内镜清洗消毒机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43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G-16-A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6B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45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5E2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2EC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综合物理治疗仪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D02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BTL-5000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C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30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9D3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4E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全自动内镜洗消机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2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DE-660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C9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广州美美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87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083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9BD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血气分析仪/手持式血液分析</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A8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300-G</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44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7F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FD5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4E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超声骨密度仪器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9AB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0steoPro Smart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86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BMTECH</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F61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D0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1E7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医用吊塔</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887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1A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57E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3C7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640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医用吊塔</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B2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D8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A4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FA3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F1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电脑非接触眼压机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C36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CT-80A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60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拓普康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F8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3CB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75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高频电刀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B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60-8005-002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46C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美国康美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408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70C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059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电脑验光仪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D2B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KR-8900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28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拓普康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9A5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FAB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9E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24A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BeneView T8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6A4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64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DF4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67C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生物刺激反馈仪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DB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AF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88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5F0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8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高频电刀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95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60-2450-220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5F2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美国康美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4C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BF6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E2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2C8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BeneView T5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29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445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C58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349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头部操纵式综合手术台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9B0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3008A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F6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上海医疗器械厂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5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8501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16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手机快速灭菌器卡式灭菌器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E3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时代-5000/赛康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84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加拿大赛康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9D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BF5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3C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中频干扰电疗仪及控制软件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26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AC220V</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D33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D42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878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908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深层肌肉刺激仪及控制软件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7DA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HB-DMS200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277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苏州好博</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B9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C60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A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医用专业显示器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50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E-2620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8A1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巴克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9EF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C8E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237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牙科综合治疗仪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D8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GRACE-D</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551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山东新华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4A9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C7B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A3C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耳鼻咽喉科诊疗台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244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FK-ENT1800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C9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桐庐福克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B7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B147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EC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门诊简易麻醉机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5DB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S6100A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3C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南京舒普思达</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5B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A30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EF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人体成份分析仪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E2C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InBody160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76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韩国InBody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4B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D04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27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吞咽言语诊疗仪</w:t>
            </w:r>
          </w:p>
        </w:tc>
        <w:tc>
          <w:tcPr>
            <w:tcW w:w="2025" w:type="dxa"/>
            <w:shd w:val="clear" w:color="auto" w:fill="auto"/>
            <w:vAlign w:val="center"/>
          </w:tcPr>
          <w:p w14:paraId="750346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vocaSTIM-Trainer</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03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德国菲兹曼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5E5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00D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08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听力计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9B2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E40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0F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39D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F858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中低頻治疗仪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90E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TENS80C</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851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南京举世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18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DE1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86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全自动尿液分析仪</w:t>
            </w:r>
          </w:p>
        </w:tc>
        <w:tc>
          <w:tcPr>
            <w:tcW w:w="2025" w:type="dxa"/>
            <w:tcBorders>
              <w:left w:val="single" w:color="000000" w:sz="4" w:space="0"/>
              <w:bottom w:val="single" w:color="000000" w:sz="4" w:space="0"/>
              <w:right w:val="single" w:color="000000" w:sz="4" w:space="0"/>
            </w:tcBorders>
            <w:shd w:val="clear" w:color="auto" w:fill="auto"/>
            <w:vAlign w:val="center"/>
          </w:tcPr>
          <w:p w14:paraId="72C91CF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Mejer-1700+Mejer-700i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AA7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深圳美侨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C4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7AC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247B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中低频治疗仪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29D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TENS80C</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11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南京举世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3D4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3DA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06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LED手术无影灯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DA8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HyLED600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63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AE1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318B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648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多功能止痛及肌肉刺激仪中低頻治疗仪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ED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TENS80C</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24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南京举世</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BA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E67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BB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全自动洗板机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F9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HydroFlex</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2F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瑞士帝肯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0E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BBF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38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口腔综合治疗设备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28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V1000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300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珠海西格</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BF6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D9C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043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干式快速酶标孵育器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4E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EED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E6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749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799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十二导自动分析心电图机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29F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FX-7500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46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北京福田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4E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9D3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7E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十二导自动分析心电图机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32B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FX-7500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53E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北京福田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02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16C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78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立式压力蒸汽灭菌器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C51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GR60DP</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5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致微</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E93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155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B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内镜净水系统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A3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G-CS500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C5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广州吉好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9F7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19B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C3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医用超低温冰箱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4CD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DW-86L388J</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57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海尔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0D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194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0E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心电图仪器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E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0C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91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B1B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B6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心电图仪器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E27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1B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40B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3B2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DD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心电图机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30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ECG-1350P</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E99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日本光电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16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3E3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2DB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便携式X光机（牙科X射线机）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2F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A32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4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437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8D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无创胆红素定量仪/经皮黄疸仪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92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18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E5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D9B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CD7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便携式心脏除颤器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A1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TEC-5521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8B0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光电</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38F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C14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F7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便携式心脏除颤器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BC3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F11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19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9A7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5A2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十二导联心电图机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56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07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1C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062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43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电脑胎儿监护仪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5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SRF618A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45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广州三瑞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3A6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94D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7B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医用低温保存箱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4A3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MDF-25V528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41D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中科都菱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384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0CC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09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日本TOITU胎儿监护仪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8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C1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CEB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A0A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B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胎儿监护仪器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B2A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MT-516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5A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日本东一</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6E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F51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FF2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内窥镜用送水装置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44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15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CF7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1BB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206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生物显微镜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66A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CX43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E8F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奥林巴斯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8F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10F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C93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数字口内影像板扫描处理系统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4B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953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8F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3C2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92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除颤监护仪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183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BeneHeartD2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2F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70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971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0F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中药熏蒸机及控制软件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01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HB4000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E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苏州好博</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D90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622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2D3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呼气末二氧化碳检测仪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027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9E1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AB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45B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CE4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454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PM-9000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1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73C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77B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68F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电解质分析仪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3A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835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30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90B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34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裂隙灯显微镜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32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SL-2G</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0CC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拓普康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02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4F7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787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肺功能测试仪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542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09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C8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F75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15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多功能产床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C0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A2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1CA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F60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3A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妇产科综合床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531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2004</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22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DE4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DC8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FE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口腔印模消毒清洗机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1FA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JG-33318-YM</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B2A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天津精工</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E5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9C2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84A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3兆医用专业显示屏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80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JUSHA-M33B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274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巨鲨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59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B31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60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3兆医用专业显示屏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A07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JUSHA-M33B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0F2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巨鲨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1C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F6D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358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监护仪器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D5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PM-7000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5EC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D0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76E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B6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超短波治疗仪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D8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ZM-CDB-V</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4D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南京仙能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B88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976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72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可视喉镜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1F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007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B6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645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819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可视喉镜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6BB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1A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216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9C8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A6F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数字式十二道心电图机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3B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SE-1200 Express</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80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深圳理邦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56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7E7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A02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低温箱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0A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28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DCF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0A3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6A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多功能产床（配灯）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B0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SC-1I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066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宁波启发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B9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564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40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软镜单门柜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3B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MLDC-6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0F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20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084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82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自动脱盖离心机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AC8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CTK80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640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湖南湘仪</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403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911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367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FA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059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D2E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F8A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A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心电图监护仪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2BC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820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452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E45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98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便携式肺功能检测仪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1A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548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赛客</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03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06B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E36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58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iPM6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0E3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79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C4B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E8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34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5C3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7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B16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81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BA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GG-7B001912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A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3D9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7F7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5E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89B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B01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7E8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54F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BD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133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ePM 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EC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A3D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916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4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E5A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PM-8000 Express</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75C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EEC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60E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EC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医用冷藏冰箱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515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HYC-940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CA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青岛海尔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BE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CF9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92E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医用冷藏冰箱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1C3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HYC-940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12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青岛海尔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502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FA8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84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E0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70F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2C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204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07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医用全自动电子血压计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A4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5A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F30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B13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3B2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医用全自动电子血压计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BE4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55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FAE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B19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46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医用全自动电子血压计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44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A18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49C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76D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97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医用全自动电子血压计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05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FE0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3F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825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D58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医用全自动电子血压计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98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3A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26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596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60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医用全自动电子血压计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94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AC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F0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D12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2A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医用全自动电子血压计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A74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48B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40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AA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A69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医用全自动电子血压计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AE59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588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13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26E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5E3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39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HBP-9021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A19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BD9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1E9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BBC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D8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iMEC10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EA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ED5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99F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B6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豪华液压升降平车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296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KL-301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559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康龙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8C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B21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C13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豪华液压升降平车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AE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KL-301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D4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康龙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5A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6CA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7AE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妇科诊疗台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2C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SZ-ⅡI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AB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宁波启发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215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2AC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08A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妇科诊疗台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EDF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SZ-ⅡI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0A4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宁波启发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FF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59B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15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妇科诊疗台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4C3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CB2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37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D79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5A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医用冷藏箱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831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YC-1006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5B4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澳柯玛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BE2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3E7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57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医用冷藏箱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19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YC-1006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6E3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澳柯玛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19E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F47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46D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口腔注油封干设备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12A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B7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A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7F1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D87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牙椅管路清洗机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3EF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BR-03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FCF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贝瑞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80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444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A19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全科桌式诊断系统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A9E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77535-C5E</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459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伟伦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3D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706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43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全科桌式诊断系统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D9B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77535-C6E</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27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伟伦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F1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AAB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A5D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电动直立床/电动起立床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5FC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KLW-SQCL</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076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D7C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86A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46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桌式诊断系统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E0F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77535-c5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7EA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美国伟伦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053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F9D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98C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桌式诊断系统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E9E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77535-c5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F1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美国伟伦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EC4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759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312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桌式诊断系统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7B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77535-c5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48F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美国伟伦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10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B8E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766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医用冷藏箱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E2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YC-968L</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19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美菱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0F2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C86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2BD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高级成人护理及CRP模型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7A3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588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AE8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8F6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8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电动骨钻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DD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4B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28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3C6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09B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电动骨钻</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A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854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46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5E2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85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心电监护仪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FB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38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05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25B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935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FDC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4B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飞利浦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BAA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277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20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2A7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BP-203RVIIIC</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B3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845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004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6B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数码显微镜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B3C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F0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9B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435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4B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657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SK-CK/TCS-160D-w/h</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6A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E8E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25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E33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B39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SK-CK/TCS-160D-w/h</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B5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3E9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5CA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4D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E6E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8E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84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E305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B7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C47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SK-CK/TCS-160D-w/h</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1F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9F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8E7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80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92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C8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0D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EA4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E11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C5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3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C8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B9B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2F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3E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35C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8CC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354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4AB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93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84C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83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DE9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535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195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1F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86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F5C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72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20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92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32F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69C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CD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57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103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41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959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B9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A71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SK-CK</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2D1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7D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CAB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DF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多参数监护仪(含内置打印机)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23C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iM8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39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深圳理邦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2BC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F637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FBA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多参数监护仪(含内置打印机)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1EE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iM8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2A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深圳理邦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7A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1CC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25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医用冷藏箱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A0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YC-725L</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AF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美菱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E46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24B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B0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单门软镜储存柜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CC4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MMCCG-6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63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杭州美美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6BD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859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71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药品保存箱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DD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HYC-940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D7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青岛海尔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9B7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7D3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C2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药品保存箱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4B6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HYC-940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F9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青岛海尔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84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A34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D03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药品保存箱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80B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HYC-940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A4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海尔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D8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A23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4C4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血沉仪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DBF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opon-200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32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opon</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A8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0FB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75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动态心电图分析系统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96E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CT-082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581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杭州百惠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86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830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65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动态心电图分析系统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A9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CT-082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E0B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杭州百惠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01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D5D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2BB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动态心电图分析系统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F14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CT-082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385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杭州百惠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7F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C81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5B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BEA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PM-8000 Express</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80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504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DCB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2DB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病人监护仪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CF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iPM6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6A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32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6D0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7E4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胎儿监护仪器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17B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MT-516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D0B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日本东一</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95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7EF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028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超声波体检机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28A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SK-L06B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E7D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深圳双佳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131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492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8D9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自动气压止血带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3E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AST-III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E90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杭州迈迪克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98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F9A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AC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裂隙灯显微镜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18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44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33B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22F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453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血液冷藏柜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DF1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4F6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3E5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96E8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6BB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经皮黄疸仪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87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看不清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2E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南京理工</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968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58F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FE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多普勒胎心听诊器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4E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FD-390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2E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2A4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81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19A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多普勒胎心听诊器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8EA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FD-390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DB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4BD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FC4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60A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全自动血沉分析仪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47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MICROSED</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18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希森</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51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FB2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EB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半自动体外除颤仪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431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FREDeasy</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28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席勒</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45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14F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55A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多功能微波手术治疗仪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86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ECO-100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79F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南京艺高医疗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2AC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6E7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36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微波治疗机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AE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AA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9C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7F5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A2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电脑中频治疗仪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186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BA2008-II型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429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北京奔奥</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EA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916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9A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医用离心机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9E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BY-400C</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77E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北京白洋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F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EBA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37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难度插管喉镜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D7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BF7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58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6BB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20C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自动气压止血仪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850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KR-100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9A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常州康仁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66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F5E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1D6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自动气压止血带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FF7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ATS-2000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8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杭州江浩</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1D9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47F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E66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多功能臭氧物化妇科治疗仪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11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KY-138A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83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江门康之源</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0FA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AAA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5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尿液化学分析仪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AEC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3B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7D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80D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E1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超声电导定向透药治疗仪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9D9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34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93C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84C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8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全自动化学发光免疫分析仪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1B7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CL-2000i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EA6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深圳迈瑞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01B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8AF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45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医用低温箱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5E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DW-YL270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B8C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美菱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FE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876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40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医用低温箱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64C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DW-YL270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901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中科都菱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67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DE64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9D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单臂骨科牵引床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49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SEA-YF-3B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D6B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02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156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3C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药品冷藏柜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AA3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1C1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DC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74E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52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登士柏根管测量仪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0F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PROPEX PIXI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E0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F03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A8E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2E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喉内窥镜</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E9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HJ-5</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AA1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欧亚</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65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DC6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D2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高级心肺复苏训练模拟人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5E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0ED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68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0D1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2B1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豪华升降平车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AC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7B6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2FB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5F6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B2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血小板震荡器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83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B2B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DA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226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B8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电动吸引器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6EE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7A-23D</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5EF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江苏鱼跃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E4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EC8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DE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电动吸引器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56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M35B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F84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天津同业</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375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E0AF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30F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YDX-100型电动吸引器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69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M35B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89C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天津同业</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DF5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C2E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6D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层流净化台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8B0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SW-CJ-VS1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C9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18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2BC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4D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免疫层析检测仪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55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8E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C4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D5D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A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E85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81F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C6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018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43A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D7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1C7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DF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E54F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6FF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75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67E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051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21E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40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0B1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72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973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FD1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D1E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8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F9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8F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518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A02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76C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53D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4BC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888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A2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595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A4C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BDC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3CA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05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C5F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687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6B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BB2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7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41B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CF79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46E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5C3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84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医用冰箱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C89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8C9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AB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DAB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794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医用冰箱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7A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1A8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50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7F1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1F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医用冷藏箱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CEB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FB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77A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B57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5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低温冷柜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20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DW-40W102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77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澳柯玛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A4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D23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E7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生物显微镜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B6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CX-21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F7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2D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D12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59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中频治疗仪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4EE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BA2008-II型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B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北京奔奥</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7E3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1E5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9EB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医用LED灯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755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57F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15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CB1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A1B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03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PT-120Y</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E94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江苏巨光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59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25FD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57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C8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PT-120Y</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6C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江苏巨光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F0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2F7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48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糖化血红蛋白分析仪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CDD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 01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2A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四川迈克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192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040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1E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全自动量子点荧光免疫分析仪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EA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QD-S1200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519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南京诺唯赞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C02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EC5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C93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生化培养箱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FC8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SPX-150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BC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上海跃进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1F7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7ED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7D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抢救车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867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75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03C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652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E4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急救床</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D5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SJ-B20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36F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金华时进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C4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70A3361">
        <w:tblPrEx>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642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根管预备机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0E1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Endo Radar</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1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桂林啄木鸟</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34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F4D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31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医用冷藏箱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2E4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YC-105L</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EF1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中科美菱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604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AF5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D14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洗胃机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50F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DXW-2A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01F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ED0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920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FD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智能输液泵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FE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E1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D2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11C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9CD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数显梅毒混匀器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D9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ZH400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37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46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2FC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D35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心肺复苏模型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76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66B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3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1BE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C86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欧姆龙电子血压机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7B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12E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4E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425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D6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7B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E48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510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BF3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6C6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9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8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A7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362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00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52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C0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CFA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B14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4B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90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7DC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77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661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shd w:val="clear" w:color="auto" w:fill="auto"/>
            <w:vAlign w:val="center"/>
          </w:tcPr>
          <w:p w14:paraId="00E8D0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9D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C3C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AC9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11C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1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16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48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FE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185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27A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A48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35A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67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D2B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2F5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27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AE3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A1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411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B46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9E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E6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604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1537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D0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E84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64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2F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00B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5E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89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40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9E9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7D1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82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E37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JD-DY120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9E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C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01E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88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婴幼儿智能体检仪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010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WS-RT-XS3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4B7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武软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A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323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51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输液泵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A92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F1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FB2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953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36A8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喉内窥镜</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92C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HJ011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2F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BFB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B0B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64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喉内窥镜</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B6C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HJ011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D87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B6A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5C5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0A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鼻内窥镜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081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J0200E</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CB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34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392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1B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鼻内窥镜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C1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J0200E</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BC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849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4D3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B3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耳内窥镜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B71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92F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7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A74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91D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喉内窥镜</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14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J2670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3C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39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4546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28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喉内窥镜</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6C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J2670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EEB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CD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F35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48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便携式冷藏箱（温度记录）/生物安全转运箱</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B0E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AKM-GB-65L/R-HD</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1A1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青岛澳柯玛</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1ED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2A83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E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C臂X机专用隔室遥控透视装置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F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76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89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7A4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C4A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电子人体气管插管训练模型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AB9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GD/J5S</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20EC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全科医生</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D6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A52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BC9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传递窗</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97A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29F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05D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715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67C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传递窗</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8C6C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4420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623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4D3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41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婴幼儿智能体检仪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DFC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WS-RT-IB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DB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武软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53D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B14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907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万级高效过滤器   层流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F5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AE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7E6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DFB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95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验光镜片箱及配套试镜架</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BB1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FA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AD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40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3B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69C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5A0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3B4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ED3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BD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03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7C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FDA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C0D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71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F2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5C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E2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90C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1D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DF7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C55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51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190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53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BAC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29A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50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6DB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C0D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6D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624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E1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3F9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C8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C0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AD7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A82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3A9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C91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3B2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0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34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FB7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B1B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4C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9A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74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40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500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2F2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C5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747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7A3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F9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8B1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58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38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1DF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458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6B8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94F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37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CCC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42C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23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1EB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CCF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296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FA9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69C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CEC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C7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3EA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F64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8A4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B5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8A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E26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2E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06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5B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9CA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5DD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976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2C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447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04C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A60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790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等离子体空气消毒器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814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JD-DB100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60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长沙锦德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D3B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A66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CAE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71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AE7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AF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3D6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BB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9C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A16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62E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9B2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ED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18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LK/KJF-B100型</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B3D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82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0FB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D42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524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0D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EB0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4822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D1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E87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9A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09B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5E8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69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B14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62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0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E96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30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D99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F0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61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A9A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286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7B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053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A01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98F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E18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3D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5E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C0F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A32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158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3F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13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3DC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05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17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D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LK/KJF-B100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0FF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73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E5E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147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等离子空气消毒机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B41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F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73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837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F20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电动石膏锯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5F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9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FCB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CD4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B22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均相化学发光免疫分析仪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E4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QD-S2000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6C8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南京诺唯赞</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CC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2C4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1BB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手术灯/LED手术 无影灯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41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LED200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F8C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山东铭泰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2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B4C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7DC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手术灯/LED手术 无影灯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7F6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LED200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762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山东铭泰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313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D95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E6B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康复设备附件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114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9DD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AD7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3016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040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医用高频观片灯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7B6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1E6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B3F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A21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60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泰美科普通光纤喉镜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2A8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68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73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D6E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14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四门银都全钢全铜冰箱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E5A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CC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A1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96C9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5F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微量注射泵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2D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KL-6011N</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EF9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老肯科技</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26B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E48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98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微量注射泵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0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KL-6011N</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9E1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北京科力建元</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7EF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62F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C92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红外耳温计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73F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1F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B8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2CE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D4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红外耳温计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37A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47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73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1DB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CE3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压缩雾化吸入机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DE5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DDE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8A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31B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EE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图文工作站</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C8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0B8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72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603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7C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全功能护理人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46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5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69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A29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5C0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股四头肌训练椅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92E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KLW-KF030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51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2BE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807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69D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初中效过滤器2套*1460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5F4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FB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787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01C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9C2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E71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58A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A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99D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6F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15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5E3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D4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BA3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5BC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单道微量注射泵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33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SK-500I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3C9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3F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0F8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B2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单道微量注射泵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E5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WZ-50C6</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198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DD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916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7AA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耳镜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9FE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2111-203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D2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979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896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EB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麦科田注射泵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2E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SYS-3010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395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深圳麦科田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52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C29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E8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麦科田注射泵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4D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SYS-3010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59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深圳麦科田</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8F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231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575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二人站立架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2D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KLW-KF043A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D2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78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DE7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87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内镜转运车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AC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9A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86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EE7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B56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2680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1B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25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DAF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034A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便携式医用电子血压计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A07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81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44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02D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A3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医用高频观片灯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79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GDD-1000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97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福州国德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8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F14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68C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医用高频观片灯</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D78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3F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5EA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07E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55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72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AF0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CF2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943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9F3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2B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9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1D8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EA3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511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815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70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EC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042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6C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D80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FC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DDC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C02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9C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23A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8B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50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2E1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0E3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59C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93B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63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E01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6C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3F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C9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0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4C0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B2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530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E8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9B5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423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2E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医用制氧机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5A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GE1-5L-W</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9E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吉丽</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5BB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C08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FE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无油空气压缩机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897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YH-800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F11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上海远辉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11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6E7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6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无油空气压缩机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58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YH-800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161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上海远辉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AF4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665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2C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冷藏柜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D0D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C1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E3B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A68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E2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十万级高效过滤器  层流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159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86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18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82E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5B7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红外耳温计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3173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A8B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FE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712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35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F5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C1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EE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307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10E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7B6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FE8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FC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B6C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F5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03B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E5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C2B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8A6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A27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F5A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FCD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F2E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882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42F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7A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684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9C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428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4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887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39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A7D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B6EC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F7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B0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BD1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02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79F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58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68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5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CC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861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5B4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73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A4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F3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DB7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CB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37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471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E5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06D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F9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D99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HBP-1320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BC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D0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874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AD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冷柜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F6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SC-230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E0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海尔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CA0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8F0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95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89A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D8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93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1AD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9EE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60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A5D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75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C29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40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3B9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6CF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B4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273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69D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FF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3B4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894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3E5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EA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ACE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88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CC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857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D02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7AA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2D5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A0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204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45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901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92C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386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3ED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F2E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C97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C7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748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6EF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2CB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E18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40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469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24E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B887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4A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237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0F5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C6D9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BF3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EB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D0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38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0CB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A2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9F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204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49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475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E0B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EFE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8A0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76E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4B6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FA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E09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482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62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A3B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FAC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8F9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BF7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90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9CA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589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81C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072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91E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B1D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A6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64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58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5B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06F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A4D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364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26B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6E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DC5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27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8C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9E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6B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D16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0E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3B2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C9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A0C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C545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AD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F8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4A6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99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56B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8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5A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E4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A4A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3C4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FE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04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10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BD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EC0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01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D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8A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CC9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146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20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D4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5D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B1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B3A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F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0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0E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F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9FE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71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7D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4E2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84B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29E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D8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BDA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268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EC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DA6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0F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10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A0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91A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6CE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3ED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AE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794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F7D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3C8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655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8E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41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02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FA4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39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C79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560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92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2E9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299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B61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9D3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CD8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5CE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9A8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085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0D4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568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1A0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EC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12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126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9B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6F9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DA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B9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2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30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7D0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D67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28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67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BE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9E4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F48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15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40D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36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C70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805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C1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502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BDC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E3C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A1FF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医用电子血压计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1B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HBP-1300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826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欧姆龙</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5F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D0A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041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台式鼓风干燥箱</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768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DHG-9023A</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A3E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习仁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35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B46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A3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肩关节旋转训练器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100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KLW-KF012</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4E5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BE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1EA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A2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电热干燥箱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7DF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F75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2E9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B7D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A3F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血液混匀仪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880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131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3E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65A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AA3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冰箱</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7C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454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10E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857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A99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贝高多功能母婴秤（配母婴访视包）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DCA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A9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6C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45CB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47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PT治疗床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AF0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KLW-SPTZ</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A1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DD2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EA5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99C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PT治疗床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82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KLW-SPTZ</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1B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56F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C7C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1D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臭氧灭菌器  层流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8BD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2C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E07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1D7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3C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医用耳式电子体温计</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34A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3A1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8E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A33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B0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袋式过滤器  层流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5BC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1C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E6E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E1C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F6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隔物灸仪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769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YKY-1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E09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山西盈凯源</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86D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B9B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9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隔物灸仪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372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YKY-1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F68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山西盈凯源</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33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0CB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B4D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急救车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6FF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750蓝</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610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石家庄弗宾安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55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33B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D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急救车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69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750蓝</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A8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石家庄弗宾安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72B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2B5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3EB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姿势矫正镜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2F5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KLW-KF049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861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758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DCD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58E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电动流产吸引器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B5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LX-3</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DB3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上海宝佳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441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FC0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07B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光固化机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321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SLC-VIIIB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9B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杭州四方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49C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3A0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B2C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光固化机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9B6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SLC-VIIIB</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258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杭州四方</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2B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46A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08B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1板式过滤器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BB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867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0E2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965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C3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无纺过滤布</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BBD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E33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094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CD7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58C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红外接种灭菌器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57E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HM3000A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ADF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36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3AE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6BA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免疫微柱孵育器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183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C48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2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449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left w:val="single" w:color="000000" w:sz="4" w:space="0"/>
              <w:bottom w:val="single" w:color="000000" w:sz="4" w:space="0"/>
              <w:right w:val="single" w:color="000000" w:sz="4" w:space="0"/>
            </w:tcBorders>
            <w:shd w:val="clear" w:color="auto" w:fill="FFFFFF"/>
            <w:vAlign w:val="center"/>
          </w:tcPr>
          <w:p w14:paraId="0F76E56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电针治疗仪</w:t>
            </w:r>
          </w:p>
        </w:tc>
        <w:tc>
          <w:tcPr>
            <w:tcW w:w="2025" w:type="dxa"/>
            <w:tcBorders>
              <w:left w:val="single" w:color="000000" w:sz="4" w:space="0"/>
              <w:bottom w:val="single" w:color="000000" w:sz="4" w:space="0"/>
              <w:right w:val="single" w:color="000000" w:sz="4" w:space="0"/>
            </w:tcBorders>
            <w:shd w:val="clear" w:color="auto" w:fill="auto"/>
            <w:vAlign w:val="center"/>
          </w:tcPr>
          <w:p w14:paraId="2E80C22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XYD-II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2ED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安阳翔宇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75C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552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667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电针治疗仪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91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XYD-II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87D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安阳翔宇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E33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427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766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电针治疗仪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94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XYD-II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0C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安阳翔宇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E0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CE9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737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电针治疗仪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5F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992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6C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A9F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E7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电针治疗仪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DB1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XYD-II</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DA4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安阳翔宇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2E6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226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D09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电针治疗仪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F3DC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D52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F89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426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B2B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电针治疗仪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F3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D94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161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F40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033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儿童称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C46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909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197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A4F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462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儿童称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BB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C34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E6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6DB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B69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电动吸引器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B44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DXT-1</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91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BCF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DC4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78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PT凳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20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KLW-KF09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389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20F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735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5A0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PT凳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E41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KLW-KF09</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AC9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南京康龙威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400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9C9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E7B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F1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CQ-222A+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6FA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重庆薏青</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A09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2ECF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A4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4A2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CQ-222A+</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8A6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重庆薏青</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3A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347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2E18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A48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TDP12-DL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5779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华佗牌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6E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81C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AEEC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985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TDP12-DL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A5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华佗牌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D71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086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6241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59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TDP12-DL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B5E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华佗牌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861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9A1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D04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8A0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TDP12-DL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54E5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华佗牌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0B7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FE8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9E1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9E81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TDP12-DL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AF9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华佗牌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AB4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3EB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7A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7F5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TDP12-DL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D5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华佗牌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65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2F6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A04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DB7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TDP12-DL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93BD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华佗牌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53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735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04E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915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TDP12-DL</w:t>
            </w: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00B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华佗牌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DC8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309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1CD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指夹式脉搏血氧仪</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F8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D2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B5E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C80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17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E11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5CF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AB8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965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CFA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A20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A273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A7C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320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2550">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C50B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3E9A">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12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1A8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A19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047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EFA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D50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030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A4E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1EA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D614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5476">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4236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EF84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F58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01F2">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AFB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3B0F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BDAD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电磁波治疗仪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8EB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3E59">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525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24F2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E2A8">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特定电磁波治疗器(TDP)</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E75B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FA4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10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E68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FF1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特定电子波治疗仪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1AC7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ED10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6FE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0D09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6FF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特定电子波治疗仪</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CB825">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E99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001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6FFC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810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针灸治疗仪器</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925D">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EFD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4B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57D2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D93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针灸治疗仪器</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94CC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A34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F4FF">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7F01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6F31">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针灸治疗仪器</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ED1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45A3">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36B">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r w14:paraId="12F6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1903FE">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床推车输液椅等</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F0F3EC">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4D1A4">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E1E7">
            <w:pPr>
              <w:keepNext w:val="0"/>
              <w:keepLines w:val="0"/>
              <w:widowControl/>
              <w:suppressLineNumbers w:val="0"/>
              <w:adjustRightInd/>
              <w:spacing w:before="0" w:beforeAutospacing="0" w:after="0" w:afterAutospacing="0" w:line="380" w:lineRule="exact"/>
              <w:ind w:left="0" w:right="0"/>
              <w:jc w:val="center"/>
              <w:rPr>
                <w:rFonts w:hint="eastAsia" w:ascii="宋体" w:hAnsi="宋体" w:eastAsia="宋体" w:cs="宋体"/>
                <w:color w:val="auto"/>
                <w:kern w:val="0"/>
                <w:sz w:val="21"/>
                <w:szCs w:val="21"/>
                <w:highlight w:val="none"/>
                <w:lang w:val="en-US" w:eastAsia="zh-CN"/>
              </w:rPr>
            </w:pPr>
          </w:p>
        </w:tc>
      </w:tr>
    </w:tbl>
    <w:p w14:paraId="503F9C2C">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 xml:space="preserve">    </w:t>
      </w:r>
    </w:p>
    <w:p w14:paraId="48E7A692">
      <w:pPr>
        <w:widowControl/>
        <w:adjustRightInd/>
        <w:spacing w:line="360" w:lineRule="auto"/>
        <w:jc w:val="left"/>
        <w:rPr>
          <w:rFonts w:hint="eastAsia"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三</w:t>
      </w:r>
      <w:r>
        <w:rPr>
          <w:rFonts w:hint="eastAsia" w:ascii="宋体" w:hAnsi="宋体" w:eastAsia="宋体" w:cs="宋体"/>
          <w:b/>
          <w:color w:val="auto"/>
          <w:kern w:val="0"/>
          <w:sz w:val="24"/>
          <w:highlight w:val="none"/>
          <w:lang w:val="en-US" w:eastAsia="zh-CN"/>
        </w:rPr>
        <w:t>、投标要求</w:t>
      </w:r>
    </w:p>
    <w:p w14:paraId="282683FD">
      <w:pPr>
        <w:widowControl/>
        <w:tabs>
          <w:tab w:val="left" w:pos="851"/>
        </w:tabs>
        <w:adjustRightInd/>
        <w:spacing w:line="360" w:lineRule="auto"/>
        <w:ind w:firstLine="480" w:firstLineChars="200"/>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供应商须在响应文件中提供对磋商文件的技术响应、项目了解情况、项目服务方案、项目实施计划、质量控制、应急方案、人员配置方案、人员管理方案、人员培训方案、重点分析及解决方案、工具配备方案、保密措施、其他优惠承诺和业绩等的相关证明材料。</w:t>
      </w:r>
    </w:p>
    <w:p w14:paraId="73460D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bookmarkStart w:id="81" w:name="_Toc24073"/>
      <w:bookmarkStart w:id="82" w:name="_Toc11684"/>
      <w:bookmarkStart w:id="83" w:name="_Toc17730"/>
    </w:p>
    <w:p w14:paraId="604755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068797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76"/>
      <w:bookmarkEnd w:id="77"/>
      <w:bookmarkStart w:id="84" w:name="第四部分"/>
      <w:r>
        <w:rPr>
          <w:rFonts w:hint="eastAsia" w:cs="仿宋_GB2312" w:asciiTheme="minorEastAsia" w:hAnsiTheme="minorEastAsia" w:eastAsiaTheme="minorEastAsia"/>
          <w:b/>
          <w:color w:val="auto"/>
          <w:sz w:val="36"/>
          <w:szCs w:val="36"/>
          <w:highlight w:val="none"/>
        </w:rPr>
        <w:t>评审方法及评审标准</w:t>
      </w:r>
      <w:bookmarkEnd w:id="81"/>
      <w:bookmarkEnd w:id="82"/>
      <w:bookmarkEnd w:id="83"/>
    </w:p>
    <w:p w14:paraId="2BF2EC6C">
      <w:pPr>
        <w:pStyle w:val="395"/>
        <w:kinsoku/>
        <w:wordWrap/>
        <w:overflowPunct/>
        <w:topLinePunct w:val="0"/>
        <w:bidi w:val="0"/>
        <w:spacing w:before="0"/>
        <w:ind w:left="0" w:leftChars="0"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93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264"/>
        <w:gridCol w:w="5895"/>
        <w:gridCol w:w="704"/>
        <w:gridCol w:w="771"/>
      </w:tblGrid>
      <w:tr w14:paraId="74FAD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tcBorders>
              <w:right w:val="single" w:color="auto" w:sz="4" w:space="0"/>
            </w:tcBorders>
            <w:noWrap w:val="0"/>
            <w:vAlign w:val="center"/>
          </w:tcPr>
          <w:p w14:paraId="44FD3A4D">
            <w:pPr>
              <w:keepNext w:val="0"/>
              <w:keepLines w:val="0"/>
              <w:pageBreakBefore w:val="0"/>
              <w:widowControl/>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7159" w:type="dxa"/>
            <w:gridSpan w:val="2"/>
            <w:tcBorders>
              <w:left w:val="single" w:color="auto" w:sz="4" w:space="0"/>
            </w:tcBorders>
            <w:noWrap w:val="0"/>
            <w:vAlign w:val="center"/>
          </w:tcPr>
          <w:p w14:paraId="7CAF09D1">
            <w:pPr>
              <w:keepNext w:val="0"/>
              <w:keepLines w:val="0"/>
              <w:pageBreakBefore w:val="0"/>
              <w:widowControl/>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704" w:type="dxa"/>
            <w:noWrap w:val="0"/>
            <w:vAlign w:val="center"/>
          </w:tcPr>
          <w:p w14:paraId="0686FDF0">
            <w:pPr>
              <w:keepNext w:val="0"/>
              <w:keepLines w:val="0"/>
              <w:pageBreakBefore w:val="0"/>
              <w:widowControl/>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771" w:type="dxa"/>
            <w:noWrap w:val="0"/>
            <w:vAlign w:val="center"/>
          </w:tcPr>
          <w:p w14:paraId="006BDF05">
            <w:pPr>
              <w:keepNext w:val="0"/>
              <w:keepLines w:val="0"/>
              <w:pageBreakBefore w:val="0"/>
              <w:widowControl/>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评审形式</w:t>
            </w:r>
          </w:p>
        </w:tc>
      </w:tr>
      <w:tr w14:paraId="72A198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tcBorders>
              <w:right w:val="single" w:color="auto" w:sz="4" w:space="0"/>
            </w:tcBorders>
            <w:noWrap w:val="0"/>
            <w:vAlign w:val="center"/>
          </w:tcPr>
          <w:p w14:paraId="5E2DFFFF">
            <w:pPr>
              <w:keepNext w:val="0"/>
              <w:keepLines w:val="0"/>
              <w:pageBreakBefore w:val="0"/>
              <w:widowControl/>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价格分</w:t>
            </w:r>
          </w:p>
          <w:p w14:paraId="1A9E740C">
            <w:pPr>
              <w:keepNext w:val="0"/>
              <w:keepLines w:val="0"/>
              <w:pageBreakBefore w:val="0"/>
              <w:widowControl/>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分</w:t>
            </w:r>
          </w:p>
        </w:tc>
        <w:tc>
          <w:tcPr>
            <w:tcW w:w="7159" w:type="dxa"/>
            <w:gridSpan w:val="2"/>
            <w:tcBorders>
              <w:left w:val="single" w:color="auto" w:sz="4" w:space="0"/>
            </w:tcBorders>
            <w:noWrap w:val="0"/>
            <w:vAlign w:val="center"/>
          </w:tcPr>
          <w:p w14:paraId="3E07FD31">
            <w:pPr>
              <w:keepNext w:val="0"/>
              <w:keepLines w:val="0"/>
              <w:pageBreakBefore w:val="0"/>
              <w:widowControl/>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评标基准价指的是满足招标文件要求且最低的参与评审的价格。</w:t>
            </w:r>
          </w:p>
          <w:p w14:paraId="6C4DCBA9">
            <w:pPr>
              <w:keepNext w:val="0"/>
              <w:keepLines w:val="0"/>
              <w:pageBreakBefore w:val="0"/>
              <w:widowControl/>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参与评审的价格=投标报价-小微企业价格扣除优惠值（如有）。</w:t>
            </w:r>
          </w:p>
          <w:p w14:paraId="426834EF">
            <w:pPr>
              <w:keepNext w:val="0"/>
              <w:keepLines w:val="0"/>
              <w:pageBreakBefore w:val="0"/>
              <w:widowControl/>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分。</w:t>
            </w:r>
          </w:p>
          <w:p w14:paraId="380D2117">
            <w:pPr>
              <w:keepNext w:val="0"/>
              <w:keepLines w:val="0"/>
              <w:pageBreakBefore w:val="0"/>
              <w:widowControl/>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4EE4D93C">
            <w:pPr>
              <w:keepNext w:val="0"/>
              <w:keepLines w:val="0"/>
              <w:pageBreakBefore w:val="0"/>
              <w:widowControl/>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%×100。</w:t>
            </w:r>
          </w:p>
          <w:p w14:paraId="4FC60D48">
            <w:pPr>
              <w:keepNext w:val="0"/>
              <w:keepLines w:val="0"/>
              <w:pageBreakBefore w:val="0"/>
              <w:widowControl/>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rPr>
              <w:t>注：投标报价是指磋商结束后，磋商小组要求所有实质性响应的供应商在规定时间内提交的最后报价。</w:t>
            </w:r>
          </w:p>
        </w:tc>
        <w:tc>
          <w:tcPr>
            <w:tcW w:w="704" w:type="dxa"/>
            <w:noWrap w:val="0"/>
            <w:vAlign w:val="center"/>
          </w:tcPr>
          <w:p w14:paraId="0C6B5B63">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10</w:t>
            </w:r>
          </w:p>
        </w:tc>
        <w:tc>
          <w:tcPr>
            <w:tcW w:w="771" w:type="dxa"/>
            <w:noWrap w:val="0"/>
            <w:vAlign w:val="center"/>
          </w:tcPr>
          <w:p w14:paraId="67320E38">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08C46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restart"/>
            <w:tcBorders>
              <w:right w:val="single" w:color="auto" w:sz="4" w:space="0"/>
            </w:tcBorders>
            <w:noWrap w:val="0"/>
            <w:vAlign w:val="center"/>
          </w:tcPr>
          <w:p w14:paraId="6ADB3BD2">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商务技术分</w:t>
            </w:r>
          </w:p>
          <w:p w14:paraId="58FE5FDF">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rPr>
              <w:t>分</w:t>
            </w:r>
          </w:p>
        </w:tc>
        <w:tc>
          <w:tcPr>
            <w:tcW w:w="7159" w:type="dxa"/>
            <w:gridSpan w:val="2"/>
            <w:tcBorders>
              <w:left w:val="single" w:color="auto" w:sz="4" w:space="0"/>
            </w:tcBorders>
            <w:shd w:val="clear" w:color="auto" w:fill="auto"/>
            <w:noWrap w:val="0"/>
            <w:vAlign w:val="center"/>
          </w:tcPr>
          <w:p w14:paraId="52B4AB4E">
            <w:pPr>
              <w:keepNext w:val="0"/>
              <w:keepLines w:val="0"/>
              <w:pageBreakBefore w:val="0"/>
              <w:widowControl/>
              <w:kinsoku/>
              <w:wordWrap/>
              <w:overflowPunct/>
              <w:topLinePunct w:val="0"/>
              <w:bidi w:val="0"/>
              <w:adjustRightInd w:val="0"/>
              <w:snapToGrid/>
              <w:spacing w:line="288"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highlight w:val="none"/>
              </w:rPr>
              <w:t>1、对</w:t>
            </w:r>
            <w:r>
              <w:rPr>
                <w:rFonts w:hint="eastAsia" w:ascii="宋体" w:hAnsi="宋体" w:cs="宋体"/>
                <w:b/>
                <w:bCs/>
                <w:color w:val="auto"/>
                <w:sz w:val="24"/>
                <w:highlight w:val="none"/>
                <w:lang w:val="en-US" w:eastAsia="zh-CN"/>
              </w:rPr>
              <w:t>磋商</w:t>
            </w:r>
            <w:r>
              <w:rPr>
                <w:rFonts w:hint="eastAsia" w:ascii="宋体" w:hAnsi="宋体" w:eastAsia="宋体" w:cs="宋体"/>
                <w:b/>
                <w:bCs/>
                <w:color w:val="auto"/>
                <w:sz w:val="24"/>
                <w:highlight w:val="none"/>
              </w:rPr>
              <w:t>文件的</w:t>
            </w:r>
            <w:r>
              <w:rPr>
                <w:rFonts w:hint="eastAsia" w:ascii="宋体" w:hAnsi="宋体" w:cs="宋体"/>
                <w:b/>
                <w:bCs/>
                <w:color w:val="auto"/>
                <w:sz w:val="24"/>
                <w:highlight w:val="none"/>
                <w:lang w:val="en-US" w:eastAsia="zh-CN"/>
              </w:rPr>
              <w:t>服务</w:t>
            </w:r>
            <w:r>
              <w:rPr>
                <w:rFonts w:hint="eastAsia" w:ascii="宋体" w:hAnsi="宋体" w:eastAsia="宋体" w:cs="宋体"/>
                <w:b/>
                <w:bCs/>
                <w:color w:val="auto"/>
                <w:sz w:val="24"/>
                <w:highlight w:val="none"/>
              </w:rPr>
              <w:t>响应（</w:t>
            </w:r>
            <w:r>
              <w:rPr>
                <w:rFonts w:hint="eastAsia" w:ascii="宋体" w:hAnsi="宋体" w:cs="宋体"/>
                <w:b/>
                <w:bCs/>
                <w:color w:val="auto"/>
                <w:sz w:val="24"/>
                <w:highlight w:val="none"/>
                <w:lang w:val="en-US" w:eastAsia="zh-CN"/>
              </w:rPr>
              <w:t>16</w:t>
            </w:r>
            <w:r>
              <w:rPr>
                <w:rFonts w:hint="eastAsia" w:ascii="宋体" w:hAnsi="宋体" w:eastAsia="宋体" w:cs="宋体"/>
                <w:b/>
                <w:bCs/>
                <w:color w:val="auto"/>
                <w:sz w:val="24"/>
                <w:highlight w:val="none"/>
              </w:rPr>
              <w:t>分）</w:t>
            </w:r>
            <w:r>
              <w:rPr>
                <w:rFonts w:hint="eastAsia" w:ascii="宋体" w:hAnsi="宋体" w:cs="宋体"/>
                <w:b/>
                <w:bCs/>
                <w:color w:val="auto"/>
                <w:sz w:val="24"/>
                <w:highlight w:val="none"/>
                <w:lang w:eastAsia="zh-CN"/>
              </w:rPr>
              <w:t>：</w:t>
            </w:r>
          </w:p>
          <w:p w14:paraId="1A07963A">
            <w:pPr>
              <w:keepNext w:val="0"/>
              <w:keepLines w:val="0"/>
              <w:pageBreakBefore w:val="0"/>
              <w:kinsoku/>
              <w:wordWrap/>
              <w:overflowPunct/>
              <w:topLinePunct w:val="0"/>
              <w:bidi w:val="0"/>
              <w:adjustRightInd/>
              <w:snapToGrid/>
              <w:spacing w:line="288" w:lineRule="auto"/>
              <w:textAlignment w:val="auto"/>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（1）完全响应</w:t>
            </w:r>
            <w:r>
              <w:rPr>
                <w:rFonts w:hint="eastAsia" w:ascii="宋体" w:hAnsi="宋体" w:cs="宋体"/>
                <w:bCs/>
                <w:color w:val="auto"/>
                <w:kern w:val="0"/>
                <w:sz w:val="24"/>
                <w:highlight w:val="none"/>
                <w:lang w:val="en-US" w:eastAsia="zh-CN"/>
              </w:rPr>
              <w:t>磋商</w:t>
            </w:r>
            <w:r>
              <w:rPr>
                <w:rFonts w:hint="eastAsia" w:ascii="宋体" w:hAnsi="宋体" w:eastAsia="宋体" w:cs="宋体"/>
                <w:bCs/>
                <w:color w:val="auto"/>
                <w:kern w:val="0"/>
                <w:sz w:val="24"/>
                <w:highlight w:val="none"/>
              </w:rPr>
              <w:t>文件 “第四部分  采购需求</w:t>
            </w:r>
            <w:r>
              <w:rPr>
                <w:rFonts w:hint="eastAsia" w:ascii="宋体" w:hAnsi="宋体" w:eastAsia="宋体" w:cs="宋体"/>
                <w:bCs/>
                <w:color w:val="auto"/>
                <w:kern w:val="0"/>
                <w:sz w:val="24"/>
                <w:highlight w:val="none"/>
                <w:lang w:val="en-US" w:eastAsia="zh-CN"/>
              </w:rPr>
              <w:t xml:space="preserve"> 二、项目要求</w:t>
            </w:r>
            <w:r>
              <w:rPr>
                <w:rFonts w:hint="eastAsia" w:ascii="宋体" w:hAnsi="宋体" w:eastAsia="宋体" w:cs="宋体"/>
                <w:bCs/>
                <w:color w:val="auto"/>
                <w:kern w:val="0"/>
                <w:sz w:val="24"/>
                <w:highlight w:val="none"/>
              </w:rPr>
              <w:t>”中所有要求的得</w:t>
            </w:r>
            <w:r>
              <w:rPr>
                <w:rFonts w:hint="eastAsia" w:ascii="宋体" w:hAnsi="宋体" w:cs="宋体"/>
                <w:bCs/>
                <w:color w:val="auto"/>
                <w:kern w:val="0"/>
                <w:sz w:val="24"/>
                <w:highlight w:val="none"/>
                <w:lang w:val="en-US" w:eastAsia="zh-CN"/>
              </w:rPr>
              <w:t>16</w:t>
            </w:r>
            <w:r>
              <w:rPr>
                <w:rFonts w:hint="eastAsia" w:ascii="宋体" w:hAnsi="宋体" w:eastAsia="宋体" w:cs="宋体"/>
                <w:bCs/>
                <w:color w:val="auto"/>
                <w:kern w:val="0"/>
                <w:sz w:val="24"/>
                <w:highlight w:val="none"/>
              </w:rPr>
              <w:t>分；</w:t>
            </w:r>
          </w:p>
          <w:p w14:paraId="560D8814">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）“第四部分  采购需求</w:t>
            </w:r>
            <w:r>
              <w:rPr>
                <w:rFonts w:hint="eastAsia" w:ascii="宋体" w:hAnsi="宋体" w:eastAsia="宋体" w:cs="宋体"/>
                <w:bCs/>
                <w:color w:val="auto"/>
                <w:kern w:val="0"/>
                <w:sz w:val="24"/>
                <w:highlight w:val="none"/>
                <w:lang w:val="en-US" w:eastAsia="zh-CN"/>
              </w:rPr>
              <w:t xml:space="preserve"> 二、项目要求</w:t>
            </w:r>
            <w:r>
              <w:rPr>
                <w:rFonts w:hint="eastAsia" w:ascii="宋体" w:hAnsi="宋体" w:eastAsia="宋体" w:cs="宋体"/>
                <w:bCs/>
                <w:color w:val="auto"/>
                <w:kern w:val="0"/>
                <w:sz w:val="24"/>
                <w:highlight w:val="none"/>
              </w:rPr>
              <w:t>”中标“</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”的指标，每负偏离一条扣</w:t>
            </w:r>
            <w:r>
              <w:rPr>
                <w:rFonts w:hint="eastAsia" w:ascii="宋体" w:hAnsi="宋体" w:cs="宋体"/>
                <w:bCs/>
                <w:color w:val="auto"/>
                <w:kern w:val="0"/>
                <w:sz w:val="24"/>
                <w:highlight w:val="none"/>
                <w:lang w:val="en-US" w:eastAsia="zh-CN"/>
              </w:rPr>
              <w:t>3</w:t>
            </w:r>
            <w:r>
              <w:rPr>
                <w:rFonts w:hint="eastAsia" w:ascii="宋体" w:hAnsi="宋体" w:eastAsia="宋体" w:cs="宋体"/>
                <w:bCs/>
                <w:color w:val="auto"/>
                <w:kern w:val="0"/>
                <w:sz w:val="24"/>
                <w:highlight w:val="none"/>
              </w:rPr>
              <w:t>分</w:t>
            </w:r>
            <w:r>
              <w:rPr>
                <w:rFonts w:hint="eastAsia" w:ascii="宋体" w:hAnsi="宋体" w:eastAsia="宋体" w:cs="宋体"/>
                <w:bCs/>
                <w:color w:val="auto"/>
                <w:kern w:val="0"/>
                <w:sz w:val="24"/>
                <w:highlight w:val="none"/>
                <w:lang w:eastAsia="zh-CN"/>
              </w:rPr>
              <w:t>；</w:t>
            </w:r>
          </w:p>
          <w:p w14:paraId="1A2ACF9F">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rPr>
              <w:t>第四部分  采购需求</w:t>
            </w:r>
            <w:r>
              <w:rPr>
                <w:rFonts w:hint="eastAsia" w:ascii="宋体" w:hAnsi="宋体" w:eastAsia="宋体" w:cs="宋体"/>
                <w:bCs/>
                <w:color w:val="auto"/>
                <w:kern w:val="0"/>
                <w:sz w:val="24"/>
                <w:highlight w:val="none"/>
                <w:lang w:val="en-US" w:eastAsia="zh-CN"/>
              </w:rPr>
              <w:t xml:space="preserve"> 二、项目要求</w:t>
            </w:r>
            <w:r>
              <w:rPr>
                <w:rFonts w:hint="eastAsia" w:ascii="宋体" w:hAnsi="宋体" w:eastAsia="宋体" w:cs="宋体"/>
                <w:bCs/>
                <w:color w:val="auto"/>
                <w:kern w:val="0"/>
                <w:sz w:val="24"/>
                <w:highlight w:val="none"/>
                <w:lang w:eastAsia="zh-CN"/>
              </w:rPr>
              <w:t>”中</w:t>
            </w:r>
            <w:r>
              <w:rPr>
                <w:rFonts w:hint="eastAsia" w:ascii="宋体" w:hAnsi="宋体" w:eastAsia="宋体" w:cs="宋体"/>
                <w:bCs/>
                <w:color w:val="auto"/>
                <w:kern w:val="0"/>
                <w:sz w:val="24"/>
                <w:highlight w:val="none"/>
                <w:lang w:val="en-US" w:eastAsia="zh-CN"/>
              </w:rPr>
              <w:t>未</w:t>
            </w:r>
            <w:r>
              <w:rPr>
                <w:rFonts w:hint="eastAsia" w:ascii="宋体" w:hAnsi="宋体" w:eastAsia="宋体" w:cs="宋体"/>
                <w:bCs/>
                <w:color w:val="auto"/>
                <w:kern w:val="0"/>
                <w:sz w:val="24"/>
                <w:highlight w:val="none"/>
                <w:lang w:eastAsia="zh-CN"/>
              </w:rPr>
              <w:t>标“▲”的指标，每负偏离一条扣</w:t>
            </w: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lang w:eastAsia="zh-CN"/>
              </w:rPr>
              <w:t>分。</w:t>
            </w:r>
          </w:p>
          <w:p w14:paraId="2BCD6BE9">
            <w:pPr>
              <w:keepNext w:val="0"/>
              <w:keepLines w:val="0"/>
              <w:pageBreakBefore w:val="0"/>
              <w:kinsoku/>
              <w:wordWrap/>
              <w:overflowPunct/>
              <w:topLinePunct w:val="0"/>
              <w:bidi w:val="0"/>
              <w:adjustRightInd/>
              <w:snapToGrid/>
              <w:spacing w:line="288" w:lineRule="auto"/>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
                <w:bCs w:val="0"/>
                <w:color w:val="auto"/>
                <w:kern w:val="0"/>
                <w:sz w:val="24"/>
                <w:highlight w:val="none"/>
              </w:rPr>
              <w:t>注：当有供应商此项分值扣减至0分</w:t>
            </w:r>
            <w:r>
              <w:rPr>
                <w:rFonts w:hint="eastAsia" w:ascii="宋体" w:hAnsi="宋体" w:eastAsia="宋体" w:cs="宋体"/>
                <w:b/>
                <w:bCs w:val="0"/>
                <w:color w:val="auto"/>
                <w:kern w:val="0"/>
                <w:sz w:val="24"/>
                <w:highlight w:val="none"/>
                <w:lang w:val="en-US" w:eastAsia="zh-CN"/>
              </w:rPr>
              <w:t>及以下</w:t>
            </w:r>
            <w:r>
              <w:rPr>
                <w:rFonts w:hint="eastAsia" w:ascii="宋体" w:hAnsi="宋体" w:eastAsia="宋体" w:cs="宋体"/>
                <w:b/>
                <w:bCs w:val="0"/>
                <w:color w:val="auto"/>
                <w:kern w:val="0"/>
                <w:sz w:val="24"/>
                <w:highlight w:val="none"/>
              </w:rPr>
              <w:t>时，该供应商投标将被拒绝，其投标文件作无效标处理，不再进行评审。</w:t>
            </w:r>
          </w:p>
        </w:tc>
        <w:tc>
          <w:tcPr>
            <w:tcW w:w="704" w:type="dxa"/>
            <w:shd w:val="clear" w:color="auto" w:fill="auto"/>
            <w:noWrap w:val="0"/>
            <w:vAlign w:val="center"/>
          </w:tcPr>
          <w:p w14:paraId="414B5423">
            <w:pPr>
              <w:keepNext w:val="0"/>
              <w:keepLines w:val="0"/>
              <w:pageBreakBefore w:val="0"/>
              <w:widowControl/>
              <w:kinsoku/>
              <w:wordWrap/>
              <w:overflowPunct/>
              <w:topLinePunct w:val="0"/>
              <w:bidi w:val="0"/>
              <w:adjustRightInd/>
              <w:snapToGrid/>
              <w:spacing w:line="288" w:lineRule="auto"/>
              <w:jc w:val="center"/>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16</w:t>
            </w:r>
          </w:p>
        </w:tc>
        <w:tc>
          <w:tcPr>
            <w:tcW w:w="771" w:type="dxa"/>
            <w:shd w:val="clear" w:color="auto" w:fill="auto"/>
            <w:noWrap w:val="0"/>
            <w:vAlign w:val="center"/>
          </w:tcPr>
          <w:p w14:paraId="310301A3">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客观评审</w:t>
            </w:r>
          </w:p>
        </w:tc>
      </w:tr>
      <w:tr w14:paraId="274A8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28039EFF">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rPr>
            </w:pPr>
          </w:p>
        </w:tc>
        <w:tc>
          <w:tcPr>
            <w:tcW w:w="7159" w:type="dxa"/>
            <w:gridSpan w:val="2"/>
            <w:shd w:val="clear" w:color="auto" w:fill="auto"/>
            <w:noWrap w:val="0"/>
            <w:vAlign w:val="center"/>
          </w:tcPr>
          <w:p w14:paraId="769641A4">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leftChars="0" w:right="0" w:rightChars="0"/>
              <w:jc w:val="left"/>
              <w:textAlignment w:val="auto"/>
              <w:rPr>
                <w:rFonts w:hint="default" w:ascii="宋体" w:hAnsi="宋体" w:eastAsia="宋体" w:cs="宋体"/>
                <w:bCs/>
                <w:color w:val="auto"/>
                <w:kern w:val="0"/>
                <w:sz w:val="24"/>
                <w:highlight w:val="none"/>
              </w:rPr>
            </w:pPr>
            <w:r>
              <w:rPr>
                <w:rFonts w:hint="eastAsia" w:ascii="宋体" w:hAnsi="宋体" w:eastAsia="宋体" w:cs="宋体"/>
                <w:b/>
                <w:bCs w:val="0"/>
                <w:color w:val="auto"/>
                <w:kern w:val="0"/>
                <w:sz w:val="24"/>
                <w:highlight w:val="none"/>
                <w:lang w:val="en-US" w:eastAsia="zh-CN"/>
              </w:rPr>
              <w:t>2</w:t>
            </w:r>
            <w:r>
              <w:rPr>
                <w:rFonts w:hint="eastAsia" w:ascii="宋体" w:hAnsi="宋体" w:eastAsia="宋体" w:cs="宋体"/>
                <w:b/>
                <w:bCs w:val="0"/>
                <w:color w:val="auto"/>
                <w:kern w:val="0"/>
                <w:sz w:val="24"/>
                <w:highlight w:val="none"/>
              </w:rPr>
              <w:t>、项目了解情况（5分）</w:t>
            </w:r>
            <w:r>
              <w:rPr>
                <w:rFonts w:hint="eastAsia" w:ascii="宋体" w:hAnsi="宋体" w:eastAsia="宋体" w:cs="宋体"/>
                <w:b/>
                <w:bCs w:val="0"/>
                <w:color w:val="auto"/>
                <w:kern w:val="0"/>
                <w:sz w:val="24"/>
                <w:highlight w:val="none"/>
                <w:lang w:eastAsia="zh-CN"/>
              </w:rPr>
              <w:t>：</w:t>
            </w:r>
            <w:r>
              <w:rPr>
                <w:rFonts w:hint="default" w:ascii="宋体" w:hAnsi="宋体" w:eastAsia="宋体" w:cs="宋体"/>
                <w:bCs/>
                <w:color w:val="auto"/>
                <w:kern w:val="0"/>
                <w:sz w:val="24"/>
                <w:highlight w:val="none"/>
              </w:rPr>
              <w:t>供应商提供</w:t>
            </w:r>
            <w:r>
              <w:rPr>
                <w:rFonts w:hint="eastAsia" w:ascii="宋体" w:hAnsi="宋体" w:eastAsia="宋体" w:cs="宋体"/>
                <w:bCs/>
                <w:color w:val="auto"/>
                <w:kern w:val="0"/>
                <w:sz w:val="24"/>
                <w:highlight w:val="none"/>
                <w:lang w:val="en-US" w:eastAsia="zh-CN"/>
              </w:rPr>
              <w:t>对</w:t>
            </w:r>
            <w:r>
              <w:rPr>
                <w:rFonts w:hint="eastAsia" w:ascii="宋体" w:hAnsi="宋体" w:eastAsia="宋体" w:cs="宋体"/>
                <w:bCs/>
                <w:color w:val="auto"/>
                <w:kern w:val="0"/>
                <w:sz w:val="24"/>
                <w:highlight w:val="none"/>
              </w:rPr>
              <w:t>医院设备整体维保</w:t>
            </w:r>
            <w:r>
              <w:rPr>
                <w:rFonts w:hint="eastAsia" w:ascii="宋体" w:hAnsi="宋体" w:eastAsia="宋体" w:cs="宋体"/>
                <w:bCs/>
                <w:color w:val="auto"/>
                <w:kern w:val="0"/>
                <w:sz w:val="24"/>
                <w:highlight w:val="none"/>
                <w:lang w:eastAsia="zh-CN"/>
              </w:rPr>
              <w:t>服务</w:t>
            </w:r>
            <w:r>
              <w:rPr>
                <w:rFonts w:hint="eastAsia" w:ascii="宋体" w:hAnsi="宋体" w:eastAsia="宋体" w:cs="宋体"/>
                <w:bCs/>
                <w:color w:val="auto"/>
                <w:kern w:val="0"/>
                <w:sz w:val="24"/>
                <w:highlight w:val="none"/>
                <w:lang w:val="en-US" w:eastAsia="zh-CN"/>
              </w:rPr>
              <w:t>的了解</w:t>
            </w:r>
            <w:r>
              <w:rPr>
                <w:rFonts w:hint="eastAsia" w:ascii="宋体" w:hAnsi="宋体" w:eastAsia="宋体" w:cs="宋体"/>
                <w:bCs/>
                <w:color w:val="auto"/>
                <w:kern w:val="0"/>
                <w:sz w:val="24"/>
                <w:highlight w:val="none"/>
              </w:rPr>
              <w:t>，对医院</w:t>
            </w:r>
            <w:r>
              <w:rPr>
                <w:rFonts w:hint="default" w:ascii="宋体" w:hAnsi="宋体" w:eastAsia="宋体" w:cs="宋体"/>
                <w:bCs/>
                <w:color w:val="auto"/>
                <w:kern w:val="0"/>
                <w:sz w:val="24"/>
                <w:highlight w:val="none"/>
              </w:rPr>
              <w:t>调研后的现状描述分析情况</w:t>
            </w:r>
            <w:r>
              <w:rPr>
                <w:rFonts w:hint="eastAsia" w:ascii="宋体" w:hAnsi="宋体" w:eastAsia="宋体" w:cs="宋体"/>
                <w:bCs/>
                <w:color w:val="auto"/>
                <w:kern w:val="0"/>
                <w:sz w:val="24"/>
                <w:highlight w:val="none"/>
              </w:rPr>
              <w:t>等</w:t>
            </w:r>
            <w:r>
              <w:rPr>
                <w:rFonts w:hint="eastAsia" w:ascii="宋体" w:hAnsi="宋体" w:eastAsia="宋体" w:cs="宋体"/>
                <w:bCs/>
                <w:color w:val="auto"/>
                <w:kern w:val="0"/>
                <w:sz w:val="24"/>
                <w:highlight w:val="none"/>
                <w:lang w:val="en-US" w:eastAsia="zh-CN"/>
              </w:rPr>
              <w:t>方案，由评审小组</w:t>
            </w:r>
            <w:r>
              <w:rPr>
                <w:rFonts w:hint="default" w:ascii="宋体" w:hAnsi="宋体" w:eastAsia="宋体" w:cs="宋体"/>
                <w:bCs/>
                <w:color w:val="auto"/>
                <w:kern w:val="0"/>
                <w:sz w:val="24"/>
                <w:highlight w:val="none"/>
              </w:rPr>
              <w:t>进行评议：</w:t>
            </w:r>
          </w:p>
          <w:p w14:paraId="0DF280B6">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rPr>
            </w:pPr>
            <w:r>
              <w:rPr>
                <w:rFonts w:hint="default" w:ascii="宋体" w:hAnsi="宋体" w:eastAsia="宋体" w:cs="宋体"/>
                <w:bCs/>
                <w:color w:val="auto"/>
                <w:kern w:val="0"/>
                <w:sz w:val="24"/>
                <w:highlight w:val="none"/>
              </w:rPr>
              <w:t>①项目调研及了解情况充分、详实、符合项目实际情况、分析合理、有利于项目后期实施的，得5分；</w:t>
            </w:r>
          </w:p>
          <w:p w14:paraId="0789ECE4">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rPr>
            </w:pPr>
            <w:r>
              <w:rPr>
                <w:rFonts w:hint="default" w:ascii="宋体" w:hAnsi="宋体" w:eastAsia="宋体" w:cs="宋体"/>
                <w:bCs/>
                <w:color w:val="auto"/>
                <w:kern w:val="0"/>
                <w:sz w:val="24"/>
                <w:highlight w:val="none"/>
              </w:rPr>
              <w:t>②项目调研及了解情况基本符合项目现状、基本能满足项目后期实施的得3分；</w:t>
            </w:r>
          </w:p>
          <w:p w14:paraId="0B653C1A">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③</w:t>
            </w:r>
            <w:r>
              <w:rPr>
                <w:rFonts w:hint="default" w:ascii="宋体" w:hAnsi="宋体" w:eastAsia="宋体" w:cs="宋体"/>
                <w:bCs/>
                <w:color w:val="auto"/>
                <w:kern w:val="0"/>
                <w:sz w:val="24"/>
                <w:highlight w:val="none"/>
              </w:rPr>
              <w:t>项目调研及了解情况不充分、不符合项目现状、分析不合理、不能保证项目后期开展的得1分；</w:t>
            </w:r>
          </w:p>
          <w:p w14:paraId="464E609C">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w:t>
            </w:r>
            <w:r>
              <w:rPr>
                <w:rFonts w:hint="default" w:ascii="宋体" w:hAnsi="宋体" w:eastAsia="宋体" w:cs="宋体"/>
                <w:bCs/>
                <w:color w:val="auto"/>
                <w:kern w:val="0"/>
                <w:sz w:val="24"/>
                <w:highlight w:val="none"/>
              </w:rPr>
              <w:t>未提供任何内容的本项不得分。</w:t>
            </w:r>
          </w:p>
        </w:tc>
        <w:tc>
          <w:tcPr>
            <w:tcW w:w="704" w:type="dxa"/>
            <w:noWrap w:val="0"/>
            <w:vAlign w:val="center"/>
          </w:tcPr>
          <w:p w14:paraId="69F99E06">
            <w:pPr>
              <w:keepNext w:val="0"/>
              <w:keepLines w:val="0"/>
              <w:pageBreakBefore w:val="0"/>
              <w:widowControl/>
              <w:kinsoku/>
              <w:wordWrap/>
              <w:overflowPunct/>
              <w:topLinePunct w:val="0"/>
              <w:bidi w:val="0"/>
              <w:adjustRightInd/>
              <w:snapToGrid/>
              <w:spacing w:line="288"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5</w:t>
            </w:r>
          </w:p>
        </w:tc>
        <w:tc>
          <w:tcPr>
            <w:tcW w:w="771" w:type="dxa"/>
            <w:noWrap w:val="0"/>
            <w:vAlign w:val="center"/>
          </w:tcPr>
          <w:p w14:paraId="334FF68A">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主观评审</w:t>
            </w:r>
          </w:p>
        </w:tc>
      </w:tr>
      <w:tr w14:paraId="6F9F5A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04" w:type="dxa"/>
            <w:vMerge w:val="continue"/>
            <w:tcBorders>
              <w:right w:val="single" w:color="auto" w:sz="4" w:space="0"/>
            </w:tcBorders>
            <w:noWrap w:val="0"/>
            <w:vAlign w:val="center"/>
          </w:tcPr>
          <w:p w14:paraId="58FB796B">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1264" w:type="dxa"/>
            <w:vMerge w:val="restart"/>
            <w:tcBorders>
              <w:right w:val="single" w:color="auto" w:sz="4" w:space="0"/>
            </w:tcBorders>
            <w:shd w:val="clear" w:color="auto" w:fill="auto"/>
            <w:noWrap w:val="0"/>
            <w:vAlign w:val="center"/>
          </w:tcPr>
          <w:p w14:paraId="50B33BC8">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、项目服务方案（</w:t>
            </w:r>
            <w:r>
              <w:rPr>
                <w:rFonts w:hint="eastAsia" w:ascii="宋体" w:hAnsi="宋体" w:cs="宋体"/>
                <w:bCs/>
                <w:color w:val="auto"/>
                <w:kern w:val="0"/>
                <w:sz w:val="24"/>
                <w:highlight w:val="none"/>
                <w:lang w:val="en-US" w:eastAsia="zh-CN"/>
              </w:rPr>
              <w:t>2</w:t>
            </w:r>
            <w:r>
              <w:rPr>
                <w:rFonts w:hint="eastAsia" w:ascii="宋体" w:hAnsi="宋体" w:eastAsia="宋体" w:cs="宋体"/>
                <w:bCs/>
                <w:color w:val="auto"/>
                <w:kern w:val="0"/>
                <w:sz w:val="24"/>
                <w:highlight w:val="none"/>
                <w:lang w:val="en-US" w:eastAsia="zh-CN"/>
              </w:rPr>
              <w:t>0</w:t>
            </w:r>
            <w:r>
              <w:rPr>
                <w:rFonts w:hint="eastAsia" w:ascii="宋体" w:hAnsi="宋体" w:eastAsia="宋体" w:cs="宋体"/>
                <w:bCs/>
                <w:color w:val="auto"/>
                <w:kern w:val="0"/>
                <w:sz w:val="24"/>
                <w:highlight w:val="none"/>
              </w:rPr>
              <w:t>分）</w:t>
            </w:r>
          </w:p>
        </w:tc>
        <w:tc>
          <w:tcPr>
            <w:tcW w:w="5895" w:type="dxa"/>
            <w:tcBorders>
              <w:left w:val="single" w:color="auto" w:sz="4" w:space="0"/>
            </w:tcBorders>
            <w:shd w:val="clear" w:color="auto" w:fill="auto"/>
            <w:noWrap w:val="0"/>
            <w:vAlign w:val="center"/>
          </w:tcPr>
          <w:p w14:paraId="3995D77D">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3.1、供应商提供设备详细维护保修方案、技术支持等，由评审小组</w:t>
            </w:r>
            <w:r>
              <w:rPr>
                <w:rFonts w:hint="default" w:ascii="宋体" w:hAnsi="宋体" w:eastAsia="宋体" w:cs="宋体"/>
                <w:bCs/>
                <w:color w:val="auto"/>
                <w:kern w:val="0"/>
                <w:sz w:val="24"/>
                <w:highlight w:val="none"/>
              </w:rPr>
              <w:t>进行评议：</w:t>
            </w:r>
            <w:r>
              <w:rPr>
                <w:rFonts w:hint="default" w:ascii="宋体" w:hAnsi="宋体" w:eastAsia="宋体" w:cs="宋体"/>
                <w:bCs/>
                <w:color w:val="auto"/>
                <w:kern w:val="0"/>
                <w:sz w:val="24"/>
                <w:highlight w:val="none"/>
              </w:rPr>
              <w:br w:type="textWrapping"/>
            </w:r>
            <w:r>
              <w:rPr>
                <w:rFonts w:hint="default" w:ascii="宋体" w:hAnsi="宋体" w:eastAsia="宋体" w:cs="宋体"/>
                <w:bCs/>
                <w:color w:val="auto"/>
                <w:kern w:val="0"/>
                <w:sz w:val="24"/>
                <w:highlight w:val="none"/>
              </w:rPr>
              <w:t>①维保方案详尽，技术支持全面到位得5分；</w:t>
            </w:r>
          </w:p>
          <w:p w14:paraId="1D9CDB4F">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rPr>
            </w:pPr>
            <w:r>
              <w:rPr>
                <w:rFonts w:hint="default" w:ascii="宋体" w:hAnsi="宋体" w:eastAsia="宋体" w:cs="宋体"/>
                <w:bCs/>
                <w:color w:val="auto"/>
                <w:kern w:val="0"/>
                <w:sz w:val="24"/>
                <w:highlight w:val="none"/>
              </w:rPr>
              <w:t>②方案基本满足，技术支持措施一般的得3分；</w:t>
            </w:r>
          </w:p>
          <w:p w14:paraId="0E4F8D9C">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③</w:t>
            </w:r>
            <w:r>
              <w:rPr>
                <w:rFonts w:hint="default" w:ascii="宋体" w:hAnsi="宋体" w:eastAsia="宋体" w:cs="宋体"/>
                <w:bCs/>
                <w:color w:val="auto"/>
                <w:kern w:val="0"/>
                <w:sz w:val="24"/>
                <w:highlight w:val="none"/>
              </w:rPr>
              <w:t>方案简陋缺项，技术支持不足的得1分；</w:t>
            </w:r>
          </w:p>
          <w:p w14:paraId="67441329">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w:t>
            </w:r>
            <w:r>
              <w:rPr>
                <w:rFonts w:hint="default" w:ascii="宋体" w:hAnsi="宋体" w:eastAsia="宋体" w:cs="宋体"/>
                <w:bCs/>
                <w:color w:val="auto"/>
                <w:kern w:val="0"/>
                <w:sz w:val="24"/>
                <w:highlight w:val="none"/>
              </w:rPr>
              <w:t>未提供任何内容的本项不得分。</w:t>
            </w:r>
          </w:p>
        </w:tc>
        <w:tc>
          <w:tcPr>
            <w:tcW w:w="704" w:type="dxa"/>
            <w:shd w:val="clear" w:color="auto" w:fill="auto"/>
            <w:noWrap w:val="0"/>
            <w:vAlign w:val="center"/>
          </w:tcPr>
          <w:p w14:paraId="474FA014">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1B8C62C9">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56DC4B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547D63BB">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1264" w:type="dxa"/>
            <w:vMerge w:val="continue"/>
            <w:tcBorders>
              <w:right w:val="single" w:color="auto" w:sz="4" w:space="0"/>
            </w:tcBorders>
            <w:shd w:val="clear" w:color="auto" w:fill="auto"/>
            <w:noWrap w:val="0"/>
            <w:vAlign w:val="center"/>
          </w:tcPr>
          <w:p w14:paraId="5E49B188">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bCs/>
                <w:color w:val="auto"/>
                <w:kern w:val="0"/>
                <w:sz w:val="24"/>
                <w:highlight w:val="none"/>
                <w:lang w:val="en-US" w:eastAsia="zh-CN"/>
              </w:rPr>
            </w:pPr>
          </w:p>
        </w:tc>
        <w:tc>
          <w:tcPr>
            <w:tcW w:w="5895" w:type="dxa"/>
            <w:tcBorders>
              <w:left w:val="single" w:color="auto" w:sz="4" w:space="0"/>
            </w:tcBorders>
            <w:shd w:val="clear" w:color="auto" w:fill="auto"/>
            <w:noWrap w:val="0"/>
            <w:vAlign w:val="center"/>
          </w:tcPr>
          <w:p w14:paraId="38799818">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bookmarkStart w:id="206" w:name="_GoBack"/>
            <w:r>
              <w:rPr>
                <w:rFonts w:hint="eastAsia" w:ascii="宋体" w:hAnsi="宋体" w:eastAsia="宋体" w:cs="宋体"/>
                <w:bCs/>
                <w:color w:val="auto"/>
                <w:kern w:val="0"/>
                <w:sz w:val="24"/>
                <w:highlight w:val="none"/>
                <w:lang w:val="en-US" w:eastAsia="zh-CN"/>
              </w:rPr>
              <w:t>3.2、供应商提供故障处理方案、预防方案等，由评审小组</w:t>
            </w:r>
            <w:r>
              <w:rPr>
                <w:rFonts w:hint="default" w:ascii="宋体" w:hAnsi="宋体" w:eastAsia="宋体" w:cs="宋体"/>
                <w:bCs/>
                <w:color w:val="auto"/>
                <w:kern w:val="0"/>
                <w:sz w:val="24"/>
                <w:highlight w:val="none"/>
                <w:lang w:val="en-US" w:eastAsia="zh-CN"/>
              </w:rPr>
              <w:t>进行评议：</w:t>
            </w:r>
          </w:p>
          <w:p w14:paraId="32B63C06">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w:t>
            </w:r>
            <w:r>
              <w:rPr>
                <w:rFonts w:hint="eastAsia" w:ascii="宋体" w:hAnsi="宋体" w:eastAsia="宋体" w:cs="宋体"/>
                <w:bCs/>
                <w:color w:val="auto"/>
                <w:kern w:val="0"/>
                <w:sz w:val="24"/>
                <w:highlight w:val="none"/>
                <w:lang w:val="en-US" w:eastAsia="zh-CN"/>
              </w:rPr>
              <w:t>故障处理与预防方案完整，响应迅速，措施具体有效的</w:t>
            </w:r>
            <w:r>
              <w:rPr>
                <w:rFonts w:hint="default" w:ascii="宋体" w:hAnsi="宋体" w:eastAsia="宋体" w:cs="宋体"/>
                <w:bCs/>
                <w:color w:val="auto"/>
                <w:kern w:val="0"/>
                <w:sz w:val="24"/>
                <w:highlight w:val="none"/>
                <w:lang w:val="en-US" w:eastAsia="zh-CN"/>
              </w:rPr>
              <w:t>得5分；</w:t>
            </w:r>
          </w:p>
          <w:p w14:paraId="776E0A2C">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w:t>
            </w:r>
            <w:r>
              <w:rPr>
                <w:rFonts w:hint="eastAsia" w:ascii="宋体" w:hAnsi="宋体" w:eastAsia="宋体" w:cs="宋体"/>
                <w:bCs/>
                <w:color w:val="auto"/>
                <w:kern w:val="0"/>
                <w:sz w:val="24"/>
                <w:highlight w:val="none"/>
                <w:lang w:val="en-US" w:eastAsia="zh-CN"/>
              </w:rPr>
              <w:t>方案基本覆盖需求，响应及预防措施可行性一般</w:t>
            </w:r>
            <w:r>
              <w:rPr>
                <w:rFonts w:hint="default" w:ascii="宋体" w:hAnsi="宋体" w:eastAsia="宋体" w:cs="宋体"/>
                <w:bCs/>
                <w:color w:val="auto"/>
                <w:kern w:val="0"/>
                <w:sz w:val="24"/>
                <w:highlight w:val="none"/>
                <w:lang w:val="en-US" w:eastAsia="zh-CN"/>
              </w:rPr>
              <w:t>的得3分；</w:t>
            </w:r>
          </w:p>
          <w:p w14:paraId="517353AE">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③方案缺漏明显，无明确响应或预防措施</w:t>
            </w:r>
            <w:r>
              <w:rPr>
                <w:rFonts w:hint="default" w:ascii="宋体" w:hAnsi="宋体" w:eastAsia="宋体" w:cs="宋体"/>
                <w:bCs/>
                <w:color w:val="auto"/>
                <w:kern w:val="0"/>
                <w:sz w:val="24"/>
                <w:highlight w:val="none"/>
                <w:lang w:val="en-US" w:eastAsia="zh-CN"/>
              </w:rPr>
              <w:t>的得1分；</w:t>
            </w:r>
          </w:p>
          <w:p w14:paraId="3648752B">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w:t>
            </w:r>
            <w:r>
              <w:rPr>
                <w:rFonts w:hint="default" w:ascii="宋体" w:hAnsi="宋体" w:eastAsia="宋体" w:cs="宋体"/>
                <w:bCs/>
                <w:color w:val="auto"/>
                <w:kern w:val="0"/>
                <w:sz w:val="24"/>
                <w:highlight w:val="none"/>
                <w:lang w:val="en-US" w:eastAsia="zh-CN"/>
              </w:rPr>
              <w:t>未提供任何内容的本项不得分。</w:t>
            </w:r>
            <w:bookmarkEnd w:id="206"/>
          </w:p>
        </w:tc>
        <w:tc>
          <w:tcPr>
            <w:tcW w:w="704" w:type="dxa"/>
            <w:shd w:val="clear" w:color="auto" w:fill="auto"/>
            <w:noWrap w:val="0"/>
            <w:vAlign w:val="center"/>
          </w:tcPr>
          <w:p w14:paraId="0B42EFB1">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7425C2FE">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0D8ECF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576B1F85">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1264" w:type="dxa"/>
            <w:vMerge w:val="continue"/>
            <w:tcBorders>
              <w:right w:val="single" w:color="auto" w:sz="4" w:space="0"/>
            </w:tcBorders>
            <w:shd w:val="clear" w:color="auto" w:fill="auto"/>
            <w:noWrap w:val="0"/>
            <w:vAlign w:val="center"/>
          </w:tcPr>
          <w:p w14:paraId="461F8EBF">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bCs/>
                <w:color w:val="auto"/>
                <w:kern w:val="0"/>
                <w:sz w:val="24"/>
                <w:highlight w:val="none"/>
                <w:lang w:val="en-US" w:eastAsia="zh-CN"/>
              </w:rPr>
            </w:pPr>
          </w:p>
        </w:tc>
        <w:tc>
          <w:tcPr>
            <w:tcW w:w="5895" w:type="dxa"/>
            <w:tcBorders>
              <w:left w:val="single" w:color="auto" w:sz="4" w:space="0"/>
            </w:tcBorders>
            <w:shd w:val="clear" w:color="auto" w:fill="auto"/>
            <w:noWrap w:val="0"/>
            <w:vAlign w:val="center"/>
          </w:tcPr>
          <w:p w14:paraId="6110DC9F">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3.3、供应商提供现场服务、技术故障响应时间、设备故障解决时间的承诺等，由评审小组</w:t>
            </w:r>
            <w:r>
              <w:rPr>
                <w:rFonts w:hint="default" w:ascii="宋体" w:hAnsi="宋体" w:eastAsia="宋体" w:cs="宋体"/>
                <w:bCs/>
                <w:color w:val="auto"/>
                <w:kern w:val="0"/>
                <w:sz w:val="24"/>
                <w:highlight w:val="none"/>
                <w:lang w:val="en-US" w:eastAsia="zh-CN"/>
              </w:rPr>
              <w:t>进行评议：</w:t>
            </w:r>
          </w:p>
          <w:p w14:paraId="553D83AE">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w:t>
            </w:r>
            <w:r>
              <w:rPr>
                <w:rFonts w:hint="eastAsia" w:ascii="宋体" w:hAnsi="宋体" w:eastAsia="宋体" w:cs="宋体"/>
                <w:bCs/>
                <w:color w:val="auto"/>
                <w:kern w:val="0"/>
                <w:sz w:val="24"/>
                <w:highlight w:val="none"/>
                <w:lang w:val="en-US" w:eastAsia="zh-CN"/>
              </w:rPr>
              <w:t>现场服务机制完善，故障响应与解决时间承诺明确且合理的</w:t>
            </w:r>
            <w:r>
              <w:rPr>
                <w:rFonts w:hint="default" w:ascii="宋体" w:hAnsi="宋体" w:eastAsia="宋体" w:cs="宋体"/>
                <w:bCs/>
                <w:color w:val="auto"/>
                <w:kern w:val="0"/>
                <w:sz w:val="24"/>
                <w:highlight w:val="none"/>
                <w:lang w:val="en-US" w:eastAsia="zh-CN"/>
              </w:rPr>
              <w:t>得5分；</w:t>
            </w:r>
          </w:p>
          <w:p w14:paraId="13C8D3C3">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w:t>
            </w:r>
            <w:r>
              <w:rPr>
                <w:rFonts w:hint="eastAsia" w:ascii="宋体" w:hAnsi="宋体" w:eastAsia="宋体" w:cs="宋体"/>
                <w:bCs/>
                <w:color w:val="auto"/>
                <w:kern w:val="0"/>
                <w:sz w:val="24"/>
                <w:highlight w:val="none"/>
                <w:lang w:val="en-US" w:eastAsia="zh-CN"/>
              </w:rPr>
              <w:t>有现场服务与响应时间承诺，但解决时间表述模糊或可行性一般</w:t>
            </w:r>
            <w:r>
              <w:rPr>
                <w:rFonts w:hint="default" w:ascii="宋体" w:hAnsi="宋体" w:eastAsia="宋体" w:cs="宋体"/>
                <w:bCs/>
                <w:color w:val="auto"/>
                <w:kern w:val="0"/>
                <w:sz w:val="24"/>
                <w:highlight w:val="none"/>
                <w:lang w:val="en-US" w:eastAsia="zh-CN"/>
              </w:rPr>
              <w:t>的得3分；</w:t>
            </w:r>
          </w:p>
          <w:p w14:paraId="4AA8F47B">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③无明确现场服务安排，响应及解决时间承诺缺失或不合理</w:t>
            </w:r>
            <w:r>
              <w:rPr>
                <w:rFonts w:hint="default" w:ascii="宋体" w:hAnsi="宋体" w:eastAsia="宋体" w:cs="宋体"/>
                <w:bCs/>
                <w:color w:val="auto"/>
                <w:kern w:val="0"/>
                <w:sz w:val="24"/>
                <w:highlight w:val="none"/>
                <w:lang w:val="en-US" w:eastAsia="zh-CN"/>
              </w:rPr>
              <w:t>的得1分；</w:t>
            </w:r>
          </w:p>
          <w:p w14:paraId="3E348BFB">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w:t>
            </w:r>
            <w:r>
              <w:rPr>
                <w:rFonts w:hint="default" w:ascii="宋体" w:hAnsi="宋体" w:eastAsia="宋体" w:cs="宋体"/>
                <w:bCs/>
                <w:color w:val="auto"/>
                <w:kern w:val="0"/>
                <w:sz w:val="24"/>
                <w:highlight w:val="none"/>
                <w:lang w:val="en-US" w:eastAsia="zh-CN"/>
              </w:rPr>
              <w:t>未提供任何内容的本项不得分。</w:t>
            </w:r>
          </w:p>
        </w:tc>
        <w:tc>
          <w:tcPr>
            <w:tcW w:w="704" w:type="dxa"/>
            <w:shd w:val="clear" w:color="auto" w:fill="auto"/>
            <w:noWrap w:val="0"/>
            <w:vAlign w:val="center"/>
          </w:tcPr>
          <w:p w14:paraId="60E9FF2C">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7C88A12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03C54B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6B0594DB">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1264" w:type="dxa"/>
            <w:vMerge w:val="continue"/>
            <w:tcBorders>
              <w:right w:val="single" w:color="auto" w:sz="4" w:space="0"/>
            </w:tcBorders>
            <w:shd w:val="clear" w:color="auto" w:fill="auto"/>
            <w:noWrap w:val="0"/>
            <w:vAlign w:val="center"/>
          </w:tcPr>
          <w:p w14:paraId="2D63891A">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bCs/>
                <w:color w:val="auto"/>
                <w:kern w:val="0"/>
                <w:sz w:val="24"/>
                <w:highlight w:val="none"/>
                <w:lang w:val="en-US" w:eastAsia="zh-CN"/>
              </w:rPr>
            </w:pPr>
          </w:p>
        </w:tc>
        <w:tc>
          <w:tcPr>
            <w:tcW w:w="5895" w:type="dxa"/>
            <w:tcBorders>
              <w:left w:val="single" w:color="auto" w:sz="4" w:space="0"/>
            </w:tcBorders>
            <w:shd w:val="clear" w:color="auto" w:fill="auto"/>
            <w:noWrap w:val="0"/>
            <w:vAlign w:val="center"/>
          </w:tcPr>
          <w:p w14:paraId="2B17A25B">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3.4、供应商提供日常巡检报告单、详细设备档案登记表、现场服务报告单、维保操作流程等，由评审小组</w:t>
            </w:r>
            <w:r>
              <w:rPr>
                <w:rFonts w:hint="default" w:ascii="宋体" w:hAnsi="宋体" w:eastAsia="宋体" w:cs="宋体"/>
                <w:bCs/>
                <w:color w:val="auto"/>
                <w:kern w:val="0"/>
                <w:sz w:val="24"/>
                <w:highlight w:val="none"/>
                <w:lang w:val="en-US" w:eastAsia="zh-CN"/>
              </w:rPr>
              <w:t>进行评议：</w:t>
            </w:r>
          </w:p>
          <w:p w14:paraId="1907840B">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①表单流程完整规范，记录详细可追溯，覆盖全设备巡检维保</w:t>
            </w:r>
            <w:r>
              <w:rPr>
                <w:rFonts w:hint="eastAsia" w:ascii="宋体" w:hAnsi="宋体" w:eastAsia="宋体" w:cs="宋体"/>
                <w:bCs/>
                <w:color w:val="auto"/>
                <w:kern w:val="0"/>
                <w:sz w:val="24"/>
                <w:highlight w:val="none"/>
                <w:lang w:val="en-US" w:eastAsia="zh-CN"/>
              </w:rPr>
              <w:t>的</w:t>
            </w:r>
            <w:r>
              <w:rPr>
                <w:rFonts w:hint="default" w:ascii="宋体" w:hAnsi="宋体" w:eastAsia="宋体" w:cs="宋体"/>
                <w:bCs/>
                <w:color w:val="auto"/>
                <w:kern w:val="0"/>
                <w:sz w:val="24"/>
                <w:highlight w:val="none"/>
                <w:lang w:val="en-US" w:eastAsia="zh-CN"/>
              </w:rPr>
              <w:t>得5分；</w:t>
            </w:r>
          </w:p>
          <w:p w14:paraId="6503A64B">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②表单流程基本存在，记录简略缺项，部分设备管理缺失的得3分；</w:t>
            </w:r>
          </w:p>
          <w:p w14:paraId="4B818369">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③</w:t>
            </w:r>
            <w:r>
              <w:rPr>
                <w:rFonts w:hint="default" w:ascii="宋体" w:hAnsi="宋体" w:eastAsia="宋体" w:cs="宋体"/>
                <w:bCs/>
                <w:color w:val="auto"/>
                <w:kern w:val="0"/>
                <w:sz w:val="24"/>
                <w:highlight w:val="none"/>
                <w:lang w:val="en-US" w:eastAsia="zh-CN"/>
              </w:rPr>
              <w:t>无有效表单流程，记录混乱缺失，未覆盖核心维保要求的得1分；</w:t>
            </w:r>
          </w:p>
          <w:p w14:paraId="2957C264">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w:t>
            </w:r>
            <w:r>
              <w:rPr>
                <w:rFonts w:hint="default" w:ascii="宋体" w:hAnsi="宋体" w:eastAsia="宋体" w:cs="宋体"/>
                <w:bCs/>
                <w:color w:val="auto"/>
                <w:kern w:val="0"/>
                <w:sz w:val="24"/>
                <w:highlight w:val="none"/>
                <w:lang w:val="en-US" w:eastAsia="zh-CN"/>
              </w:rPr>
              <w:t>未提供任何内容的本项不得分。</w:t>
            </w:r>
          </w:p>
        </w:tc>
        <w:tc>
          <w:tcPr>
            <w:tcW w:w="704" w:type="dxa"/>
            <w:shd w:val="clear" w:color="auto" w:fill="auto"/>
            <w:noWrap w:val="0"/>
            <w:vAlign w:val="center"/>
          </w:tcPr>
          <w:p w14:paraId="12D971A6">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65F8C38F">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3B72A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4968ED80">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7A0B1ECD">
            <w:pPr>
              <w:keepNext w:val="0"/>
              <w:keepLines w:val="0"/>
              <w:pageBreakBefore w:val="0"/>
              <w:widowControl/>
              <w:suppressLineNumbers w:val="0"/>
              <w:kinsoku/>
              <w:wordWrap/>
              <w:overflowPunct/>
              <w:topLinePunct w:val="0"/>
              <w:bidi w:val="0"/>
              <w:adjustRightInd w:val="0"/>
              <w:snapToGrid/>
              <w:spacing w:before="0" w:beforeAutospacing="0" w:after="0" w:afterAutospacing="0" w:line="288" w:lineRule="auto"/>
              <w:ind w:left="0" w:leftChars="0" w:right="0" w:rightChars="0"/>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4、</w:t>
            </w:r>
            <w:r>
              <w:rPr>
                <w:rFonts w:hint="eastAsia" w:ascii="宋体" w:hAnsi="宋体" w:eastAsia="宋体" w:cs="宋体"/>
                <w:b/>
                <w:bCs w:val="0"/>
                <w:color w:val="auto"/>
                <w:kern w:val="0"/>
                <w:sz w:val="24"/>
                <w:highlight w:val="none"/>
              </w:rPr>
              <w:t>项目实施计划（</w:t>
            </w:r>
            <w:r>
              <w:rPr>
                <w:rFonts w:hint="eastAsia" w:ascii="宋体" w:hAnsi="宋体" w:eastAsia="宋体" w:cs="宋体"/>
                <w:b/>
                <w:bCs w:val="0"/>
                <w:color w:val="auto"/>
                <w:kern w:val="0"/>
                <w:sz w:val="24"/>
                <w:highlight w:val="none"/>
                <w:lang w:val="en-US" w:eastAsia="zh-CN"/>
              </w:rPr>
              <w:t>5</w:t>
            </w:r>
            <w:r>
              <w:rPr>
                <w:rFonts w:hint="eastAsia" w:ascii="宋体" w:hAnsi="宋体" w:eastAsia="宋体" w:cs="宋体"/>
                <w:b/>
                <w:bCs w:val="0"/>
                <w:color w:val="auto"/>
                <w:kern w:val="0"/>
                <w:sz w:val="24"/>
                <w:highlight w:val="none"/>
              </w:rPr>
              <w:t>分）</w:t>
            </w:r>
            <w:r>
              <w:rPr>
                <w:rFonts w:hint="eastAsia" w:ascii="宋体" w:hAnsi="宋体" w:eastAsia="宋体" w:cs="宋体"/>
                <w:b/>
                <w:bCs w:val="0"/>
                <w:color w:val="auto"/>
                <w:kern w:val="0"/>
                <w:sz w:val="24"/>
                <w:highlight w:val="none"/>
                <w:lang w:eastAsia="zh-CN"/>
              </w:rPr>
              <w:t>：</w:t>
            </w:r>
            <w:r>
              <w:rPr>
                <w:rFonts w:hint="eastAsia" w:ascii="宋体" w:hAnsi="宋体" w:eastAsia="宋体" w:cs="宋体"/>
                <w:bCs/>
                <w:color w:val="auto"/>
                <w:kern w:val="0"/>
                <w:sz w:val="24"/>
                <w:highlight w:val="none"/>
                <w:lang w:val="en-US" w:eastAsia="zh-CN"/>
              </w:rPr>
              <w:t>供应商提供服务实施内容、时间规划和设备盘点规划等内容，由评审小组进行评议：</w:t>
            </w:r>
          </w:p>
          <w:p w14:paraId="4753A16B">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①服务前移主动深入、时间规划科学合理、设备盘点全面细致的得5分；</w:t>
            </w:r>
          </w:p>
          <w:p w14:paraId="0D66FE0F">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②服务前移基本落实、时间规划框架清晰、设备盘点流程可行的得3分；</w:t>
            </w:r>
          </w:p>
          <w:p w14:paraId="1D7FE8E1">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③服务前移严重滞后、时间规划混乱模糊、设备盘点缺漏百出的得1分；</w:t>
            </w:r>
          </w:p>
          <w:p w14:paraId="35A52124">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④未提供任何内容的本项不得分。</w:t>
            </w:r>
          </w:p>
        </w:tc>
        <w:tc>
          <w:tcPr>
            <w:tcW w:w="704" w:type="dxa"/>
            <w:shd w:val="clear" w:color="auto" w:fill="auto"/>
            <w:noWrap w:val="0"/>
            <w:vAlign w:val="center"/>
          </w:tcPr>
          <w:p w14:paraId="1B7C140B">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3D46C288">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1A4B72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704" w:type="dxa"/>
            <w:vMerge w:val="continue"/>
            <w:tcBorders>
              <w:right w:val="single" w:color="auto" w:sz="4" w:space="0"/>
            </w:tcBorders>
            <w:noWrap w:val="0"/>
            <w:vAlign w:val="center"/>
          </w:tcPr>
          <w:p w14:paraId="06D2A6D1">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509C7BE9">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5、质量控制（5分）：</w:t>
            </w:r>
            <w:r>
              <w:rPr>
                <w:rFonts w:hint="eastAsia" w:ascii="宋体" w:hAnsi="宋体" w:eastAsia="宋体" w:cs="宋体"/>
                <w:bCs/>
                <w:color w:val="auto"/>
                <w:kern w:val="0"/>
                <w:sz w:val="24"/>
                <w:highlight w:val="none"/>
                <w:lang w:val="en-US" w:eastAsia="zh-CN"/>
              </w:rPr>
              <w:t>供应商提供质量控制标准、质量控制目标和质量监督管理等内容，由评审小组进行评议：</w:t>
            </w:r>
          </w:p>
          <w:p w14:paraId="7C4AA2D0">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①质量控制标准完善、控制目标明确、监督管理严格的得5分；</w:t>
            </w:r>
          </w:p>
          <w:p w14:paraId="26FCA86F">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②质量控制标准基本覆盖、控制目标框架清晰、监督管理机制初步建立的得3分；</w:t>
            </w:r>
          </w:p>
          <w:p w14:paraId="1AABF5C7">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③质量控制标准缺失、控制目标模糊、监督管理流于形式的得1分；</w:t>
            </w:r>
          </w:p>
          <w:p w14:paraId="6127F541">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④未提供任何内容的本项不得分。</w:t>
            </w:r>
          </w:p>
        </w:tc>
        <w:tc>
          <w:tcPr>
            <w:tcW w:w="704" w:type="dxa"/>
            <w:shd w:val="clear" w:color="auto" w:fill="auto"/>
            <w:noWrap w:val="0"/>
            <w:vAlign w:val="center"/>
          </w:tcPr>
          <w:p w14:paraId="2788AF2E">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25D834A9">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69E45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704" w:type="dxa"/>
            <w:vMerge w:val="continue"/>
            <w:tcBorders>
              <w:right w:val="single" w:color="auto" w:sz="4" w:space="0"/>
            </w:tcBorders>
            <w:noWrap w:val="0"/>
            <w:vAlign w:val="center"/>
          </w:tcPr>
          <w:p w14:paraId="1F7D98A8">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48C611C8">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6、应急方案（5分）：</w:t>
            </w:r>
            <w:r>
              <w:rPr>
                <w:rFonts w:hint="eastAsia" w:ascii="宋体" w:hAnsi="宋体" w:eastAsia="宋体" w:cs="宋体"/>
                <w:bCs/>
                <w:color w:val="auto"/>
                <w:kern w:val="0"/>
                <w:sz w:val="24"/>
                <w:highlight w:val="none"/>
                <w:lang w:val="en-US" w:eastAsia="zh-CN"/>
              </w:rPr>
              <w:t>供应商提供应急服务保障制度、应急响应的组织和应急演练和培训等内容，由评审小组进行评议：</w:t>
            </w:r>
          </w:p>
          <w:p w14:paraId="769E44C8">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①应急服务保障制度健全、应急响应组织严密、演练培训落实到位的得5分；</w:t>
            </w:r>
          </w:p>
          <w:p w14:paraId="18BD9D41">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②应急服务制度基本建立、响应组织框架明确、演练培训初步开展的得3分；</w:t>
            </w:r>
          </w:p>
          <w:p w14:paraId="4F32ECE2">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③应急服务制度缺失、响应组织混乱、演练培训流于形式的得1分；</w:t>
            </w:r>
          </w:p>
          <w:p w14:paraId="27527A71">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④未提供任何内容的本项不得分。</w:t>
            </w:r>
          </w:p>
        </w:tc>
        <w:tc>
          <w:tcPr>
            <w:tcW w:w="704" w:type="dxa"/>
            <w:shd w:val="clear" w:color="auto" w:fill="auto"/>
            <w:noWrap w:val="0"/>
            <w:vAlign w:val="center"/>
          </w:tcPr>
          <w:p w14:paraId="5244ED9D">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27DA5023">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433E44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704" w:type="dxa"/>
            <w:vMerge w:val="continue"/>
            <w:tcBorders>
              <w:right w:val="single" w:color="auto" w:sz="4" w:space="0"/>
            </w:tcBorders>
            <w:noWrap w:val="0"/>
            <w:vAlign w:val="center"/>
          </w:tcPr>
          <w:p w14:paraId="021D9346">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72B7A003">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7、人员配置方案（5分）：</w:t>
            </w:r>
            <w:r>
              <w:rPr>
                <w:rFonts w:hint="default" w:ascii="宋体" w:hAnsi="宋体" w:eastAsia="宋体" w:cs="宋体"/>
                <w:bCs/>
                <w:color w:val="auto"/>
                <w:kern w:val="0"/>
                <w:sz w:val="24"/>
                <w:highlight w:val="none"/>
                <w:lang w:val="en-US" w:eastAsia="zh-CN"/>
              </w:rPr>
              <w:t>供应商提供的</w:t>
            </w:r>
            <w:r>
              <w:rPr>
                <w:rFonts w:hint="eastAsia" w:ascii="宋体" w:hAnsi="宋体" w:eastAsia="宋体" w:cs="宋体"/>
                <w:bCs/>
                <w:color w:val="auto"/>
                <w:kern w:val="0"/>
                <w:sz w:val="24"/>
                <w:highlight w:val="none"/>
                <w:lang w:val="en-US" w:eastAsia="zh-CN"/>
              </w:rPr>
              <w:t>拟</w:t>
            </w:r>
            <w:r>
              <w:rPr>
                <w:rFonts w:hint="default" w:ascii="宋体" w:hAnsi="宋体" w:eastAsia="宋体" w:cs="宋体"/>
                <w:bCs/>
                <w:color w:val="auto"/>
                <w:kern w:val="0"/>
                <w:sz w:val="24"/>
                <w:highlight w:val="none"/>
                <w:lang w:val="en-US" w:eastAsia="zh-CN"/>
              </w:rPr>
              <w:t>配备人员情况，包括</w:t>
            </w:r>
            <w:r>
              <w:rPr>
                <w:rFonts w:hint="eastAsia" w:ascii="宋体" w:hAnsi="宋体" w:eastAsia="宋体" w:cs="宋体"/>
                <w:bCs/>
                <w:color w:val="auto"/>
                <w:kern w:val="0"/>
                <w:sz w:val="24"/>
                <w:highlight w:val="none"/>
                <w:lang w:val="en-US" w:eastAsia="zh-CN"/>
              </w:rPr>
              <w:t>但</w:t>
            </w:r>
            <w:r>
              <w:rPr>
                <w:rFonts w:hint="default" w:ascii="宋体" w:hAnsi="宋体" w:eastAsia="宋体" w:cs="宋体"/>
                <w:bCs/>
                <w:color w:val="auto"/>
                <w:kern w:val="0"/>
                <w:sz w:val="24"/>
                <w:highlight w:val="none"/>
                <w:lang w:val="en-US" w:eastAsia="zh-CN"/>
              </w:rPr>
              <w:t>不仅限于人员规模、分工、学历、相关资质职称、过往工作经验等内容，由</w:t>
            </w:r>
            <w:r>
              <w:rPr>
                <w:rFonts w:hint="eastAsia" w:ascii="宋体" w:hAnsi="宋体" w:eastAsia="宋体" w:cs="宋体"/>
                <w:bCs/>
                <w:color w:val="auto"/>
                <w:kern w:val="0"/>
                <w:sz w:val="24"/>
                <w:highlight w:val="none"/>
                <w:lang w:val="en-US" w:eastAsia="zh-CN"/>
              </w:rPr>
              <w:t>评审小组</w:t>
            </w:r>
            <w:r>
              <w:rPr>
                <w:rFonts w:hint="default" w:ascii="宋体" w:hAnsi="宋体" w:eastAsia="宋体" w:cs="宋体"/>
                <w:bCs/>
                <w:color w:val="auto"/>
                <w:kern w:val="0"/>
                <w:sz w:val="24"/>
                <w:highlight w:val="none"/>
                <w:lang w:val="en-US" w:eastAsia="zh-CN"/>
              </w:rPr>
              <w:t>进行评议：</w:t>
            </w:r>
          </w:p>
          <w:p w14:paraId="45B221DF">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①人员规模达标、分工明确、资质齐全、经验丰富、团队稳定的得5分；</w:t>
            </w:r>
          </w:p>
          <w:p w14:paraId="6BEADCD9">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②人员规模基本达标、分工框架清晰、资质部分齐全、经验基本符合、团队稳定性一般的得3分；</w:t>
            </w:r>
          </w:p>
          <w:p w14:paraId="321F729F">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③人员规模不足、分工混乱、资质严重缺失、经验不达标、团队稳定性差的得1分；</w:t>
            </w:r>
          </w:p>
          <w:p w14:paraId="0BB2B8A8">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④未提供任何内容的本项不得分。</w:t>
            </w:r>
          </w:p>
        </w:tc>
        <w:tc>
          <w:tcPr>
            <w:tcW w:w="704" w:type="dxa"/>
            <w:shd w:val="clear" w:color="auto" w:fill="auto"/>
            <w:noWrap w:val="0"/>
            <w:vAlign w:val="center"/>
          </w:tcPr>
          <w:p w14:paraId="43DF2912">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77892922">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01D657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704" w:type="dxa"/>
            <w:vMerge w:val="continue"/>
            <w:tcBorders>
              <w:right w:val="single" w:color="auto" w:sz="4" w:space="0"/>
            </w:tcBorders>
            <w:noWrap w:val="0"/>
            <w:vAlign w:val="center"/>
          </w:tcPr>
          <w:p w14:paraId="79FAC4D5">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7175F2A5">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8、人员管理方案（5分）：</w:t>
            </w:r>
            <w:r>
              <w:rPr>
                <w:rFonts w:hint="eastAsia" w:ascii="宋体" w:hAnsi="宋体" w:eastAsia="宋体" w:cs="宋体"/>
                <w:bCs/>
                <w:color w:val="auto"/>
                <w:kern w:val="0"/>
                <w:sz w:val="24"/>
                <w:highlight w:val="none"/>
                <w:lang w:val="en-US" w:eastAsia="zh-CN"/>
              </w:rPr>
              <w:t>供应商提供的人员管理方案，包括但不仅限于人事管理制度、考核制度、奖惩制度等内容，由评审小组进行评议：：</w:t>
            </w:r>
          </w:p>
          <w:p w14:paraId="79BC4326">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①人事管理严格规范、考核制度科学完善、奖惩机制分明有效的得5分；</w:t>
            </w:r>
          </w:p>
          <w:p w14:paraId="5835B2F7">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②人事管理基本规范、考核制度框架清晰、奖惩机制初步建立的得3分；</w:t>
            </w:r>
          </w:p>
          <w:p w14:paraId="4642C072">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③人事管理混乱无序、考核制度缺失模糊、奖惩机制形同虚设的得1分；</w:t>
            </w:r>
          </w:p>
          <w:p w14:paraId="2B4EDBA8">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④未提供任何内容的本项不得分。</w:t>
            </w:r>
          </w:p>
        </w:tc>
        <w:tc>
          <w:tcPr>
            <w:tcW w:w="704" w:type="dxa"/>
            <w:shd w:val="clear" w:color="auto" w:fill="auto"/>
            <w:noWrap w:val="0"/>
            <w:vAlign w:val="center"/>
          </w:tcPr>
          <w:p w14:paraId="19AA5781">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7AE968F2">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7378FC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53A85677">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1330C03F">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9、人员培训方案（5分）：</w:t>
            </w:r>
            <w:r>
              <w:rPr>
                <w:rFonts w:hint="default" w:ascii="宋体" w:hAnsi="宋体" w:eastAsia="宋体" w:cs="宋体"/>
                <w:bCs/>
                <w:color w:val="auto"/>
                <w:kern w:val="0"/>
                <w:sz w:val="24"/>
                <w:highlight w:val="none"/>
                <w:lang w:val="en-US" w:eastAsia="zh-CN"/>
              </w:rPr>
              <w:t>供应商提供</w:t>
            </w:r>
            <w:r>
              <w:rPr>
                <w:rFonts w:hint="eastAsia" w:ascii="宋体" w:hAnsi="宋体" w:eastAsia="宋体" w:cs="宋体"/>
                <w:bCs/>
                <w:color w:val="auto"/>
                <w:kern w:val="0"/>
                <w:sz w:val="24"/>
                <w:highlight w:val="none"/>
                <w:lang w:val="en-US" w:eastAsia="zh-CN"/>
              </w:rPr>
              <w:t>针对医院人员培训的方案，由评审小组进行评议</w:t>
            </w:r>
            <w:r>
              <w:rPr>
                <w:rFonts w:hint="default" w:ascii="宋体" w:hAnsi="宋体" w:eastAsia="宋体" w:cs="宋体"/>
                <w:bCs/>
                <w:color w:val="auto"/>
                <w:kern w:val="0"/>
                <w:sz w:val="24"/>
                <w:highlight w:val="none"/>
                <w:lang w:val="en-US" w:eastAsia="zh-CN"/>
              </w:rPr>
              <w:t>：</w:t>
            </w:r>
          </w:p>
          <w:p w14:paraId="007DBFE6">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①人员培训方案与医院实际相结合，培训内容详细、规范，培训师资充足且培训时间安排合理的得5分；</w:t>
            </w:r>
          </w:p>
          <w:p w14:paraId="51C8DB82">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②人员培训方案与医院实际相结合，培训内容符合采购需求，但培训内容不够详细、规范的得3分；</w:t>
            </w:r>
          </w:p>
          <w:p w14:paraId="4E3F14AE">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③人员培训方案没有结合医院实际，培训内容敷衍，没有相应培训老师且培训时间不合理的得1分；</w:t>
            </w:r>
          </w:p>
          <w:p w14:paraId="6E826005">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w:t>
            </w:r>
            <w:r>
              <w:rPr>
                <w:rFonts w:hint="default" w:ascii="宋体" w:hAnsi="宋体" w:eastAsia="宋体" w:cs="宋体"/>
                <w:bCs/>
                <w:color w:val="auto"/>
                <w:kern w:val="0"/>
                <w:sz w:val="24"/>
                <w:highlight w:val="none"/>
                <w:lang w:val="en-US" w:eastAsia="zh-CN"/>
              </w:rPr>
              <w:t>未提供任何内容的本项不得分。</w:t>
            </w:r>
          </w:p>
        </w:tc>
        <w:tc>
          <w:tcPr>
            <w:tcW w:w="704" w:type="dxa"/>
            <w:shd w:val="clear" w:color="auto" w:fill="auto"/>
            <w:noWrap w:val="0"/>
            <w:vAlign w:val="center"/>
          </w:tcPr>
          <w:p w14:paraId="5010A903">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762AD94D">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3ADE68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68E8B42F">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3DC34375">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10、重点分析及解决方案（5分）：</w:t>
            </w:r>
            <w:r>
              <w:rPr>
                <w:rFonts w:hint="default" w:ascii="宋体" w:hAnsi="宋体" w:eastAsia="宋体" w:cs="宋体"/>
                <w:bCs/>
                <w:color w:val="auto"/>
                <w:kern w:val="0"/>
                <w:sz w:val="24"/>
                <w:highlight w:val="none"/>
                <w:lang w:val="en-US" w:eastAsia="zh-CN"/>
              </w:rPr>
              <w:t>供应商提供针对本项目实施过程中可能遇到的重点分析情况以及对相应问题提出的处理措施</w:t>
            </w:r>
            <w:r>
              <w:rPr>
                <w:rFonts w:hint="eastAsia" w:ascii="宋体" w:hAnsi="宋体" w:eastAsia="宋体" w:cs="宋体"/>
                <w:bCs/>
                <w:color w:val="auto"/>
                <w:kern w:val="0"/>
                <w:sz w:val="24"/>
                <w:highlight w:val="none"/>
                <w:lang w:val="en-US" w:eastAsia="zh-CN"/>
              </w:rPr>
              <w:t>等内容，</w:t>
            </w:r>
            <w:r>
              <w:rPr>
                <w:rFonts w:hint="default" w:ascii="宋体" w:hAnsi="宋体" w:eastAsia="宋体" w:cs="宋体"/>
                <w:bCs/>
                <w:color w:val="auto"/>
                <w:kern w:val="0"/>
                <w:sz w:val="24"/>
                <w:highlight w:val="none"/>
                <w:lang w:val="en-US" w:eastAsia="zh-CN"/>
              </w:rPr>
              <w:t>由</w:t>
            </w:r>
            <w:r>
              <w:rPr>
                <w:rFonts w:hint="eastAsia" w:ascii="宋体" w:hAnsi="宋体" w:eastAsia="宋体" w:cs="宋体"/>
                <w:bCs/>
                <w:color w:val="auto"/>
                <w:kern w:val="0"/>
                <w:sz w:val="24"/>
                <w:highlight w:val="none"/>
                <w:lang w:val="en-US" w:eastAsia="zh-CN"/>
              </w:rPr>
              <w:t>评审小组</w:t>
            </w:r>
            <w:r>
              <w:rPr>
                <w:rFonts w:hint="default" w:ascii="宋体" w:hAnsi="宋体" w:eastAsia="宋体" w:cs="宋体"/>
                <w:bCs/>
                <w:color w:val="auto"/>
                <w:kern w:val="0"/>
                <w:sz w:val="24"/>
                <w:highlight w:val="none"/>
                <w:lang w:val="en-US" w:eastAsia="zh-CN"/>
              </w:rPr>
              <w:t>进行评议</w:t>
            </w:r>
            <w:r>
              <w:rPr>
                <w:rFonts w:hint="eastAsia" w:ascii="宋体" w:hAnsi="宋体" w:eastAsia="宋体" w:cs="宋体"/>
                <w:bCs/>
                <w:color w:val="auto"/>
                <w:kern w:val="0"/>
                <w:sz w:val="24"/>
                <w:highlight w:val="none"/>
                <w:lang w:val="en-US" w:eastAsia="zh-CN"/>
              </w:rPr>
              <w:t>：</w:t>
            </w:r>
          </w:p>
          <w:p w14:paraId="589D736E">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①重点、关键点分析到位、契合项目实际情况，且解决方案有利于项目后期开展的得5分；</w:t>
            </w:r>
          </w:p>
          <w:p w14:paraId="66457E1E">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②重点、关键点分析基本符合项目情况；解决方案基本达到要求、对项目后期开展不会造成影响的得3分；</w:t>
            </w:r>
          </w:p>
          <w:p w14:paraId="463A4EEE">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③重点、关键点分析不够准确；解决方案不够合理的得1分；</w:t>
            </w:r>
          </w:p>
          <w:p w14:paraId="7D945B40">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④④未提供任何内容的本项不得分。</w:t>
            </w:r>
          </w:p>
        </w:tc>
        <w:tc>
          <w:tcPr>
            <w:tcW w:w="704" w:type="dxa"/>
            <w:shd w:val="clear" w:color="auto" w:fill="auto"/>
            <w:noWrap w:val="0"/>
            <w:vAlign w:val="center"/>
          </w:tcPr>
          <w:p w14:paraId="21EB09FC">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28B4ADBD">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2027FE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704" w:type="dxa"/>
            <w:vMerge w:val="continue"/>
            <w:tcBorders>
              <w:right w:val="single" w:color="auto" w:sz="4" w:space="0"/>
            </w:tcBorders>
            <w:noWrap w:val="0"/>
            <w:vAlign w:val="center"/>
          </w:tcPr>
          <w:p w14:paraId="73C0E542">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44DB2FD0">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11、工具配备方案（5分）：</w:t>
            </w:r>
            <w:r>
              <w:rPr>
                <w:rFonts w:hint="eastAsia" w:ascii="宋体" w:hAnsi="宋体" w:eastAsia="宋体" w:cs="宋体"/>
                <w:bCs/>
                <w:color w:val="auto"/>
                <w:kern w:val="0"/>
                <w:sz w:val="24"/>
                <w:highlight w:val="none"/>
                <w:lang w:val="en-US" w:eastAsia="zh-CN"/>
              </w:rPr>
              <w:t>供应商提供</w:t>
            </w:r>
            <w:r>
              <w:rPr>
                <w:rFonts w:hint="eastAsia" w:ascii="宋体" w:hAnsi="宋体" w:eastAsia="宋体" w:cs="宋体"/>
                <w:bCs/>
                <w:color w:val="auto"/>
                <w:kern w:val="0"/>
                <w:sz w:val="24"/>
                <w:highlight w:val="none"/>
                <w:lang w:val="zh-CN" w:eastAsia="zh-CN"/>
              </w:rPr>
              <w:t>拟投入本项目的专业维修（</w:t>
            </w:r>
            <w:r>
              <w:rPr>
                <w:rFonts w:hint="eastAsia" w:ascii="宋体" w:hAnsi="宋体" w:eastAsia="宋体" w:cs="宋体"/>
                <w:bCs/>
                <w:color w:val="auto"/>
                <w:kern w:val="0"/>
                <w:sz w:val="24"/>
                <w:highlight w:val="none"/>
                <w:lang w:val="en-US" w:eastAsia="zh-CN"/>
              </w:rPr>
              <w:t>保修）</w:t>
            </w:r>
            <w:r>
              <w:rPr>
                <w:rFonts w:hint="eastAsia" w:ascii="宋体" w:hAnsi="宋体" w:eastAsia="宋体" w:cs="宋体"/>
                <w:bCs/>
                <w:color w:val="auto"/>
                <w:kern w:val="0"/>
                <w:sz w:val="24"/>
                <w:highlight w:val="none"/>
                <w:lang w:val="zh-CN" w:eastAsia="zh-CN"/>
              </w:rPr>
              <w:t>工具配备方案，包括但不仅限于专业维修（保修）工具的种类、专业维修（保修）工具的数量、专业维修（保修）工具的状况</w:t>
            </w:r>
            <w:r>
              <w:rPr>
                <w:rFonts w:hint="eastAsia" w:ascii="宋体" w:hAnsi="宋体" w:eastAsia="宋体" w:cs="宋体"/>
                <w:bCs/>
                <w:color w:val="auto"/>
                <w:kern w:val="0"/>
                <w:sz w:val="24"/>
                <w:highlight w:val="none"/>
                <w:lang w:val="en-US" w:eastAsia="zh-CN"/>
              </w:rPr>
              <w:t>等内容</w:t>
            </w:r>
            <w:r>
              <w:rPr>
                <w:rFonts w:hint="eastAsia" w:ascii="宋体" w:hAnsi="宋体" w:eastAsia="宋体" w:cs="宋体"/>
                <w:bCs/>
                <w:color w:val="auto"/>
                <w:kern w:val="0"/>
                <w:sz w:val="24"/>
                <w:highlight w:val="none"/>
                <w:lang w:val="zh-CN" w:eastAsia="zh-CN"/>
              </w:rPr>
              <w:t>，</w:t>
            </w:r>
            <w:r>
              <w:rPr>
                <w:rFonts w:hint="eastAsia" w:ascii="宋体" w:hAnsi="宋体" w:eastAsia="宋体" w:cs="宋体"/>
                <w:bCs/>
                <w:color w:val="auto"/>
                <w:kern w:val="0"/>
                <w:sz w:val="24"/>
                <w:highlight w:val="none"/>
                <w:lang w:val="en-US" w:eastAsia="zh-CN"/>
              </w:rPr>
              <w:t>由评审小组进行评议：</w:t>
            </w:r>
          </w:p>
          <w:p w14:paraId="626CDC57">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①工具配备齐全、数量充足、状况优良、管理规范的得5分；</w:t>
            </w:r>
          </w:p>
          <w:p w14:paraId="0CC9568A">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②工具配备基本齐全、数量达标、状况合格、管理机制初步建立的得3分；</w:t>
            </w:r>
          </w:p>
          <w:p w14:paraId="642146E0">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③工具配备严重缺漏、数量不足、状况存疑、管理缺失的得1分；</w:t>
            </w:r>
          </w:p>
          <w:p w14:paraId="4111A2DC">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④未提供任何内容的本项不得分。</w:t>
            </w:r>
          </w:p>
        </w:tc>
        <w:tc>
          <w:tcPr>
            <w:tcW w:w="704" w:type="dxa"/>
            <w:shd w:val="clear" w:color="auto" w:fill="auto"/>
            <w:noWrap w:val="0"/>
            <w:vAlign w:val="center"/>
          </w:tcPr>
          <w:p w14:paraId="02D9169C">
            <w:pPr>
              <w:keepNext w:val="0"/>
              <w:keepLines w:val="0"/>
              <w:pageBreakBefore w:val="0"/>
              <w:widowControl/>
              <w:kinsoku/>
              <w:wordWrap/>
              <w:overflowPunct/>
              <w:topLinePunct w:val="0"/>
              <w:bidi w:val="0"/>
              <w:adjustRightInd/>
              <w:snapToGrid/>
              <w:spacing w:line="288" w:lineRule="auto"/>
              <w:jc w:val="center"/>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2568D486">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32B8B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704" w:type="dxa"/>
            <w:vMerge w:val="continue"/>
            <w:tcBorders>
              <w:right w:val="single" w:color="auto" w:sz="4" w:space="0"/>
            </w:tcBorders>
            <w:noWrap w:val="0"/>
            <w:vAlign w:val="center"/>
          </w:tcPr>
          <w:p w14:paraId="1C6273CF">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557699FA">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12、保密措施（5分）：</w:t>
            </w:r>
            <w:r>
              <w:rPr>
                <w:rFonts w:hint="default" w:ascii="宋体" w:hAnsi="宋体" w:eastAsia="宋体" w:cs="宋体"/>
                <w:bCs/>
                <w:color w:val="auto"/>
                <w:kern w:val="0"/>
                <w:sz w:val="24"/>
                <w:highlight w:val="none"/>
                <w:lang w:val="en-US" w:eastAsia="zh-CN"/>
              </w:rPr>
              <w:t>供应商提供保密措施</w:t>
            </w:r>
            <w:r>
              <w:rPr>
                <w:rFonts w:hint="eastAsia" w:ascii="宋体" w:hAnsi="宋体" w:eastAsia="宋体" w:cs="宋体"/>
                <w:bCs/>
                <w:color w:val="auto"/>
                <w:kern w:val="0"/>
                <w:sz w:val="24"/>
                <w:highlight w:val="none"/>
                <w:lang w:val="en-US" w:eastAsia="zh-CN"/>
              </w:rPr>
              <w:t>，</w:t>
            </w:r>
            <w:r>
              <w:rPr>
                <w:rFonts w:hint="default" w:ascii="宋体" w:hAnsi="宋体" w:eastAsia="宋体" w:cs="宋体"/>
                <w:bCs/>
                <w:color w:val="auto"/>
                <w:kern w:val="0"/>
                <w:sz w:val="24"/>
                <w:highlight w:val="none"/>
                <w:lang w:val="en-US" w:eastAsia="zh-CN"/>
              </w:rPr>
              <w:t>由</w:t>
            </w:r>
            <w:r>
              <w:rPr>
                <w:rFonts w:hint="eastAsia" w:ascii="宋体" w:hAnsi="宋体" w:eastAsia="宋体" w:cs="宋体"/>
                <w:bCs/>
                <w:color w:val="auto"/>
                <w:kern w:val="0"/>
                <w:sz w:val="24"/>
                <w:highlight w:val="none"/>
                <w:lang w:val="en-US" w:eastAsia="zh-CN"/>
              </w:rPr>
              <w:t>评审小组</w:t>
            </w:r>
            <w:r>
              <w:rPr>
                <w:rFonts w:hint="default" w:ascii="宋体" w:hAnsi="宋体" w:eastAsia="宋体" w:cs="宋体"/>
                <w:bCs/>
                <w:color w:val="auto"/>
                <w:kern w:val="0"/>
                <w:sz w:val="24"/>
                <w:highlight w:val="none"/>
                <w:lang w:val="en-US" w:eastAsia="zh-CN"/>
              </w:rPr>
              <w:t>进行评议：</w:t>
            </w:r>
          </w:p>
          <w:p w14:paraId="555FCA82">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①保密制度健全、管理措施严格、技术防护到位、责任界定清晰的得</w:t>
            </w:r>
            <w:r>
              <w:rPr>
                <w:rFonts w:hint="eastAsia" w:ascii="宋体" w:hAnsi="宋体" w:eastAsia="宋体" w:cs="宋体"/>
                <w:bCs/>
                <w:color w:val="auto"/>
                <w:kern w:val="0"/>
                <w:sz w:val="24"/>
                <w:highlight w:val="none"/>
                <w:lang w:val="en-US" w:eastAsia="zh-CN"/>
              </w:rPr>
              <w:t>4</w:t>
            </w:r>
            <w:r>
              <w:rPr>
                <w:rFonts w:hint="default" w:ascii="宋体" w:hAnsi="宋体" w:eastAsia="宋体" w:cs="宋体"/>
                <w:bCs/>
                <w:color w:val="auto"/>
                <w:kern w:val="0"/>
                <w:sz w:val="24"/>
                <w:highlight w:val="none"/>
                <w:lang w:val="en-US" w:eastAsia="zh-CN"/>
              </w:rPr>
              <w:t>分；</w:t>
            </w:r>
          </w:p>
          <w:p w14:paraId="1A192872">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②保密制度框架存在、管理措施基本到位、技术防护有欠缺、责任界定模糊的得</w:t>
            </w:r>
            <w:r>
              <w:rPr>
                <w:rFonts w:hint="eastAsia" w:ascii="宋体" w:hAnsi="宋体" w:eastAsia="宋体" w:cs="宋体"/>
                <w:bCs/>
                <w:color w:val="auto"/>
                <w:kern w:val="0"/>
                <w:sz w:val="24"/>
                <w:highlight w:val="none"/>
                <w:lang w:val="en-US" w:eastAsia="zh-CN"/>
              </w:rPr>
              <w:t>2</w:t>
            </w:r>
            <w:r>
              <w:rPr>
                <w:rFonts w:hint="default" w:ascii="宋体" w:hAnsi="宋体" w:eastAsia="宋体" w:cs="宋体"/>
                <w:bCs/>
                <w:color w:val="auto"/>
                <w:kern w:val="0"/>
                <w:sz w:val="24"/>
                <w:highlight w:val="none"/>
                <w:lang w:val="en-US" w:eastAsia="zh-CN"/>
              </w:rPr>
              <w:t>分；</w:t>
            </w:r>
          </w:p>
          <w:p w14:paraId="6B797F19">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③保密制度缺失、管理措施空白、技术防护无部署、责任界定无依据的得1分；</w:t>
            </w:r>
          </w:p>
          <w:p w14:paraId="36EE3841">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④未提供任何内容的本项不得分。</w:t>
            </w:r>
          </w:p>
        </w:tc>
        <w:tc>
          <w:tcPr>
            <w:tcW w:w="704" w:type="dxa"/>
            <w:shd w:val="clear" w:color="auto" w:fill="auto"/>
            <w:noWrap w:val="0"/>
            <w:vAlign w:val="center"/>
          </w:tcPr>
          <w:p w14:paraId="7226CDD7">
            <w:pPr>
              <w:keepNext w:val="0"/>
              <w:keepLines w:val="0"/>
              <w:pageBreakBefore w:val="0"/>
              <w:widowControl/>
              <w:kinsoku/>
              <w:wordWrap/>
              <w:overflowPunct/>
              <w:topLinePunct w:val="0"/>
              <w:bidi w:val="0"/>
              <w:adjustRightInd/>
              <w:snapToGrid/>
              <w:spacing w:line="288" w:lineRule="auto"/>
              <w:jc w:val="center"/>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771" w:type="dxa"/>
            <w:shd w:val="clear" w:color="auto" w:fill="auto"/>
            <w:noWrap w:val="0"/>
            <w:vAlign w:val="center"/>
          </w:tcPr>
          <w:p w14:paraId="29D41363">
            <w:pPr>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主观评审</w:t>
            </w:r>
          </w:p>
        </w:tc>
      </w:tr>
      <w:tr w14:paraId="27E78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704" w:type="dxa"/>
            <w:vMerge w:val="continue"/>
            <w:tcBorders>
              <w:right w:val="single" w:color="auto" w:sz="4" w:space="0"/>
            </w:tcBorders>
            <w:noWrap w:val="0"/>
            <w:vAlign w:val="center"/>
          </w:tcPr>
          <w:p w14:paraId="2C628719">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lang w:val="en-US" w:eastAsia="zh-CN"/>
              </w:rPr>
            </w:pPr>
          </w:p>
        </w:tc>
        <w:tc>
          <w:tcPr>
            <w:tcW w:w="7159" w:type="dxa"/>
            <w:gridSpan w:val="2"/>
            <w:shd w:val="clear" w:color="auto" w:fill="auto"/>
            <w:noWrap w:val="0"/>
            <w:vAlign w:val="center"/>
          </w:tcPr>
          <w:p w14:paraId="60579D9B">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13、其他优惠承诺（3 分）：</w:t>
            </w:r>
            <w:r>
              <w:rPr>
                <w:rFonts w:hint="default" w:ascii="宋体" w:hAnsi="宋体" w:eastAsia="宋体" w:cs="宋体"/>
                <w:bCs/>
                <w:color w:val="auto"/>
                <w:kern w:val="0"/>
                <w:sz w:val="24"/>
                <w:highlight w:val="none"/>
                <w:lang w:val="en-US" w:eastAsia="zh-CN"/>
              </w:rPr>
              <w:t>供应商根据招标文件</w:t>
            </w:r>
            <w:r>
              <w:rPr>
                <w:rFonts w:hint="eastAsia" w:ascii="宋体" w:hAnsi="宋体" w:eastAsia="宋体" w:cs="宋体"/>
                <w:bCs/>
                <w:color w:val="auto"/>
                <w:kern w:val="0"/>
                <w:sz w:val="24"/>
                <w:highlight w:val="none"/>
                <w:lang w:val="en-US" w:eastAsia="zh-CN"/>
              </w:rPr>
              <w:t>本项目的整体服务需求</w:t>
            </w:r>
            <w:r>
              <w:rPr>
                <w:rFonts w:hint="default" w:ascii="宋体" w:hAnsi="宋体" w:eastAsia="宋体" w:cs="宋体"/>
                <w:bCs/>
                <w:color w:val="auto"/>
                <w:kern w:val="0"/>
                <w:sz w:val="24"/>
                <w:highlight w:val="none"/>
                <w:lang w:val="en-US" w:eastAsia="zh-CN"/>
              </w:rPr>
              <w:t>提供优惠承诺，由</w:t>
            </w:r>
            <w:r>
              <w:rPr>
                <w:rFonts w:hint="eastAsia" w:ascii="宋体" w:hAnsi="宋体" w:eastAsia="宋体" w:cs="宋体"/>
                <w:bCs/>
                <w:color w:val="auto"/>
                <w:kern w:val="0"/>
                <w:sz w:val="24"/>
                <w:highlight w:val="none"/>
                <w:lang w:val="en-US" w:eastAsia="zh-CN"/>
              </w:rPr>
              <w:t>评审小组</w:t>
            </w:r>
            <w:r>
              <w:rPr>
                <w:rFonts w:hint="default" w:ascii="宋体" w:hAnsi="宋体" w:eastAsia="宋体" w:cs="宋体"/>
                <w:bCs/>
                <w:color w:val="auto"/>
                <w:kern w:val="0"/>
                <w:sz w:val="24"/>
                <w:highlight w:val="none"/>
                <w:lang w:val="en-US" w:eastAsia="zh-CN"/>
              </w:rPr>
              <w:t>进行评议：</w:t>
            </w:r>
          </w:p>
          <w:p w14:paraId="5DED5F60">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①供应商提出至少3项与项目需求高度契合的额外优惠承诺，内容具体、明确且具有创新性，能够显著提升服务质量、管理效率或降低采购人成本的得</w:t>
            </w:r>
            <w:r>
              <w:rPr>
                <w:rFonts w:hint="eastAsia" w:ascii="宋体" w:hAnsi="宋体" w:eastAsia="宋体" w:cs="宋体"/>
                <w:bCs/>
                <w:color w:val="auto"/>
                <w:kern w:val="0"/>
                <w:sz w:val="24"/>
                <w:highlight w:val="none"/>
                <w:lang w:val="en-US" w:eastAsia="zh-CN"/>
              </w:rPr>
              <w:t>3</w:t>
            </w:r>
            <w:r>
              <w:rPr>
                <w:rFonts w:hint="default" w:ascii="宋体" w:hAnsi="宋体" w:eastAsia="宋体" w:cs="宋体"/>
                <w:bCs/>
                <w:color w:val="auto"/>
                <w:kern w:val="0"/>
                <w:sz w:val="24"/>
                <w:highlight w:val="none"/>
                <w:lang w:val="en-US" w:eastAsia="zh-CN"/>
              </w:rPr>
              <w:t>分；</w:t>
            </w:r>
          </w:p>
          <w:p w14:paraId="05A8B2D6">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②供应商提出2项符合项目需求的额外优惠承诺，内容较为具体，能够提升服务体验或提供一定附加价值，但创新性或效益提升程度有限的得2分；</w:t>
            </w:r>
          </w:p>
          <w:p w14:paraId="5611F92F">
            <w:pPr>
              <w:keepNext w:val="0"/>
              <w:keepLines w:val="0"/>
              <w:pageBreakBefore w:val="0"/>
              <w:kinsoku/>
              <w:wordWrap/>
              <w:overflowPunct/>
              <w:topLinePunct w:val="0"/>
              <w:bidi w:val="0"/>
              <w:adjustRightInd/>
              <w:snapToGrid/>
              <w:spacing w:line="288" w:lineRule="auto"/>
              <w:jc w:val="left"/>
              <w:textAlignment w:val="auto"/>
              <w:rPr>
                <w:rFonts w:hint="default" w:ascii="宋体" w:hAnsi="宋体" w:eastAsia="宋体" w:cs="宋体"/>
                <w:bCs/>
                <w:color w:val="auto"/>
                <w:kern w:val="0"/>
                <w:sz w:val="24"/>
                <w:highlight w:val="none"/>
                <w:lang w:val="en-US" w:eastAsia="zh-CN"/>
              </w:rPr>
            </w:pPr>
            <w:r>
              <w:rPr>
                <w:rFonts w:hint="default" w:ascii="宋体" w:hAnsi="宋体" w:eastAsia="宋体" w:cs="宋体"/>
                <w:bCs/>
                <w:color w:val="auto"/>
                <w:kern w:val="0"/>
                <w:sz w:val="24"/>
                <w:highlight w:val="none"/>
                <w:lang w:val="en-US" w:eastAsia="zh-CN"/>
              </w:rPr>
              <w:t>③供应商提出1项与项目相关的额外优惠承诺，内容较笼统或仅重复招标文件部分要求，对采购人实际效益不明显</w:t>
            </w:r>
            <w:r>
              <w:rPr>
                <w:rFonts w:hint="eastAsia" w:ascii="宋体" w:hAnsi="宋体" w:eastAsia="宋体" w:cs="宋体"/>
                <w:bCs/>
                <w:color w:val="auto"/>
                <w:kern w:val="0"/>
                <w:sz w:val="24"/>
                <w:highlight w:val="none"/>
                <w:lang w:val="en-US" w:eastAsia="zh-CN"/>
              </w:rPr>
              <w:t>的</w:t>
            </w:r>
            <w:r>
              <w:rPr>
                <w:rFonts w:hint="default" w:ascii="宋体" w:hAnsi="宋体" w:eastAsia="宋体" w:cs="宋体"/>
                <w:bCs/>
                <w:color w:val="auto"/>
                <w:kern w:val="0"/>
                <w:sz w:val="24"/>
                <w:highlight w:val="none"/>
                <w:lang w:val="en-US" w:eastAsia="zh-CN"/>
              </w:rPr>
              <w:t>得1分；</w:t>
            </w:r>
          </w:p>
          <w:p w14:paraId="063972C1">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bCs/>
                <w:color w:val="auto"/>
                <w:kern w:val="0"/>
                <w:sz w:val="24"/>
                <w:highlight w:val="none"/>
                <w:lang w:val="en-US" w:eastAsia="zh-CN"/>
              </w:rPr>
              <w:t>④未提供任何内容的本项不得分。</w:t>
            </w:r>
          </w:p>
        </w:tc>
        <w:tc>
          <w:tcPr>
            <w:tcW w:w="704" w:type="dxa"/>
            <w:shd w:val="clear" w:color="auto" w:fill="auto"/>
            <w:noWrap w:val="0"/>
            <w:vAlign w:val="center"/>
          </w:tcPr>
          <w:p w14:paraId="39DD56FC">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771" w:type="dxa"/>
            <w:shd w:val="clear" w:color="auto" w:fill="auto"/>
            <w:noWrap w:val="0"/>
            <w:vAlign w:val="center"/>
          </w:tcPr>
          <w:p w14:paraId="52B4D0D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14:paraId="39572E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17945F18">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rPr>
            </w:pPr>
          </w:p>
        </w:tc>
        <w:tc>
          <w:tcPr>
            <w:tcW w:w="7159" w:type="dxa"/>
            <w:gridSpan w:val="2"/>
            <w:noWrap w:val="0"/>
            <w:vAlign w:val="center"/>
          </w:tcPr>
          <w:p w14:paraId="4919F887">
            <w:pPr>
              <w:keepNext w:val="0"/>
              <w:keepLines w:val="0"/>
              <w:pageBreakBefore w:val="0"/>
              <w:kinsoku/>
              <w:wordWrap/>
              <w:overflowPunct/>
              <w:topLinePunct w:val="0"/>
              <w:bidi w:val="0"/>
              <w:adjustRightInd/>
              <w:snapToGrid/>
              <w:spacing w:line="288"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14</w:t>
            </w:r>
            <w:r>
              <w:rPr>
                <w:rFonts w:hint="eastAsia" w:ascii="宋体" w:hAnsi="宋体" w:eastAsia="宋体" w:cs="宋体"/>
                <w:b/>
                <w:bCs/>
                <w:color w:val="auto"/>
                <w:kern w:val="0"/>
                <w:sz w:val="24"/>
                <w:szCs w:val="24"/>
                <w:highlight w:val="none"/>
                <w:lang w:val="en-US" w:eastAsia="zh-CN"/>
              </w:rPr>
              <w:t>、业绩（1分）</w:t>
            </w:r>
            <w:r>
              <w:rPr>
                <w:rFonts w:hint="eastAsia" w:ascii="宋体" w:hAnsi="宋体" w:cs="宋体"/>
                <w:b/>
                <w:bCs/>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自202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年1月1日（以合同签订日期为准）以来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供应商具有类似</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业绩的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具有1</w:t>
            </w:r>
            <w:r>
              <w:rPr>
                <w:rFonts w:hint="eastAsia" w:ascii="宋体" w:hAnsi="宋体" w:eastAsia="宋体" w:cs="宋体"/>
                <w:color w:val="auto"/>
                <w:kern w:val="0"/>
                <w:sz w:val="24"/>
                <w:szCs w:val="24"/>
                <w:highlight w:val="none"/>
              </w:rPr>
              <w:t>个得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27AF80D">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响应文件</w:t>
            </w:r>
            <w:r>
              <w:rPr>
                <w:rFonts w:hint="eastAsia" w:ascii="宋体" w:hAnsi="宋体" w:eastAsia="宋体" w:cs="宋体"/>
                <w:b/>
                <w:bCs/>
                <w:color w:val="auto"/>
                <w:kern w:val="0"/>
                <w:sz w:val="24"/>
                <w:szCs w:val="24"/>
                <w:highlight w:val="none"/>
              </w:rPr>
              <w:t>中须提供有效的合同复印件，</w:t>
            </w:r>
            <w:r>
              <w:rPr>
                <w:rFonts w:hint="eastAsia" w:ascii="宋体" w:hAnsi="宋体" w:eastAsia="宋体" w:cs="宋体"/>
                <w:b/>
                <w:bCs/>
                <w:color w:val="auto"/>
                <w:kern w:val="0"/>
                <w:sz w:val="24"/>
                <w:szCs w:val="24"/>
                <w:highlight w:val="none"/>
                <w:lang w:val="en-US" w:eastAsia="zh-CN"/>
              </w:rPr>
              <w:t>未提供不得分。</w:t>
            </w:r>
          </w:p>
        </w:tc>
        <w:tc>
          <w:tcPr>
            <w:tcW w:w="704" w:type="dxa"/>
            <w:noWrap w:val="0"/>
            <w:vAlign w:val="center"/>
          </w:tcPr>
          <w:p w14:paraId="76C52378">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p>
        </w:tc>
        <w:tc>
          <w:tcPr>
            <w:tcW w:w="771" w:type="dxa"/>
            <w:noWrap w:val="0"/>
            <w:vAlign w:val="center"/>
          </w:tcPr>
          <w:p w14:paraId="7D5CFC0D">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4CCA18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63" w:type="dxa"/>
            <w:gridSpan w:val="3"/>
            <w:noWrap w:val="0"/>
            <w:vAlign w:val="center"/>
          </w:tcPr>
          <w:p w14:paraId="052498C3">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总分（100分）</w:t>
            </w:r>
          </w:p>
        </w:tc>
        <w:tc>
          <w:tcPr>
            <w:tcW w:w="704" w:type="dxa"/>
            <w:noWrap w:val="0"/>
            <w:vAlign w:val="center"/>
          </w:tcPr>
          <w:p w14:paraId="2BF426E7">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rPr>
            </w:pPr>
          </w:p>
        </w:tc>
        <w:tc>
          <w:tcPr>
            <w:tcW w:w="771" w:type="dxa"/>
            <w:noWrap w:val="0"/>
            <w:vAlign w:val="center"/>
          </w:tcPr>
          <w:p w14:paraId="11E13770">
            <w:pPr>
              <w:keepNext w:val="0"/>
              <w:keepLines w:val="0"/>
              <w:pageBreakBefore w:val="0"/>
              <w:widowControl/>
              <w:kinsoku/>
              <w:wordWrap/>
              <w:overflowPunct/>
              <w:topLinePunct w:val="0"/>
              <w:bidi w:val="0"/>
              <w:adjustRightInd/>
              <w:snapToGrid/>
              <w:spacing w:line="288" w:lineRule="auto"/>
              <w:jc w:val="center"/>
              <w:textAlignment w:val="auto"/>
              <w:rPr>
                <w:rFonts w:hint="eastAsia" w:ascii="宋体" w:hAnsi="宋体" w:eastAsia="宋体" w:cs="宋体"/>
                <w:color w:val="auto"/>
                <w:kern w:val="0"/>
                <w:sz w:val="24"/>
                <w:szCs w:val="24"/>
                <w:highlight w:val="none"/>
              </w:rPr>
            </w:pPr>
          </w:p>
        </w:tc>
      </w:tr>
    </w:tbl>
    <w:p w14:paraId="24380749">
      <w:pPr>
        <w:keepNext w:val="0"/>
        <w:keepLines w:val="0"/>
        <w:pageBreakBefore w:val="0"/>
        <w:widowControl w:val="0"/>
        <w:kinsoku/>
        <w:wordWrap/>
        <w:overflowPunct/>
        <w:topLinePunct w:val="0"/>
        <w:bidi w:val="0"/>
        <w:adjustRightInd/>
        <w:snapToGrid/>
        <w:spacing w:line="240" w:lineRule="auto"/>
        <w:contextualSpacing/>
        <w:jc w:val="left"/>
        <w:textAlignment w:val="auto"/>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2D7B7CA0">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97E8836">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AB32959">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5A18A4BB">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70B0C62">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92D5453">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7E7342D">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0099AF6F">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6817233">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1FA2389B">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68D32A0F">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0F926D4">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28FA5C3">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4047F3B7">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913B022">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9BC66B8">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hint="eastAsia" w:cs="仿宋_GB2312" w:asciiTheme="minorEastAsia" w:hAnsiTheme="minorEastAsia" w:eastAsiaTheme="minorEastAsia"/>
          <w:b/>
          <w:color w:val="auto"/>
          <w:sz w:val="32"/>
          <w:highlight w:val="none"/>
        </w:rPr>
      </w:pPr>
    </w:p>
    <w:p w14:paraId="36076DEB">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755D8D13">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CB162F5">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173F94BD">
      <w:pPr>
        <w:pStyle w:val="395"/>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9B9AD2D">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2746910A">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AEFDCD4">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4C65F7F">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1F6EB5F">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38199D8">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2D96CFC3">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3EE859C1">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229F3FA9">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7FEB3840">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69CB3B8D">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24D6EDD0">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p>
    <w:p w14:paraId="2A3353B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160C6D74">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094A5A68">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460EF644">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242F7B5">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D8059F7">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83A555B">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759E6BAA">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5A7218C4">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F3A8F2A">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9DCBFE5">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FF1D176">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892578A">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39BA67AD">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18D0941">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B842DAB">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DB79D47">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E864161">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00A5EB4">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EB95BBF">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3CDBFDE">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3E963A8">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F626F3D">
      <w:pPr>
        <w:pStyle w:val="395"/>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C693BEA">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0DA8E0D4">
      <w:pPr>
        <w:pStyle w:val="395"/>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780B325">
      <w:pPr>
        <w:pStyle w:val="395"/>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0F242A1E">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3E9BE3C4">
      <w:pPr>
        <w:pStyle w:val="395"/>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283572CC">
      <w:pPr>
        <w:pStyle w:val="395"/>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7B21A2BB">
      <w:pPr>
        <w:pStyle w:val="395"/>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hint="eastAsia" w:cs="仿宋_GB2312" w:asciiTheme="minorEastAsia" w:hAnsiTheme="minorEastAsia" w:eastAsiaTheme="minorEastAsia"/>
          <w:b/>
          <w:color w:val="auto"/>
          <w:sz w:val="32"/>
          <w:highlight w:val="none"/>
        </w:rPr>
      </w:pPr>
    </w:p>
    <w:p w14:paraId="7C57250C">
      <w:pPr>
        <w:pStyle w:val="395"/>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1993E6F">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25F7E98">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39E931B">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A30BD0F">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3A0125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56E8662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63D265A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4B372D7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1A5107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42F5542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9180D8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01C3A3ED">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F840F91">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104D7B1">
      <w:pPr>
        <w:pStyle w:val="24"/>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48E68D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EC99C9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2FCF054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07970D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63874D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DA05DF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A2F1A7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B49C18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4E339C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8CA95B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540F35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45F2F2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19BEB4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10D495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52AE82D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77A2C81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3F4D680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3265175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6B5E6D5">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A2B6FC">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F5EC290">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AC3316D">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ED47202">
      <w:pPr>
        <w:pStyle w:val="107"/>
        <w:keepNext w:val="0"/>
        <w:keepLines w:val="0"/>
        <w:pageBreakBefore w:val="0"/>
        <w:numPr>
          <w:ilvl w:val="0"/>
          <w:numId w:val="8"/>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5B78264B">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65E283C9">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5A767A2">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2E45C565">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54DD6635">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00B36291">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0C66A164">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E82E570">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849AA56">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14047D7E">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68AF7550">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0819B08">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45D5061E">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C008D86">
      <w:pPr>
        <w:pStyle w:val="107"/>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F00636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3.20供应商仅提交备份响应文件，没有在电子交易平台传输提交响应文件的，响应无效；</w:t>
      </w:r>
    </w:p>
    <w:p w14:paraId="4393BCA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3.21</w:t>
      </w:r>
      <w:r>
        <w:rPr>
          <w:rFonts w:hint="eastAsia" w:cs="Times New Roman" w:asciiTheme="minorEastAsia" w:hAnsiTheme="minorEastAsia" w:eastAsiaTheme="minorEastAsia"/>
          <w:color w:val="auto"/>
          <w:sz w:val="24"/>
          <w:highlight w:val="none"/>
        </w:rPr>
        <w:t>参与同一个标项的供应商存在下列情形之一且无法合理解释的，其投标文件无效：</w:t>
      </w:r>
    </w:p>
    <w:p w14:paraId="5D837B4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1）不同供应商的电子投标文件上传计算机的网卡MAC地址或硬盘序列号等硬件信息相同的；</w:t>
      </w:r>
    </w:p>
    <w:p w14:paraId="5094232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2）上传的电子投标文件若出现使用本项目其他投标供应商的数字证书加密的，或者加盖本项目其他投标供应商的电子印章的；    </w:t>
      </w:r>
    </w:p>
    <w:p w14:paraId="13C611A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3）不同供应商的投标文件的内容存在3处（含）以上错误一致的；</w:t>
      </w:r>
    </w:p>
    <w:p w14:paraId="761BA3A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4）不同供应商联系人为同一人或不同联系人的联系电话一致的。</w:t>
      </w:r>
    </w:p>
    <w:p w14:paraId="0546DB1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70820B05">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3BACDA14">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3F3C039D">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6BFCDAE">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51C40D95">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B482DCD">
      <w:pPr>
        <w:pStyle w:val="395"/>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26EEEEF1">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6A55F14">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62E2FE77">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2F114D5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F444BB8">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3F1E9DE9">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065233A1">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84"/>
    <w:p w14:paraId="1F1E016E">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85" w:name="_Toc267"/>
      <w:bookmarkStart w:id="86" w:name="_Toc15899"/>
      <w:bookmarkStart w:id="87" w:name="_Toc7080"/>
      <w:bookmarkStart w:id="88" w:name="第五部分"/>
      <w:bookmarkStart w:id="89" w:name="_Toc86217003"/>
      <w:r>
        <w:rPr>
          <w:rFonts w:hint="eastAsia" w:ascii="宋体" w:hAnsi="宋体" w:eastAsia="宋体" w:cs="仿宋_GB2312"/>
          <w:b/>
          <w:color w:val="auto"/>
          <w:sz w:val="36"/>
          <w:szCs w:val="36"/>
          <w:highlight w:val="none"/>
        </w:rPr>
        <w:t>第六部分  拟签订的合同文本</w:t>
      </w:r>
      <w:bookmarkEnd w:id="85"/>
      <w:bookmarkEnd w:id="86"/>
      <w:bookmarkEnd w:id="87"/>
    </w:p>
    <w:p w14:paraId="08A916A9">
      <w:pPr>
        <w:spacing w:line="360" w:lineRule="auto"/>
        <w:rPr>
          <w:rFonts w:ascii="宋体" w:hAnsi="宋体" w:eastAsia="宋体" w:cs="Times New Roman"/>
          <w:color w:val="auto"/>
          <w:sz w:val="24"/>
          <w:highlight w:val="none"/>
        </w:rPr>
      </w:pPr>
    </w:p>
    <w:p w14:paraId="2FA0CBE2">
      <w:pPr>
        <w:spacing w:line="360" w:lineRule="auto"/>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09486338">
      <w:pPr>
        <w:spacing w:line="360" w:lineRule="auto"/>
        <w:rPr>
          <w:rFonts w:ascii="宋体" w:hAnsi="宋体" w:eastAsia="宋体" w:cs="Times New Roman"/>
          <w:color w:val="auto"/>
          <w:sz w:val="24"/>
          <w:highlight w:val="none"/>
          <w:u w:val="single"/>
        </w:rPr>
      </w:pPr>
    </w:p>
    <w:p w14:paraId="3CCF17FF">
      <w:pPr>
        <w:autoSpaceDE w:val="0"/>
        <w:autoSpaceDN w:val="0"/>
        <w:snapToGrid w:val="0"/>
        <w:spacing w:after="120" w:line="360" w:lineRule="auto"/>
        <w:ind w:left="42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09ADE0E2">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09F1559F">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3FED7592">
      <w:pPr>
        <w:spacing w:before="120" w:line="360" w:lineRule="auto"/>
        <w:rPr>
          <w:rFonts w:ascii="宋体" w:hAnsi="宋体" w:eastAsia="宋体" w:cs="Times New Roman"/>
          <w:color w:val="auto"/>
          <w:sz w:val="24"/>
          <w:highlight w:val="none"/>
        </w:rPr>
      </w:pPr>
    </w:p>
    <w:p w14:paraId="2A035DBE">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宁波市海曙区鄞江镇中心卫生院设备整体维保项目</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3E1D55E5">
      <w:pPr>
        <w:adjustRightInd/>
        <w:spacing w:before="120" w:line="360" w:lineRule="auto"/>
        <w:rPr>
          <w:rFonts w:ascii="宋体" w:hAnsi="宋体" w:eastAsia="宋体" w:cs="Times New Roman"/>
          <w:color w:val="auto"/>
          <w:sz w:val="24"/>
          <w:highlight w:val="none"/>
        </w:rPr>
      </w:pPr>
    </w:p>
    <w:p w14:paraId="4A823533">
      <w:pPr>
        <w:spacing w:before="120" w:line="360" w:lineRule="auto"/>
        <w:ind w:left="960"/>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宁波市海曙区鄞江镇中心卫生院</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p>
    <w:p w14:paraId="5564180E">
      <w:pPr>
        <w:spacing w:before="120" w:line="360" w:lineRule="auto"/>
        <w:rPr>
          <w:rFonts w:ascii="宋体" w:hAnsi="宋体" w:eastAsia="宋体" w:cs="Times New Roman"/>
          <w:color w:val="auto"/>
          <w:sz w:val="24"/>
          <w:highlight w:val="none"/>
        </w:rPr>
      </w:pPr>
    </w:p>
    <w:p w14:paraId="3B24E8E0">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18F7F5B7">
      <w:pPr>
        <w:spacing w:before="120" w:line="360" w:lineRule="auto"/>
        <w:rPr>
          <w:rFonts w:ascii="宋体" w:hAnsi="宋体" w:eastAsia="宋体" w:cs="Times New Roman"/>
          <w:color w:val="auto"/>
          <w:sz w:val="24"/>
          <w:highlight w:val="none"/>
        </w:rPr>
      </w:pPr>
    </w:p>
    <w:p w14:paraId="6CA30C4E">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606505C6">
      <w:pPr>
        <w:spacing w:before="120" w:line="360" w:lineRule="auto"/>
        <w:rPr>
          <w:rFonts w:ascii="宋体" w:hAnsi="宋体" w:eastAsia="宋体" w:cs="Times New Roman"/>
          <w:color w:val="auto"/>
          <w:sz w:val="24"/>
          <w:highlight w:val="none"/>
        </w:rPr>
      </w:pPr>
    </w:p>
    <w:p w14:paraId="11AE65E7">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4089586C">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2C36CF33">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成交通知书</w:t>
      </w:r>
      <w:r>
        <w:rPr>
          <w:rFonts w:hint="eastAsia" w:ascii="宋体" w:hAnsi="宋体" w:eastAsia="宋体" w:cs="Times New Roman"/>
          <w:color w:val="auto"/>
          <w:sz w:val="24"/>
          <w:highlight w:val="none"/>
        </w:rPr>
        <w:t>发出之日起30日内，按照采购文件确定的事项签订本合同。</w:t>
      </w:r>
    </w:p>
    <w:p w14:paraId="7CBD922A">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3CA60CAE">
      <w:pPr>
        <w:spacing w:line="560" w:lineRule="exact"/>
        <w:ind w:firstLine="482" w:firstLineChars="200"/>
        <w:rPr>
          <w:rFonts w:ascii="宋体" w:hAnsi="宋体" w:eastAsia="宋体" w:cs="Times New Roman"/>
          <w:color w:val="auto"/>
          <w:sz w:val="24"/>
          <w:highlight w:val="none"/>
        </w:rPr>
      </w:pPr>
      <w:bookmarkStart w:id="90" w:name="_Toc15367"/>
      <w:bookmarkStart w:id="91" w:name="_Toc20421"/>
      <w:bookmarkStart w:id="92" w:name="_Toc19273"/>
      <w:bookmarkStart w:id="93" w:name="_Toc28855"/>
      <w:bookmarkStart w:id="94" w:name="_Toc22967"/>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90"/>
      <w:bookmarkEnd w:id="91"/>
      <w:bookmarkEnd w:id="92"/>
      <w:bookmarkEnd w:id="93"/>
      <w:bookmarkEnd w:id="94"/>
    </w:p>
    <w:p w14:paraId="48B0175E">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EB321C">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77FF991C">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成交通知书；</w:t>
      </w:r>
    </w:p>
    <w:p w14:paraId="598C4663">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响应文件（含澄清或者说明文件）；</w:t>
      </w:r>
    </w:p>
    <w:p w14:paraId="072C48B3">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7896755A">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2E4D111A">
      <w:pPr>
        <w:spacing w:line="560" w:lineRule="exact"/>
        <w:ind w:firstLine="482" w:firstLineChars="200"/>
        <w:rPr>
          <w:rFonts w:ascii="宋体" w:hAnsi="宋体" w:eastAsia="宋体" w:cs="Times New Roman"/>
          <w:b/>
          <w:color w:val="auto"/>
          <w:sz w:val="24"/>
          <w:highlight w:val="none"/>
        </w:rPr>
      </w:pPr>
      <w:bookmarkStart w:id="95" w:name="_Toc2918"/>
      <w:bookmarkStart w:id="96" w:name="_Toc6773"/>
      <w:bookmarkStart w:id="97" w:name="_Toc6311"/>
      <w:bookmarkStart w:id="98" w:name="_Toc22185"/>
      <w:bookmarkStart w:id="99" w:name="_Toc18585"/>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95"/>
      <w:bookmarkEnd w:id="96"/>
      <w:bookmarkEnd w:id="97"/>
      <w:bookmarkEnd w:id="98"/>
      <w:bookmarkEnd w:id="99"/>
    </w:p>
    <w:p w14:paraId="18BAF0C4">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3DE1FF1F">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4C9250CF">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67A9DEBF">
      <w:pPr>
        <w:spacing w:line="5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1B5EC7D0">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1.2.5合同</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否）涉及货物。若涉及货物的的，则：</w:t>
      </w:r>
    </w:p>
    <w:p w14:paraId="4862AB64">
      <w:pPr>
        <w:spacing w:line="560" w:lineRule="exact"/>
        <w:ind w:firstLine="480" w:firstLineChars="200"/>
        <w:rPr>
          <w:rFonts w:ascii="宋体" w:hAnsi="宋体" w:eastAsia="宋体" w:cs="宋体"/>
          <w:color w:val="auto"/>
          <w:sz w:val="24"/>
          <w:highlight w:val="none"/>
          <w:u w:val="single"/>
        </w:rPr>
      </w:pPr>
      <w:bookmarkStart w:id="100" w:name="_Toc21124"/>
      <w:bookmarkStart w:id="101" w:name="_Toc1386"/>
      <w:bookmarkStart w:id="102" w:name="_Toc5635"/>
      <w:bookmarkStart w:id="103" w:name="_Toc4929"/>
      <w:bookmarkStart w:id="104"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FE2BD6A">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7361CBC">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E17D44">
      <w:pP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100"/>
      <w:bookmarkEnd w:id="101"/>
      <w:bookmarkEnd w:id="102"/>
      <w:bookmarkEnd w:id="103"/>
      <w:bookmarkEnd w:id="104"/>
    </w:p>
    <w:p w14:paraId="101E8031">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26F67B81">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10CB17DF">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10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0DD5E1">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序号</w:t>
            </w:r>
          </w:p>
        </w:tc>
        <w:tc>
          <w:tcPr>
            <w:tcW w:w="3402" w:type="dxa"/>
            <w:vAlign w:val="center"/>
          </w:tcPr>
          <w:p w14:paraId="272A9420">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分项名称</w:t>
            </w:r>
          </w:p>
        </w:tc>
        <w:tc>
          <w:tcPr>
            <w:tcW w:w="2552" w:type="dxa"/>
            <w:vAlign w:val="center"/>
          </w:tcPr>
          <w:p w14:paraId="4D73F1A3">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分项价格</w:t>
            </w:r>
          </w:p>
        </w:tc>
      </w:tr>
      <w:tr w14:paraId="6511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9DE760B">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0F87BFC4">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2B4EA528">
            <w:pPr>
              <w:adjustRightInd/>
              <w:spacing w:line="560" w:lineRule="exact"/>
              <w:ind w:firstLine="200"/>
              <w:jc w:val="center"/>
              <w:rPr>
                <w:rFonts w:ascii="宋体" w:hAnsi="宋体" w:eastAsia="宋体" w:cs="Times New Roman"/>
                <w:color w:val="auto"/>
                <w:kern w:val="0"/>
                <w:sz w:val="24"/>
                <w:highlight w:val="none"/>
              </w:rPr>
            </w:pPr>
          </w:p>
        </w:tc>
      </w:tr>
      <w:tr w14:paraId="3C3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DEF13A">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57EA5597">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70C0EB21">
            <w:pPr>
              <w:adjustRightInd/>
              <w:spacing w:line="560" w:lineRule="exact"/>
              <w:ind w:firstLine="200"/>
              <w:jc w:val="center"/>
              <w:rPr>
                <w:rFonts w:ascii="宋体" w:hAnsi="宋体" w:eastAsia="宋体" w:cs="Times New Roman"/>
                <w:color w:val="auto"/>
                <w:kern w:val="0"/>
                <w:sz w:val="24"/>
                <w:highlight w:val="none"/>
              </w:rPr>
            </w:pPr>
          </w:p>
        </w:tc>
      </w:tr>
      <w:tr w14:paraId="6EC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72E5E4">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A803891">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17E21BAB">
            <w:pPr>
              <w:adjustRightInd/>
              <w:spacing w:line="560" w:lineRule="exact"/>
              <w:ind w:firstLine="200"/>
              <w:jc w:val="center"/>
              <w:rPr>
                <w:rFonts w:ascii="宋体" w:hAnsi="宋体" w:eastAsia="宋体" w:cs="Times New Roman"/>
                <w:color w:val="auto"/>
                <w:kern w:val="0"/>
                <w:sz w:val="24"/>
                <w:highlight w:val="none"/>
              </w:rPr>
            </w:pPr>
          </w:p>
        </w:tc>
      </w:tr>
      <w:tr w14:paraId="5787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224400">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D62DC17">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5AD7C905">
            <w:pPr>
              <w:adjustRightInd/>
              <w:spacing w:line="560" w:lineRule="exact"/>
              <w:ind w:firstLine="200"/>
              <w:jc w:val="center"/>
              <w:rPr>
                <w:rFonts w:ascii="宋体" w:hAnsi="宋体" w:eastAsia="宋体" w:cs="Times New Roman"/>
                <w:color w:val="auto"/>
                <w:kern w:val="0"/>
                <w:sz w:val="24"/>
                <w:highlight w:val="none"/>
              </w:rPr>
            </w:pPr>
          </w:p>
        </w:tc>
      </w:tr>
      <w:tr w14:paraId="7729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6B068F">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总价</w:t>
            </w:r>
          </w:p>
        </w:tc>
        <w:tc>
          <w:tcPr>
            <w:tcW w:w="2552" w:type="dxa"/>
            <w:vAlign w:val="center"/>
          </w:tcPr>
          <w:p w14:paraId="5A1C0EB8">
            <w:pPr>
              <w:adjustRightInd/>
              <w:spacing w:line="560" w:lineRule="exact"/>
              <w:ind w:firstLine="200"/>
              <w:jc w:val="center"/>
              <w:rPr>
                <w:rFonts w:ascii="宋体" w:hAnsi="宋体" w:eastAsia="宋体" w:cs="Times New Roman"/>
                <w:color w:val="auto"/>
                <w:kern w:val="0"/>
                <w:sz w:val="24"/>
                <w:highlight w:val="none"/>
              </w:rPr>
            </w:pPr>
          </w:p>
        </w:tc>
      </w:tr>
    </w:tbl>
    <w:p w14:paraId="7CB31D15">
      <w:pPr>
        <w:spacing w:line="560" w:lineRule="exact"/>
        <w:ind w:firstLine="480" w:firstLineChars="200"/>
        <w:rPr>
          <w:rFonts w:ascii="宋体" w:hAnsi="宋体" w:eastAsia="宋体" w:cs="Times New Roman"/>
          <w:bCs/>
          <w:color w:val="auto"/>
          <w:sz w:val="24"/>
          <w:highlight w:val="none"/>
        </w:rPr>
      </w:pPr>
      <w:bookmarkStart w:id="105" w:name="_Toc30158"/>
      <w:bookmarkStart w:id="106" w:name="_Toc30506"/>
      <w:bookmarkStart w:id="107" w:name="_Toc3654"/>
      <w:bookmarkStart w:id="108" w:name="_Toc14993"/>
      <w:bookmarkStart w:id="109" w:name="_Toc26916"/>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218EA5AD">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sz w:val="24"/>
          <w:szCs w:val="32"/>
          <w:highlight w:val="none"/>
        </w:rPr>
        <w:t>1.3.3其他计价方式：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w:t>
      </w:r>
    </w:p>
    <w:bookmarkEnd w:id="105"/>
    <w:bookmarkEnd w:id="106"/>
    <w:bookmarkEnd w:id="107"/>
    <w:bookmarkEnd w:id="108"/>
    <w:bookmarkEnd w:id="109"/>
    <w:p w14:paraId="7B05ED89">
      <w:pPr>
        <w:spacing w:line="560" w:lineRule="exact"/>
        <w:ind w:firstLine="482" w:firstLineChars="200"/>
        <w:rPr>
          <w:rFonts w:ascii="宋体" w:hAnsi="宋体" w:eastAsia="宋体" w:cs="宋体"/>
          <w:b/>
          <w:color w:val="auto"/>
          <w:kern w:val="0"/>
          <w:sz w:val="24"/>
          <w:highlight w:val="none"/>
        </w:rPr>
      </w:pPr>
      <w:bookmarkStart w:id="110" w:name="_Toc1814"/>
      <w:bookmarkStart w:id="111" w:name="_Toc10340"/>
      <w:bookmarkStart w:id="112" w:name="_Toc22618"/>
      <w:bookmarkStart w:id="113" w:name="_Toc4760"/>
      <w:bookmarkStart w:id="114" w:name="_Toc31421"/>
      <w:bookmarkStart w:id="115" w:name="_Toc3625"/>
      <w:bookmarkStart w:id="116" w:name="_Toc8772"/>
      <w:bookmarkStart w:id="117" w:name="_Toc11108"/>
      <w:r>
        <w:rPr>
          <w:rFonts w:hint="eastAsia" w:ascii="宋体" w:hAnsi="宋体" w:eastAsia="宋体" w:cs="宋体"/>
          <w:b/>
          <w:color w:val="auto"/>
          <w:kern w:val="0"/>
          <w:sz w:val="24"/>
          <w:highlight w:val="none"/>
        </w:rPr>
        <w:t>1.4履约保证金</w:t>
      </w:r>
    </w:p>
    <w:p w14:paraId="4214F1B9">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否）需要支付履约保证金。若需要支付履约保证金的，则：</w:t>
      </w:r>
    </w:p>
    <w:p w14:paraId="7FB0BE2E">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BB5F804">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9926EEC">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A22798">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747C539E">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110"/>
      <w:bookmarkEnd w:id="111"/>
      <w:bookmarkEnd w:id="112"/>
      <w:r>
        <w:rPr>
          <w:rFonts w:hint="eastAsia" w:ascii="宋体" w:hAnsi="宋体" w:eastAsia="宋体" w:cs="宋体"/>
          <w:b/>
          <w:color w:val="auto"/>
          <w:sz w:val="24"/>
          <w:highlight w:val="none"/>
        </w:rPr>
        <w:t>预付款</w:t>
      </w:r>
    </w:p>
    <w:p w14:paraId="691476D4">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否）需要支付预付款。若需要支付预付款的，则：</w:t>
      </w:r>
    </w:p>
    <w:p w14:paraId="60E4929A">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A06DC95">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B3B8D74">
      <w:pPr>
        <w:widowControl/>
        <w:adjustRightInd/>
        <w:spacing w:line="360" w:lineRule="auto"/>
        <w:ind w:firstLine="48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1.5.3预付款的担保措施详见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8DED765">
      <w:pPr>
        <w:widowControl/>
        <w:adjustRightInd/>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1.6资金支付</w:t>
      </w:r>
    </w:p>
    <w:p w14:paraId="423D5A4B">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46C87C0D">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B8B6658">
      <w:pPr>
        <w:widowControl/>
        <w:adjustRightInd/>
        <w:spacing w:line="360" w:lineRule="auto"/>
        <w:ind w:firstLine="480"/>
        <w:jc w:val="left"/>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13"/>
      <w:bookmarkEnd w:id="114"/>
      <w:bookmarkEnd w:id="115"/>
      <w:bookmarkEnd w:id="116"/>
      <w:bookmarkEnd w:id="117"/>
    </w:p>
    <w:p w14:paraId="5D6898CD">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592893EA">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7CE2133">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2DA003B">
      <w:pPr>
        <w:widowControl/>
        <w:adjustRightInd/>
        <w:spacing w:line="360" w:lineRule="auto"/>
        <w:ind w:firstLine="480"/>
        <w:jc w:val="left"/>
        <w:rPr>
          <w:rFonts w:ascii="宋体" w:hAnsi="宋体" w:eastAsia="宋体" w:cs="Times New Roman"/>
          <w:bCs/>
          <w:color w:val="auto"/>
          <w:sz w:val="24"/>
          <w:highlight w:val="none"/>
        </w:rPr>
      </w:pPr>
      <w:bookmarkStart w:id="118" w:name="_Toc3079"/>
      <w:bookmarkStart w:id="119" w:name="_Toc8586"/>
      <w:bookmarkStart w:id="120" w:name="_Toc5698"/>
      <w:bookmarkStart w:id="121" w:name="_Toc2375"/>
      <w:bookmarkStart w:id="122" w:name="_Toc24662"/>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16797C27">
      <w:pPr>
        <w:widowControl/>
        <w:adjustRightInd/>
        <w:spacing w:line="360" w:lineRule="auto"/>
        <w:ind w:firstLine="48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CF2CBD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A0419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9F868D0">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18"/>
      <w:bookmarkEnd w:id="119"/>
      <w:bookmarkEnd w:id="120"/>
      <w:bookmarkEnd w:id="121"/>
      <w:bookmarkEnd w:id="122"/>
    </w:p>
    <w:p w14:paraId="53AC26AA">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5BBE280">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（可根据情况修改）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4ED317FD">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06CF67A1">
      <w:pPr>
        <w:widowControl/>
        <w:adjustRightInd/>
        <w:spacing w:line="360" w:lineRule="auto"/>
        <w:ind w:firstLine="480"/>
        <w:jc w:val="left"/>
        <w:rPr>
          <w:rFonts w:ascii="宋体" w:hAnsi="宋体" w:eastAsia="宋体" w:cs="宋体"/>
          <w:color w:val="auto"/>
          <w:sz w:val="24"/>
          <w:highlight w:val="none"/>
        </w:rPr>
      </w:pPr>
      <w:bookmarkStart w:id="123" w:name="_Toc9497"/>
      <w:bookmarkStart w:id="124" w:name="_Toc18683"/>
      <w:bookmarkStart w:id="125" w:name="_Toc26807"/>
      <w:bookmarkStart w:id="126" w:name="_Toc32454"/>
      <w:bookmarkStart w:id="127"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257FA0">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A4CAEB">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84971D">
      <w:pPr>
        <w:widowControl/>
        <w:adjustRightInd/>
        <w:spacing w:line="36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23"/>
    <w:bookmarkEnd w:id="124"/>
    <w:bookmarkEnd w:id="125"/>
    <w:bookmarkEnd w:id="126"/>
    <w:bookmarkEnd w:id="127"/>
    <w:p w14:paraId="7C203FDC">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393FD371">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2970E91">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485C727">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E7B0586">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6966BFA0">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B871253">
      <w:pPr>
        <w:autoSpaceDE w:val="0"/>
        <w:autoSpaceDN w:val="0"/>
        <w:spacing w:line="560" w:lineRule="exact"/>
        <w:rPr>
          <w:rFonts w:ascii="宋体" w:hAnsi="宋体" w:eastAsia="宋体" w:cs="Times New Roman"/>
          <w:color w:val="auto"/>
          <w:sz w:val="24"/>
          <w:highlight w:val="none"/>
          <w:lang w:val="zh-CN"/>
        </w:rPr>
      </w:pPr>
    </w:p>
    <w:p w14:paraId="15798147">
      <w:pPr>
        <w:autoSpaceDE w:val="0"/>
        <w:autoSpaceDN w:val="0"/>
        <w:spacing w:line="560" w:lineRule="exact"/>
        <w:rPr>
          <w:rFonts w:ascii="宋体" w:hAnsi="宋体" w:eastAsia="宋体" w:cs="Times New Roman"/>
          <w:b/>
          <w:color w:val="auto"/>
          <w:sz w:val="24"/>
          <w:highlight w:val="none"/>
          <w:lang w:val="zh-CN"/>
        </w:rPr>
      </w:pPr>
    </w:p>
    <w:p w14:paraId="4E69D82E">
      <w:pPr>
        <w:autoSpaceDE w:val="0"/>
        <w:autoSpaceDN w:val="0"/>
        <w:spacing w:line="560" w:lineRule="exact"/>
        <w:rPr>
          <w:rFonts w:hint="eastAsia" w:ascii="宋体" w:hAnsi="宋体" w:eastAsia="宋体" w:cs="Times New Roman"/>
          <w:b/>
          <w:color w:val="auto"/>
          <w:sz w:val="24"/>
          <w:highlight w:val="none"/>
          <w:lang w:val="zh-CN"/>
        </w:rPr>
      </w:pPr>
    </w:p>
    <w:p w14:paraId="0BF12949">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6F13A0A5">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122159F4">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43418F19">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32D1BA1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5FDE2433">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38C33B41">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044856CF">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3C82760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3AFD93B0">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596E380E">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2E33EFB1">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0CB39EFE">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5247075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6CCE77D2">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48756A41">
      <w:pPr>
        <w:autoSpaceDE w:val="0"/>
        <w:autoSpaceDN w:val="0"/>
        <w:snapToGrid w:val="0"/>
        <w:spacing w:after="120" w:line="560" w:lineRule="exact"/>
        <w:ind w:left="420" w:leftChars="200" w:firstLine="482" w:firstLineChars="200"/>
        <w:jc w:val="center"/>
        <w:rPr>
          <w:rFonts w:ascii="宋体" w:hAnsi="宋体" w:eastAsia="宋体" w:cs="Times New Roman"/>
          <w:b/>
          <w:color w:val="auto"/>
          <w:sz w:val="24"/>
          <w:highlight w:val="none"/>
        </w:rPr>
      </w:pPr>
      <w:bookmarkStart w:id="128" w:name="_Toc22072"/>
      <w:r>
        <w:rPr>
          <w:rFonts w:hint="eastAsia" w:ascii="宋体" w:hAnsi="宋体" w:eastAsia="宋体" w:cs="Times New Roman"/>
          <w:b/>
          <w:color w:val="auto"/>
          <w:sz w:val="24"/>
          <w:highlight w:val="none"/>
        </w:rPr>
        <w:t>第二部分</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合同一般条款</w:t>
      </w:r>
      <w:bookmarkEnd w:id="128"/>
    </w:p>
    <w:p w14:paraId="2682889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29" w:name="_Toc14021"/>
      <w:bookmarkStart w:id="130" w:name="_Toc5228"/>
      <w:bookmarkStart w:id="131" w:name="_Toc19680"/>
      <w:bookmarkStart w:id="132" w:name="_Toc25079"/>
      <w:bookmarkStart w:id="133" w:name="_Toc31297"/>
      <w:r>
        <w:rPr>
          <w:rFonts w:ascii="宋体" w:hAnsi="宋体" w:eastAsia="宋体" w:cs="Times New Roman"/>
          <w:b/>
          <w:color w:val="auto"/>
          <w:sz w:val="24"/>
          <w:highlight w:val="none"/>
        </w:rPr>
        <w:t>2.1 定义</w:t>
      </w:r>
      <w:bookmarkEnd w:id="129"/>
      <w:bookmarkEnd w:id="130"/>
      <w:bookmarkEnd w:id="131"/>
      <w:bookmarkEnd w:id="132"/>
      <w:bookmarkEnd w:id="133"/>
    </w:p>
    <w:p w14:paraId="540B4BC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1BA105E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5BA69F2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4644650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7372BD8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337E4A2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10A06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6162815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4" w:name="_Toc31402"/>
      <w:bookmarkStart w:id="135" w:name="_Toc16752"/>
      <w:bookmarkStart w:id="136" w:name="_Toc23289"/>
      <w:bookmarkStart w:id="137" w:name="_Toc3769"/>
      <w:bookmarkStart w:id="138" w:name="_Toc19539"/>
      <w:r>
        <w:rPr>
          <w:rFonts w:ascii="宋体" w:hAnsi="宋体" w:eastAsia="宋体" w:cs="Times New Roman"/>
          <w:b/>
          <w:color w:val="auto"/>
          <w:sz w:val="24"/>
          <w:highlight w:val="none"/>
        </w:rPr>
        <w:t>2.2 技术规范</w:t>
      </w:r>
      <w:bookmarkEnd w:id="134"/>
      <w:bookmarkEnd w:id="135"/>
      <w:bookmarkEnd w:id="136"/>
      <w:bookmarkEnd w:id="137"/>
      <w:bookmarkEnd w:id="138"/>
    </w:p>
    <w:p w14:paraId="15B0348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67BE741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9" w:name="_Toc27945"/>
      <w:bookmarkStart w:id="140" w:name="_Toc12412"/>
      <w:bookmarkStart w:id="141" w:name="_Toc9161"/>
      <w:bookmarkStart w:id="142" w:name="_Toc4133"/>
      <w:bookmarkStart w:id="143" w:name="_Toc13673"/>
      <w:r>
        <w:rPr>
          <w:rFonts w:ascii="宋体" w:hAnsi="宋体" w:eastAsia="宋体" w:cs="Times New Roman"/>
          <w:b/>
          <w:color w:val="auto"/>
          <w:sz w:val="24"/>
          <w:highlight w:val="none"/>
        </w:rPr>
        <w:t>2.3 知识产权</w:t>
      </w:r>
      <w:bookmarkEnd w:id="139"/>
      <w:bookmarkEnd w:id="140"/>
      <w:bookmarkEnd w:id="141"/>
      <w:bookmarkEnd w:id="142"/>
      <w:bookmarkEnd w:id="143"/>
    </w:p>
    <w:p w14:paraId="0849E5C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47E4EA4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68D1C1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p>
    <w:p w14:paraId="1121079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3C0B38C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32199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10A8615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4" w:name="_Toc15447"/>
      <w:bookmarkStart w:id="145" w:name="_Toc22011"/>
      <w:bookmarkStart w:id="146" w:name="_Toc26555"/>
      <w:bookmarkStart w:id="147" w:name="_Toc31233"/>
      <w:bookmarkStart w:id="148" w:name="_Toc32670"/>
      <w:r>
        <w:rPr>
          <w:rFonts w:ascii="宋体" w:hAnsi="宋体" w:eastAsia="宋体" w:cs="Times New Roman"/>
          <w:b/>
          <w:color w:val="auto"/>
          <w:sz w:val="24"/>
          <w:highlight w:val="none"/>
        </w:rPr>
        <w:t>2.5 结算方式和付款条件</w:t>
      </w:r>
      <w:bookmarkEnd w:id="144"/>
      <w:bookmarkEnd w:id="145"/>
      <w:bookmarkEnd w:id="146"/>
      <w:bookmarkEnd w:id="147"/>
      <w:bookmarkEnd w:id="148"/>
    </w:p>
    <w:p w14:paraId="409D36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05167B2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9" w:name="_Toc30507"/>
      <w:bookmarkStart w:id="150" w:name="_Toc13467"/>
      <w:bookmarkStart w:id="151" w:name="_Toc13154"/>
      <w:bookmarkStart w:id="152" w:name="_Toc18990"/>
      <w:bookmarkStart w:id="153" w:name="_Toc16163"/>
      <w:r>
        <w:rPr>
          <w:rFonts w:ascii="宋体" w:hAnsi="宋体" w:eastAsia="宋体" w:cs="Times New Roman"/>
          <w:b/>
          <w:color w:val="auto"/>
          <w:sz w:val="24"/>
          <w:highlight w:val="none"/>
        </w:rPr>
        <w:t>2.6 技术资料和保密义务</w:t>
      </w:r>
      <w:bookmarkEnd w:id="149"/>
      <w:bookmarkEnd w:id="150"/>
      <w:bookmarkEnd w:id="151"/>
      <w:bookmarkEnd w:id="152"/>
      <w:bookmarkEnd w:id="153"/>
    </w:p>
    <w:p w14:paraId="372C20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365ACB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644821B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2CE0620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4"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54"/>
    </w:p>
    <w:p w14:paraId="447BBE2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50E6DA5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5F43545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5"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55"/>
    </w:p>
    <w:p w14:paraId="117AA16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5E09C6D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6"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56"/>
    </w:p>
    <w:p w14:paraId="0E0E8A8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BC38ED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7" w:name="_Toc42"/>
      <w:bookmarkStart w:id="158" w:name="_Toc21830"/>
      <w:bookmarkStart w:id="159" w:name="_Toc10663"/>
      <w:bookmarkStart w:id="160" w:name="_Toc23368"/>
      <w:bookmarkStart w:id="161" w:name="_Toc26689"/>
      <w:r>
        <w:rPr>
          <w:rFonts w:ascii="宋体" w:hAnsi="宋体" w:eastAsia="宋体" w:cs="Times New Roman"/>
          <w:b/>
          <w:color w:val="auto"/>
          <w:sz w:val="24"/>
          <w:highlight w:val="none"/>
        </w:rPr>
        <w:t>2.10 合同转让和分包</w:t>
      </w:r>
      <w:bookmarkEnd w:id="157"/>
      <w:bookmarkEnd w:id="158"/>
      <w:bookmarkEnd w:id="159"/>
      <w:bookmarkEnd w:id="160"/>
      <w:bookmarkEnd w:id="161"/>
    </w:p>
    <w:p w14:paraId="003AA2B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5FEFBF3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2" w:name="_Toc25571"/>
      <w:bookmarkStart w:id="163" w:name="_Toc26633"/>
      <w:bookmarkStart w:id="164" w:name="_Toc32494"/>
      <w:bookmarkStart w:id="165" w:name="_Toc14371"/>
      <w:bookmarkStart w:id="166" w:name="_Toc4720"/>
      <w:r>
        <w:rPr>
          <w:rFonts w:ascii="宋体" w:hAnsi="宋体" w:eastAsia="宋体" w:cs="Times New Roman"/>
          <w:b/>
          <w:color w:val="auto"/>
          <w:sz w:val="24"/>
          <w:highlight w:val="none"/>
        </w:rPr>
        <w:t>2.11 不可抗力</w:t>
      </w:r>
      <w:bookmarkEnd w:id="162"/>
      <w:bookmarkEnd w:id="163"/>
      <w:bookmarkEnd w:id="164"/>
      <w:bookmarkEnd w:id="165"/>
      <w:bookmarkEnd w:id="166"/>
    </w:p>
    <w:p w14:paraId="5FE3B5A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2F162A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4C12C3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5F1819D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4E88778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7" w:name="_Toc23854"/>
      <w:bookmarkStart w:id="168" w:name="_Toc24465"/>
      <w:bookmarkStart w:id="169" w:name="_Toc3638"/>
      <w:bookmarkStart w:id="170" w:name="_Toc14115"/>
      <w:bookmarkStart w:id="171" w:name="_Toc25783"/>
      <w:r>
        <w:rPr>
          <w:rFonts w:ascii="宋体" w:hAnsi="宋体" w:eastAsia="宋体" w:cs="Times New Roman"/>
          <w:b/>
          <w:color w:val="auto"/>
          <w:sz w:val="24"/>
          <w:highlight w:val="none"/>
        </w:rPr>
        <w:t>2.12 税费</w:t>
      </w:r>
      <w:bookmarkEnd w:id="167"/>
      <w:bookmarkEnd w:id="168"/>
      <w:bookmarkEnd w:id="169"/>
      <w:bookmarkEnd w:id="170"/>
      <w:bookmarkEnd w:id="171"/>
    </w:p>
    <w:p w14:paraId="5ED05E9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25D796A2">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2" w:name="_Toc26883"/>
      <w:bookmarkStart w:id="173" w:name="_Toc25525"/>
      <w:bookmarkStart w:id="174" w:name="_Toc7315"/>
      <w:bookmarkStart w:id="175" w:name="_Toc30105"/>
      <w:bookmarkStart w:id="176" w:name="_Toc14814"/>
      <w:r>
        <w:rPr>
          <w:rFonts w:ascii="宋体" w:hAnsi="宋体" w:eastAsia="宋体" w:cs="Times New Roman"/>
          <w:b/>
          <w:color w:val="auto"/>
          <w:sz w:val="24"/>
          <w:highlight w:val="none"/>
        </w:rPr>
        <w:t>2.13 乙方破产</w:t>
      </w:r>
      <w:bookmarkEnd w:id="172"/>
      <w:bookmarkEnd w:id="173"/>
      <w:bookmarkEnd w:id="174"/>
      <w:bookmarkEnd w:id="175"/>
      <w:bookmarkEnd w:id="176"/>
    </w:p>
    <w:p w14:paraId="6B1291E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473B61B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7" w:name="_Toc1123"/>
      <w:bookmarkStart w:id="178" w:name="_Toc23323"/>
      <w:bookmarkStart w:id="179" w:name="_Toc2016"/>
      <w:r>
        <w:rPr>
          <w:rFonts w:ascii="宋体" w:hAnsi="宋体" w:eastAsia="宋体" w:cs="Times New Roman"/>
          <w:b/>
          <w:color w:val="auto"/>
          <w:sz w:val="24"/>
          <w:highlight w:val="none"/>
        </w:rPr>
        <w:t>2.14 合同中止、终止</w:t>
      </w:r>
      <w:bookmarkEnd w:id="177"/>
      <w:bookmarkEnd w:id="178"/>
      <w:bookmarkEnd w:id="179"/>
    </w:p>
    <w:p w14:paraId="21A0A4C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56C286F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F1EA8F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0" w:name="_Toc1969"/>
      <w:bookmarkStart w:id="181" w:name="_Toc14525"/>
      <w:bookmarkStart w:id="182" w:name="_Toc17363"/>
      <w:r>
        <w:rPr>
          <w:rFonts w:ascii="宋体" w:hAnsi="宋体" w:eastAsia="宋体" w:cs="Times New Roman"/>
          <w:b/>
          <w:color w:val="auto"/>
          <w:sz w:val="24"/>
          <w:highlight w:val="none"/>
        </w:rPr>
        <w:t>2.15 检验和验收</w:t>
      </w:r>
      <w:bookmarkEnd w:id="180"/>
      <w:bookmarkEnd w:id="181"/>
      <w:bookmarkEnd w:id="182"/>
    </w:p>
    <w:p w14:paraId="2054F9D1">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1A25C39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52797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014B52A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3" w:name="_Toc31892"/>
      <w:bookmarkStart w:id="184" w:name="_Toc12666"/>
      <w:bookmarkStart w:id="185" w:name="_Toc9808"/>
      <w:bookmarkStart w:id="186" w:name="_Toc25198"/>
      <w:bookmarkStart w:id="187" w:name="_Toc2308"/>
      <w:r>
        <w:rPr>
          <w:rFonts w:ascii="宋体" w:hAnsi="宋体" w:eastAsia="宋体" w:cs="Times New Roman"/>
          <w:b/>
          <w:color w:val="auto"/>
          <w:sz w:val="24"/>
          <w:highlight w:val="none"/>
        </w:rPr>
        <w:t>2.16 通知和送达</w:t>
      </w:r>
      <w:bookmarkEnd w:id="183"/>
      <w:bookmarkEnd w:id="184"/>
      <w:bookmarkEnd w:id="185"/>
      <w:bookmarkEnd w:id="186"/>
      <w:bookmarkEnd w:id="187"/>
    </w:p>
    <w:p w14:paraId="7012CCB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bookmarkStart w:id="188" w:name="_Toc18401"/>
      <w:bookmarkStart w:id="189" w:name="_Toc27674"/>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5E94F2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88"/>
      <w:bookmarkEnd w:id="189"/>
    </w:p>
    <w:p w14:paraId="13C96D9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90" w:name="_Toc20808"/>
      <w:bookmarkStart w:id="191" w:name="_Toc12254"/>
      <w:bookmarkStart w:id="192" w:name="_Toc5063"/>
      <w:bookmarkStart w:id="193" w:name="_Toc28906"/>
      <w:bookmarkStart w:id="194" w:name="_Toc27644"/>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90"/>
      <w:bookmarkEnd w:id="191"/>
      <w:bookmarkEnd w:id="192"/>
      <w:bookmarkEnd w:id="193"/>
      <w:bookmarkEnd w:id="194"/>
    </w:p>
    <w:p w14:paraId="069476A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1BCDF9A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3D07449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092BA85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AD2C7A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4C053D4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9B9E3A7">
      <w:pPr>
        <w:spacing w:line="360" w:lineRule="auto"/>
        <w:jc w:val="center"/>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95" w:name="_Toc26030"/>
      <w:r>
        <w:rPr>
          <w:rFonts w:hint="eastAsia" w:ascii="宋体" w:hAnsi="宋体" w:eastAsia="宋体" w:cs="宋体"/>
          <w:b/>
          <w:color w:val="auto"/>
          <w:sz w:val="24"/>
          <w:highlight w:val="none"/>
        </w:rPr>
        <w:t>第三部分  合同专用条款</w:t>
      </w:r>
      <w:bookmarkEnd w:id="195"/>
    </w:p>
    <w:p w14:paraId="5922B43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0055E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A69DA8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20" w:type="dxa"/>
            <w:vAlign w:val="center"/>
          </w:tcPr>
          <w:p w14:paraId="4AD9536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1379B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AEC905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20" w:type="dxa"/>
            <w:vAlign w:val="center"/>
          </w:tcPr>
          <w:p w14:paraId="411D44C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6ABD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980C5E9">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20" w:type="dxa"/>
            <w:shd w:val="clear" w:color="auto" w:fill="auto"/>
            <w:vAlign w:val="center"/>
          </w:tcPr>
          <w:p w14:paraId="77C1703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1E2AE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0BB4592">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120" w:type="dxa"/>
            <w:shd w:val="clear" w:color="auto" w:fill="auto"/>
            <w:vAlign w:val="center"/>
          </w:tcPr>
          <w:p w14:paraId="582B530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合同生效以及具备实施条件后7个工作日内，且乙方已向甲方提交银行、保险公司等金融机构出具的预付款保函的，甲方向乙方支付合同总价的</w:t>
            </w:r>
            <w:r>
              <w:rPr>
                <w:rFonts w:hint="eastAsia" w:ascii="宋体" w:hAnsi="宋体" w:cs="宋体"/>
                <w:color w:val="auto"/>
                <w:sz w:val="24"/>
                <w:highlight w:val="none"/>
                <w:lang w:val="en-US" w:eastAsia="zh-CN"/>
              </w:rPr>
              <w:t>50</w:t>
            </w:r>
            <w:r>
              <w:rPr>
                <w:rFonts w:hint="eastAsia" w:ascii="宋体" w:hAnsi="宋体" w:eastAsia="宋体" w:cs="宋体"/>
                <w:color w:val="auto"/>
                <w:sz w:val="24"/>
                <w:highlight w:val="none"/>
                <w:lang w:val="en-US" w:eastAsia="zh-CN"/>
              </w:rPr>
              <w:t>%作为预付款；在签订合同时，乙方明确表示无需预付款或者主动要求降低预付款比例的，须提供书面承诺给甲方，可降低预付款比例（预付款保函同步调整）。</w:t>
            </w:r>
          </w:p>
        </w:tc>
      </w:tr>
      <w:tr w14:paraId="4A8F1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47BC1E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20" w:type="dxa"/>
            <w:shd w:val="clear" w:color="auto" w:fill="auto"/>
            <w:vAlign w:val="center"/>
          </w:tcPr>
          <w:p w14:paraId="2067EFD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1DE1B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D98639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120" w:type="dxa"/>
            <w:shd w:val="clear" w:color="auto" w:fill="auto"/>
            <w:vAlign w:val="center"/>
          </w:tcPr>
          <w:p w14:paraId="1C87A30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41F82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C329DC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20" w:type="dxa"/>
            <w:shd w:val="clear" w:color="auto" w:fill="auto"/>
            <w:vAlign w:val="center"/>
          </w:tcPr>
          <w:p w14:paraId="7528624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①合同生效以及具备实施条件后7个工作日内，且乙方已向甲方提交银行、保险公司等金融机构出具的预付款保函的，甲方向乙方支付合同金额的50%作为预付款；</w:t>
            </w:r>
          </w:p>
          <w:p w14:paraId="130E349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②余款在合同生效后的第六个月内且甲方收到合法有效的发票后一次性付清。</w:t>
            </w:r>
          </w:p>
          <w:p w14:paraId="1D6E5F5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备注：</w:t>
            </w:r>
          </w:p>
          <w:p w14:paraId="77EAE75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①在签订合同时，乙方明确表示无需预付款或者主动要求降低预付款比例的，须提供书面承诺给甲方，可降低预付款比例（预付款保函同步调整）。</w:t>
            </w:r>
          </w:p>
          <w:p w14:paraId="78B6D7EF">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rPr>
              <w:t>②联合体投标的预付款、货款均由甲方支付给联合体牵头人，联合体成员与联合体牵头人的付款方式以双方约定的为准，与甲方无涉。</w:t>
            </w:r>
          </w:p>
        </w:tc>
      </w:tr>
      <w:tr w14:paraId="423D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930A8F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20" w:type="dxa"/>
            <w:vAlign w:val="center"/>
          </w:tcPr>
          <w:p w14:paraId="15A4CCF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自合同签订之日起一年</w:t>
            </w:r>
            <w:r>
              <w:rPr>
                <w:rFonts w:hint="eastAsia" w:ascii="宋体" w:hAnsi="宋体" w:eastAsia="宋体" w:cs="宋体"/>
                <w:color w:val="auto"/>
                <w:sz w:val="24"/>
                <w:highlight w:val="none"/>
                <w:lang w:val="en-US" w:eastAsia="zh-CN"/>
              </w:rPr>
              <w:t>。</w:t>
            </w:r>
          </w:p>
        </w:tc>
      </w:tr>
      <w:tr w14:paraId="5935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90BE11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20" w:type="dxa"/>
            <w:vAlign w:val="center"/>
          </w:tcPr>
          <w:p w14:paraId="5791BD3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宁波市海曙区鄞江镇中心卫生院</w:t>
            </w:r>
          </w:p>
        </w:tc>
      </w:tr>
      <w:tr w14:paraId="2DCAD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46AE94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20" w:type="dxa"/>
            <w:vAlign w:val="center"/>
          </w:tcPr>
          <w:p w14:paraId="33A6FEF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446A5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F782BD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20" w:type="dxa"/>
            <w:vAlign w:val="center"/>
          </w:tcPr>
          <w:p w14:paraId="3A921EEF">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002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25F3915">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20" w:type="dxa"/>
            <w:vAlign w:val="center"/>
          </w:tcPr>
          <w:p w14:paraId="007E001F">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92E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4346B7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20" w:type="dxa"/>
            <w:vAlign w:val="center"/>
          </w:tcPr>
          <w:p w14:paraId="0BDF593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BF0B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065AE6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20" w:type="dxa"/>
            <w:vAlign w:val="center"/>
          </w:tcPr>
          <w:p w14:paraId="62CFCFA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1129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DBF2B0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20" w:type="dxa"/>
            <w:vAlign w:val="center"/>
          </w:tcPr>
          <w:p w14:paraId="6BFD8EA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B4E1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3D5D59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20" w:type="dxa"/>
            <w:vAlign w:val="center"/>
          </w:tcPr>
          <w:p w14:paraId="7EFB07D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734B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98D2BB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20" w:type="dxa"/>
            <w:vAlign w:val="center"/>
          </w:tcPr>
          <w:p w14:paraId="2093FAF1">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776B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C76C22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20" w:type="dxa"/>
            <w:vAlign w:val="center"/>
          </w:tcPr>
          <w:p w14:paraId="4D15418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5687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8A1FFD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20" w:type="dxa"/>
            <w:vAlign w:val="center"/>
          </w:tcPr>
          <w:p w14:paraId="4321048D">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3376C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C37D38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8120" w:type="dxa"/>
          </w:tcPr>
          <w:p w14:paraId="5BB5AE3F">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37AA7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B5C6DB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20" w:type="dxa"/>
            <w:vAlign w:val="center"/>
          </w:tcPr>
          <w:p w14:paraId="52D26B8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9310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5C2B3E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20" w:type="dxa"/>
            <w:vAlign w:val="center"/>
          </w:tcPr>
          <w:p w14:paraId="0FB9F52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按照磋商文件和乙方提供的响应文件及乙方和甲方签订的政府采购合同为标准进行验收。</w:t>
            </w:r>
          </w:p>
        </w:tc>
      </w:tr>
      <w:tr w14:paraId="0F54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85F899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20" w:type="dxa"/>
          </w:tcPr>
          <w:p w14:paraId="2E26B8AD">
            <w:pPr>
              <w:keepNext w:val="0"/>
              <w:keepLines w:val="0"/>
              <w:pageBreakBefore w:val="0"/>
              <w:widowControl w:val="0"/>
              <w:kinsoku/>
              <w:wordWrap/>
              <w:overflowPunct/>
              <w:topLinePunct w:val="0"/>
              <w:autoSpaceDE/>
              <w:autoSpaceDN/>
              <w:bidi w:val="0"/>
              <w:adjustRightInd w:val="0"/>
              <w:snapToGri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份，甲方执   份，乙方执   份。每份均具有同等法律效力。</w:t>
            </w:r>
          </w:p>
        </w:tc>
      </w:tr>
    </w:tbl>
    <w:p w14:paraId="757E18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bookmarkStart w:id="196" w:name="_Toc10577"/>
      <w:bookmarkStart w:id="197" w:name="_Toc25967"/>
      <w:bookmarkStart w:id="198" w:name="_Toc20617"/>
    </w:p>
    <w:p w14:paraId="19429B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pPr>
    </w:p>
    <w:p w14:paraId="3F94FF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88"/>
      <w:r>
        <w:rPr>
          <w:rFonts w:hint="eastAsia" w:cs="仿宋_GB2312" w:asciiTheme="minorEastAsia" w:hAnsiTheme="minorEastAsia" w:eastAsiaTheme="minorEastAsia"/>
          <w:b/>
          <w:color w:val="auto"/>
          <w:sz w:val="36"/>
          <w:szCs w:val="20"/>
          <w:highlight w:val="none"/>
        </w:rPr>
        <w:t xml:space="preserve">  </w:t>
      </w:r>
      <w:bookmarkEnd w:id="89"/>
      <w:r>
        <w:rPr>
          <w:rFonts w:hint="eastAsia" w:cs="仿宋_GB2312" w:asciiTheme="minorEastAsia" w:hAnsiTheme="minorEastAsia" w:eastAsiaTheme="minorEastAsia"/>
          <w:b/>
          <w:color w:val="auto"/>
          <w:sz w:val="36"/>
          <w:szCs w:val="20"/>
          <w:highlight w:val="none"/>
        </w:rPr>
        <w:t>应提交的有关格式范例</w:t>
      </w:r>
      <w:bookmarkEnd w:id="196"/>
      <w:bookmarkEnd w:id="197"/>
      <w:bookmarkEnd w:id="198"/>
    </w:p>
    <w:p w14:paraId="0A5F6B8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D79215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596AA53">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22AF453">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39803F42">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7A27EEA5">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2172CF9">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4E391A73">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62CF4698">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FC05AE9">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32A0678">
      <w:pPr>
        <w:pStyle w:val="186"/>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47C51DB">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CDC53ED">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06803CA0">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1DAF849C">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6AFAF609">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386A524">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CEA53B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05CD30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C8FE285">
      <w:pPr>
        <w:pStyle w:val="107"/>
        <w:numPr>
          <w:ilvl w:val="0"/>
          <w:numId w:val="10"/>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978796D">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D94E758">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EF4E62D">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A570212">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F0AAC0B">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1AF5642">
      <w:pPr>
        <w:numPr>
          <w:ilvl w:val="0"/>
          <w:numId w:val="10"/>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0C1E558">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5F9CA66E">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0A6FAE86">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00B4EB9B">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218D9B24">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7.5按照磋商文件的规定，在成交后向采购代理机构一次性支付招标代理服务费。</w:t>
      </w:r>
    </w:p>
    <w:p w14:paraId="04B5AEE4">
      <w:pPr>
        <w:numPr>
          <w:ilvl w:val="0"/>
          <w:numId w:val="10"/>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12D315E">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1A28587C">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0E0B37E0">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2CD69D9">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D5A5EB0">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7827FD8F">
      <w:pPr>
        <w:pStyle w:val="117"/>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729287E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E60B1F5">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2D7F314D">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27B32459">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9E462EC">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2C082881">
      <w:pPr>
        <w:pStyle w:val="107"/>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47C80133">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4DC8A64">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67E980E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1DD75B6C">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CC70CA4">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8F947C5">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B5A417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C28EBA7">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F90576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4A6EB6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1D6A29E5">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36842A5">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6BB1E5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2684AF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2E4198C">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D93A4D3">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2AEFEF5">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4AECDA2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22CCAF3">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7DB0C76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19A1D4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0C22933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3DAC2B1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0FB113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C53A63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C71B11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8E5470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5B6EBB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9C5A38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99"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99"/>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00"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00"/>
      <w:r>
        <w:rPr>
          <w:rFonts w:hint="eastAsia" w:cs="宋体" w:asciiTheme="minorEastAsia" w:hAnsiTheme="minorEastAsia" w:eastAsiaTheme="minorEastAsia"/>
          <w:b/>
          <w:color w:val="auto"/>
          <w:kern w:val="0"/>
          <w:sz w:val="24"/>
          <w:highlight w:val="none"/>
          <w:lang w:val="zh-CN"/>
        </w:rPr>
        <w:t>）</w:t>
      </w:r>
    </w:p>
    <w:p w14:paraId="0BB11638">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01"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01"/>
    </w:p>
    <w:p w14:paraId="28775B7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9A19A4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5530D8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BE5B14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ED1738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2CAA75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022561B">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731945E">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4EA8B1C">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8C3E6FC">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303B6CA9">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226112E">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D8E3752">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737DCEE">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CF67858">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394A46DE">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99E1566">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113B79B7">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EEA6AD6">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77A2B8B2">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341DB240">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ECF33C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30F1A5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1BB4F304">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C9559B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194DF1F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2D7A2475">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12D6E928">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A822DA6">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54CC11D">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22A98E3">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F129D83">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D3D738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A0A96E3">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119597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3205EA35">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976323F">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3DFDBF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438ECDB">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307B7B3">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11BADEB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00A3A5C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79754D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28740D4">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65E6069">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CBDC2AE">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1BA41CB">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0597A73">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8B533B7">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2A63245">
      <w:pPr>
        <w:pStyle w:val="621"/>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A37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5A7939A">
            <w:pPr>
              <w:pStyle w:val="621"/>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613C7A5">
            <w:pPr>
              <w:pStyle w:val="621"/>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57BAFCDE">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291D0CB7">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6F566FE">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63B836D">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273B0000">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32032C0">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72BA3EF">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7A0AD8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37470A3">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AF50C0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6EEB272">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745E486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16CB94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4AB4FEC">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C7A95E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FB185B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4BEE26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0DD55D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D15AD7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F81B062">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450427F">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337BEC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5CB49E3">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01BA633">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11DEC9E">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4C96DD7">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50BF6FC">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602795B">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9202F5C">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5242B3A">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FC0F433">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239EC0D0">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BDD98E4">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3DDF4763">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73B56E5">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2FA0C8F">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59EF08B4">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1ED949C0">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75C3E340">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285CBEB3">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563D9231">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00C3F14">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381454B">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819771A">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A87465D">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3FF44B7">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7985F811">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4AE57CE">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7CD35418">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9348EE9">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63BCA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397C87E6">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2AF3C94">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77ACAF">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F7F43A5">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736629C5">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C8DB1A9">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2488CD2">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6A1D563">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7796729">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B43DFFE">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618F0BCB">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C1A9735">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21A1160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D328C4D">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B9AC23A">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F7357CD">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06B1551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DC68F2F">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5911D7D">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A256F6F">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AADAD35">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C462C2F">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67FCC205">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212F402C">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1B566854">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5F31E39">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D7FF0E1">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2532200E">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DC4BC00">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2845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39BE9892">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636E4DD8">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2D4AC651">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71CA9714">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eastAsia="宋体" w:cs="宋体"/>
                <w:color w:val="auto"/>
                <w:kern w:val="0"/>
                <w:sz w:val="24"/>
                <w:highlight w:val="none"/>
                <w:lang w:val="en-US" w:eastAsia="zh-CN"/>
              </w:rPr>
              <w:t>行</w:t>
            </w:r>
            <w:r>
              <w:rPr>
                <w:rFonts w:hint="eastAsia" w:ascii="宋体" w:hAnsi="宋体" w:eastAsia="宋体" w:cs="宋体"/>
                <w:color w:val="auto"/>
                <w:kern w:val="0"/>
                <w:sz w:val="24"/>
                <w:highlight w:val="none"/>
              </w:rPr>
              <w:t>期限</w:t>
            </w:r>
          </w:p>
        </w:tc>
      </w:tr>
      <w:tr w14:paraId="6FBF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2AD35A95">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52050D8B">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1718" w:type="dxa"/>
            <w:vAlign w:val="center"/>
          </w:tcPr>
          <w:p w14:paraId="12DEB18A">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3382" w:type="dxa"/>
            <w:vAlign w:val="center"/>
          </w:tcPr>
          <w:p w14:paraId="10DDE405">
            <w:pPr>
              <w:snapToGrid w:val="0"/>
              <w:spacing w:before="50" w:after="50" w:line="360" w:lineRule="auto"/>
              <w:ind w:left="420"/>
              <w:jc w:val="left"/>
              <w:textAlignment w:val="baseline"/>
              <w:rPr>
                <w:rFonts w:ascii="宋体" w:hAnsi="宋体" w:eastAsia="宋体" w:cs="宋体"/>
                <w:color w:val="auto"/>
                <w:kern w:val="0"/>
                <w:sz w:val="24"/>
                <w:highlight w:val="none"/>
              </w:rPr>
            </w:pPr>
          </w:p>
        </w:tc>
      </w:tr>
      <w:tr w14:paraId="71D5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6E47B687">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投标总价（元）</w:t>
            </w:r>
          </w:p>
        </w:tc>
        <w:tc>
          <w:tcPr>
            <w:tcW w:w="5100" w:type="dxa"/>
            <w:gridSpan w:val="2"/>
            <w:vAlign w:val="center"/>
          </w:tcPr>
          <w:p w14:paraId="74A21F4A">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小写：</w:t>
            </w:r>
          </w:p>
          <w:p w14:paraId="5342F854">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大写：</w:t>
            </w:r>
          </w:p>
        </w:tc>
      </w:tr>
      <w:tr w14:paraId="2BB1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3F2A782F">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7BB10756">
            <w:pPr>
              <w:snapToGrid w:val="0"/>
              <w:spacing w:before="50" w:after="50" w:line="360" w:lineRule="auto"/>
              <w:ind w:left="420"/>
              <w:jc w:val="left"/>
              <w:textAlignment w:val="baseline"/>
              <w:rPr>
                <w:rFonts w:ascii="宋体" w:hAnsi="宋体" w:eastAsia="宋体" w:cs="宋体"/>
                <w:color w:val="auto"/>
                <w:kern w:val="0"/>
                <w:sz w:val="24"/>
                <w:highlight w:val="none"/>
              </w:rPr>
            </w:pPr>
          </w:p>
        </w:tc>
      </w:tr>
    </w:tbl>
    <w:p w14:paraId="7136A9DA">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6A608F4">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2、有关本项目实施所涉及的一切费用均计入报价。</w:t>
      </w:r>
      <w:r>
        <w:rPr>
          <w:rFonts w:hint="eastAsia" w:cs="宋体" w:asciiTheme="minorEastAsia" w:hAnsiTheme="minorEastAsia" w:eastAsiaTheme="minorEastAsia"/>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sz w:val="24"/>
          <w:highlight w:val="none"/>
        </w:rPr>
        <w:t>。</w:t>
      </w:r>
    </w:p>
    <w:p w14:paraId="7D33C582">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3、特别提示：采购代理机构将对项目名称和项目编号，成交供应商名称、地址和成交金额，主要成交标的名称、服务范围、服务要求、服务时间、服务标准等予以公示。</w:t>
      </w:r>
    </w:p>
    <w:p w14:paraId="6CFB9CB9">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CA4A654">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4B09BFF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24F6FA77">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7F41D633">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78F19FCA">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63233DF4">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E5F7CEB">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十二、报价明细表</w:t>
      </w:r>
    </w:p>
    <w:tbl>
      <w:tblPr>
        <w:tblStyle w:val="62"/>
        <w:tblW w:w="8947" w:type="dxa"/>
        <w:jc w:val="center"/>
        <w:tblLayout w:type="fixed"/>
        <w:tblCellMar>
          <w:top w:w="0" w:type="dxa"/>
          <w:left w:w="108" w:type="dxa"/>
          <w:bottom w:w="0" w:type="dxa"/>
          <w:right w:w="108" w:type="dxa"/>
        </w:tblCellMar>
      </w:tblPr>
      <w:tblGrid>
        <w:gridCol w:w="817"/>
        <w:gridCol w:w="3665"/>
        <w:gridCol w:w="1780"/>
        <w:gridCol w:w="1253"/>
        <w:gridCol w:w="1432"/>
      </w:tblGrid>
      <w:tr w14:paraId="4FF8EF71">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FA07350">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序号</w:t>
            </w:r>
          </w:p>
        </w:tc>
        <w:tc>
          <w:tcPr>
            <w:tcW w:w="3665" w:type="dxa"/>
            <w:tcBorders>
              <w:top w:val="single" w:color="auto" w:sz="4" w:space="0"/>
              <w:left w:val="nil"/>
              <w:bottom w:val="single" w:color="auto" w:sz="4" w:space="0"/>
              <w:right w:val="single" w:color="auto" w:sz="4" w:space="0"/>
            </w:tcBorders>
            <w:vAlign w:val="center"/>
          </w:tcPr>
          <w:p w14:paraId="2F53D8D3">
            <w:pPr>
              <w:snapToGrid w:val="0"/>
              <w:spacing w:before="50" w:after="50" w:line="360" w:lineRule="auto"/>
              <w:jc w:val="center"/>
              <w:textAlignment w:val="baseline"/>
              <w:rPr>
                <w:rFonts w:hint="default" w:ascii="宋体" w:hAnsi="宋体" w:eastAsia="宋体" w:cs="宋体"/>
                <w:color w:val="auto"/>
                <w:spacing w:val="20"/>
                <w:kern w:val="0"/>
                <w:sz w:val="24"/>
                <w:highlight w:val="none"/>
                <w:lang w:val="en-US" w:eastAsia="zh-CN" w:bidi="ar"/>
              </w:rPr>
            </w:pPr>
            <w:r>
              <w:rPr>
                <w:rFonts w:hint="eastAsia" w:ascii="宋体" w:hAnsi="宋体" w:eastAsia="宋体" w:cs="宋体"/>
                <w:color w:val="auto"/>
                <w:spacing w:val="20"/>
                <w:kern w:val="0"/>
                <w:sz w:val="24"/>
                <w:highlight w:val="none"/>
                <w:lang w:bidi="ar"/>
              </w:rPr>
              <w:t>项目内容</w:t>
            </w:r>
          </w:p>
        </w:tc>
        <w:tc>
          <w:tcPr>
            <w:tcW w:w="1780" w:type="dxa"/>
            <w:tcBorders>
              <w:top w:val="single" w:color="auto" w:sz="4" w:space="0"/>
              <w:left w:val="nil"/>
              <w:bottom w:val="single" w:color="auto" w:sz="4" w:space="0"/>
              <w:right w:val="single" w:color="auto" w:sz="4" w:space="0"/>
            </w:tcBorders>
            <w:vAlign w:val="center"/>
          </w:tcPr>
          <w:p w14:paraId="2ED5CCA5">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79741793">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65084478">
            <w:pPr>
              <w:snapToGrid w:val="0"/>
              <w:spacing w:before="50" w:after="50" w:line="360" w:lineRule="auto"/>
              <w:jc w:val="center"/>
              <w:textAlignment w:val="baseline"/>
              <w:rPr>
                <w:rFonts w:ascii="宋体" w:hAnsi="宋体" w:eastAsia="宋体" w:cs="宋体"/>
                <w:color w:val="auto"/>
                <w:spacing w:val="20"/>
                <w:kern w:val="0"/>
                <w:sz w:val="24"/>
                <w:highlight w:val="none"/>
              </w:rPr>
            </w:pPr>
            <w:r>
              <w:rPr>
                <w:rFonts w:hint="eastAsia" w:ascii="宋体" w:hAnsi="宋体" w:eastAsia="宋体" w:cs="宋体"/>
                <w:color w:val="auto"/>
                <w:kern w:val="0"/>
                <w:sz w:val="24"/>
                <w:highlight w:val="none"/>
                <w:lang w:bidi="ar"/>
              </w:rPr>
              <w:t>金额（元）</w:t>
            </w:r>
          </w:p>
        </w:tc>
      </w:tr>
      <w:tr w14:paraId="4A4F446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CCFAC28">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705F22A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3931627F">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6DFF7CB">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F9A6C79">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016171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7F677B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0ED2201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3312F396">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38B4F8A">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0F82208">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299BD2F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A3D472A">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1B4D4886">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5DC688B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82D14FC">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D42BBF0">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3426DE0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65D8C7D">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5667B537">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2E4D3ED5">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1FB70B9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2FD620D4">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355D19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1B8669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54EB245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2BFA47AC">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4F2046E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170FEA25">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27731E8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C02AB96">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38530625">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43DFB75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356DA891">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153959B8">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300AFF5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7331A46">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784EFD72">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1294280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633CB683">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40346EE5">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167C0D1A">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3F5E82E9">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3665" w:type="dxa"/>
            <w:tcBorders>
              <w:top w:val="single" w:color="auto" w:sz="4" w:space="0"/>
              <w:left w:val="nil"/>
              <w:bottom w:val="single" w:color="auto" w:sz="4" w:space="0"/>
              <w:right w:val="single" w:color="auto" w:sz="4" w:space="0"/>
            </w:tcBorders>
          </w:tcPr>
          <w:p w14:paraId="2AA0E938">
            <w:pPr>
              <w:snapToGrid w:val="0"/>
              <w:spacing w:before="50" w:after="50" w:line="360" w:lineRule="auto"/>
              <w:textAlignment w:val="baseline"/>
              <w:rPr>
                <w:rFonts w:ascii="宋体" w:hAnsi="宋体" w:eastAsia="宋体" w:cs="宋体"/>
                <w:color w:val="auto"/>
                <w:spacing w:val="20"/>
                <w:kern w:val="0"/>
                <w:sz w:val="24"/>
                <w:highlight w:val="none"/>
              </w:rPr>
            </w:pPr>
          </w:p>
        </w:tc>
        <w:tc>
          <w:tcPr>
            <w:tcW w:w="1780" w:type="dxa"/>
            <w:tcBorders>
              <w:top w:val="single" w:color="auto" w:sz="4" w:space="0"/>
              <w:left w:val="nil"/>
              <w:bottom w:val="single" w:color="auto" w:sz="4" w:space="0"/>
              <w:right w:val="single" w:color="auto" w:sz="4" w:space="0"/>
            </w:tcBorders>
          </w:tcPr>
          <w:p w14:paraId="7B450294">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253" w:type="dxa"/>
            <w:tcBorders>
              <w:top w:val="single" w:color="auto" w:sz="4" w:space="0"/>
              <w:left w:val="nil"/>
              <w:bottom w:val="single" w:color="auto" w:sz="4" w:space="0"/>
              <w:right w:val="single" w:color="auto" w:sz="4" w:space="0"/>
            </w:tcBorders>
          </w:tcPr>
          <w:p w14:paraId="013AE1D6">
            <w:pPr>
              <w:snapToGrid w:val="0"/>
              <w:spacing w:before="50" w:after="50" w:line="360" w:lineRule="auto"/>
              <w:jc w:val="center"/>
              <w:textAlignment w:val="baseline"/>
              <w:rPr>
                <w:rFonts w:ascii="宋体" w:hAnsi="宋体" w:eastAsia="宋体" w:cs="宋体"/>
                <w:color w:val="auto"/>
                <w:spacing w:val="20"/>
                <w:kern w:val="0"/>
                <w:sz w:val="24"/>
                <w:highlight w:val="none"/>
              </w:rPr>
            </w:pPr>
          </w:p>
        </w:tc>
        <w:tc>
          <w:tcPr>
            <w:tcW w:w="1432" w:type="dxa"/>
            <w:tcBorders>
              <w:top w:val="single" w:color="auto" w:sz="4" w:space="0"/>
              <w:left w:val="nil"/>
              <w:bottom w:val="single" w:color="auto" w:sz="4" w:space="0"/>
              <w:right w:val="single" w:color="auto" w:sz="4" w:space="0"/>
            </w:tcBorders>
          </w:tcPr>
          <w:p w14:paraId="71F3D611">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r w14:paraId="32D08619">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279926CA">
            <w:pPr>
              <w:snapToGrid w:val="0"/>
              <w:spacing w:before="50" w:after="50" w:line="360" w:lineRule="auto"/>
              <w:jc w:val="center"/>
              <w:textAlignment w:val="baseline"/>
              <w:rPr>
                <w:rFonts w:ascii="宋体" w:hAnsi="宋体" w:eastAsia="宋体" w:cs="宋体"/>
                <w:color w:val="auto"/>
                <w:spacing w:val="20"/>
                <w:kern w:val="0"/>
                <w:sz w:val="24"/>
                <w:highlight w:val="none"/>
                <w:lang w:bidi="ar"/>
              </w:rPr>
            </w:pPr>
            <w:r>
              <w:rPr>
                <w:rFonts w:hint="eastAsia" w:ascii="宋体" w:hAnsi="宋体" w:eastAsia="宋体" w:cs="宋体"/>
                <w:color w:val="auto"/>
                <w:spacing w:val="20"/>
                <w:sz w:val="24"/>
                <w:highlight w:val="none"/>
                <w:lang w:bidi="ar"/>
              </w:rPr>
              <w:t>投标总价（元）</w:t>
            </w:r>
          </w:p>
        </w:tc>
        <w:tc>
          <w:tcPr>
            <w:tcW w:w="1432" w:type="dxa"/>
            <w:tcBorders>
              <w:top w:val="single" w:color="auto" w:sz="4" w:space="0"/>
              <w:left w:val="nil"/>
              <w:bottom w:val="single" w:color="auto" w:sz="4" w:space="0"/>
              <w:right w:val="single" w:color="auto" w:sz="4" w:space="0"/>
            </w:tcBorders>
          </w:tcPr>
          <w:p w14:paraId="016FC074">
            <w:pPr>
              <w:snapToGrid w:val="0"/>
              <w:spacing w:before="50" w:after="50" w:line="360" w:lineRule="auto"/>
              <w:jc w:val="center"/>
              <w:textAlignment w:val="baseline"/>
              <w:rPr>
                <w:rFonts w:ascii="宋体" w:hAnsi="宋体" w:eastAsia="宋体" w:cs="宋体"/>
                <w:color w:val="auto"/>
                <w:spacing w:val="20"/>
                <w:kern w:val="0"/>
                <w:sz w:val="24"/>
                <w:highlight w:val="none"/>
              </w:rPr>
            </w:pPr>
          </w:p>
        </w:tc>
      </w:tr>
    </w:tbl>
    <w:p w14:paraId="40C3224A">
      <w:pPr>
        <w:snapToGrid w:val="0"/>
        <w:spacing w:line="360" w:lineRule="auto"/>
        <w:rPr>
          <w:rFonts w:cs="仿宋_GB2312" w:asciiTheme="minorEastAsia" w:hAnsiTheme="minorEastAsia" w:eastAsiaTheme="minorEastAsia"/>
          <w:color w:val="auto"/>
          <w:kern w:val="0"/>
          <w:sz w:val="24"/>
          <w:highlight w:val="none"/>
          <w:lang w:val="zh-CN"/>
        </w:rPr>
      </w:pPr>
    </w:p>
    <w:p w14:paraId="7D02059B">
      <w:pPr>
        <w:snapToGrid w:val="0"/>
        <w:spacing w:line="360" w:lineRule="auto"/>
        <w:rPr>
          <w:rFonts w:cs="仿宋_GB2312" w:asciiTheme="minorEastAsia" w:hAnsiTheme="minorEastAsia" w:eastAsiaTheme="minorEastAsia"/>
          <w:color w:val="auto"/>
          <w:kern w:val="0"/>
          <w:sz w:val="24"/>
          <w:highlight w:val="none"/>
          <w:lang w:val="zh-CN"/>
        </w:rPr>
      </w:pPr>
    </w:p>
    <w:p w14:paraId="602403A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58BF5A68">
      <w:pPr>
        <w:widowControl/>
        <w:adjustRightInd/>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65DE04EF">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5E62A30">
      <w:pPr>
        <w:widowControl/>
        <w:kinsoku/>
        <w:wordWrap/>
        <w:overflowPunct/>
        <w:topLinePunct w:val="0"/>
        <w:bidi w:val="0"/>
        <w:adjustRightInd/>
        <w:jc w:val="left"/>
        <w:outlineLvl w:val="9"/>
        <w:rPr>
          <w:rFonts w:cs="仿宋_GB2312" w:asciiTheme="minorEastAsia" w:hAnsiTheme="minorEastAsia" w:eastAsiaTheme="minorEastAsia"/>
          <w:color w:val="auto"/>
          <w:kern w:val="0"/>
          <w:sz w:val="24"/>
          <w:highlight w:val="none"/>
          <w:lang w:val="zh-CN"/>
        </w:rPr>
        <w:sectPr>
          <w:headerReference r:id="rId9" w:type="first"/>
          <w:footerReference r:id="rId11" w:type="first"/>
          <w:headerReference r:id="rId8" w:type="default"/>
          <w:footerReference r:id="rId10" w:type="default"/>
          <w:pgSz w:w="11906" w:h="16838"/>
          <w:pgMar w:top="471" w:right="1418" w:bottom="777" w:left="1418" w:header="851" w:footer="992" w:gutter="0"/>
          <w:pgNumType w:fmt="decimal"/>
          <w:cols w:space="720" w:num="1"/>
          <w:titlePg/>
          <w:docGrid w:linePitch="312" w:charSpace="0"/>
        </w:sectPr>
      </w:pPr>
    </w:p>
    <w:p w14:paraId="52372E4E">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十三、</w:t>
      </w:r>
      <w:r>
        <w:rPr>
          <w:rFonts w:hint="eastAsia" w:asciiTheme="minorEastAsia" w:hAnsiTheme="minorEastAsia" w:eastAsiaTheme="minorEastAsia"/>
          <w:b/>
          <w:color w:val="auto"/>
          <w:sz w:val="32"/>
          <w:szCs w:val="32"/>
          <w:highlight w:val="none"/>
        </w:rPr>
        <w:t>中小企业声明函</w:t>
      </w:r>
      <w:bookmarkStart w:id="202" w:name="_Toc465665161"/>
      <w:r>
        <w:rPr>
          <w:rFonts w:hint="eastAsia" w:asciiTheme="minorEastAsia" w:hAnsiTheme="minorEastAsia" w:eastAsiaTheme="minorEastAsia"/>
          <w:b/>
          <w:color w:val="auto"/>
          <w:sz w:val="32"/>
          <w:szCs w:val="32"/>
          <w:highlight w:val="none"/>
        </w:rPr>
        <w:t>（如果有）</w:t>
      </w:r>
    </w:p>
    <w:p w14:paraId="164FEF22">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63B0257B">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4347F7B1">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2E368921">
      <w:pPr>
        <w:widowControl/>
        <w:kinsoku/>
        <w:wordWrap/>
        <w:overflowPunct/>
        <w:topLinePunct w:val="0"/>
        <w:bidi w:val="0"/>
        <w:adjustRightInd/>
        <w:jc w:val="center"/>
        <w:outlineLvl w:val="9"/>
        <w:rPr>
          <w:rFonts w:hint="eastAsia" w:cs="Times New Roman" w:asciiTheme="minorEastAsia" w:hAnsiTheme="minorEastAsia" w:eastAsiaTheme="minorEastAsia"/>
          <w:b/>
          <w:color w:val="auto"/>
          <w:sz w:val="32"/>
          <w:szCs w:val="32"/>
          <w:highlight w:val="none"/>
          <w:lang w:eastAsia="zh-CN"/>
        </w:rPr>
      </w:pPr>
      <w:r>
        <w:rPr>
          <w:rFonts w:hint="eastAsia" w:cs="Times New Roman" w:asciiTheme="minorEastAsia" w:hAnsiTheme="minorEastAsia" w:eastAsiaTheme="minorEastAsia"/>
          <w:b/>
          <w:color w:val="auto"/>
          <w:sz w:val="32"/>
          <w:szCs w:val="32"/>
          <w:highlight w:val="none"/>
          <w:lang w:val="en-US" w:eastAsia="zh-CN"/>
        </w:rPr>
        <w:t>十四</w:t>
      </w:r>
      <w:r>
        <w:rPr>
          <w:rFonts w:hint="eastAsia" w:cs="Times New Roman" w:asciiTheme="minorEastAsia" w:hAnsiTheme="minorEastAsia" w:eastAsiaTheme="minorEastAsia"/>
          <w:b/>
          <w:color w:val="auto"/>
          <w:sz w:val="32"/>
          <w:szCs w:val="32"/>
          <w:highlight w:val="none"/>
        </w:rPr>
        <w:t>、报价情况说明(如供应商报价低于项目预算 50%的，应当提交本文档，详细阐述不影响产品质量或者诚信履约的具体原因）</w:t>
      </w:r>
      <w:r>
        <w:rPr>
          <w:rFonts w:hint="eastAsia" w:cs="Times New Roman" w:asciiTheme="minorEastAsia" w:hAnsiTheme="minorEastAsia" w:eastAsiaTheme="minorEastAsia"/>
          <w:b/>
          <w:color w:val="auto"/>
          <w:sz w:val="32"/>
          <w:szCs w:val="32"/>
          <w:highlight w:val="none"/>
          <w:lang w:eastAsia="zh-CN"/>
        </w:rPr>
        <w:t>。</w:t>
      </w:r>
    </w:p>
    <w:bookmarkEnd w:id="202"/>
    <w:p w14:paraId="74AD827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B3C5A0C">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6CA72E4">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62552C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87DABB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3CC36FA">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F5A7529">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BB0E772">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B4FE19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4748A1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51411E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0F233A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FBE9D0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0C05807">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5C1DD5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4D0BC92">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724A88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408E862">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B085326">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CC8FD7F">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12C4C89B">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47B925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3029BCD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660C05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E473A90">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148B30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29ECFD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5EC0F7F2">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50FB02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04AC00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6B5B96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FC6AF6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22C2D695">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53B08A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4EC9535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F7C544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38FAB8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9DBF477">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4951D84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3133CE46">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095A93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6076FB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6D67DA9C">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5D50E0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746B7F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E447148">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55DA093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4A47AB1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650AC62A">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C8B8AC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1CE5BE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C72AE1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B1F567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583BDE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0606F0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2B449B">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437FDBA9">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15017C8">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105A8B2A">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AA7C9F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042829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A64EBD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43B4D87">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2881121">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AC46E1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D370AB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A87933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8209E0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8DFF90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C3B287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696250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850B5F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219DD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DF8A25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E355B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65AAC73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64A27C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BD0EA3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628A1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7D9F5CA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83480D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858953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A1FAE0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074352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67FDCF8">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162B818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51F0A257">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06D9ABF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08656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31C980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86BBBA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6552C5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65FC1A8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827254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7DEC359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D2050F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2A2AC0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74746F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0AEC41D">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3B72AFA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59FA803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F5A07FC">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5C7834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CA1911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AB3763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7416DDA">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374572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D0FB13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FDD9EB9">
      <w:pPr>
        <w:kinsoku/>
        <w:wordWrap/>
        <w:overflowPunct/>
        <w:topLinePunct w:val="0"/>
        <w:bidi w:val="0"/>
        <w:outlineLvl w:val="9"/>
        <w:rPr>
          <w:rFonts w:cs="仿宋_GB2312" w:asciiTheme="minorEastAsia" w:hAnsiTheme="minorEastAsia" w:eastAsiaTheme="minorEastAsia"/>
          <w:b/>
          <w:color w:val="auto"/>
          <w:sz w:val="24"/>
          <w:highlight w:val="none"/>
        </w:rPr>
      </w:pPr>
    </w:p>
    <w:p w14:paraId="78F49CAB">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990FC28">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025B8BC">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58642E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203" w:name="_Toc4005"/>
      <w:r>
        <w:rPr>
          <w:rFonts w:hint="eastAsia" w:asciiTheme="minorEastAsia" w:hAnsiTheme="minorEastAsia" w:eastAsiaTheme="minorEastAsia"/>
          <w:b/>
          <w:color w:val="auto"/>
          <w:spacing w:val="6"/>
          <w:sz w:val="32"/>
          <w:szCs w:val="32"/>
          <w:highlight w:val="none"/>
        </w:rPr>
        <w:t>残疾人福利性单位声明函</w:t>
      </w:r>
      <w:bookmarkEnd w:id="203"/>
    </w:p>
    <w:p w14:paraId="324A65FC">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49B9D2F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1DFFAB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25EB50A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730E8FB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103B927B">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310BBD7">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7C030C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12D034B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A8A928E">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07A2C9FB">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4C285681">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204" w:name="_Toc6811"/>
      <w:r>
        <w:rPr>
          <w:rFonts w:hint="eastAsia" w:asciiTheme="minorEastAsia" w:hAnsiTheme="minorEastAsia" w:eastAsiaTheme="minorEastAsia"/>
          <w:b/>
          <w:bCs/>
          <w:color w:val="auto"/>
          <w:sz w:val="32"/>
          <w:szCs w:val="32"/>
          <w:highlight w:val="none"/>
        </w:rPr>
        <w:t>业务专用章使用说明函</w:t>
      </w:r>
      <w:bookmarkEnd w:id="204"/>
    </w:p>
    <w:p w14:paraId="00C9E030">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37155495">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C1A840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D1A386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5A27A48">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6295B85">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2B4DF0BE">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68C35E3">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FAC6B62">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E1D2247">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31F63D82">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D5DC523">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5B06E1D">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1CC6C83B">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181FEFA2">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A886832">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136D806">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205" w:name="_Toc22103"/>
      <w:r>
        <w:rPr>
          <w:rFonts w:hint="eastAsia" w:cs="仿宋_GB2312" w:asciiTheme="minorEastAsia" w:hAnsiTheme="minorEastAsia" w:eastAsiaTheme="minorEastAsia"/>
          <w:b/>
          <w:color w:val="auto"/>
          <w:sz w:val="36"/>
          <w:szCs w:val="36"/>
          <w:highlight w:val="none"/>
        </w:rPr>
        <w:t>中小企业声明函（服务）</w:t>
      </w:r>
      <w:bookmarkEnd w:id="205"/>
    </w:p>
    <w:p w14:paraId="73996708">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4D5D68">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设备整体维保</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工业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u w:val="single"/>
          <w:lang w:eastAsia="zh-CN"/>
        </w:rPr>
        <w:t>。</w:t>
      </w:r>
    </w:p>
    <w:p w14:paraId="06CA157D">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C63F676">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23204D1">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04C407E">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01E365A">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BE13295">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34158B4">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58112744">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696F288">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BC38F6A">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3、本项目采购文件中明确的所属行业为</w:t>
      </w:r>
      <w:r>
        <w:rPr>
          <w:rFonts w:hint="eastAsia" w:cs="宋体" w:asciiTheme="minorEastAsia" w:hAnsiTheme="minorEastAsia" w:eastAsiaTheme="minorEastAsia"/>
          <w:b/>
          <w:bCs/>
          <w:color w:val="auto"/>
          <w:sz w:val="24"/>
          <w:highlight w:val="none"/>
          <w:u w:val="single"/>
          <w:lang w:val="en-US" w:eastAsia="zh-CN"/>
        </w:rPr>
        <w:t>工业</w:t>
      </w:r>
      <w:r>
        <w:rPr>
          <w:rFonts w:hint="eastAsia" w:cs="宋体" w:asciiTheme="minorEastAsia" w:hAnsiTheme="minorEastAsia" w:eastAsiaTheme="minorEastAsia"/>
          <w:b/>
          <w:bCs/>
          <w:color w:val="auto"/>
          <w:sz w:val="24"/>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C102E4">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317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FA3E3">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CFA3E3">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A8A0">
    <w:pPr>
      <w:pStyle w:val="39"/>
      <w:framePr w:wrap="around" w:vAnchor="text" w:hAnchor="margin" w:xAlign="right" w:y="1"/>
      <w:rPr>
        <w:rStyle w:val="66"/>
      </w:rPr>
    </w:pPr>
    <w:r>
      <w:fldChar w:fldCharType="begin"/>
    </w:r>
    <w:r>
      <w:rPr>
        <w:rStyle w:val="66"/>
      </w:rPr>
      <w:instrText xml:space="preserve">PAGE  </w:instrText>
    </w:r>
    <w:r>
      <w:fldChar w:fldCharType="end"/>
    </w:r>
  </w:p>
  <w:p w14:paraId="6E1E6E5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E93B">
    <w:pPr>
      <w:pStyle w:val="39"/>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53F09">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A53F0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B4786">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FA239">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EFA239">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199A">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4A398">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64A398">
                    <w:pPr>
                      <w:pStyle w:val="3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6E5B">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4B9B">
    <w:pPr>
      <w:pStyle w:val="40"/>
      <w:jc w:val="right"/>
      <w:rPr>
        <w:rFonts w:eastAsia="仿宋_GB2312"/>
        <w:i w:val="0"/>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05E0">
    <w:pPr>
      <w:pStyle w:val="40"/>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8E97">
    <w:pPr>
      <w:pStyle w:val="40"/>
      <w:jc w:val="right"/>
      <w:rPr>
        <w:rFonts w:eastAsia="仿宋_GB2312"/>
        <w:i w:val="0"/>
        <w:i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74D"/>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2F3"/>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1AE34CB"/>
    <w:rsid w:val="020442FF"/>
    <w:rsid w:val="021B4A12"/>
    <w:rsid w:val="02906F11"/>
    <w:rsid w:val="02A2012C"/>
    <w:rsid w:val="02A93F9A"/>
    <w:rsid w:val="02DA0C0E"/>
    <w:rsid w:val="02E903CF"/>
    <w:rsid w:val="03BE7AAE"/>
    <w:rsid w:val="03DD35E4"/>
    <w:rsid w:val="043363B4"/>
    <w:rsid w:val="04700F0E"/>
    <w:rsid w:val="04BB593F"/>
    <w:rsid w:val="050842EA"/>
    <w:rsid w:val="05121AC6"/>
    <w:rsid w:val="053973EC"/>
    <w:rsid w:val="05685F23"/>
    <w:rsid w:val="059E5597"/>
    <w:rsid w:val="06421BBF"/>
    <w:rsid w:val="065A6178"/>
    <w:rsid w:val="0688752E"/>
    <w:rsid w:val="06CD24E2"/>
    <w:rsid w:val="06DE29E2"/>
    <w:rsid w:val="06EB457E"/>
    <w:rsid w:val="07202ED2"/>
    <w:rsid w:val="075562B7"/>
    <w:rsid w:val="076D6CFC"/>
    <w:rsid w:val="07A160E9"/>
    <w:rsid w:val="07B43916"/>
    <w:rsid w:val="07F6164B"/>
    <w:rsid w:val="07F95EB8"/>
    <w:rsid w:val="081C271B"/>
    <w:rsid w:val="083C6147"/>
    <w:rsid w:val="087A1B7A"/>
    <w:rsid w:val="08AC7B38"/>
    <w:rsid w:val="08F04266"/>
    <w:rsid w:val="092764D3"/>
    <w:rsid w:val="09420839"/>
    <w:rsid w:val="09697C41"/>
    <w:rsid w:val="096B2097"/>
    <w:rsid w:val="09AD03A9"/>
    <w:rsid w:val="09B41DFB"/>
    <w:rsid w:val="09BB5BCC"/>
    <w:rsid w:val="0A212EA3"/>
    <w:rsid w:val="0A5B7E63"/>
    <w:rsid w:val="0A7315F2"/>
    <w:rsid w:val="0B193F99"/>
    <w:rsid w:val="0BAB6B6A"/>
    <w:rsid w:val="0BB71BC4"/>
    <w:rsid w:val="0BF95B27"/>
    <w:rsid w:val="0BFB5CEE"/>
    <w:rsid w:val="0C364685"/>
    <w:rsid w:val="0C87121B"/>
    <w:rsid w:val="0D074EB0"/>
    <w:rsid w:val="0D79191F"/>
    <w:rsid w:val="0D8D29CB"/>
    <w:rsid w:val="0DD24C68"/>
    <w:rsid w:val="0DF702FE"/>
    <w:rsid w:val="0E3F698B"/>
    <w:rsid w:val="0E8E4FC6"/>
    <w:rsid w:val="0EBEE2E9"/>
    <w:rsid w:val="0EEC4E8D"/>
    <w:rsid w:val="0F21508F"/>
    <w:rsid w:val="0F4A5C7C"/>
    <w:rsid w:val="0F816ACD"/>
    <w:rsid w:val="0FB94501"/>
    <w:rsid w:val="0FEF171B"/>
    <w:rsid w:val="101254E9"/>
    <w:rsid w:val="10150C4B"/>
    <w:rsid w:val="10596B94"/>
    <w:rsid w:val="105E23FD"/>
    <w:rsid w:val="10B047CF"/>
    <w:rsid w:val="10D500D4"/>
    <w:rsid w:val="10EA76BB"/>
    <w:rsid w:val="10F81694"/>
    <w:rsid w:val="10FC16EA"/>
    <w:rsid w:val="10FE773C"/>
    <w:rsid w:val="116C0567"/>
    <w:rsid w:val="11765524"/>
    <w:rsid w:val="118963A1"/>
    <w:rsid w:val="11AA3420"/>
    <w:rsid w:val="11B342EF"/>
    <w:rsid w:val="1231374A"/>
    <w:rsid w:val="125453E2"/>
    <w:rsid w:val="127723A9"/>
    <w:rsid w:val="12B25421"/>
    <w:rsid w:val="12B75C04"/>
    <w:rsid w:val="12DB4D5D"/>
    <w:rsid w:val="12F079C2"/>
    <w:rsid w:val="13043059"/>
    <w:rsid w:val="13072A44"/>
    <w:rsid w:val="134A6C68"/>
    <w:rsid w:val="138228A6"/>
    <w:rsid w:val="13CF0310"/>
    <w:rsid w:val="142E655C"/>
    <w:rsid w:val="145044FA"/>
    <w:rsid w:val="148263CE"/>
    <w:rsid w:val="14E07884"/>
    <w:rsid w:val="14F41582"/>
    <w:rsid w:val="1513181F"/>
    <w:rsid w:val="155D7127"/>
    <w:rsid w:val="15941CDE"/>
    <w:rsid w:val="15AE4CA6"/>
    <w:rsid w:val="15AF737B"/>
    <w:rsid w:val="15CE4CE1"/>
    <w:rsid w:val="15D46CBD"/>
    <w:rsid w:val="15E456A3"/>
    <w:rsid w:val="15F31839"/>
    <w:rsid w:val="162C099A"/>
    <w:rsid w:val="162E0AC3"/>
    <w:rsid w:val="16781D3E"/>
    <w:rsid w:val="169E79F7"/>
    <w:rsid w:val="172053E4"/>
    <w:rsid w:val="1720665E"/>
    <w:rsid w:val="17563B22"/>
    <w:rsid w:val="175C32AB"/>
    <w:rsid w:val="175F510B"/>
    <w:rsid w:val="17944956"/>
    <w:rsid w:val="17966920"/>
    <w:rsid w:val="179901BE"/>
    <w:rsid w:val="17F81389"/>
    <w:rsid w:val="18116E91"/>
    <w:rsid w:val="183415C3"/>
    <w:rsid w:val="184A3267"/>
    <w:rsid w:val="186742B0"/>
    <w:rsid w:val="187327BD"/>
    <w:rsid w:val="18C047EA"/>
    <w:rsid w:val="18CD45C3"/>
    <w:rsid w:val="18DE232D"/>
    <w:rsid w:val="18F55160"/>
    <w:rsid w:val="190A17F9"/>
    <w:rsid w:val="193C7053"/>
    <w:rsid w:val="195A572B"/>
    <w:rsid w:val="199B1CE8"/>
    <w:rsid w:val="19EA1203"/>
    <w:rsid w:val="19F31E08"/>
    <w:rsid w:val="1A2D2F41"/>
    <w:rsid w:val="1A45145E"/>
    <w:rsid w:val="1A4D6EE9"/>
    <w:rsid w:val="1A5F124B"/>
    <w:rsid w:val="1A6A1731"/>
    <w:rsid w:val="1ABD1C31"/>
    <w:rsid w:val="1ABE520F"/>
    <w:rsid w:val="1ADB2FB1"/>
    <w:rsid w:val="1AE65E82"/>
    <w:rsid w:val="1B2A271F"/>
    <w:rsid w:val="1B3E5305"/>
    <w:rsid w:val="1B5C578B"/>
    <w:rsid w:val="1B632FBD"/>
    <w:rsid w:val="1B890139"/>
    <w:rsid w:val="1BB92BDD"/>
    <w:rsid w:val="1BF41E67"/>
    <w:rsid w:val="1BF7E9F4"/>
    <w:rsid w:val="1C0941C4"/>
    <w:rsid w:val="1C095F13"/>
    <w:rsid w:val="1C5D2A12"/>
    <w:rsid w:val="1C814C75"/>
    <w:rsid w:val="1CAE2016"/>
    <w:rsid w:val="1CBA4E5F"/>
    <w:rsid w:val="1CD87093"/>
    <w:rsid w:val="1D266CE1"/>
    <w:rsid w:val="1D3963AF"/>
    <w:rsid w:val="1D6F3537"/>
    <w:rsid w:val="1D794440"/>
    <w:rsid w:val="1D81597C"/>
    <w:rsid w:val="1D976668"/>
    <w:rsid w:val="1DA07C95"/>
    <w:rsid w:val="1DB1736F"/>
    <w:rsid w:val="1DF443A0"/>
    <w:rsid w:val="1E0C77DB"/>
    <w:rsid w:val="1E431C42"/>
    <w:rsid w:val="1E6D0ADF"/>
    <w:rsid w:val="1E714A66"/>
    <w:rsid w:val="1EF22B00"/>
    <w:rsid w:val="1F023736"/>
    <w:rsid w:val="1F282554"/>
    <w:rsid w:val="1F2F113C"/>
    <w:rsid w:val="1F415AF5"/>
    <w:rsid w:val="1F524CC6"/>
    <w:rsid w:val="1F7D3F22"/>
    <w:rsid w:val="1FE868A9"/>
    <w:rsid w:val="1FE92D2C"/>
    <w:rsid w:val="1FFF4413"/>
    <w:rsid w:val="2025001E"/>
    <w:rsid w:val="203647FC"/>
    <w:rsid w:val="204D0BA7"/>
    <w:rsid w:val="20992DB4"/>
    <w:rsid w:val="209B0A83"/>
    <w:rsid w:val="20AA7075"/>
    <w:rsid w:val="20AB2DB8"/>
    <w:rsid w:val="20CA47A1"/>
    <w:rsid w:val="211A5ECC"/>
    <w:rsid w:val="211E26D6"/>
    <w:rsid w:val="21283D08"/>
    <w:rsid w:val="21295BFA"/>
    <w:rsid w:val="213C77D1"/>
    <w:rsid w:val="214C76A8"/>
    <w:rsid w:val="21B55C02"/>
    <w:rsid w:val="21ED35E0"/>
    <w:rsid w:val="21FE57EE"/>
    <w:rsid w:val="22064FE9"/>
    <w:rsid w:val="220D77DF"/>
    <w:rsid w:val="221A1EFC"/>
    <w:rsid w:val="223B07F0"/>
    <w:rsid w:val="22A75E85"/>
    <w:rsid w:val="231D47B8"/>
    <w:rsid w:val="235021D1"/>
    <w:rsid w:val="237750EB"/>
    <w:rsid w:val="23BF868D"/>
    <w:rsid w:val="23C44815"/>
    <w:rsid w:val="23F61EA0"/>
    <w:rsid w:val="246F4781"/>
    <w:rsid w:val="248F0CA5"/>
    <w:rsid w:val="24A24B56"/>
    <w:rsid w:val="24CD10A6"/>
    <w:rsid w:val="24FB4D0D"/>
    <w:rsid w:val="24FF3D57"/>
    <w:rsid w:val="25076767"/>
    <w:rsid w:val="251D65D7"/>
    <w:rsid w:val="25244FD1"/>
    <w:rsid w:val="25302162"/>
    <w:rsid w:val="25396025"/>
    <w:rsid w:val="25817A4C"/>
    <w:rsid w:val="25B440B3"/>
    <w:rsid w:val="25C32FD6"/>
    <w:rsid w:val="25D02FFD"/>
    <w:rsid w:val="25E8434B"/>
    <w:rsid w:val="25F3318F"/>
    <w:rsid w:val="26185E78"/>
    <w:rsid w:val="26395046"/>
    <w:rsid w:val="26906587"/>
    <w:rsid w:val="26AD333E"/>
    <w:rsid w:val="26DF6985"/>
    <w:rsid w:val="26F001E4"/>
    <w:rsid w:val="270A7CE4"/>
    <w:rsid w:val="271434DB"/>
    <w:rsid w:val="27213D9A"/>
    <w:rsid w:val="278808C4"/>
    <w:rsid w:val="279A03A2"/>
    <w:rsid w:val="27AB76E3"/>
    <w:rsid w:val="280E366B"/>
    <w:rsid w:val="286345FC"/>
    <w:rsid w:val="288EBF98"/>
    <w:rsid w:val="28E3364C"/>
    <w:rsid w:val="29000A4D"/>
    <w:rsid w:val="290C4C94"/>
    <w:rsid w:val="292024ED"/>
    <w:rsid w:val="29455AB0"/>
    <w:rsid w:val="294B3E68"/>
    <w:rsid w:val="295334CD"/>
    <w:rsid w:val="29850C10"/>
    <w:rsid w:val="29A0237D"/>
    <w:rsid w:val="29DD0DB7"/>
    <w:rsid w:val="2A1B38D1"/>
    <w:rsid w:val="2A3E0BD6"/>
    <w:rsid w:val="2A573FBA"/>
    <w:rsid w:val="2A911B44"/>
    <w:rsid w:val="2AA1365A"/>
    <w:rsid w:val="2AFE4C0F"/>
    <w:rsid w:val="2B0379D1"/>
    <w:rsid w:val="2B79356C"/>
    <w:rsid w:val="2B8C029D"/>
    <w:rsid w:val="2BC43604"/>
    <w:rsid w:val="2BF57C61"/>
    <w:rsid w:val="2C165AE7"/>
    <w:rsid w:val="2C5B55EB"/>
    <w:rsid w:val="2C8D7E9A"/>
    <w:rsid w:val="2C9B6CEB"/>
    <w:rsid w:val="2CAC233C"/>
    <w:rsid w:val="2CDE2BAA"/>
    <w:rsid w:val="2CE73722"/>
    <w:rsid w:val="2CF9D34E"/>
    <w:rsid w:val="2D656721"/>
    <w:rsid w:val="2DCA0C7A"/>
    <w:rsid w:val="2DD15014"/>
    <w:rsid w:val="2DDD275B"/>
    <w:rsid w:val="2DE2142E"/>
    <w:rsid w:val="2E24482E"/>
    <w:rsid w:val="2E336271"/>
    <w:rsid w:val="2E7C6BFF"/>
    <w:rsid w:val="2EF647EF"/>
    <w:rsid w:val="2EFA0894"/>
    <w:rsid w:val="2F3565C7"/>
    <w:rsid w:val="2F406DDF"/>
    <w:rsid w:val="2F463807"/>
    <w:rsid w:val="2F6173BC"/>
    <w:rsid w:val="2F650C5A"/>
    <w:rsid w:val="2F66FA25"/>
    <w:rsid w:val="2F6F3951"/>
    <w:rsid w:val="2F7470EF"/>
    <w:rsid w:val="2FD25781"/>
    <w:rsid w:val="2FE5320F"/>
    <w:rsid w:val="2FFB642F"/>
    <w:rsid w:val="301B2D20"/>
    <w:rsid w:val="30401C15"/>
    <w:rsid w:val="305C34E6"/>
    <w:rsid w:val="306E7B96"/>
    <w:rsid w:val="30D003B7"/>
    <w:rsid w:val="30EB518F"/>
    <w:rsid w:val="30EF096B"/>
    <w:rsid w:val="31127EEF"/>
    <w:rsid w:val="313004B2"/>
    <w:rsid w:val="31307046"/>
    <w:rsid w:val="313C0812"/>
    <w:rsid w:val="31822438"/>
    <w:rsid w:val="31881E0D"/>
    <w:rsid w:val="319C6071"/>
    <w:rsid w:val="32416CC4"/>
    <w:rsid w:val="32C062B9"/>
    <w:rsid w:val="32D5213E"/>
    <w:rsid w:val="32DB72BE"/>
    <w:rsid w:val="32DF7ECE"/>
    <w:rsid w:val="32F01183"/>
    <w:rsid w:val="332B6516"/>
    <w:rsid w:val="332D7DBF"/>
    <w:rsid w:val="3352084C"/>
    <w:rsid w:val="33732D77"/>
    <w:rsid w:val="339C380E"/>
    <w:rsid w:val="33D7693B"/>
    <w:rsid w:val="33F20F2A"/>
    <w:rsid w:val="33F86541"/>
    <w:rsid w:val="33FA7EF1"/>
    <w:rsid w:val="342E63AB"/>
    <w:rsid w:val="34354CED"/>
    <w:rsid w:val="345D260B"/>
    <w:rsid w:val="346A286F"/>
    <w:rsid w:val="348E480F"/>
    <w:rsid w:val="34CD63A1"/>
    <w:rsid w:val="34D3508B"/>
    <w:rsid w:val="35213875"/>
    <w:rsid w:val="35635C3C"/>
    <w:rsid w:val="357F21C9"/>
    <w:rsid w:val="358C39DC"/>
    <w:rsid w:val="36317AE8"/>
    <w:rsid w:val="365302AE"/>
    <w:rsid w:val="36CD1F52"/>
    <w:rsid w:val="37357492"/>
    <w:rsid w:val="37AA5B80"/>
    <w:rsid w:val="37CD1A92"/>
    <w:rsid w:val="37D01583"/>
    <w:rsid w:val="37E172EC"/>
    <w:rsid w:val="37F142D2"/>
    <w:rsid w:val="37FEFB52"/>
    <w:rsid w:val="37FF4D68"/>
    <w:rsid w:val="38593326"/>
    <w:rsid w:val="38AB7897"/>
    <w:rsid w:val="38FE14BD"/>
    <w:rsid w:val="39302EC1"/>
    <w:rsid w:val="397DEB6F"/>
    <w:rsid w:val="39A13F14"/>
    <w:rsid w:val="39B079DC"/>
    <w:rsid w:val="39B90E2D"/>
    <w:rsid w:val="39F07CBA"/>
    <w:rsid w:val="3A1C460B"/>
    <w:rsid w:val="3A325A3D"/>
    <w:rsid w:val="3A3E3EF7"/>
    <w:rsid w:val="3AEF7CD7"/>
    <w:rsid w:val="3B084083"/>
    <w:rsid w:val="3B683FFF"/>
    <w:rsid w:val="3B9D5CA4"/>
    <w:rsid w:val="3BB10A37"/>
    <w:rsid w:val="3BC84D65"/>
    <w:rsid w:val="3BF33A92"/>
    <w:rsid w:val="3C0B4937"/>
    <w:rsid w:val="3C1137F1"/>
    <w:rsid w:val="3C1852A6"/>
    <w:rsid w:val="3C215F09"/>
    <w:rsid w:val="3C5F759A"/>
    <w:rsid w:val="3C7A64B0"/>
    <w:rsid w:val="3C7D7AB1"/>
    <w:rsid w:val="3CCFA9A1"/>
    <w:rsid w:val="3CD45671"/>
    <w:rsid w:val="3D1D4598"/>
    <w:rsid w:val="3D314871"/>
    <w:rsid w:val="3D5C78D4"/>
    <w:rsid w:val="3D5F07EF"/>
    <w:rsid w:val="3D755C30"/>
    <w:rsid w:val="3D8C1AA8"/>
    <w:rsid w:val="3D915310"/>
    <w:rsid w:val="3D940C39"/>
    <w:rsid w:val="3DE03BA2"/>
    <w:rsid w:val="3E3A367D"/>
    <w:rsid w:val="3E3FC395"/>
    <w:rsid w:val="3E5A77B3"/>
    <w:rsid w:val="3E7FABE3"/>
    <w:rsid w:val="3EA9209D"/>
    <w:rsid w:val="3EB61AEE"/>
    <w:rsid w:val="3EBC460F"/>
    <w:rsid w:val="3EBE14D9"/>
    <w:rsid w:val="3EC84D62"/>
    <w:rsid w:val="3EDB4C0D"/>
    <w:rsid w:val="3EF61D26"/>
    <w:rsid w:val="3F0A7FA0"/>
    <w:rsid w:val="3F2952AB"/>
    <w:rsid w:val="3F3A6198"/>
    <w:rsid w:val="3F3D6064"/>
    <w:rsid w:val="3FB6706E"/>
    <w:rsid w:val="3FE32CCC"/>
    <w:rsid w:val="3FE7A0C0"/>
    <w:rsid w:val="3FEE25A6"/>
    <w:rsid w:val="3FFE270A"/>
    <w:rsid w:val="3FFF72A6"/>
    <w:rsid w:val="3FFFA266"/>
    <w:rsid w:val="404F3A05"/>
    <w:rsid w:val="40F710EE"/>
    <w:rsid w:val="41061B71"/>
    <w:rsid w:val="411A46E0"/>
    <w:rsid w:val="412F2E4F"/>
    <w:rsid w:val="41797C42"/>
    <w:rsid w:val="41F30347"/>
    <w:rsid w:val="4279294B"/>
    <w:rsid w:val="42865E45"/>
    <w:rsid w:val="42C341BE"/>
    <w:rsid w:val="42E1381E"/>
    <w:rsid w:val="42EF6D61"/>
    <w:rsid w:val="43122A4F"/>
    <w:rsid w:val="432033BE"/>
    <w:rsid w:val="432F711B"/>
    <w:rsid w:val="43452E25"/>
    <w:rsid w:val="439310F4"/>
    <w:rsid w:val="43994F1E"/>
    <w:rsid w:val="43FB717C"/>
    <w:rsid w:val="443133A9"/>
    <w:rsid w:val="44587256"/>
    <w:rsid w:val="445A6331"/>
    <w:rsid w:val="44A00117"/>
    <w:rsid w:val="44B5B703"/>
    <w:rsid w:val="44E73A68"/>
    <w:rsid w:val="451E447A"/>
    <w:rsid w:val="45345B76"/>
    <w:rsid w:val="45374B53"/>
    <w:rsid w:val="453E3FCF"/>
    <w:rsid w:val="454644FA"/>
    <w:rsid w:val="45790B64"/>
    <w:rsid w:val="45CD3049"/>
    <w:rsid w:val="45F34DBA"/>
    <w:rsid w:val="462064F9"/>
    <w:rsid w:val="462C7B1B"/>
    <w:rsid w:val="467D544F"/>
    <w:rsid w:val="46933EA7"/>
    <w:rsid w:val="46D61469"/>
    <w:rsid w:val="46EA4AC6"/>
    <w:rsid w:val="47085672"/>
    <w:rsid w:val="47307808"/>
    <w:rsid w:val="47980B30"/>
    <w:rsid w:val="47BF7429"/>
    <w:rsid w:val="47F646ED"/>
    <w:rsid w:val="485D29BF"/>
    <w:rsid w:val="486071E0"/>
    <w:rsid w:val="486F747C"/>
    <w:rsid w:val="48AA188E"/>
    <w:rsid w:val="496839BB"/>
    <w:rsid w:val="499F3CC8"/>
    <w:rsid w:val="49A86F80"/>
    <w:rsid w:val="49E04067"/>
    <w:rsid w:val="49FE1F7F"/>
    <w:rsid w:val="4A231B57"/>
    <w:rsid w:val="4A342CEB"/>
    <w:rsid w:val="4A53656D"/>
    <w:rsid w:val="4A851D59"/>
    <w:rsid w:val="4ABE3916"/>
    <w:rsid w:val="4AD8457E"/>
    <w:rsid w:val="4AE0041E"/>
    <w:rsid w:val="4B923308"/>
    <w:rsid w:val="4B9A1834"/>
    <w:rsid w:val="4BDF0935"/>
    <w:rsid w:val="4BFFCFD2"/>
    <w:rsid w:val="4C5F726F"/>
    <w:rsid w:val="4C7042D7"/>
    <w:rsid w:val="4C9824F8"/>
    <w:rsid w:val="4CD464F2"/>
    <w:rsid w:val="4CDB43D3"/>
    <w:rsid w:val="4D183358"/>
    <w:rsid w:val="4D32390E"/>
    <w:rsid w:val="4D341EAC"/>
    <w:rsid w:val="4D4F6F11"/>
    <w:rsid w:val="4D861CF6"/>
    <w:rsid w:val="4D9A6EC4"/>
    <w:rsid w:val="4DBC3795"/>
    <w:rsid w:val="4DC25072"/>
    <w:rsid w:val="4DCF0A3A"/>
    <w:rsid w:val="4DD40083"/>
    <w:rsid w:val="4DDF4B6B"/>
    <w:rsid w:val="4DDF9B4E"/>
    <w:rsid w:val="4DF538F4"/>
    <w:rsid w:val="4E0830BF"/>
    <w:rsid w:val="4E0B07C7"/>
    <w:rsid w:val="4E124A57"/>
    <w:rsid w:val="4E385373"/>
    <w:rsid w:val="4E471200"/>
    <w:rsid w:val="4E485577"/>
    <w:rsid w:val="4E8011B5"/>
    <w:rsid w:val="4EDD764A"/>
    <w:rsid w:val="4EDE12CD"/>
    <w:rsid w:val="4EF41696"/>
    <w:rsid w:val="4F7505EE"/>
    <w:rsid w:val="4F912F4E"/>
    <w:rsid w:val="4F99788D"/>
    <w:rsid w:val="4FA42CE3"/>
    <w:rsid w:val="4FBEF94F"/>
    <w:rsid w:val="4FD858A9"/>
    <w:rsid w:val="4FD95B8A"/>
    <w:rsid w:val="501527AD"/>
    <w:rsid w:val="50317C72"/>
    <w:rsid w:val="50366683"/>
    <w:rsid w:val="50383CDE"/>
    <w:rsid w:val="50616DCC"/>
    <w:rsid w:val="50792360"/>
    <w:rsid w:val="5084520A"/>
    <w:rsid w:val="50DB373D"/>
    <w:rsid w:val="50E84DEF"/>
    <w:rsid w:val="50EF9FF4"/>
    <w:rsid w:val="513C6AB1"/>
    <w:rsid w:val="51A0432A"/>
    <w:rsid w:val="51B7683E"/>
    <w:rsid w:val="51CF5263"/>
    <w:rsid w:val="51FD1443"/>
    <w:rsid w:val="52075A95"/>
    <w:rsid w:val="52567130"/>
    <w:rsid w:val="527140E5"/>
    <w:rsid w:val="52830639"/>
    <w:rsid w:val="5292508F"/>
    <w:rsid w:val="529C6C5D"/>
    <w:rsid w:val="52A96B6F"/>
    <w:rsid w:val="53093EB6"/>
    <w:rsid w:val="53257D08"/>
    <w:rsid w:val="53379A82"/>
    <w:rsid w:val="53E26336"/>
    <w:rsid w:val="53FB567D"/>
    <w:rsid w:val="545608D6"/>
    <w:rsid w:val="54A43422"/>
    <w:rsid w:val="54BC6CBF"/>
    <w:rsid w:val="550764A4"/>
    <w:rsid w:val="551926E0"/>
    <w:rsid w:val="555962BC"/>
    <w:rsid w:val="555A3FDA"/>
    <w:rsid w:val="556B20D1"/>
    <w:rsid w:val="556E3DFC"/>
    <w:rsid w:val="55C23E61"/>
    <w:rsid w:val="56050C4F"/>
    <w:rsid w:val="561279B9"/>
    <w:rsid w:val="56381A29"/>
    <w:rsid w:val="56404B0F"/>
    <w:rsid w:val="56515F3B"/>
    <w:rsid w:val="566F2845"/>
    <w:rsid w:val="568850AA"/>
    <w:rsid w:val="569357FD"/>
    <w:rsid w:val="56CE500E"/>
    <w:rsid w:val="572B71CA"/>
    <w:rsid w:val="574720D1"/>
    <w:rsid w:val="576D5FC2"/>
    <w:rsid w:val="57994EA7"/>
    <w:rsid w:val="57AB0EDB"/>
    <w:rsid w:val="57FFBE17"/>
    <w:rsid w:val="58112E7E"/>
    <w:rsid w:val="58136BF6"/>
    <w:rsid w:val="5834677C"/>
    <w:rsid w:val="584D395F"/>
    <w:rsid w:val="58532F19"/>
    <w:rsid w:val="5878789F"/>
    <w:rsid w:val="58913FBE"/>
    <w:rsid w:val="589324AE"/>
    <w:rsid w:val="58A65CBC"/>
    <w:rsid w:val="58AE4F0C"/>
    <w:rsid w:val="58B10C04"/>
    <w:rsid w:val="58C561C6"/>
    <w:rsid w:val="58DF2725"/>
    <w:rsid w:val="58EF6274"/>
    <w:rsid w:val="594E3F8A"/>
    <w:rsid w:val="596A0A97"/>
    <w:rsid w:val="596F60AE"/>
    <w:rsid w:val="596F7512"/>
    <w:rsid w:val="59771406"/>
    <w:rsid w:val="59A3044D"/>
    <w:rsid w:val="59C70173"/>
    <w:rsid w:val="59ED3759"/>
    <w:rsid w:val="59FF59AA"/>
    <w:rsid w:val="5A242A5B"/>
    <w:rsid w:val="5A2A7C7B"/>
    <w:rsid w:val="5A5777AC"/>
    <w:rsid w:val="5A8E07B6"/>
    <w:rsid w:val="5A971D60"/>
    <w:rsid w:val="5A9801EF"/>
    <w:rsid w:val="5A9A283D"/>
    <w:rsid w:val="5B1F3B03"/>
    <w:rsid w:val="5B2561D9"/>
    <w:rsid w:val="5B37C3FC"/>
    <w:rsid w:val="5BA65FD3"/>
    <w:rsid w:val="5BDF8757"/>
    <w:rsid w:val="5C1D5966"/>
    <w:rsid w:val="5C277114"/>
    <w:rsid w:val="5C480E38"/>
    <w:rsid w:val="5C5D0D87"/>
    <w:rsid w:val="5C734107"/>
    <w:rsid w:val="5C80234E"/>
    <w:rsid w:val="5C9E3955"/>
    <w:rsid w:val="5CF241B7"/>
    <w:rsid w:val="5D3E01AE"/>
    <w:rsid w:val="5D5A0E23"/>
    <w:rsid w:val="5D782662"/>
    <w:rsid w:val="5DBB288C"/>
    <w:rsid w:val="5DC76A50"/>
    <w:rsid w:val="5DE74EB3"/>
    <w:rsid w:val="5DF43025"/>
    <w:rsid w:val="5E223851"/>
    <w:rsid w:val="5E261785"/>
    <w:rsid w:val="5E88ACBF"/>
    <w:rsid w:val="5E8A54C1"/>
    <w:rsid w:val="5E8C32A6"/>
    <w:rsid w:val="5E9FA9BC"/>
    <w:rsid w:val="5EB033F0"/>
    <w:rsid w:val="5EC46F3A"/>
    <w:rsid w:val="5EC901D4"/>
    <w:rsid w:val="5F1119B5"/>
    <w:rsid w:val="5F278B41"/>
    <w:rsid w:val="5F557AF4"/>
    <w:rsid w:val="5F696C88"/>
    <w:rsid w:val="5F6F71D4"/>
    <w:rsid w:val="5F7BDC7C"/>
    <w:rsid w:val="5FA0782B"/>
    <w:rsid w:val="5FA5B999"/>
    <w:rsid w:val="5FC1077B"/>
    <w:rsid w:val="5FCC5339"/>
    <w:rsid w:val="5FE70807"/>
    <w:rsid w:val="5FFFF965"/>
    <w:rsid w:val="600B28A8"/>
    <w:rsid w:val="602B2CBA"/>
    <w:rsid w:val="609603C4"/>
    <w:rsid w:val="60DA29A7"/>
    <w:rsid w:val="60E53485"/>
    <w:rsid w:val="60F129EA"/>
    <w:rsid w:val="61021EFD"/>
    <w:rsid w:val="61054A27"/>
    <w:rsid w:val="61165A1B"/>
    <w:rsid w:val="611D2366"/>
    <w:rsid w:val="611D3341"/>
    <w:rsid w:val="613B5E30"/>
    <w:rsid w:val="61476A20"/>
    <w:rsid w:val="614F57F8"/>
    <w:rsid w:val="61530196"/>
    <w:rsid w:val="61DE54D1"/>
    <w:rsid w:val="61E3588B"/>
    <w:rsid w:val="62195750"/>
    <w:rsid w:val="621C0CE0"/>
    <w:rsid w:val="622B7232"/>
    <w:rsid w:val="622E49C1"/>
    <w:rsid w:val="624B1348"/>
    <w:rsid w:val="62751110"/>
    <w:rsid w:val="62885958"/>
    <w:rsid w:val="62B47227"/>
    <w:rsid w:val="62BC1CA7"/>
    <w:rsid w:val="62FD472A"/>
    <w:rsid w:val="633A597E"/>
    <w:rsid w:val="634F4437"/>
    <w:rsid w:val="636D2B86"/>
    <w:rsid w:val="638D44DD"/>
    <w:rsid w:val="63A27AA6"/>
    <w:rsid w:val="63B41479"/>
    <w:rsid w:val="63D948AB"/>
    <w:rsid w:val="63FA70AF"/>
    <w:rsid w:val="63FE69AC"/>
    <w:rsid w:val="64835103"/>
    <w:rsid w:val="64C25130"/>
    <w:rsid w:val="64C30063"/>
    <w:rsid w:val="64CE2EAA"/>
    <w:rsid w:val="64F14763"/>
    <w:rsid w:val="64FE3092"/>
    <w:rsid w:val="6528067E"/>
    <w:rsid w:val="653D2B4E"/>
    <w:rsid w:val="65485A9D"/>
    <w:rsid w:val="6562740E"/>
    <w:rsid w:val="657B5DDA"/>
    <w:rsid w:val="65AE4402"/>
    <w:rsid w:val="662E75B1"/>
    <w:rsid w:val="66342C2E"/>
    <w:rsid w:val="663C1A0D"/>
    <w:rsid w:val="663E784C"/>
    <w:rsid w:val="665062F1"/>
    <w:rsid w:val="66BB6700"/>
    <w:rsid w:val="66EB728A"/>
    <w:rsid w:val="67191D4F"/>
    <w:rsid w:val="672B6D3E"/>
    <w:rsid w:val="67303B1F"/>
    <w:rsid w:val="679B2764"/>
    <w:rsid w:val="67AE67E1"/>
    <w:rsid w:val="67B83316"/>
    <w:rsid w:val="67B92D49"/>
    <w:rsid w:val="67E91721"/>
    <w:rsid w:val="67ED061C"/>
    <w:rsid w:val="67EE31DB"/>
    <w:rsid w:val="680C5BF5"/>
    <w:rsid w:val="683926A8"/>
    <w:rsid w:val="683A55DA"/>
    <w:rsid w:val="685867EC"/>
    <w:rsid w:val="687F6434"/>
    <w:rsid w:val="688F35D0"/>
    <w:rsid w:val="689B90EF"/>
    <w:rsid w:val="68F914A1"/>
    <w:rsid w:val="69042C7E"/>
    <w:rsid w:val="690F4154"/>
    <w:rsid w:val="69253093"/>
    <w:rsid w:val="69382960"/>
    <w:rsid w:val="698931BC"/>
    <w:rsid w:val="69902692"/>
    <w:rsid w:val="69D06911"/>
    <w:rsid w:val="69DF48FD"/>
    <w:rsid w:val="69E16B8D"/>
    <w:rsid w:val="69E5356E"/>
    <w:rsid w:val="69E76DAD"/>
    <w:rsid w:val="6A0953F7"/>
    <w:rsid w:val="6A67617E"/>
    <w:rsid w:val="6A701C86"/>
    <w:rsid w:val="6ABA73A5"/>
    <w:rsid w:val="6AC82383"/>
    <w:rsid w:val="6AE12A31"/>
    <w:rsid w:val="6B916358"/>
    <w:rsid w:val="6BE14F17"/>
    <w:rsid w:val="6BE80770"/>
    <w:rsid w:val="6BF75626"/>
    <w:rsid w:val="6BFFEEE7"/>
    <w:rsid w:val="6C132AF4"/>
    <w:rsid w:val="6C1D408F"/>
    <w:rsid w:val="6C7D4F12"/>
    <w:rsid w:val="6CAF3DCA"/>
    <w:rsid w:val="6CDA5BDB"/>
    <w:rsid w:val="6D21195D"/>
    <w:rsid w:val="6D7F2FAA"/>
    <w:rsid w:val="6D991245"/>
    <w:rsid w:val="6D9C6ACA"/>
    <w:rsid w:val="6DEF963F"/>
    <w:rsid w:val="6E2E1D6B"/>
    <w:rsid w:val="6E379D78"/>
    <w:rsid w:val="6E8E12EF"/>
    <w:rsid w:val="6ED36C87"/>
    <w:rsid w:val="6EFF087D"/>
    <w:rsid w:val="6F11092C"/>
    <w:rsid w:val="6F1643E5"/>
    <w:rsid w:val="6F280D81"/>
    <w:rsid w:val="6F5E47A3"/>
    <w:rsid w:val="6F7E29B8"/>
    <w:rsid w:val="6FBFA61A"/>
    <w:rsid w:val="6FD77D53"/>
    <w:rsid w:val="6FEF143A"/>
    <w:rsid w:val="6FFB0839"/>
    <w:rsid w:val="703A6FBE"/>
    <w:rsid w:val="708C3CA2"/>
    <w:rsid w:val="709A7D23"/>
    <w:rsid w:val="70A6184B"/>
    <w:rsid w:val="70C251BD"/>
    <w:rsid w:val="70CE5958"/>
    <w:rsid w:val="70D72A5F"/>
    <w:rsid w:val="70E01F73"/>
    <w:rsid w:val="70F03B20"/>
    <w:rsid w:val="70FB962C"/>
    <w:rsid w:val="71247B80"/>
    <w:rsid w:val="71463740"/>
    <w:rsid w:val="71834994"/>
    <w:rsid w:val="71D43752"/>
    <w:rsid w:val="71F47640"/>
    <w:rsid w:val="72141A90"/>
    <w:rsid w:val="72181581"/>
    <w:rsid w:val="726A1BC4"/>
    <w:rsid w:val="72EE08A0"/>
    <w:rsid w:val="733932C8"/>
    <w:rsid w:val="734D7008"/>
    <w:rsid w:val="73AA2AB8"/>
    <w:rsid w:val="73B0371A"/>
    <w:rsid w:val="73C70A87"/>
    <w:rsid w:val="73CB617F"/>
    <w:rsid w:val="73CFF2ED"/>
    <w:rsid w:val="73DD6243"/>
    <w:rsid w:val="73EC0D4F"/>
    <w:rsid w:val="745F570D"/>
    <w:rsid w:val="74855837"/>
    <w:rsid w:val="74977AC6"/>
    <w:rsid w:val="749C080E"/>
    <w:rsid w:val="749C4185"/>
    <w:rsid w:val="74AF129E"/>
    <w:rsid w:val="74B35591"/>
    <w:rsid w:val="74E97204"/>
    <w:rsid w:val="74F45B7B"/>
    <w:rsid w:val="753F5076"/>
    <w:rsid w:val="7553071F"/>
    <w:rsid w:val="75954C96"/>
    <w:rsid w:val="759873CC"/>
    <w:rsid w:val="75D37077"/>
    <w:rsid w:val="75D471F0"/>
    <w:rsid w:val="75DA2C18"/>
    <w:rsid w:val="760D4A6F"/>
    <w:rsid w:val="76450C0F"/>
    <w:rsid w:val="767410B7"/>
    <w:rsid w:val="76BBD710"/>
    <w:rsid w:val="76BE19BF"/>
    <w:rsid w:val="76CBF9FF"/>
    <w:rsid w:val="76D46422"/>
    <w:rsid w:val="76F61956"/>
    <w:rsid w:val="77100A78"/>
    <w:rsid w:val="775319EF"/>
    <w:rsid w:val="776112D4"/>
    <w:rsid w:val="77742412"/>
    <w:rsid w:val="778B6D26"/>
    <w:rsid w:val="77B77146"/>
    <w:rsid w:val="77CF7C33"/>
    <w:rsid w:val="77D53A70"/>
    <w:rsid w:val="77FC74C2"/>
    <w:rsid w:val="77FE34A4"/>
    <w:rsid w:val="77FFCAFC"/>
    <w:rsid w:val="783A4ECE"/>
    <w:rsid w:val="789B0816"/>
    <w:rsid w:val="78E8332F"/>
    <w:rsid w:val="790F1C77"/>
    <w:rsid w:val="79146F8F"/>
    <w:rsid w:val="792D0A67"/>
    <w:rsid w:val="79577B13"/>
    <w:rsid w:val="79953E26"/>
    <w:rsid w:val="79AFE27C"/>
    <w:rsid w:val="79DF6DA1"/>
    <w:rsid w:val="79ED634F"/>
    <w:rsid w:val="7A5213A8"/>
    <w:rsid w:val="7A67303B"/>
    <w:rsid w:val="7A9E78D8"/>
    <w:rsid w:val="7AAB1D04"/>
    <w:rsid w:val="7AB21E46"/>
    <w:rsid w:val="7ABA4368"/>
    <w:rsid w:val="7AD24297"/>
    <w:rsid w:val="7AF69C07"/>
    <w:rsid w:val="7AFFB8EB"/>
    <w:rsid w:val="7B0459B3"/>
    <w:rsid w:val="7B085CF0"/>
    <w:rsid w:val="7B15210C"/>
    <w:rsid w:val="7B231F95"/>
    <w:rsid w:val="7B257FFD"/>
    <w:rsid w:val="7B2E771F"/>
    <w:rsid w:val="7B3E45F7"/>
    <w:rsid w:val="7B7E2F26"/>
    <w:rsid w:val="7B8B28AC"/>
    <w:rsid w:val="7B936568"/>
    <w:rsid w:val="7BB9DBF7"/>
    <w:rsid w:val="7BBBABB7"/>
    <w:rsid w:val="7BBD3191"/>
    <w:rsid w:val="7BC41E31"/>
    <w:rsid w:val="7BFF9D7F"/>
    <w:rsid w:val="7C2B1DA5"/>
    <w:rsid w:val="7C3C6C20"/>
    <w:rsid w:val="7C43676F"/>
    <w:rsid w:val="7C6D00EC"/>
    <w:rsid w:val="7C7F15D0"/>
    <w:rsid w:val="7CBE0F77"/>
    <w:rsid w:val="7CBFC5EA"/>
    <w:rsid w:val="7CC5F182"/>
    <w:rsid w:val="7CE32317"/>
    <w:rsid w:val="7CF406A5"/>
    <w:rsid w:val="7CFBEDB0"/>
    <w:rsid w:val="7CFEA16B"/>
    <w:rsid w:val="7D482C94"/>
    <w:rsid w:val="7D6A5642"/>
    <w:rsid w:val="7D90224D"/>
    <w:rsid w:val="7DC94C43"/>
    <w:rsid w:val="7DD86068"/>
    <w:rsid w:val="7DF4317E"/>
    <w:rsid w:val="7DF4AA5C"/>
    <w:rsid w:val="7DFACA40"/>
    <w:rsid w:val="7E0B727F"/>
    <w:rsid w:val="7E1519B9"/>
    <w:rsid w:val="7E1F6C1A"/>
    <w:rsid w:val="7E37BB45"/>
    <w:rsid w:val="7E64308B"/>
    <w:rsid w:val="7E6F1416"/>
    <w:rsid w:val="7E8730DA"/>
    <w:rsid w:val="7E9C52E7"/>
    <w:rsid w:val="7EBF90BB"/>
    <w:rsid w:val="7ECFB494"/>
    <w:rsid w:val="7EDF96F2"/>
    <w:rsid w:val="7EE73069"/>
    <w:rsid w:val="7EEC795B"/>
    <w:rsid w:val="7EEE529E"/>
    <w:rsid w:val="7F0245F4"/>
    <w:rsid w:val="7F054C3B"/>
    <w:rsid w:val="7F086BF6"/>
    <w:rsid w:val="7F3C6183"/>
    <w:rsid w:val="7F484B27"/>
    <w:rsid w:val="7F6BCA8D"/>
    <w:rsid w:val="7F7AEF58"/>
    <w:rsid w:val="7F9D3433"/>
    <w:rsid w:val="7F9FC288"/>
    <w:rsid w:val="7FA2692E"/>
    <w:rsid w:val="7FAC3308"/>
    <w:rsid w:val="7FB76B20"/>
    <w:rsid w:val="7FBCA558"/>
    <w:rsid w:val="7FBCBE64"/>
    <w:rsid w:val="7FBF4970"/>
    <w:rsid w:val="7FBFCD46"/>
    <w:rsid w:val="7FC00B62"/>
    <w:rsid w:val="7FCDDB4A"/>
    <w:rsid w:val="7FD4D609"/>
    <w:rsid w:val="7FD7531A"/>
    <w:rsid w:val="7FE2AA40"/>
    <w:rsid w:val="7FECF7CE"/>
    <w:rsid w:val="7FF013FF"/>
    <w:rsid w:val="7FF841FE"/>
    <w:rsid w:val="7FFBDD73"/>
    <w:rsid w:val="7FFEA8C9"/>
    <w:rsid w:val="7FFEC312"/>
    <w:rsid w:val="7FFF6119"/>
    <w:rsid w:val="8B6DCAD1"/>
    <w:rsid w:val="8FFF94B2"/>
    <w:rsid w:val="96B7DBE6"/>
    <w:rsid w:val="97F27A5C"/>
    <w:rsid w:val="9E7CB9AA"/>
    <w:rsid w:val="9FED18C7"/>
    <w:rsid w:val="A3FC9254"/>
    <w:rsid w:val="A99ED6F0"/>
    <w:rsid w:val="A9FEFC2B"/>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3FD1C73"/>
    <w:rsid w:val="C5DB291B"/>
    <w:rsid w:val="C75F7826"/>
    <w:rsid w:val="CAAF01FA"/>
    <w:rsid w:val="CB7D6BA5"/>
    <w:rsid w:val="D3B7E217"/>
    <w:rsid w:val="D73F7588"/>
    <w:rsid w:val="D77AE00F"/>
    <w:rsid w:val="D7AFB060"/>
    <w:rsid w:val="D7DED12E"/>
    <w:rsid w:val="D7FCF11C"/>
    <w:rsid w:val="D7FFBE57"/>
    <w:rsid w:val="DBCF32B4"/>
    <w:rsid w:val="DBFFBE7F"/>
    <w:rsid w:val="DCBF35C7"/>
    <w:rsid w:val="DDABF3D6"/>
    <w:rsid w:val="DDEFF01B"/>
    <w:rsid w:val="DE9FA418"/>
    <w:rsid w:val="DF5EA179"/>
    <w:rsid w:val="DF7D799D"/>
    <w:rsid w:val="DFB7C50E"/>
    <w:rsid w:val="DFEF6029"/>
    <w:rsid w:val="DFFFFB4E"/>
    <w:rsid w:val="E3755D8B"/>
    <w:rsid w:val="E569BEF1"/>
    <w:rsid w:val="E8C688B1"/>
    <w:rsid w:val="EBEEFCE7"/>
    <w:rsid w:val="EEFFFB9E"/>
    <w:rsid w:val="EF57DEBC"/>
    <w:rsid w:val="EF73E5E1"/>
    <w:rsid w:val="EF7F4AD0"/>
    <w:rsid w:val="EFE5580D"/>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7EDA387"/>
    <w:rsid w:val="F8C71716"/>
    <w:rsid w:val="F8E12771"/>
    <w:rsid w:val="FAEC64ED"/>
    <w:rsid w:val="FAFFC84D"/>
    <w:rsid w:val="FB2D6A8B"/>
    <w:rsid w:val="FB5EC1B9"/>
    <w:rsid w:val="FBE7D0D6"/>
    <w:rsid w:val="FBFBFF37"/>
    <w:rsid w:val="FBFFC3FA"/>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5"/>
    <w:autoRedefine/>
    <w:qFormat/>
    <w:uiPriority w:val="99"/>
    <w:pPr>
      <w:jc w:val="left"/>
    </w:pPr>
  </w:style>
  <w:style w:type="paragraph" w:styleId="21">
    <w:name w:val="Salutation"/>
    <w:basedOn w:val="1"/>
    <w:next w:val="1"/>
    <w:link w:val="483"/>
    <w:autoRedefine/>
    <w:qFormat/>
    <w:uiPriority w:val="0"/>
    <w:rPr>
      <w:rFonts w:ascii="仿宋_GB2312" w:eastAsia="仿宋_GB2312"/>
      <w:sz w:val="28"/>
      <w:szCs w:val="20"/>
    </w:rPr>
  </w:style>
  <w:style w:type="paragraph" w:styleId="22">
    <w:name w:val="Body Text 3"/>
    <w:basedOn w:val="1"/>
    <w:link w:val="582"/>
    <w:autoRedefine/>
    <w:qFormat/>
    <w:uiPriority w:val="0"/>
    <w:pPr>
      <w:jc w:val="center"/>
    </w:pPr>
    <w:rPr>
      <w:szCs w:val="20"/>
    </w:rPr>
  </w:style>
  <w:style w:type="paragraph" w:styleId="23">
    <w:name w:val="Body Text"/>
    <w:basedOn w:val="1"/>
    <w:next w:val="1"/>
    <w:link w:val="513"/>
    <w:autoRedefine/>
    <w:qFormat/>
    <w:uiPriority w:val="0"/>
    <w:pPr>
      <w:autoSpaceDE w:val="0"/>
      <w:autoSpaceDN w:val="0"/>
      <w:spacing w:line="360" w:lineRule="auto"/>
    </w:pPr>
    <w:rPr>
      <w:rFonts w:ascii="宋体"/>
      <w:sz w:val="24"/>
      <w:szCs w:val="21"/>
      <w:lang w:val="zh-CN"/>
    </w:rPr>
  </w:style>
  <w:style w:type="paragraph" w:styleId="24">
    <w:name w:val="Body Text Indent"/>
    <w:basedOn w:val="1"/>
    <w:next w:val="16"/>
    <w:link w:val="47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90"/>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9"/>
    <w:autoRedefine/>
    <w:qFormat/>
    <w:uiPriority w:val="0"/>
    <w:pPr>
      <w:ind w:left="100" w:leftChars="2500"/>
    </w:pPr>
    <w:rPr>
      <w:rFonts w:ascii="宋体"/>
      <w:sz w:val="24"/>
      <w:szCs w:val="21"/>
      <w:lang w:val="zh-CN"/>
    </w:rPr>
  </w:style>
  <w:style w:type="paragraph" w:styleId="36">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7">
    <w:name w:val="endnote text"/>
    <w:basedOn w:val="1"/>
    <w:autoRedefine/>
    <w:qFormat/>
    <w:uiPriority w:val="0"/>
    <w:pPr>
      <w:snapToGrid w:val="0"/>
      <w:jc w:val="left"/>
    </w:pPr>
    <w:rPr>
      <w:rFonts w:ascii="Times New Roman" w:hAnsi="Times New Roman" w:eastAsia="宋体" w:cs="Times New Roman"/>
    </w:rPr>
  </w:style>
  <w:style w:type="paragraph" w:styleId="38">
    <w:name w:val="Balloon Text"/>
    <w:basedOn w:val="1"/>
    <w:link w:val="616"/>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9"/>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w:basedOn w:val="23"/>
    <w:next w:val="1"/>
    <w:link w:val="546"/>
    <w:autoRedefine/>
    <w:qFormat/>
    <w:uiPriority w:val="0"/>
    <w:pPr>
      <w:ind w:firstLine="420"/>
    </w:pPr>
    <w:rPr>
      <w:szCs w:val="20"/>
    </w:rPr>
  </w:style>
  <w:style w:type="paragraph" w:styleId="61">
    <w:name w:val="Body Text First Indent 2"/>
    <w:basedOn w:val="24"/>
    <w:next w:val="1"/>
    <w:link w:val="503"/>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32"/>
    <w:next w:val="1"/>
    <w:autoRedefine/>
    <w:qFormat/>
    <w:uiPriority w:val="0"/>
    <w:pPr>
      <w:tabs>
        <w:tab w:val="left" w:pos="2790"/>
        <w:tab w:val="left" w:pos="4230"/>
      </w:tabs>
      <w:spacing w:before="312" w:beforeLines="100"/>
      <w:jc w:val="left"/>
    </w:pPr>
  </w:style>
  <w:style w:type="paragraph" w:customStyle="1" w:styleId="7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autoRedefine/>
    <w:qFormat/>
    <w:uiPriority w:val="0"/>
    <w:pPr>
      <w:spacing w:after="156"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9">
    <w:name w:val="Char1"/>
    <w:basedOn w:val="1"/>
    <w:autoRedefine/>
    <w:qFormat/>
    <w:uiPriority w:val="0"/>
    <w:rPr>
      <w:rFonts w:ascii="仿宋_GB2312" w:eastAsia="仿宋_GB2312"/>
      <w:b/>
      <w:sz w:val="32"/>
      <w:szCs w:val="32"/>
    </w:rPr>
  </w:style>
  <w:style w:type="paragraph" w:customStyle="1" w:styleId="100">
    <w:name w:val="CM14"/>
    <w:basedOn w:val="101"/>
    <w:next w:val="101"/>
    <w:autoRedefine/>
    <w:qFormat/>
    <w:uiPriority w:val="0"/>
    <w:pPr>
      <w:spacing w:after="68"/>
    </w:pPr>
    <w:rPr>
      <w:rFonts w:ascii="FHLHE E+ Futura Bk" w:eastAsia="FHLHE E+ Futura Bk" w:cs="Times New Roman"/>
      <w:color w:val="auto"/>
    </w:rPr>
  </w:style>
  <w:style w:type="paragraph" w:customStyle="1" w:styleId="101">
    <w:name w:val="Default"/>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5"/>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5"/>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3"/>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3"/>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Char"/>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4"/>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Char"/>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Char"/>
    <w:link w:val="49"/>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Char"/>
    <w:link w:val="9"/>
    <w:autoRedefine/>
    <w:qFormat/>
    <w:uiPriority w:val="0"/>
    <w:rPr>
      <w:b/>
      <w:bCs/>
      <w:kern w:val="2"/>
      <w:sz w:val="24"/>
      <w:szCs w:val="24"/>
    </w:rPr>
  </w:style>
  <w:style w:type="character" w:customStyle="1" w:styleId="483">
    <w:name w:val="称呼 Char"/>
    <w:link w:val="21"/>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Char"/>
    <w:link w:val="46"/>
    <w:autoRedefine/>
    <w:qFormat/>
    <w:uiPriority w:val="0"/>
    <w:rPr>
      <w:rFonts w:ascii="Arial" w:hAnsi="Arial" w:eastAsia="隶书"/>
      <w:b/>
      <w:bCs/>
      <w:kern w:val="28"/>
      <w:sz w:val="44"/>
      <w:szCs w:val="32"/>
      <w:lang w:val="en-US" w:eastAsia="zh-CN" w:bidi="ar-SA"/>
    </w:rPr>
  </w:style>
  <w:style w:type="character" w:customStyle="1" w:styleId="490">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首行缩进 2 Char"/>
    <w:link w:val="61"/>
    <w:autoRedefine/>
    <w:qFormat/>
    <w:uiPriority w:val="0"/>
    <w:rPr>
      <w:rFonts w:ascii="宋体" w:hAnsi="宋体"/>
      <w:kern w:val="2"/>
      <w:sz w:val="21"/>
      <w:szCs w:val="24"/>
    </w:rPr>
  </w:style>
  <w:style w:type="character" w:customStyle="1" w:styleId="504">
    <w:name w:val="正文文本缩进 2 Char"/>
    <w:link w:val="36"/>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5"/>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Char"/>
    <w:link w:val="11"/>
    <w:autoRedefine/>
    <w:qFormat/>
    <w:uiPriority w:val="0"/>
    <w:rPr>
      <w:rFonts w:ascii="Arial" w:hAnsi="Arial" w:eastAsia="黑体"/>
      <w:kern w:val="2"/>
      <w:sz w:val="21"/>
      <w:szCs w:val="21"/>
    </w:rPr>
  </w:style>
  <w:style w:type="character" w:customStyle="1" w:styleId="521">
    <w:name w:val="md"/>
    <w:basedOn w:val="64"/>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4"/>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Char"/>
    <w:link w:val="56"/>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首行缩进 Char"/>
    <w:link w:val="60"/>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Char"/>
    <w:link w:val="3"/>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Char"/>
    <w:link w:val="29"/>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Char"/>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4"/>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Char"/>
    <w:link w:val="22"/>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Char"/>
    <w:link w:val="52"/>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4"/>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Char"/>
    <w:link w:val="35"/>
    <w:autoRedefine/>
    <w:qFormat/>
    <w:uiPriority w:val="0"/>
    <w:rPr>
      <w:rFonts w:ascii="宋体"/>
      <w:kern w:val="2"/>
      <w:sz w:val="24"/>
      <w:szCs w:val="21"/>
      <w:lang w:val="zh-CN"/>
    </w:rPr>
  </w:style>
  <w:style w:type="character" w:customStyle="1" w:styleId="600">
    <w:name w:val="标题 4 Char"/>
    <w:link w:val="6"/>
    <w:autoRedefine/>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Char"/>
    <w:link w:val="8"/>
    <w:autoRedefine/>
    <w:qFormat/>
    <w:uiPriority w:val="0"/>
    <w:rPr>
      <w:rFonts w:ascii="Arial" w:hAnsi="Arial" w:eastAsia="黑体"/>
      <w:b/>
      <w:bCs/>
      <w:kern w:val="2"/>
      <w:sz w:val="24"/>
      <w:szCs w:val="24"/>
    </w:rPr>
  </w:style>
  <w:style w:type="character" w:customStyle="1" w:styleId="614">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615">
    <w:name w:val="批注文字 Char1"/>
    <w:link w:val="20"/>
    <w:autoRedefine/>
    <w:qFormat/>
    <w:uiPriority w:val="99"/>
    <w:rPr>
      <w:kern w:val="2"/>
      <w:sz w:val="21"/>
      <w:szCs w:val="24"/>
    </w:rPr>
  </w:style>
  <w:style w:type="character" w:customStyle="1" w:styleId="616">
    <w:name w:val="批注框文本 Char"/>
    <w:link w:val="38"/>
    <w:autoRedefine/>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pPr>
      <w:ind w:leftChars="0"/>
    </w:pPr>
    <w:rPr>
      <w:rFonts w:ascii="Times New Roman" w:hAnsi="Times New Roman" w:eastAsia="宋体" w:cs="Times New Roman"/>
      <w:sz w:val="20"/>
      <w:szCs w:val="20"/>
    </w:rPr>
  </w:style>
  <w:style w:type="character" w:customStyle="1" w:styleId="634">
    <w:name w:val="font51"/>
    <w:basedOn w:val="64"/>
    <w:qFormat/>
    <w:uiPriority w:val="0"/>
    <w:rPr>
      <w:rFonts w:hint="eastAsia" w:ascii="微软雅黑 Light" w:hAnsi="微软雅黑 Light" w:eastAsia="微软雅黑 Light" w:cs="微软雅黑 Light"/>
      <w:color w:val="000000"/>
      <w:sz w:val="21"/>
      <w:szCs w:val="21"/>
      <w:u w:val="none"/>
    </w:rPr>
  </w:style>
  <w:style w:type="paragraph" w:customStyle="1" w:styleId="635">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5289</Words>
  <Characters>5949</Characters>
  <Lines>379</Lines>
  <Paragraphs>106</Paragraphs>
  <TotalTime>46</TotalTime>
  <ScaleCrop>false</ScaleCrop>
  <LinksUpToDate>false</LinksUpToDate>
  <CharactersWithSpaces>6063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jnkun</dc:creator>
  <cp:lastModifiedBy>朱同学。</cp:lastModifiedBy>
  <cp:lastPrinted>2024-01-07T11:10:00Z</cp:lastPrinted>
  <dcterms:modified xsi:type="dcterms:W3CDTF">2025-07-01T03:44:10Z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AE7D3438BF0843CD8F94670137B0E5AB_13</vt:lpwstr>
  </property>
  <property fmtid="{D5CDD505-2E9C-101B-9397-08002B2CF9AE}" pid="4" name="KSOTemplateDocerSaveRecord">
    <vt:lpwstr>eyJoZGlkIjoiNWIxNGZkZjkzOTIyNmE1MjI4NDc3OTliMjU4YmYwYzQiLCJ1c2VySWQiOiIyNjc3NzMxNzIifQ==</vt:lpwstr>
  </property>
</Properties>
</file>