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72BF3">
      <w:pPr>
        <w:kinsoku/>
        <w:wordWrap/>
        <w:overflowPunct/>
        <w:topLinePunct w:val="0"/>
        <w:bidi w:val="0"/>
        <w:spacing w:line="360" w:lineRule="auto"/>
        <w:jc w:val="center"/>
        <w:outlineLvl w:val="9"/>
        <w:rPr>
          <w:rFonts w:cs="仿宋_GB2312" w:asciiTheme="minorEastAsia" w:hAnsiTheme="minorEastAsia" w:eastAsiaTheme="minorEastAsia"/>
          <w:b/>
          <w:color w:val="auto"/>
          <w:sz w:val="24"/>
          <w:highlight w:val="none"/>
        </w:rPr>
      </w:pPr>
    </w:p>
    <w:p w14:paraId="20E83E38">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44"/>
          <w:szCs w:val="44"/>
          <w:highlight w:val="none"/>
        </w:rPr>
      </w:pPr>
    </w:p>
    <w:p w14:paraId="0626F6A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cs="仿宋_GB2312" w:asciiTheme="minorEastAsia" w:hAnsiTheme="minorEastAsia" w:eastAsiaTheme="minorEastAsia"/>
          <w:b/>
          <w:color w:val="auto"/>
          <w:sz w:val="44"/>
          <w:szCs w:val="44"/>
          <w:highlight w:val="none"/>
        </w:rPr>
      </w:pPr>
    </w:p>
    <w:p w14:paraId="242FE6E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cs="仿宋_GB2312" w:asciiTheme="minorEastAsia" w:hAnsiTheme="minorEastAsia" w:eastAsiaTheme="minorEastAsia"/>
          <w:b/>
          <w:color w:val="auto"/>
          <w:sz w:val="72"/>
          <w:szCs w:val="72"/>
          <w:highlight w:val="none"/>
        </w:rPr>
      </w:pPr>
      <w:bookmarkStart w:id="0" w:name="_Toc26006"/>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bookmarkEnd w:id="0"/>
    </w:p>
    <w:p w14:paraId="11664077">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2AFDDD66">
      <w:pPr>
        <w:kinsoku/>
        <w:wordWrap/>
        <w:overflowPunct/>
        <w:topLinePunct w:val="0"/>
        <w:bidi w:val="0"/>
        <w:snapToGrid w:val="0"/>
        <w:spacing w:line="360" w:lineRule="auto"/>
        <w:jc w:val="center"/>
        <w:outlineLvl w:val="9"/>
        <w:rPr>
          <w:rFonts w:cs="仿宋_GB2312" w:asciiTheme="minorEastAsia" w:hAnsiTheme="minorEastAsia" w:eastAsiaTheme="minorEastAsia"/>
          <w:color w:val="auto"/>
          <w:sz w:val="30"/>
          <w:szCs w:val="30"/>
          <w:highlight w:val="none"/>
        </w:rPr>
      </w:pPr>
    </w:p>
    <w:p w14:paraId="2BC91D0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cs="仿宋_GB2312" w:asciiTheme="minorEastAsia" w:hAnsiTheme="minorEastAsia" w:eastAsiaTheme="minorEastAsia"/>
          <w:color w:val="auto"/>
          <w:sz w:val="30"/>
          <w:szCs w:val="30"/>
          <w:highlight w:val="none"/>
        </w:rPr>
      </w:pPr>
      <w:bookmarkStart w:id="1" w:name="_Toc30047"/>
    </w:p>
    <w:p w14:paraId="23B432C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default" w:cs="仿宋_GB2312" w:asciiTheme="minorEastAsia" w:hAnsiTheme="minorEastAsia" w:eastAsiaTheme="minorEastAsia"/>
          <w:color w:val="auto"/>
          <w:sz w:val="32"/>
          <w:szCs w:val="32"/>
          <w:highlight w:val="none"/>
          <w:lang w:val="en-US" w:eastAsia="zh-CN"/>
        </w:rPr>
      </w:pPr>
      <w:r>
        <w:rPr>
          <w:rFonts w:hint="eastAsia" w:cs="仿宋_GB2312" w:asciiTheme="minorEastAsia" w:hAnsiTheme="minorEastAsia" w:eastAsiaTheme="minorEastAsia"/>
          <w:color w:val="auto"/>
          <w:sz w:val="32"/>
          <w:szCs w:val="32"/>
          <w:highlight w:val="none"/>
        </w:rPr>
        <w:t>项目编号：</w:t>
      </w:r>
      <w:bookmarkEnd w:id="1"/>
      <w:r>
        <w:rPr>
          <w:rFonts w:hint="eastAsia" w:cs="仿宋_GB2312" w:asciiTheme="minorEastAsia" w:hAnsiTheme="minorEastAsia" w:eastAsiaTheme="minorEastAsia"/>
          <w:color w:val="auto"/>
          <w:sz w:val="32"/>
          <w:szCs w:val="32"/>
          <w:highlight w:val="none"/>
          <w:lang w:eastAsia="zh-CN"/>
        </w:rPr>
        <w:t>2025NBHSWCS330</w:t>
      </w:r>
    </w:p>
    <w:p w14:paraId="204A3A0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cs="仿宋_GB2312" w:asciiTheme="minorEastAsia" w:hAnsiTheme="minorEastAsia" w:eastAsiaTheme="minorEastAsia"/>
          <w:color w:val="auto"/>
          <w:sz w:val="32"/>
          <w:szCs w:val="32"/>
          <w:highlight w:val="none"/>
          <w:lang w:eastAsia="zh-CN"/>
        </w:rPr>
      </w:pPr>
      <w:r>
        <w:rPr>
          <w:rFonts w:hint="eastAsia" w:cs="仿宋_GB2312" w:asciiTheme="minorEastAsia" w:hAnsiTheme="minorEastAsia" w:eastAsiaTheme="minorEastAsia"/>
          <w:color w:val="auto"/>
          <w:sz w:val="32"/>
          <w:szCs w:val="32"/>
          <w:highlight w:val="none"/>
        </w:rPr>
        <w:t>项目名称：</w:t>
      </w:r>
      <w:r>
        <w:rPr>
          <w:rFonts w:hint="eastAsia" w:cs="仿宋_GB2312" w:asciiTheme="minorEastAsia" w:hAnsiTheme="minorEastAsia" w:eastAsiaTheme="minorEastAsia"/>
          <w:color w:val="auto"/>
          <w:sz w:val="32"/>
          <w:szCs w:val="32"/>
          <w:highlight w:val="none"/>
          <w:lang w:eastAsia="zh-CN"/>
        </w:rPr>
        <w:t>宁波市海曙区石碶街道社区卫生服务中心</w:t>
      </w:r>
    </w:p>
    <w:p w14:paraId="3EE9D51D">
      <w:pPr>
        <w:keepNext w:val="0"/>
        <w:keepLines w:val="0"/>
        <w:pageBreakBefore w:val="0"/>
        <w:widowControl w:val="0"/>
        <w:kinsoku/>
        <w:wordWrap/>
        <w:overflowPunct/>
        <w:topLinePunct w:val="0"/>
        <w:autoSpaceDE/>
        <w:autoSpaceDN/>
        <w:bidi w:val="0"/>
        <w:adjustRightInd w:val="0"/>
        <w:snapToGrid w:val="0"/>
        <w:spacing w:line="360" w:lineRule="auto"/>
        <w:ind w:firstLine="1600" w:firstLineChars="500"/>
        <w:jc w:val="left"/>
        <w:textAlignment w:val="auto"/>
        <w:outlineLvl w:val="9"/>
        <w:rPr>
          <w:rFonts w:hint="default" w:cs="仿宋_GB2312" w:asciiTheme="minorEastAsia" w:hAnsiTheme="minorEastAsia" w:eastAsiaTheme="minorEastAsia"/>
          <w:color w:val="auto"/>
          <w:sz w:val="32"/>
          <w:szCs w:val="32"/>
          <w:highlight w:val="none"/>
          <w:lang w:val="en-US" w:eastAsia="zh-CN"/>
        </w:rPr>
      </w:pPr>
      <w:r>
        <w:rPr>
          <w:rFonts w:hint="eastAsia" w:cs="仿宋_GB2312" w:asciiTheme="minorEastAsia" w:hAnsiTheme="minorEastAsia" w:eastAsiaTheme="minorEastAsia"/>
          <w:color w:val="auto"/>
          <w:sz w:val="32"/>
          <w:szCs w:val="32"/>
          <w:highlight w:val="none"/>
          <w:lang w:eastAsia="zh-CN"/>
        </w:rPr>
        <w:t>职工疗休养项目</w:t>
      </w:r>
    </w:p>
    <w:p w14:paraId="31F106EE">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p>
    <w:p w14:paraId="47A55DD5">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p>
    <w:p w14:paraId="779D5976">
      <w:pPr>
        <w:pStyle w:val="184"/>
        <w:widowControl w:val="0"/>
        <w:kinsoku/>
        <w:wordWrap/>
        <w:overflowPunct/>
        <w:topLinePunct w:val="0"/>
        <w:bidi w:val="0"/>
        <w:spacing w:before="0" w:beforeAutospacing="0" w:after="0" w:afterAutospacing="0" w:line="360" w:lineRule="auto"/>
        <w:textAlignment w:val="auto"/>
        <w:outlineLvl w:val="9"/>
        <w:rPr>
          <w:rFonts w:hint="default" w:cs="仿宋_GB2312" w:asciiTheme="minorEastAsia" w:hAnsiTheme="minorEastAsia" w:eastAsiaTheme="minorEastAsia"/>
          <w:color w:val="auto"/>
          <w:kern w:val="2"/>
          <w:highlight w:val="none"/>
        </w:rPr>
      </w:pPr>
    </w:p>
    <w:p w14:paraId="253BDF1A">
      <w:pPr>
        <w:pStyle w:val="184"/>
        <w:widowControl w:val="0"/>
        <w:kinsoku/>
        <w:wordWrap/>
        <w:overflowPunct/>
        <w:topLinePunct w:val="0"/>
        <w:bidi w:val="0"/>
        <w:spacing w:before="0" w:beforeAutospacing="0" w:after="0" w:afterAutospacing="0" w:line="360" w:lineRule="auto"/>
        <w:textAlignment w:val="auto"/>
        <w:outlineLvl w:val="9"/>
        <w:rPr>
          <w:rFonts w:hint="default" w:cs="仿宋_GB2312" w:asciiTheme="minorEastAsia" w:hAnsiTheme="minorEastAsia" w:eastAsiaTheme="minorEastAsia"/>
          <w:color w:val="auto"/>
          <w:kern w:val="2"/>
          <w:highlight w:val="none"/>
        </w:rPr>
      </w:pPr>
    </w:p>
    <w:p w14:paraId="11A833C7">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6FD4C375">
      <w:pPr>
        <w:kinsoku/>
        <w:wordWrap/>
        <w:overflowPunct/>
        <w:topLinePunct w:val="0"/>
        <w:bidi w:val="0"/>
        <w:snapToGrid w:val="0"/>
        <w:spacing w:line="360" w:lineRule="auto"/>
        <w:jc w:val="center"/>
        <w:outlineLvl w:val="9"/>
        <w:rPr>
          <w:rFonts w:cs="仿宋_GB2312" w:asciiTheme="minorEastAsia" w:hAnsiTheme="minorEastAsia" w:eastAsiaTheme="minorEastAsia"/>
          <w:color w:val="auto"/>
          <w:sz w:val="32"/>
          <w:szCs w:val="32"/>
          <w:highlight w:val="none"/>
        </w:rPr>
      </w:pPr>
    </w:p>
    <w:p w14:paraId="60A11A9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cs="仿宋_GB2312" w:asciiTheme="minorEastAsia" w:hAnsiTheme="minorEastAsia" w:eastAsiaTheme="minorEastAsia"/>
          <w:color w:val="auto"/>
          <w:sz w:val="32"/>
          <w:szCs w:val="32"/>
          <w:highlight w:val="none"/>
        </w:rPr>
      </w:pPr>
      <w:bookmarkStart w:id="2" w:name="_Toc24447"/>
    </w:p>
    <w:p w14:paraId="1E4486F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cs="仿宋_GB2312" w:asciiTheme="minorEastAsia" w:hAnsiTheme="minorEastAsia" w:eastAsiaTheme="minorEastAsia"/>
          <w:color w:val="auto"/>
          <w:sz w:val="32"/>
          <w:szCs w:val="32"/>
          <w:highlight w:val="none"/>
          <w:lang w:eastAsia="zh-CN"/>
        </w:rPr>
      </w:pPr>
      <w:r>
        <w:rPr>
          <w:rFonts w:hint="eastAsia" w:cs="仿宋_GB2312" w:asciiTheme="minorEastAsia" w:hAnsiTheme="minorEastAsia" w:eastAsiaTheme="minorEastAsia"/>
          <w:color w:val="auto"/>
          <w:sz w:val="32"/>
          <w:szCs w:val="32"/>
          <w:highlight w:val="none"/>
        </w:rPr>
        <w:t>采购人</w:t>
      </w:r>
      <w:r>
        <w:rPr>
          <w:rFonts w:hint="eastAsia" w:cs="仿宋_GB2312" w:asciiTheme="minorEastAsia" w:hAnsiTheme="minorEastAsia" w:eastAsiaTheme="minorEastAsia"/>
          <w:color w:val="auto"/>
          <w:sz w:val="32"/>
          <w:szCs w:val="32"/>
          <w:highlight w:val="none"/>
          <w:lang w:eastAsia="zh-CN"/>
        </w:rPr>
        <w:t>：</w:t>
      </w:r>
      <w:bookmarkEnd w:id="2"/>
      <w:r>
        <w:rPr>
          <w:rFonts w:hint="eastAsia" w:cs="仿宋_GB2312" w:asciiTheme="minorEastAsia" w:hAnsiTheme="minorEastAsia" w:eastAsiaTheme="minorEastAsia"/>
          <w:color w:val="auto"/>
          <w:sz w:val="32"/>
          <w:szCs w:val="32"/>
          <w:highlight w:val="none"/>
          <w:lang w:eastAsia="zh-CN"/>
        </w:rPr>
        <w:t>宁波市海曙区石碶街道社区卫生服务中心</w:t>
      </w:r>
    </w:p>
    <w:p w14:paraId="6585743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cs="仿宋_GB2312" w:asciiTheme="minorEastAsia" w:hAnsiTheme="minorEastAsia" w:eastAsiaTheme="minorEastAsia"/>
          <w:bCs/>
          <w:color w:val="auto"/>
          <w:sz w:val="32"/>
          <w:szCs w:val="32"/>
          <w:highlight w:val="none"/>
        </w:rPr>
      </w:pPr>
      <w:bookmarkStart w:id="3" w:name="_Toc7448"/>
      <w:r>
        <w:rPr>
          <w:rFonts w:hint="eastAsia" w:cs="仿宋_GB2312" w:asciiTheme="minorEastAsia" w:hAnsiTheme="minorEastAsia" w:eastAsiaTheme="minorEastAsia"/>
          <w:bCs/>
          <w:color w:val="auto"/>
          <w:sz w:val="32"/>
          <w:szCs w:val="32"/>
          <w:highlight w:val="none"/>
        </w:rPr>
        <w:t>采购代理机构：宁波中基国际招标有限公司</w:t>
      </w:r>
      <w:bookmarkEnd w:id="3"/>
    </w:p>
    <w:p w14:paraId="0725B01B">
      <w:pPr>
        <w:kinsoku/>
        <w:wordWrap/>
        <w:overflowPunct/>
        <w:topLinePunct w:val="0"/>
        <w:bidi w:val="0"/>
        <w:snapToGrid w:val="0"/>
        <w:spacing w:line="360" w:lineRule="auto"/>
        <w:jc w:val="center"/>
        <w:outlineLvl w:val="9"/>
        <w:rPr>
          <w:rFonts w:hint="eastAsia" w:cs="仿宋_GB2312" w:asciiTheme="minorEastAsia" w:hAnsiTheme="minorEastAsia" w:eastAsiaTheme="minorEastAsia"/>
          <w:bCs/>
          <w:color w:val="auto"/>
          <w:sz w:val="32"/>
          <w:szCs w:val="32"/>
          <w:highlight w:val="none"/>
        </w:rPr>
      </w:pPr>
    </w:p>
    <w:p w14:paraId="5E856E7D">
      <w:pPr>
        <w:kinsoku/>
        <w:wordWrap/>
        <w:overflowPunct/>
        <w:topLinePunct w:val="0"/>
        <w:bidi w:val="0"/>
        <w:snapToGrid w:val="0"/>
        <w:spacing w:line="360" w:lineRule="auto"/>
        <w:jc w:val="center"/>
        <w:outlineLvl w:val="9"/>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六</w:t>
      </w:r>
      <w:r>
        <w:rPr>
          <w:rFonts w:hint="eastAsia" w:cs="仿宋_GB2312" w:asciiTheme="minorEastAsia" w:hAnsiTheme="minorEastAsia" w:eastAsiaTheme="minorEastAsia"/>
          <w:bCs/>
          <w:color w:val="auto"/>
          <w:sz w:val="32"/>
          <w:szCs w:val="32"/>
          <w:highlight w:val="none"/>
        </w:rPr>
        <w:t>月</w:t>
      </w:r>
    </w:p>
    <w:p w14:paraId="0EB7B7BD">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4" w:name="_Hlt67893495"/>
      <w:bookmarkEnd w:id="4"/>
    </w:p>
    <w:p w14:paraId="1C918D44">
      <w:pP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br w:type="page"/>
      </w:r>
    </w:p>
    <w:p w14:paraId="4B5B0EBB">
      <w:pPr>
        <w:kinsoku/>
        <w:wordWrap/>
        <w:overflowPunct/>
        <w:topLinePunct w:val="0"/>
        <w:bidi w:val="0"/>
        <w:spacing w:line="360" w:lineRule="auto"/>
        <w:jc w:val="center"/>
        <w:outlineLvl w:val="9"/>
        <w:rPr>
          <w:rFonts w:hint="eastAsia" w:cs="仿宋_GB2312" w:asciiTheme="minorEastAsia" w:hAnsiTheme="minorEastAsia" w:eastAsiaTheme="minorEastAsia"/>
          <w:b/>
          <w:color w:val="auto"/>
          <w:sz w:val="48"/>
          <w:szCs w:val="48"/>
          <w:highlight w:val="none"/>
        </w:rPr>
      </w:pPr>
    </w:p>
    <w:p w14:paraId="107F01EF">
      <w:pPr>
        <w:kinsoku/>
        <w:wordWrap/>
        <w:overflowPunct/>
        <w:topLinePunct w:val="0"/>
        <w:bidi w:val="0"/>
        <w:spacing w:line="360" w:lineRule="auto"/>
        <w:jc w:val="center"/>
        <w:outlineLvl w:val="9"/>
        <w:rPr>
          <w:rFonts w:hint="eastAsia"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39A1477C">
      <w:pPr>
        <w:pStyle w:val="2"/>
        <w:rPr>
          <w:rFonts w:hint="eastAsia"/>
        </w:rPr>
      </w:pPr>
    </w:p>
    <w:sdt>
      <w:sdtPr>
        <w:rPr>
          <w:rFonts w:ascii="宋体" w:hAnsi="宋体" w:eastAsia="宋体" w:cs="Times New Roman"/>
          <w:kern w:val="2"/>
          <w:sz w:val="21"/>
          <w:szCs w:val="24"/>
          <w:lang w:val="en-US" w:eastAsia="zh-CN" w:bidi="ar-SA"/>
        </w:rPr>
        <w:id w:val="147479154"/>
        <w15:color w:val="DBDBDB"/>
        <w:docPartObj>
          <w:docPartGallery w:val="Table of Contents"/>
          <w:docPartUnique/>
        </w:docPartObj>
      </w:sdtPr>
      <w:sdtEndPr>
        <w:rPr>
          <w:rFonts w:ascii="宋体" w:hAnsi="Times New Roman" w:eastAsia="宋体" w:cs="Times New Roman"/>
          <w:kern w:val="2"/>
          <w:sz w:val="24"/>
          <w:szCs w:val="21"/>
          <w:lang w:val="zh-CN" w:eastAsia="zh-CN" w:bidi="ar-SA"/>
        </w:rPr>
      </w:sdtEndPr>
      <w:sdtContent>
        <w:p w14:paraId="3FE2F81B">
          <w:pPr>
            <w:spacing w:before="0" w:beforeLines="0" w:after="0" w:afterLines="0" w:line="240" w:lineRule="auto"/>
            <w:ind w:left="0" w:leftChars="0" w:right="0" w:rightChars="0" w:firstLine="0" w:firstLineChars="0"/>
            <w:jc w:val="center"/>
          </w:pPr>
        </w:p>
        <w:p w14:paraId="2467E45F">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TOC \o "1-1" \h \u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_Toc2644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第一部分 邀请供应商</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_Toc2644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1</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2E31F871">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_Toc24850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第二部分 竞争性磋商流程</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_Toc24850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6</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4A7B1231">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_Toc17799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第三部分 供应商须知</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_Toc17799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9</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7051A492">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_Toc8390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第四部分 采购需求</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_Toc8390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27</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7F0DD0A0">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_Toc27937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第五部分 评审方法及评审标准</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_Toc27937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32</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3D8D1E02">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_Toc17912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第六部分 拟签订的合同文本</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_Toc17912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42</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10FA7B72">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_Toc14638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第七部分 应提交的有关格式范例</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_Toc14638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53</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7BE3BA58">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ascii="宋体" w:hAnsi="Times New Roman" w:eastAsia="宋体" w:cs="Times New Roman"/>
              <w:kern w:val="2"/>
              <w:sz w:val="24"/>
              <w:szCs w:val="21"/>
              <w:lang w:val="zh-CN" w:eastAsia="zh-CN" w:bidi="ar-SA"/>
            </w:rPr>
          </w:pPr>
          <w:r>
            <w:rPr>
              <w:rFonts w:hint="eastAsia" w:cs="仿宋_GB2312" w:asciiTheme="minorEastAsia" w:hAnsiTheme="minorEastAsia" w:eastAsiaTheme="minorEastAsia"/>
              <w:color w:val="auto"/>
              <w:sz w:val="32"/>
              <w:szCs w:val="28"/>
              <w:highlight w:val="none"/>
            </w:rPr>
            <w:fldChar w:fldCharType="end"/>
          </w:r>
        </w:p>
      </w:sdtContent>
    </w:sdt>
    <w:p w14:paraId="73B95DF6">
      <w:pPr>
        <w:pStyle w:val="3"/>
      </w:pPr>
    </w:p>
    <w:p w14:paraId="75A6D31B">
      <w:pPr>
        <w:spacing w:before="0" w:beforeLines="0" w:after="0" w:afterLines="0" w:line="240" w:lineRule="auto"/>
        <w:ind w:left="0" w:leftChars="0" w:right="0" w:rightChars="0" w:firstLine="0" w:firstLineChars="0"/>
        <w:jc w:val="center"/>
        <w:rPr>
          <w:rFonts w:cs="仿宋_GB2312" w:asciiTheme="minorEastAsia" w:hAnsiTheme="minorEastAsia" w:eastAsiaTheme="minorEastAsia"/>
          <w:color w:val="auto"/>
          <w:kern w:val="2"/>
          <w:sz w:val="21"/>
          <w:szCs w:val="32"/>
          <w:highlight w:val="none"/>
          <w:lang w:val="en-US" w:eastAsia="zh-CN" w:bidi="ar-SA"/>
        </w:rPr>
      </w:pPr>
    </w:p>
    <w:p w14:paraId="1C7983D2">
      <w:pPr>
        <w:kinsoku/>
        <w:wordWrap/>
        <w:overflowPunct/>
        <w:topLinePunct w:val="0"/>
        <w:bidi w:val="0"/>
        <w:spacing w:line="360" w:lineRule="auto"/>
        <w:outlineLvl w:val="9"/>
        <w:rPr>
          <w:rFonts w:cs="仿宋_GB2312" w:asciiTheme="minorEastAsia" w:hAnsiTheme="minorEastAsia" w:eastAsiaTheme="minorEastAsia"/>
          <w:color w:val="auto"/>
          <w:sz w:val="32"/>
          <w:szCs w:val="32"/>
          <w:highlight w:val="none"/>
        </w:rPr>
      </w:pPr>
    </w:p>
    <w:p w14:paraId="3125A516">
      <w:pPr>
        <w:kinsoku/>
        <w:wordWrap/>
        <w:overflowPunct/>
        <w:topLinePunct w:val="0"/>
        <w:bidi w:val="0"/>
        <w:spacing w:line="360" w:lineRule="auto"/>
        <w:outlineLvl w:val="9"/>
        <w:rPr>
          <w:rFonts w:cs="仿宋_GB2312" w:asciiTheme="minorEastAsia" w:hAnsiTheme="minorEastAsia" w:eastAsiaTheme="minorEastAsia"/>
          <w:color w:val="auto"/>
          <w:sz w:val="32"/>
          <w:szCs w:val="32"/>
          <w:highlight w:val="none"/>
        </w:rPr>
      </w:pPr>
    </w:p>
    <w:p w14:paraId="7A5BBBD5">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bookmarkStart w:id="5" w:name="_Hlt91233176"/>
      <w:bookmarkEnd w:id="5"/>
      <w:bookmarkStart w:id="6" w:name="_Toc91899869"/>
    </w:p>
    <w:p w14:paraId="013ECA6E">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2A48C8EA">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71EF52D3">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46B81891">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64AEB91B">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41913F48">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678DF7BB">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27A7B1BD">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0392CCC4">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3230E77F">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15977C1E">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4FEA5254">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6404879A">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bookmarkEnd w:id="6"/>
    <w:p w14:paraId="393FE87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sectPr>
          <w:pgSz w:w="11906" w:h="16838"/>
          <w:pgMar w:top="1474" w:right="1474" w:bottom="1247" w:left="1474" w:header="851" w:footer="850" w:gutter="0"/>
          <w:cols w:space="720" w:num="1"/>
          <w:docGrid w:linePitch="312" w:charSpace="0"/>
        </w:sectPr>
      </w:pPr>
      <w:bookmarkStart w:id="7" w:name="_Hlt74649545"/>
      <w:bookmarkEnd w:id="7"/>
      <w:bookmarkStart w:id="8" w:name="_Hlt74729822"/>
      <w:bookmarkEnd w:id="8"/>
      <w:bookmarkStart w:id="9" w:name="_Hlt74728647"/>
      <w:bookmarkEnd w:id="9"/>
      <w:bookmarkStart w:id="10" w:name="_Hlt74707423"/>
      <w:bookmarkEnd w:id="10"/>
      <w:bookmarkStart w:id="11" w:name="_Toc354"/>
      <w:bookmarkStart w:id="12" w:name="第二部分"/>
      <w:bookmarkStart w:id="13" w:name="_Toc91899870"/>
      <w:bookmarkStart w:id="14" w:name="_Toc91899871"/>
    </w:p>
    <w:p w14:paraId="17CC679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20"/>
          <w:highlight w:val="none"/>
        </w:rPr>
      </w:pPr>
      <w:bookmarkStart w:id="15" w:name="_Toc2644"/>
      <w:bookmarkStart w:id="16" w:name="_Toc20597"/>
      <w:r>
        <w:rPr>
          <w:rFonts w:hint="eastAsia" w:cs="仿宋_GB2312" w:asciiTheme="minorEastAsia" w:hAnsiTheme="minorEastAsia" w:eastAsiaTheme="minorEastAsia"/>
          <w:b/>
          <w:color w:val="auto"/>
          <w:sz w:val="36"/>
          <w:szCs w:val="20"/>
          <w:highlight w:val="none"/>
        </w:rPr>
        <w:t>第一部分  邀请供应商</w:t>
      </w:r>
      <w:bookmarkEnd w:id="11"/>
      <w:bookmarkEnd w:id="15"/>
      <w:bookmarkEnd w:id="16"/>
    </w:p>
    <w:p w14:paraId="091AA473">
      <w:pPr>
        <w:kinsoku/>
        <w:wordWrap/>
        <w:overflowPunct/>
        <w:topLinePunct w:val="0"/>
        <w:bidi w:val="0"/>
        <w:adjustRightInd/>
        <w:spacing w:line="360" w:lineRule="auto"/>
        <w:jc w:val="center"/>
        <w:outlineLvl w:val="9"/>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6"/>
          <w:szCs w:val="20"/>
          <w:highlight w:val="none"/>
        </w:rPr>
        <w:t>竞争性磋商邀请公告</w:t>
      </w:r>
    </w:p>
    <w:p w14:paraId="4C4A391A">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5758590A">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lang w:eastAsia="zh-CN"/>
        </w:rPr>
        <w:t>宁波市海曙区石碶街道社区卫生服务中心职工疗休养项目</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color w:val="auto"/>
          <w:sz w:val="24"/>
          <w:highlight w:val="none"/>
          <w:u w:val="single"/>
        </w:rPr>
        <w:t>https://www.zcygov.cn/</w:t>
      </w:r>
      <w:r>
        <w:rPr>
          <w:rStyle w:val="69"/>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07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5AF85970">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hint="eastAsia" w:ascii="宋体" w:hAnsi="宋体" w:eastAsia="宋体" w:cs="宋体"/>
          <w:color w:val="auto"/>
          <w:sz w:val="24"/>
          <w:szCs w:val="24"/>
          <w:highlight w:val="none"/>
        </w:rPr>
      </w:pPr>
      <w:bookmarkStart w:id="17" w:name="_Toc35393629"/>
      <w:bookmarkStart w:id="18" w:name="_Toc28359089"/>
      <w:bookmarkStart w:id="19" w:name="_Toc28359012"/>
      <w:bookmarkStart w:id="20" w:name="_Toc35393798"/>
      <w:r>
        <w:rPr>
          <w:rFonts w:hint="eastAsia" w:ascii="宋体" w:hAnsi="宋体" w:eastAsia="宋体" w:cs="宋体"/>
          <w:color w:val="auto"/>
          <w:sz w:val="24"/>
          <w:szCs w:val="24"/>
          <w:highlight w:val="none"/>
        </w:rPr>
        <w:t>一、项目基本情况</w:t>
      </w:r>
      <w:bookmarkEnd w:id="17"/>
      <w:bookmarkEnd w:id="18"/>
      <w:bookmarkEnd w:id="19"/>
      <w:bookmarkEnd w:id="20"/>
    </w:p>
    <w:p w14:paraId="51F0D27F">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项目编号：</w:t>
      </w:r>
      <w:r>
        <w:rPr>
          <w:rFonts w:hint="eastAsia" w:ascii="宋体" w:hAnsi="宋体" w:cs="宋体"/>
          <w:b w:val="0"/>
          <w:bCs/>
          <w:color w:val="auto"/>
          <w:sz w:val="24"/>
          <w:highlight w:val="none"/>
          <w:lang w:eastAsia="zh-CN"/>
        </w:rPr>
        <w:t>2025NBHSWCS330</w:t>
      </w:r>
    </w:p>
    <w:p w14:paraId="699E0130">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highlight w:val="none"/>
          <w:u w:val="single"/>
          <w:lang w:eastAsia="zh-CN"/>
        </w:rPr>
      </w:pPr>
      <w:r>
        <w:rPr>
          <w:rFonts w:hint="eastAsia" w:ascii="宋体" w:hAnsi="宋体" w:eastAsia="宋体" w:cs="宋体"/>
          <w:b/>
          <w:color w:val="auto"/>
          <w:sz w:val="24"/>
          <w:highlight w:val="none"/>
        </w:rPr>
        <w:t>项目名称：</w:t>
      </w:r>
      <w:r>
        <w:rPr>
          <w:rFonts w:hint="eastAsia" w:ascii="宋体" w:hAnsi="宋体" w:cs="宋体"/>
          <w:b w:val="0"/>
          <w:bCs/>
          <w:color w:val="auto"/>
          <w:sz w:val="24"/>
          <w:highlight w:val="none"/>
          <w:lang w:eastAsia="zh-CN"/>
        </w:rPr>
        <w:t>宁波市海曙区石碶街道社区卫生服务中心职工疗休养项目</w:t>
      </w:r>
    </w:p>
    <w:p w14:paraId="136C8D16">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采购方式：</w:t>
      </w:r>
      <w:r>
        <w:rPr>
          <w:rFonts w:hint="eastAsia" w:ascii="宋体" w:hAnsi="宋体" w:eastAsia="宋体" w:cs="宋体"/>
          <w:color w:val="auto"/>
          <w:sz w:val="24"/>
          <w:highlight w:val="none"/>
        </w:rPr>
        <w:t>竞争性磋商</w:t>
      </w:r>
    </w:p>
    <w:p w14:paraId="2A72CA9E">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数量：</w:t>
      </w:r>
      <w:r>
        <w:rPr>
          <w:rFonts w:hint="eastAsia" w:ascii="宋体" w:hAnsi="宋体" w:eastAsia="宋体" w:cs="宋体"/>
          <w:b w:val="0"/>
          <w:bCs/>
          <w:color w:val="auto"/>
          <w:sz w:val="24"/>
          <w:highlight w:val="none"/>
          <w:lang w:val="en-US" w:eastAsia="zh-CN"/>
        </w:rPr>
        <w:t>1项</w:t>
      </w:r>
    </w:p>
    <w:p w14:paraId="07058FE3">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预算金额（元）：</w:t>
      </w:r>
      <w:r>
        <w:rPr>
          <w:rFonts w:hint="eastAsia" w:ascii="宋体" w:hAnsi="宋体" w:cs="宋体"/>
          <w:b w:val="0"/>
          <w:bCs/>
          <w:color w:val="auto"/>
          <w:sz w:val="24"/>
          <w:highlight w:val="none"/>
          <w:lang w:val="en-US" w:eastAsia="zh-CN"/>
        </w:rPr>
        <w:t>47</w:t>
      </w:r>
      <w:r>
        <w:rPr>
          <w:rFonts w:hint="eastAsia" w:ascii="宋体" w:hAnsi="宋体" w:eastAsia="宋体" w:cs="宋体"/>
          <w:b w:val="0"/>
          <w:bCs/>
          <w:color w:val="auto"/>
          <w:sz w:val="24"/>
          <w:highlight w:val="none"/>
          <w:lang w:val="en-US" w:eastAsia="zh-CN"/>
        </w:rPr>
        <w:t>1000.0</w:t>
      </w:r>
      <w:r>
        <w:rPr>
          <w:rFonts w:hint="eastAsia" w:ascii="宋体" w:hAnsi="宋体" w:eastAsia="宋体" w:cs="宋体"/>
          <w:b w:val="0"/>
          <w:bCs/>
          <w:color w:val="auto"/>
          <w:sz w:val="24"/>
          <w:highlight w:val="none"/>
        </w:rPr>
        <w:t>0</w:t>
      </w:r>
    </w:p>
    <w:p w14:paraId="78CF0954">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val="0"/>
          <w:bCs/>
          <w:color w:val="auto"/>
          <w:sz w:val="24"/>
          <w:highlight w:val="none"/>
          <w:lang w:val="en-US" w:eastAsia="zh-CN"/>
        </w:rPr>
        <w:t>47</w:t>
      </w:r>
      <w:r>
        <w:rPr>
          <w:rFonts w:hint="eastAsia" w:ascii="宋体" w:hAnsi="宋体" w:eastAsia="宋体" w:cs="宋体"/>
          <w:b w:val="0"/>
          <w:bCs/>
          <w:color w:val="auto"/>
          <w:sz w:val="24"/>
          <w:highlight w:val="none"/>
          <w:lang w:val="en-US" w:eastAsia="zh-CN"/>
        </w:rPr>
        <w:t>1000.00</w:t>
      </w:r>
    </w:p>
    <w:p w14:paraId="5F693E55">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rPr>
        <w:t>具体工作内容详见《第四部分  采购需求》。</w:t>
      </w:r>
    </w:p>
    <w:p w14:paraId="0E097F71">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highlight w:val="none"/>
          <w:u w:val="single"/>
          <w:lang w:eastAsia="zh-CN"/>
        </w:rPr>
      </w:pPr>
      <w:r>
        <w:rPr>
          <w:rFonts w:hint="eastAsia" w:ascii="宋体" w:hAnsi="宋体" w:eastAsia="宋体" w:cs="宋体"/>
          <w:b/>
          <w:color w:val="auto"/>
          <w:sz w:val="24"/>
          <w:highlight w:val="none"/>
        </w:rPr>
        <w:t>合同履行期限</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自合同签订生效后开始至双方合同义务完全履行后截止。</w:t>
      </w:r>
    </w:p>
    <w:p w14:paraId="076143CB">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highlight w:val="none"/>
          <w:lang w:val="en-US" w:eastAsia="zh-CN"/>
        </w:rPr>
        <w:t>备注：</w:t>
      </w:r>
      <w:r>
        <w:rPr>
          <w:rFonts w:hint="eastAsia" w:ascii="宋体" w:hAnsi="宋体" w:eastAsia="宋体" w:cs="宋体"/>
          <w:color w:val="auto"/>
          <w:sz w:val="24"/>
          <w:szCs w:val="24"/>
          <w:highlight w:val="none"/>
          <w:lang w:val="en-US" w:eastAsia="zh-CN"/>
        </w:rPr>
        <w:t>1）如为联合体投标的，组成联合体的成员数量不得超过2个。</w:t>
      </w:r>
    </w:p>
    <w:p w14:paraId="0762DE36">
      <w:pPr>
        <w:keepNext w:val="0"/>
        <w:keepLines w:val="0"/>
        <w:pageBreakBefore w:val="0"/>
        <w:widowControl w:val="0"/>
        <w:kinsoku/>
        <w:wordWrap/>
        <w:overflowPunct/>
        <w:topLinePunct w:val="0"/>
        <w:autoSpaceDE/>
        <w:autoSpaceDN/>
        <w:bidi w:val="0"/>
        <w:adjustRightInd w:val="0"/>
        <w:spacing w:line="360" w:lineRule="auto"/>
        <w:ind w:firstLine="1200" w:firstLineChars="5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2）综合单价最高限价为3000.00元/人。</w:t>
      </w:r>
    </w:p>
    <w:p w14:paraId="3E6BC508">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Gothic" w:cs="Times New Roman"/>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Mincho" w:cs="MS Mincho"/>
              <w:b/>
              <w:color w:val="auto"/>
              <w:kern w:val="2"/>
              <w:sz w:val="24"/>
              <w:szCs w:val="24"/>
              <w:highlight w:val="none"/>
              <w:lang w:val="en-US" w:eastAsia="zh-CN" w:bidi="ar-SA"/>
            </w:rPr>
            <w:t>☐</w:t>
          </w:r>
        </w:sdtContent>
      </w:sdt>
      <w:r>
        <w:rPr>
          <w:rFonts w:hint="eastAsia" w:asciiTheme="minorEastAsia" w:hAnsiTheme="minorEastAsia" w:eastAsiaTheme="minorEastAsia"/>
          <w:b/>
          <w:color w:val="auto"/>
          <w:sz w:val="24"/>
          <w:highlight w:val="none"/>
        </w:rPr>
        <w:t>否。</w:t>
      </w:r>
    </w:p>
    <w:p w14:paraId="523F832B">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highlight w:val="none"/>
        </w:rPr>
      </w:pPr>
      <w:bookmarkStart w:id="21" w:name="_Toc28359013"/>
      <w:bookmarkStart w:id="22" w:name="_Toc28359090"/>
      <w:bookmarkStart w:id="23" w:name="_Toc35393799"/>
      <w:bookmarkStart w:id="24" w:name="_Toc35393630"/>
      <w:r>
        <w:rPr>
          <w:rFonts w:hint="eastAsia" w:cs="宋体" w:asciiTheme="minorEastAsia" w:hAnsiTheme="minorEastAsia" w:eastAsiaTheme="minorEastAsia"/>
          <w:color w:val="auto"/>
          <w:sz w:val="24"/>
          <w:highlight w:val="none"/>
        </w:rPr>
        <w:t>二、申请人的资格要求：</w:t>
      </w:r>
      <w:bookmarkEnd w:id="21"/>
      <w:bookmarkEnd w:id="22"/>
      <w:bookmarkEnd w:id="23"/>
      <w:bookmarkEnd w:id="24"/>
    </w:p>
    <w:p w14:paraId="032EBB91">
      <w:pPr>
        <w:keepNext w:val="0"/>
        <w:keepLines w:val="0"/>
        <w:pageBreakBefore w:val="0"/>
        <w:widowControl w:val="0"/>
        <w:kinsoku/>
        <w:wordWrap/>
        <w:overflowPunct/>
        <w:topLinePunct w:val="0"/>
        <w:autoSpaceDE/>
        <w:autoSpaceDN/>
        <w:bidi w:val="0"/>
        <w:adjustRightInd w:val="0"/>
        <w:spacing w:line="360" w:lineRule="auto"/>
        <w:ind w:firstLine="480"/>
        <w:textAlignment w:val="auto"/>
        <w:outlineLvl w:val="9"/>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w:t>
      </w:r>
      <w:r>
        <w:rPr>
          <w:rFonts w:hint="eastAsia" w:cs="宋体" w:asciiTheme="minorEastAsia" w:hAnsiTheme="minorEastAsia" w:eastAsiaTheme="minorEastAsia"/>
          <w:snapToGrid w:val="0"/>
          <w:color w:val="auto"/>
          <w:kern w:val="28"/>
          <w:sz w:val="24"/>
          <w:szCs w:val="20"/>
          <w:highlight w:val="none"/>
          <w:lang w:eastAsia="zh-CN"/>
        </w:rPr>
        <w:t>（重大税收违法失信主体）</w:t>
      </w:r>
      <w:r>
        <w:rPr>
          <w:rFonts w:hint="eastAsia" w:cs="宋体" w:asciiTheme="minorEastAsia" w:hAnsiTheme="minorEastAsia" w:eastAsiaTheme="minorEastAsia"/>
          <w:snapToGrid w:val="0"/>
          <w:color w:val="auto"/>
          <w:kern w:val="28"/>
          <w:sz w:val="24"/>
          <w:szCs w:val="20"/>
          <w:highlight w:val="none"/>
        </w:rPr>
        <w:t>、政府采购严重违法失信行为记录名单；</w:t>
      </w:r>
    </w:p>
    <w:p w14:paraId="7B3E4431">
      <w:pPr>
        <w:keepNext w:val="0"/>
        <w:keepLines w:val="0"/>
        <w:pageBreakBefore w:val="0"/>
        <w:widowControl w:val="0"/>
        <w:kinsoku/>
        <w:wordWrap/>
        <w:overflowPunct/>
        <w:topLinePunct w:val="0"/>
        <w:autoSpaceDE/>
        <w:autoSpaceDN/>
        <w:bidi w:val="0"/>
        <w:adjustRightInd w:val="0"/>
        <w:spacing w:line="360" w:lineRule="auto"/>
        <w:ind w:firstLine="480"/>
        <w:textAlignment w:val="auto"/>
        <w:outlineLvl w:val="9"/>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w:t>
      </w:r>
    </w:p>
    <w:p w14:paraId="6693A76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4980973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无；</w:t>
      </w:r>
    </w:p>
    <w:p w14:paraId="0FCC502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255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038A5DB4">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676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03372FA4">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48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628E4DD1">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585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w:t>
      </w:r>
      <w:bookmarkStart w:id="206" w:name="_GoBack"/>
      <w:bookmarkEnd w:id="206"/>
      <w:r>
        <w:rPr>
          <w:rFonts w:hint="eastAsia" w:cs="宋体" w:asciiTheme="minorEastAsia" w:hAnsiTheme="minorEastAsia" w:eastAsiaTheme="minorEastAsia"/>
          <w:color w:val="auto"/>
          <w:spacing w:val="8"/>
          <w:kern w:val="0"/>
          <w:sz w:val="24"/>
          <w:highlight w:val="none"/>
        </w:rPr>
        <w:t>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17661B18">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4B0B393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lang w:val="en-US" w:eastAsia="zh-CN"/>
        </w:rPr>
        <w:t>无</w:t>
      </w:r>
      <w:r>
        <w:rPr>
          <w:rFonts w:hint="eastAsia" w:cs="宋体" w:asciiTheme="minorEastAsia" w:hAnsiTheme="minorEastAsia" w:eastAsiaTheme="minorEastAsia"/>
          <w:color w:val="auto"/>
          <w:sz w:val="24"/>
          <w:highlight w:val="none"/>
        </w:rPr>
        <w:t>；</w:t>
      </w:r>
    </w:p>
    <w:p w14:paraId="206FCD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cs="宋体" w:asciiTheme="minorEastAsia" w:hAnsiTheme="minorEastAsia" w:eastAsiaTheme="minorEastAsia"/>
          <w:color w:val="auto"/>
          <w:sz w:val="24"/>
          <w:highlight w:val="none"/>
          <w:lang w:val="en-US" w:eastAsia="zh-CN"/>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85447C7">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highlight w:val="none"/>
        </w:rPr>
      </w:pPr>
      <w:bookmarkStart w:id="25" w:name="_Toc28359091"/>
      <w:bookmarkStart w:id="26" w:name="_Toc35393631"/>
      <w:bookmarkStart w:id="27" w:name="_Toc28359014"/>
      <w:bookmarkStart w:id="28" w:name="_Toc35393800"/>
      <w:r>
        <w:rPr>
          <w:rFonts w:hint="eastAsia" w:cs="宋体" w:asciiTheme="minorEastAsia" w:hAnsiTheme="minorEastAsia" w:eastAsiaTheme="minorEastAsia"/>
          <w:color w:val="auto"/>
          <w:sz w:val="24"/>
          <w:highlight w:val="none"/>
        </w:rPr>
        <w:t>三、获取（下载）采购文件</w:t>
      </w:r>
      <w:bookmarkEnd w:id="25"/>
      <w:bookmarkEnd w:id="26"/>
      <w:bookmarkEnd w:id="27"/>
      <w:bookmarkEnd w:id="28"/>
    </w:p>
    <w:p w14:paraId="5F59E8AD">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b w:val="0"/>
          <w:bCs/>
          <w:color w:val="auto"/>
          <w:sz w:val="24"/>
          <w:highlight w:val="none"/>
          <w:lang w:eastAsia="zh-CN"/>
        </w:rPr>
        <w:t>202</w:t>
      </w:r>
      <w:r>
        <w:rPr>
          <w:rFonts w:hint="eastAsia" w:cs="宋体" w:asciiTheme="minorEastAsia" w:hAnsiTheme="minorEastAsia" w:eastAsiaTheme="minorEastAsia"/>
          <w:b w:val="0"/>
          <w:bCs/>
          <w:color w:val="auto"/>
          <w:sz w:val="24"/>
          <w:highlight w:val="none"/>
          <w:lang w:val="en-US" w:eastAsia="zh-CN"/>
        </w:rPr>
        <w:t>5</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06</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27</w:t>
      </w:r>
      <w:r>
        <w:rPr>
          <w:rFonts w:hint="eastAsia" w:cs="宋体" w:asciiTheme="minorEastAsia" w:hAnsiTheme="minorEastAsia" w:eastAsiaTheme="minorEastAsia"/>
          <w:b w:val="0"/>
          <w:bCs/>
          <w:color w:val="auto"/>
          <w:sz w:val="24"/>
          <w:highlight w:val="none"/>
        </w:rPr>
        <w:t>日至</w:t>
      </w:r>
      <w:r>
        <w:rPr>
          <w:rFonts w:hint="eastAsia" w:cs="宋体" w:asciiTheme="minorEastAsia" w:hAnsiTheme="minorEastAsia" w:eastAsiaTheme="minorEastAsia"/>
          <w:b w:val="0"/>
          <w:bCs/>
          <w:color w:val="auto"/>
          <w:sz w:val="24"/>
          <w:highlight w:val="none"/>
          <w:lang w:eastAsia="zh-CN"/>
        </w:rPr>
        <w:t>202</w:t>
      </w:r>
      <w:r>
        <w:rPr>
          <w:rFonts w:hint="eastAsia" w:cs="宋体" w:asciiTheme="minorEastAsia" w:hAnsiTheme="minorEastAsia" w:eastAsiaTheme="minorEastAsia"/>
          <w:b w:val="0"/>
          <w:bCs/>
          <w:color w:val="auto"/>
          <w:sz w:val="24"/>
          <w:highlight w:val="none"/>
          <w:lang w:val="en-US" w:eastAsia="zh-CN"/>
        </w:rPr>
        <w:t>5</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07</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07</w:t>
      </w:r>
      <w:r>
        <w:rPr>
          <w:rFonts w:hint="eastAsia" w:cs="宋体" w:asciiTheme="minorEastAsia" w:hAnsiTheme="minorEastAsia" w:eastAsiaTheme="minorEastAsia"/>
          <w:b w:val="0"/>
          <w:bCs/>
          <w:color w:val="auto"/>
          <w:sz w:val="24"/>
          <w:highlight w:val="none"/>
        </w:rPr>
        <w:t>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11C51361">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b w:val="0"/>
          <w:bCs/>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val="0"/>
          <w:bCs/>
          <w:color w:val="auto"/>
          <w:sz w:val="24"/>
          <w:highlight w:val="none"/>
        </w:rPr>
        <w:t>政采云平台（</w:t>
      </w:r>
      <w:r>
        <w:rPr>
          <w:b w:val="0"/>
          <w:bCs/>
          <w:color w:val="auto"/>
          <w:highlight w:val="none"/>
        </w:rPr>
        <w:fldChar w:fldCharType="begin"/>
      </w:r>
      <w:r>
        <w:rPr>
          <w:b w:val="0"/>
          <w:bCs/>
          <w:color w:val="auto"/>
          <w:highlight w:val="none"/>
        </w:rPr>
        <w:instrText xml:space="preserve"> HYPERLINK "https://www.zcygov.cn/" </w:instrText>
      </w:r>
      <w:r>
        <w:rPr>
          <w:b w:val="0"/>
          <w:bCs/>
          <w:color w:val="auto"/>
          <w:highlight w:val="none"/>
        </w:rPr>
        <w:fldChar w:fldCharType="separate"/>
      </w:r>
      <w:r>
        <w:rPr>
          <w:rStyle w:val="69"/>
          <w:rFonts w:hint="eastAsia" w:cs="仿宋_GB2312" w:asciiTheme="minorEastAsia" w:hAnsiTheme="minorEastAsia" w:eastAsiaTheme="minorEastAsia"/>
          <w:b w:val="0"/>
          <w:bCs/>
          <w:color w:val="auto"/>
          <w:sz w:val="24"/>
          <w:highlight w:val="none"/>
        </w:rPr>
        <w:t>https://www.zcygov.cn/</w:t>
      </w:r>
      <w:r>
        <w:rPr>
          <w:rStyle w:val="69"/>
          <w:rFonts w:hint="eastAsia" w:cs="仿宋_GB2312" w:asciiTheme="minorEastAsia" w:hAnsiTheme="minorEastAsia" w:eastAsiaTheme="minorEastAsia"/>
          <w:b w:val="0"/>
          <w:bCs/>
          <w:color w:val="auto"/>
          <w:sz w:val="24"/>
          <w:highlight w:val="none"/>
        </w:rPr>
        <w:fldChar w:fldCharType="end"/>
      </w:r>
      <w:r>
        <w:rPr>
          <w:rFonts w:hint="eastAsia" w:cs="仿宋_GB2312" w:asciiTheme="minorEastAsia" w:hAnsiTheme="minorEastAsia" w:eastAsiaTheme="minorEastAsia"/>
          <w:b w:val="0"/>
          <w:bCs/>
          <w:color w:val="auto"/>
          <w:sz w:val="24"/>
          <w:highlight w:val="none"/>
        </w:rPr>
        <w:t>）</w:t>
      </w:r>
    </w:p>
    <w:p w14:paraId="6B5F8B23">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6775BA1D">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09907404">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29" w:name="_Toc35393632"/>
      <w:bookmarkStart w:id="30" w:name="_Toc35393801"/>
      <w:bookmarkStart w:id="31" w:name="_Toc28359092"/>
      <w:bookmarkStart w:id="32" w:name="_Toc28359015"/>
      <w:r>
        <w:rPr>
          <w:rFonts w:hint="eastAsia" w:cs="宋体" w:asciiTheme="minorEastAsia" w:hAnsiTheme="minorEastAsia" w:eastAsiaTheme="minorEastAsia"/>
          <w:color w:val="auto"/>
          <w:sz w:val="24"/>
          <w:szCs w:val="24"/>
          <w:highlight w:val="none"/>
        </w:rPr>
        <w:t>四、响应文件提交</w:t>
      </w:r>
      <w:bookmarkEnd w:id="29"/>
      <w:bookmarkEnd w:id="30"/>
      <w:bookmarkEnd w:id="31"/>
      <w:bookmarkEnd w:id="32"/>
      <w:r>
        <w:rPr>
          <w:rFonts w:hint="eastAsia" w:cs="宋体" w:asciiTheme="minorEastAsia" w:hAnsiTheme="minorEastAsia" w:eastAsiaTheme="minorEastAsia"/>
          <w:color w:val="auto"/>
          <w:sz w:val="24"/>
          <w:szCs w:val="24"/>
          <w:highlight w:val="none"/>
        </w:rPr>
        <w:t>（上传）</w:t>
      </w:r>
    </w:p>
    <w:p w14:paraId="2CDB91B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07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2104B78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lang w:eastAsia="zh-CN"/>
        </w:rPr>
        <w:t>宁波市海曙区营商环境服务中心</w:t>
      </w:r>
      <w:r>
        <w:rPr>
          <w:rFonts w:hint="eastAsia" w:asciiTheme="minorEastAsia" w:hAnsiTheme="minorEastAsia" w:eastAsiaTheme="minorEastAsia"/>
          <w:color w:val="auto"/>
          <w:sz w:val="24"/>
          <w:highlight w:val="none"/>
        </w:rPr>
        <w:t>二楼开标室（</w:t>
      </w:r>
      <w:r>
        <w:rPr>
          <w:rFonts w:hint="eastAsia" w:asciiTheme="minorEastAsia" w:hAnsiTheme="minorEastAsia" w:eastAsiaTheme="minorEastAsia"/>
          <w:color w:val="auto"/>
          <w:sz w:val="24"/>
          <w:highlight w:val="none"/>
          <w:lang w:val="en-US" w:eastAsia="zh-CN"/>
        </w:rPr>
        <w:t>六</w:t>
      </w:r>
      <w:r>
        <w:rPr>
          <w:rFonts w:hint="eastAsia" w:asciiTheme="minorEastAsia" w:hAnsiTheme="minorEastAsia" w:eastAsiaTheme="minorEastAsia"/>
          <w:color w:val="auto"/>
          <w:sz w:val="24"/>
          <w:highlight w:val="none"/>
        </w:rPr>
        <w:t>）[宁波市海曙区气象路58号(南门上)]。政府采购云平台（http://www.zcygov.cn/）。</w:t>
      </w:r>
    </w:p>
    <w:p w14:paraId="35A2E1CB">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33" w:name="_Toc28359093"/>
      <w:bookmarkStart w:id="34" w:name="_Toc28359016"/>
      <w:bookmarkStart w:id="35" w:name="_Toc35393633"/>
      <w:bookmarkStart w:id="36" w:name="_Toc35393802"/>
      <w:r>
        <w:rPr>
          <w:rFonts w:hint="eastAsia" w:cs="宋体" w:asciiTheme="minorEastAsia" w:hAnsiTheme="minorEastAsia" w:eastAsiaTheme="minorEastAsia"/>
          <w:color w:val="auto"/>
          <w:sz w:val="24"/>
          <w:szCs w:val="24"/>
          <w:highlight w:val="none"/>
        </w:rPr>
        <w:t>五、响应文件开启</w:t>
      </w:r>
      <w:bookmarkEnd w:id="33"/>
      <w:bookmarkEnd w:id="34"/>
      <w:bookmarkEnd w:id="35"/>
      <w:bookmarkEnd w:id="36"/>
    </w:p>
    <w:p w14:paraId="24C2D12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color w:val="auto"/>
          <w:sz w:val="24"/>
          <w:highlight w:val="none"/>
          <w:u w:val="single"/>
        </w:rPr>
        <w:t>年</w:t>
      </w:r>
      <w:r>
        <w:rPr>
          <w:rFonts w:hint="eastAsia" w:asciiTheme="minorEastAsia" w:hAnsiTheme="minorEastAsia" w:eastAsiaTheme="minorEastAsia"/>
          <w:color w:val="auto"/>
          <w:sz w:val="24"/>
          <w:highlight w:val="none"/>
          <w:u w:val="single"/>
          <w:lang w:val="en-US" w:eastAsia="zh-CN"/>
        </w:rPr>
        <w:t>07</w:t>
      </w:r>
      <w:r>
        <w:rPr>
          <w:rFonts w:hint="eastAsia" w:asciiTheme="minorEastAsia" w:hAnsiTheme="minorEastAsia" w:eastAsiaTheme="minorEastAsia"/>
          <w:color w:val="auto"/>
          <w:sz w:val="24"/>
          <w:highlight w:val="none"/>
          <w:u w:val="single"/>
        </w:rPr>
        <w:t>月</w:t>
      </w:r>
      <w:r>
        <w:rPr>
          <w:rFonts w:hint="eastAsia" w:asciiTheme="minorEastAsia" w:hAnsiTheme="minorEastAsia" w:eastAsiaTheme="minorEastAsia"/>
          <w:color w:val="auto"/>
          <w:sz w:val="24"/>
          <w:highlight w:val="none"/>
          <w:u w:val="single"/>
          <w:lang w:val="en-US" w:eastAsia="zh-CN"/>
        </w:rPr>
        <w:t>09</w:t>
      </w:r>
      <w:r>
        <w:rPr>
          <w:rFonts w:hint="eastAsia" w:asciiTheme="minorEastAsia" w:hAnsiTheme="minorEastAsia" w:eastAsiaTheme="minorEastAsia"/>
          <w:color w:val="auto"/>
          <w:sz w:val="24"/>
          <w:highlight w:val="none"/>
          <w:u w:val="single"/>
        </w:rPr>
        <w:t>日</w:t>
      </w:r>
      <w:r>
        <w:rPr>
          <w:rFonts w:hint="eastAsia" w:asciiTheme="minorEastAsia" w:hAnsiTheme="minorEastAsia" w:eastAsiaTheme="minorEastAsia"/>
          <w:color w:val="auto"/>
          <w:sz w:val="24"/>
          <w:highlight w:val="none"/>
          <w:u w:val="single"/>
          <w:lang w:val="en-US" w:eastAsia="zh-CN"/>
        </w:rPr>
        <w:t>14</w:t>
      </w:r>
      <w:r>
        <w:rPr>
          <w:rFonts w:hint="eastAsia" w:asciiTheme="minorEastAsia" w:hAnsiTheme="minorEastAsia" w:eastAsiaTheme="minorEastAsia"/>
          <w:color w:val="auto"/>
          <w:sz w:val="24"/>
          <w:highlight w:val="none"/>
          <w:u w:val="single"/>
        </w:rPr>
        <w:t>点</w:t>
      </w:r>
      <w:r>
        <w:rPr>
          <w:rFonts w:hint="eastAsia" w:asciiTheme="minorEastAsia" w:hAnsiTheme="minorEastAsia" w:eastAsiaTheme="minorEastAsia"/>
          <w:color w:val="auto"/>
          <w:sz w:val="24"/>
          <w:highlight w:val="none"/>
          <w:u w:val="single"/>
          <w:lang w:val="en-US" w:eastAsia="zh-CN"/>
        </w:rPr>
        <w:t>00</w:t>
      </w:r>
      <w:r>
        <w:rPr>
          <w:rFonts w:hint="eastAsia" w:asciiTheme="minorEastAsia" w:hAnsiTheme="minorEastAsia" w:eastAsiaTheme="minorEastAsia"/>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1AEF0A2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lang w:eastAsia="zh-CN"/>
        </w:rPr>
        <w:t>宁波市海曙区营商环境服务中心</w:t>
      </w:r>
      <w:r>
        <w:rPr>
          <w:rFonts w:hint="eastAsia" w:asciiTheme="minorEastAsia" w:hAnsiTheme="minorEastAsia" w:eastAsiaTheme="minorEastAsia"/>
          <w:color w:val="auto"/>
          <w:sz w:val="24"/>
          <w:highlight w:val="none"/>
        </w:rPr>
        <w:t>二楼开标室（</w:t>
      </w:r>
      <w:r>
        <w:rPr>
          <w:rFonts w:hint="eastAsia" w:asciiTheme="minorEastAsia" w:hAnsiTheme="minorEastAsia" w:eastAsiaTheme="minorEastAsia"/>
          <w:color w:val="auto"/>
          <w:sz w:val="24"/>
          <w:highlight w:val="none"/>
          <w:lang w:val="en-US" w:eastAsia="zh-CN"/>
        </w:rPr>
        <w:t>六</w:t>
      </w:r>
      <w:r>
        <w:rPr>
          <w:rFonts w:hint="eastAsia" w:asciiTheme="minorEastAsia" w:hAnsiTheme="minorEastAsia" w:eastAsiaTheme="minorEastAsia"/>
          <w:color w:val="auto"/>
          <w:sz w:val="24"/>
          <w:highlight w:val="none"/>
        </w:rPr>
        <w:t>）[宁波市海曙区气象路58号(南门上)]。政府采购云平台（http://www.zcygov.cn/）。</w:t>
      </w:r>
    </w:p>
    <w:p w14:paraId="2C19F8E2">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37" w:name="_Toc35393634"/>
      <w:bookmarkStart w:id="38" w:name="_Toc35393803"/>
      <w:bookmarkStart w:id="39" w:name="_Toc28359017"/>
      <w:bookmarkStart w:id="40" w:name="_Toc28359094"/>
      <w:r>
        <w:rPr>
          <w:rFonts w:hint="eastAsia" w:cs="宋体" w:asciiTheme="minorEastAsia" w:hAnsiTheme="minorEastAsia" w:eastAsiaTheme="minorEastAsia"/>
          <w:color w:val="auto"/>
          <w:sz w:val="24"/>
          <w:szCs w:val="24"/>
          <w:highlight w:val="none"/>
        </w:rPr>
        <w:t>六、公告期限</w:t>
      </w:r>
      <w:bookmarkEnd w:id="37"/>
      <w:bookmarkEnd w:id="38"/>
      <w:bookmarkEnd w:id="39"/>
      <w:bookmarkEnd w:id="40"/>
    </w:p>
    <w:p w14:paraId="1482753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3E11B1AB">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hint="eastAsia" w:cs="宋体" w:asciiTheme="minorEastAsia" w:hAnsiTheme="minorEastAsia" w:eastAsiaTheme="minorEastAsia"/>
          <w:color w:val="auto"/>
          <w:sz w:val="24"/>
          <w:szCs w:val="24"/>
          <w:highlight w:val="none"/>
        </w:rPr>
      </w:pPr>
      <w:bookmarkStart w:id="41" w:name="_Toc35393635"/>
      <w:bookmarkStart w:id="42" w:name="_Toc35393804"/>
    </w:p>
    <w:p w14:paraId="59372149">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七、其他补充事宜</w:t>
      </w:r>
      <w:bookmarkEnd w:id="41"/>
      <w:bookmarkEnd w:id="42"/>
    </w:p>
    <w:p w14:paraId="5AF45C6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1</w:t>
      </w:r>
      <w:r>
        <w:rPr>
          <w:rFonts w:cs="宋体" w:asciiTheme="minorEastAsia" w:hAnsiTheme="minorEastAsia" w:eastAsiaTheme="minorEastAsia"/>
          <w:color w:val="auto"/>
          <w:sz w:val="24"/>
          <w:highlight w:val="none"/>
        </w:rPr>
        <w:t>.根据《浙江省财政厅关于进一步促进政府采购公平竞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2D5996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80A9C1">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lang w:val="en-US" w:eastAsia="zh-CN"/>
        </w:rPr>
        <w:t>3</w:t>
      </w:r>
      <w:r>
        <w:rPr>
          <w:rFonts w:hint="eastAsia" w:cs="宋体" w:asciiTheme="minorEastAsia" w:hAnsiTheme="minorEastAsia" w:eastAsiaTheme="minorEastAsia"/>
          <w:b/>
          <w:color w:val="auto"/>
          <w:kern w:val="0"/>
          <w:sz w:val="24"/>
          <w:highlight w:val="none"/>
        </w:rPr>
        <w:t>. 其他事项：</w:t>
      </w:r>
    </w:p>
    <w:p w14:paraId="17F3489F">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p>
    <w:p w14:paraId="6CCB354C">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w:t>
      </w:r>
      <w:r>
        <w:rPr>
          <w:rFonts w:hint="eastAsia" w:cs="仿宋_GB2312" w:asciiTheme="minorEastAsia" w:hAnsiTheme="minorEastAsia" w:eastAsiaTheme="minorEastAsia"/>
          <w:color w:val="auto"/>
          <w:sz w:val="24"/>
          <w:highlight w:val="none"/>
          <w:lang w:eastAsia="zh-CN"/>
        </w:rPr>
        <w:t>响应文件</w:t>
      </w:r>
      <w:r>
        <w:rPr>
          <w:rFonts w:hint="eastAsia" w:cs="仿宋_GB2312" w:asciiTheme="minorEastAsia" w:hAnsiTheme="minorEastAsia" w:eastAsiaTheme="minorEastAsia"/>
          <w:color w:val="auto"/>
          <w:sz w:val="24"/>
          <w:highlight w:val="none"/>
        </w:rPr>
        <w:t>”、“标书关联”、“标书检查”、“电子签名”、“生成电子标书”等操作。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p>
    <w:p w14:paraId="25F2EBC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磋商文件公告期限与磋商公告的公告期限一致。</w:t>
      </w:r>
    </w:p>
    <w:p w14:paraId="67470C4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海曙区“政采贷”助力中小企业金融服务，有需要的中标（成交）供应商请于网站http://haishu.nbggzy.cn/tzgg/360383.jhtml办理具体业务。</w:t>
      </w:r>
    </w:p>
    <w:p w14:paraId="6A1C375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本《第一部分  邀请供应商》中二、申请人的资格要求：第一条中的“重大税收违法案件当事人名单”即为“重大税收违法失信主体”。</w:t>
      </w:r>
    </w:p>
    <w:p w14:paraId="192DBA2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本公告发布媒体：浙江政府采购网（www.zjzfcg.gov.cn）、浙江省公共资源交易服务平台（https://ggzy.zj.gov.cn）、宁波政府采购(https://www.ccgp-ningbo.gov.cn/)、宁波市公共资源交易电子服务系统（甬易阳光）（https://jyxt.zwb.ningbo.gov.cn:4011/website/home）、宁波中基国际招标有限公司网（www.cbbidding.com）。</w:t>
      </w:r>
    </w:p>
    <w:p w14:paraId="184CAE51">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43" w:name="_Toc35393636"/>
      <w:bookmarkStart w:id="44" w:name="_Toc28359095"/>
      <w:bookmarkStart w:id="45" w:name="_Toc35393805"/>
      <w:bookmarkStart w:id="46" w:name="_Toc28359018"/>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43"/>
      <w:bookmarkEnd w:id="44"/>
      <w:bookmarkEnd w:id="45"/>
      <w:bookmarkEnd w:id="46"/>
    </w:p>
    <w:p w14:paraId="188CC763">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47" w:name="_Toc28359019"/>
      <w:bookmarkStart w:id="48" w:name="_Toc35393637"/>
      <w:bookmarkStart w:id="49" w:name="_Toc28359096"/>
      <w:bookmarkStart w:id="50" w:name="_Toc35393806"/>
      <w:r>
        <w:rPr>
          <w:rFonts w:hint="eastAsia" w:cs="宋体" w:asciiTheme="minorEastAsia" w:hAnsiTheme="minorEastAsia" w:eastAsiaTheme="minorEastAsia"/>
          <w:color w:val="auto"/>
          <w:sz w:val="24"/>
          <w:szCs w:val="24"/>
          <w:highlight w:val="none"/>
        </w:rPr>
        <w:t>1.采购人信息</w:t>
      </w:r>
      <w:bookmarkEnd w:id="47"/>
      <w:bookmarkEnd w:id="48"/>
      <w:bookmarkEnd w:id="49"/>
      <w:bookmarkEnd w:id="50"/>
      <w:r>
        <w:rPr>
          <w:rFonts w:hint="eastAsia" w:cs="宋体" w:asciiTheme="minorEastAsia" w:hAnsiTheme="minorEastAsia" w:eastAsiaTheme="minorEastAsia"/>
          <w:color w:val="auto"/>
          <w:sz w:val="24"/>
          <w:szCs w:val="24"/>
          <w:highlight w:val="none"/>
        </w:rPr>
        <w:t>：</w:t>
      </w:r>
    </w:p>
    <w:p w14:paraId="7BA0CC5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w:t>
      </w:r>
      <w:r>
        <w:rPr>
          <w:rFonts w:hint="eastAsia" w:asciiTheme="minorEastAsia" w:hAnsiTheme="minorEastAsia" w:eastAsiaTheme="minorEastAsia"/>
          <w:color w:val="auto"/>
          <w:sz w:val="24"/>
          <w:highlight w:val="none"/>
          <w:lang w:eastAsia="zh-CN"/>
        </w:rPr>
        <w:t>宁波市海曙区石碶街道社区卫生服务中心</w:t>
      </w:r>
    </w:p>
    <w:p w14:paraId="06F0EFD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地    址：</w:t>
      </w:r>
      <w:r>
        <w:rPr>
          <w:rFonts w:hint="eastAsia" w:ascii="宋体" w:hAnsi="宋体" w:eastAsia="宋体" w:cs="宋体"/>
          <w:color w:val="auto"/>
          <w:sz w:val="24"/>
          <w:highlight w:val="none"/>
          <w:lang w:val="en-US" w:eastAsia="zh-CN"/>
        </w:rPr>
        <w:t>石碶街道雅戈尔大道143号</w:t>
      </w:r>
    </w:p>
    <w:p w14:paraId="11C1B8C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rPr>
        <w:t>传    真：</w:t>
      </w:r>
      <w:r>
        <w:rPr>
          <w:rFonts w:hint="eastAsia" w:cs="Times New Roman" w:asciiTheme="minorEastAsia" w:hAnsiTheme="minorEastAsia" w:eastAsiaTheme="minorEastAsia"/>
          <w:color w:val="auto"/>
          <w:sz w:val="24"/>
          <w:highlight w:val="none"/>
          <w:lang w:val="en-US" w:eastAsia="zh-CN"/>
        </w:rPr>
        <w:t>/</w:t>
      </w:r>
    </w:p>
    <w:p w14:paraId="5EE0FA07">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w:t>
      </w:r>
      <w:r>
        <w:rPr>
          <w:rFonts w:hint="eastAsia" w:ascii="宋体" w:hAnsi="宋体" w:cs="宋体"/>
          <w:color w:val="auto"/>
          <w:sz w:val="24"/>
          <w:highlight w:val="none"/>
          <w:lang w:val="en-US" w:eastAsia="zh-CN"/>
        </w:rPr>
        <w:t>储老师</w:t>
      </w:r>
    </w:p>
    <w:p w14:paraId="6728D36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项目联系方式（询问）：0574-88150126</w:t>
      </w:r>
    </w:p>
    <w:p w14:paraId="54EF05C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质疑联系人：胡老师</w:t>
      </w:r>
    </w:p>
    <w:p w14:paraId="6754966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cs="Times New Roman" w:asciiTheme="minorEastAsia" w:hAnsiTheme="minorEastAsia" w:eastAsiaTheme="minorEastAsia"/>
          <w:color w:val="auto"/>
          <w:sz w:val="24"/>
          <w:highlight w:val="none"/>
          <w:lang w:val="en-US" w:eastAsia="zh-CN"/>
        </w:rPr>
      </w:pPr>
      <w:r>
        <w:rPr>
          <w:rFonts w:hint="eastAsia" w:ascii="宋体" w:hAnsi="宋体" w:eastAsia="宋体" w:cs="宋体"/>
          <w:color w:val="auto"/>
          <w:sz w:val="24"/>
          <w:highlight w:val="none"/>
          <w:lang w:val="en-US" w:eastAsia="zh-CN"/>
        </w:rPr>
        <w:t>质疑联系方式：0574-88150561</w:t>
      </w:r>
    </w:p>
    <w:p w14:paraId="5913627C">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hint="eastAsia" w:cs="宋体" w:asciiTheme="minorEastAsia" w:hAnsiTheme="minorEastAsia" w:eastAsiaTheme="minorEastAsia"/>
          <w:color w:val="auto"/>
          <w:sz w:val="24"/>
          <w:szCs w:val="24"/>
          <w:highlight w:val="none"/>
        </w:rPr>
      </w:pPr>
      <w:bookmarkStart w:id="51" w:name="_Toc28359097"/>
      <w:bookmarkStart w:id="52" w:name="_Toc35393807"/>
      <w:bookmarkStart w:id="53" w:name="_Toc35393638"/>
      <w:bookmarkStart w:id="54" w:name="_Toc28359020"/>
    </w:p>
    <w:p w14:paraId="6BF38BE1">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szCs w:val="24"/>
          <w:highlight w:val="none"/>
        </w:rPr>
        <w:t>2.采购代理机构信息</w:t>
      </w:r>
      <w:bookmarkEnd w:id="51"/>
      <w:bookmarkEnd w:id="52"/>
      <w:bookmarkEnd w:id="53"/>
      <w:bookmarkEnd w:id="54"/>
      <w:r>
        <w:rPr>
          <w:rFonts w:hint="eastAsia" w:cs="宋体" w:asciiTheme="minorEastAsia" w:hAnsiTheme="minorEastAsia" w:eastAsiaTheme="minorEastAsia"/>
          <w:color w:val="auto"/>
          <w:sz w:val="24"/>
          <w:szCs w:val="24"/>
          <w:highlight w:val="none"/>
        </w:rPr>
        <w:t>：</w:t>
      </w:r>
    </w:p>
    <w:p w14:paraId="1A2BD69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名    称：宁波中基国际招标有限公司</w:t>
      </w:r>
    </w:p>
    <w:p w14:paraId="79612FC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地    址：宁波市鄞州区天童南路666号中基大厦19楼</w:t>
      </w:r>
    </w:p>
    <w:p w14:paraId="3BC35B9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rPr>
        <w:t>传    真：</w:t>
      </w:r>
      <w:r>
        <w:rPr>
          <w:rFonts w:hint="eastAsia" w:cs="Times New Roman" w:asciiTheme="minorEastAsia" w:hAnsiTheme="minorEastAsia" w:eastAsiaTheme="minorEastAsia"/>
          <w:color w:val="auto"/>
          <w:sz w:val="24"/>
          <w:highlight w:val="none"/>
          <w:lang w:val="en-US" w:eastAsia="zh-CN"/>
        </w:rPr>
        <w:t>/</w:t>
      </w:r>
    </w:p>
    <w:p w14:paraId="0A0D0B3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cs="Times New Roman" w:asciiTheme="minorEastAsia" w:hAnsiTheme="minorEastAsia" w:eastAsiaTheme="minorEastAsia"/>
          <w:color w:val="auto"/>
          <w:sz w:val="24"/>
          <w:highlight w:val="none"/>
          <w:lang w:val="en-US"/>
        </w:rPr>
      </w:pPr>
      <w:r>
        <w:rPr>
          <w:rFonts w:hint="eastAsia" w:cs="Times New Roman" w:asciiTheme="minorEastAsia" w:hAnsiTheme="minorEastAsia" w:eastAsiaTheme="minorEastAsia"/>
          <w:color w:val="auto"/>
          <w:sz w:val="24"/>
          <w:highlight w:val="none"/>
        </w:rPr>
        <w:t>项目联系人（询问）：周旭坤、</w:t>
      </w:r>
      <w:r>
        <w:rPr>
          <w:rFonts w:hint="eastAsia" w:cs="Times New Roman" w:asciiTheme="minorEastAsia" w:hAnsiTheme="minorEastAsia" w:eastAsiaTheme="minorEastAsia"/>
          <w:color w:val="auto"/>
          <w:sz w:val="24"/>
          <w:highlight w:val="none"/>
          <w:lang w:val="en-US" w:eastAsia="zh-CN"/>
        </w:rPr>
        <w:t>蒋双乐</w:t>
      </w:r>
    </w:p>
    <w:p w14:paraId="26A44AE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rPr>
        <w:t>项目联系方式（询问）：0574-8742</w:t>
      </w:r>
      <w:r>
        <w:rPr>
          <w:rFonts w:hint="eastAsia" w:cs="Times New Roman" w:asciiTheme="minorEastAsia" w:hAnsiTheme="minorEastAsia" w:eastAsiaTheme="minorEastAsia"/>
          <w:color w:val="auto"/>
          <w:sz w:val="24"/>
          <w:highlight w:val="none"/>
          <w:lang w:val="en-US" w:eastAsia="zh-CN"/>
        </w:rPr>
        <w:t>5380</w:t>
      </w:r>
    </w:p>
    <w:p w14:paraId="44B3A4C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eastAsia="zh-CN"/>
        </w:rPr>
      </w:pPr>
      <w:r>
        <w:rPr>
          <w:rFonts w:hint="eastAsia" w:cs="Times New Roman" w:asciiTheme="minorEastAsia" w:hAnsiTheme="minorEastAsia" w:eastAsiaTheme="minorEastAsia"/>
          <w:color w:val="auto"/>
          <w:sz w:val="24"/>
          <w:highlight w:val="none"/>
        </w:rPr>
        <w:t>质疑联系人：</w:t>
      </w:r>
      <w:r>
        <w:rPr>
          <w:rFonts w:hint="eastAsia" w:cs="Times New Roman" w:asciiTheme="minorEastAsia" w:hAnsiTheme="minorEastAsia" w:eastAsiaTheme="minorEastAsia"/>
          <w:color w:val="auto"/>
          <w:sz w:val="24"/>
          <w:highlight w:val="none"/>
          <w:lang w:val="en-US" w:eastAsia="zh-CN"/>
        </w:rPr>
        <w:t>王莹巧</w:t>
      </w:r>
    </w:p>
    <w:p w14:paraId="67079C6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质疑联系方式：0574-87425583</w:t>
      </w:r>
    </w:p>
    <w:p w14:paraId="390B09B4">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cs="宋体" w:asciiTheme="minorEastAsia" w:hAnsiTheme="minorEastAsia" w:eastAsiaTheme="minorEastAsia"/>
          <w:b w:val="0"/>
          <w:bCs w:val="0"/>
          <w:color w:val="auto"/>
          <w:sz w:val="24"/>
          <w:highlight w:val="none"/>
        </w:rPr>
      </w:pPr>
      <w:bookmarkStart w:id="55" w:name="_Toc28359098"/>
      <w:bookmarkStart w:id="56" w:name="_Toc28359021"/>
      <w:bookmarkStart w:id="57" w:name="_Toc35393808"/>
      <w:bookmarkStart w:id="58" w:name="_Toc35393639"/>
    </w:p>
    <w:p w14:paraId="56F8782C">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Theme="minorEastAsia" w:hAnsiTheme="minorEastAsia" w:eastAsiaTheme="minorEastAsia"/>
          <w:b w:val="0"/>
          <w:bCs w:val="0"/>
          <w:color w:val="auto"/>
          <w:sz w:val="24"/>
          <w:highlight w:val="none"/>
        </w:rPr>
      </w:pPr>
      <w:r>
        <w:rPr>
          <w:rFonts w:hint="eastAsia" w:cs="宋体" w:asciiTheme="minorEastAsia" w:hAnsiTheme="minorEastAsia" w:eastAsiaTheme="minorEastAsia"/>
          <w:b w:val="0"/>
          <w:bCs w:val="0"/>
          <w:color w:val="auto"/>
          <w:sz w:val="24"/>
          <w:highlight w:val="none"/>
        </w:rPr>
        <w:t>3.</w:t>
      </w:r>
      <w:r>
        <w:rPr>
          <w:rFonts w:hint="eastAsia" w:asciiTheme="minorEastAsia" w:hAnsiTheme="minorEastAsia" w:eastAsiaTheme="minorEastAsia"/>
          <w:b w:val="0"/>
          <w:bCs w:val="0"/>
          <w:color w:val="auto"/>
          <w:sz w:val="24"/>
          <w:highlight w:val="none"/>
        </w:rPr>
        <w:t>同级政府采购监督管理部门：</w:t>
      </w:r>
    </w:p>
    <w:bookmarkEnd w:id="55"/>
    <w:bookmarkEnd w:id="56"/>
    <w:bookmarkEnd w:id="57"/>
    <w:bookmarkEnd w:id="58"/>
    <w:p w14:paraId="5A0F904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名    称：宁波市海曙区采购办公室</w:t>
      </w:r>
    </w:p>
    <w:p w14:paraId="5703424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地    址：宁波市海曙区大梁街48号天之海大厦2楼</w:t>
      </w:r>
    </w:p>
    <w:p w14:paraId="390D979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传    真：/</w:t>
      </w:r>
    </w:p>
    <w:p w14:paraId="5F40D98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联</w:t>
      </w:r>
      <w:r>
        <w:rPr>
          <w:rFonts w:hint="eastAsia" w:cs="Times New Roman" w:asciiTheme="minorEastAsia" w:hAnsiTheme="minorEastAsia" w:eastAsiaTheme="minorEastAsia"/>
          <w:color w:val="auto"/>
          <w:sz w:val="24"/>
          <w:highlight w:val="none"/>
          <w:lang w:val="en-US" w:eastAsia="zh-CN"/>
        </w:rPr>
        <w:t xml:space="preserve"> </w:t>
      </w:r>
      <w:r>
        <w:rPr>
          <w:rFonts w:hint="eastAsia" w:cs="Times New Roman" w:asciiTheme="minorEastAsia" w:hAnsiTheme="minorEastAsia" w:eastAsiaTheme="minorEastAsia"/>
          <w:color w:val="auto"/>
          <w:sz w:val="24"/>
          <w:highlight w:val="none"/>
        </w:rPr>
        <w:t>系</w:t>
      </w:r>
      <w:r>
        <w:rPr>
          <w:rFonts w:hint="eastAsia" w:cs="Times New Roman" w:asciiTheme="minorEastAsia" w:hAnsiTheme="minorEastAsia" w:eastAsiaTheme="minorEastAsia"/>
          <w:color w:val="auto"/>
          <w:sz w:val="24"/>
          <w:highlight w:val="none"/>
          <w:lang w:val="en-US" w:eastAsia="zh-CN"/>
        </w:rPr>
        <w:t xml:space="preserve"> </w:t>
      </w:r>
      <w:r>
        <w:rPr>
          <w:rFonts w:hint="eastAsia" w:cs="Times New Roman" w:asciiTheme="minorEastAsia" w:hAnsiTheme="minorEastAsia" w:eastAsiaTheme="minorEastAsia"/>
          <w:color w:val="auto"/>
          <w:sz w:val="24"/>
          <w:highlight w:val="none"/>
        </w:rPr>
        <w:t>人：</w:t>
      </w:r>
      <w:r>
        <w:rPr>
          <w:rFonts w:hint="eastAsia" w:cs="Times New Roman" w:asciiTheme="minorEastAsia" w:hAnsiTheme="minorEastAsia" w:eastAsiaTheme="minorEastAsia"/>
          <w:color w:val="auto"/>
          <w:sz w:val="24"/>
          <w:highlight w:val="none"/>
          <w:lang w:val="en-US" w:eastAsia="zh-CN"/>
        </w:rPr>
        <w:t>王老师</w:t>
      </w:r>
    </w:p>
    <w:p w14:paraId="2C3B326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bookmarkStart w:id="59" w:name="_Toc13810"/>
      <w:r>
        <w:rPr>
          <w:rFonts w:hint="eastAsia" w:cs="Times New Roman" w:asciiTheme="minorEastAsia" w:hAnsiTheme="minorEastAsia" w:eastAsiaTheme="minorEastAsia"/>
          <w:color w:val="auto"/>
          <w:sz w:val="24"/>
          <w:highlight w:val="none"/>
        </w:rPr>
        <w:t>监督投诉电话：0574-</w:t>
      </w:r>
      <w:bookmarkEnd w:id="59"/>
      <w:r>
        <w:rPr>
          <w:rFonts w:hint="eastAsia" w:cs="Times New Roman" w:asciiTheme="minorEastAsia" w:hAnsiTheme="minorEastAsia" w:eastAsiaTheme="minorEastAsia"/>
          <w:color w:val="auto"/>
          <w:sz w:val="24"/>
          <w:highlight w:val="none"/>
          <w:lang w:val="en-US" w:eastAsia="zh-CN"/>
        </w:rPr>
        <w:t>87297540</w:t>
      </w:r>
    </w:p>
    <w:p w14:paraId="15CE670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olor w:val="auto"/>
          <w:sz w:val="24"/>
          <w:highlight w:val="none"/>
        </w:rPr>
      </w:pPr>
    </w:p>
    <w:p w14:paraId="2313938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95763</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获取热线服务帮助。</w:t>
      </w:r>
    </w:p>
    <w:p w14:paraId="55FA241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仿宋_GB2312" w:asciiTheme="minorEastAsia" w:hAnsiTheme="minorEastAsia" w:eastAsiaTheme="minorEastAsia"/>
          <w:color w:val="auto"/>
          <w:sz w:val="24"/>
          <w:szCs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66325C54">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szCs w:val="24"/>
          <w:highlight w:val="none"/>
        </w:rPr>
      </w:pPr>
    </w:p>
    <w:p w14:paraId="17B8EAE5">
      <w:pPr>
        <w:pStyle w:val="2"/>
        <w:rPr>
          <w:color w:val="auto"/>
          <w:highlight w:val="none"/>
        </w:rPr>
      </w:pPr>
    </w:p>
    <w:p w14:paraId="75724A44">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41A53C3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2"/>
          <w:szCs w:val="20"/>
          <w:highlight w:val="none"/>
        </w:rPr>
      </w:pPr>
      <w:bookmarkStart w:id="60" w:name="_Toc2540"/>
      <w:bookmarkStart w:id="61" w:name="_Toc21091"/>
      <w:bookmarkStart w:id="62" w:name="_Toc24850"/>
      <w:r>
        <w:rPr>
          <w:rFonts w:hint="eastAsia" w:cs="仿宋_GB2312" w:asciiTheme="minorEastAsia" w:hAnsiTheme="minorEastAsia" w:eastAsiaTheme="minorEastAsia"/>
          <w:b/>
          <w:color w:val="auto"/>
          <w:sz w:val="36"/>
          <w:szCs w:val="20"/>
          <w:highlight w:val="none"/>
        </w:rPr>
        <w:t>第二部分 竞争性磋商流程</w:t>
      </w:r>
      <w:bookmarkEnd w:id="60"/>
      <w:bookmarkEnd w:id="61"/>
      <w:bookmarkEnd w:id="62"/>
    </w:p>
    <w:p w14:paraId="2E9976D6">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077BB9D8">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0111E429">
      <w:pPr>
        <w:pStyle w:val="394"/>
        <w:keepNext w:val="0"/>
        <w:keepLines w:val="0"/>
        <w:pageBreakBefore w:val="0"/>
        <w:numPr>
          <w:ilvl w:val="0"/>
          <w:numId w:val="7"/>
        </w:numPr>
        <w:kinsoku/>
        <w:wordWrap/>
        <w:overflowPunct/>
        <w:topLinePunct w:val="0"/>
        <w:autoSpaceDE/>
        <w:autoSpaceDN/>
        <w:bidi w:val="0"/>
        <w:snapToGrid/>
        <w:spacing w:before="0" w:line="336" w:lineRule="auto"/>
        <w:ind w:firstLineChars="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在省级以上人民政府财政部门指定的政府采购信息发布媒体上发布磋商公告，邀请符合相应资格条件的供应商参与竞争性磋商采购活动。</w:t>
      </w:r>
    </w:p>
    <w:p w14:paraId="23959FF0">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6AE92EC0">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46182E50">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5DC4AEBF">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6E88B5C3">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7441FE52">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6869425B">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26738965">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651F1D1E">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745E1824">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14:paraId="1CB3AF85">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14:paraId="0F390C12">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593BF836">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32AB7F7F">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7A01A734">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2EA61B6">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r>
        <w:rPr>
          <w:rFonts w:hint="eastAsia" w:asciiTheme="minorEastAsia" w:hAnsiTheme="minorEastAsia" w:eastAsiaTheme="minorEastAsia"/>
          <w:b/>
          <w:bCs/>
          <w:color w:val="auto"/>
          <w:szCs w:val="24"/>
          <w:highlight w:val="none"/>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3F1553B2">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148E8A30">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387A34C">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0FE08322">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r>
        <w:rPr>
          <w:rFonts w:hint="eastAsia" w:ascii="宋体" w:hAnsi="宋体"/>
          <w:color w:val="auto"/>
          <w:kern w:val="2"/>
          <w:sz w:val="24"/>
          <w:highlight w:val="none"/>
        </w:rPr>
        <w:t>根据磋商补充通知，政府购买服务项目（含政府和社会资本合作项目），在采购过程中符合要求的供应商（社会资本）只有2家的，竞争性磋商采购活动可以继续进行。</w:t>
      </w:r>
    </w:p>
    <w:p w14:paraId="10C4D253">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w:t>
      </w:r>
      <w:r>
        <w:rPr>
          <w:rFonts w:hint="eastAsia" w:asciiTheme="minorEastAsia" w:hAnsiTheme="minorEastAsia" w:eastAsiaTheme="minorEastAsia"/>
          <w:color w:val="auto"/>
          <w:szCs w:val="24"/>
          <w:highlight w:val="none"/>
          <w:lang w:val="en-US" w:eastAsia="zh-CN"/>
        </w:rPr>
        <w:t>响应文件</w:t>
      </w:r>
      <w:r>
        <w:rPr>
          <w:rFonts w:hint="eastAsia" w:asciiTheme="minorEastAsia" w:hAnsiTheme="minorEastAsia" w:eastAsiaTheme="minorEastAsia"/>
          <w:color w:val="auto"/>
          <w:szCs w:val="24"/>
          <w:highlight w:val="none"/>
        </w:rPr>
        <w:t>的，磋商结束后，磋商小组应当按照少数服从多数的原则投票推荐3家及以上供应商的</w:t>
      </w:r>
      <w:r>
        <w:rPr>
          <w:rFonts w:hint="eastAsia" w:asciiTheme="minorEastAsia" w:hAnsiTheme="minorEastAsia" w:eastAsiaTheme="minorEastAsia"/>
          <w:color w:val="auto"/>
          <w:szCs w:val="24"/>
          <w:highlight w:val="none"/>
          <w:lang w:val="en-US" w:eastAsia="zh-CN"/>
        </w:rPr>
        <w:t>响应文件</w:t>
      </w:r>
      <w:r>
        <w:rPr>
          <w:rFonts w:hint="eastAsia" w:asciiTheme="minorEastAsia" w:hAnsiTheme="minorEastAsia" w:eastAsiaTheme="minorEastAsia"/>
          <w:color w:val="auto"/>
          <w:szCs w:val="24"/>
          <w:highlight w:val="none"/>
        </w:rPr>
        <w:t>，并要求其在规定时间内在电子交易平台提交最后报价。</w:t>
      </w:r>
    </w:p>
    <w:p w14:paraId="1C1B206F">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1EFF3493">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唱价。</w:t>
      </w:r>
    </w:p>
    <w:p w14:paraId="2FAED3C6">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4F3CFB91">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12CFB657">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01C34DC9">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07FFF307">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048EB8FC">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67BA972E">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5.1采购人与成交供应商应当在成交通知书发出之日起30日内签订政府采购合同。</w:t>
      </w:r>
    </w:p>
    <w:p w14:paraId="5BB7A9F7">
      <w:pPr>
        <w:keepNext w:val="0"/>
        <w:keepLines w:val="0"/>
        <w:pageBreakBefore w:val="0"/>
        <w:tabs>
          <w:tab w:val="left" w:pos="0"/>
        </w:tabs>
        <w:kinsoku/>
        <w:wordWrap/>
        <w:overflowPunct/>
        <w:topLinePunct w:val="0"/>
        <w:autoSpaceDE/>
        <w:autoSpaceDN/>
        <w:bidi w:val="0"/>
        <w:snapToGrid/>
        <w:spacing w:line="336" w:lineRule="auto"/>
        <w:ind w:firstLine="482"/>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5.2成交供应商按照政策要求及合同约定缴纳履约保证金（如果有）。</w:t>
      </w:r>
    </w:p>
    <w:p w14:paraId="15BB9B40">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43CFF699">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6B390E7A">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b/>
          <w:color w:val="auto"/>
          <w:highlight w:val="none"/>
        </w:rPr>
        <w:t>6.竞争性磋商流程图</w:t>
      </w:r>
      <w:r>
        <w:rPr>
          <w:rFonts w:hint="eastAsia" w:asciiTheme="minorEastAsia" w:hAnsiTheme="minorEastAsia" w:eastAsiaTheme="minorEastAsia"/>
          <w:color w:val="auto"/>
          <w:sz w:val="24"/>
          <w:highlight w:val="none"/>
        </w:rPr>
        <w:t xml:space="preserve">  </w:t>
      </w:r>
    </w:p>
    <w:p w14:paraId="39D32519">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CF53F5">
                            <w:pPr>
                              <w:rPr>
                                <w:rFonts w:asciiTheme="minorEastAsia" w:hAnsiTheme="minorEastAsia" w:eastAsiaTheme="minorEastAsia"/>
                              </w:rPr>
                            </w:pPr>
                            <w:r>
                              <w:rPr>
                                <w:rFonts w:hint="eastAsia" w:asciiTheme="minorEastAsia" w:hAnsiTheme="minorEastAsia" w:eastAsiaTheme="minorEastAsia"/>
                              </w:rPr>
                              <w:t>验收</w:t>
                            </w:r>
                          </w:p>
                          <w:p w14:paraId="78418880">
                            <w:pPr>
                              <w:rPr>
                                <w:rFonts w:ascii="仿宋_GB2312" w:eastAsia="仿宋_GB2312"/>
                              </w:rPr>
                            </w:pPr>
                            <w:r>
                              <w:rPr>
                                <w:rFonts w:hint="eastAsia" w:ascii="仿宋_GB2312" w:eastAsia="仿宋_GB2312"/>
                              </w:rPr>
                              <w:t>立项</w:t>
                            </w:r>
                          </w:p>
                          <w:p w14:paraId="225B6FA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5408;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35CF53F5">
                      <w:pPr>
                        <w:rPr>
                          <w:rFonts w:asciiTheme="minorEastAsia" w:hAnsiTheme="minorEastAsia" w:eastAsiaTheme="minorEastAsia"/>
                        </w:rPr>
                      </w:pPr>
                      <w:r>
                        <w:rPr>
                          <w:rFonts w:hint="eastAsia" w:asciiTheme="minorEastAsia" w:hAnsiTheme="minorEastAsia" w:eastAsiaTheme="minorEastAsia"/>
                        </w:rPr>
                        <w:t>验收</w:t>
                      </w:r>
                    </w:p>
                    <w:p w14:paraId="78418880">
                      <w:pPr>
                        <w:rPr>
                          <w:rFonts w:ascii="仿宋_GB2312" w:eastAsia="仿宋_GB2312"/>
                        </w:rPr>
                      </w:pPr>
                      <w:r>
                        <w:rPr>
                          <w:rFonts w:hint="eastAsia" w:ascii="仿宋_GB2312" w:eastAsia="仿宋_GB2312"/>
                        </w:rPr>
                        <w:t>立项</w:t>
                      </w:r>
                    </w:p>
                    <w:p w14:paraId="225B6FA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5888"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5888;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5D4C9A">
                            <w:pPr>
                              <w:rPr>
                                <w:rFonts w:asciiTheme="minorEastAsia" w:hAnsiTheme="minorEastAsia" w:eastAsiaTheme="minorEastAsia"/>
                              </w:rPr>
                            </w:pPr>
                            <w:r>
                              <w:rPr>
                                <w:rFonts w:hint="eastAsia" w:asciiTheme="minorEastAsia" w:hAnsiTheme="minorEastAsia" w:eastAsiaTheme="minorEastAsia"/>
                              </w:rPr>
                              <w:t>履约</w:t>
                            </w:r>
                          </w:p>
                          <w:p w14:paraId="75F1AF49">
                            <w:pPr>
                              <w:rPr>
                                <w:rFonts w:ascii="仿宋_GB2312" w:eastAsia="仿宋_GB2312"/>
                              </w:rPr>
                            </w:pPr>
                            <w:r>
                              <w:rPr>
                                <w:rFonts w:hint="eastAsia" w:ascii="仿宋_GB2312" w:eastAsia="仿宋_GB2312"/>
                              </w:rPr>
                              <w:t>立项</w:t>
                            </w:r>
                          </w:p>
                          <w:p w14:paraId="708BBF3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6432;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55D4C9A">
                      <w:pPr>
                        <w:rPr>
                          <w:rFonts w:asciiTheme="minorEastAsia" w:hAnsiTheme="minorEastAsia" w:eastAsiaTheme="minorEastAsia"/>
                        </w:rPr>
                      </w:pPr>
                      <w:r>
                        <w:rPr>
                          <w:rFonts w:hint="eastAsia" w:asciiTheme="minorEastAsia" w:hAnsiTheme="minorEastAsia" w:eastAsiaTheme="minorEastAsia"/>
                        </w:rPr>
                        <w:t>履约</w:t>
                      </w:r>
                    </w:p>
                    <w:p w14:paraId="75F1AF49">
                      <w:pPr>
                        <w:rPr>
                          <w:rFonts w:ascii="仿宋_GB2312" w:eastAsia="仿宋_GB2312"/>
                        </w:rPr>
                      </w:pPr>
                      <w:r>
                        <w:rPr>
                          <w:rFonts w:hint="eastAsia" w:ascii="仿宋_GB2312" w:eastAsia="仿宋_GB2312"/>
                        </w:rPr>
                        <w:t>立项</w:t>
                      </w:r>
                    </w:p>
                    <w:p w14:paraId="708BBF3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C3BE2E">
                            <w:pPr>
                              <w:jc w:val="center"/>
                              <w:rPr>
                                <w:rFonts w:asciiTheme="minorEastAsia" w:hAnsiTheme="minorEastAsia" w:eastAsiaTheme="minorEastAsia"/>
                              </w:rPr>
                            </w:pPr>
                            <w:r>
                              <w:rPr>
                                <w:rFonts w:hint="eastAsia" w:asciiTheme="minorEastAsia" w:hAnsiTheme="minorEastAsia" w:eastAsiaTheme="minorEastAsia"/>
                              </w:rPr>
                              <w:t>签订合同</w:t>
                            </w:r>
                          </w:p>
                          <w:p w14:paraId="0FA4ECAE">
                            <w:pPr>
                              <w:rPr>
                                <w:rFonts w:ascii="仿宋_GB2312" w:eastAsia="仿宋_GB2312"/>
                              </w:rPr>
                            </w:pPr>
                            <w:r>
                              <w:rPr>
                                <w:rFonts w:hint="eastAsia" w:ascii="仿宋_GB2312" w:eastAsia="仿宋_GB2312"/>
                              </w:rPr>
                              <w:t>立项</w:t>
                            </w:r>
                          </w:p>
                          <w:p w14:paraId="61B0E17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2816;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0DC3BE2E">
                      <w:pPr>
                        <w:jc w:val="center"/>
                        <w:rPr>
                          <w:rFonts w:asciiTheme="minorEastAsia" w:hAnsiTheme="minorEastAsia" w:eastAsiaTheme="minorEastAsia"/>
                        </w:rPr>
                      </w:pPr>
                      <w:r>
                        <w:rPr>
                          <w:rFonts w:hint="eastAsia" w:asciiTheme="minorEastAsia" w:hAnsiTheme="minorEastAsia" w:eastAsiaTheme="minorEastAsia"/>
                        </w:rPr>
                        <w:t>签订合同</w:t>
                      </w:r>
                    </w:p>
                    <w:p w14:paraId="0FA4ECAE">
                      <w:pPr>
                        <w:rPr>
                          <w:rFonts w:ascii="仿宋_GB2312" w:eastAsia="仿宋_GB2312"/>
                        </w:rPr>
                      </w:pPr>
                      <w:r>
                        <w:rPr>
                          <w:rFonts w:hint="eastAsia" w:ascii="仿宋_GB2312" w:eastAsia="仿宋_GB2312"/>
                        </w:rPr>
                        <w:t>立项</w:t>
                      </w:r>
                    </w:p>
                    <w:p w14:paraId="61B0E17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B53B0C">
                            <w:pPr>
                              <w:rPr>
                                <w:rFonts w:asciiTheme="minorEastAsia" w:hAnsiTheme="minorEastAsia" w:eastAsiaTheme="minorEastAsia"/>
                              </w:rPr>
                            </w:pPr>
                            <w:r>
                              <w:rPr>
                                <w:rFonts w:hint="eastAsia" w:asciiTheme="minorEastAsia" w:hAnsiTheme="minorEastAsia" w:eastAsiaTheme="minorEastAsia"/>
                              </w:rPr>
                              <w:t>成交公告；成交通知书</w:t>
                            </w:r>
                          </w:p>
                          <w:p w14:paraId="1D84C118">
                            <w:pPr>
                              <w:rPr>
                                <w:rFonts w:ascii="仿宋_GB2312" w:eastAsia="仿宋_GB2312"/>
                              </w:rPr>
                            </w:pPr>
                            <w:r>
                              <w:rPr>
                                <w:rFonts w:hint="eastAsia" w:ascii="仿宋_GB2312" w:eastAsia="仿宋_GB2312"/>
                              </w:rPr>
                              <w:t>立项</w:t>
                            </w:r>
                          </w:p>
                          <w:p w14:paraId="2A9EDAE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9744;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2BB53B0C">
                      <w:pPr>
                        <w:rPr>
                          <w:rFonts w:asciiTheme="minorEastAsia" w:hAnsiTheme="minorEastAsia" w:eastAsiaTheme="minorEastAsia"/>
                        </w:rPr>
                      </w:pPr>
                      <w:r>
                        <w:rPr>
                          <w:rFonts w:hint="eastAsia" w:asciiTheme="minorEastAsia" w:hAnsiTheme="minorEastAsia" w:eastAsiaTheme="minorEastAsia"/>
                        </w:rPr>
                        <w:t>成交公告；成交通知书</w:t>
                      </w:r>
                    </w:p>
                    <w:p w14:paraId="1D84C118">
                      <w:pPr>
                        <w:rPr>
                          <w:rFonts w:ascii="仿宋_GB2312" w:eastAsia="仿宋_GB2312"/>
                        </w:rPr>
                      </w:pPr>
                      <w:r>
                        <w:rPr>
                          <w:rFonts w:hint="eastAsia" w:ascii="仿宋_GB2312" w:eastAsia="仿宋_GB2312"/>
                        </w:rPr>
                        <w:t>立项</w:t>
                      </w:r>
                    </w:p>
                    <w:p w14:paraId="2A9EDAE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9E5791">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1364952">
                            <w:pPr>
                              <w:rPr>
                                <w:rFonts w:ascii="仿宋_GB2312" w:eastAsia="仿宋_GB2312"/>
                              </w:rPr>
                            </w:pPr>
                            <w:r>
                              <w:rPr>
                                <w:rFonts w:hint="eastAsia" w:ascii="仿宋_GB2312" w:eastAsia="仿宋_GB2312"/>
                              </w:rPr>
                              <w:t>立项</w:t>
                            </w:r>
                          </w:p>
                          <w:p w14:paraId="5996857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80768;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229E5791">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1364952">
                      <w:pPr>
                        <w:rPr>
                          <w:rFonts w:ascii="仿宋_GB2312" w:eastAsia="仿宋_GB2312"/>
                        </w:rPr>
                      </w:pPr>
                      <w:r>
                        <w:rPr>
                          <w:rFonts w:hint="eastAsia" w:ascii="仿宋_GB2312" w:eastAsia="仿宋_GB2312"/>
                        </w:rPr>
                        <w:t>立项</w:t>
                      </w:r>
                    </w:p>
                    <w:p w14:paraId="5996857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A7C1B6">
                            <w:pPr>
                              <w:jc w:val="center"/>
                              <w:rPr>
                                <w:rFonts w:asciiTheme="minorEastAsia" w:hAnsiTheme="minorEastAsia" w:eastAsiaTheme="minorEastAsia"/>
                              </w:rPr>
                            </w:pPr>
                            <w:r>
                              <w:rPr>
                                <w:rFonts w:hint="eastAsia" w:asciiTheme="minorEastAsia" w:hAnsiTheme="minorEastAsia" w:eastAsiaTheme="minorEastAsia"/>
                              </w:rPr>
                              <w:t>评审打分</w:t>
                            </w:r>
                          </w:p>
                          <w:p w14:paraId="56C85ED4">
                            <w:pPr>
                              <w:rPr>
                                <w:rFonts w:ascii="仿宋_GB2312" w:eastAsia="仿宋_GB2312"/>
                              </w:rPr>
                            </w:pPr>
                            <w:r>
                              <w:rPr>
                                <w:rFonts w:hint="eastAsia" w:ascii="仿宋_GB2312" w:eastAsia="仿宋_GB2312"/>
                              </w:rPr>
                              <w:t>立项</w:t>
                            </w:r>
                          </w:p>
                          <w:p w14:paraId="500BD95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7456;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1A7C1B6">
                      <w:pPr>
                        <w:jc w:val="center"/>
                        <w:rPr>
                          <w:rFonts w:asciiTheme="minorEastAsia" w:hAnsiTheme="minorEastAsia" w:eastAsiaTheme="minorEastAsia"/>
                        </w:rPr>
                      </w:pPr>
                      <w:r>
                        <w:rPr>
                          <w:rFonts w:hint="eastAsia" w:asciiTheme="minorEastAsia" w:hAnsiTheme="minorEastAsia" w:eastAsiaTheme="minorEastAsia"/>
                        </w:rPr>
                        <w:t>评审打分</w:t>
                      </w:r>
                    </w:p>
                    <w:p w14:paraId="56C85ED4">
                      <w:pPr>
                        <w:rPr>
                          <w:rFonts w:ascii="仿宋_GB2312" w:eastAsia="仿宋_GB2312"/>
                        </w:rPr>
                      </w:pPr>
                      <w:r>
                        <w:rPr>
                          <w:rFonts w:hint="eastAsia" w:ascii="仿宋_GB2312" w:eastAsia="仿宋_GB2312"/>
                        </w:rPr>
                        <w:t>立项</w:t>
                      </w:r>
                    </w:p>
                    <w:p w14:paraId="500BD95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DCC85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3568499">
                            <w:pPr>
                              <w:rPr>
                                <w:rFonts w:ascii="仿宋_GB2312" w:eastAsia="仿宋_GB2312"/>
                              </w:rPr>
                            </w:pPr>
                            <w:r>
                              <w:rPr>
                                <w:rFonts w:hint="eastAsia" w:ascii="仿宋_GB2312" w:eastAsia="仿宋_GB2312"/>
                              </w:rPr>
                              <w:t>立项</w:t>
                            </w:r>
                          </w:p>
                          <w:p w14:paraId="68E150A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6672;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6EDCC85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3568499">
                      <w:pPr>
                        <w:rPr>
                          <w:rFonts w:ascii="仿宋_GB2312" w:eastAsia="仿宋_GB2312"/>
                        </w:rPr>
                      </w:pPr>
                      <w:r>
                        <w:rPr>
                          <w:rFonts w:hint="eastAsia" w:ascii="仿宋_GB2312" w:eastAsia="仿宋_GB2312"/>
                        </w:rPr>
                        <w:t>立项</w:t>
                      </w:r>
                    </w:p>
                    <w:p w14:paraId="68E150A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42EC6B">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5648;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3D42EC6B">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4864"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0B98CA">
                            <w:pPr>
                              <w:jc w:val="center"/>
                              <w:rPr>
                                <w:rFonts w:asciiTheme="minorEastAsia" w:hAnsiTheme="minorEastAsia" w:eastAsiaTheme="minorEastAsia"/>
                              </w:rPr>
                            </w:pPr>
                            <w:r>
                              <w:rPr>
                                <w:rFonts w:hint="eastAsia" w:asciiTheme="minorEastAsia" w:hAnsiTheme="minorEastAsia" w:eastAsiaTheme="minorEastAsia"/>
                              </w:rPr>
                              <w:t>资格审查</w:t>
                            </w:r>
                          </w:p>
                          <w:p w14:paraId="33967BCC">
                            <w:pPr>
                              <w:jc w:val="center"/>
                              <w:rPr>
                                <w:rFonts w:ascii="仿宋_GB2312" w:eastAsia="仿宋_GB2312"/>
                              </w:rPr>
                            </w:pPr>
                          </w:p>
                          <w:p w14:paraId="1DFF9836">
                            <w:pPr>
                              <w:rPr>
                                <w:rFonts w:ascii="仿宋_GB2312" w:eastAsia="仿宋_GB2312"/>
                              </w:rPr>
                            </w:pPr>
                            <w:r>
                              <w:rPr>
                                <w:rFonts w:hint="eastAsia" w:ascii="仿宋_GB2312" w:eastAsia="仿宋_GB2312"/>
                              </w:rPr>
                              <w:t>立项</w:t>
                            </w:r>
                          </w:p>
                          <w:p w14:paraId="3C63257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4864;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610B98CA">
                      <w:pPr>
                        <w:jc w:val="center"/>
                        <w:rPr>
                          <w:rFonts w:asciiTheme="minorEastAsia" w:hAnsiTheme="minorEastAsia" w:eastAsiaTheme="minorEastAsia"/>
                        </w:rPr>
                      </w:pPr>
                      <w:r>
                        <w:rPr>
                          <w:rFonts w:hint="eastAsia" w:asciiTheme="minorEastAsia" w:hAnsiTheme="minorEastAsia" w:eastAsiaTheme="minorEastAsia"/>
                        </w:rPr>
                        <w:t>资格审查</w:t>
                      </w:r>
                    </w:p>
                    <w:p w14:paraId="33967BCC">
                      <w:pPr>
                        <w:jc w:val="center"/>
                        <w:rPr>
                          <w:rFonts w:ascii="仿宋_GB2312" w:eastAsia="仿宋_GB2312"/>
                        </w:rPr>
                      </w:pPr>
                    </w:p>
                    <w:p w14:paraId="1DFF9836">
                      <w:pPr>
                        <w:rPr>
                          <w:rFonts w:ascii="仿宋_GB2312" w:eastAsia="仿宋_GB2312"/>
                        </w:rPr>
                      </w:pPr>
                      <w:r>
                        <w:rPr>
                          <w:rFonts w:hint="eastAsia" w:ascii="仿宋_GB2312" w:eastAsia="仿宋_GB2312"/>
                        </w:rPr>
                        <w:t>立项</w:t>
                      </w:r>
                    </w:p>
                    <w:p w14:paraId="3C632573">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3840"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3840;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4384;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DB81B9">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3360;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1EDB81B9">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20749C">
                            <w:pPr>
                              <w:jc w:val="center"/>
                              <w:rPr>
                                <w:rFonts w:asciiTheme="minorEastAsia" w:hAnsiTheme="minorEastAsia" w:eastAsiaTheme="minorEastAsia"/>
                              </w:rPr>
                            </w:pPr>
                            <w:r>
                              <w:rPr>
                                <w:rFonts w:hint="eastAsia" w:asciiTheme="minorEastAsia" w:hAnsiTheme="minorEastAsia" w:eastAsiaTheme="minorEastAsia"/>
                              </w:rPr>
                              <w:t>开启响应文件</w:t>
                            </w:r>
                          </w:p>
                          <w:p w14:paraId="72C3E4B0">
                            <w:pPr>
                              <w:rPr>
                                <w:rFonts w:ascii="仿宋_GB2312" w:eastAsia="仿宋_GB2312"/>
                              </w:rPr>
                            </w:pPr>
                            <w:r>
                              <w:rPr>
                                <w:rFonts w:hint="eastAsia" w:ascii="仿宋_GB2312" w:eastAsia="仿宋_GB2312"/>
                              </w:rPr>
                              <w:t>立项</w:t>
                            </w:r>
                          </w:p>
                          <w:p w14:paraId="58487CA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8480;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0220749C">
                      <w:pPr>
                        <w:jc w:val="center"/>
                        <w:rPr>
                          <w:rFonts w:asciiTheme="minorEastAsia" w:hAnsiTheme="minorEastAsia" w:eastAsiaTheme="minorEastAsia"/>
                        </w:rPr>
                      </w:pPr>
                      <w:r>
                        <w:rPr>
                          <w:rFonts w:hint="eastAsia" w:asciiTheme="minorEastAsia" w:hAnsiTheme="minorEastAsia" w:eastAsiaTheme="minorEastAsia"/>
                        </w:rPr>
                        <w:t>开启响应文件</w:t>
                      </w:r>
                    </w:p>
                    <w:p w14:paraId="72C3E4B0">
                      <w:pPr>
                        <w:rPr>
                          <w:rFonts w:ascii="仿宋_GB2312" w:eastAsia="仿宋_GB2312"/>
                        </w:rPr>
                      </w:pPr>
                      <w:r>
                        <w:rPr>
                          <w:rFonts w:hint="eastAsia" w:ascii="仿宋_GB2312" w:eastAsia="仿宋_GB2312"/>
                        </w:rPr>
                        <w:t>立项</w:t>
                      </w:r>
                    </w:p>
                    <w:p w14:paraId="58487CA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52B1EE">
                            <w:pPr>
                              <w:jc w:val="center"/>
                              <w:rPr>
                                <w:rFonts w:asciiTheme="minorEastAsia" w:hAnsiTheme="minorEastAsia" w:eastAsiaTheme="minorEastAsia"/>
                              </w:rPr>
                            </w:pPr>
                            <w:r>
                              <w:rPr>
                                <w:rFonts w:hint="eastAsia" w:asciiTheme="minorEastAsia" w:hAnsiTheme="minorEastAsia" w:eastAsiaTheme="minorEastAsia"/>
                              </w:rPr>
                              <w:t>邀请供应商</w:t>
                            </w:r>
                          </w:p>
                          <w:p w14:paraId="54783825">
                            <w:pPr>
                              <w:rPr>
                                <w:rFonts w:ascii="仿宋_GB2312" w:eastAsia="仿宋_GB2312"/>
                              </w:rPr>
                            </w:pPr>
                            <w:r>
                              <w:rPr>
                                <w:rFonts w:hint="eastAsia" w:ascii="仿宋_GB2312" w:eastAsia="仿宋_GB2312"/>
                              </w:rPr>
                              <w:t>立项</w:t>
                            </w:r>
                          </w:p>
                          <w:p w14:paraId="7CD3FBC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9504;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152B1EE">
                      <w:pPr>
                        <w:jc w:val="center"/>
                        <w:rPr>
                          <w:rFonts w:asciiTheme="minorEastAsia" w:hAnsiTheme="minorEastAsia" w:eastAsiaTheme="minorEastAsia"/>
                        </w:rPr>
                      </w:pPr>
                      <w:r>
                        <w:rPr>
                          <w:rFonts w:hint="eastAsia" w:asciiTheme="minorEastAsia" w:hAnsiTheme="minorEastAsia" w:eastAsiaTheme="minorEastAsia"/>
                        </w:rPr>
                        <w:t>邀请供应商</w:t>
                      </w:r>
                    </w:p>
                    <w:p w14:paraId="54783825">
                      <w:pPr>
                        <w:rPr>
                          <w:rFonts w:ascii="仿宋_GB2312" w:eastAsia="仿宋_GB2312"/>
                        </w:rPr>
                      </w:pPr>
                      <w:r>
                        <w:rPr>
                          <w:rFonts w:hint="eastAsia" w:ascii="仿宋_GB2312" w:eastAsia="仿宋_GB2312"/>
                        </w:rPr>
                        <w:t>立项</w:t>
                      </w:r>
                    </w:p>
                    <w:p w14:paraId="7CD3FBC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70528;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71552;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2576;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3600;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4624;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7696;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8720;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81792;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146429E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20"/>
          <w:highlight w:val="none"/>
        </w:rPr>
      </w:pPr>
      <w:bookmarkStart w:id="63" w:name="_Toc14128"/>
      <w:bookmarkStart w:id="64" w:name="_Toc17799"/>
      <w:bookmarkStart w:id="65" w:name="_Toc9622"/>
      <w:r>
        <w:rPr>
          <w:rFonts w:hint="eastAsia" w:cs="仿宋_GB2312" w:asciiTheme="minorEastAsia" w:hAnsiTheme="minorEastAsia" w:eastAsiaTheme="minorEastAsia"/>
          <w:b/>
          <w:color w:val="auto"/>
          <w:sz w:val="36"/>
          <w:szCs w:val="20"/>
          <w:highlight w:val="none"/>
        </w:rPr>
        <w:t>第三部分</w:t>
      </w:r>
      <w:bookmarkEnd w:id="12"/>
      <w:r>
        <w:rPr>
          <w:rFonts w:hint="eastAsia" w:cs="仿宋_GB2312" w:asciiTheme="minorEastAsia" w:hAnsiTheme="minorEastAsia" w:eastAsiaTheme="minorEastAsia"/>
          <w:b/>
          <w:color w:val="auto"/>
          <w:sz w:val="36"/>
          <w:szCs w:val="20"/>
          <w:highlight w:val="none"/>
        </w:rPr>
        <w:t xml:space="preserve">  供应商须知</w:t>
      </w:r>
      <w:bookmarkEnd w:id="13"/>
      <w:bookmarkEnd w:id="63"/>
      <w:bookmarkEnd w:id="64"/>
      <w:bookmarkEnd w:id="65"/>
    </w:p>
    <w:p w14:paraId="747589A7">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1"/>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694"/>
      </w:tblGrid>
      <w:tr w14:paraId="2B98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29" w:type="dxa"/>
            <w:vAlign w:val="center"/>
          </w:tcPr>
          <w:p w14:paraId="681D2AF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vAlign w:val="center"/>
          </w:tcPr>
          <w:p w14:paraId="666DC35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694" w:type="dxa"/>
            <w:vAlign w:val="center"/>
          </w:tcPr>
          <w:p w14:paraId="79CABFD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2356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BAA3E0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vAlign w:val="center"/>
          </w:tcPr>
          <w:p w14:paraId="48D36A1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694" w:type="dxa"/>
            <w:vAlign w:val="center"/>
          </w:tcPr>
          <w:p w14:paraId="32DFE938">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1D3E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EAAB0A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vAlign w:val="center"/>
          </w:tcPr>
          <w:p w14:paraId="785E933E">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694" w:type="dxa"/>
            <w:vAlign w:val="center"/>
          </w:tcPr>
          <w:p w14:paraId="12B8CDFC">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（1）本项目专门面向中小企业。</w:t>
            </w:r>
          </w:p>
          <w:p w14:paraId="259AA19F">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hint="eastAsia" w:cs="宋体" w:asciiTheme="minorEastAsia" w:hAnsiTheme="minorEastAsia" w:eastAsiaTheme="minorEastAsia"/>
                <w:b w:val="0"/>
                <w:bCs w:val="0"/>
                <w:color w:val="auto"/>
                <w:kern w:val="0"/>
                <w:sz w:val="24"/>
                <w:szCs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eastAsia="zh-CN"/>
              </w:rPr>
              <w:t>职工疗休养</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eastAsia="zh-CN"/>
              </w:rPr>
              <w:t>租赁和商务服务业</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行业</w:t>
            </w:r>
            <w:r>
              <w:rPr>
                <w:rFonts w:hint="eastAsia" w:cs="宋体" w:asciiTheme="minorEastAsia" w:hAnsiTheme="minorEastAsia" w:eastAsiaTheme="minorEastAsia"/>
                <w:color w:val="auto"/>
                <w:kern w:val="0"/>
                <w:sz w:val="24"/>
                <w:highlight w:val="none"/>
                <w:lang w:eastAsia="zh-CN"/>
              </w:rPr>
              <w:t>。</w:t>
            </w:r>
          </w:p>
        </w:tc>
      </w:tr>
      <w:tr w14:paraId="2BB7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46CFA30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vAlign w:val="center"/>
          </w:tcPr>
          <w:p w14:paraId="52FEDAF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694" w:type="dxa"/>
            <w:vAlign w:val="center"/>
          </w:tcPr>
          <w:p w14:paraId="50590F07">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4746776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14:paraId="087BE128">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1474750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2DAB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29F12BE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vAlign w:val="center"/>
          </w:tcPr>
          <w:p w14:paraId="435FA404">
            <w:pPr>
              <w:keepNext w:val="0"/>
              <w:keepLines w:val="0"/>
              <w:pageBreakBefore w:val="0"/>
              <w:widowControl w:val="0"/>
              <w:kinsoku/>
              <w:wordWrap/>
              <w:overflowPunct/>
              <w:topLinePunct w:val="0"/>
              <w:autoSpaceDE/>
              <w:autoSpaceDN/>
              <w:bidi w:val="0"/>
              <w:adjustRightInd w:val="0"/>
              <w:snapToGrid w:val="0"/>
              <w:spacing w:line="288" w:lineRule="auto"/>
              <w:ind w:firstLine="482" w:firstLineChars="200"/>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694" w:type="dxa"/>
            <w:vAlign w:val="center"/>
          </w:tcPr>
          <w:p w14:paraId="00522D7B">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272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配套服务</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14:paraId="75DC8B32">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8004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217DB605">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6D44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7B92732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vAlign w:val="center"/>
          </w:tcPr>
          <w:p w14:paraId="4FFF4B8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694" w:type="dxa"/>
            <w:vAlign w:val="center"/>
          </w:tcPr>
          <w:p w14:paraId="57F6B87F">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993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68D5DFBF">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147456052"/>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43D4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58EAF48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vAlign w:val="center"/>
          </w:tcPr>
          <w:p w14:paraId="37A671B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694" w:type="dxa"/>
            <w:vAlign w:val="center"/>
          </w:tcPr>
          <w:p w14:paraId="7B84297F">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667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0E189BF5">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3400DAF1">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5BE1EFF2">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4C77E2BB">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3BA47AA8">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26AD6E48">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396C5A91">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(6)采购活动结束后，对于未成交人提供的样品，采购人、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将通知未成交人在规定的时间内取回，逾期未取回的，采购人、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不负保管义务；对于成交人提供的样品，采购人将进行保管、封存，并作为履约验收的参考。</w:t>
            </w:r>
          </w:p>
          <w:p w14:paraId="5C32558B">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3A12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9919BD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vAlign w:val="center"/>
          </w:tcPr>
          <w:p w14:paraId="16BED73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694" w:type="dxa"/>
            <w:vAlign w:val="center"/>
          </w:tcPr>
          <w:p w14:paraId="5BC1E3B1">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374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2E10AF3D">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val="0"/>
                <w:bCs/>
                <w:color w:val="auto"/>
                <w:kern w:val="0"/>
                <w:sz w:val="24"/>
                <w:highlight w:val="none"/>
                <w:lang w:val="zh-CN"/>
              </w:rPr>
              <w:t>B组织。</w:t>
            </w:r>
          </w:p>
          <w:p w14:paraId="5E883949">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（1）在评标时安排每个</w:t>
            </w:r>
            <w:r>
              <w:rPr>
                <w:rFonts w:hint="eastAsia" w:cs="宋体" w:asciiTheme="minorEastAsia" w:hAnsiTheme="minorEastAsia" w:eastAsiaTheme="minorEastAsia"/>
                <w:color w:val="auto"/>
                <w:sz w:val="24"/>
                <w:highlight w:val="none"/>
                <w:lang w:val="zh-CN" w:eastAsia="zh-CN"/>
              </w:rPr>
              <w:t>供应商</w:t>
            </w:r>
            <w:r>
              <w:rPr>
                <w:rFonts w:hint="eastAsia" w:cs="宋体" w:asciiTheme="minorEastAsia" w:hAnsiTheme="minorEastAsia" w:eastAsiaTheme="minorEastAsia"/>
                <w:color w:val="auto"/>
                <w:sz w:val="24"/>
                <w:highlight w:val="none"/>
                <w:lang w:val="zh-CN"/>
              </w:rPr>
              <w:t>进行方案讲解演示。每个</w:t>
            </w:r>
            <w:r>
              <w:rPr>
                <w:rFonts w:hint="eastAsia" w:cs="宋体" w:asciiTheme="minorEastAsia" w:hAnsiTheme="minorEastAsia" w:eastAsiaTheme="minorEastAsia"/>
                <w:color w:val="auto"/>
                <w:sz w:val="24"/>
                <w:highlight w:val="none"/>
                <w:lang w:val="zh-CN" w:eastAsia="zh-CN"/>
              </w:rPr>
              <w:t>供应商</w:t>
            </w:r>
            <w:r>
              <w:rPr>
                <w:rFonts w:hint="eastAsia" w:cs="宋体" w:asciiTheme="minorEastAsia" w:hAnsiTheme="minorEastAsia" w:eastAsiaTheme="minorEastAsia"/>
                <w:color w:val="auto"/>
                <w:sz w:val="24"/>
                <w:highlight w:val="none"/>
                <w:lang w:val="zh-CN"/>
              </w:rPr>
              <w:t>时间不超过20</w:t>
            </w:r>
            <w:r>
              <w:rPr>
                <w:rFonts w:hint="eastAsia" w:cs="宋体" w:asciiTheme="minorEastAsia" w:hAnsiTheme="minorEastAsia" w:eastAsiaTheme="minorEastAsia"/>
                <w:color w:val="auto"/>
                <w:sz w:val="24"/>
                <w:highlight w:val="none"/>
                <w:lang w:val="zh-CN" w:eastAsia="zh-CN"/>
              </w:rPr>
              <w:t>（编制时可根据项目情况进行调整）</w:t>
            </w:r>
            <w:r>
              <w:rPr>
                <w:rFonts w:hint="eastAsia" w:cs="宋体" w:asciiTheme="minorEastAsia" w:hAnsiTheme="minorEastAsia" w:eastAsiaTheme="minorEastAsia"/>
                <w:color w:val="auto"/>
                <w:sz w:val="24"/>
                <w:highlight w:val="none"/>
                <w:lang w:val="zh-CN"/>
              </w:rPr>
              <w:t>分钟，讲解次序以投标文件解密时间先后次序为准，讲解演示人员不超过3</w:t>
            </w:r>
            <w:r>
              <w:rPr>
                <w:rFonts w:hint="eastAsia" w:cs="宋体" w:asciiTheme="minorEastAsia" w:hAnsiTheme="minorEastAsia" w:eastAsiaTheme="minorEastAsia"/>
                <w:color w:val="auto"/>
                <w:sz w:val="24"/>
                <w:highlight w:val="none"/>
                <w:lang w:val="zh-CN" w:eastAsia="zh-CN"/>
              </w:rPr>
              <w:t>（编制时可根据项目情况进行调整）</w:t>
            </w:r>
            <w:r>
              <w:rPr>
                <w:rFonts w:hint="eastAsia" w:cs="宋体" w:asciiTheme="minorEastAsia" w:hAnsiTheme="minorEastAsia" w:eastAsiaTheme="minorEastAsia"/>
                <w:color w:val="auto"/>
                <w:sz w:val="24"/>
                <w:highlight w:val="none"/>
                <w:lang w:val="zh-CN"/>
              </w:rPr>
              <w:t>人。讲解演示结束后按要求解答评标委员会提问。</w:t>
            </w:r>
          </w:p>
          <w:p w14:paraId="20D9865A">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（2）方案讲解演示可选择以下其中一种方式：</w:t>
            </w:r>
          </w:p>
          <w:p w14:paraId="75386BB8">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方式一：政采云平台在线讲解演示。政采云平台在线讲解需</w:t>
            </w:r>
            <w:r>
              <w:rPr>
                <w:rFonts w:hint="eastAsia" w:cs="宋体" w:asciiTheme="minorEastAsia" w:hAnsiTheme="minorEastAsia" w:eastAsiaTheme="minorEastAsia"/>
                <w:color w:val="auto"/>
                <w:sz w:val="24"/>
                <w:highlight w:val="none"/>
                <w:lang w:val="zh-CN" w:eastAsia="zh-CN"/>
              </w:rPr>
              <w:t>供应商</w:t>
            </w:r>
            <w:r>
              <w:rPr>
                <w:rFonts w:hint="eastAsia" w:cs="宋体" w:asciiTheme="minorEastAsia" w:hAnsiTheme="minorEastAsia" w:eastAsiaTheme="minorEastAsia"/>
                <w:color w:val="auto"/>
                <w:sz w:val="24"/>
                <w:highlight w:val="none"/>
                <w:lang w:val="zh-CN"/>
              </w:rPr>
              <w:t>根据政采云平台操作要求做好准备工作，提前完善软硬件配置环境。</w:t>
            </w:r>
          </w:p>
          <w:p w14:paraId="7302FECA">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方式二：</w:t>
            </w:r>
            <w:r>
              <w:rPr>
                <w:rFonts w:hint="eastAsia" w:cs="宋体" w:asciiTheme="minorEastAsia" w:hAnsiTheme="minorEastAsia" w:eastAsiaTheme="minorEastAsia"/>
                <w:color w:val="auto"/>
                <w:sz w:val="24"/>
                <w:highlight w:val="none"/>
                <w:lang w:val="zh-CN" w:eastAsia="zh-CN"/>
              </w:rPr>
              <w:t>评标</w:t>
            </w:r>
            <w:r>
              <w:rPr>
                <w:rFonts w:hint="eastAsia" w:cs="宋体" w:asciiTheme="minorEastAsia" w:hAnsiTheme="minorEastAsia" w:eastAsiaTheme="minorEastAsia"/>
                <w:color w:val="auto"/>
                <w:sz w:val="24"/>
                <w:highlight w:val="none"/>
                <w:lang w:val="zh-CN"/>
              </w:rPr>
              <w:t>现场讲解演示。现场讲解地点为       ，讲解演示所用电脑等设备由</w:t>
            </w:r>
            <w:r>
              <w:rPr>
                <w:rFonts w:hint="eastAsia" w:cs="宋体" w:asciiTheme="minorEastAsia" w:hAnsiTheme="minorEastAsia" w:eastAsiaTheme="minorEastAsia"/>
                <w:color w:val="auto"/>
                <w:sz w:val="24"/>
                <w:highlight w:val="none"/>
                <w:lang w:val="zh-CN" w:eastAsia="zh-CN"/>
              </w:rPr>
              <w:t>供应商</w:t>
            </w:r>
            <w:r>
              <w:rPr>
                <w:rFonts w:hint="eastAsia" w:cs="宋体" w:asciiTheme="minorEastAsia" w:hAnsiTheme="minorEastAsia" w:eastAsiaTheme="minorEastAsia"/>
                <w:color w:val="auto"/>
                <w:sz w:val="24"/>
                <w:highlight w:val="none"/>
                <w:lang w:val="zh-CN"/>
              </w:rPr>
              <w:t>自备。现场讲解演示人员进场时提供讲解人员名单（加盖公章或授权代表签名）及身份证明，否则不得讲解演示。</w:t>
            </w:r>
          </w:p>
          <w:p w14:paraId="7EED8571">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sz w:val="24"/>
                <w:highlight w:val="none"/>
                <w:lang w:val="zh-CN"/>
              </w:rPr>
              <w:t>注：因</w:t>
            </w:r>
            <w:r>
              <w:rPr>
                <w:rFonts w:hint="eastAsia" w:cs="宋体" w:asciiTheme="minorEastAsia" w:hAnsiTheme="minorEastAsia" w:eastAsiaTheme="minorEastAsia"/>
                <w:color w:val="auto"/>
                <w:sz w:val="24"/>
                <w:highlight w:val="none"/>
                <w:lang w:val="zh-CN" w:eastAsia="zh-CN"/>
              </w:rPr>
              <w:t>供应商</w:t>
            </w:r>
            <w:r>
              <w:rPr>
                <w:rFonts w:hint="eastAsia" w:cs="宋体" w:asciiTheme="minorEastAsia" w:hAnsiTheme="minorEastAsia" w:eastAsiaTheme="minorEastAsia"/>
                <w:color w:val="auto"/>
                <w:sz w:val="24"/>
                <w:highlight w:val="none"/>
                <w:lang w:val="zh-CN"/>
              </w:rPr>
              <w:t>自身原因导致无法演示或者演示效果不理想的，责任自负。因平台原因导致本项目方案讲解演示环节无法顺利开展，按照《浙江省政府采购项目电子交易管理暂行办法》相关规定执行。</w:t>
            </w:r>
          </w:p>
        </w:tc>
      </w:tr>
      <w:tr w14:paraId="10D2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79AF33B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vAlign w:val="center"/>
          </w:tcPr>
          <w:p w14:paraId="5655390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694" w:type="dxa"/>
            <w:vAlign w:val="center"/>
          </w:tcPr>
          <w:p w14:paraId="6810ADAD">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w:t>
            </w:r>
            <w:r>
              <w:rPr>
                <w:rFonts w:hint="eastAsia" w:cs="宋体" w:asciiTheme="minorEastAsia" w:hAnsiTheme="minorEastAsia" w:eastAsiaTheme="minorEastAsia"/>
                <w:color w:val="auto"/>
                <w:sz w:val="24"/>
                <w:highlight w:val="none"/>
                <w:lang w:val="en-US" w:eastAsia="zh-CN"/>
              </w:rPr>
              <w:t>第二部分“六、响应文件的编制”</w:t>
            </w:r>
            <w:r>
              <w:rPr>
                <w:rFonts w:hint="eastAsia" w:cs="宋体" w:asciiTheme="minorEastAsia" w:hAnsiTheme="minorEastAsia" w:eastAsiaTheme="minorEastAsia"/>
                <w:color w:val="auto"/>
                <w:sz w:val="24"/>
                <w:highlight w:val="none"/>
              </w:rPr>
              <w:t>。</w:t>
            </w:r>
          </w:p>
          <w:p w14:paraId="417C1A85">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0989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vAlign w:val="center"/>
          </w:tcPr>
          <w:p w14:paraId="55D4008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p>
        </w:tc>
        <w:tc>
          <w:tcPr>
            <w:tcW w:w="1843" w:type="dxa"/>
            <w:vMerge w:val="continue"/>
            <w:vAlign w:val="center"/>
          </w:tcPr>
          <w:p w14:paraId="5F79DD8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p>
        </w:tc>
        <w:tc>
          <w:tcPr>
            <w:tcW w:w="6694" w:type="dxa"/>
            <w:vAlign w:val="center"/>
          </w:tcPr>
          <w:p w14:paraId="26645EC5">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41028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204EA03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vAlign w:val="center"/>
          </w:tcPr>
          <w:p w14:paraId="734275F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694" w:type="dxa"/>
            <w:vAlign w:val="center"/>
          </w:tcPr>
          <w:p w14:paraId="26E8892B">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01B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324EA2A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vAlign w:val="center"/>
          </w:tcPr>
          <w:p w14:paraId="627257A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694" w:type="dxa"/>
            <w:vAlign w:val="center"/>
          </w:tcPr>
          <w:p w14:paraId="67A190AA">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9"/>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p>
          <w:p w14:paraId="251C47FB">
            <w:pPr>
              <w:keepNext w:val="0"/>
              <w:keepLines w:val="0"/>
              <w:pageBreakBefore w:val="0"/>
              <w:widowControl w:val="0"/>
              <w:kinsoku/>
              <w:wordWrap/>
              <w:overflowPunct/>
              <w:topLinePunct w:val="0"/>
              <w:autoSpaceDE/>
              <w:autoSpaceDN/>
              <w:bidi w:val="0"/>
              <w:adjustRightInd w:val="0"/>
              <w:snapToGrid w:val="0"/>
              <w:spacing w:line="288" w:lineRule="auto"/>
              <w:ind w:firstLine="240" w:firstLineChars="100"/>
              <w:jc w:val="left"/>
              <w:textAlignment w:val="auto"/>
              <w:outlineLvl w:val="9"/>
              <w:rPr>
                <w:rFonts w:hint="eastAsia"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rPr>
              <w:t>本项目的投标报价（综合单价）须应包含完成本项目服务内容可能发生的各项费用，包括但不限于健康休养的交通费、住宿费、餐费，各旅游景点的门票、导游、司机的费用、服务费、责任险和意外保险费、管理费、税金、规费、招标代理服务费以及履行合同所需的所有风险、责任等其他一切隐含及不可预见的费用。</w:t>
            </w:r>
          </w:p>
          <w:p w14:paraId="7EDEED30">
            <w:pPr>
              <w:keepNext w:val="0"/>
              <w:keepLines w:val="0"/>
              <w:pageBreakBefore w:val="0"/>
              <w:widowControl w:val="0"/>
              <w:kinsoku/>
              <w:wordWrap/>
              <w:overflowPunct/>
              <w:topLinePunct w:val="0"/>
              <w:autoSpaceDE/>
              <w:autoSpaceDN/>
              <w:bidi w:val="0"/>
              <w:adjustRightInd w:val="0"/>
              <w:snapToGrid w:val="0"/>
              <w:spacing w:line="288" w:lineRule="auto"/>
              <w:ind w:firstLine="240" w:firstLineChars="100"/>
              <w:jc w:val="left"/>
              <w:textAlignment w:val="auto"/>
              <w:outlineLvl w:val="9"/>
              <w:rPr>
                <w:rFonts w:hint="eastAsia"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eastAsia="zh-CN"/>
              </w:rPr>
              <w:t>综合单价最高限价为3000.00元/人，综合单价投标报价超过综合单价最高限价的作无效标处理。</w:t>
            </w:r>
          </w:p>
          <w:p w14:paraId="3933B15E">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9"/>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rPr>
              <w:t>最后报价出现下列情形的，响应无效：</w:t>
            </w:r>
          </w:p>
          <w:p w14:paraId="2EDDD539">
            <w:pPr>
              <w:keepNext w:val="0"/>
              <w:keepLines w:val="0"/>
              <w:pageBreakBefore w:val="0"/>
              <w:widowControl w:val="0"/>
              <w:kinsoku/>
              <w:wordWrap/>
              <w:overflowPunct/>
              <w:topLinePunct w:val="0"/>
              <w:autoSpaceDE/>
              <w:autoSpaceDN/>
              <w:bidi w:val="0"/>
              <w:adjustRightInd w:val="0"/>
              <w:snapToGrid w:val="0"/>
              <w:spacing w:line="288" w:lineRule="auto"/>
              <w:ind w:firstLine="240" w:firstLineChars="100"/>
              <w:jc w:val="left"/>
              <w:textAlignment w:val="auto"/>
              <w:outlineLvl w:val="9"/>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rPr>
              <w:t>响应文件出现不是唯一的、有选择性的最后报价的；</w:t>
            </w:r>
          </w:p>
          <w:p w14:paraId="766DBEC0">
            <w:pPr>
              <w:keepNext w:val="0"/>
              <w:keepLines w:val="0"/>
              <w:pageBreakBefore w:val="0"/>
              <w:widowControl w:val="0"/>
              <w:kinsoku/>
              <w:wordWrap/>
              <w:overflowPunct/>
              <w:topLinePunct w:val="0"/>
              <w:autoSpaceDE/>
              <w:autoSpaceDN/>
              <w:bidi w:val="0"/>
              <w:adjustRightInd w:val="0"/>
              <w:snapToGrid w:val="0"/>
              <w:spacing w:line="288" w:lineRule="auto"/>
              <w:ind w:firstLine="240" w:firstLineChars="100"/>
              <w:jc w:val="left"/>
              <w:textAlignment w:val="auto"/>
              <w:outlineLvl w:val="9"/>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rPr>
              <w:t>最后报价超过磋商文件中规定的预算金额或者最高限价的；</w:t>
            </w:r>
          </w:p>
          <w:p w14:paraId="64C0909E">
            <w:pPr>
              <w:keepNext w:val="0"/>
              <w:keepLines w:val="0"/>
              <w:pageBreakBefore w:val="0"/>
              <w:widowControl w:val="0"/>
              <w:kinsoku/>
              <w:wordWrap/>
              <w:overflowPunct/>
              <w:topLinePunct w:val="0"/>
              <w:autoSpaceDE/>
              <w:autoSpaceDN/>
              <w:bidi w:val="0"/>
              <w:adjustRightInd w:val="0"/>
              <w:spacing w:line="288" w:lineRule="auto"/>
              <w:ind w:firstLine="240" w:firstLineChars="100"/>
              <w:textAlignment w:val="auto"/>
              <w:outlineLvl w:val="9"/>
              <w:rPr>
                <w:rFonts w:hint="eastAsia" w:cs="宋体" w:asciiTheme="minorEastAsia" w:hAnsiTheme="minorEastAsia" w:eastAsiaTheme="minorEastAsia"/>
                <w:b w:val="0"/>
                <w:bCs/>
                <w:color w:val="auto"/>
                <w:sz w:val="24"/>
                <w:highlight w:val="none"/>
                <w:lang w:eastAsia="zh-CN"/>
              </w:rPr>
            </w:pPr>
            <w:r>
              <w:rPr>
                <w:rFonts w:hint="eastAsia" w:cs="宋体" w:asciiTheme="minorEastAsia" w:hAnsiTheme="minorEastAsia" w:eastAsiaTheme="minorEastAsia"/>
                <w:b w:val="0"/>
                <w:bCs/>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val="0"/>
                <w:bCs/>
                <w:color w:val="auto"/>
                <w:kern w:val="0"/>
                <w:sz w:val="24"/>
                <w:highlight w:val="none"/>
                <w:lang w:eastAsia="zh-CN"/>
              </w:rPr>
              <w:t>；</w:t>
            </w:r>
          </w:p>
          <w:p w14:paraId="0DDDD7D9">
            <w:pPr>
              <w:keepNext w:val="0"/>
              <w:keepLines w:val="0"/>
              <w:pageBreakBefore w:val="0"/>
              <w:widowControl w:val="0"/>
              <w:kinsoku/>
              <w:wordWrap/>
              <w:overflowPunct/>
              <w:topLinePunct w:val="0"/>
              <w:autoSpaceDE/>
              <w:autoSpaceDN/>
              <w:bidi w:val="0"/>
              <w:adjustRightInd w:val="0"/>
              <w:spacing w:line="288" w:lineRule="auto"/>
              <w:ind w:firstLine="240" w:firstLineChars="1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val="0"/>
                <w:bCs/>
                <w:color w:val="auto"/>
                <w:kern w:val="0"/>
                <w:sz w:val="24"/>
                <w:highlight w:val="none"/>
              </w:rPr>
              <w:t>供应商对根据修正原则修正后的报价不确认的</w:t>
            </w:r>
            <w:r>
              <w:rPr>
                <w:rFonts w:hint="eastAsia" w:cs="宋体" w:asciiTheme="minorEastAsia" w:hAnsiTheme="minorEastAsia" w:eastAsiaTheme="minorEastAsia"/>
                <w:b w:val="0"/>
                <w:bCs/>
                <w:color w:val="auto"/>
                <w:sz w:val="24"/>
                <w:highlight w:val="none"/>
              </w:rPr>
              <w:t>。</w:t>
            </w:r>
          </w:p>
        </w:tc>
      </w:tr>
      <w:tr w14:paraId="114C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659F35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vAlign w:val="center"/>
          </w:tcPr>
          <w:p w14:paraId="4CBEEE0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694" w:type="dxa"/>
            <w:vAlign w:val="center"/>
          </w:tcPr>
          <w:p w14:paraId="2C49FE8A">
            <w:pPr>
              <w:keepNext w:val="0"/>
              <w:keepLines w:val="0"/>
              <w:pageBreakBefore w:val="0"/>
              <w:widowControl w:val="0"/>
              <w:kinsoku/>
              <w:wordWrap/>
              <w:overflowPunct/>
              <w:topLinePunct w:val="0"/>
              <w:autoSpaceDE/>
              <w:autoSpaceDN/>
              <w:bidi w:val="0"/>
              <w:adjustRightInd w:val="0"/>
              <w:spacing w:line="288" w:lineRule="auto"/>
              <w:ind w:firstLine="240" w:firstLineChars="1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813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C89B63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vAlign w:val="center"/>
          </w:tcPr>
          <w:p w14:paraId="2706EEB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694" w:type="dxa"/>
            <w:vAlign w:val="center"/>
          </w:tcPr>
          <w:p w14:paraId="503143A9">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供应商可以准备U盘存储的电子备份响应文件1份，按政府采购云平台要求制作的电子备份响应文件，以用于异常情况处理。</w:t>
            </w:r>
          </w:p>
          <w:p w14:paraId="67AF8283">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如提供备份响应文件的，应于响应文件提交（上传）截止时间前，将以U盘存储的电子备份响应文件密封，递交至</w:t>
            </w:r>
            <w:r>
              <w:rPr>
                <w:rFonts w:hint="eastAsia" w:cs="宋体" w:asciiTheme="minorEastAsia" w:hAnsiTheme="minorEastAsia" w:eastAsiaTheme="minorEastAsia"/>
                <w:color w:val="auto"/>
                <w:kern w:val="28"/>
                <w:sz w:val="24"/>
                <w:szCs w:val="24"/>
                <w:highlight w:val="none"/>
                <w:u w:val="single"/>
                <w:lang w:val="en-US" w:eastAsia="zh-CN"/>
              </w:rPr>
              <w:t>宁波市海曙区营商环境服务中心二楼开标室（南门上，宁波市海曙区气象路58号）</w:t>
            </w:r>
            <w:r>
              <w:rPr>
                <w:rFonts w:hint="eastAsia" w:cs="宋体" w:asciiTheme="minorEastAsia" w:hAnsiTheme="minorEastAsia" w:eastAsiaTheme="minorEastAsia"/>
                <w:color w:val="auto"/>
                <w:kern w:val="28"/>
                <w:sz w:val="24"/>
                <w:szCs w:val="24"/>
                <w:highlight w:val="none"/>
                <w:lang w:val="en-US" w:eastAsia="zh-CN"/>
              </w:rPr>
              <w:t>，逾期送达或未密封将予以拒收。</w:t>
            </w:r>
          </w:p>
          <w:p w14:paraId="27F8017A">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b/>
                <w:bCs/>
                <w:color w:val="auto"/>
                <w:kern w:val="28"/>
                <w:sz w:val="24"/>
                <w:szCs w:val="24"/>
                <w:highlight w:val="none"/>
                <w:lang w:val="en-US" w:eastAsia="zh-CN"/>
              </w:rPr>
            </w:pPr>
            <w:r>
              <w:rPr>
                <w:rFonts w:hint="eastAsia" w:cs="宋体" w:asciiTheme="minorEastAsia" w:hAnsiTheme="minorEastAsia" w:eastAsiaTheme="minorEastAsia"/>
                <w:b/>
                <w:bCs/>
                <w:color w:val="auto"/>
                <w:kern w:val="28"/>
                <w:sz w:val="24"/>
                <w:szCs w:val="24"/>
                <w:highlight w:val="none"/>
                <w:lang w:val="en-US" w:eastAsia="zh-CN"/>
              </w:rPr>
              <w:t>供应商可采用邮寄（含快递）方式递交备份响应文件。</w:t>
            </w:r>
          </w:p>
          <w:p w14:paraId="3EA457EA">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58616BCD">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拟在开标前一个工作日16:00前到件的邮寄地址为：</w:t>
            </w:r>
            <w:r>
              <w:rPr>
                <w:rFonts w:hint="eastAsia" w:cs="宋体" w:asciiTheme="minorEastAsia" w:hAnsiTheme="minorEastAsia" w:eastAsiaTheme="minorEastAsia"/>
                <w:color w:val="auto"/>
                <w:kern w:val="28"/>
                <w:sz w:val="24"/>
                <w:szCs w:val="24"/>
                <w:highlight w:val="none"/>
                <w:u w:val="single"/>
                <w:lang w:val="en-US" w:eastAsia="zh-CN"/>
              </w:rPr>
              <w:t>宁波市鄞州区天童南路666号中基大厦19楼业务六部</w:t>
            </w:r>
            <w:r>
              <w:rPr>
                <w:rFonts w:hint="eastAsia" w:cs="宋体" w:asciiTheme="minorEastAsia" w:hAnsiTheme="minorEastAsia" w:eastAsiaTheme="minorEastAsia"/>
                <w:color w:val="auto"/>
                <w:kern w:val="28"/>
                <w:sz w:val="24"/>
                <w:szCs w:val="24"/>
                <w:highlight w:val="none"/>
                <w:lang w:val="en-US" w:eastAsia="zh-CN"/>
              </w:rPr>
              <w:t>；</w:t>
            </w:r>
          </w:p>
          <w:p w14:paraId="62163C32">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default"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收件人：</w:t>
            </w:r>
            <w:r>
              <w:rPr>
                <w:rFonts w:hint="eastAsia" w:cs="宋体" w:asciiTheme="minorEastAsia" w:hAnsiTheme="minorEastAsia" w:eastAsiaTheme="minorEastAsia"/>
                <w:color w:val="auto"/>
                <w:kern w:val="28"/>
                <w:sz w:val="24"/>
                <w:szCs w:val="24"/>
                <w:highlight w:val="none"/>
                <w:u w:val="single"/>
                <w:lang w:val="en-US" w:eastAsia="zh-CN"/>
              </w:rPr>
              <w:t xml:space="preserve"> 朱工  </w:t>
            </w:r>
            <w:r>
              <w:rPr>
                <w:rFonts w:hint="eastAsia" w:cs="宋体" w:asciiTheme="minorEastAsia" w:hAnsiTheme="minorEastAsia" w:eastAsiaTheme="minorEastAsia"/>
                <w:color w:val="auto"/>
                <w:kern w:val="28"/>
                <w:sz w:val="24"/>
                <w:szCs w:val="24"/>
                <w:highlight w:val="none"/>
                <w:lang w:val="en-US" w:eastAsia="zh-CN"/>
              </w:rPr>
              <w:t>联系方式：</w:t>
            </w:r>
            <w:r>
              <w:rPr>
                <w:rFonts w:hint="eastAsia" w:cs="宋体" w:asciiTheme="minorEastAsia" w:hAnsiTheme="minorEastAsia" w:eastAsiaTheme="minorEastAsia"/>
                <w:color w:val="auto"/>
                <w:kern w:val="28"/>
                <w:sz w:val="24"/>
                <w:szCs w:val="24"/>
                <w:highlight w:val="none"/>
                <w:u w:val="single"/>
                <w:lang w:val="en-US" w:eastAsia="zh-CN"/>
              </w:rPr>
              <w:t>0574-87425380</w:t>
            </w:r>
          </w:p>
          <w:p w14:paraId="2511BE0C">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请各供应商确保密封包装在邮寄过程密封包装完好，因邮寄过程的密封破损造成不符合开标要求的，本采购代理及采购人概不负责。</w:t>
            </w:r>
          </w:p>
          <w:p w14:paraId="32D61C61">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不强制或变相强制供应商提交备份响应文件。</w:t>
            </w:r>
          </w:p>
        </w:tc>
      </w:tr>
      <w:tr w14:paraId="7552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06421D0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vAlign w:val="center"/>
          </w:tcPr>
          <w:p w14:paraId="107F8D9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694" w:type="dxa"/>
            <w:vAlign w:val="center"/>
          </w:tcPr>
          <w:p w14:paraId="386B7327">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723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vAlign w:val="center"/>
          </w:tcPr>
          <w:p w14:paraId="4FBEE43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p>
        </w:tc>
        <w:tc>
          <w:tcPr>
            <w:tcW w:w="1843" w:type="dxa"/>
            <w:vMerge w:val="continue"/>
            <w:vAlign w:val="center"/>
          </w:tcPr>
          <w:p w14:paraId="7BF12CF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p>
        </w:tc>
        <w:tc>
          <w:tcPr>
            <w:tcW w:w="6694" w:type="dxa"/>
            <w:vAlign w:val="center"/>
          </w:tcPr>
          <w:p w14:paraId="18776E49">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7222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575FAD45">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675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1A70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732669D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14</w:t>
            </w:r>
          </w:p>
        </w:tc>
        <w:tc>
          <w:tcPr>
            <w:tcW w:w="1843" w:type="dxa"/>
            <w:vAlign w:val="center"/>
          </w:tcPr>
          <w:p w14:paraId="758F4A1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hint="default" w:cs="宋体" w:asciiTheme="minorEastAsia" w:hAnsiTheme="minorEastAsia" w:eastAsiaTheme="minorEastAsia"/>
                <w:b/>
                <w:color w:val="auto"/>
                <w:sz w:val="24"/>
                <w:highlight w:val="none"/>
                <w:lang w:val="en-US" w:eastAsia="zh-CN"/>
              </w:rPr>
            </w:pPr>
            <w:r>
              <w:rPr>
                <w:rFonts w:hint="eastAsia" w:cs="宋体" w:asciiTheme="minorEastAsia" w:hAnsiTheme="minorEastAsia" w:eastAsiaTheme="minorEastAsia"/>
                <w:b/>
                <w:color w:val="auto"/>
                <w:sz w:val="24"/>
                <w:highlight w:val="none"/>
                <w:lang w:val="en-US" w:eastAsia="zh-CN"/>
              </w:rPr>
              <w:t>其他说明</w:t>
            </w:r>
          </w:p>
        </w:tc>
        <w:tc>
          <w:tcPr>
            <w:tcW w:w="6694" w:type="dxa"/>
            <w:vAlign w:val="center"/>
          </w:tcPr>
          <w:p w14:paraId="6B20780E">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lang w:val="en-US" w:eastAsia="zh-CN"/>
              </w:rPr>
              <w:t>招标代理服务费的收取标准：参照原国家发改委发改办价格[2003]857号通知和原国家计委计价格[2002]1980号文件；采购代理机构按照预算金额，根据以下表格服务招标标准向成交人收取招标代理服务费。</w:t>
            </w:r>
          </w:p>
          <w:tbl>
            <w:tblPr>
              <w:tblStyle w:val="61"/>
              <w:tblW w:w="6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543"/>
              <w:gridCol w:w="1358"/>
              <w:gridCol w:w="1358"/>
              <w:gridCol w:w="1358"/>
            </w:tblGrid>
            <w:tr w14:paraId="4B4A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43" w:type="dxa"/>
                  <w:tcBorders>
                    <w:tl2br w:val="single" w:color="auto" w:sz="4" w:space="0"/>
                  </w:tcBorders>
                  <w:noWrap w:val="0"/>
                  <w:tcMar>
                    <w:top w:w="30" w:type="dxa"/>
                    <w:left w:w="150" w:type="dxa"/>
                    <w:bottom w:w="30" w:type="dxa"/>
                    <w:right w:w="150" w:type="dxa"/>
                  </w:tcMar>
                  <w:vAlign w:val="center"/>
                </w:tcPr>
                <w:p w14:paraId="5D81BB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righ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服务类型</w:t>
                  </w:r>
                </w:p>
                <w:p w14:paraId="54101C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金额（万元）</w:t>
                  </w:r>
                </w:p>
              </w:tc>
              <w:tc>
                <w:tcPr>
                  <w:tcW w:w="1358" w:type="dxa"/>
                  <w:noWrap w:val="0"/>
                  <w:tcMar>
                    <w:top w:w="30" w:type="dxa"/>
                    <w:left w:w="150" w:type="dxa"/>
                    <w:bottom w:w="30" w:type="dxa"/>
                    <w:right w:w="150" w:type="dxa"/>
                  </w:tcMar>
                  <w:vAlign w:val="center"/>
                </w:tcPr>
                <w:p w14:paraId="58071D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货物招标</w:t>
                  </w:r>
                </w:p>
              </w:tc>
              <w:tc>
                <w:tcPr>
                  <w:tcW w:w="1358" w:type="dxa"/>
                  <w:noWrap w:val="0"/>
                  <w:tcMar>
                    <w:top w:w="30" w:type="dxa"/>
                    <w:left w:w="150" w:type="dxa"/>
                    <w:bottom w:w="30" w:type="dxa"/>
                    <w:right w:w="150" w:type="dxa"/>
                  </w:tcMar>
                  <w:vAlign w:val="center"/>
                </w:tcPr>
                <w:p w14:paraId="33EDDF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服务招标</w:t>
                  </w:r>
                </w:p>
              </w:tc>
              <w:tc>
                <w:tcPr>
                  <w:tcW w:w="1358" w:type="dxa"/>
                  <w:noWrap w:val="0"/>
                  <w:tcMar>
                    <w:top w:w="30" w:type="dxa"/>
                    <w:left w:w="150" w:type="dxa"/>
                    <w:bottom w:w="30" w:type="dxa"/>
                    <w:right w:w="150" w:type="dxa"/>
                  </w:tcMar>
                  <w:vAlign w:val="center"/>
                </w:tcPr>
                <w:p w14:paraId="5E73E8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工程招标</w:t>
                  </w:r>
                </w:p>
              </w:tc>
            </w:tr>
            <w:tr w14:paraId="31C9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43" w:type="dxa"/>
                  <w:noWrap w:val="0"/>
                  <w:tcMar>
                    <w:top w:w="30" w:type="dxa"/>
                    <w:left w:w="150" w:type="dxa"/>
                    <w:bottom w:w="30" w:type="dxa"/>
                    <w:right w:w="150" w:type="dxa"/>
                  </w:tcMar>
                  <w:vAlign w:val="center"/>
                </w:tcPr>
                <w:p w14:paraId="6D6FDD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100以下</w:t>
                  </w:r>
                </w:p>
              </w:tc>
              <w:tc>
                <w:tcPr>
                  <w:tcW w:w="1358" w:type="dxa"/>
                  <w:noWrap w:val="0"/>
                  <w:tcMar>
                    <w:top w:w="30" w:type="dxa"/>
                    <w:left w:w="150" w:type="dxa"/>
                    <w:bottom w:w="30" w:type="dxa"/>
                    <w:right w:w="150" w:type="dxa"/>
                  </w:tcMar>
                  <w:vAlign w:val="center"/>
                </w:tcPr>
                <w:p w14:paraId="7FECAD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1.5%</w:t>
                  </w:r>
                </w:p>
              </w:tc>
              <w:tc>
                <w:tcPr>
                  <w:tcW w:w="1358" w:type="dxa"/>
                  <w:noWrap w:val="0"/>
                  <w:tcMar>
                    <w:top w:w="30" w:type="dxa"/>
                    <w:left w:w="150" w:type="dxa"/>
                    <w:bottom w:w="30" w:type="dxa"/>
                    <w:right w:w="150" w:type="dxa"/>
                  </w:tcMar>
                  <w:vAlign w:val="center"/>
                </w:tcPr>
                <w:p w14:paraId="57EEC8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1.5%</w:t>
                  </w:r>
                </w:p>
              </w:tc>
              <w:tc>
                <w:tcPr>
                  <w:tcW w:w="1358" w:type="dxa"/>
                  <w:noWrap w:val="0"/>
                  <w:tcMar>
                    <w:top w:w="30" w:type="dxa"/>
                    <w:left w:w="150" w:type="dxa"/>
                    <w:bottom w:w="30" w:type="dxa"/>
                    <w:right w:w="150" w:type="dxa"/>
                  </w:tcMar>
                  <w:vAlign w:val="center"/>
                </w:tcPr>
                <w:p w14:paraId="1AE417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1.0%</w:t>
                  </w:r>
                </w:p>
              </w:tc>
            </w:tr>
            <w:tr w14:paraId="2C19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43" w:type="dxa"/>
                  <w:noWrap w:val="0"/>
                  <w:tcMar>
                    <w:top w:w="30" w:type="dxa"/>
                    <w:left w:w="150" w:type="dxa"/>
                    <w:bottom w:w="30" w:type="dxa"/>
                    <w:right w:w="150" w:type="dxa"/>
                  </w:tcMar>
                  <w:vAlign w:val="center"/>
                </w:tcPr>
                <w:p w14:paraId="793EB0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100-500</w:t>
                  </w:r>
                </w:p>
              </w:tc>
              <w:tc>
                <w:tcPr>
                  <w:tcW w:w="1358" w:type="dxa"/>
                  <w:noWrap w:val="0"/>
                  <w:tcMar>
                    <w:top w:w="30" w:type="dxa"/>
                    <w:left w:w="150" w:type="dxa"/>
                    <w:bottom w:w="30" w:type="dxa"/>
                    <w:right w:w="150" w:type="dxa"/>
                  </w:tcMar>
                  <w:vAlign w:val="center"/>
                </w:tcPr>
                <w:p w14:paraId="638DF7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1.1%</w:t>
                  </w:r>
                </w:p>
              </w:tc>
              <w:tc>
                <w:tcPr>
                  <w:tcW w:w="1358" w:type="dxa"/>
                  <w:noWrap w:val="0"/>
                  <w:tcMar>
                    <w:top w:w="30" w:type="dxa"/>
                    <w:left w:w="150" w:type="dxa"/>
                    <w:bottom w:w="30" w:type="dxa"/>
                    <w:right w:w="150" w:type="dxa"/>
                  </w:tcMar>
                  <w:vAlign w:val="center"/>
                </w:tcPr>
                <w:p w14:paraId="40D5B0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0.8%</w:t>
                  </w:r>
                </w:p>
              </w:tc>
              <w:tc>
                <w:tcPr>
                  <w:tcW w:w="1358" w:type="dxa"/>
                  <w:noWrap w:val="0"/>
                  <w:tcMar>
                    <w:top w:w="30" w:type="dxa"/>
                    <w:left w:w="150" w:type="dxa"/>
                    <w:bottom w:w="30" w:type="dxa"/>
                    <w:right w:w="150" w:type="dxa"/>
                  </w:tcMar>
                  <w:vAlign w:val="center"/>
                </w:tcPr>
                <w:p w14:paraId="663256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0.7%</w:t>
                  </w:r>
                </w:p>
              </w:tc>
            </w:tr>
            <w:tr w14:paraId="18F6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43" w:type="dxa"/>
                  <w:noWrap w:val="0"/>
                  <w:tcMar>
                    <w:top w:w="30" w:type="dxa"/>
                    <w:left w:w="150" w:type="dxa"/>
                    <w:bottom w:w="30" w:type="dxa"/>
                    <w:right w:w="150" w:type="dxa"/>
                  </w:tcMar>
                  <w:vAlign w:val="center"/>
                </w:tcPr>
                <w:p w14:paraId="013BD3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500-1000</w:t>
                  </w:r>
                </w:p>
              </w:tc>
              <w:tc>
                <w:tcPr>
                  <w:tcW w:w="1358" w:type="dxa"/>
                  <w:noWrap w:val="0"/>
                  <w:tcMar>
                    <w:top w:w="30" w:type="dxa"/>
                    <w:left w:w="150" w:type="dxa"/>
                    <w:bottom w:w="30" w:type="dxa"/>
                    <w:right w:w="150" w:type="dxa"/>
                  </w:tcMar>
                  <w:vAlign w:val="center"/>
                </w:tcPr>
                <w:p w14:paraId="5BC3A9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0.8%</w:t>
                  </w:r>
                </w:p>
              </w:tc>
              <w:tc>
                <w:tcPr>
                  <w:tcW w:w="1358" w:type="dxa"/>
                  <w:noWrap w:val="0"/>
                  <w:tcMar>
                    <w:top w:w="30" w:type="dxa"/>
                    <w:left w:w="150" w:type="dxa"/>
                    <w:bottom w:w="30" w:type="dxa"/>
                    <w:right w:w="150" w:type="dxa"/>
                  </w:tcMar>
                  <w:vAlign w:val="center"/>
                </w:tcPr>
                <w:p w14:paraId="529D31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0.45%</w:t>
                  </w:r>
                </w:p>
              </w:tc>
              <w:tc>
                <w:tcPr>
                  <w:tcW w:w="1358" w:type="dxa"/>
                  <w:noWrap w:val="0"/>
                  <w:tcMar>
                    <w:top w:w="30" w:type="dxa"/>
                    <w:left w:w="150" w:type="dxa"/>
                    <w:bottom w:w="30" w:type="dxa"/>
                    <w:right w:w="150" w:type="dxa"/>
                  </w:tcMar>
                  <w:vAlign w:val="center"/>
                </w:tcPr>
                <w:p w14:paraId="20421C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0.55%</w:t>
                  </w:r>
                </w:p>
              </w:tc>
            </w:tr>
          </w:tbl>
          <w:p w14:paraId="65F9714C">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highlight w:val="none"/>
                <w:lang w:eastAsia="zh-CN"/>
              </w:rPr>
            </w:pPr>
            <w:r>
              <w:rPr>
                <w:rFonts w:hint="eastAsia" w:cs="Arial" w:asciiTheme="minorEastAsia" w:hAnsiTheme="minorEastAsia" w:eastAsiaTheme="minorEastAsia"/>
                <w:color w:val="auto"/>
                <w:kern w:val="0"/>
                <w:sz w:val="24"/>
                <w:highlight w:val="none"/>
                <w:lang w:eastAsia="zh-CN"/>
              </w:rPr>
              <w:t>备注：（1）招标代理服务费按差额定率累进法计算；（2）招标代理服务费只收现金、银行票汇款、电汇款。汇入以下账户：</w:t>
            </w:r>
          </w:p>
          <w:p w14:paraId="389CE1F8">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开户银行： 宁波银行科技支行</w:t>
            </w:r>
          </w:p>
          <w:p w14:paraId="7755FDEE">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账    号： 31010122000005488</w:t>
            </w:r>
          </w:p>
          <w:p w14:paraId="5B68AA89">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户    名： 宁波中基国际招标有限公司</w:t>
            </w:r>
          </w:p>
          <w:p w14:paraId="78CAD5FB">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szCs w:val="24"/>
                <w:highlight w:val="none"/>
                <w:lang w:val="en-US" w:eastAsia="zh-CN" w:bidi="ar-SA"/>
              </w:rPr>
            </w:pPr>
            <w:r>
              <w:rPr>
                <w:rFonts w:hint="eastAsia" w:cs="Arial" w:asciiTheme="minorEastAsia" w:hAnsiTheme="minorEastAsia" w:eastAsiaTheme="minorEastAsia"/>
                <w:color w:val="auto"/>
                <w:kern w:val="0"/>
                <w:sz w:val="24"/>
                <w:highlight w:val="none"/>
                <w:lang w:val="en-US" w:eastAsia="zh-CN"/>
              </w:rPr>
              <w:t>注：</w:t>
            </w:r>
            <w:r>
              <w:rPr>
                <w:rFonts w:hint="eastAsia" w:cs="Arial" w:asciiTheme="minorEastAsia" w:hAnsiTheme="minorEastAsia" w:eastAsiaTheme="minorEastAsia"/>
                <w:color w:val="auto"/>
                <w:kern w:val="0"/>
                <w:sz w:val="24"/>
                <w:highlight w:val="none"/>
              </w:rPr>
              <w:t>成交人接到本公司通知后5个工作日内向本采购代理机构领取成交通知书（根据成交人需求可采用邮寄或到采购代理机构现场领取）。</w:t>
            </w:r>
          </w:p>
        </w:tc>
      </w:tr>
      <w:tr w14:paraId="6B41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3E95CFB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15</w:t>
            </w:r>
          </w:p>
        </w:tc>
        <w:tc>
          <w:tcPr>
            <w:tcW w:w="1843" w:type="dxa"/>
            <w:shd w:val="clear" w:color="auto" w:fill="auto"/>
            <w:vAlign w:val="center"/>
          </w:tcPr>
          <w:p w14:paraId="406F339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lang w:val="en-US" w:eastAsia="zh-CN"/>
              </w:rPr>
              <w:t>关于分公司投标</w:t>
            </w:r>
          </w:p>
        </w:tc>
        <w:tc>
          <w:tcPr>
            <w:tcW w:w="6694" w:type="dxa"/>
            <w:shd w:val="clear" w:color="auto" w:fill="auto"/>
            <w:vAlign w:val="center"/>
          </w:tcPr>
          <w:p w14:paraId="7C2DFA02">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snapToGrid w:val="0"/>
                <w:color w:val="auto"/>
                <w:kern w:val="28"/>
                <w:sz w:val="24"/>
                <w:highlight w:val="none"/>
                <w:lang w:val="en-US" w:eastAsia="zh-CN"/>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tc>
      </w:tr>
    </w:tbl>
    <w:p w14:paraId="595127CF">
      <w:pPr>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21BD819C">
      <w:pPr>
        <w:kinsoku/>
        <w:wordWrap/>
        <w:overflowPunct/>
        <w:topLinePunct w:val="0"/>
        <w:bidi w:val="0"/>
        <w:adjustRightInd/>
        <w:spacing w:line="360" w:lineRule="auto"/>
        <w:ind w:firstLine="3845" w:firstLineChars="1197"/>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391FF176">
      <w:pPr>
        <w:kinsoku/>
        <w:wordWrap/>
        <w:overflowPunct/>
        <w:topLinePunct w:val="0"/>
        <w:bidi w:val="0"/>
        <w:snapToGrid w:val="0"/>
        <w:spacing w:line="360" w:lineRule="auto"/>
        <w:jc w:val="left"/>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11D21C80">
      <w:pPr>
        <w:kinsoku/>
        <w:wordWrap/>
        <w:overflowPunct/>
        <w:topLinePunct w:val="0"/>
        <w:bidi w:val="0"/>
        <w:snapToGrid w:val="0"/>
        <w:spacing w:line="360" w:lineRule="auto"/>
        <w:ind w:firstLine="480" w:firstLineChars="200"/>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77786B2E">
      <w:pPr>
        <w:kinsoku/>
        <w:wordWrap/>
        <w:overflowPunct/>
        <w:topLinePunct w:val="0"/>
        <w:bidi w:val="0"/>
        <w:adjustRightInd/>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7DEAFD79">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2DE162C9">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”系指磋商邀请公告中载明的本项目的</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w:t>
      </w:r>
    </w:p>
    <w:p w14:paraId="3B5726AE">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779A564D">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61879CBC">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1A83348C">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486E46C3">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w:t>
      </w:r>
      <w:r>
        <w:rPr>
          <w:rFonts w:hint="eastAsia" w:asciiTheme="minorEastAsia" w:hAnsiTheme="minorEastAsia" w:eastAsiaTheme="minorEastAsia"/>
          <w:color w:val="auto"/>
          <w:sz w:val="24"/>
          <w:highlight w:val="none"/>
          <w:lang w:val="en-US" w:eastAsia="zh-CN"/>
        </w:rPr>
        <w:t>系</w:t>
      </w:r>
      <w:r>
        <w:rPr>
          <w:rFonts w:hint="eastAsia" w:asciiTheme="minorEastAsia" w:hAnsiTheme="minorEastAsia" w:eastAsiaTheme="minorEastAsia"/>
          <w:color w:val="auto"/>
          <w:sz w:val="24"/>
          <w:highlight w:val="none"/>
        </w:rPr>
        <w:t>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Times New Roman" w:asciiTheme="minorEastAsia" w:hAnsiTheme="minorEastAsia" w:eastAsiaTheme="minorEastAsia"/>
          <w:snapToGrid/>
          <w:color w:val="auto"/>
          <w:kern w:val="2"/>
          <w:sz w:val="24"/>
          <w:szCs w:val="24"/>
          <w:highlight w:val="none"/>
        </w:rPr>
        <w:t>https://www.zcygov.cn/</w:t>
      </w:r>
      <w:r>
        <w:rPr>
          <w:rStyle w:val="69"/>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741B16D2">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72056116">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u w:val="none"/>
        </w:rPr>
      </w:pPr>
      <w:r>
        <w:rPr>
          <w:rFonts w:hint="eastAsia" w:asciiTheme="minorEastAsia" w:hAnsiTheme="minorEastAsia" w:eastAsiaTheme="minorEastAsia"/>
          <w:color w:val="auto"/>
          <w:sz w:val="24"/>
          <w:highlight w:val="none"/>
          <w:u w:val="none"/>
        </w:rPr>
        <w:t>2.9 “书面形式”包括数据电文形式与纸质形式。数据电文形式与纸质形式的采购活动具有同等法律效力。</w:t>
      </w:r>
    </w:p>
    <w:p w14:paraId="2FD897F7">
      <w:pPr>
        <w:kinsoku/>
        <w:wordWrap/>
        <w:overflowPunct/>
        <w:topLinePunct w:val="0"/>
        <w:bidi w:val="0"/>
        <w:snapToGrid w:val="0"/>
        <w:spacing w:line="360" w:lineRule="auto"/>
        <w:ind w:firstLine="480" w:firstLineChars="200"/>
        <w:jc w:val="left"/>
        <w:outlineLvl w:val="9"/>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 系指实质性要求条款，“※”系指磋商过程中可能实质性变动的内容，</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”系指不适用本项目的要求。</w:t>
      </w:r>
    </w:p>
    <w:p w14:paraId="537AAB76">
      <w:pPr>
        <w:kinsoku/>
        <w:wordWrap/>
        <w:overflowPunct/>
        <w:topLinePunct w:val="0"/>
        <w:bidi w:val="0"/>
        <w:adjustRightInd/>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6B7A7AB1">
      <w:pPr>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lang w:eastAsia="zh-CN"/>
        </w:rPr>
        <w:t>★</w:t>
      </w: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0A93C836">
      <w:pPr>
        <w:pStyle w:val="394"/>
        <w:kinsoku/>
        <w:wordWrap/>
        <w:overflowPunct/>
        <w:topLinePunct w:val="0"/>
        <w:bidi w:val="0"/>
        <w:spacing w:before="0"/>
        <w:ind w:firstLine="48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6325F3D5">
      <w:pPr>
        <w:pStyle w:val="394"/>
        <w:kinsoku/>
        <w:wordWrap/>
        <w:overflowPunct/>
        <w:topLinePunct w:val="0"/>
        <w:bidi w:val="0"/>
        <w:spacing w:before="0"/>
        <w:ind w:firstLine="48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可以以书面形式通知供应商延长响应有效期。供应商同意延长的，不得要求或被允许修改其响应文件</w:t>
      </w:r>
      <w:r>
        <w:rPr>
          <w:rFonts w:hint="eastAsia" w:cs="仿宋_GB2312" w:asciiTheme="minorEastAsia" w:hAnsiTheme="minorEastAsia" w:eastAsiaTheme="minorEastAsia"/>
          <w:color w:val="auto"/>
          <w:highlight w:val="none"/>
          <w:lang w:eastAsia="zh-CN"/>
        </w:rPr>
        <w:t>；</w:t>
      </w:r>
      <w:r>
        <w:rPr>
          <w:rFonts w:hint="eastAsia" w:cs="仿宋_GB2312" w:asciiTheme="minorEastAsia" w:hAnsiTheme="minorEastAsia" w:eastAsiaTheme="minorEastAsia"/>
          <w:color w:val="auto"/>
          <w:highlight w:val="none"/>
        </w:rPr>
        <w:t>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3B64D91C">
      <w:pPr>
        <w:tabs>
          <w:tab w:val="left" w:pos="378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6DA13BD5">
      <w:pPr>
        <w:pStyle w:val="32"/>
        <w:kinsoku/>
        <w:wordWrap/>
        <w:overflowPunct/>
        <w:topLinePunct w:val="0"/>
        <w:bidi w:val="0"/>
        <w:spacing w:line="360" w:lineRule="auto"/>
        <w:ind w:firstLine="360" w:firstLineChars="150"/>
        <w:outlineLvl w:val="9"/>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30C383A2">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5E161291">
      <w:pPr>
        <w:pStyle w:val="394"/>
        <w:kinsoku/>
        <w:wordWrap/>
        <w:overflowPunct/>
        <w:topLinePunct w:val="0"/>
        <w:bidi w:val="0"/>
        <w:spacing w:before="0"/>
        <w:ind w:firstLine="0" w:firstLineChars="0"/>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6B9A3302">
      <w:pPr>
        <w:pStyle w:val="32"/>
        <w:kinsoku/>
        <w:wordWrap/>
        <w:overflowPunct/>
        <w:topLinePunct w:val="0"/>
        <w:bidi w:val="0"/>
        <w:spacing w:line="360" w:lineRule="auto"/>
        <w:ind w:firstLine="360" w:firstLineChars="1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545CD629">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19F00916">
      <w:pPr>
        <w:kinsoku/>
        <w:wordWrap/>
        <w:overflowPunct/>
        <w:topLinePunct w:val="0"/>
        <w:bidi w:val="0"/>
        <w:spacing w:line="360" w:lineRule="auto"/>
        <w:ind w:firstLine="480" w:firstLineChars="200"/>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eastAsiaTheme="minorEastAsia"/>
          <w:b/>
          <w:color w:val="auto"/>
          <w:sz w:val="24"/>
          <w:highlight w:val="none"/>
          <w:lang w:eastAsia="zh-CN"/>
        </w:rPr>
        <w:t>★</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66A72660">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53D8B1A8">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3F16C11">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109539B">
      <w:pPr>
        <w:pStyle w:val="32"/>
        <w:kinsoku/>
        <w:wordWrap/>
        <w:overflowPunct/>
        <w:topLinePunct w:val="0"/>
        <w:bidi w:val="0"/>
        <w:spacing w:line="360" w:lineRule="auto"/>
        <w:outlineLvl w:val="9"/>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6AA0BAEE">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8B743EE">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6D581B64">
      <w:pPr>
        <w:widowControl/>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219DEF1E">
      <w:pPr>
        <w:widowControl/>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304AE174">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359E39A7">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354DC12D">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940ACC">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FC9976C">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096BC898">
      <w:pPr>
        <w:kinsoku/>
        <w:wordWrap/>
        <w:overflowPunct/>
        <w:topLinePunct w:val="0"/>
        <w:bidi w:val="0"/>
        <w:spacing w:line="360" w:lineRule="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645733CE">
      <w:pPr>
        <w:kinsoku/>
        <w:wordWrap/>
        <w:overflowPunct/>
        <w:topLinePunct w:val="0"/>
        <w:bidi w:val="0"/>
        <w:spacing w:line="360" w:lineRule="auto"/>
        <w:ind w:firstLine="480" w:firstLineChars="200"/>
        <w:outlineLvl w:val="9"/>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24BA6B66">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F2032F0">
      <w:pPr>
        <w:kinsoku/>
        <w:wordWrap/>
        <w:overflowPunct/>
        <w:topLinePunct w:val="0"/>
        <w:bidi w:val="0"/>
        <w:spacing w:line="360" w:lineRule="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142489B6">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5A4A9C64">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p>
    <w:p w14:paraId="448BBEEB">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07A9ED95">
      <w:pPr>
        <w:pStyle w:val="32"/>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237A1C39">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98AEEC">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4F44101D">
      <w:pPr>
        <w:kinsoku/>
        <w:wordWrap/>
        <w:overflowPunct/>
        <w:topLinePunct w:val="0"/>
        <w:autoSpaceDE w:val="0"/>
        <w:autoSpaceDN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96462C6">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5496A749">
      <w:pPr>
        <w:pStyle w:val="32"/>
        <w:kinsoku/>
        <w:wordWrap/>
        <w:overflowPunct/>
        <w:topLinePunct w:val="0"/>
        <w:bidi w:val="0"/>
        <w:spacing w:line="360" w:lineRule="auto"/>
        <w:ind w:firstLine="482" w:firstLineChars="200"/>
        <w:outlineLvl w:val="9"/>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25DDB1FB">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667793AC">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提出质疑，否则，采购人或者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不予受理：</w:t>
      </w:r>
    </w:p>
    <w:p w14:paraId="6707737C">
      <w:pPr>
        <w:pStyle w:val="17"/>
        <w:kinsoku/>
        <w:wordWrap/>
        <w:overflowPunct/>
        <w:topLinePunct w:val="0"/>
        <w:bidi w:val="0"/>
        <w:spacing w:line="360" w:lineRule="auto"/>
        <w:ind w:firstLine="434" w:firstLineChars="181"/>
        <w:outlineLvl w:val="9"/>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2667CC44">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4B0E6587">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145F0EEA">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6113B35D">
      <w:pPr>
        <w:pStyle w:val="32"/>
        <w:kinsoku/>
        <w:wordWrap/>
        <w:overflowPunct/>
        <w:topLinePunct w:val="0"/>
        <w:bidi w:val="0"/>
        <w:spacing w:line="360" w:lineRule="auto"/>
        <w:ind w:firstLine="482" w:firstLineChars="200"/>
        <w:outlineLvl w:val="9"/>
        <w:rPr>
          <w:rFonts w:hint="eastAsia" w:asciiTheme="minorEastAsia" w:hAnsiTheme="minorEastAsia" w:eastAsiaTheme="minorEastAsia"/>
          <w:b/>
          <w:color w:val="auto"/>
          <w:sz w:val="24"/>
          <w:highlight w:val="none"/>
        </w:rPr>
      </w:pPr>
    </w:p>
    <w:p w14:paraId="595BAFB6">
      <w:pPr>
        <w:pStyle w:val="32"/>
        <w:kinsoku/>
        <w:wordWrap/>
        <w:overflowPunct/>
        <w:topLinePunct w:val="0"/>
        <w:bidi w:val="0"/>
        <w:spacing w:line="360" w:lineRule="auto"/>
        <w:ind w:firstLine="482"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2083C215">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3.2.1根据质疑答复责任主体如下：</w:t>
      </w:r>
    </w:p>
    <w:p w14:paraId="7078163F">
      <w:pPr>
        <w:widowControl/>
        <w:kinsoku/>
        <w:wordWrap/>
        <w:overflowPunct/>
        <w:topLinePunct w:val="0"/>
        <w:bidi w:val="0"/>
        <w:adjustRightInd/>
        <w:jc w:val="center"/>
        <w:outlineLvl w:val="9"/>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7921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54" w:type="dxa"/>
            <w:gridSpan w:val="2"/>
            <w:vAlign w:val="center"/>
          </w:tcPr>
          <w:p w14:paraId="4E42615C">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354E0CD0">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2D5E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Merge w:val="restart"/>
            <w:vAlign w:val="center"/>
          </w:tcPr>
          <w:p w14:paraId="1573B1A3">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65B5B982">
            <w:pPr>
              <w:pStyle w:val="3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5D879571">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06E9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Merge w:val="continue"/>
            <w:vAlign w:val="center"/>
          </w:tcPr>
          <w:p w14:paraId="522A62ED">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p>
        </w:tc>
        <w:tc>
          <w:tcPr>
            <w:tcW w:w="4536" w:type="dxa"/>
            <w:vAlign w:val="center"/>
          </w:tcPr>
          <w:p w14:paraId="18531756">
            <w:pPr>
              <w:pStyle w:val="3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056B3DED">
            <w:pPr>
              <w:pStyle w:val="32"/>
              <w:kinsoku/>
              <w:wordWrap/>
              <w:overflowPunct/>
              <w:topLinePunct w:val="0"/>
              <w:bidi w:val="0"/>
              <w:spacing w:line="360" w:lineRule="auto"/>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7300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Merge w:val="restart"/>
            <w:vAlign w:val="center"/>
          </w:tcPr>
          <w:p w14:paraId="58F929E6">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2D5DB95A">
            <w:pPr>
              <w:pStyle w:val="3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3C5046CE">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FF6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Merge w:val="continue"/>
            <w:vAlign w:val="center"/>
          </w:tcPr>
          <w:p w14:paraId="17190E32">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p>
        </w:tc>
        <w:tc>
          <w:tcPr>
            <w:tcW w:w="4536" w:type="dxa"/>
            <w:vAlign w:val="center"/>
          </w:tcPr>
          <w:p w14:paraId="690E4593">
            <w:pPr>
              <w:pStyle w:val="3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5AA8A060">
            <w:pPr>
              <w:pStyle w:val="32"/>
              <w:kinsoku/>
              <w:wordWrap/>
              <w:overflowPunct/>
              <w:topLinePunct w:val="0"/>
              <w:bidi w:val="0"/>
              <w:spacing w:line="360" w:lineRule="auto"/>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1FF4A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Align w:val="center"/>
          </w:tcPr>
          <w:p w14:paraId="4AE19A51">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069ABCF0">
            <w:pPr>
              <w:pStyle w:val="3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6BE640CB">
            <w:pPr>
              <w:pStyle w:val="32"/>
              <w:kinsoku/>
              <w:wordWrap/>
              <w:overflowPunct/>
              <w:topLinePunct w:val="0"/>
              <w:bidi w:val="0"/>
              <w:spacing w:line="360" w:lineRule="auto"/>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bl>
    <w:p w14:paraId="4750A3EF">
      <w:pPr>
        <w:pStyle w:val="32"/>
        <w:kinsoku/>
        <w:wordWrap/>
        <w:overflowPunct/>
        <w:topLinePunct w:val="0"/>
        <w:bidi w:val="0"/>
        <w:spacing w:line="360" w:lineRule="auto"/>
        <w:ind w:firstLine="480" w:firstLineChars="200"/>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3.2.2采购人或者</w:t>
      </w:r>
      <w:r>
        <w:rPr>
          <w:rFonts w:hint="eastAsia" w:cs="Times New Roman" w:asciiTheme="minorEastAsia" w:hAnsiTheme="minorEastAsia" w:eastAsiaTheme="minorEastAsia"/>
          <w:color w:val="auto"/>
          <w:sz w:val="24"/>
          <w:highlight w:val="none"/>
          <w:lang w:eastAsia="zh-CN"/>
        </w:rPr>
        <w:t>采购代理机构</w:t>
      </w:r>
      <w:r>
        <w:rPr>
          <w:rFonts w:hint="eastAsia" w:cs="Times New Roman" w:asciiTheme="minorEastAsia" w:hAnsiTheme="minorEastAsia" w:eastAsiaTheme="minorEastAsia"/>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w:t>
      </w:r>
      <w:r>
        <w:rPr>
          <w:rFonts w:hint="eastAsia" w:cs="Times New Roman" w:asciiTheme="minorEastAsia" w:hAnsiTheme="minorEastAsia" w:eastAsiaTheme="minorEastAsia"/>
          <w:color w:val="auto"/>
          <w:sz w:val="24"/>
          <w:highlight w:val="none"/>
          <w:lang w:val="en-US" w:eastAsia="zh-CN"/>
        </w:rPr>
        <w:t>浙江省财政厅</w:t>
      </w:r>
      <w:r>
        <w:rPr>
          <w:rFonts w:hint="eastAsia" w:cs="Times New Roman" w:asciiTheme="minorEastAsia" w:hAnsiTheme="minorEastAsia" w:eastAsiaTheme="minorEastAsia"/>
          <w:color w:val="auto"/>
          <w:sz w:val="24"/>
          <w:highlight w:val="none"/>
        </w:rPr>
        <w:t>关于进一步加强政府采购公</w:t>
      </w:r>
      <w:r>
        <w:rPr>
          <w:rFonts w:hint="eastAsia" w:cs="Times New Roman" w:asciiTheme="minorEastAsia" w:hAnsiTheme="minorEastAsia" w:eastAsiaTheme="minorEastAsia"/>
          <w:color w:val="auto"/>
          <w:sz w:val="24"/>
          <w:highlight w:val="none"/>
          <w:lang w:val="en-US" w:eastAsia="zh-CN"/>
        </w:rPr>
        <w:t>平竞争打造最</w:t>
      </w:r>
      <w:r>
        <w:rPr>
          <w:rFonts w:hint="eastAsia" w:cs="Times New Roman" w:asciiTheme="minorEastAsia" w:hAnsiTheme="minorEastAsia" w:eastAsiaTheme="minorEastAsia"/>
          <w:color w:val="auto"/>
          <w:sz w:val="24"/>
          <w:highlight w:val="none"/>
        </w:rPr>
        <w:t>优营商环境的通知》（</w:t>
      </w:r>
      <w:r>
        <w:rPr>
          <w:rFonts w:hint="eastAsia" w:cs="Times New Roman" w:asciiTheme="minorEastAsia" w:hAnsiTheme="minorEastAsia" w:eastAsiaTheme="minorEastAsia"/>
          <w:color w:val="auto"/>
          <w:sz w:val="24"/>
          <w:highlight w:val="none"/>
          <w:lang w:val="en-US" w:eastAsia="zh-CN"/>
        </w:rPr>
        <w:t>浙</w:t>
      </w:r>
      <w:r>
        <w:rPr>
          <w:rFonts w:hint="eastAsia" w:cs="Times New Roman" w:asciiTheme="minorEastAsia" w:hAnsiTheme="minorEastAsia" w:eastAsiaTheme="minorEastAsia"/>
          <w:color w:val="auto"/>
          <w:sz w:val="24"/>
          <w:highlight w:val="none"/>
        </w:rPr>
        <w:t>财采监〔2021〕</w:t>
      </w:r>
      <w:r>
        <w:rPr>
          <w:rFonts w:hint="eastAsia" w:cs="Times New Roman" w:asciiTheme="minorEastAsia" w:hAnsiTheme="minorEastAsia" w:eastAsiaTheme="minorEastAsia"/>
          <w:color w:val="auto"/>
          <w:sz w:val="24"/>
          <w:highlight w:val="none"/>
          <w:lang w:val="en-US" w:eastAsia="zh-CN"/>
        </w:rPr>
        <w:t>22</w:t>
      </w:r>
      <w:r>
        <w:rPr>
          <w:rFonts w:hint="eastAsia" w:cs="Times New Roman" w:asciiTheme="minorEastAsia" w:hAnsiTheme="minorEastAsia" w:eastAsiaTheme="minorEastAsia"/>
          <w:color w:val="auto"/>
          <w:sz w:val="24"/>
          <w:highlight w:val="none"/>
        </w:rPr>
        <w:t>号）</w:t>
      </w:r>
      <w:r>
        <w:rPr>
          <w:rFonts w:hint="eastAsia" w:cs="Times New Roman" w:asciiTheme="minorEastAsia" w:hAnsiTheme="minorEastAsia" w:eastAsiaTheme="minorEastAsia"/>
          <w:color w:val="auto"/>
          <w:sz w:val="24"/>
          <w:highlight w:val="none"/>
          <w:lang w:eastAsia="zh-CN"/>
        </w:rPr>
        <w:t>，</w:t>
      </w:r>
      <w:r>
        <w:rPr>
          <w:rFonts w:hint="eastAsia" w:cs="Times New Roman" w:asciiTheme="minorEastAsia" w:hAnsiTheme="minorEastAsia" w:eastAsiaTheme="minorEastAsia"/>
          <w:color w:val="auto"/>
          <w:sz w:val="24"/>
          <w:highlight w:val="none"/>
        </w:rPr>
        <w:t>采购人或者</w:t>
      </w:r>
      <w:r>
        <w:rPr>
          <w:rFonts w:hint="eastAsia" w:cs="Times New Roman" w:asciiTheme="minorEastAsia" w:hAnsiTheme="minorEastAsia" w:eastAsiaTheme="minorEastAsia"/>
          <w:color w:val="auto"/>
          <w:sz w:val="24"/>
          <w:highlight w:val="none"/>
          <w:lang w:eastAsia="zh-CN"/>
        </w:rPr>
        <w:t>采购代理机构</w:t>
      </w:r>
      <w:r>
        <w:rPr>
          <w:rFonts w:hint="eastAsia" w:cs="Times New Roman" w:asciiTheme="minorEastAsia" w:hAnsiTheme="minorEastAsia" w:eastAsiaTheme="minorEastAsia"/>
          <w:color w:val="auto"/>
          <w:sz w:val="24"/>
          <w:highlight w:val="none"/>
        </w:rPr>
        <w:t>在质疑回复后5个工作日内，在浙江政府采购网的“其他公告”栏目公开质疑答复，答复内容应当完整。质疑函作为附件上传。</w:t>
      </w:r>
    </w:p>
    <w:p w14:paraId="30EF279F">
      <w:pPr>
        <w:pStyle w:val="32"/>
        <w:kinsoku/>
        <w:wordWrap/>
        <w:overflowPunct/>
        <w:topLinePunct w:val="0"/>
        <w:bidi w:val="0"/>
        <w:spacing w:line="360" w:lineRule="auto"/>
        <w:ind w:firstLine="480" w:firstLineChars="200"/>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3.2.3询问或者质疑事项可能影响采购结果的，采购人应当暂停签订合同，已经签订合同的，应当中止履行合同。</w:t>
      </w:r>
    </w:p>
    <w:p w14:paraId="1D63D4B5">
      <w:pPr>
        <w:pStyle w:val="32"/>
        <w:kinsoku/>
        <w:wordWrap/>
        <w:overflowPunct/>
        <w:topLinePunct w:val="0"/>
        <w:bidi w:val="0"/>
        <w:spacing w:line="360" w:lineRule="auto"/>
        <w:ind w:firstLine="482" w:firstLineChars="200"/>
        <w:outlineLvl w:val="9"/>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3E80599C">
      <w:pPr>
        <w:pStyle w:val="32"/>
        <w:kinsoku/>
        <w:wordWrap/>
        <w:overflowPunct/>
        <w:topLinePunct w:val="0"/>
        <w:bidi w:val="0"/>
        <w:spacing w:line="360" w:lineRule="auto"/>
        <w:ind w:firstLine="480" w:firstLineChars="200"/>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46AF1D28">
      <w:pPr>
        <w:pStyle w:val="32"/>
        <w:kinsoku/>
        <w:wordWrap/>
        <w:overflowPunct/>
        <w:topLinePunct w:val="0"/>
        <w:bidi w:val="0"/>
        <w:spacing w:line="360" w:lineRule="auto"/>
        <w:ind w:firstLine="480" w:firstLineChars="200"/>
        <w:outlineLvl w:val="9"/>
        <w:rPr>
          <w:rFonts w:hint="eastAsia" w:asciiTheme="minorEastAsia" w:hAnsiTheme="minorEastAsia" w:eastAsiaTheme="minorEastAsia"/>
          <w:color w:val="auto"/>
          <w:sz w:val="24"/>
          <w:highlight w:val="none"/>
        </w:rPr>
      </w:pPr>
    </w:p>
    <w:p w14:paraId="5095BC35">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76F2E501">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16B1B67A">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5E033D2E">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69FAFB4A">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45F7FBA9">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5F91C3CD">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BCADE7B">
      <w:pPr>
        <w:pStyle w:val="32"/>
        <w:kinsoku/>
        <w:wordWrap/>
        <w:overflowPunct/>
        <w:topLinePunct w:val="0"/>
        <w:bidi w:val="0"/>
        <w:spacing w:line="360" w:lineRule="auto"/>
        <w:ind w:firstLine="482" w:firstLineChars="200"/>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1257356E">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6939611A">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729ED546">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48357EC1">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16BED2DD">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68F46BD3">
      <w:pPr>
        <w:pStyle w:val="32"/>
        <w:kinsoku/>
        <w:wordWrap/>
        <w:overflowPunct/>
        <w:topLinePunct w:val="0"/>
        <w:bidi w:val="0"/>
        <w:spacing w:line="360" w:lineRule="auto"/>
        <w:ind w:firstLine="480" w:firstLineChars="200"/>
        <w:outlineLvl w:val="9"/>
        <w:rPr>
          <w:rFonts w:hint="eastAsia" w:eastAsia="宋体" w:asciiTheme="minorEastAsia" w:hAnsiTheme="minorEastAsia"/>
          <w:color w:val="auto"/>
          <w:sz w:val="24"/>
          <w:highlight w:val="none"/>
          <w:lang w:eastAsia="zh-CN"/>
        </w:rPr>
      </w:pPr>
      <w:r>
        <w:rPr>
          <w:rFonts w:hint="eastAsia" w:asciiTheme="minorEastAsia" w:hAnsiTheme="minorEastAsia" w:eastAsiaTheme="minorEastAsia"/>
          <w:color w:val="auto"/>
          <w:sz w:val="24"/>
          <w:highlight w:val="none"/>
        </w:rPr>
        <w:t>4.</w:t>
      </w:r>
      <w:r>
        <w:rPr>
          <w:rFonts w:hint="eastAsia" w:ascii="宋体" w:hAnsi="Courier New"/>
          <w:color w:val="auto"/>
          <w:sz w:val="24"/>
          <w:szCs w:val="24"/>
          <w:highlight w:val="none"/>
        </w:rPr>
        <w:t>投诉材料寄送</w:t>
      </w:r>
      <w:r>
        <w:rPr>
          <w:rFonts w:hint="eastAsia"/>
          <w:color w:val="auto"/>
          <w:sz w:val="24"/>
          <w:szCs w:val="24"/>
          <w:highlight w:val="none"/>
          <w:lang w:val="en-US" w:eastAsia="zh-CN"/>
        </w:rPr>
        <w:t xml:space="preserve">相关信息详见《第一部分  邀请供应商》。        </w:t>
      </w:r>
    </w:p>
    <w:p w14:paraId="3AD4DC37">
      <w:pPr>
        <w:pStyle w:val="32"/>
        <w:kinsoku/>
        <w:wordWrap/>
        <w:overflowPunct/>
        <w:topLinePunct w:val="0"/>
        <w:bidi w:val="0"/>
        <w:spacing w:line="360" w:lineRule="auto"/>
        <w:ind w:firstLine="482" w:firstLineChars="200"/>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24EB9E00">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p>
    <w:p w14:paraId="06BBC0AC">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258F5CDC">
      <w:pPr>
        <w:kinsoku/>
        <w:wordWrap/>
        <w:overflowPunct/>
        <w:topLinePunct w:val="0"/>
        <w:autoSpaceDE w:val="0"/>
        <w:autoSpaceDN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5A592D35">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3428AFC9">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59ED0818">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29CD6C43">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0BC515B8">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34EBB67D">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2ABA79AB">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2378B6F7">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34563FE6">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034C843E">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48B3438E">
      <w:pPr>
        <w:pStyle w:val="394"/>
        <w:kinsoku/>
        <w:wordWrap/>
        <w:overflowPunct/>
        <w:topLinePunct w:val="0"/>
        <w:bidi w:val="0"/>
        <w:snapToGrid w:val="0"/>
        <w:spacing w:before="0"/>
        <w:ind w:firstLine="48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提出。</w:t>
      </w:r>
    </w:p>
    <w:p w14:paraId="3422B4E3">
      <w:pPr>
        <w:pStyle w:val="394"/>
        <w:kinsoku/>
        <w:wordWrap/>
        <w:overflowPunct/>
        <w:topLinePunct w:val="0"/>
        <w:bidi w:val="0"/>
        <w:snapToGrid w:val="0"/>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lang w:eastAsia="zh-CN"/>
        </w:rPr>
        <w:t>采购代理机构</w:t>
      </w:r>
      <w:r>
        <w:rPr>
          <w:rFonts w:hint="eastAsia" w:cs="宋体" w:asciiTheme="minorEastAsia" w:hAnsiTheme="minorEastAsia" w:eastAsiaTheme="minorEastAsia"/>
          <w:color w:val="auto"/>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09D4AAB4">
      <w:pPr>
        <w:pStyle w:val="394"/>
        <w:kinsoku/>
        <w:wordWrap/>
        <w:overflowPunct/>
        <w:topLinePunct w:val="0"/>
        <w:bidi w:val="0"/>
        <w:snapToGrid w:val="0"/>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应当顺延提交首次响应文件截止时间。</w:t>
      </w:r>
    </w:p>
    <w:p w14:paraId="2BFDDFDC">
      <w:pPr>
        <w:pStyle w:val="394"/>
        <w:kinsoku/>
        <w:wordWrap/>
        <w:overflowPunct/>
        <w:topLinePunct w:val="0"/>
        <w:bidi w:val="0"/>
        <w:snapToGrid w:val="0"/>
        <w:spacing w:before="0"/>
        <w:ind w:firstLine="482"/>
        <w:outlineLvl w:val="9"/>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lang w:eastAsia="zh-CN"/>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2FCE8A1E">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758F2F07">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314BE7B5">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3E7B88C7">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724A834E">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6E234BF2">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1DA6BD01">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5EC36C97">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2C23CCA0">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182E4E00">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267EB0D3">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2B92C614">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2B212C80">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430A0486">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5A6B6DC2">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（6）针对本项目《第四部分  采购需求》和“第五部分  评审方法及评审标准  评审方法前附表”中的条款拟定完整方案，格式自拟；</w:t>
      </w:r>
    </w:p>
    <w:p w14:paraId="0E63A7AD">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7C7758F2">
      <w:pPr>
        <w:pStyle w:val="32"/>
        <w:kinsoku/>
        <w:wordWrap/>
        <w:overflowPunct/>
        <w:topLinePunct w:val="0"/>
        <w:bidi w:val="0"/>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8</w:t>
      </w:r>
      <w:r>
        <w:rPr>
          <w:rFonts w:hint="eastAsia" w:cs="仿宋_GB2312" w:asciiTheme="minorEastAsia" w:hAnsiTheme="minorEastAsia" w:eastAsiaTheme="minorEastAsia"/>
          <w:color w:val="auto"/>
          <w:kern w:val="0"/>
          <w:sz w:val="24"/>
          <w:highlight w:val="none"/>
          <w:lang w:val="zh-CN"/>
        </w:rPr>
        <w:t>）认为需要的其他商务文件或说明 (如果有) ；</w:t>
      </w:r>
    </w:p>
    <w:p w14:paraId="44AEC53E">
      <w:pPr>
        <w:pStyle w:val="32"/>
        <w:kinsoku/>
        <w:wordWrap/>
        <w:overflowPunct/>
        <w:topLinePunct w:val="0"/>
        <w:bidi w:val="0"/>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9</w:t>
      </w:r>
      <w:r>
        <w:rPr>
          <w:rFonts w:hint="eastAsia" w:cs="仿宋_GB2312" w:asciiTheme="minorEastAsia" w:hAnsiTheme="minorEastAsia" w:eastAsiaTheme="minorEastAsia"/>
          <w:color w:val="auto"/>
          <w:kern w:val="0"/>
          <w:sz w:val="24"/>
          <w:highlight w:val="none"/>
          <w:lang w:val="zh-CN"/>
        </w:rPr>
        <w:t>）供应商认为需要的其他技术文件或说明（如果有）；</w:t>
      </w:r>
    </w:p>
    <w:p w14:paraId="37A8AF7D">
      <w:pPr>
        <w:pStyle w:val="32"/>
        <w:kinsoku/>
        <w:wordWrap/>
        <w:overflowPunct/>
        <w:topLinePunct w:val="0"/>
        <w:bidi w:val="0"/>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10</w:t>
      </w:r>
      <w:r>
        <w:rPr>
          <w:rFonts w:hint="eastAsia" w:cs="仿宋_GB2312" w:asciiTheme="minorEastAsia" w:hAnsiTheme="minorEastAsia" w:eastAsiaTheme="minorEastAsia"/>
          <w:color w:val="auto"/>
          <w:kern w:val="0"/>
          <w:sz w:val="24"/>
          <w:highlight w:val="none"/>
          <w:lang w:val="zh-CN"/>
        </w:rPr>
        <w:t>）政府采购供应商廉洁自律承诺书。</w:t>
      </w:r>
    </w:p>
    <w:p w14:paraId="6BE158BF">
      <w:pPr>
        <w:pStyle w:val="32"/>
        <w:kinsoku/>
        <w:wordWrap/>
        <w:overflowPunct/>
        <w:topLinePunct w:val="0"/>
        <w:bidi w:val="0"/>
        <w:spacing w:line="360" w:lineRule="auto"/>
        <w:ind w:firstLine="480" w:firstLineChars="200"/>
        <w:outlineLvl w:val="9"/>
        <w:rPr>
          <w:rFonts w:hint="default" w:cs="仿宋_GB2312" w:asciiTheme="minorEastAsia" w:hAnsiTheme="minorEastAsia" w:eastAsiaTheme="minorEastAsia"/>
          <w:color w:val="auto"/>
          <w:kern w:val="0"/>
          <w:sz w:val="24"/>
          <w:highlight w:val="none"/>
          <w:lang w:val="en-US" w:eastAsia="zh-CN"/>
        </w:rPr>
      </w:pPr>
      <w:r>
        <w:rPr>
          <w:rFonts w:hint="eastAsia" w:cs="仿宋_GB2312" w:asciiTheme="minorEastAsia" w:hAnsiTheme="minorEastAsia" w:eastAsiaTheme="minorEastAsia"/>
          <w:color w:val="auto"/>
          <w:kern w:val="0"/>
          <w:sz w:val="24"/>
          <w:highlight w:val="none"/>
          <w:lang w:val="zh-CN" w:eastAsia="zh-CN"/>
        </w:rPr>
        <w:t>（</w:t>
      </w:r>
      <w:r>
        <w:rPr>
          <w:rFonts w:hint="eastAsia" w:cs="仿宋_GB2312" w:asciiTheme="minorEastAsia" w:hAnsiTheme="minorEastAsia" w:eastAsiaTheme="minorEastAsia"/>
          <w:color w:val="auto"/>
          <w:kern w:val="0"/>
          <w:sz w:val="24"/>
          <w:highlight w:val="none"/>
          <w:lang w:val="en-US" w:eastAsia="zh-CN"/>
        </w:rPr>
        <w:t>11</w:t>
      </w:r>
      <w:r>
        <w:rPr>
          <w:rFonts w:hint="eastAsia" w:cs="仿宋_GB2312" w:asciiTheme="minorEastAsia" w:hAnsiTheme="minorEastAsia" w:eastAsiaTheme="minorEastAsia"/>
          <w:color w:val="auto"/>
          <w:kern w:val="0"/>
          <w:sz w:val="24"/>
          <w:highlight w:val="none"/>
          <w:lang w:val="zh-CN" w:eastAsia="zh-CN"/>
        </w:rPr>
        <w:t>）</w:t>
      </w:r>
      <w:r>
        <w:rPr>
          <w:rFonts w:hint="eastAsia" w:cs="仿宋_GB2312" w:asciiTheme="minorEastAsia" w:hAnsiTheme="minorEastAsia" w:eastAsiaTheme="minorEastAsia"/>
          <w:color w:val="auto"/>
          <w:kern w:val="0"/>
          <w:sz w:val="24"/>
          <w:highlight w:val="none"/>
          <w:lang w:val="en-US" w:eastAsia="zh-CN"/>
        </w:rPr>
        <w:t>报价文件</w:t>
      </w:r>
    </w:p>
    <w:p w14:paraId="54FC3A16">
      <w:pPr>
        <w:pStyle w:val="32"/>
        <w:kinsoku/>
        <w:wordWrap/>
        <w:overflowPunct/>
        <w:topLinePunct w:val="0"/>
        <w:bidi w:val="0"/>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en-US" w:eastAsia="zh-CN"/>
        </w:rPr>
      </w:pPr>
      <w:r>
        <w:rPr>
          <w:rFonts w:hint="eastAsia" w:cs="仿宋_GB2312" w:asciiTheme="minorEastAsia" w:hAnsiTheme="minorEastAsia" w:eastAsiaTheme="minorEastAsia"/>
          <w:color w:val="auto"/>
          <w:kern w:val="0"/>
          <w:sz w:val="24"/>
          <w:highlight w:val="none"/>
          <w:lang w:val="en-US" w:eastAsia="zh-CN"/>
        </w:rPr>
        <w:t>A、报价一览表（初次报价）；</w:t>
      </w:r>
    </w:p>
    <w:p w14:paraId="1E13D455">
      <w:pPr>
        <w:pStyle w:val="32"/>
        <w:kinsoku/>
        <w:wordWrap/>
        <w:overflowPunct/>
        <w:topLinePunct w:val="0"/>
        <w:bidi w:val="0"/>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eastAsia="zh-CN"/>
        </w:rPr>
      </w:pPr>
      <w:r>
        <w:rPr>
          <w:rFonts w:hint="eastAsia" w:cs="仿宋_GB2312" w:asciiTheme="minorEastAsia" w:hAnsiTheme="minorEastAsia" w:eastAsiaTheme="minorEastAsia"/>
          <w:color w:val="auto"/>
          <w:kern w:val="0"/>
          <w:sz w:val="24"/>
          <w:highlight w:val="none"/>
          <w:lang w:val="zh-CN"/>
        </w:rPr>
        <w:t>B、</w:t>
      </w:r>
      <w:r>
        <w:rPr>
          <w:rFonts w:hint="eastAsia" w:cs="仿宋_GB2312" w:asciiTheme="minorEastAsia" w:hAnsiTheme="minorEastAsia" w:eastAsiaTheme="minorEastAsia"/>
          <w:color w:val="auto"/>
          <w:kern w:val="0"/>
          <w:sz w:val="24"/>
          <w:highlight w:val="none"/>
          <w:lang w:val="zh-CN" w:eastAsia="zh-CN"/>
        </w:rPr>
        <w:t>报价情况说明(如供应商报价低于项目预算 50%的，应当提交本文档，详细阐述不影响产品质量或者诚信履约的具体原因）。</w:t>
      </w:r>
    </w:p>
    <w:p w14:paraId="4D8E19E6">
      <w:pPr>
        <w:pStyle w:val="32"/>
        <w:kinsoku/>
        <w:wordWrap/>
        <w:overflowPunct/>
        <w:topLinePunct w:val="0"/>
        <w:bidi w:val="0"/>
        <w:spacing w:line="360" w:lineRule="auto"/>
        <w:ind w:firstLine="482" w:firstLineChars="200"/>
        <w:outlineLvl w:val="9"/>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lang w:val="en-US" w:eastAsia="zh-CN"/>
        </w:rPr>
        <w:t>注：</w:t>
      </w:r>
      <w:r>
        <w:rPr>
          <w:rFonts w:hint="eastAsia" w:asciiTheme="minorEastAsia" w:hAnsiTheme="minorEastAsia" w:eastAsiaTheme="minorEastAsia"/>
          <w:b/>
          <w:color w:val="auto"/>
          <w:sz w:val="24"/>
          <w:szCs w:val="24"/>
          <w:highlight w:val="none"/>
        </w:rPr>
        <w:t>投标文件含有采购人不能接受的附加条件的，投标无效；</w:t>
      </w:r>
    </w:p>
    <w:p w14:paraId="21FE5270">
      <w:pPr>
        <w:pStyle w:val="32"/>
        <w:kinsoku/>
        <w:wordWrap/>
        <w:overflowPunct/>
        <w:topLinePunct w:val="0"/>
        <w:bidi w:val="0"/>
        <w:spacing w:line="360" w:lineRule="auto"/>
        <w:ind w:firstLine="482" w:firstLineChars="200"/>
        <w:outlineLvl w:val="9"/>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lang w:val="en-US" w:eastAsia="zh-CN"/>
        </w:rPr>
        <w:t>供应商</w:t>
      </w:r>
      <w:r>
        <w:rPr>
          <w:rFonts w:hint="eastAsia" w:asciiTheme="minorEastAsia" w:hAnsiTheme="minorEastAsia" w:eastAsiaTheme="minorEastAsia"/>
          <w:b/>
          <w:color w:val="auto"/>
          <w:sz w:val="24"/>
          <w:szCs w:val="24"/>
          <w:highlight w:val="none"/>
        </w:rPr>
        <w:t>提供虚假材料投标的，投标无效。</w:t>
      </w:r>
    </w:p>
    <w:p w14:paraId="63543765">
      <w:pPr>
        <w:pStyle w:val="32"/>
        <w:kinsoku/>
        <w:wordWrap/>
        <w:overflowPunct/>
        <w:topLinePunct w:val="0"/>
        <w:bidi w:val="0"/>
        <w:spacing w:line="360" w:lineRule="auto"/>
        <w:ind w:firstLine="482" w:firstLineChars="200"/>
        <w:outlineLvl w:val="9"/>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供应商可事先在公开官网查询、核对相关证书和报告内容，确保投标（响应）文件资料准确无误。供应商应对投标文件中材料的真实性、合法性负责。</w:t>
      </w:r>
    </w:p>
    <w:p w14:paraId="2DFD5037">
      <w:pPr>
        <w:pStyle w:val="32"/>
        <w:kinsoku/>
        <w:wordWrap/>
        <w:overflowPunct/>
        <w:topLinePunct w:val="0"/>
        <w:bidi w:val="0"/>
        <w:spacing w:line="360" w:lineRule="auto"/>
        <w:ind w:firstLine="482"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0BE4D77F">
      <w:pPr>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5115BFB4">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6FBD70CE">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27C90D47">
      <w:pPr>
        <w:pStyle w:val="394"/>
        <w:kinsoku/>
        <w:wordWrap/>
        <w:overflowPunct/>
        <w:topLinePunct w:val="0"/>
        <w:bidi w:val="0"/>
        <w:snapToGrid w:val="0"/>
        <w:spacing w:before="0"/>
        <w:ind w:firstLine="480"/>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lang w:eastAsia="zh-CN"/>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2B6A1883">
      <w:pPr>
        <w:pStyle w:val="394"/>
        <w:kinsoku/>
        <w:wordWrap/>
        <w:overflowPunct/>
        <w:topLinePunct w:val="0"/>
        <w:bidi w:val="0"/>
        <w:snapToGrid w:val="0"/>
        <w:spacing w:before="0"/>
        <w:ind w:firstLine="480"/>
        <w:outlineLvl w:val="9"/>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5685E60C">
      <w:pPr>
        <w:pStyle w:val="394"/>
        <w:kinsoku/>
        <w:wordWrap/>
        <w:overflowPunct/>
        <w:topLinePunct w:val="0"/>
        <w:bidi w:val="0"/>
        <w:snapToGrid w:val="0"/>
        <w:spacing w:before="0"/>
        <w:ind w:firstLine="480"/>
        <w:outlineLvl w:val="9"/>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3E2CFF0F">
      <w:pPr>
        <w:kinsoku/>
        <w:wordWrap/>
        <w:overflowPunct/>
        <w:topLinePunct w:val="0"/>
        <w:bidi w:val="0"/>
        <w:adjustRightInd/>
        <w:spacing w:line="360" w:lineRule="auto"/>
        <w:jc w:val="center"/>
        <w:outlineLvl w:val="9"/>
        <w:rPr>
          <w:rFonts w:hint="eastAsia" w:cs="仿宋_GB2312" w:asciiTheme="minorEastAsia" w:hAnsiTheme="minorEastAsia" w:eastAsiaTheme="minorEastAsia"/>
          <w:b/>
          <w:color w:val="auto"/>
          <w:sz w:val="32"/>
          <w:szCs w:val="20"/>
          <w:highlight w:val="none"/>
        </w:rPr>
      </w:pPr>
    </w:p>
    <w:p w14:paraId="7DAEE4F7">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373BD5F0">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294A2661">
      <w:pPr>
        <w:pStyle w:val="394"/>
        <w:kinsoku/>
        <w:wordWrap/>
        <w:overflowPunct/>
        <w:topLinePunct w:val="0"/>
        <w:bidi w:val="0"/>
        <w:ind w:firstLine="480"/>
        <w:outlineLvl w:val="9"/>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5041908">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535B3FA3">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688D0C51">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2EC9078A">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可以视情况延长提交响应文件的截止时间。在上述情况下，</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与供应商以前在响应截止期方面的全部权利、责任和义务，将适用于延长至新的响应截止期。</w:t>
      </w:r>
    </w:p>
    <w:p w14:paraId="48630BDC">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7D16C0E6">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14:paraId="4210E6E5">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备份响应文件须在“政采云投标客户端”制作生成（文件后缀为：bfbs），并储存</w:t>
      </w:r>
      <w:r>
        <w:rPr>
          <w:rFonts w:hint="eastAsia" w:cs="仿宋_GB2312" w:asciiTheme="minorEastAsia" w:hAnsiTheme="minorEastAsia" w:eastAsiaTheme="minorEastAsia"/>
          <w:b/>
          <w:bCs/>
          <w:color w:val="auto"/>
          <w:sz w:val="24"/>
          <w:szCs w:val="24"/>
          <w:highlight w:val="none"/>
          <w:u w:val="single"/>
          <w:lang w:val="en-US" w:eastAsia="zh-CN"/>
        </w:rPr>
        <w:t>U盘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19482B8E">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14:paraId="6E99F5A0">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14:paraId="2351208E">
      <w:pPr>
        <w:pStyle w:val="32"/>
        <w:kinsoku/>
        <w:wordWrap/>
        <w:overflowPunct/>
        <w:topLinePunct w:val="0"/>
        <w:bidi w:val="0"/>
        <w:spacing w:line="360" w:lineRule="auto"/>
        <w:ind w:firstLine="361"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5283F2CD">
      <w:pPr>
        <w:kinsoku/>
        <w:wordWrap/>
        <w:overflowPunct/>
        <w:topLinePunct w:val="0"/>
        <w:bidi w:val="0"/>
        <w:adjustRightInd/>
        <w:spacing w:line="360" w:lineRule="auto"/>
        <w:jc w:val="center"/>
        <w:outlineLvl w:val="9"/>
        <w:rPr>
          <w:rFonts w:hint="eastAsia" w:cs="仿宋_GB2312" w:asciiTheme="minorEastAsia" w:hAnsiTheme="minorEastAsia" w:eastAsiaTheme="minorEastAsia"/>
          <w:b/>
          <w:color w:val="auto"/>
          <w:sz w:val="32"/>
          <w:szCs w:val="20"/>
          <w:highlight w:val="none"/>
        </w:rPr>
      </w:pPr>
    </w:p>
    <w:p w14:paraId="47D54170">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36D3BA19">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5D94B97B">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1.1 </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500E6944">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依托电子交易平台发起开始解密指令，供应商按照平台提示和磋商文件的规定在半小时内完成在线解密。</w:t>
      </w:r>
    </w:p>
    <w:p w14:paraId="243C5C41">
      <w:pPr>
        <w:pStyle w:val="32"/>
        <w:kinsoku/>
        <w:wordWrap/>
        <w:overflowPunct/>
        <w:topLinePunct w:val="0"/>
        <w:bidi w:val="0"/>
        <w:spacing w:line="360" w:lineRule="auto"/>
        <w:ind w:firstLine="361" w:firstLineChars="15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0A41FD78">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75573F04">
      <w:pPr>
        <w:pStyle w:val="394"/>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7B993D17">
      <w:pPr>
        <w:pStyle w:val="394"/>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1D525C52">
      <w:pPr>
        <w:pStyle w:val="394"/>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w:t>
      </w:r>
      <w:r>
        <w:rPr>
          <w:rFonts w:hint="eastAsia" w:cs="宋体" w:asciiTheme="minorEastAsia" w:hAnsiTheme="minorEastAsia" w:eastAsiaTheme="minorEastAsia"/>
          <w:color w:val="auto"/>
          <w:sz w:val="24"/>
          <w:highlight w:val="none"/>
        </w:rPr>
        <w:t>(重大税收违法失信主体)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2E1AA059">
      <w:pPr>
        <w:pStyle w:val="394"/>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E6DC781">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p>
    <w:p w14:paraId="078B3D5A">
      <w:pPr>
        <w:kinsoku/>
        <w:wordWrap/>
        <w:overflowPunct/>
        <w:topLinePunct w:val="0"/>
        <w:bidi w:val="0"/>
        <w:adjustRightInd/>
        <w:spacing w:line="360" w:lineRule="auto"/>
        <w:jc w:val="center"/>
        <w:outlineLvl w:val="9"/>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286D5384">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28BEFBE2">
      <w:pPr>
        <w:pStyle w:val="32"/>
        <w:kinsoku/>
        <w:wordWrap/>
        <w:overflowPunct/>
        <w:topLinePunct w:val="0"/>
        <w:bidi w:val="0"/>
        <w:snapToGrid w:val="0"/>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lang w:val="en-US" w:eastAsia="zh-CN"/>
        </w:rPr>
        <w:t>如有要求</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rPr>
        <w:t>；</w:t>
      </w:r>
    </w:p>
    <w:p w14:paraId="216A788C">
      <w:pPr>
        <w:pStyle w:val="32"/>
        <w:kinsoku/>
        <w:wordWrap/>
        <w:overflowPunct/>
        <w:topLinePunct w:val="0"/>
        <w:bidi w:val="0"/>
        <w:snapToGrid w:val="0"/>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w:t>
      </w:r>
      <w:r>
        <w:rPr>
          <w:rFonts w:hint="eastAsia" w:cs="仿宋_GB2312" w:asciiTheme="minorEastAsia" w:hAnsiTheme="minorEastAsia" w:eastAsiaTheme="minorEastAsia"/>
          <w:color w:val="auto"/>
          <w:sz w:val="24"/>
          <w:szCs w:val="24"/>
          <w:highlight w:val="none"/>
          <w:lang w:val="en-US" w:eastAsia="zh-CN"/>
        </w:rPr>
        <w:t>如有要求</w:t>
      </w:r>
      <w:r>
        <w:rPr>
          <w:rFonts w:hint="eastAsia" w:cs="仿宋_GB2312" w:asciiTheme="minorEastAsia" w:hAnsiTheme="minorEastAsia" w:eastAsiaTheme="minorEastAsia"/>
          <w:color w:val="auto"/>
          <w:sz w:val="24"/>
          <w:szCs w:val="24"/>
          <w:highlight w:val="none"/>
        </w:rPr>
        <w:t>）。</w:t>
      </w:r>
    </w:p>
    <w:p w14:paraId="1D2DF8A0">
      <w:pPr>
        <w:kinsoku/>
        <w:wordWrap/>
        <w:overflowPunct/>
        <w:topLinePunct w:val="0"/>
        <w:bidi w:val="0"/>
        <w:adjustRightInd/>
        <w:spacing w:line="360" w:lineRule="auto"/>
        <w:jc w:val="center"/>
        <w:outlineLvl w:val="9"/>
        <w:rPr>
          <w:rFonts w:hint="eastAsia" w:cs="仿宋_GB2312" w:asciiTheme="minorEastAsia" w:hAnsiTheme="minorEastAsia" w:eastAsiaTheme="minorEastAsia"/>
          <w:b/>
          <w:color w:val="auto"/>
          <w:sz w:val="32"/>
          <w:szCs w:val="20"/>
          <w:highlight w:val="none"/>
        </w:rPr>
      </w:pPr>
    </w:p>
    <w:p w14:paraId="075AD6E3">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7E78183C">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489ECDC5">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14018D0E">
      <w:pPr>
        <w:pStyle w:val="394"/>
        <w:kinsoku/>
        <w:wordWrap/>
        <w:overflowPunct/>
        <w:topLinePunct w:val="0"/>
        <w:bidi w:val="0"/>
        <w:spacing w:before="0"/>
        <w:ind w:firstLine="0" w:firstLineChars="0"/>
        <w:outlineLvl w:val="9"/>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643B4B4D">
      <w:pPr>
        <w:kinsoku/>
        <w:wordWrap/>
        <w:overflowPunct/>
        <w:topLinePunct w:val="0"/>
        <w:bidi w:val="0"/>
        <w:adjustRightInd/>
        <w:spacing w:line="360" w:lineRule="auto"/>
        <w:jc w:val="center"/>
        <w:outlineLvl w:val="9"/>
        <w:rPr>
          <w:rFonts w:cs="仿宋_GB2312" w:asciiTheme="minorEastAsia" w:hAnsiTheme="minorEastAsia" w:eastAsiaTheme="minorEastAsia"/>
          <w:color w:val="auto"/>
          <w:sz w:val="24"/>
          <w:highlight w:val="none"/>
        </w:rPr>
      </w:pPr>
    </w:p>
    <w:p w14:paraId="1FDCABDA">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677086B8">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743610B2">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ED5E9E2">
      <w:pPr>
        <w:pStyle w:val="32"/>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58BF4188">
      <w:pPr>
        <w:kinsoku/>
        <w:wordWrap/>
        <w:overflowPunct/>
        <w:topLinePunct w:val="0"/>
        <w:bidi w:val="0"/>
        <w:spacing w:line="360" w:lineRule="auto"/>
        <w:ind w:firstLine="360" w:firstLineChars="150"/>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个工作日内在线确定成交供应商。成交通知书和成交结果公告应当在规定时间内同时发出。</w:t>
      </w:r>
      <w:r>
        <w:rPr>
          <w:rFonts w:hint="eastAsia" w:cs="宋体" w:asciiTheme="minorEastAsia" w:hAnsiTheme="minorEastAsia" w:eastAsiaTheme="minorEastAsia"/>
          <w:b/>
          <w:bCs/>
          <w:color w:val="auto"/>
          <w:sz w:val="24"/>
          <w:highlight w:val="none"/>
          <w:lang w:val="en-US" w:eastAsia="zh-CN"/>
        </w:rPr>
        <w:t>注：按评审后得分由高到低顺序确定1名成交人。</w:t>
      </w:r>
    </w:p>
    <w:p w14:paraId="03F7394F">
      <w:pPr>
        <w:tabs>
          <w:tab w:val="left" w:pos="0"/>
        </w:tabs>
        <w:kinsoku/>
        <w:wordWrap/>
        <w:overflowPunct/>
        <w:topLinePunct w:val="0"/>
        <w:bidi w:val="0"/>
        <w:spacing w:line="360" w:lineRule="auto"/>
        <w:outlineLvl w:val="9"/>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7AAAF8A9">
      <w:pPr>
        <w:kinsoku/>
        <w:wordWrap/>
        <w:overflowPunct/>
        <w:topLinePunct w:val="0"/>
        <w:bidi w:val="0"/>
        <w:spacing w:line="360" w:lineRule="auto"/>
        <w:ind w:firstLine="360" w:firstLineChars="150"/>
        <w:outlineLvl w:val="9"/>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37972541">
      <w:pPr>
        <w:kinsoku/>
        <w:wordWrap/>
        <w:overflowPunct/>
        <w:topLinePunct w:val="0"/>
        <w:bidi w:val="0"/>
        <w:spacing w:line="360" w:lineRule="auto"/>
        <w:ind w:firstLine="360" w:firstLineChars="150"/>
        <w:outlineLvl w:val="9"/>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的名称、地址、联系方式，项目名称和项目编号，成交人名称、地址和成交金额，主要中标标的的名称、规格型号、数量、单价、服务要求，开标记录、</w:t>
      </w:r>
      <w:bookmarkStart w:id="66" w:name="_Hlk101184471"/>
      <w:r>
        <w:rPr>
          <w:rFonts w:hint="eastAsia" w:cs="宋体" w:asciiTheme="minorEastAsia" w:hAnsiTheme="minorEastAsia" w:eastAsiaTheme="minorEastAsia"/>
          <w:color w:val="auto"/>
          <w:sz w:val="24"/>
          <w:highlight w:val="none"/>
        </w:rPr>
        <w:t>资格审查情况、评审专家抽取规则、符合性审查情况、</w:t>
      </w:r>
      <w:bookmarkEnd w:id="66"/>
      <w:r>
        <w:rPr>
          <w:rFonts w:hint="eastAsia" w:cs="宋体" w:asciiTheme="minorEastAsia" w:hAnsiTheme="minorEastAsia" w:eastAsiaTheme="minorEastAsia"/>
          <w:color w:val="auto"/>
          <w:sz w:val="24"/>
          <w:highlight w:val="none"/>
        </w:rPr>
        <w:t>未成交情况说明、成交公告期限以及评审专家名单、评分汇总及明细。</w:t>
      </w:r>
    </w:p>
    <w:p w14:paraId="0058B5CB">
      <w:pPr>
        <w:kinsoku/>
        <w:wordWrap/>
        <w:overflowPunct/>
        <w:topLinePunct w:val="0"/>
        <w:bidi w:val="0"/>
        <w:spacing w:line="360" w:lineRule="auto"/>
        <w:ind w:firstLine="360" w:firstLineChars="150"/>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33F28E3A">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40D9939E">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2509D2A2">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49394C7E">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78B60892">
      <w:pPr>
        <w:widowControl/>
        <w:shd w:val="clear" w:color="auto"/>
        <w:kinsoku/>
        <w:wordWrap/>
        <w:overflowPunct/>
        <w:topLinePunct w:val="0"/>
        <w:bidi w:val="0"/>
        <w:spacing w:line="360" w:lineRule="auto"/>
        <w:ind w:firstLine="480"/>
        <w:jc w:val="left"/>
        <w:outlineLvl w:val="9"/>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w:t>
      </w:r>
      <w:r>
        <w:rPr>
          <w:rFonts w:hint="eastAsia" w:cs="宋体" w:asciiTheme="minorEastAsia" w:hAnsiTheme="minorEastAsia" w:eastAsiaTheme="minorEastAsia"/>
          <w:color w:val="auto"/>
          <w:kern w:val="0"/>
          <w:sz w:val="24"/>
          <w:highlight w:val="none"/>
          <w:lang w:val="en-US" w:eastAsia="zh-CN"/>
        </w:rPr>
        <w:t>30</w:t>
      </w:r>
      <w:r>
        <w:rPr>
          <w:rFonts w:hint="eastAsia" w:cs="宋体" w:asciiTheme="minorEastAsia" w:hAnsiTheme="minorEastAsia" w:eastAsiaTheme="minorEastAsia"/>
          <w:color w:val="auto"/>
          <w:kern w:val="0"/>
          <w:sz w:val="24"/>
          <w:highlight w:val="none"/>
        </w:rPr>
        <w:t>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005168FA">
      <w:pPr>
        <w:pStyle w:val="394"/>
        <w:kinsoku/>
        <w:wordWrap/>
        <w:overflowPunct/>
        <w:topLinePunct w:val="0"/>
        <w:bidi w:val="0"/>
        <w:snapToGrid w:val="0"/>
        <w:spacing w:before="0"/>
        <w:ind w:firstLine="480"/>
        <w:outlineLvl w:val="9"/>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5C312609">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CEE3B0D">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CBA0131">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3A0FC5AD">
      <w:pPr>
        <w:pStyle w:val="394"/>
        <w:kinsoku/>
        <w:wordWrap/>
        <w:overflowPunct/>
        <w:topLinePunct w:val="0"/>
        <w:bidi w:val="0"/>
        <w:snapToGrid w:val="0"/>
        <w:spacing w:before="0" w:after="120"/>
        <w:ind w:firstLine="480"/>
        <w:outlineLvl w:val="9"/>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磋商文件、响应文件等内容签订，自动备案。（由采购人自行选择线上签订或线下签订）。</w:t>
      </w:r>
    </w:p>
    <w:p w14:paraId="08BBAEA6">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59BE5B96">
      <w:pPr>
        <w:tabs>
          <w:tab w:val="left" w:pos="0"/>
        </w:tabs>
        <w:kinsoku/>
        <w:wordWrap/>
        <w:overflowPunct/>
        <w:topLinePunct w:val="0"/>
        <w:bidi w:val="0"/>
        <w:spacing w:line="360" w:lineRule="auto"/>
        <w:ind w:firstLine="482"/>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7D06B4D9">
      <w:pPr>
        <w:tabs>
          <w:tab w:val="left" w:pos="0"/>
        </w:tabs>
        <w:kinsoku/>
        <w:wordWrap/>
        <w:overflowPunct/>
        <w:topLinePunct w:val="0"/>
        <w:bidi w:val="0"/>
        <w:spacing w:line="360" w:lineRule="auto"/>
        <w:ind w:firstLine="482"/>
        <w:outlineLvl w:val="9"/>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B73474D">
      <w:pPr>
        <w:numPr>
          <w:ilvl w:val="255"/>
          <w:numId w:val="0"/>
        </w:numPr>
        <w:tabs>
          <w:tab w:val="left" w:pos="432"/>
        </w:tabs>
        <w:kinsoku/>
        <w:wordWrap/>
        <w:overflowPunct/>
        <w:topLinePunct w:val="0"/>
        <w:bidi w:val="0"/>
        <w:ind w:left="0" w:firstLine="0"/>
        <w:outlineLvl w:val="9"/>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5325BD8B">
      <w:pPr>
        <w:kinsoku/>
        <w:wordWrap/>
        <w:overflowPunct/>
        <w:topLinePunct w:val="0"/>
        <w:bidi w:val="0"/>
        <w:adjustRightInd/>
        <w:spacing w:line="360" w:lineRule="auto"/>
        <w:ind w:firstLine="480" w:firstLineChars="200"/>
        <w:outlineLvl w:val="9"/>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highlight w:val="none"/>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w:t>
      </w:r>
      <w:r>
        <w:rPr>
          <w:rFonts w:hint="eastAsia" w:ascii="宋体" w:hAnsi="宋体"/>
          <w:b w:val="0"/>
          <w:bCs w:val="0"/>
          <w:color w:val="auto"/>
          <w:sz w:val="24"/>
          <w:szCs w:val="24"/>
          <w:highlight w:val="none"/>
          <w:lang w:val="en-US" w:eastAsia="zh-CN"/>
        </w:rPr>
        <w:t>7</w:t>
      </w:r>
      <w:r>
        <w:rPr>
          <w:rFonts w:ascii="宋体" w:hAnsi="宋体" w:eastAsia="宋体"/>
          <w:b w:val="0"/>
          <w:bCs w:val="0"/>
          <w:color w:val="auto"/>
          <w:sz w:val="24"/>
          <w:szCs w:val="24"/>
          <w:highlight w:val="none"/>
          <w:lang w:val="en-US"/>
        </w:rPr>
        <w:t>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ascii="宋体" w:hAnsi="宋体" w:eastAsia="宋体"/>
          <w:b w:val="0"/>
          <w:bCs w:val="0"/>
          <w:color w:val="auto"/>
          <w:sz w:val="24"/>
          <w:szCs w:val="24"/>
          <w:highlight w:val="none"/>
          <w:lang w:val="en-US"/>
        </w:rPr>
        <w:t>400-903-9583。</w:t>
      </w:r>
    </w:p>
    <w:p w14:paraId="61B00B83">
      <w:pPr>
        <w:tabs>
          <w:tab w:val="left" w:pos="0"/>
        </w:tabs>
        <w:kinsoku/>
        <w:wordWrap/>
        <w:overflowPunct/>
        <w:topLinePunct w:val="0"/>
        <w:bidi w:val="0"/>
        <w:spacing w:line="360" w:lineRule="auto"/>
        <w:ind w:firstLine="0"/>
        <w:outlineLvl w:val="9"/>
        <w:rPr>
          <w:rFonts w:cs="宋体" w:asciiTheme="minorEastAsia" w:hAnsiTheme="minorEastAsia" w:eastAsiaTheme="minorEastAsia"/>
          <w:snapToGrid w:val="0"/>
          <w:color w:val="auto"/>
          <w:kern w:val="28"/>
          <w:sz w:val="24"/>
          <w:highlight w:val="none"/>
        </w:rPr>
      </w:pPr>
    </w:p>
    <w:p w14:paraId="7B307969">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3401DCA6">
      <w:pPr>
        <w:pStyle w:val="24"/>
        <w:kinsoku/>
        <w:wordWrap/>
        <w:overflowPunct/>
        <w:topLinePunct w:val="0"/>
        <w:bidi w:val="0"/>
        <w:spacing w:line="360" w:lineRule="auto"/>
        <w:ind w:firstLine="0" w:firstLineChars="0"/>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0C7A5D10">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9369582">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5D8ED4B7">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7AEABC">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1E4627F">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3AA16C17">
      <w:pPr>
        <w:kinsoku/>
        <w:wordWrap/>
        <w:overflowPunct/>
        <w:topLinePunct w:val="0"/>
        <w:bidi w:val="0"/>
        <w:snapToGrid w:val="0"/>
        <w:spacing w:line="360" w:lineRule="auto"/>
        <w:jc w:val="center"/>
        <w:outlineLvl w:val="9"/>
        <w:rPr>
          <w:rFonts w:hint="eastAsia" w:cs="仿宋_GB2312" w:asciiTheme="minorEastAsia" w:hAnsiTheme="minorEastAsia" w:eastAsiaTheme="minorEastAsia"/>
          <w:b/>
          <w:color w:val="auto"/>
          <w:sz w:val="36"/>
          <w:szCs w:val="36"/>
          <w:highlight w:val="none"/>
        </w:rPr>
      </w:pPr>
    </w:p>
    <w:p w14:paraId="57D3669D">
      <w:pPr>
        <w:kinsoku/>
        <w:wordWrap/>
        <w:overflowPunct/>
        <w:topLinePunct w:val="0"/>
        <w:bidi w:val="0"/>
        <w:snapToGrid w:val="0"/>
        <w:spacing w:line="360" w:lineRule="auto"/>
        <w:jc w:val="center"/>
        <w:outlineLvl w:val="9"/>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7C0BA1C7">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0C22FC99">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highlight w:val="none"/>
          <w:lang w:eastAsia="zh-CN"/>
        </w:rPr>
        <w:t>采购代理机构</w:t>
      </w:r>
      <w:r>
        <w:rPr>
          <w:rFonts w:hint="eastAsia" w:cs="Helvetica" w:asciiTheme="minorEastAsia" w:hAnsiTheme="minorEastAsia" w:eastAsiaTheme="minorEastAsia"/>
          <w:color w:val="auto"/>
          <w:kern w:val="0"/>
          <w:sz w:val="24"/>
          <w:highlight w:val="none"/>
        </w:rPr>
        <w:t>可中止电子交易活动：</w:t>
      </w:r>
    </w:p>
    <w:p w14:paraId="70AEA5CB">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14B6C366">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372AF192">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71B3768C">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622A43E8">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505E29E3">
      <w:pPr>
        <w:tabs>
          <w:tab w:val="left" w:pos="0"/>
        </w:tabs>
        <w:kinsoku/>
        <w:wordWrap/>
        <w:overflowPunct/>
        <w:topLinePunct w:val="0"/>
        <w:bidi w:val="0"/>
        <w:spacing w:line="360" w:lineRule="auto"/>
        <w:outlineLvl w:val="9"/>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出现以上情形，不影响采购公平、公正性的，采购组织机构可以待上述情形消除后继续组织电子交易活动；影响或可能影响采购公平、公正性的，应当重新采购。</w:t>
      </w:r>
      <w:bookmarkEnd w:id="14"/>
      <w:bookmarkStart w:id="67" w:name="_Hlt74707468"/>
      <w:bookmarkEnd w:id="67"/>
      <w:bookmarkStart w:id="68" w:name="_Hlt74714665"/>
      <w:bookmarkEnd w:id="68"/>
      <w:bookmarkStart w:id="69" w:name="_Hlt68072990"/>
      <w:bookmarkEnd w:id="69"/>
      <w:bookmarkStart w:id="70" w:name="_Hlt75236101"/>
      <w:bookmarkEnd w:id="70"/>
      <w:bookmarkStart w:id="71" w:name="_Hlt68057669"/>
      <w:bookmarkEnd w:id="71"/>
      <w:bookmarkStart w:id="72" w:name="_Hlt75236290"/>
      <w:bookmarkEnd w:id="72"/>
      <w:bookmarkStart w:id="73" w:name="_Hlt75236011"/>
      <w:bookmarkEnd w:id="73"/>
      <w:bookmarkStart w:id="74" w:name="_Hlt74730295"/>
      <w:bookmarkEnd w:id="74"/>
      <w:bookmarkStart w:id="75" w:name="_Hlt74729768"/>
      <w:bookmarkEnd w:id="75"/>
      <w:bookmarkStart w:id="76" w:name="第三部分"/>
      <w:bookmarkStart w:id="77" w:name="_Toc164416483"/>
    </w:p>
    <w:p w14:paraId="2383B1D2">
      <w:pPr>
        <w:tabs>
          <w:tab w:val="left" w:pos="0"/>
        </w:tabs>
        <w:kinsoku/>
        <w:wordWrap/>
        <w:overflowPunct/>
        <w:topLinePunct w:val="0"/>
        <w:bidi w:val="0"/>
        <w:spacing w:line="360" w:lineRule="auto"/>
        <w:outlineLvl w:val="9"/>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53C37A8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36"/>
          <w:highlight w:val="none"/>
        </w:rPr>
      </w:pPr>
      <w:bookmarkStart w:id="78" w:name="_Toc26425"/>
      <w:bookmarkStart w:id="79" w:name="_Toc31035"/>
      <w:bookmarkStart w:id="80" w:name="_Toc8390"/>
      <w:r>
        <w:rPr>
          <w:rFonts w:hint="eastAsia" w:cs="仿宋_GB2312" w:asciiTheme="minorEastAsia" w:hAnsiTheme="minorEastAsia" w:eastAsiaTheme="minorEastAsia"/>
          <w:b/>
          <w:color w:val="auto"/>
          <w:sz w:val="36"/>
          <w:szCs w:val="36"/>
          <w:highlight w:val="none"/>
        </w:rPr>
        <w:t>第四部分  采购需求</w:t>
      </w:r>
      <w:bookmarkEnd w:id="78"/>
      <w:bookmarkEnd w:id="79"/>
      <w:bookmarkEnd w:id="80"/>
    </w:p>
    <w:p w14:paraId="6D788A72">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kern w:val="2"/>
          <w:sz w:val="24"/>
          <w:szCs w:val="24"/>
          <w:highlight w:val="none"/>
        </w:rPr>
      </w:pPr>
      <w:r>
        <w:rPr>
          <w:rFonts w:hint="eastAsia" w:ascii="宋体" w:hAnsi="宋体" w:cs="宋体"/>
          <w:b w:val="0"/>
          <w:bCs w:val="0"/>
          <w:color w:val="auto"/>
          <w:kern w:val="0"/>
          <w:sz w:val="24"/>
          <w:szCs w:val="24"/>
          <w:highlight w:val="none"/>
          <w:lang w:eastAsia="zh-CN"/>
        </w:rPr>
        <w:t>★</w:t>
      </w:r>
      <w:r>
        <w:rPr>
          <w:rFonts w:hint="eastAsia" w:ascii="宋体" w:hAnsi="宋体" w:eastAsia="宋体" w:cs="宋体"/>
          <w:b/>
          <w:color w:val="auto"/>
          <w:kern w:val="2"/>
          <w:sz w:val="24"/>
          <w:szCs w:val="24"/>
          <w:highlight w:val="none"/>
        </w:rPr>
        <w:t>一、重要商务条款一览表</w:t>
      </w:r>
    </w:p>
    <w:tbl>
      <w:tblPr>
        <w:tblStyle w:val="61"/>
        <w:tblW w:w="94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9"/>
        <w:gridCol w:w="7520"/>
      </w:tblGrid>
      <w:tr w14:paraId="31C64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14:paraId="4D593AE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项目</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6AE2F21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要 求</w:t>
            </w:r>
          </w:p>
        </w:tc>
      </w:tr>
      <w:tr w14:paraId="50606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14:paraId="356A56D2">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1、合同履</w:t>
            </w:r>
            <w:r>
              <w:rPr>
                <w:rFonts w:hint="eastAsia" w:ascii="宋体" w:hAnsi="宋体" w:cs="宋体"/>
                <w:color w:val="auto"/>
                <w:kern w:val="2"/>
                <w:sz w:val="24"/>
                <w:szCs w:val="24"/>
                <w:highlight w:val="none"/>
                <w:lang w:val="en-US" w:eastAsia="zh-CN"/>
              </w:rPr>
              <w:t>约</w:t>
            </w:r>
            <w:r>
              <w:rPr>
                <w:rFonts w:hint="eastAsia" w:ascii="宋体" w:hAnsi="宋体" w:eastAsia="宋体" w:cs="宋体"/>
                <w:color w:val="auto"/>
                <w:kern w:val="2"/>
                <w:sz w:val="24"/>
                <w:szCs w:val="24"/>
                <w:highlight w:val="none"/>
                <w:lang w:eastAsia="zh-CN"/>
              </w:rPr>
              <w:t>期限</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6F165170">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详见“第一部分  邀请供应商”。</w:t>
            </w:r>
          </w:p>
        </w:tc>
      </w:tr>
      <w:tr w14:paraId="29F87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14:paraId="18AE2A7E">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2、服务地点</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19B9C50C">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宁波市海曙区石碶街道社区卫生服务中心。</w:t>
            </w:r>
          </w:p>
        </w:tc>
      </w:tr>
      <w:tr w14:paraId="6C60D0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14:paraId="1BE84E22">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3、付款条件</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6AE9E407">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①合同生效以及具备实施条件后7个工作日内，且成交人已向采购人提交银行、保险公司等金融机构出具的预付款保函的，采购人向成交人支付合同金额的40%作为预付款；</w:t>
            </w:r>
          </w:p>
          <w:p w14:paraId="60F85D34">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②根据每次健康休养活动结束以后，负责承接此次健康休养活动的旅行社需提供以下凭据按实结算（先从预付款中扣除相应金额，待预付款支付完后再另行按实支付）：健康休养服务单项合同；正规发票（发票内容需是健康休养费）；加盖公章的费用明细，包括交通费、住宿费、餐费、保险费以及其它相关活动费用，具体行程安排。</w:t>
            </w:r>
          </w:p>
          <w:p w14:paraId="0DDA8CAC">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备注：</w:t>
            </w:r>
          </w:p>
          <w:p w14:paraId="72CB233D">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①在签订合同时，成交人明确表示无需预付款或者主动要求降低预付款比例的，须提供书面承诺给采购人，可降低预付款比例（预付款保函同步调整）。</w:t>
            </w:r>
          </w:p>
          <w:p w14:paraId="4C93BA5D">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②联合体投标的预付款、</w:t>
            </w:r>
            <w:r>
              <w:rPr>
                <w:rFonts w:hint="eastAsia" w:ascii="宋体" w:hAnsi="宋体" w:cs="宋体"/>
                <w:color w:val="auto"/>
                <w:kern w:val="0"/>
                <w:sz w:val="24"/>
                <w:szCs w:val="24"/>
                <w:highlight w:val="none"/>
                <w:lang w:val="en-US" w:eastAsia="zh-CN"/>
              </w:rPr>
              <w:t>服务费</w:t>
            </w:r>
            <w:r>
              <w:rPr>
                <w:rFonts w:hint="eastAsia" w:ascii="宋体" w:hAnsi="宋体" w:eastAsia="宋体" w:cs="宋体"/>
                <w:color w:val="auto"/>
                <w:kern w:val="0"/>
                <w:sz w:val="24"/>
                <w:szCs w:val="24"/>
                <w:highlight w:val="none"/>
                <w:lang w:val="en-US" w:eastAsia="zh-CN"/>
              </w:rPr>
              <w:t>均由采购人支付给联合体牵头人，联合体成员与联合体牵头人的付款方式以双方约定的为准，与采购人无涉。</w:t>
            </w:r>
          </w:p>
        </w:tc>
      </w:tr>
      <w:tr w14:paraId="7CF88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14:paraId="303FA9AD">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4、履约保证金</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31DD37B4">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本项目不收取履约保证金。</w:t>
            </w:r>
          </w:p>
        </w:tc>
      </w:tr>
      <w:tr w14:paraId="32944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88E4D0">
            <w:pPr>
              <w:keepNext w:val="0"/>
              <w:keepLines w:val="0"/>
              <w:pageBreakBefore w:val="0"/>
              <w:widowControl/>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bidi="ar-SA"/>
              </w:rPr>
              <w:t>、合同终止</w:t>
            </w:r>
          </w:p>
        </w:tc>
        <w:tc>
          <w:tcPr>
            <w:tcW w:w="75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5F866B">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成交人在合同有效期内，不得无理由终止合同，确有特殊情况的，须提前两个月向采购人提出书面申请，经采购人同意后，方可终止合同。因成交人不能保证工作质量，或发生重大差错事故的，采购人可有权终止合同，成交人承担全部责任。</w:t>
            </w:r>
          </w:p>
        </w:tc>
      </w:tr>
    </w:tbl>
    <w:p w14:paraId="5F02214E">
      <w:pPr>
        <w:keepNext w:val="0"/>
        <w:keepLines w:val="0"/>
        <w:pageBreakBefore w:val="0"/>
        <w:widowControl w:val="0"/>
        <w:kinsoku/>
        <w:wordWrap/>
        <w:overflowPunct/>
        <w:topLinePunct w:val="0"/>
        <w:autoSpaceDE/>
        <w:autoSpaceDN/>
        <w:bidi w:val="0"/>
        <w:adjustRightInd/>
        <w:snapToGrid/>
        <w:spacing w:line="360" w:lineRule="auto"/>
        <w:ind w:left="0"/>
        <w:textAlignment w:val="baseline"/>
        <w:rPr>
          <w:rFonts w:hint="eastAsia" w:ascii="宋体" w:hAnsi="宋体" w:cs="Times New Roman"/>
          <w:b/>
          <w:color w:val="auto"/>
          <w:kern w:val="0"/>
          <w:sz w:val="24"/>
          <w:szCs w:val="24"/>
          <w:highlight w:val="none"/>
          <w:lang w:val="en-US" w:eastAsia="zh-CN"/>
        </w:rPr>
      </w:pPr>
    </w:p>
    <w:p w14:paraId="36CA3504">
      <w:pPr>
        <w:rPr>
          <w:rFonts w:hint="eastAsia" w:ascii="宋体" w:hAnsi="宋体" w:eastAsia="宋体" w:cs="Times New Roman"/>
          <w:b/>
          <w:color w:val="auto"/>
          <w:kern w:val="0"/>
          <w:sz w:val="24"/>
          <w:szCs w:val="24"/>
          <w:highlight w:val="none"/>
          <w:lang w:val="en-US" w:eastAsia="zh-CN"/>
        </w:rPr>
      </w:pPr>
      <w:r>
        <w:rPr>
          <w:rFonts w:hint="eastAsia" w:ascii="宋体" w:hAnsi="宋体" w:eastAsia="宋体" w:cs="Times New Roman"/>
          <w:b/>
          <w:color w:val="auto"/>
          <w:kern w:val="0"/>
          <w:sz w:val="24"/>
          <w:szCs w:val="24"/>
          <w:highlight w:val="none"/>
          <w:lang w:val="en-US" w:eastAsia="zh-CN"/>
        </w:rPr>
        <w:br w:type="page"/>
      </w:r>
    </w:p>
    <w:p w14:paraId="496E8F16">
      <w:pPr>
        <w:rPr>
          <w:rFonts w:hint="default"/>
          <w:lang w:val="en-US" w:eastAsia="zh-CN"/>
        </w:rPr>
      </w:pPr>
      <w:r>
        <w:rPr>
          <w:rFonts w:hint="eastAsia" w:ascii="宋体" w:hAnsi="宋体" w:eastAsia="宋体" w:cs="Times New Roman"/>
          <w:b/>
          <w:color w:val="auto"/>
          <w:kern w:val="0"/>
          <w:sz w:val="24"/>
          <w:szCs w:val="24"/>
          <w:highlight w:val="none"/>
          <w:lang w:val="en-US" w:eastAsia="zh-CN"/>
        </w:rPr>
        <w:t>二、</w:t>
      </w:r>
      <w:r>
        <w:rPr>
          <w:rFonts w:hint="eastAsia" w:ascii="宋体" w:hAnsi="宋体" w:cs="Times New Roman"/>
          <w:b/>
          <w:color w:val="auto"/>
          <w:kern w:val="0"/>
          <w:sz w:val="24"/>
          <w:szCs w:val="24"/>
          <w:highlight w:val="none"/>
          <w:lang w:val="en-US" w:eastAsia="zh-CN"/>
        </w:rPr>
        <w:t>采购</w:t>
      </w:r>
      <w:r>
        <w:rPr>
          <w:rFonts w:hint="eastAsia" w:ascii="宋体" w:hAnsi="宋体" w:cs="宋体"/>
          <w:b/>
          <w:color w:val="auto"/>
          <w:kern w:val="0"/>
          <w:sz w:val="24"/>
          <w:highlight w:val="none"/>
          <w:lang w:val="en-US" w:eastAsia="zh-CN"/>
        </w:rPr>
        <w:t>要求</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eastAsia="zh-CN"/>
        </w:rPr>
        <w:br w:type="textWrapping"/>
      </w:r>
    </w:p>
    <w:p w14:paraId="34E8B277">
      <w:pPr>
        <w:keepNext w:val="0"/>
        <w:keepLines w:val="0"/>
        <w:pageBreakBefore w:val="0"/>
        <w:kinsoku/>
        <w:wordWrap/>
        <w:overflowPunct/>
        <w:topLinePunct w:val="0"/>
        <w:bidi w:val="0"/>
        <w:adjustRightInd/>
        <w:snapToGrid/>
        <w:spacing w:line="348" w:lineRule="auto"/>
        <w:ind w:left="0"/>
        <w:textAlignment w:val="baseline"/>
        <w:outlineLvl w:val="9"/>
        <w:rPr>
          <w:rFonts w:hint="eastAsia" w:ascii="宋体" w:hAnsi="宋体" w:eastAsia="宋体" w:cs="宋体"/>
          <w:b/>
          <w:kern w:val="0"/>
          <w:sz w:val="24"/>
          <w:szCs w:val="24"/>
          <w:lang w:bidi="ar-SA"/>
        </w:rPr>
      </w:pPr>
      <w:r>
        <w:rPr>
          <w:rFonts w:hint="eastAsia" w:ascii="宋体" w:hAnsi="宋体" w:eastAsia="宋体" w:cs="宋体"/>
          <w:b/>
          <w:kern w:val="0"/>
          <w:sz w:val="24"/>
          <w:szCs w:val="24"/>
          <w:lang w:bidi="ar-SA"/>
        </w:rPr>
        <w:t>（一）项目服务对象及人数</w:t>
      </w:r>
    </w:p>
    <w:p w14:paraId="5FC2D574">
      <w:pPr>
        <w:keepNext w:val="0"/>
        <w:keepLines w:val="0"/>
        <w:pageBreakBefore w:val="0"/>
        <w:kinsoku/>
        <w:wordWrap/>
        <w:overflowPunct/>
        <w:topLinePunct w:val="0"/>
        <w:bidi w:val="0"/>
        <w:snapToGrid/>
        <w:spacing w:line="348" w:lineRule="auto"/>
        <w:ind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Times New Roman"/>
          <w:b w:val="0"/>
          <w:bCs/>
          <w:sz w:val="24"/>
          <w:highlight w:val="none"/>
          <w:lang w:val="en-US" w:eastAsia="zh-CN" w:bidi="ar-SA"/>
        </w:rPr>
        <w:t>1、</w:t>
      </w:r>
      <w:r>
        <w:rPr>
          <w:rFonts w:hint="eastAsia" w:ascii="宋体" w:hAnsi="宋体" w:eastAsia="宋体" w:cs="Times New Roman"/>
          <w:b w:val="0"/>
          <w:bCs/>
          <w:sz w:val="24"/>
          <w:highlight w:val="none"/>
          <w:lang w:bidi="ar-SA"/>
        </w:rPr>
        <w:t>预计</w:t>
      </w:r>
      <w:r>
        <w:rPr>
          <w:rFonts w:hint="eastAsia" w:ascii="宋体" w:hAnsi="宋体" w:eastAsia="宋体" w:cs="Times New Roman"/>
          <w:b w:val="0"/>
          <w:bCs/>
          <w:sz w:val="24"/>
          <w:highlight w:val="none"/>
          <w:lang w:val="en-US" w:eastAsia="zh-CN" w:bidi="ar-SA"/>
        </w:rPr>
        <w:t>健康</w:t>
      </w:r>
      <w:r>
        <w:rPr>
          <w:rFonts w:hint="eastAsia" w:ascii="宋体" w:hAnsi="宋体" w:eastAsia="宋体" w:cs="Times New Roman"/>
          <w:b w:val="0"/>
          <w:bCs/>
          <w:sz w:val="24"/>
          <w:highlight w:val="none"/>
          <w:lang w:eastAsia="zh-CN" w:bidi="ar-SA"/>
        </w:rPr>
        <w:t>休养</w:t>
      </w:r>
      <w:r>
        <w:rPr>
          <w:rFonts w:hint="eastAsia" w:ascii="宋体" w:hAnsi="宋体" w:eastAsia="宋体" w:cs="Times New Roman"/>
          <w:b w:val="0"/>
          <w:bCs/>
          <w:sz w:val="24"/>
          <w:highlight w:val="none"/>
          <w:lang w:bidi="ar-SA"/>
        </w:rPr>
        <w:t>总人数</w:t>
      </w:r>
      <w:r>
        <w:rPr>
          <w:rFonts w:hint="eastAsia" w:ascii="宋体" w:hAnsi="宋体" w:cs="Times New Roman"/>
          <w:b w:val="0"/>
          <w:bCs/>
          <w:sz w:val="24"/>
          <w:highlight w:val="none"/>
          <w:lang w:val="en-US" w:eastAsia="zh-CN" w:bidi="ar-SA"/>
        </w:rPr>
        <w:t>约</w:t>
      </w:r>
      <w:r>
        <w:rPr>
          <w:rFonts w:hint="eastAsia" w:ascii="宋体" w:hAnsi="宋体" w:eastAsia="宋体" w:cs="Times New Roman"/>
          <w:b w:val="0"/>
          <w:bCs/>
          <w:sz w:val="24"/>
          <w:highlight w:val="none"/>
          <w:lang w:val="en-US" w:eastAsia="zh-CN" w:bidi="ar-SA"/>
        </w:rPr>
        <w:t>为157人（分批次实施），实际以参加人数为准</w:t>
      </w:r>
      <w:r>
        <w:rPr>
          <w:rFonts w:hint="eastAsia" w:ascii="宋体" w:hAnsi="宋体" w:eastAsia="宋体" w:cs="宋体"/>
          <w:kern w:val="0"/>
          <w:sz w:val="24"/>
          <w:szCs w:val="24"/>
          <w:highlight w:val="none"/>
          <w:lang w:bidi="ar-SA"/>
        </w:rPr>
        <w:t>。</w:t>
      </w:r>
      <w:r>
        <w:rPr>
          <w:rFonts w:hint="eastAsia" w:ascii="宋体" w:hAnsi="宋体" w:eastAsia="宋体" w:cs="宋体"/>
          <w:kern w:val="0"/>
          <w:sz w:val="24"/>
          <w:szCs w:val="24"/>
          <w:highlight w:val="none"/>
          <w:lang w:val="en-US" w:eastAsia="zh-CN" w:bidi="ar-SA"/>
        </w:rPr>
        <w:t>在合同履约期限内，采购人有权根据实际需求调整具体批次的出行人员数量、健康休养活动路线、出行计划时间和出行时长等要求。</w:t>
      </w:r>
    </w:p>
    <w:p w14:paraId="686B5CD2">
      <w:pPr>
        <w:keepNext w:val="0"/>
        <w:keepLines w:val="0"/>
        <w:pageBreakBefore w:val="0"/>
        <w:kinsoku/>
        <w:wordWrap/>
        <w:overflowPunct/>
        <w:topLinePunct w:val="0"/>
        <w:bidi w:val="0"/>
        <w:snapToGrid/>
        <w:spacing w:line="348" w:lineRule="auto"/>
        <w:ind w:firstLine="480" w:firstLineChars="200"/>
        <w:textAlignment w:val="baseline"/>
        <w:outlineLvl w:val="9"/>
        <w:rPr>
          <w:rFonts w:hint="eastAsia" w:ascii="宋体" w:hAnsi="宋体" w:eastAsia="宋体" w:cs="宋体"/>
          <w:b/>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2、健康休养活动费用标准（活动费用标准如遇政策调整，按相关文件要求执行）：</w:t>
      </w:r>
      <w:r>
        <w:rPr>
          <w:rFonts w:hint="eastAsia" w:ascii="宋体" w:hAnsi="宋体" w:eastAsia="宋体" w:cs="Times New Roman"/>
          <w:b w:val="0"/>
          <w:bCs/>
          <w:sz w:val="24"/>
          <w:highlight w:val="none"/>
          <w:lang w:val="en-US" w:eastAsia="zh-CN" w:bidi="ar-SA"/>
        </w:rPr>
        <w:t>3000.00元/人。供应商须按以上标准执行健康休养活动，服务费用按成交综合单价进行结算，但供应商须对该部分的报价提供相应价格的服务质量（3000.00元/人）。</w:t>
      </w:r>
      <w:r>
        <w:rPr>
          <w:rFonts w:hint="eastAsia" w:ascii="宋体" w:hAnsi="宋体" w:eastAsia="宋体" w:cs="宋体"/>
          <w:bCs/>
          <w:kern w:val="0"/>
          <w:sz w:val="24"/>
          <w:szCs w:val="24"/>
          <w:highlight w:val="none"/>
          <w:lang w:val="en-US" w:eastAsia="zh-CN" w:bidi="ar-SA"/>
        </w:rPr>
        <w:t>项目实施过程中根据具体人数及健康休养组织方式按实结算，超标准支出部分由参加健康休养的休养人员个人承担。本项目费用标准（中标综合单价）固定不变，不因旅游旺季或淡季，出行人数的多少，或其他原因做调整。旅行社必须服从采购人的出行安排。</w:t>
      </w:r>
    </w:p>
    <w:p w14:paraId="650564C4">
      <w:pPr>
        <w:keepNext w:val="0"/>
        <w:keepLines w:val="0"/>
        <w:pageBreakBefore w:val="0"/>
        <w:kinsoku/>
        <w:wordWrap/>
        <w:overflowPunct/>
        <w:topLinePunct w:val="0"/>
        <w:bidi w:val="0"/>
        <w:adjustRightInd/>
        <w:snapToGrid/>
        <w:spacing w:line="348" w:lineRule="auto"/>
        <w:ind w:left="0"/>
        <w:textAlignment w:val="baseline"/>
        <w:outlineLvl w:val="9"/>
        <w:rPr>
          <w:rFonts w:hint="eastAsia" w:ascii="宋体" w:hAnsi="宋体" w:eastAsia="宋体" w:cs="宋体"/>
          <w:b/>
          <w:kern w:val="0"/>
          <w:sz w:val="24"/>
          <w:szCs w:val="24"/>
          <w:lang w:bidi="ar-SA"/>
        </w:rPr>
      </w:pPr>
      <w:r>
        <w:rPr>
          <w:rFonts w:hint="eastAsia" w:ascii="宋体" w:hAnsi="宋体" w:eastAsia="宋体" w:cs="宋体"/>
          <w:b/>
          <w:kern w:val="0"/>
          <w:sz w:val="24"/>
          <w:szCs w:val="24"/>
          <w:lang w:bidi="ar-SA"/>
        </w:rPr>
        <w:t>（二）</w:t>
      </w:r>
      <w:r>
        <w:rPr>
          <w:rFonts w:hint="eastAsia" w:ascii="宋体" w:hAnsi="宋体" w:eastAsia="宋体" w:cs="宋体"/>
          <w:b/>
          <w:kern w:val="0"/>
          <w:sz w:val="24"/>
          <w:szCs w:val="24"/>
          <w:lang w:eastAsia="zh-CN" w:bidi="ar-SA"/>
        </w:rPr>
        <w:t>健康休养</w:t>
      </w:r>
      <w:r>
        <w:rPr>
          <w:rFonts w:hint="eastAsia" w:ascii="宋体" w:hAnsi="宋体" w:eastAsia="宋体" w:cs="宋体"/>
          <w:b/>
          <w:kern w:val="0"/>
          <w:sz w:val="24"/>
          <w:szCs w:val="24"/>
          <w:lang w:bidi="ar-SA"/>
        </w:rPr>
        <w:t>组织方式</w:t>
      </w:r>
    </w:p>
    <w:p w14:paraId="46DB6EFF">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lang w:val="zh-CN" w:bidi="ar-SA"/>
        </w:rPr>
      </w:pPr>
      <w:r>
        <w:rPr>
          <w:rFonts w:hint="eastAsia" w:ascii="宋体" w:hAnsi="宋体" w:eastAsia="宋体" w:cs="宋体"/>
          <w:kern w:val="0"/>
          <w:sz w:val="24"/>
          <w:szCs w:val="24"/>
          <w:lang w:val="en-US" w:eastAsia="zh-CN" w:bidi="ar-SA"/>
        </w:rPr>
        <w:t>1、</w:t>
      </w:r>
      <w:r>
        <w:rPr>
          <w:rFonts w:hint="eastAsia" w:ascii="宋体" w:hAnsi="宋体" w:eastAsia="宋体" w:cs="宋体"/>
          <w:kern w:val="0"/>
          <w:sz w:val="24"/>
          <w:szCs w:val="24"/>
          <w:lang w:val="zh-CN" w:bidi="ar-SA"/>
        </w:rPr>
        <w:t>健康休养活动必须集体组织，统一安排，根据人员情况、工作性质、生产任务等实际情况，</w:t>
      </w:r>
      <w:r>
        <w:rPr>
          <w:rFonts w:hint="eastAsia" w:ascii="宋体" w:hAnsi="宋体" w:eastAsia="宋体" w:cs="宋体"/>
          <w:kern w:val="0"/>
          <w:sz w:val="24"/>
          <w:szCs w:val="24"/>
          <w:lang w:val="zh-CN" w:eastAsia="zh-CN" w:bidi="ar-SA"/>
        </w:rPr>
        <w:t>分</w:t>
      </w:r>
      <w:r>
        <w:rPr>
          <w:rFonts w:hint="eastAsia" w:ascii="宋体" w:hAnsi="宋体" w:eastAsia="宋体" w:cs="宋体"/>
          <w:kern w:val="0"/>
          <w:sz w:val="24"/>
          <w:szCs w:val="24"/>
          <w:lang w:val="en-US" w:eastAsia="zh-CN" w:bidi="ar-SA"/>
        </w:rPr>
        <w:t>批次</w:t>
      </w:r>
      <w:r>
        <w:rPr>
          <w:rFonts w:hint="eastAsia" w:ascii="宋体" w:hAnsi="宋体" w:eastAsia="宋体" w:cs="宋体"/>
          <w:kern w:val="0"/>
          <w:sz w:val="24"/>
          <w:szCs w:val="24"/>
          <w:lang w:val="zh-CN" w:eastAsia="zh-CN" w:bidi="ar-SA"/>
        </w:rPr>
        <w:t>组织进行</w:t>
      </w:r>
      <w:r>
        <w:rPr>
          <w:rFonts w:hint="eastAsia" w:ascii="宋体" w:hAnsi="宋体" w:eastAsia="宋体" w:cs="宋体"/>
          <w:kern w:val="0"/>
          <w:sz w:val="24"/>
          <w:szCs w:val="24"/>
          <w:lang w:val="en-US" w:eastAsia="zh-CN" w:bidi="ar-SA"/>
        </w:rPr>
        <w:t>。</w:t>
      </w:r>
      <w:r>
        <w:rPr>
          <w:rFonts w:hint="eastAsia" w:ascii="宋体" w:hAnsi="宋体" w:eastAsia="宋体" w:cs="宋体"/>
          <w:kern w:val="0"/>
          <w:sz w:val="24"/>
          <w:szCs w:val="24"/>
          <w:lang w:val="zh-CN" w:eastAsia="zh-CN" w:bidi="ar-SA"/>
        </w:rPr>
        <w:t>健康休养费用包含健康休养期间吃、住、行、游（含景点所有门票、</w:t>
      </w:r>
      <w:r>
        <w:rPr>
          <w:rFonts w:hint="eastAsia" w:ascii="宋体" w:hAnsi="宋体" w:eastAsia="宋体" w:cs="宋体"/>
          <w:kern w:val="0"/>
          <w:sz w:val="24"/>
          <w:szCs w:val="24"/>
          <w:lang w:val="en-US" w:eastAsia="zh-CN" w:bidi="ar-SA"/>
        </w:rPr>
        <w:t>景区内小交通</w:t>
      </w:r>
      <w:r>
        <w:rPr>
          <w:rFonts w:hint="eastAsia" w:ascii="宋体" w:hAnsi="宋体" w:eastAsia="宋体" w:cs="宋体"/>
          <w:kern w:val="0"/>
          <w:sz w:val="24"/>
          <w:szCs w:val="24"/>
          <w:lang w:val="zh-CN" w:eastAsia="zh-CN" w:bidi="ar-SA"/>
        </w:rPr>
        <w:t>）、</w:t>
      </w:r>
      <w:r>
        <w:rPr>
          <w:rFonts w:hint="eastAsia" w:ascii="宋体" w:hAnsi="宋体" w:eastAsia="宋体" w:cs="宋体"/>
          <w:kern w:val="0"/>
          <w:sz w:val="24"/>
          <w:szCs w:val="24"/>
          <w:lang w:val="en-US" w:eastAsia="zh-CN" w:bidi="ar-SA"/>
        </w:rPr>
        <w:t>保险</w:t>
      </w:r>
      <w:r>
        <w:rPr>
          <w:rFonts w:hint="eastAsia" w:ascii="宋体" w:hAnsi="宋体" w:eastAsia="宋体" w:cs="宋体"/>
          <w:kern w:val="0"/>
          <w:sz w:val="24"/>
          <w:szCs w:val="24"/>
          <w:lang w:val="zh-CN" w:eastAsia="zh-CN" w:bidi="ar-SA"/>
        </w:rPr>
        <w:t>及从出发至休养地往来</w:t>
      </w:r>
      <w:r>
        <w:rPr>
          <w:rFonts w:hint="eastAsia" w:ascii="宋体" w:hAnsi="宋体" w:eastAsia="宋体" w:cs="宋体"/>
          <w:kern w:val="0"/>
          <w:sz w:val="24"/>
          <w:szCs w:val="24"/>
          <w:lang w:val="en-US" w:eastAsia="zh-CN" w:bidi="ar-SA"/>
        </w:rPr>
        <w:t>交通费等所有费用</w:t>
      </w:r>
      <w:r>
        <w:rPr>
          <w:rFonts w:hint="eastAsia" w:ascii="宋体" w:hAnsi="宋体" w:eastAsia="宋体" w:cs="宋体"/>
          <w:kern w:val="0"/>
          <w:sz w:val="24"/>
          <w:szCs w:val="24"/>
          <w:lang w:val="zh-CN" w:eastAsia="zh-CN" w:bidi="ar-SA"/>
        </w:rPr>
        <w:t>。</w:t>
      </w:r>
    </w:p>
    <w:p w14:paraId="10B468BE">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2、本项目</w:t>
      </w:r>
      <w:r>
        <w:rPr>
          <w:rFonts w:hint="eastAsia" w:ascii="宋体" w:hAnsi="宋体" w:eastAsia="宋体" w:cs="宋体"/>
          <w:kern w:val="0"/>
          <w:sz w:val="24"/>
          <w:szCs w:val="24"/>
          <w:highlight w:val="none"/>
          <w:lang w:val="zh-CN" w:bidi="ar-SA"/>
        </w:rPr>
        <w:t>健康休养</w:t>
      </w:r>
      <w:r>
        <w:rPr>
          <w:rFonts w:hint="eastAsia" w:ascii="宋体" w:hAnsi="宋体" w:eastAsia="宋体" w:cs="宋体"/>
          <w:kern w:val="0"/>
          <w:sz w:val="24"/>
          <w:szCs w:val="24"/>
          <w:highlight w:val="none"/>
          <w:lang w:val="en-US" w:eastAsia="zh-CN" w:bidi="ar-SA"/>
        </w:rPr>
        <w:t>路线分别暂定为：（1）贵州兴义（5天4晚）；（2）福建（5天4晚）。各条行程天数均暂定，仅用于评审。投标文件中需提供相应服务</w:t>
      </w:r>
      <w:r>
        <w:rPr>
          <w:rFonts w:hint="eastAsia" w:ascii="宋体" w:hAnsi="宋体" w:eastAsia="宋体" w:cs="宋体"/>
          <w:b w:val="0"/>
          <w:bCs w:val="0"/>
          <w:kern w:val="0"/>
          <w:sz w:val="24"/>
          <w:szCs w:val="24"/>
          <w:highlight w:val="none"/>
          <w:lang w:val="en-US" w:eastAsia="zh-CN" w:bidi="ar-SA"/>
        </w:rPr>
        <w:t>方案，具</w:t>
      </w:r>
      <w:r>
        <w:rPr>
          <w:rFonts w:hint="eastAsia" w:ascii="宋体" w:hAnsi="宋体" w:eastAsia="宋体" w:cs="宋体"/>
          <w:kern w:val="0"/>
          <w:sz w:val="24"/>
          <w:szCs w:val="24"/>
          <w:highlight w:val="none"/>
          <w:lang w:val="en-US" w:eastAsia="zh-CN" w:bidi="ar-SA"/>
        </w:rPr>
        <w:t>体出行线路以采购人最终确定为准。</w:t>
      </w:r>
    </w:p>
    <w:p w14:paraId="1F8AB51D">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备注:</w:t>
      </w:r>
    </w:p>
    <w:p w14:paraId="77DEF437">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(1)在合同期限内，采购人有权根据实际需求调整具体的出行人员数量、疗休养活动路线、出行计划时间和出行时长等要求。</w:t>
      </w:r>
    </w:p>
    <w:p w14:paraId="6D7A2936">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(2)项目实施过程中根据具体人数及旅游线路按实结算。疗休养费用标准按成交单价定额执行，超标准支出部分及家属部分的费用由参加疗休养的对应职工个人承担。</w:t>
      </w:r>
    </w:p>
    <w:p w14:paraId="675A3B7E">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sz w:val="24"/>
          <w:szCs w:val="24"/>
          <w:highlight w:val="none"/>
          <w:lang w:val="en-US" w:eastAsia="zh-CN" w:bidi="ar-SA"/>
        </w:rPr>
        <w:t>(3)疗休养方案须包含并不仅限于:具体景点介绍及行程安排、出行方式用车、就餐、住宿、门票、行程、工作人员(导游)等各项内容。</w:t>
      </w:r>
    </w:p>
    <w:p w14:paraId="1BB214E6">
      <w:pPr>
        <w:keepNext w:val="0"/>
        <w:keepLines w:val="0"/>
        <w:pageBreakBefore w:val="0"/>
        <w:kinsoku/>
        <w:wordWrap/>
        <w:overflowPunct/>
        <w:topLinePunct w:val="0"/>
        <w:bidi w:val="0"/>
        <w:adjustRightInd/>
        <w:snapToGrid/>
        <w:spacing w:line="348" w:lineRule="auto"/>
        <w:ind w:left="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b/>
          <w:kern w:val="0"/>
          <w:sz w:val="24"/>
          <w:szCs w:val="24"/>
          <w:highlight w:val="none"/>
          <w:lang w:eastAsia="zh-CN" w:bidi="ar-SA"/>
        </w:rPr>
        <w:t>（</w:t>
      </w:r>
      <w:r>
        <w:rPr>
          <w:rFonts w:hint="eastAsia" w:ascii="宋体" w:hAnsi="宋体" w:eastAsia="宋体" w:cs="宋体"/>
          <w:b/>
          <w:kern w:val="0"/>
          <w:sz w:val="24"/>
          <w:szCs w:val="24"/>
          <w:highlight w:val="none"/>
          <w:lang w:val="en-US" w:eastAsia="zh-CN" w:bidi="ar-SA"/>
        </w:rPr>
        <w:t>三</w:t>
      </w:r>
      <w:r>
        <w:rPr>
          <w:rFonts w:hint="eastAsia" w:ascii="宋体" w:hAnsi="宋体" w:eastAsia="宋体" w:cs="宋体"/>
          <w:b/>
          <w:kern w:val="0"/>
          <w:sz w:val="24"/>
          <w:szCs w:val="24"/>
          <w:highlight w:val="none"/>
          <w:lang w:eastAsia="zh-CN" w:bidi="ar-SA"/>
        </w:rPr>
        <w:t>）</w:t>
      </w:r>
      <w:r>
        <w:rPr>
          <w:rFonts w:hint="eastAsia" w:ascii="宋体" w:hAnsi="宋体" w:eastAsia="宋体" w:cs="宋体"/>
          <w:b/>
          <w:kern w:val="0"/>
          <w:sz w:val="24"/>
          <w:szCs w:val="24"/>
          <w:highlight w:val="none"/>
          <w:lang w:bidi="ar-SA"/>
        </w:rPr>
        <w:t>项目要求</w:t>
      </w:r>
    </w:p>
    <w:p w14:paraId="451ADD14">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lang w:bidi="ar-SA"/>
        </w:rPr>
      </w:pPr>
      <w:r>
        <w:rPr>
          <w:rFonts w:hint="eastAsia" w:ascii="宋体" w:hAnsi="宋体" w:eastAsia="宋体" w:cs="宋体"/>
          <w:kern w:val="0"/>
          <w:sz w:val="24"/>
          <w:szCs w:val="24"/>
          <w:lang w:val="zh-CN" w:bidi="ar-SA"/>
        </w:rPr>
        <w:t>1、</w:t>
      </w:r>
      <w:r>
        <w:rPr>
          <w:rFonts w:hint="eastAsia" w:ascii="宋体" w:hAnsi="宋体" w:eastAsia="宋体" w:cs="宋体"/>
          <w:kern w:val="0"/>
          <w:sz w:val="24"/>
          <w:szCs w:val="24"/>
          <w:lang w:bidi="ar-SA"/>
        </w:rPr>
        <w:t>如果某</w:t>
      </w:r>
      <w:r>
        <w:rPr>
          <w:rFonts w:hint="eastAsia" w:ascii="宋体" w:hAnsi="宋体" w:eastAsia="宋体" w:cs="宋体"/>
          <w:kern w:val="0"/>
          <w:sz w:val="24"/>
          <w:szCs w:val="24"/>
          <w:lang w:eastAsia="zh-CN" w:bidi="ar-SA"/>
        </w:rPr>
        <w:t>健康休养</w:t>
      </w:r>
      <w:r>
        <w:rPr>
          <w:rFonts w:hint="eastAsia" w:ascii="宋体" w:hAnsi="宋体" w:eastAsia="宋体" w:cs="宋体"/>
          <w:kern w:val="0"/>
          <w:sz w:val="24"/>
          <w:szCs w:val="24"/>
          <w:lang w:bidi="ar-SA"/>
        </w:rPr>
        <w:t>专线报名人数未达到最低组团标准2</w:t>
      </w:r>
      <w:r>
        <w:rPr>
          <w:rFonts w:ascii="宋体" w:hAnsi="宋体" w:eastAsia="宋体" w:cs="宋体"/>
          <w:kern w:val="0"/>
          <w:sz w:val="24"/>
          <w:szCs w:val="24"/>
          <w:lang w:bidi="ar-SA"/>
        </w:rPr>
        <w:t>0</w:t>
      </w:r>
      <w:r>
        <w:rPr>
          <w:rFonts w:hint="eastAsia" w:ascii="宋体" w:hAnsi="宋体" w:eastAsia="宋体" w:cs="宋体"/>
          <w:kern w:val="0"/>
          <w:sz w:val="24"/>
          <w:szCs w:val="24"/>
          <w:lang w:bidi="ar-SA"/>
        </w:rPr>
        <w:t>人（特殊情况除外）或超过最大组团标准5</w:t>
      </w:r>
      <w:r>
        <w:rPr>
          <w:rFonts w:ascii="宋体" w:hAnsi="宋体" w:eastAsia="宋体" w:cs="宋体"/>
          <w:kern w:val="0"/>
          <w:sz w:val="24"/>
          <w:szCs w:val="24"/>
          <w:lang w:bidi="ar-SA"/>
        </w:rPr>
        <w:t>0</w:t>
      </w:r>
      <w:r>
        <w:rPr>
          <w:rFonts w:hint="eastAsia" w:ascii="宋体" w:hAnsi="宋体" w:eastAsia="宋体" w:cs="宋体"/>
          <w:kern w:val="0"/>
          <w:sz w:val="24"/>
          <w:szCs w:val="24"/>
          <w:lang w:bidi="ar-SA"/>
        </w:rPr>
        <w:t>人，旅行社应及时进行调整或提出线路更改意见。</w:t>
      </w:r>
    </w:p>
    <w:p w14:paraId="3C648351">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Times New Roman"/>
          <w:bCs/>
          <w:kern w:val="2"/>
          <w:sz w:val="24"/>
          <w:szCs w:val="24"/>
          <w:lang w:bidi="ar-SA"/>
        </w:rPr>
      </w:pPr>
      <w:r>
        <w:rPr>
          <w:rFonts w:hint="eastAsia" w:ascii="宋体" w:hAnsi="宋体" w:eastAsia="宋体" w:cs="宋体"/>
          <w:kern w:val="0"/>
          <w:sz w:val="24"/>
          <w:szCs w:val="24"/>
          <w:lang w:val="zh-CN" w:bidi="ar-SA"/>
        </w:rPr>
        <w:t>2、</w:t>
      </w:r>
      <w:r>
        <w:rPr>
          <w:rFonts w:hint="eastAsia" w:ascii="宋体" w:hAnsi="宋体" w:eastAsia="宋体" w:cs="Times New Roman"/>
          <w:bCs/>
          <w:kern w:val="2"/>
          <w:sz w:val="24"/>
          <w:szCs w:val="24"/>
          <w:lang w:bidi="ar-SA"/>
        </w:rPr>
        <w:t>确定</w:t>
      </w:r>
      <w:r>
        <w:rPr>
          <w:rFonts w:hint="eastAsia" w:ascii="宋体" w:hAnsi="宋体" w:eastAsia="宋体" w:cs="Times New Roman"/>
          <w:bCs/>
          <w:kern w:val="2"/>
          <w:sz w:val="24"/>
          <w:szCs w:val="24"/>
          <w:lang w:eastAsia="zh-CN" w:bidi="ar-SA"/>
        </w:rPr>
        <w:t>健康休养</w:t>
      </w:r>
      <w:r>
        <w:rPr>
          <w:rFonts w:hint="eastAsia" w:ascii="宋体" w:hAnsi="宋体" w:eastAsia="宋体" w:cs="Times New Roman"/>
          <w:bCs/>
          <w:kern w:val="2"/>
          <w:sz w:val="24"/>
          <w:szCs w:val="24"/>
          <w:lang w:bidi="ar-SA"/>
        </w:rPr>
        <w:t>行程后，在出发日前5天采购人告知旅行社取消行程的，不支付任何费用。若小于此天数产生费用的，</w:t>
      </w:r>
      <w:r>
        <w:rPr>
          <w:rFonts w:hint="eastAsia" w:ascii="宋体" w:hAnsi="宋体" w:eastAsia="宋体" w:cs="Times New Roman"/>
          <w:bCs/>
          <w:kern w:val="2"/>
          <w:sz w:val="24"/>
          <w:szCs w:val="24"/>
          <w:lang w:val="en-US" w:eastAsia="zh-CN" w:bidi="ar-SA"/>
        </w:rPr>
        <w:t>中标</w:t>
      </w:r>
      <w:r>
        <w:rPr>
          <w:rFonts w:hint="eastAsia" w:ascii="宋体" w:hAnsi="宋体" w:eastAsia="宋体" w:cs="Times New Roman"/>
          <w:bCs/>
          <w:kern w:val="2"/>
          <w:sz w:val="24"/>
          <w:szCs w:val="24"/>
          <w:lang w:bidi="ar-SA"/>
        </w:rPr>
        <w:t>旅行社需提供相关票据，采购人根据凭证进行结算。</w:t>
      </w:r>
    </w:p>
    <w:p w14:paraId="196F76A8">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3</w:t>
      </w:r>
      <w:r>
        <w:rPr>
          <w:rFonts w:hint="eastAsia" w:ascii="宋体" w:hAnsi="宋体" w:eastAsia="宋体" w:cs="宋体"/>
          <w:kern w:val="0"/>
          <w:sz w:val="24"/>
          <w:szCs w:val="24"/>
          <w:lang w:eastAsia="zh-CN" w:bidi="ar-SA"/>
        </w:rPr>
        <w:t>、休养人员</w:t>
      </w:r>
      <w:r>
        <w:rPr>
          <w:rFonts w:hint="eastAsia" w:ascii="宋体" w:hAnsi="宋体" w:eastAsia="宋体" w:cs="宋体"/>
          <w:kern w:val="0"/>
          <w:sz w:val="24"/>
          <w:szCs w:val="24"/>
          <w:lang w:bidi="ar-SA"/>
        </w:rPr>
        <w:t>参加</w:t>
      </w:r>
      <w:r>
        <w:rPr>
          <w:rFonts w:hint="eastAsia" w:ascii="宋体" w:hAnsi="宋体" w:eastAsia="宋体" w:cs="宋体"/>
          <w:kern w:val="0"/>
          <w:sz w:val="24"/>
          <w:szCs w:val="24"/>
          <w:lang w:eastAsia="zh-CN" w:bidi="ar-SA"/>
        </w:rPr>
        <w:t>健康休养</w:t>
      </w:r>
      <w:r>
        <w:rPr>
          <w:rFonts w:hint="eastAsia" w:ascii="宋体" w:hAnsi="宋体" w:eastAsia="宋体" w:cs="宋体"/>
          <w:kern w:val="0"/>
          <w:sz w:val="24"/>
          <w:szCs w:val="24"/>
          <w:lang w:bidi="ar-SA"/>
        </w:rPr>
        <w:t>必须凭身份证向</w:t>
      </w:r>
      <w:r>
        <w:rPr>
          <w:rFonts w:hint="eastAsia" w:ascii="宋体" w:hAnsi="宋体" w:eastAsia="宋体" w:cs="宋体"/>
          <w:kern w:val="0"/>
          <w:sz w:val="24"/>
          <w:szCs w:val="24"/>
          <w:lang w:eastAsia="zh-CN" w:bidi="ar-SA"/>
        </w:rPr>
        <w:t>中标</w:t>
      </w:r>
      <w:r>
        <w:rPr>
          <w:rFonts w:hint="eastAsia" w:ascii="宋体" w:hAnsi="宋体" w:eastAsia="宋体" w:cs="宋体"/>
          <w:kern w:val="0"/>
          <w:sz w:val="24"/>
          <w:szCs w:val="24"/>
          <w:lang w:bidi="ar-SA"/>
        </w:rPr>
        <w:t>旅行社的指定联系人报名，由采购人统一与</w:t>
      </w:r>
      <w:r>
        <w:rPr>
          <w:rFonts w:hint="eastAsia" w:ascii="宋体" w:hAnsi="宋体" w:eastAsia="宋体" w:cs="宋体"/>
          <w:kern w:val="0"/>
          <w:sz w:val="24"/>
          <w:szCs w:val="24"/>
          <w:lang w:eastAsia="zh-CN" w:bidi="ar-SA"/>
        </w:rPr>
        <w:t>中标</w:t>
      </w:r>
      <w:r>
        <w:rPr>
          <w:rFonts w:hint="eastAsia" w:ascii="宋体" w:hAnsi="宋体" w:eastAsia="宋体" w:cs="宋体"/>
          <w:kern w:val="0"/>
          <w:sz w:val="24"/>
          <w:szCs w:val="24"/>
          <w:lang w:bidi="ar-SA"/>
        </w:rPr>
        <w:t>旅行社签订国家旅游局最新版旅游合同。</w:t>
      </w:r>
    </w:p>
    <w:p w14:paraId="32536E08">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4</w:t>
      </w:r>
      <w:r>
        <w:rPr>
          <w:rFonts w:hint="eastAsia" w:ascii="宋体" w:hAnsi="宋体" w:eastAsia="宋体" w:cs="宋体"/>
          <w:kern w:val="0"/>
          <w:sz w:val="24"/>
          <w:szCs w:val="24"/>
          <w:lang w:eastAsia="zh-CN" w:bidi="ar-SA"/>
        </w:rPr>
        <w:t>、</w:t>
      </w:r>
      <w:r>
        <w:rPr>
          <w:rFonts w:hint="eastAsia" w:ascii="宋体" w:hAnsi="宋体" w:eastAsia="宋体" w:cs="宋体"/>
          <w:kern w:val="0"/>
          <w:sz w:val="24"/>
          <w:szCs w:val="24"/>
          <w:lang w:bidi="ar-SA"/>
        </w:rPr>
        <w:t>每次组团后报请采购人同意后方可实施；遇上级政策变化，原定方案根据政策要求作及时调整，协商后实施。</w:t>
      </w:r>
    </w:p>
    <w:p w14:paraId="7F92482F">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5</w:t>
      </w:r>
      <w:r>
        <w:rPr>
          <w:rFonts w:hint="eastAsia" w:ascii="宋体" w:hAnsi="宋体" w:eastAsia="宋体" w:cs="宋体"/>
          <w:kern w:val="0"/>
          <w:sz w:val="24"/>
          <w:szCs w:val="24"/>
          <w:lang w:eastAsia="zh-CN" w:bidi="ar-SA"/>
        </w:rPr>
        <w:t>、</w:t>
      </w:r>
      <w:r>
        <w:rPr>
          <w:rFonts w:hint="eastAsia" w:ascii="宋体" w:hAnsi="宋体" w:eastAsia="宋体" w:cs="宋体"/>
          <w:kern w:val="0"/>
          <w:sz w:val="24"/>
          <w:szCs w:val="24"/>
          <w:lang w:bidi="ar-SA"/>
        </w:rPr>
        <w:t>因疫情管控、不可抗力等原因，采购人可以无条件取消或变更旅游线路。</w:t>
      </w:r>
    </w:p>
    <w:p w14:paraId="4B389788">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6</w:t>
      </w:r>
      <w:r>
        <w:rPr>
          <w:rFonts w:hint="eastAsia" w:ascii="宋体" w:hAnsi="宋体" w:eastAsia="宋体" w:cs="宋体"/>
          <w:kern w:val="0"/>
          <w:sz w:val="24"/>
          <w:szCs w:val="24"/>
          <w:lang w:eastAsia="zh-CN" w:bidi="ar-SA"/>
        </w:rPr>
        <w:t>、</w:t>
      </w:r>
      <w:r>
        <w:rPr>
          <w:rFonts w:hint="eastAsia" w:ascii="宋体" w:hAnsi="宋体" w:eastAsia="宋体" w:cs="宋体"/>
          <w:kern w:val="0"/>
          <w:sz w:val="24"/>
          <w:szCs w:val="24"/>
          <w:lang w:bidi="ar-SA"/>
        </w:rPr>
        <w:t>供应商根据采购人要求分批次（以采购人实际所分批次为准）</w:t>
      </w:r>
      <w:r>
        <w:rPr>
          <w:rFonts w:hint="eastAsia" w:ascii="宋体" w:hAnsi="宋体" w:eastAsia="宋体" w:cs="宋体"/>
          <w:kern w:val="0"/>
          <w:sz w:val="24"/>
          <w:szCs w:val="24"/>
          <w:lang w:eastAsia="zh-CN" w:bidi="ar-SA"/>
        </w:rPr>
        <w:t>健康休养</w:t>
      </w:r>
      <w:r>
        <w:rPr>
          <w:rFonts w:hint="eastAsia" w:ascii="宋体" w:hAnsi="宋体" w:eastAsia="宋体" w:cs="宋体"/>
          <w:kern w:val="0"/>
          <w:sz w:val="24"/>
          <w:szCs w:val="24"/>
          <w:lang w:bidi="ar-SA"/>
        </w:rPr>
        <w:t>，含早饭、午饭、晚饭（其中早饭由入住酒店提供，</w:t>
      </w:r>
      <w:r>
        <w:rPr>
          <w:rFonts w:hint="eastAsia" w:ascii="宋体" w:hAnsi="宋体" w:eastAsia="宋体" w:cs="宋体"/>
          <w:bCs/>
          <w:kern w:val="0"/>
          <w:sz w:val="24"/>
          <w:szCs w:val="24"/>
          <w:lang w:bidi="ar-SA"/>
        </w:rPr>
        <w:t>正餐用餐除景区外，均需在社会</w:t>
      </w:r>
      <w:r>
        <w:rPr>
          <w:rFonts w:hint="eastAsia" w:ascii="宋体" w:hAnsi="宋体" w:eastAsia="宋体" w:cs="宋体"/>
          <w:bCs/>
          <w:kern w:val="0"/>
          <w:sz w:val="24"/>
          <w:szCs w:val="24"/>
          <w:highlight w:val="none"/>
          <w:lang w:bidi="ar-SA"/>
        </w:rPr>
        <w:t>餐厅用餐</w:t>
      </w:r>
      <w:r>
        <w:rPr>
          <w:rFonts w:hint="eastAsia" w:ascii="宋体" w:hAnsi="宋体" w:eastAsia="宋体" w:cs="宋体"/>
          <w:kern w:val="0"/>
          <w:sz w:val="24"/>
          <w:szCs w:val="24"/>
          <w:highlight w:val="none"/>
          <w:lang w:bidi="ar-SA"/>
        </w:rPr>
        <w:t>），中餐标准不得低于60元/人/餐；晚餐标准不得低于80元/人/餐。且途中应提供足够的零</w:t>
      </w:r>
      <w:r>
        <w:rPr>
          <w:rFonts w:hint="eastAsia" w:ascii="宋体" w:hAnsi="宋体" w:eastAsia="宋体" w:cs="宋体"/>
          <w:kern w:val="0"/>
          <w:sz w:val="24"/>
          <w:szCs w:val="24"/>
          <w:lang w:bidi="ar-SA"/>
        </w:rPr>
        <w:t>食、水果、饮料。住宿为标间或单间，住宿酒店按四星及以上标准。</w:t>
      </w:r>
    </w:p>
    <w:p w14:paraId="303B7F18">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Times New Roman"/>
          <w:bCs/>
          <w:kern w:val="2"/>
          <w:sz w:val="24"/>
          <w:szCs w:val="24"/>
          <w:lang w:bidi="ar-SA"/>
        </w:rPr>
      </w:pPr>
      <w:r>
        <w:rPr>
          <w:rFonts w:ascii="宋体" w:hAnsi="宋体" w:eastAsia="宋体" w:cs="宋体"/>
          <w:kern w:val="0"/>
          <w:sz w:val="24"/>
          <w:szCs w:val="24"/>
          <w:lang w:bidi="ar-SA"/>
        </w:rPr>
        <w:t>7</w:t>
      </w:r>
      <w:r>
        <w:rPr>
          <w:rFonts w:hint="eastAsia" w:ascii="宋体" w:hAnsi="宋体" w:eastAsia="宋体" w:cs="宋体"/>
          <w:kern w:val="0"/>
          <w:sz w:val="24"/>
          <w:szCs w:val="24"/>
          <w:lang w:eastAsia="zh-CN" w:bidi="ar-SA"/>
        </w:rPr>
        <w:t>、</w:t>
      </w:r>
      <w:r>
        <w:rPr>
          <w:rFonts w:hint="eastAsia" w:ascii="宋体" w:hAnsi="宋体" w:eastAsia="宋体" w:cs="宋体"/>
          <w:kern w:val="0"/>
          <w:sz w:val="24"/>
          <w:szCs w:val="24"/>
          <w:lang w:bidi="ar-SA"/>
        </w:rPr>
        <w:t>用车要求：①全程用的汽车须为正规旅游车队的标准空调旅游车。</w:t>
      </w:r>
      <w:r>
        <w:rPr>
          <w:rFonts w:hint="eastAsia" w:ascii="宋体" w:hAnsi="宋体" w:eastAsia="宋体" w:cs="Times New Roman"/>
          <w:bCs/>
          <w:kern w:val="2"/>
          <w:sz w:val="24"/>
          <w:szCs w:val="24"/>
          <w:lang w:bidi="ar-SA"/>
        </w:rPr>
        <w:t>车况良好（要求三年内新车</w:t>
      </w:r>
      <w:r>
        <w:rPr>
          <w:rFonts w:hint="eastAsia" w:ascii="宋体" w:hAnsi="宋体" w:eastAsia="宋体" w:cs="Times New Roman"/>
          <w:bCs/>
          <w:kern w:val="2"/>
          <w:sz w:val="24"/>
          <w:szCs w:val="24"/>
          <w:lang w:eastAsia="zh-CN" w:bidi="ar-SA"/>
        </w:rPr>
        <w:t>，</w:t>
      </w:r>
      <w:r>
        <w:rPr>
          <w:rFonts w:hint="eastAsia" w:ascii="宋体" w:hAnsi="宋体" w:eastAsia="宋体" w:cs="Times New Roman"/>
          <w:bCs/>
          <w:kern w:val="2"/>
          <w:sz w:val="24"/>
          <w:szCs w:val="24"/>
          <w:lang w:bidi="ar-SA"/>
        </w:rPr>
        <w:t>提供双方</w:t>
      </w:r>
      <w:r>
        <w:rPr>
          <w:rFonts w:hint="eastAsia" w:ascii="宋体" w:hAnsi="宋体" w:eastAsia="宋体" w:cs="Times New Roman"/>
          <w:bCs/>
          <w:kern w:val="2"/>
          <w:sz w:val="24"/>
          <w:szCs w:val="24"/>
          <w:lang w:eastAsia="zh-CN" w:bidi="ar-SA"/>
        </w:rPr>
        <w:t>签订的</w:t>
      </w:r>
      <w:r>
        <w:rPr>
          <w:rFonts w:hint="eastAsia" w:ascii="宋体" w:hAnsi="宋体" w:eastAsia="宋体" w:cs="Times New Roman"/>
          <w:bCs/>
          <w:kern w:val="2"/>
          <w:sz w:val="24"/>
          <w:szCs w:val="24"/>
          <w:lang w:bidi="ar-SA"/>
        </w:rPr>
        <w:t>租用协议、《道路运输经营许可证》复印件、行驶证或相关证明）。</w:t>
      </w:r>
      <w:r>
        <w:rPr>
          <w:rFonts w:hint="eastAsia" w:ascii="宋体" w:hAnsi="宋体" w:eastAsia="宋体" w:cs="宋体"/>
          <w:kern w:val="0"/>
          <w:sz w:val="24"/>
          <w:szCs w:val="24"/>
          <w:lang w:bidi="ar-SA"/>
        </w:rPr>
        <w:t>②如乘火车出行，应优先选择高铁与动车，不得低于二等车位。③如乘飞机出行的，应选择合适时间。④用车期间提供水果、饮用水、急救物资等必要物品。</w:t>
      </w:r>
    </w:p>
    <w:p w14:paraId="5EBE491E">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lang w:bidi="ar-SA"/>
        </w:rPr>
      </w:pPr>
      <w:r>
        <w:rPr>
          <w:rFonts w:ascii="宋体" w:hAnsi="宋体" w:eastAsia="宋体" w:cs="宋体"/>
          <w:kern w:val="0"/>
          <w:sz w:val="24"/>
          <w:szCs w:val="24"/>
          <w:lang w:bidi="ar-SA"/>
        </w:rPr>
        <w:t>8</w:t>
      </w:r>
      <w:r>
        <w:rPr>
          <w:rFonts w:hint="eastAsia" w:ascii="宋体" w:hAnsi="宋体" w:eastAsia="宋体" w:cs="宋体"/>
          <w:kern w:val="0"/>
          <w:sz w:val="24"/>
          <w:szCs w:val="24"/>
          <w:lang w:eastAsia="zh-CN" w:bidi="ar-SA"/>
        </w:rPr>
        <w:t>、</w:t>
      </w:r>
      <w:r>
        <w:rPr>
          <w:rFonts w:hint="eastAsia" w:ascii="宋体" w:hAnsi="宋体" w:eastAsia="宋体" w:cs="宋体"/>
          <w:kern w:val="0"/>
          <w:sz w:val="24"/>
          <w:szCs w:val="24"/>
          <w:lang w:bidi="ar-SA"/>
        </w:rPr>
        <w:t>司机、导游：司机五年内无</w:t>
      </w:r>
      <w:r>
        <w:rPr>
          <w:rFonts w:hint="eastAsia" w:ascii="宋体" w:hAnsi="宋体" w:eastAsia="宋体" w:cs="宋体"/>
          <w:kern w:val="0"/>
          <w:sz w:val="24"/>
          <w:szCs w:val="24"/>
          <w:lang w:eastAsia="zh-CN" w:bidi="ar-SA"/>
        </w:rPr>
        <w:t>不良记录</w:t>
      </w:r>
      <w:r>
        <w:rPr>
          <w:rFonts w:hint="eastAsia" w:ascii="宋体" w:hAnsi="宋体" w:eastAsia="宋体" w:cs="宋体"/>
          <w:kern w:val="0"/>
          <w:sz w:val="24"/>
          <w:szCs w:val="24"/>
          <w:lang w:bidi="ar-SA"/>
        </w:rPr>
        <w:t>，服务态度好、技术好，确保行程安全。供应商需安排有丰富经验的导游（不少于三年，且具备导游证）全程陪同，每辆车至少安排一名导游。当地优秀资质公司有导游资格的专业导游讲解服务（所涉及的费用均包含在报价中不另行支付）。要求每批</w:t>
      </w:r>
      <w:r>
        <w:rPr>
          <w:rFonts w:hint="eastAsia" w:ascii="宋体" w:hAnsi="宋体" w:eastAsia="宋体" w:cs="宋体"/>
          <w:kern w:val="0"/>
          <w:sz w:val="24"/>
          <w:szCs w:val="24"/>
          <w:lang w:val="en-US" w:eastAsia="zh-CN" w:bidi="ar-SA"/>
        </w:rPr>
        <w:t>次活动</w:t>
      </w:r>
      <w:r>
        <w:rPr>
          <w:rFonts w:hint="eastAsia" w:ascii="宋体" w:hAnsi="宋体" w:eastAsia="宋体" w:cs="宋体"/>
          <w:kern w:val="0"/>
          <w:sz w:val="24"/>
          <w:szCs w:val="24"/>
          <w:lang w:bidi="ar-SA"/>
        </w:rPr>
        <w:t>至少安排一名全陪导游，一名地接导游。</w:t>
      </w:r>
    </w:p>
    <w:p w14:paraId="6CBE0762">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lang w:bidi="ar-SA"/>
        </w:rPr>
      </w:pPr>
      <w:r>
        <w:rPr>
          <w:rFonts w:ascii="宋体" w:hAnsi="宋体" w:eastAsia="宋体" w:cs="宋体"/>
          <w:kern w:val="0"/>
          <w:sz w:val="24"/>
          <w:szCs w:val="24"/>
          <w:lang w:bidi="ar-SA"/>
        </w:rPr>
        <w:t>9</w:t>
      </w:r>
      <w:r>
        <w:rPr>
          <w:rFonts w:hint="eastAsia" w:ascii="宋体" w:hAnsi="宋体" w:eastAsia="宋体" w:cs="宋体"/>
          <w:kern w:val="0"/>
          <w:sz w:val="24"/>
          <w:szCs w:val="24"/>
          <w:lang w:eastAsia="zh-CN" w:bidi="ar-SA"/>
        </w:rPr>
        <w:t>、</w:t>
      </w:r>
      <w:r>
        <w:rPr>
          <w:rFonts w:hint="eastAsia" w:ascii="宋体" w:hAnsi="宋体" w:eastAsia="宋体" w:cs="宋体"/>
          <w:kern w:val="0"/>
          <w:sz w:val="24"/>
          <w:szCs w:val="24"/>
          <w:lang w:bidi="ar-SA"/>
        </w:rPr>
        <w:t>门票要求：全程门票，包括景区内必游的小门票及景区内交通费用（缆车、游船、观光车等）。</w:t>
      </w:r>
    </w:p>
    <w:p w14:paraId="1204E159">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Times New Roman"/>
          <w:bCs/>
          <w:kern w:val="2"/>
          <w:sz w:val="24"/>
          <w:szCs w:val="24"/>
          <w:lang w:bidi="ar-SA"/>
        </w:rPr>
      </w:pPr>
      <w:r>
        <w:rPr>
          <w:rFonts w:ascii="宋体" w:hAnsi="宋体" w:eastAsia="宋体" w:cs="Times New Roman"/>
          <w:bCs/>
          <w:kern w:val="2"/>
          <w:sz w:val="24"/>
          <w:szCs w:val="24"/>
          <w:lang w:bidi="ar-SA"/>
        </w:rPr>
        <w:t>10</w:t>
      </w:r>
      <w:r>
        <w:rPr>
          <w:rFonts w:hint="eastAsia" w:ascii="宋体" w:hAnsi="宋体" w:eastAsia="宋体" w:cs="Times New Roman"/>
          <w:bCs/>
          <w:kern w:val="2"/>
          <w:sz w:val="24"/>
          <w:szCs w:val="24"/>
          <w:lang w:eastAsia="zh-CN" w:bidi="ar-SA"/>
        </w:rPr>
        <w:t>、</w:t>
      </w:r>
      <w:r>
        <w:rPr>
          <w:rFonts w:hint="eastAsia" w:ascii="宋体" w:hAnsi="宋体" w:eastAsia="宋体" w:cs="Times New Roman"/>
          <w:bCs/>
          <w:kern w:val="2"/>
          <w:sz w:val="24"/>
          <w:szCs w:val="24"/>
          <w:lang w:bidi="ar-SA"/>
        </w:rPr>
        <w:t>整个</w:t>
      </w:r>
      <w:r>
        <w:rPr>
          <w:rFonts w:hint="eastAsia" w:ascii="宋体" w:hAnsi="宋体" w:eastAsia="宋体" w:cs="Times New Roman"/>
          <w:bCs/>
          <w:kern w:val="2"/>
          <w:sz w:val="24"/>
          <w:szCs w:val="24"/>
          <w:lang w:eastAsia="zh-CN" w:bidi="ar-SA"/>
        </w:rPr>
        <w:t>健康休养</w:t>
      </w:r>
      <w:r>
        <w:rPr>
          <w:rFonts w:hint="eastAsia" w:ascii="宋体" w:hAnsi="宋体" w:eastAsia="宋体" w:cs="Times New Roman"/>
          <w:bCs/>
          <w:kern w:val="2"/>
          <w:sz w:val="24"/>
          <w:szCs w:val="24"/>
          <w:lang w:bidi="ar-SA"/>
        </w:rPr>
        <w:t>行程不安排购物点，不推荐自费项目或景点；全程参保人身意外险和旅行社责任险；免费提供矿泉水。</w:t>
      </w:r>
    </w:p>
    <w:p w14:paraId="31F8CEA4">
      <w:pPr>
        <w:keepNext w:val="0"/>
        <w:keepLines w:val="0"/>
        <w:pageBreakBefore w:val="0"/>
        <w:kinsoku/>
        <w:wordWrap/>
        <w:overflowPunct/>
        <w:topLinePunct w:val="0"/>
        <w:bidi w:val="0"/>
        <w:adjustRightInd/>
        <w:snapToGrid/>
        <w:spacing w:line="348" w:lineRule="auto"/>
        <w:ind w:left="0"/>
        <w:textAlignment w:val="baseline"/>
        <w:outlineLvl w:val="9"/>
        <w:rPr>
          <w:rFonts w:hint="eastAsia" w:ascii="宋体" w:hAnsi="宋体" w:eastAsia="宋体" w:cs="宋体"/>
          <w:b/>
          <w:bCs/>
          <w:kern w:val="0"/>
          <w:sz w:val="24"/>
          <w:szCs w:val="24"/>
          <w:lang w:bidi="ar-SA"/>
        </w:rPr>
      </w:pPr>
      <w:r>
        <w:rPr>
          <w:rFonts w:hint="eastAsia" w:ascii="宋体" w:hAnsi="宋体" w:eastAsia="宋体" w:cs="宋体"/>
          <w:b/>
          <w:bCs/>
          <w:kern w:val="0"/>
          <w:sz w:val="24"/>
          <w:szCs w:val="24"/>
          <w:lang w:bidi="ar-SA"/>
        </w:rPr>
        <w:t>（</w:t>
      </w:r>
      <w:r>
        <w:rPr>
          <w:rFonts w:hint="eastAsia" w:ascii="宋体" w:hAnsi="宋体" w:eastAsia="宋体" w:cs="宋体"/>
          <w:b/>
          <w:bCs/>
          <w:kern w:val="0"/>
          <w:sz w:val="24"/>
          <w:szCs w:val="24"/>
          <w:lang w:val="en-US" w:eastAsia="zh-CN" w:bidi="ar-SA"/>
        </w:rPr>
        <w:t>四</w:t>
      </w:r>
      <w:r>
        <w:rPr>
          <w:rFonts w:hint="eastAsia" w:ascii="宋体" w:hAnsi="宋体" w:eastAsia="宋体" w:cs="宋体"/>
          <w:b/>
          <w:bCs/>
          <w:kern w:val="0"/>
          <w:sz w:val="24"/>
          <w:szCs w:val="24"/>
          <w:lang w:bidi="ar-SA"/>
        </w:rPr>
        <w:t>）服务承诺要求</w:t>
      </w:r>
    </w:p>
    <w:p w14:paraId="28ED0022">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供应商必须对本次</w:t>
      </w:r>
      <w:r>
        <w:rPr>
          <w:rFonts w:hint="eastAsia" w:ascii="宋体" w:hAnsi="宋体" w:eastAsia="宋体" w:cs="宋体"/>
          <w:kern w:val="0"/>
          <w:sz w:val="24"/>
          <w:szCs w:val="24"/>
          <w:lang w:eastAsia="zh-CN" w:bidi="ar-SA"/>
        </w:rPr>
        <w:t>休养人员健康休养</w:t>
      </w:r>
      <w:r>
        <w:rPr>
          <w:rFonts w:hint="eastAsia" w:ascii="宋体" w:hAnsi="宋体" w:eastAsia="宋体" w:cs="宋体"/>
          <w:kern w:val="0"/>
          <w:sz w:val="24"/>
          <w:szCs w:val="24"/>
          <w:lang w:bidi="ar-SA"/>
        </w:rPr>
        <w:t>的有关服务内容做出服务承诺，包括：</w:t>
      </w:r>
    </w:p>
    <w:p w14:paraId="06B207E3">
      <w:pPr>
        <w:keepNext w:val="0"/>
        <w:keepLines w:val="0"/>
        <w:pageBreakBefore w:val="0"/>
        <w:kinsoku/>
        <w:wordWrap/>
        <w:overflowPunct/>
        <w:topLinePunct w:val="0"/>
        <w:bidi w:val="0"/>
        <w:adjustRightInd/>
        <w:snapToGrid/>
        <w:spacing w:line="348" w:lineRule="auto"/>
        <w:textAlignment w:val="baseline"/>
        <w:outlineLvl w:val="9"/>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1、经营质量方面的承诺：</w:t>
      </w:r>
    </w:p>
    <w:p w14:paraId="40A6C0C5">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①旅行社向</w:t>
      </w:r>
      <w:r>
        <w:rPr>
          <w:rFonts w:hint="eastAsia" w:ascii="宋体" w:hAnsi="宋体" w:eastAsia="宋体" w:cs="宋体"/>
          <w:kern w:val="0"/>
          <w:sz w:val="24"/>
          <w:szCs w:val="24"/>
          <w:lang w:eastAsia="zh-CN" w:bidi="ar-SA"/>
        </w:rPr>
        <w:t>休养人员</w:t>
      </w:r>
      <w:r>
        <w:rPr>
          <w:rFonts w:hint="eastAsia" w:ascii="宋体" w:hAnsi="宋体" w:eastAsia="宋体" w:cs="宋体"/>
          <w:kern w:val="0"/>
          <w:sz w:val="24"/>
          <w:szCs w:val="24"/>
          <w:lang w:bidi="ar-SA"/>
        </w:rPr>
        <w:t>提供的旅游服务信息必须真实可靠，不得作虚假宣传。因旅行社原因不能成行，未经</w:t>
      </w:r>
      <w:r>
        <w:rPr>
          <w:rFonts w:hint="eastAsia" w:ascii="宋体" w:hAnsi="宋体" w:eastAsia="宋体" w:cs="宋体"/>
          <w:kern w:val="0"/>
          <w:sz w:val="24"/>
          <w:szCs w:val="24"/>
          <w:lang w:eastAsia="zh-CN" w:bidi="ar-SA"/>
        </w:rPr>
        <w:t>休养人员</w:t>
      </w:r>
      <w:r>
        <w:rPr>
          <w:rFonts w:hint="eastAsia" w:ascii="宋体" w:hAnsi="宋体" w:eastAsia="宋体" w:cs="宋体"/>
          <w:kern w:val="0"/>
          <w:sz w:val="24"/>
          <w:szCs w:val="24"/>
          <w:lang w:bidi="ar-SA"/>
        </w:rPr>
        <w:t>同意擅自转团、拼团，一经核实，承诺支付该批次</w:t>
      </w:r>
      <w:r>
        <w:rPr>
          <w:rFonts w:hint="eastAsia" w:ascii="宋体" w:hAnsi="宋体" w:eastAsia="宋体" w:cs="宋体"/>
          <w:kern w:val="0"/>
          <w:sz w:val="24"/>
          <w:szCs w:val="24"/>
          <w:lang w:eastAsia="zh-CN" w:bidi="ar-SA"/>
        </w:rPr>
        <w:t>健康休养</w:t>
      </w:r>
      <w:r>
        <w:rPr>
          <w:rFonts w:hint="eastAsia" w:ascii="宋体" w:hAnsi="宋体" w:eastAsia="宋体" w:cs="宋体"/>
          <w:kern w:val="0"/>
          <w:sz w:val="24"/>
          <w:szCs w:val="24"/>
          <w:lang w:bidi="ar-SA"/>
        </w:rPr>
        <w:t>费用总额的50%比例违约金，情节严重的采购人有权终止合同，取消其承办单位资格。</w:t>
      </w:r>
    </w:p>
    <w:p w14:paraId="563A0004">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②未经</w:t>
      </w:r>
      <w:r>
        <w:rPr>
          <w:rFonts w:hint="eastAsia" w:ascii="宋体" w:hAnsi="宋体" w:eastAsia="宋体" w:cs="宋体"/>
          <w:kern w:val="0"/>
          <w:sz w:val="24"/>
          <w:szCs w:val="24"/>
          <w:lang w:eastAsia="zh-CN" w:bidi="ar-SA"/>
        </w:rPr>
        <w:t>休养人员</w:t>
      </w:r>
      <w:r>
        <w:rPr>
          <w:rFonts w:hint="eastAsia" w:ascii="宋体" w:hAnsi="宋体" w:eastAsia="宋体" w:cs="宋体"/>
          <w:kern w:val="0"/>
          <w:sz w:val="24"/>
          <w:szCs w:val="24"/>
          <w:lang w:bidi="ar-SA"/>
        </w:rPr>
        <w:t>同意，旅行社不得在旅游合同约定之外提供其他有偿服务。一经核实，承诺支付该批次</w:t>
      </w:r>
      <w:r>
        <w:rPr>
          <w:rFonts w:hint="eastAsia" w:ascii="宋体" w:hAnsi="宋体" w:eastAsia="宋体" w:cs="宋体"/>
          <w:kern w:val="0"/>
          <w:sz w:val="24"/>
          <w:szCs w:val="24"/>
          <w:lang w:eastAsia="zh-CN" w:bidi="ar-SA"/>
        </w:rPr>
        <w:t>健康休养</w:t>
      </w:r>
      <w:r>
        <w:rPr>
          <w:rFonts w:hint="eastAsia" w:ascii="宋体" w:hAnsi="宋体" w:eastAsia="宋体" w:cs="宋体"/>
          <w:kern w:val="0"/>
          <w:sz w:val="24"/>
          <w:szCs w:val="24"/>
          <w:lang w:bidi="ar-SA"/>
        </w:rPr>
        <w:t>费用总额的50%比例违约金，情节严重的采购人有权终止合同，取消其承办单位资格。</w:t>
      </w:r>
    </w:p>
    <w:p w14:paraId="61B58EC6">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③</w:t>
      </w:r>
      <w:r>
        <w:rPr>
          <w:rFonts w:hint="eastAsia" w:ascii="宋体" w:hAnsi="宋体" w:eastAsia="宋体" w:cs="宋体"/>
          <w:kern w:val="0"/>
          <w:sz w:val="24"/>
          <w:szCs w:val="24"/>
          <w:lang w:eastAsia="zh-CN" w:bidi="ar-SA"/>
        </w:rPr>
        <w:t>健康休养</w:t>
      </w:r>
      <w:r>
        <w:rPr>
          <w:rFonts w:hint="eastAsia" w:ascii="宋体" w:hAnsi="宋体" w:eastAsia="宋体" w:cs="宋体"/>
          <w:kern w:val="0"/>
          <w:sz w:val="24"/>
          <w:szCs w:val="24"/>
          <w:lang w:bidi="ar-SA"/>
        </w:rPr>
        <w:t>线路不得安排购物点或强制购物。一经核实，承诺支付该批次</w:t>
      </w:r>
      <w:r>
        <w:rPr>
          <w:rFonts w:hint="eastAsia" w:ascii="宋体" w:hAnsi="宋体" w:eastAsia="宋体" w:cs="宋体"/>
          <w:kern w:val="0"/>
          <w:sz w:val="24"/>
          <w:szCs w:val="24"/>
          <w:lang w:eastAsia="zh-CN" w:bidi="ar-SA"/>
        </w:rPr>
        <w:t>健康休养</w:t>
      </w:r>
      <w:r>
        <w:rPr>
          <w:rFonts w:hint="eastAsia" w:ascii="宋体" w:hAnsi="宋体" w:eastAsia="宋体" w:cs="宋体"/>
          <w:kern w:val="0"/>
          <w:sz w:val="24"/>
          <w:szCs w:val="24"/>
          <w:lang w:bidi="ar-SA"/>
        </w:rPr>
        <w:t>费用总额的50%比例违约金，情节严重的采购人有权终止合同，取消其承办单位资格。</w:t>
      </w:r>
    </w:p>
    <w:p w14:paraId="57FA3FFA">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④旅行社必须严格兑现</w:t>
      </w:r>
      <w:r>
        <w:rPr>
          <w:rFonts w:hint="eastAsia" w:ascii="宋体" w:hAnsi="宋体" w:eastAsia="宋体" w:cs="宋体"/>
          <w:kern w:val="0"/>
          <w:sz w:val="24"/>
          <w:szCs w:val="24"/>
          <w:lang w:val="en-US" w:eastAsia="zh-CN" w:bidi="ar-SA"/>
        </w:rPr>
        <w:t>投标文件</w:t>
      </w:r>
      <w:r>
        <w:rPr>
          <w:rFonts w:hint="eastAsia" w:ascii="宋体" w:hAnsi="宋体" w:eastAsia="宋体" w:cs="宋体"/>
          <w:kern w:val="0"/>
          <w:sz w:val="24"/>
          <w:szCs w:val="24"/>
          <w:lang w:bidi="ar-SA"/>
        </w:rPr>
        <w:t>内承诺的所有服务标准和内容，若发现为</w:t>
      </w:r>
      <w:r>
        <w:rPr>
          <w:rFonts w:hint="eastAsia" w:ascii="宋体" w:hAnsi="宋体" w:eastAsia="宋体" w:cs="宋体"/>
          <w:kern w:val="0"/>
          <w:sz w:val="24"/>
          <w:szCs w:val="24"/>
          <w:lang w:eastAsia="zh-CN" w:bidi="ar-SA"/>
        </w:rPr>
        <w:t>休养人员</w:t>
      </w:r>
      <w:r>
        <w:rPr>
          <w:rFonts w:hint="eastAsia" w:ascii="宋体" w:hAnsi="宋体" w:eastAsia="宋体" w:cs="宋体"/>
          <w:kern w:val="0"/>
          <w:sz w:val="24"/>
          <w:szCs w:val="24"/>
          <w:lang w:bidi="ar-SA"/>
        </w:rPr>
        <w:t>提供的服务与</w:t>
      </w:r>
      <w:r>
        <w:rPr>
          <w:rFonts w:hint="eastAsia" w:ascii="宋体" w:hAnsi="宋体" w:eastAsia="宋体" w:cs="宋体"/>
          <w:kern w:val="0"/>
          <w:sz w:val="24"/>
          <w:szCs w:val="24"/>
          <w:lang w:val="en-US" w:eastAsia="zh-CN" w:bidi="ar-SA"/>
        </w:rPr>
        <w:t>投标文件</w:t>
      </w:r>
      <w:r>
        <w:rPr>
          <w:rFonts w:hint="eastAsia" w:ascii="宋体" w:hAnsi="宋体" w:eastAsia="宋体" w:cs="宋体"/>
          <w:kern w:val="0"/>
          <w:sz w:val="24"/>
          <w:szCs w:val="24"/>
          <w:lang w:bidi="ar-SA"/>
        </w:rPr>
        <w:t>不符，一经查实，旅行社承诺按该批次</w:t>
      </w:r>
      <w:r>
        <w:rPr>
          <w:rFonts w:hint="eastAsia" w:ascii="宋体" w:hAnsi="宋体" w:eastAsia="宋体" w:cs="宋体"/>
          <w:kern w:val="0"/>
          <w:sz w:val="24"/>
          <w:szCs w:val="24"/>
          <w:lang w:eastAsia="zh-CN" w:bidi="ar-SA"/>
        </w:rPr>
        <w:t>健康休养</w:t>
      </w:r>
      <w:r>
        <w:rPr>
          <w:rFonts w:hint="eastAsia" w:ascii="宋体" w:hAnsi="宋体" w:eastAsia="宋体" w:cs="宋体"/>
          <w:kern w:val="0"/>
          <w:sz w:val="24"/>
          <w:szCs w:val="24"/>
          <w:lang w:bidi="ar-SA"/>
        </w:rPr>
        <w:t>费用总额的50%支付违约金，情节严重的采购人有权终止合同，取消其承办单位资格。</w:t>
      </w:r>
    </w:p>
    <w:p w14:paraId="279C34AA">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⑤旅行社为</w:t>
      </w:r>
      <w:r>
        <w:rPr>
          <w:rFonts w:hint="eastAsia" w:ascii="宋体" w:hAnsi="宋体" w:eastAsia="宋体" w:cs="宋体"/>
          <w:kern w:val="0"/>
          <w:sz w:val="24"/>
          <w:szCs w:val="24"/>
          <w:lang w:eastAsia="zh-CN" w:bidi="ar-SA"/>
        </w:rPr>
        <w:t>休养人员</w:t>
      </w:r>
      <w:r>
        <w:rPr>
          <w:rFonts w:hint="eastAsia" w:ascii="宋体" w:hAnsi="宋体" w:eastAsia="宋体" w:cs="宋体"/>
          <w:kern w:val="0"/>
          <w:sz w:val="24"/>
          <w:szCs w:val="24"/>
          <w:lang w:bidi="ar-SA"/>
        </w:rPr>
        <w:t>安排或者介绍的旅游活动不得含有违反有关法律、法规规定的内容。一经核实，承诺支付该批次</w:t>
      </w:r>
      <w:r>
        <w:rPr>
          <w:rFonts w:hint="eastAsia" w:ascii="宋体" w:hAnsi="宋体" w:eastAsia="宋体" w:cs="宋体"/>
          <w:kern w:val="0"/>
          <w:sz w:val="24"/>
          <w:szCs w:val="24"/>
          <w:lang w:eastAsia="zh-CN" w:bidi="ar-SA"/>
        </w:rPr>
        <w:t>健康休养</w:t>
      </w:r>
      <w:r>
        <w:rPr>
          <w:rFonts w:hint="eastAsia" w:ascii="宋体" w:hAnsi="宋体" w:eastAsia="宋体" w:cs="宋体"/>
          <w:kern w:val="0"/>
          <w:sz w:val="24"/>
          <w:szCs w:val="24"/>
          <w:lang w:bidi="ar-SA"/>
        </w:rPr>
        <w:t>费用总额的50%比例违约金，情节严重的采购人有权终止合同，取消其承办单位资格。</w:t>
      </w:r>
    </w:p>
    <w:p w14:paraId="51959034">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⑥</w:t>
      </w:r>
      <w:r>
        <w:rPr>
          <w:rFonts w:hint="eastAsia" w:ascii="宋体" w:hAnsi="宋体" w:eastAsia="宋体" w:cs="宋体"/>
          <w:kern w:val="0"/>
          <w:sz w:val="24"/>
          <w:szCs w:val="24"/>
          <w:lang w:eastAsia="zh-CN" w:bidi="ar-SA"/>
        </w:rPr>
        <w:t>中标</w:t>
      </w:r>
      <w:r>
        <w:rPr>
          <w:rFonts w:hint="eastAsia" w:ascii="宋体" w:hAnsi="宋体" w:eastAsia="宋体" w:cs="宋体"/>
          <w:kern w:val="0"/>
          <w:sz w:val="24"/>
          <w:szCs w:val="24"/>
          <w:lang w:bidi="ar-SA"/>
        </w:rPr>
        <w:t>旅行社应当按照合同约定履行义务，完成</w:t>
      </w:r>
      <w:r>
        <w:rPr>
          <w:rFonts w:hint="eastAsia" w:ascii="宋体" w:hAnsi="宋体" w:eastAsia="宋体" w:cs="宋体"/>
          <w:kern w:val="0"/>
          <w:sz w:val="24"/>
          <w:szCs w:val="24"/>
          <w:lang w:eastAsia="zh-CN" w:bidi="ar-SA"/>
        </w:rPr>
        <w:t>中标</w:t>
      </w:r>
      <w:r>
        <w:rPr>
          <w:rFonts w:hint="eastAsia" w:ascii="宋体" w:hAnsi="宋体" w:eastAsia="宋体" w:cs="宋体"/>
          <w:kern w:val="0"/>
          <w:sz w:val="24"/>
          <w:szCs w:val="24"/>
          <w:lang w:bidi="ar-SA"/>
        </w:rPr>
        <w:t>项目，不得将</w:t>
      </w:r>
      <w:r>
        <w:rPr>
          <w:rFonts w:hint="eastAsia" w:ascii="宋体" w:hAnsi="宋体" w:eastAsia="宋体" w:cs="宋体"/>
          <w:kern w:val="0"/>
          <w:sz w:val="24"/>
          <w:szCs w:val="24"/>
          <w:lang w:eastAsia="zh-CN" w:bidi="ar-SA"/>
        </w:rPr>
        <w:t>中标</w:t>
      </w:r>
      <w:r>
        <w:rPr>
          <w:rFonts w:hint="eastAsia" w:ascii="宋体" w:hAnsi="宋体" w:eastAsia="宋体" w:cs="宋体"/>
          <w:kern w:val="0"/>
          <w:sz w:val="24"/>
          <w:szCs w:val="24"/>
          <w:lang w:bidi="ar-SA"/>
        </w:rPr>
        <w:t>项目转让(转包)给其他旅行社，一经查实，旅行社承诺赔偿由此带来的全部损失，采购人</w:t>
      </w:r>
      <w:r>
        <w:rPr>
          <w:rFonts w:hint="eastAsia" w:ascii="宋体" w:hAnsi="宋体" w:eastAsia="宋体" w:cs="宋体"/>
          <w:kern w:val="0"/>
          <w:sz w:val="24"/>
          <w:szCs w:val="24"/>
          <w:lang w:val="en-US" w:eastAsia="zh-CN" w:bidi="ar-SA"/>
        </w:rPr>
        <w:t>有权</w:t>
      </w:r>
      <w:r>
        <w:rPr>
          <w:rFonts w:hint="eastAsia" w:ascii="宋体" w:hAnsi="宋体" w:eastAsia="宋体" w:cs="宋体"/>
          <w:kern w:val="0"/>
          <w:sz w:val="24"/>
          <w:szCs w:val="24"/>
          <w:lang w:bidi="ar-SA"/>
        </w:rPr>
        <w:t>终止合同，取消其承办单位资格。</w:t>
      </w:r>
    </w:p>
    <w:p w14:paraId="4122785B">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⑦廉政承诺：</w:t>
      </w:r>
      <w:r>
        <w:rPr>
          <w:rFonts w:hint="eastAsia" w:ascii="宋体" w:hAnsi="宋体" w:eastAsia="宋体" w:cs="宋体"/>
          <w:kern w:val="0"/>
          <w:sz w:val="24"/>
          <w:szCs w:val="24"/>
          <w:lang w:eastAsia="zh-CN" w:bidi="ar-SA"/>
        </w:rPr>
        <w:t>中标</w:t>
      </w:r>
      <w:r>
        <w:rPr>
          <w:rFonts w:hint="eastAsia" w:ascii="宋体" w:hAnsi="宋体" w:eastAsia="宋体" w:cs="宋体"/>
          <w:kern w:val="0"/>
          <w:sz w:val="24"/>
          <w:szCs w:val="24"/>
          <w:lang w:bidi="ar-SA"/>
        </w:rPr>
        <w:t>供应商应诚信经营、规范管理，不得违反廉洁纪律相关规定，否则一经查实，采购人有权终止合同。</w:t>
      </w:r>
    </w:p>
    <w:p w14:paraId="0DE728D8">
      <w:pPr>
        <w:keepNext w:val="0"/>
        <w:keepLines w:val="0"/>
        <w:pageBreakBefore w:val="0"/>
        <w:kinsoku/>
        <w:wordWrap/>
        <w:overflowPunct/>
        <w:topLinePunct w:val="0"/>
        <w:bidi w:val="0"/>
        <w:adjustRightInd/>
        <w:snapToGrid/>
        <w:spacing w:line="348" w:lineRule="auto"/>
        <w:ind w:left="0"/>
        <w:textAlignment w:val="baseline"/>
        <w:outlineLvl w:val="9"/>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2、经营服务方面的承诺：</w:t>
      </w:r>
    </w:p>
    <w:p w14:paraId="1C2B269D">
      <w:pPr>
        <w:keepNext w:val="0"/>
        <w:keepLines w:val="0"/>
        <w:pageBreakBefore w:val="0"/>
        <w:kinsoku/>
        <w:wordWrap/>
        <w:overflowPunct/>
        <w:topLinePunct w:val="0"/>
        <w:bidi w:val="0"/>
        <w:adjustRightInd/>
        <w:snapToGrid/>
        <w:spacing w:line="348" w:lineRule="auto"/>
        <w:ind w:left="0" w:firstLine="536" w:firstLineChars="200"/>
        <w:textAlignment w:val="baseline"/>
        <w:outlineLvl w:val="9"/>
        <w:rPr>
          <w:rFonts w:hint="eastAsia" w:ascii="宋体" w:hAnsi="宋体" w:eastAsia="宋体" w:cs="宋体"/>
          <w:spacing w:val="14"/>
          <w:kern w:val="0"/>
          <w:sz w:val="24"/>
          <w:szCs w:val="24"/>
          <w:lang w:bidi="ar-SA"/>
        </w:rPr>
      </w:pPr>
      <w:r>
        <w:rPr>
          <w:rFonts w:hint="eastAsia" w:ascii="宋体" w:hAnsi="宋体" w:eastAsia="宋体" w:cs="宋体"/>
          <w:spacing w:val="14"/>
          <w:kern w:val="0"/>
          <w:sz w:val="24"/>
          <w:szCs w:val="24"/>
          <w:lang w:bidi="ar-SA"/>
        </w:rPr>
        <w:t>旅行社为</w:t>
      </w:r>
      <w:r>
        <w:rPr>
          <w:rFonts w:hint="eastAsia" w:ascii="宋体" w:hAnsi="宋体" w:eastAsia="宋体" w:cs="宋体"/>
          <w:spacing w:val="14"/>
          <w:kern w:val="0"/>
          <w:sz w:val="24"/>
          <w:szCs w:val="24"/>
          <w:lang w:eastAsia="zh-CN" w:bidi="ar-SA"/>
        </w:rPr>
        <w:t>休养人员</w:t>
      </w:r>
      <w:r>
        <w:rPr>
          <w:rFonts w:hint="eastAsia" w:ascii="宋体" w:hAnsi="宋体" w:eastAsia="宋体" w:cs="宋体"/>
          <w:spacing w:val="14"/>
          <w:kern w:val="0"/>
          <w:sz w:val="24"/>
          <w:szCs w:val="24"/>
          <w:lang w:bidi="ar-SA"/>
        </w:rPr>
        <w:t>提供服务，应当与</w:t>
      </w:r>
      <w:r>
        <w:rPr>
          <w:rFonts w:hint="eastAsia" w:ascii="宋体" w:hAnsi="宋体" w:eastAsia="宋体" w:cs="宋体"/>
          <w:spacing w:val="14"/>
          <w:kern w:val="0"/>
          <w:sz w:val="24"/>
          <w:szCs w:val="24"/>
          <w:lang w:eastAsia="zh-CN" w:bidi="ar-SA"/>
        </w:rPr>
        <w:t>休养人员</w:t>
      </w:r>
      <w:r>
        <w:rPr>
          <w:rFonts w:hint="eastAsia" w:ascii="宋体" w:hAnsi="宋体" w:eastAsia="宋体" w:cs="宋体"/>
          <w:spacing w:val="14"/>
          <w:kern w:val="0"/>
          <w:sz w:val="24"/>
          <w:szCs w:val="24"/>
          <w:lang w:bidi="ar-SA"/>
        </w:rPr>
        <w:t>签订国家旅游局新版旅游合同（最新版）并载明下列事项:</w:t>
      </w:r>
    </w:p>
    <w:p w14:paraId="4CB5D6AF">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spacing w:val="14"/>
          <w:kern w:val="0"/>
          <w:sz w:val="24"/>
          <w:szCs w:val="24"/>
          <w:lang w:val="en-US" w:eastAsia="zh-CN" w:bidi="ar-SA"/>
        </w:rPr>
      </w:pPr>
      <w:r>
        <w:rPr>
          <w:rFonts w:hint="eastAsia" w:ascii="宋体" w:hAnsi="宋体" w:eastAsia="宋体" w:cs="宋体"/>
          <w:spacing w:val="14"/>
          <w:kern w:val="0"/>
          <w:sz w:val="24"/>
          <w:szCs w:val="24"/>
          <w:lang w:val="en-US" w:eastAsia="zh-CN" w:bidi="ar-SA"/>
        </w:rPr>
        <w:t>旅行社的名称及其经营范围、地址、联系电话和旅行社业务经营许可证编号；</w:t>
      </w:r>
    </w:p>
    <w:p w14:paraId="22F23BD1">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spacing w:val="14"/>
          <w:kern w:val="0"/>
          <w:sz w:val="24"/>
          <w:szCs w:val="24"/>
          <w:lang w:val="en-US" w:eastAsia="zh-CN" w:bidi="ar-SA"/>
        </w:rPr>
      </w:pPr>
      <w:r>
        <w:rPr>
          <w:rFonts w:hint="eastAsia" w:ascii="宋体" w:hAnsi="宋体" w:eastAsia="宋体" w:cs="宋体"/>
          <w:spacing w:val="14"/>
          <w:kern w:val="0"/>
          <w:sz w:val="24"/>
          <w:szCs w:val="24"/>
          <w:lang w:val="en-US" w:eastAsia="zh-CN" w:bidi="ar-SA"/>
        </w:rPr>
        <w:t>旅行社经办人的姓名、联系电话；</w:t>
      </w:r>
    </w:p>
    <w:p w14:paraId="1C3924E4">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spacing w:val="14"/>
          <w:kern w:val="0"/>
          <w:sz w:val="24"/>
          <w:szCs w:val="24"/>
          <w:lang w:val="en-US" w:eastAsia="zh-CN" w:bidi="ar-SA"/>
        </w:rPr>
      </w:pPr>
      <w:r>
        <w:rPr>
          <w:rFonts w:hint="eastAsia" w:ascii="宋体" w:hAnsi="宋体" w:eastAsia="宋体" w:cs="宋体"/>
          <w:spacing w:val="14"/>
          <w:kern w:val="0"/>
          <w:sz w:val="24"/>
          <w:szCs w:val="24"/>
          <w:lang w:val="en-US" w:eastAsia="zh-CN" w:bidi="ar-SA"/>
        </w:rPr>
        <w:t>签约地点和日期；</w:t>
      </w:r>
    </w:p>
    <w:p w14:paraId="2DBC46AB">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spacing w:val="14"/>
          <w:kern w:val="0"/>
          <w:sz w:val="24"/>
          <w:szCs w:val="24"/>
          <w:lang w:val="en-US" w:eastAsia="zh-CN" w:bidi="ar-SA"/>
        </w:rPr>
      </w:pPr>
      <w:r>
        <w:rPr>
          <w:rFonts w:hint="eastAsia" w:ascii="宋体" w:hAnsi="宋体" w:eastAsia="宋体" w:cs="宋体"/>
          <w:spacing w:val="14"/>
          <w:kern w:val="0"/>
          <w:sz w:val="24"/>
          <w:szCs w:val="24"/>
          <w:lang w:val="en-US" w:eastAsia="zh-CN" w:bidi="ar-SA"/>
        </w:rPr>
        <w:t>旅游行程的出发地、途经地和目的地；</w:t>
      </w:r>
    </w:p>
    <w:p w14:paraId="11F92DAE">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spacing w:val="14"/>
          <w:kern w:val="0"/>
          <w:sz w:val="24"/>
          <w:szCs w:val="24"/>
          <w:lang w:val="en-US" w:eastAsia="zh-CN" w:bidi="ar-SA"/>
        </w:rPr>
      </w:pPr>
      <w:r>
        <w:rPr>
          <w:rFonts w:hint="eastAsia" w:ascii="宋体" w:hAnsi="宋体" w:eastAsia="宋体" w:cs="宋体"/>
          <w:spacing w:val="14"/>
          <w:kern w:val="0"/>
          <w:sz w:val="24"/>
          <w:szCs w:val="24"/>
          <w:lang w:val="en-US" w:eastAsia="zh-CN" w:bidi="ar-SA"/>
        </w:rPr>
        <w:t>旅游行程中交通、住宿、餐饮服务安排及其标准；</w:t>
      </w:r>
    </w:p>
    <w:p w14:paraId="2B775FE4">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spacing w:val="14"/>
          <w:kern w:val="0"/>
          <w:sz w:val="24"/>
          <w:szCs w:val="24"/>
          <w:lang w:val="en-US" w:eastAsia="zh-CN" w:bidi="ar-SA"/>
        </w:rPr>
      </w:pPr>
      <w:r>
        <w:rPr>
          <w:rFonts w:hint="eastAsia" w:ascii="宋体" w:hAnsi="宋体" w:eastAsia="宋体" w:cs="宋体"/>
          <w:spacing w:val="14"/>
          <w:kern w:val="0"/>
          <w:sz w:val="24"/>
          <w:szCs w:val="24"/>
          <w:lang w:val="en-US" w:eastAsia="zh-CN" w:bidi="ar-SA"/>
        </w:rPr>
        <w:t>休养人员另行付费的游览项目及价格；</w:t>
      </w:r>
    </w:p>
    <w:p w14:paraId="5D3B5357">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spacing w:val="14"/>
          <w:kern w:val="0"/>
          <w:sz w:val="24"/>
          <w:szCs w:val="24"/>
          <w:lang w:val="en-US" w:eastAsia="zh-CN" w:bidi="ar-SA"/>
        </w:rPr>
      </w:pPr>
      <w:r>
        <w:rPr>
          <w:rFonts w:hint="eastAsia" w:ascii="宋体" w:hAnsi="宋体" w:eastAsia="宋体" w:cs="宋体"/>
          <w:spacing w:val="14"/>
          <w:kern w:val="0"/>
          <w:sz w:val="24"/>
          <w:szCs w:val="24"/>
          <w:lang w:val="en-US" w:eastAsia="zh-CN" w:bidi="ar-SA"/>
        </w:rPr>
        <w:t>解除或者变更合同的条件和提前通知的期限；</w:t>
      </w:r>
    </w:p>
    <w:p w14:paraId="7C54AE1E">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spacing w:val="14"/>
          <w:kern w:val="0"/>
          <w:sz w:val="24"/>
          <w:szCs w:val="24"/>
          <w:lang w:val="en-US" w:eastAsia="zh-CN" w:bidi="ar-SA"/>
        </w:rPr>
      </w:pPr>
      <w:r>
        <w:rPr>
          <w:rFonts w:hint="eastAsia" w:ascii="宋体" w:hAnsi="宋体" w:eastAsia="宋体" w:cs="宋体"/>
          <w:spacing w:val="14"/>
          <w:kern w:val="0"/>
          <w:sz w:val="24"/>
          <w:szCs w:val="24"/>
          <w:lang w:val="en-US" w:eastAsia="zh-CN" w:bidi="ar-SA"/>
        </w:rPr>
        <w:t>违反合同的</w:t>
      </w:r>
      <w:r>
        <w:rPr>
          <w:rFonts w:hint="eastAsia" w:ascii="宋体" w:hAnsi="宋体" w:eastAsia="宋体" w:cs="宋体"/>
          <w:spacing w:val="14"/>
          <w:kern w:val="0"/>
          <w:sz w:val="24"/>
          <w:szCs w:val="24"/>
          <w:lang w:val="en-US" w:eastAsia="zh-CN" w:bidi="ar-SA"/>
        </w:rPr>
        <w:fldChar w:fldCharType="begin"/>
      </w:r>
      <w:r>
        <w:rPr>
          <w:rFonts w:hint="eastAsia" w:ascii="宋体" w:hAnsi="宋体" w:eastAsia="宋体" w:cs="宋体"/>
          <w:spacing w:val="14"/>
          <w:kern w:val="0"/>
          <w:sz w:val="24"/>
          <w:szCs w:val="24"/>
          <w:lang w:val="en-US" w:eastAsia="zh-CN" w:bidi="ar-SA"/>
        </w:rPr>
        <w:instrText xml:space="preserve"> HYPERLINK "http://baike.baidu.com/view/3798199.htm" \t "_blank" </w:instrText>
      </w:r>
      <w:r>
        <w:rPr>
          <w:rFonts w:hint="eastAsia" w:ascii="宋体" w:hAnsi="宋体" w:eastAsia="宋体" w:cs="宋体"/>
          <w:spacing w:val="14"/>
          <w:kern w:val="0"/>
          <w:sz w:val="24"/>
          <w:szCs w:val="24"/>
          <w:lang w:val="en-US" w:eastAsia="zh-CN" w:bidi="ar-SA"/>
        </w:rPr>
        <w:fldChar w:fldCharType="separate"/>
      </w:r>
      <w:r>
        <w:rPr>
          <w:rFonts w:hint="eastAsia" w:ascii="宋体" w:hAnsi="宋体" w:eastAsia="宋体" w:cs="宋体"/>
          <w:spacing w:val="14"/>
          <w:kern w:val="0"/>
          <w:sz w:val="24"/>
          <w:szCs w:val="24"/>
          <w:lang w:val="en-US" w:eastAsia="zh-CN" w:bidi="ar-SA"/>
        </w:rPr>
        <w:t>纠纷解决</w:t>
      </w:r>
      <w:r>
        <w:rPr>
          <w:rFonts w:hint="eastAsia" w:ascii="宋体" w:hAnsi="宋体" w:eastAsia="宋体" w:cs="宋体"/>
          <w:spacing w:val="14"/>
          <w:kern w:val="0"/>
          <w:sz w:val="24"/>
          <w:szCs w:val="24"/>
          <w:lang w:val="en-US" w:eastAsia="zh-CN" w:bidi="ar-SA"/>
        </w:rPr>
        <w:fldChar w:fldCharType="end"/>
      </w:r>
      <w:r>
        <w:rPr>
          <w:rFonts w:hint="eastAsia" w:ascii="宋体" w:hAnsi="宋体" w:eastAsia="宋体" w:cs="宋体"/>
          <w:spacing w:val="14"/>
          <w:kern w:val="0"/>
          <w:sz w:val="24"/>
          <w:szCs w:val="24"/>
          <w:lang w:val="en-US" w:eastAsia="zh-CN" w:bidi="ar-SA"/>
        </w:rPr>
        <w:t>机制及应当承担的责任；</w:t>
      </w:r>
    </w:p>
    <w:p w14:paraId="3FDFCC37">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spacing w:val="14"/>
          <w:kern w:val="0"/>
          <w:sz w:val="24"/>
          <w:szCs w:val="24"/>
          <w:lang w:val="en-US" w:eastAsia="zh-CN" w:bidi="ar-SA"/>
        </w:rPr>
      </w:pPr>
      <w:r>
        <w:rPr>
          <w:rFonts w:hint="eastAsia" w:ascii="宋体" w:hAnsi="宋体" w:eastAsia="宋体" w:cs="宋体"/>
          <w:spacing w:val="14"/>
          <w:kern w:val="0"/>
          <w:sz w:val="24"/>
          <w:szCs w:val="24"/>
          <w:lang w:val="en-US" w:eastAsia="zh-CN" w:bidi="ar-SA"/>
        </w:rPr>
        <w:t>旅游服务监督、投诉电话；</w:t>
      </w:r>
    </w:p>
    <w:p w14:paraId="125A5B36">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spacing w:val="14"/>
          <w:kern w:val="0"/>
          <w:sz w:val="24"/>
          <w:szCs w:val="24"/>
          <w:lang w:bidi="ar-SA"/>
        </w:rPr>
      </w:pPr>
      <w:r>
        <w:rPr>
          <w:rFonts w:hint="eastAsia" w:ascii="宋体" w:hAnsi="宋体" w:eastAsia="宋体" w:cs="宋体"/>
          <w:spacing w:val="14"/>
          <w:kern w:val="0"/>
          <w:sz w:val="24"/>
          <w:szCs w:val="24"/>
          <w:lang w:val="en-US" w:eastAsia="zh-CN" w:bidi="ar-SA"/>
        </w:rPr>
        <w:t>双方</w:t>
      </w:r>
      <w:r>
        <w:rPr>
          <w:rFonts w:hint="eastAsia" w:ascii="宋体" w:hAnsi="宋体" w:eastAsia="宋体" w:cs="宋体"/>
          <w:spacing w:val="14"/>
          <w:kern w:val="0"/>
          <w:sz w:val="24"/>
          <w:szCs w:val="24"/>
          <w:lang w:bidi="ar-SA"/>
        </w:rPr>
        <w:t>协商一致的其他内容。</w:t>
      </w:r>
    </w:p>
    <w:p w14:paraId="4093694D">
      <w:pPr>
        <w:keepNext w:val="0"/>
        <w:keepLines w:val="0"/>
        <w:pageBreakBefore w:val="0"/>
        <w:widowControl/>
        <w:kinsoku/>
        <w:wordWrap/>
        <w:overflowPunct/>
        <w:topLinePunct w:val="0"/>
        <w:bidi w:val="0"/>
        <w:adjustRightInd/>
        <w:snapToGrid/>
        <w:spacing w:line="348" w:lineRule="auto"/>
        <w:ind w:left="0"/>
        <w:jc w:val="left"/>
        <w:textAlignment w:val="baseline"/>
        <w:outlineLvl w:val="9"/>
        <w:rPr>
          <w:rFonts w:hint="eastAsia" w:ascii="宋体" w:hAnsi="宋体" w:eastAsia="宋体" w:cs="宋体"/>
          <w:b/>
          <w:bCs/>
          <w:kern w:val="0"/>
          <w:sz w:val="24"/>
          <w:szCs w:val="24"/>
          <w:lang w:bidi="ar-SA"/>
        </w:rPr>
      </w:pPr>
      <w:r>
        <w:rPr>
          <w:rFonts w:hint="eastAsia" w:ascii="宋体" w:hAnsi="宋体" w:eastAsia="宋体" w:cs="宋体"/>
          <w:b/>
          <w:bCs/>
          <w:kern w:val="0"/>
          <w:sz w:val="24"/>
          <w:szCs w:val="24"/>
          <w:lang w:bidi="ar-SA"/>
        </w:rPr>
        <w:t>（</w:t>
      </w:r>
      <w:r>
        <w:rPr>
          <w:rFonts w:hint="eastAsia" w:ascii="宋体" w:hAnsi="宋体" w:eastAsia="宋体" w:cs="宋体"/>
          <w:b/>
          <w:bCs/>
          <w:kern w:val="0"/>
          <w:sz w:val="24"/>
          <w:szCs w:val="24"/>
          <w:lang w:val="en-US" w:eastAsia="zh-CN" w:bidi="ar-SA"/>
        </w:rPr>
        <w:t>五</w:t>
      </w:r>
      <w:r>
        <w:rPr>
          <w:rFonts w:hint="eastAsia" w:ascii="宋体" w:hAnsi="宋体" w:eastAsia="宋体" w:cs="宋体"/>
          <w:b/>
          <w:bCs/>
          <w:kern w:val="0"/>
          <w:sz w:val="24"/>
          <w:szCs w:val="24"/>
          <w:lang w:bidi="ar-SA"/>
        </w:rPr>
        <w:t>）保险要求：</w:t>
      </w:r>
    </w:p>
    <w:p w14:paraId="4AB9A7C6">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1、旅行社必须为参加</w:t>
      </w:r>
      <w:r>
        <w:rPr>
          <w:rFonts w:hint="eastAsia" w:ascii="宋体" w:hAnsi="宋体" w:eastAsia="宋体" w:cs="宋体"/>
          <w:kern w:val="0"/>
          <w:sz w:val="24"/>
          <w:szCs w:val="24"/>
          <w:lang w:eastAsia="zh-CN" w:bidi="ar-SA"/>
        </w:rPr>
        <w:t>健康休养</w:t>
      </w:r>
      <w:r>
        <w:rPr>
          <w:rFonts w:hint="eastAsia" w:ascii="宋体" w:hAnsi="宋体" w:eastAsia="宋体" w:cs="宋体"/>
          <w:kern w:val="0"/>
          <w:sz w:val="24"/>
          <w:szCs w:val="24"/>
          <w:lang w:bidi="ar-SA"/>
        </w:rPr>
        <w:t>的</w:t>
      </w:r>
      <w:r>
        <w:rPr>
          <w:rFonts w:hint="eastAsia" w:ascii="宋体" w:hAnsi="宋体" w:eastAsia="宋体" w:cs="宋体"/>
          <w:kern w:val="0"/>
          <w:sz w:val="24"/>
          <w:szCs w:val="24"/>
          <w:lang w:eastAsia="zh-CN" w:bidi="ar-SA"/>
        </w:rPr>
        <w:t>休养人员</w:t>
      </w:r>
      <w:r>
        <w:rPr>
          <w:rFonts w:hint="eastAsia" w:ascii="宋体" w:hAnsi="宋体" w:eastAsia="宋体" w:cs="宋体"/>
          <w:kern w:val="0"/>
          <w:sz w:val="24"/>
          <w:szCs w:val="24"/>
          <w:lang w:bidi="ar-SA"/>
        </w:rPr>
        <w:t>购买旅行社责任险和人身意外保险（不少于</w:t>
      </w:r>
      <w:r>
        <w:rPr>
          <w:rFonts w:ascii="宋体" w:hAnsi="宋体" w:eastAsia="宋体" w:cs="宋体"/>
          <w:kern w:val="0"/>
          <w:sz w:val="24"/>
          <w:szCs w:val="24"/>
          <w:lang w:bidi="ar-SA"/>
        </w:rPr>
        <w:t>100万元，其中医疗部分不少于</w:t>
      </w:r>
      <w:r>
        <w:rPr>
          <w:rFonts w:hint="eastAsia" w:ascii="宋体" w:hAnsi="宋体" w:eastAsia="宋体" w:cs="宋体"/>
          <w:kern w:val="0"/>
          <w:sz w:val="24"/>
          <w:szCs w:val="24"/>
          <w:lang w:bidi="ar-SA"/>
        </w:rPr>
        <w:t>1</w:t>
      </w:r>
      <w:r>
        <w:rPr>
          <w:rFonts w:ascii="宋体" w:hAnsi="宋体" w:eastAsia="宋体" w:cs="宋体"/>
          <w:kern w:val="0"/>
          <w:sz w:val="24"/>
          <w:szCs w:val="24"/>
          <w:lang w:bidi="ar-SA"/>
        </w:rPr>
        <w:t>0万元</w:t>
      </w:r>
      <w:r>
        <w:rPr>
          <w:rFonts w:hint="eastAsia" w:ascii="宋体" w:hAnsi="宋体" w:eastAsia="宋体" w:cs="宋体"/>
          <w:kern w:val="0"/>
          <w:sz w:val="24"/>
          <w:szCs w:val="24"/>
          <w:lang w:bidi="ar-SA"/>
        </w:rPr>
        <w:t>），保险费用在</w:t>
      </w:r>
      <w:r>
        <w:rPr>
          <w:rFonts w:hint="eastAsia" w:ascii="宋体" w:hAnsi="宋体" w:eastAsia="宋体" w:cs="宋体"/>
          <w:kern w:val="0"/>
          <w:sz w:val="24"/>
          <w:szCs w:val="24"/>
          <w:lang w:eastAsia="zh-CN" w:bidi="ar-SA"/>
        </w:rPr>
        <w:t>健康休养</w:t>
      </w:r>
      <w:r>
        <w:rPr>
          <w:rFonts w:hint="eastAsia" w:ascii="宋体" w:hAnsi="宋体" w:eastAsia="宋体" w:cs="宋体"/>
          <w:kern w:val="0"/>
          <w:sz w:val="24"/>
          <w:szCs w:val="24"/>
          <w:lang w:bidi="ar-SA"/>
        </w:rPr>
        <w:t>经费总额中列支。</w:t>
      </w:r>
    </w:p>
    <w:p w14:paraId="6D3B298A">
      <w:pPr>
        <w:keepNext w:val="0"/>
        <w:keepLines w:val="0"/>
        <w:pageBreakBefore w:val="0"/>
        <w:kinsoku/>
        <w:wordWrap/>
        <w:overflowPunct/>
        <w:topLinePunct w:val="0"/>
        <w:autoSpaceDE w:val="0"/>
        <w:autoSpaceDN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2、旅行社在结</w:t>
      </w:r>
      <w:r>
        <w:rPr>
          <w:rFonts w:hint="eastAsia" w:ascii="宋体" w:hAnsi="宋体" w:eastAsia="宋体" w:cs="宋体"/>
          <w:kern w:val="0"/>
          <w:sz w:val="24"/>
          <w:szCs w:val="24"/>
          <w:lang w:eastAsia="zh-CN" w:bidi="ar-SA"/>
        </w:rPr>
        <w:t>账</w:t>
      </w:r>
      <w:r>
        <w:rPr>
          <w:rFonts w:hint="eastAsia" w:ascii="宋体" w:hAnsi="宋体" w:eastAsia="宋体" w:cs="宋体"/>
          <w:kern w:val="0"/>
          <w:sz w:val="24"/>
          <w:szCs w:val="24"/>
          <w:lang w:bidi="ar-SA"/>
        </w:rPr>
        <w:t>时应提供</w:t>
      </w:r>
      <w:r>
        <w:rPr>
          <w:rFonts w:hint="eastAsia" w:ascii="宋体" w:hAnsi="宋体" w:eastAsia="宋体" w:cs="宋体"/>
          <w:kern w:val="0"/>
          <w:sz w:val="24"/>
          <w:szCs w:val="24"/>
          <w:lang w:eastAsia="zh-CN" w:bidi="ar-SA"/>
        </w:rPr>
        <w:t>休养人员</w:t>
      </w:r>
      <w:r>
        <w:rPr>
          <w:rFonts w:hint="eastAsia" w:ascii="宋体" w:hAnsi="宋体" w:eastAsia="宋体" w:cs="宋体"/>
          <w:kern w:val="0"/>
          <w:sz w:val="24"/>
          <w:szCs w:val="24"/>
          <w:lang w:bidi="ar-SA"/>
        </w:rPr>
        <w:t>旅游合同复印件一份、投保人身意外保险复印件一份。</w:t>
      </w:r>
    </w:p>
    <w:p w14:paraId="5B9C0EF7">
      <w:pPr>
        <w:keepNext w:val="0"/>
        <w:keepLines w:val="0"/>
        <w:pageBreakBefore w:val="0"/>
        <w:kinsoku/>
        <w:wordWrap/>
        <w:overflowPunct/>
        <w:topLinePunct w:val="0"/>
        <w:autoSpaceDE w:val="0"/>
        <w:autoSpaceDN w:val="0"/>
        <w:bidi w:val="0"/>
        <w:adjustRightInd/>
        <w:snapToGrid/>
        <w:spacing w:line="348" w:lineRule="auto"/>
        <w:ind w:left="0"/>
        <w:textAlignment w:val="baseline"/>
        <w:outlineLvl w:val="9"/>
        <w:rPr>
          <w:rFonts w:hint="eastAsia" w:ascii="宋体" w:hAnsi="宋体" w:eastAsia="宋体" w:cs="宋体"/>
          <w:b/>
          <w:bCs/>
          <w:kern w:val="0"/>
          <w:sz w:val="24"/>
          <w:szCs w:val="24"/>
          <w:lang w:bidi="ar-SA"/>
        </w:rPr>
      </w:pPr>
    </w:p>
    <w:p w14:paraId="11A1E30A">
      <w:pPr>
        <w:keepNext w:val="0"/>
        <w:keepLines w:val="0"/>
        <w:pageBreakBefore w:val="0"/>
        <w:kinsoku/>
        <w:wordWrap/>
        <w:overflowPunct/>
        <w:topLinePunct w:val="0"/>
        <w:autoSpaceDE w:val="0"/>
        <w:autoSpaceDN w:val="0"/>
        <w:bidi w:val="0"/>
        <w:adjustRightInd/>
        <w:snapToGrid/>
        <w:spacing w:line="348" w:lineRule="auto"/>
        <w:ind w:left="0"/>
        <w:textAlignment w:val="baseline"/>
        <w:outlineLvl w:val="9"/>
        <w:rPr>
          <w:rFonts w:hint="eastAsia" w:ascii="宋体" w:hAnsi="宋体" w:eastAsia="宋体" w:cs="宋体"/>
          <w:b/>
          <w:bCs/>
          <w:kern w:val="0"/>
          <w:sz w:val="24"/>
          <w:szCs w:val="24"/>
          <w:lang w:bidi="ar-SA"/>
        </w:rPr>
      </w:pPr>
      <w:r>
        <w:rPr>
          <w:rFonts w:hint="eastAsia" w:ascii="宋体" w:hAnsi="宋体" w:eastAsia="宋体" w:cs="宋体"/>
          <w:b/>
          <w:bCs/>
          <w:kern w:val="0"/>
          <w:sz w:val="24"/>
          <w:szCs w:val="24"/>
          <w:lang w:bidi="ar-SA"/>
        </w:rPr>
        <w:t>（</w:t>
      </w:r>
      <w:r>
        <w:rPr>
          <w:rFonts w:hint="eastAsia" w:ascii="宋体" w:hAnsi="宋体" w:eastAsia="宋体" w:cs="宋体"/>
          <w:b/>
          <w:bCs/>
          <w:kern w:val="0"/>
          <w:sz w:val="24"/>
          <w:szCs w:val="24"/>
          <w:lang w:val="en-US" w:eastAsia="zh-CN" w:bidi="ar-SA"/>
        </w:rPr>
        <w:t>六</w:t>
      </w:r>
      <w:r>
        <w:rPr>
          <w:rFonts w:hint="eastAsia" w:ascii="宋体" w:hAnsi="宋体" w:eastAsia="宋体" w:cs="宋体"/>
          <w:b/>
          <w:bCs/>
          <w:kern w:val="0"/>
          <w:sz w:val="24"/>
          <w:szCs w:val="24"/>
          <w:lang w:bidi="ar-SA"/>
        </w:rPr>
        <w:t>）合同签订及执行</w:t>
      </w:r>
    </w:p>
    <w:p w14:paraId="2B2FBB2A">
      <w:pPr>
        <w:keepNext w:val="0"/>
        <w:keepLines w:val="0"/>
        <w:pageBreakBefore w:val="0"/>
        <w:kinsoku/>
        <w:wordWrap/>
        <w:overflowPunct/>
        <w:topLinePunct w:val="0"/>
        <w:autoSpaceDE w:val="0"/>
        <w:autoSpaceDN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1、</w:t>
      </w:r>
      <w:r>
        <w:rPr>
          <w:rFonts w:hint="eastAsia" w:ascii="宋体" w:hAnsi="宋体" w:eastAsia="宋体" w:cs="宋体"/>
          <w:kern w:val="0"/>
          <w:sz w:val="24"/>
          <w:szCs w:val="24"/>
          <w:lang w:eastAsia="zh-CN" w:bidi="ar-SA"/>
        </w:rPr>
        <w:t>中标</w:t>
      </w:r>
      <w:r>
        <w:rPr>
          <w:rFonts w:hint="eastAsia" w:ascii="宋体" w:hAnsi="宋体" w:eastAsia="宋体" w:cs="宋体"/>
          <w:kern w:val="0"/>
          <w:sz w:val="24"/>
          <w:szCs w:val="24"/>
          <w:lang w:bidi="ar-SA"/>
        </w:rPr>
        <w:t>旅行社根据中标原则及本次采购要求的有关条款，与采购人签订合同，由双方共同严格遵守执行。</w:t>
      </w:r>
    </w:p>
    <w:p w14:paraId="2C30A856">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2、合同书应由双方代表亲自签字。</w:t>
      </w:r>
    </w:p>
    <w:p w14:paraId="4B00545F">
      <w:pPr>
        <w:keepNext w:val="0"/>
        <w:keepLines w:val="0"/>
        <w:pageBreakBefore w:val="0"/>
        <w:kinsoku/>
        <w:wordWrap/>
        <w:overflowPunct/>
        <w:topLinePunct w:val="0"/>
        <w:autoSpaceDE w:val="0"/>
        <w:autoSpaceDN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3、签订合同后项目不得转包。</w:t>
      </w:r>
    </w:p>
    <w:p w14:paraId="2E10C083">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4、签订合同后，任何一方违约均应赔偿给对方造成的经济损失，并支付对方违约金2万元。任何一方未经协商或通知对方而擅自单方终止合同的，应赔偿对方违约金5万元，以补偿对方的损失。</w:t>
      </w:r>
    </w:p>
    <w:p w14:paraId="1BF65AC9">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5、采购人会对</w:t>
      </w:r>
      <w:r>
        <w:rPr>
          <w:rFonts w:hint="eastAsia" w:ascii="宋体" w:hAnsi="宋体" w:eastAsia="宋体" w:cs="宋体"/>
          <w:kern w:val="0"/>
          <w:sz w:val="24"/>
          <w:szCs w:val="24"/>
          <w:lang w:eastAsia="zh-CN" w:bidi="ar-SA"/>
        </w:rPr>
        <w:t>休养人员健康休养</w:t>
      </w:r>
      <w:r>
        <w:rPr>
          <w:rFonts w:hint="eastAsia" w:ascii="宋体" w:hAnsi="宋体" w:eastAsia="宋体" w:cs="宋体"/>
          <w:kern w:val="0"/>
          <w:sz w:val="24"/>
          <w:szCs w:val="24"/>
          <w:lang w:bidi="ar-SA"/>
        </w:rPr>
        <w:t>相关内容（包括线路设定、旅游社导游、住宿餐饮安排以及交通工具质量等）进行满意度测评，如满意度偏低，采购人有权终止合同。</w:t>
      </w:r>
    </w:p>
    <w:p w14:paraId="681E6A73">
      <w:pPr>
        <w:keepNext w:val="0"/>
        <w:keepLines w:val="0"/>
        <w:pageBreakBefore w:val="0"/>
        <w:kinsoku/>
        <w:wordWrap/>
        <w:overflowPunct/>
        <w:topLinePunct w:val="0"/>
        <w:autoSpaceDE w:val="0"/>
        <w:autoSpaceDN w:val="0"/>
        <w:bidi w:val="0"/>
        <w:adjustRightInd/>
        <w:snapToGrid/>
        <w:spacing w:line="348" w:lineRule="auto"/>
        <w:ind w:left="0" w:firstLine="480" w:firstLineChars="200"/>
        <w:textAlignment w:val="baseline"/>
        <w:outlineLvl w:val="9"/>
        <w:rPr>
          <w:rFonts w:ascii="宋体" w:hAnsi="宋体" w:eastAsia="宋体" w:cs="宋体"/>
          <w:b/>
          <w:kern w:val="0"/>
          <w:sz w:val="24"/>
          <w:szCs w:val="24"/>
          <w:highlight w:val="yellow"/>
          <w:lang w:val="zh-CN" w:bidi="ar-SA"/>
        </w:rPr>
      </w:pPr>
      <w:r>
        <w:rPr>
          <w:rFonts w:hint="eastAsia" w:ascii="宋体" w:hAnsi="宋体" w:eastAsia="宋体" w:cs="宋体"/>
          <w:kern w:val="0"/>
          <w:sz w:val="24"/>
          <w:szCs w:val="24"/>
          <w:lang w:bidi="ar-SA"/>
        </w:rPr>
        <w:t>6、遇有双方不能协商解决的问题时，任何一方都有权向需方所在地人民法院提起诉讼，由所在地人民法院依法裁决。</w:t>
      </w:r>
    </w:p>
    <w:p w14:paraId="72998829">
      <w:pPr>
        <w:keepNext w:val="0"/>
        <w:keepLines w:val="0"/>
        <w:pageBreakBefore w:val="0"/>
        <w:widowControl w:val="0"/>
        <w:kinsoku/>
        <w:wordWrap/>
        <w:overflowPunct/>
        <w:topLinePunct w:val="0"/>
        <w:autoSpaceDE/>
        <w:autoSpaceDN/>
        <w:bidi w:val="0"/>
        <w:adjustRightInd/>
        <w:snapToGrid/>
        <w:spacing w:line="360" w:lineRule="auto"/>
        <w:ind w:left="0"/>
        <w:textAlignment w:val="baseline"/>
        <w:outlineLvl w:val="9"/>
        <w:rPr>
          <w:rFonts w:hint="eastAsia" w:ascii="宋体" w:hAnsi="宋体" w:eastAsia="宋体" w:cs="Times New Roman"/>
          <w:b/>
          <w:kern w:val="0"/>
          <w:sz w:val="24"/>
          <w:szCs w:val="24"/>
          <w:lang w:val="en-US" w:eastAsia="zh-CN" w:bidi="ar-SA"/>
        </w:rPr>
      </w:pPr>
    </w:p>
    <w:p w14:paraId="7D49F8E2">
      <w:pPr>
        <w:keepNext w:val="0"/>
        <w:keepLines w:val="0"/>
        <w:pageBreakBefore w:val="0"/>
        <w:widowControl w:val="0"/>
        <w:kinsoku/>
        <w:wordWrap/>
        <w:overflowPunct/>
        <w:topLinePunct w:val="0"/>
        <w:autoSpaceDE/>
        <w:autoSpaceDN/>
        <w:bidi w:val="0"/>
        <w:adjustRightInd/>
        <w:snapToGrid/>
        <w:spacing w:line="360" w:lineRule="auto"/>
        <w:ind w:left="0"/>
        <w:textAlignment w:val="baseline"/>
        <w:outlineLvl w:val="9"/>
        <w:rPr>
          <w:rFonts w:hint="eastAsia" w:ascii="宋体" w:hAnsi="宋体" w:eastAsia="宋体" w:cs="Times New Roman"/>
          <w:b/>
          <w:kern w:val="0"/>
          <w:sz w:val="24"/>
          <w:szCs w:val="24"/>
          <w:lang w:val="en-US" w:eastAsia="zh-CN" w:bidi="ar-SA"/>
        </w:rPr>
      </w:pPr>
      <w:r>
        <w:rPr>
          <w:rFonts w:hint="eastAsia" w:ascii="宋体" w:hAnsi="宋体" w:eastAsia="宋体" w:cs="Times New Roman"/>
          <w:b/>
          <w:kern w:val="0"/>
          <w:sz w:val="24"/>
          <w:szCs w:val="24"/>
          <w:lang w:val="en-US" w:eastAsia="zh-CN" w:bidi="ar-SA"/>
        </w:rPr>
        <w:t>三、投标要求</w:t>
      </w:r>
    </w:p>
    <w:p w14:paraId="7132242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仿宋_GB2312"/>
          <w:b/>
          <w:color w:val="auto"/>
          <w:sz w:val="36"/>
          <w:szCs w:val="36"/>
          <w:highlight w:val="none"/>
        </w:rPr>
      </w:pPr>
      <w:r>
        <w:rPr>
          <w:rFonts w:hint="eastAsia" w:ascii="宋体" w:hAnsi="宋体" w:eastAsia="宋体" w:cs="宋体"/>
          <w:b w:val="0"/>
          <w:bCs/>
          <w:kern w:val="0"/>
          <w:sz w:val="24"/>
          <w:szCs w:val="24"/>
          <w:lang w:val="en-US" w:eastAsia="zh-CN" w:bidi="ar-SA"/>
        </w:rPr>
        <w:t>供应商需在响应文件中制定完善的总体方案（包括健康休养方案、各区域景点预安排布置方案、健康休养行程活动内容），提供内部管理方案、酒店安排、就餐安排、人员配备、交通安排、应急预案、服务体系及承诺、说明保障本项目实施的履约能力，日常投诉处理方案，提供业绩的相关证明材料。</w:t>
      </w:r>
    </w:p>
    <w:p w14:paraId="63ACC41E">
      <w:pPr>
        <w:pStyle w:val="2"/>
        <w:rPr>
          <w:rFonts w:hint="default"/>
          <w:lang w:val="en-US" w:eastAsia="zh-CN"/>
        </w:rPr>
      </w:pPr>
    </w:p>
    <w:p w14:paraId="766B48F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36"/>
          <w:highlight w:val="none"/>
        </w:rPr>
      </w:pPr>
      <w:bookmarkStart w:id="81" w:name="_Toc17730"/>
    </w:p>
    <w:p w14:paraId="1F37238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36"/>
          <w:highlight w:val="none"/>
        </w:rPr>
      </w:pPr>
    </w:p>
    <w:p w14:paraId="4FAEC77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36"/>
          <w:highlight w:val="none"/>
        </w:rPr>
      </w:pPr>
    </w:p>
    <w:p w14:paraId="052187B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36"/>
          <w:highlight w:val="none"/>
        </w:rPr>
      </w:pPr>
      <w:bookmarkStart w:id="82" w:name="_Toc24073"/>
    </w:p>
    <w:p w14:paraId="68BFB35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36"/>
          <w:highlight w:val="none"/>
        </w:rPr>
      </w:pPr>
    </w:p>
    <w:p w14:paraId="51AD922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36"/>
          <w:highlight w:val="none"/>
        </w:rPr>
      </w:pPr>
    </w:p>
    <w:p w14:paraId="7564C90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36"/>
          <w:highlight w:val="none"/>
        </w:rPr>
      </w:pPr>
    </w:p>
    <w:p w14:paraId="2B0F252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36"/>
          <w:highlight w:val="none"/>
        </w:rPr>
      </w:pPr>
    </w:p>
    <w:p w14:paraId="0FC649E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36"/>
          <w:highlight w:val="none"/>
        </w:rPr>
      </w:pPr>
      <w:bookmarkStart w:id="83" w:name="_Toc27937"/>
      <w:r>
        <w:rPr>
          <w:rFonts w:hint="eastAsia" w:cs="仿宋_GB2312" w:asciiTheme="minorEastAsia" w:hAnsiTheme="minorEastAsia" w:eastAsiaTheme="minorEastAsia"/>
          <w:b/>
          <w:color w:val="auto"/>
          <w:sz w:val="36"/>
          <w:szCs w:val="36"/>
          <w:highlight w:val="none"/>
        </w:rPr>
        <w:t xml:space="preserve">第五部分  </w:t>
      </w:r>
      <w:bookmarkEnd w:id="76"/>
      <w:bookmarkEnd w:id="77"/>
      <w:bookmarkStart w:id="84" w:name="第四部分"/>
      <w:r>
        <w:rPr>
          <w:rFonts w:hint="eastAsia" w:cs="仿宋_GB2312" w:asciiTheme="minorEastAsia" w:hAnsiTheme="minorEastAsia" w:eastAsiaTheme="minorEastAsia"/>
          <w:b/>
          <w:color w:val="auto"/>
          <w:sz w:val="36"/>
          <w:szCs w:val="36"/>
          <w:highlight w:val="none"/>
        </w:rPr>
        <w:t>评审方法及评审标准</w:t>
      </w:r>
      <w:bookmarkEnd w:id="81"/>
      <w:bookmarkEnd w:id="82"/>
      <w:bookmarkEnd w:id="83"/>
    </w:p>
    <w:p w14:paraId="6F8609EF">
      <w:pPr>
        <w:pStyle w:val="394"/>
        <w:kinsoku/>
        <w:wordWrap/>
        <w:overflowPunct/>
        <w:topLinePunct w:val="0"/>
        <w:bidi w:val="0"/>
        <w:spacing w:before="0"/>
        <w:ind w:left="0" w:leftChars="0" w:firstLine="0" w:firstLineChars="0"/>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160"/>
        <w:gridCol w:w="5700"/>
        <w:gridCol w:w="722"/>
        <w:gridCol w:w="696"/>
      </w:tblGrid>
      <w:tr w14:paraId="16BC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593" w:type="dxa"/>
            <w:gridSpan w:val="3"/>
            <w:noWrap w:val="0"/>
            <w:vAlign w:val="center"/>
          </w:tcPr>
          <w:p w14:paraId="40B418D4">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评审内容</w:t>
            </w:r>
          </w:p>
        </w:tc>
        <w:tc>
          <w:tcPr>
            <w:tcW w:w="722" w:type="dxa"/>
            <w:tcBorders>
              <w:tl2br w:val="nil"/>
              <w:tr2bl w:val="nil"/>
            </w:tcBorders>
            <w:noWrap w:val="0"/>
            <w:vAlign w:val="center"/>
          </w:tcPr>
          <w:p w14:paraId="73EB1302">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分值</w:t>
            </w:r>
          </w:p>
        </w:tc>
        <w:tc>
          <w:tcPr>
            <w:tcW w:w="696" w:type="dxa"/>
            <w:tcBorders>
              <w:tl2br w:val="nil"/>
              <w:tr2bl w:val="nil"/>
            </w:tcBorders>
            <w:noWrap w:val="0"/>
            <w:vAlign w:val="center"/>
          </w:tcPr>
          <w:p w14:paraId="75C10C9A">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备注</w:t>
            </w:r>
          </w:p>
        </w:tc>
      </w:tr>
      <w:tr w14:paraId="3B8B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restart"/>
            <w:tcBorders>
              <w:tl2br w:val="nil"/>
              <w:tr2bl w:val="nil"/>
            </w:tcBorders>
            <w:noWrap w:val="0"/>
            <w:vAlign w:val="center"/>
          </w:tcPr>
          <w:p w14:paraId="35750A62">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bCs/>
                <w:color w:val="auto"/>
                <w:kern w:val="2"/>
                <w:sz w:val="24"/>
                <w:szCs w:val="24"/>
                <w:highlight w:val="none"/>
                <w:lang w:bidi="ar-SA"/>
              </w:rPr>
            </w:pPr>
            <w:r>
              <w:rPr>
                <w:rFonts w:hint="eastAsia" w:ascii="宋体" w:hAnsi="宋体" w:eastAsia="宋体" w:cs="宋体"/>
                <w:bCs/>
                <w:color w:val="auto"/>
                <w:kern w:val="2"/>
                <w:sz w:val="24"/>
                <w:szCs w:val="24"/>
                <w:highlight w:val="none"/>
                <w:lang w:eastAsia="zh-CN" w:bidi="ar-SA"/>
              </w:rPr>
              <w:t>商务</w:t>
            </w:r>
            <w:r>
              <w:rPr>
                <w:rFonts w:hint="eastAsia" w:ascii="宋体" w:hAnsi="宋体" w:eastAsia="宋体" w:cs="宋体"/>
                <w:bCs/>
                <w:color w:val="auto"/>
                <w:kern w:val="2"/>
                <w:sz w:val="24"/>
                <w:szCs w:val="24"/>
                <w:highlight w:val="none"/>
                <w:lang w:bidi="ar-SA"/>
              </w:rPr>
              <w:t>技术分</w:t>
            </w:r>
          </w:p>
          <w:p w14:paraId="7F91BA1E">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90</w:t>
            </w:r>
            <w:r>
              <w:rPr>
                <w:rFonts w:hint="eastAsia" w:ascii="宋体" w:hAnsi="宋体" w:eastAsia="宋体" w:cs="宋体"/>
                <w:bCs/>
                <w:color w:val="auto"/>
                <w:kern w:val="2"/>
                <w:sz w:val="24"/>
                <w:szCs w:val="24"/>
                <w:highlight w:val="none"/>
                <w:lang w:bidi="ar-SA"/>
              </w:rPr>
              <w:t>分</w:t>
            </w:r>
          </w:p>
        </w:tc>
        <w:tc>
          <w:tcPr>
            <w:tcW w:w="1160" w:type="dxa"/>
            <w:vMerge w:val="restart"/>
            <w:tcBorders>
              <w:tl2br w:val="nil"/>
              <w:tr2bl w:val="nil"/>
            </w:tcBorders>
            <w:noWrap w:val="0"/>
            <w:vAlign w:val="center"/>
          </w:tcPr>
          <w:p w14:paraId="68DB8570">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bidi="ar-SA"/>
              </w:rPr>
              <w:t>、总体方案（</w:t>
            </w:r>
            <w:r>
              <w:rPr>
                <w:rFonts w:hint="eastAsia" w:ascii="宋体" w:hAnsi="宋体" w:eastAsia="宋体" w:cs="宋体"/>
                <w:color w:val="auto"/>
                <w:kern w:val="2"/>
                <w:sz w:val="24"/>
                <w:szCs w:val="24"/>
                <w:highlight w:val="none"/>
                <w:lang w:val="en-US" w:eastAsia="zh-CN" w:bidi="ar-SA"/>
              </w:rPr>
              <w:t>15分</w:t>
            </w:r>
            <w:r>
              <w:rPr>
                <w:rFonts w:hint="eastAsia" w:ascii="宋体" w:hAnsi="宋体" w:eastAsia="宋体" w:cs="宋体"/>
                <w:color w:val="auto"/>
                <w:kern w:val="2"/>
                <w:sz w:val="24"/>
                <w:szCs w:val="24"/>
                <w:highlight w:val="none"/>
                <w:lang w:val="zh-CN" w:bidi="ar-SA"/>
              </w:rPr>
              <w:t>）</w:t>
            </w:r>
          </w:p>
        </w:tc>
        <w:tc>
          <w:tcPr>
            <w:tcW w:w="5700" w:type="dxa"/>
            <w:tcBorders>
              <w:tl2br w:val="nil"/>
              <w:tr2bl w:val="nil"/>
            </w:tcBorders>
            <w:noWrap w:val="0"/>
            <w:vAlign w:val="center"/>
          </w:tcPr>
          <w:p w14:paraId="101D5E1A">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bidi="ar-SA"/>
              </w:rPr>
              <w:t>根据</w:t>
            </w:r>
            <w:r>
              <w:rPr>
                <w:rFonts w:hint="eastAsia" w:ascii="宋体" w:hAnsi="宋体" w:eastAsia="宋体" w:cs="宋体"/>
                <w:color w:val="auto"/>
                <w:kern w:val="2"/>
                <w:sz w:val="24"/>
                <w:szCs w:val="24"/>
                <w:highlight w:val="none"/>
                <w:lang w:val="en-US" w:eastAsia="zh-CN" w:bidi="ar-SA"/>
              </w:rPr>
              <w:t>投标单位提供的</w:t>
            </w:r>
            <w:r>
              <w:rPr>
                <w:rFonts w:hint="eastAsia" w:ascii="宋体" w:hAnsi="宋体" w:eastAsia="宋体" w:cs="宋体"/>
                <w:color w:val="auto"/>
                <w:kern w:val="2"/>
                <w:sz w:val="24"/>
                <w:szCs w:val="24"/>
                <w:highlight w:val="none"/>
                <w:lang w:val="zh-CN" w:bidi="ar-SA"/>
              </w:rPr>
              <w:t>健康休养方案</w:t>
            </w:r>
            <w:r>
              <w:rPr>
                <w:rFonts w:hint="eastAsia" w:ascii="宋体" w:hAnsi="宋体" w:eastAsia="宋体" w:cs="宋体"/>
                <w:color w:val="auto"/>
                <w:kern w:val="2"/>
                <w:sz w:val="24"/>
                <w:szCs w:val="24"/>
                <w:highlight w:val="none"/>
                <w:lang w:val="zh-CN" w:eastAsia="zh-CN" w:bidi="ar-SA"/>
              </w:rPr>
              <w:t>是否便于实施</w:t>
            </w:r>
            <w:r>
              <w:rPr>
                <w:rFonts w:hint="eastAsia" w:ascii="宋体" w:hAnsi="宋体" w:eastAsia="宋体" w:cs="宋体"/>
                <w:color w:val="auto"/>
                <w:kern w:val="2"/>
                <w:sz w:val="24"/>
                <w:szCs w:val="24"/>
                <w:highlight w:val="none"/>
                <w:lang w:val="zh-CN" w:bidi="ar-SA"/>
              </w:rPr>
              <w:t>，包括整体线路设计、</w:t>
            </w:r>
            <w:r>
              <w:rPr>
                <w:rFonts w:hint="eastAsia" w:ascii="宋体" w:hAnsi="宋体" w:eastAsia="宋体" w:cs="宋体"/>
                <w:color w:val="auto"/>
                <w:kern w:val="2"/>
                <w:sz w:val="24"/>
                <w:szCs w:val="24"/>
                <w:highlight w:val="none"/>
                <w:lang w:val="zh-CN" w:eastAsia="zh-CN" w:bidi="ar-SA"/>
              </w:rPr>
              <w:t>天数安排等</w:t>
            </w:r>
            <w:r>
              <w:rPr>
                <w:rFonts w:hint="eastAsia" w:ascii="宋体" w:hAnsi="宋体" w:eastAsia="宋体" w:cs="宋体"/>
                <w:color w:val="auto"/>
                <w:kern w:val="2"/>
                <w:sz w:val="24"/>
                <w:szCs w:val="24"/>
                <w:highlight w:val="none"/>
                <w:lang w:val="en-US" w:eastAsia="zh-CN" w:bidi="ar-SA"/>
              </w:rPr>
              <w:t>情况</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6517EAB2">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4FC4A9C6">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3E15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5AA9E981">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continue"/>
            <w:tcBorders>
              <w:tl2br w:val="nil"/>
              <w:tr2bl w:val="nil"/>
            </w:tcBorders>
            <w:noWrap w:val="0"/>
            <w:vAlign w:val="center"/>
          </w:tcPr>
          <w:p w14:paraId="6D77FFB8">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p>
        </w:tc>
        <w:tc>
          <w:tcPr>
            <w:tcW w:w="5700" w:type="dxa"/>
            <w:tcBorders>
              <w:tl2br w:val="nil"/>
              <w:tr2bl w:val="nil"/>
            </w:tcBorders>
            <w:noWrap w:val="0"/>
            <w:vAlign w:val="center"/>
          </w:tcPr>
          <w:p w14:paraId="4CC5382C">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bidi="ar-SA"/>
              </w:rPr>
              <w:t>根据</w:t>
            </w:r>
            <w:r>
              <w:rPr>
                <w:rFonts w:hint="eastAsia" w:ascii="宋体" w:hAnsi="宋体" w:eastAsia="宋体" w:cs="宋体"/>
                <w:color w:val="auto"/>
                <w:kern w:val="2"/>
                <w:sz w:val="24"/>
                <w:szCs w:val="24"/>
                <w:highlight w:val="none"/>
                <w:lang w:val="en-US" w:eastAsia="zh-CN" w:bidi="ar-SA"/>
              </w:rPr>
              <w:t>投标单位拟制定的各区域景点预安排布置方案的情况，包括景点选择、各景点说明等情况</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24EFFD37">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7CDD2AC3">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7444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1F4354EA">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continue"/>
            <w:tcBorders>
              <w:tl2br w:val="nil"/>
              <w:tr2bl w:val="nil"/>
            </w:tcBorders>
            <w:noWrap w:val="0"/>
            <w:vAlign w:val="center"/>
          </w:tcPr>
          <w:p w14:paraId="2EBF4A00">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p>
        </w:tc>
        <w:tc>
          <w:tcPr>
            <w:tcW w:w="5700" w:type="dxa"/>
            <w:tcBorders>
              <w:tl2br w:val="nil"/>
              <w:tr2bl w:val="nil"/>
            </w:tcBorders>
            <w:noWrap w:val="0"/>
            <w:vAlign w:val="center"/>
          </w:tcPr>
          <w:p w14:paraId="351E7F50">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bidi="ar-SA"/>
              </w:rPr>
              <w:t>根据投标单位针对本项目的健康休养行程活动内容的丰富性和切合性进行评议，</w:t>
            </w:r>
            <w:r>
              <w:rPr>
                <w:rFonts w:hint="eastAsia" w:ascii="宋体" w:hAnsi="宋体" w:eastAsia="宋体" w:cs="宋体"/>
                <w:color w:val="auto"/>
                <w:kern w:val="2"/>
                <w:sz w:val="24"/>
                <w:szCs w:val="24"/>
                <w:highlight w:val="none"/>
                <w:lang w:val="zh-CN" w:eastAsia="zh-CN" w:bidi="ar-SA"/>
              </w:rPr>
              <w:t>需提供健康休养行程活动计划、活动时间安排、活动简介、与专家健康休养内容的切合性说明等</w:t>
            </w:r>
            <w:r>
              <w:rPr>
                <w:rFonts w:hint="eastAsia" w:ascii="宋体" w:hAnsi="宋体" w:eastAsia="宋体" w:cs="宋体"/>
                <w:color w:val="auto"/>
                <w:kern w:val="2"/>
                <w:sz w:val="24"/>
                <w:szCs w:val="24"/>
                <w:highlight w:val="none"/>
                <w:lang w:val="zh-CN" w:bidi="ar-SA"/>
              </w:rPr>
              <w:t>情况进行评议</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422275BE">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7F2DF780">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6128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0618867A">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tcBorders>
              <w:tl2br w:val="nil"/>
              <w:tr2bl w:val="nil"/>
            </w:tcBorders>
            <w:noWrap w:val="0"/>
            <w:vAlign w:val="center"/>
          </w:tcPr>
          <w:p w14:paraId="681ED299">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内部管理</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zh-CN" w:bidi="ar-SA"/>
              </w:rPr>
              <w:t>分）</w:t>
            </w:r>
          </w:p>
        </w:tc>
        <w:tc>
          <w:tcPr>
            <w:tcW w:w="5700" w:type="dxa"/>
            <w:tcBorders>
              <w:tl2br w:val="nil"/>
              <w:tr2bl w:val="nil"/>
            </w:tcBorders>
            <w:noWrap w:val="0"/>
            <w:vAlign w:val="center"/>
          </w:tcPr>
          <w:p w14:paraId="4107690B">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bidi="ar-SA"/>
              </w:rPr>
              <w:t>根据投标单位提供的内部管理流程</w:t>
            </w:r>
            <w:r>
              <w:rPr>
                <w:rFonts w:hint="eastAsia" w:ascii="宋体" w:hAnsi="宋体" w:eastAsia="宋体" w:cs="宋体"/>
                <w:color w:val="auto"/>
                <w:kern w:val="2"/>
                <w:sz w:val="24"/>
                <w:szCs w:val="24"/>
                <w:highlight w:val="none"/>
                <w:lang w:val="zh-CN" w:eastAsia="zh-CN" w:bidi="ar-SA"/>
              </w:rPr>
              <w:t>是否明确、合理</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color w:val="auto"/>
                <w:kern w:val="2"/>
                <w:sz w:val="24"/>
                <w:szCs w:val="24"/>
                <w:highlight w:val="none"/>
                <w:lang w:val="zh-CN" w:eastAsia="zh-CN" w:bidi="ar-SA"/>
              </w:rPr>
              <w:t>需提供内部管理制度说明、奖惩说明等，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774EF4D9">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05590141">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2DD2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455E050F">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restart"/>
            <w:tcBorders>
              <w:tl2br w:val="nil"/>
              <w:tr2bl w:val="nil"/>
            </w:tcBorders>
            <w:noWrap w:val="0"/>
            <w:vAlign w:val="center"/>
          </w:tcPr>
          <w:p w14:paraId="42BDC0F2">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酒店安排</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zh-CN" w:bidi="ar-SA"/>
              </w:rPr>
              <w:t>分）</w:t>
            </w:r>
          </w:p>
        </w:tc>
        <w:tc>
          <w:tcPr>
            <w:tcW w:w="5700" w:type="dxa"/>
            <w:tcBorders>
              <w:tl2br w:val="nil"/>
              <w:tr2bl w:val="nil"/>
            </w:tcBorders>
            <w:noWrap w:val="0"/>
            <w:vAlign w:val="center"/>
          </w:tcPr>
          <w:p w14:paraId="7B62DE63">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bidi="ar-SA"/>
              </w:rPr>
              <w:t>根据投标单位提供的酒店安排方案</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bidi="ar-SA"/>
              </w:rPr>
              <w:t>包括星级标准、地理位置等</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strike w:val="0"/>
                <w:dstrike w:val="0"/>
                <w:color w:val="auto"/>
                <w:kern w:val="0"/>
                <w:sz w:val="24"/>
                <w:szCs w:val="24"/>
                <w:highlight w:val="none"/>
                <w:lang w:val="en-US" w:eastAsia="zh-CN" w:bidi="ar-SA"/>
              </w:rPr>
              <w:t>，方案完整合理，地理位置便捷、周边环境好的得5分；方案完整合理，地理位置比较便捷、周边环境较为一般的得3分；方案不完整或不合理、地理位置比较偏僻、周边环境较差的得1分，未提供相关内容的不得分。本项最高5分。</w:t>
            </w:r>
          </w:p>
        </w:tc>
        <w:tc>
          <w:tcPr>
            <w:tcW w:w="722" w:type="dxa"/>
            <w:tcBorders>
              <w:tl2br w:val="nil"/>
              <w:tr2bl w:val="nil"/>
            </w:tcBorders>
            <w:noWrap w:val="0"/>
            <w:vAlign w:val="center"/>
          </w:tcPr>
          <w:p w14:paraId="67EF6771">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4FDFFED8">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396F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25E3EA6F">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continue"/>
            <w:tcBorders>
              <w:tl2br w:val="nil"/>
              <w:tr2bl w:val="nil"/>
            </w:tcBorders>
            <w:noWrap w:val="0"/>
            <w:vAlign w:val="center"/>
          </w:tcPr>
          <w:p w14:paraId="65A35139">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p>
        </w:tc>
        <w:tc>
          <w:tcPr>
            <w:tcW w:w="5700" w:type="dxa"/>
            <w:tcBorders>
              <w:tl2br w:val="nil"/>
              <w:tr2bl w:val="nil"/>
            </w:tcBorders>
            <w:noWrap w:val="0"/>
            <w:vAlign w:val="center"/>
          </w:tcPr>
          <w:p w14:paraId="669EAC5E">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bidi="ar-SA"/>
              </w:rPr>
              <w:t>根据投标单位提供的酒店</w:t>
            </w:r>
            <w:r>
              <w:rPr>
                <w:rFonts w:hint="eastAsia" w:ascii="宋体" w:hAnsi="宋体" w:eastAsia="宋体" w:cs="宋体"/>
                <w:color w:val="auto"/>
                <w:kern w:val="2"/>
                <w:sz w:val="24"/>
                <w:szCs w:val="24"/>
                <w:highlight w:val="none"/>
                <w:lang w:val="en-US" w:eastAsia="zh-CN" w:bidi="ar-SA"/>
              </w:rPr>
              <w:t>设施</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bidi="ar-SA"/>
              </w:rPr>
              <w:t>包括房间内部装修、店内配套设施等</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color w:val="auto"/>
                <w:kern w:val="2"/>
                <w:sz w:val="24"/>
                <w:szCs w:val="24"/>
                <w:highlight w:val="none"/>
                <w:lang w:val="zh-CN" w:eastAsia="zh-CN" w:bidi="ar-SA"/>
              </w:rPr>
              <w:t>，酒店内部环境好、档次标准高、店内配套设施完善的得5分；酒店内部环境一般，档次标准基本满足项目需求的得3分；酒店内部环境较差、或档次很低的得1分，未提供相关内容的不得分。本项最高5分。</w:t>
            </w:r>
          </w:p>
        </w:tc>
        <w:tc>
          <w:tcPr>
            <w:tcW w:w="722" w:type="dxa"/>
            <w:tcBorders>
              <w:tl2br w:val="nil"/>
              <w:tr2bl w:val="nil"/>
            </w:tcBorders>
            <w:noWrap w:val="0"/>
            <w:vAlign w:val="center"/>
          </w:tcPr>
          <w:p w14:paraId="15ED382B">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1876AFB6">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4B7B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60CD9397">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tcBorders>
              <w:tl2br w:val="nil"/>
              <w:tr2bl w:val="nil"/>
            </w:tcBorders>
            <w:noWrap w:val="0"/>
            <w:vAlign w:val="center"/>
          </w:tcPr>
          <w:p w14:paraId="10D1F0F3">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bidi="ar-SA"/>
              </w:rPr>
              <w:t>就餐安排（</w:t>
            </w: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zh-CN" w:bidi="ar-SA"/>
              </w:rPr>
              <w:t>分）</w:t>
            </w:r>
          </w:p>
        </w:tc>
        <w:tc>
          <w:tcPr>
            <w:tcW w:w="5700" w:type="dxa"/>
            <w:tcBorders>
              <w:tl2br w:val="nil"/>
              <w:tr2bl w:val="nil"/>
            </w:tcBorders>
            <w:noWrap w:val="0"/>
            <w:vAlign w:val="center"/>
          </w:tcPr>
          <w:p w14:paraId="59A92E18">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bidi="ar-SA"/>
              </w:rPr>
              <w:t>根据</w:t>
            </w:r>
            <w:r>
              <w:rPr>
                <w:rFonts w:hint="eastAsia" w:ascii="宋体" w:hAnsi="宋体" w:eastAsia="宋体" w:cs="宋体"/>
                <w:color w:val="auto"/>
                <w:kern w:val="2"/>
                <w:sz w:val="24"/>
                <w:szCs w:val="24"/>
                <w:highlight w:val="none"/>
                <w:lang w:val="en-US" w:eastAsia="zh-CN" w:bidi="ar-SA"/>
              </w:rPr>
              <w:t>投标单位</w:t>
            </w:r>
            <w:r>
              <w:rPr>
                <w:rFonts w:hint="eastAsia" w:ascii="宋体" w:hAnsi="宋体" w:eastAsia="宋体" w:cs="宋体"/>
                <w:color w:val="auto"/>
                <w:kern w:val="2"/>
                <w:sz w:val="24"/>
                <w:szCs w:val="24"/>
                <w:highlight w:val="none"/>
                <w:lang w:val="zh-CN" w:bidi="ar-SA"/>
              </w:rPr>
              <w:t>针对</w:t>
            </w:r>
            <w:r>
              <w:rPr>
                <w:rFonts w:hint="eastAsia" w:ascii="宋体" w:hAnsi="宋体" w:eastAsia="宋体" w:cs="宋体"/>
                <w:color w:val="auto"/>
                <w:kern w:val="2"/>
                <w:sz w:val="24"/>
                <w:szCs w:val="24"/>
                <w:highlight w:val="none"/>
                <w:lang w:val="en-US" w:eastAsia="zh-CN" w:bidi="ar-SA"/>
              </w:rPr>
              <w:t>健康休养行程</w:t>
            </w:r>
            <w:r>
              <w:rPr>
                <w:rFonts w:hint="eastAsia" w:ascii="宋体" w:hAnsi="宋体" w:eastAsia="宋体" w:cs="宋体"/>
                <w:color w:val="auto"/>
                <w:kern w:val="2"/>
                <w:sz w:val="24"/>
                <w:szCs w:val="24"/>
                <w:highlight w:val="none"/>
                <w:lang w:val="zh-CN" w:bidi="ar-SA"/>
              </w:rPr>
              <w:t>中就餐安排的时间分配的情况，包括地点设置是否</w:t>
            </w:r>
            <w:r>
              <w:rPr>
                <w:rFonts w:hint="eastAsia" w:ascii="宋体" w:hAnsi="宋体" w:eastAsia="宋体" w:cs="宋体"/>
                <w:color w:val="auto"/>
                <w:kern w:val="2"/>
                <w:sz w:val="24"/>
                <w:szCs w:val="24"/>
                <w:highlight w:val="none"/>
                <w:lang w:val="en-US" w:eastAsia="zh-CN" w:bidi="ar-SA"/>
              </w:rPr>
              <w:t>便利</w:t>
            </w:r>
            <w:r>
              <w:rPr>
                <w:rFonts w:hint="eastAsia" w:ascii="宋体" w:hAnsi="宋体" w:eastAsia="宋体" w:cs="宋体"/>
                <w:color w:val="auto"/>
                <w:kern w:val="2"/>
                <w:sz w:val="24"/>
                <w:szCs w:val="24"/>
                <w:highlight w:val="none"/>
                <w:lang w:val="zh-CN" w:bidi="ar-SA"/>
              </w:rPr>
              <w:t>，菜品荤素营养搭配是否</w:t>
            </w:r>
            <w:r>
              <w:rPr>
                <w:rFonts w:hint="eastAsia" w:ascii="宋体" w:hAnsi="宋体" w:eastAsia="宋体" w:cs="宋体"/>
                <w:color w:val="auto"/>
                <w:kern w:val="2"/>
                <w:sz w:val="24"/>
                <w:szCs w:val="24"/>
                <w:highlight w:val="none"/>
                <w:lang w:val="en-US" w:eastAsia="zh-CN" w:bidi="ar-SA"/>
              </w:rPr>
              <w:t>丰富</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1B67807D">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0E9AD1CF">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3BAD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33BBFBD0">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tcBorders>
              <w:tl2br w:val="nil"/>
              <w:tr2bl w:val="nil"/>
            </w:tcBorders>
            <w:noWrap w:val="0"/>
            <w:vAlign w:val="center"/>
          </w:tcPr>
          <w:p w14:paraId="187CA86A">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5、人员配备（5分）</w:t>
            </w:r>
          </w:p>
        </w:tc>
        <w:tc>
          <w:tcPr>
            <w:tcW w:w="5700" w:type="dxa"/>
            <w:tcBorders>
              <w:tl2br w:val="nil"/>
              <w:tr2bl w:val="nil"/>
            </w:tcBorders>
            <w:noWrap w:val="0"/>
            <w:vAlign w:val="center"/>
          </w:tcPr>
          <w:p w14:paraId="394E8298">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单位拟投入本项目中领队导游人员数量，包括人员安排数量，分工安排计划合理周全等情况进行评议，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52DC9881">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723548EA">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6293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19C444B7">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restart"/>
            <w:tcBorders>
              <w:tl2br w:val="nil"/>
              <w:tr2bl w:val="nil"/>
            </w:tcBorders>
            <w:noWrap w:val="0"/>
            <w:vAlign w:val="center"/>
          </w:tcPr>
          <w:p w14:paraId="20FFD983">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6、交通安排</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zh-CN" w:bidi="ar-SA"/>
              </w:rPr>
              <w:t>分）</w:t>
            </w:r>
          </w:p>
        </w:tc>
        <w:tc>
          <w:tcPr>
            <w:tcW w:w="5700" w:type="dxa"/>
            <w:tcBorders>
              <w:tl2br w:val="nil"/>
              <w:tr2bl w:val="nil"/>
            </w:tcBorders>
            <w:noWrap w:val="0"/>
            <w:vAlign w:val="center"/>
          </w:tcPr>
          <w:p w14:paraId="4EB2D141">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bidi="ar-SA"/>
              </w:rPr>
              <w:t>根据投标单位提供的车辆安排方案</w:t>
            </w:r>
            <w:r>
              <w:rPr>
                <w:rFonts w:hint="eastAsia" w:ascii="宋体" w:hAnsi="宋体" w:eastAsia="宋体" w:cs="宋体"/>
                <w:color w:val="auto"/>
                <w:kern w:val="2"/>
                <w:sz w:val="24"/>
                <w:szCs w:val="24"/>
                <w:highlight w:val="none"/>
                <w:lang w:val="zh-CN" w:eastAsia="zh-CN" w:bidi="ar-SA"/>
              </w:rPr>
              <w:t>（包括</w:t>
            </w:r>
            <w:r>
              <w:rPr>
                <w:rFonts w:hint="eastAsia" w:ascii="宋体" w:hAnsi="宋体" w:eastAsia="宋体" w:cs="宋体"/>
                <w:color w:val="auto"/>
                <w:kern w:val="2"/>
                <w:sz w:val="24"/>
                <w:szCs w:val="24"/>
                <w:highlight w:val="none"/>
                <w:lang w:val="zh-CN" w:bidi="ar-SA"/>
              </w:rPr>
              <w:t>车辆安排的安全性、</w:t>
            </w:r>
            <w:r>
              <w:rPr>
                <w:rFonts w:hint="eastAsia" w:ascii="宋体" w:hAnsi="宋体" w:eastAsia="宋体" w:cs="宋体"/>
                <w:color w:val="auto"/>
                <w:kern w:val="2"/>
                <w:sz w:val="24"/>
                <w:szCs w:val="24"/>
                <w:highlight w:val="none"/>
                <w:lang w:val="zh-CN" w:eastAsia="zh-CN" w:bidi="ar-SA"/>
              </w:rPr>
              <w:t>驾驶人员的专业水平、</w:t>
            </w:r>
            <w:r>
              <w:rPr>
                <w:rFonts w:hint="eastAsia" w:ascii="宋体" w:hAnsi="宋体" w:eastAsia="宋体" w:cs="宋体"/>
                <w:color w:val="auto"/>
                <w:kern w:val="2"/>
                <w:sz w:val="24"/>
                <w:szCs w:val="24"/>
                <w:highlight w:val="none"/>
                <w:lang w:val="zh-CN" w:bidi="ar-SA"/>
              </w:rPr>
              <w:t>车辆的内部配置、座位数量及车辆舒适性</w:t>
            </w:r>
            <w:r>
              <w:rPr>
                <w:rFonts w:hint="eastAsia" w:ascii="宋体" w:hAnsi="宋体" w:eastAsia="宋体" w:cs="宋体"/>
                <w:color w:val="auto"/>
                <w:kern w:val="2"/>
                <w:sz w:val="24"/>
                <w:szCs w:val="24"/>
                <w:highlight w:val="none"/>
                <w:lang w:val="zh-CN" w:eastAsia="zh-CN" w:bidi="ar-SA"/>
              </w:rPr>
              <w:t>等）</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color w:val="auto"/>
                <w:kern w:val="2"/>
                <w:sz w:val="24"/>
                <w:szCs w:val="24"/>
                <w:highlight w:val="none"/>
                <w:lang w:val="zh-CN" w:eastAsia="zh-CN" w:bidi="ar-SA"/>
              </w:rPr>
              <w:t>车辆车型档次高、内部舒适度好、驾驶员经验丰富</w:t>
            </w:r>
            <w:r>
              <w:rPr>
                <w:rFonts w:hint="eastAsia" w:ascii="宋体" w:hAnsi="宋体" w:eastAsia="宋体" w:cs="宋体"/>
                <w:color w:val="auto"/>
                <w:kern w:val="2"/>
                <w:sz w:val="24"/>
                <w:szCs w:val="24"/>
                <w:highlight w:val="none"/>
                <w:lang w:val="zh-CN" w:bidi="ar-SA"/>
              </w:rPr>
              <w:t>的得</w:t>
            </w:r>
            <w:r>
              <w:rPr>
                <w:rFonts w:hint="eastAsia" w:ascii="宋体" w:hAnsi="宋体" w:eastAsia="宋体" w:cs="宋体"/>
                <w:color w:val="auto"/>
                <w:kern w:val="2"/>
                <w:sz w:val="24"/>
                <w:szCs w:val="24"/>
                <w:highlight w:val="none"/>
                <w:lang w:val="zh-CN" w:eastAsia="zh-CN" w:bidi="ar-SA"/>
              </w:rPr>
              <w:t>5</w:t>
            </w:r>
            <w:r>
              <w:rPr>
                <w:rFonts w:hint="eastAsia" w:ascii="宋体" w:hAnsi="宋体" w:eastAsia="宋体" w:cs="宋体"/>
                <w:color w:val="auto"/>
                <w:kern w:val="2"/>
                <w:sz w:val="24"/>
                <w:szCs w:val="24"/>
                <w:highlight w:val="none"/>
                <w:lang w:val="zh-CN" w:bidi="ar-SA"/>
              </w:rPr>
              <w:t>分；</w:t>
            </w:r>
            <w:r>
              <w:rPr>
                <w:rFonts w:hint="eastAsia" w:ascii="宋体" w:hAnsi="宋体" w:eastAsia="宋体" w:cs="宋体"/>
                <w:color w:val="auto"/>
                <w:kern w:val="2"/>
                <w:sz w:val="24"/>
                <w:szCs w:val="24"/>
                <w:highlight w:val="none"/>
                <w:lang w:val="zh-CN" w:eastAsia="zh-CN" w:bidi="ar-SA"/>
              </w:rPr>
              <w:t>车辆车型档次一般、内部舒适度一般、驾驶员具有一定经验</w:t>
            </w:r>
            <w:r>
              <w:rPr>
                <w:rFonts w:hint="eastAsia" w:ascii="宋体" w:hAnsi="宋体" w:eastAsia="宋体" w:cs="宋体"/>
                <w:color w:val="auto"/>
                <w:kern w:val="2"/>
                <w:sz w:val="24"/>
                <w:szCs w:val="24"/>
                <w:highlight w:val="none"/>
                <w:lang w:val="zh-CN" w:bidi="ar-SA"/>
              </w:rPr>
              <w:t>的得</w:t>
            </w:r>
            <w:r>
              <w:rPr>
                <w:rFonts w:hint="eastAsia" w:ascii="宋体" w:hAnsi="宋体" w:eastAsia="宋体" w:cs="宋体"/>
                <w:color w:val="auto"/>
                <w:kern w:val="2"/>
                <w:sz w:val="24"/>
                <w:szCs w:val="24"/>
                <w:highlight w:val="none"/>
                <w:lang w:val="zh-CN" w:eastAsia="zh-CN" w:bidi="ar-SA"/>
              </w:rPr>
              <w:t>3</w:t>
            </w:r>
            <w:r>
              <w:rPr>
                <w:rFonts w:hint="eastAsia" w:ascii="宋体" w:hAnsi="宋体" w:eastAsia="宋体" w:cs="宋体"/>
                <w:color w:val="auto"/>
                <w:kern w:val="2"/>
                <w:sz w:val="24"/>
                <w:szCs w:val="24"/>
                <w:highlight w:val="none"/>
                <w:lang w:val="zh-CN" w:bidi="ar-SA"/>
              </w:rPr>
              <w:t>分；</w:t>
            </w:r>
            <w:r>
              <w:rPr>
                <w:rFonts w:hint="eastAsia" w:ascii="宋体" w:hAnsi="宋体" w:eastAsia="宋体" w:cs="宋体"/>
                <w:color w:val="auto"/>
                <w:kern w:val="2"/>
                <w:sz w:val="24"/>
                <w:szCs w:val="24"/>
                <w:highlight w:val="none"/>
                <w:lang w:val="zh-CN" w:eastAsia="zh-CN" w:bidi="ar-SA"/>
              </w:rPr>
              <w:t>车辆车型老旧</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zh-CN" w:eastAsia="zh-CN" w:bidi="ar-SA"/>
              </w:rPr>
              <w:t>内部不舒适、驾驶员没有该线路经验</w:t>
            </w:r>
            <w:r>
              <w:rPr>
                <w:rFonts w:hint="eastAsia" w:ascii="宋体" w:hAnsi="宋体" w:eastAsia="宋体" w:cs="宋体"/>
                <w:color w:val="auto"/>
                <w:kern w:val="2"/>
                <w:sz w:val="24"/>
                <w:szCs w:val="24"/>
                <w:highlight w:val="none"/>
                <w:lang w:val="zh-CN" w:bidi="ar-SA"/>
              </w:rPr>
              <w:t>的得</w:t>
            </w:r>
            <w:r>
              <w:rPr>
                <w:rFonts w:hint="eastAsia" w:ascii="宋体" w:hAnsi="宋体" w:eastAsia="宋体" w:cs="宋体"/>
                <w:color w:val="auto"/>
                <w:kern w:val="2"/>
                <w:sz w:val="24"/>
                <w:szCs w:val="24"/>
                <w:highlight w:val="none"/>
                <w:lang w:val="zh-CN" w:eastAsia="zh-CN" w:bidi="ar-SA"/>
              </w:rPr>
              <w:t>1</w:t>
            </w:r>
            <w:r>
              <w:rPr>
                <w:rFonts w:hint="eastAsia" w:ascii="宋体" w:hAnsi="宋体" w:eastAsia="宋体" w:cs="宋体"/>
                <w:color w:val="auto"/>
                <w:kern w:val="2"/>
                <w:sz w:val="24"/>
                <w:szCs w:val="24"/>
                <w:highlight w:val="none"/>
                <w:lang w:val="zh-CN" w:bidi="ar-SA"/>
              </w:rPr>
              <w:t>分</w:t>
            </w:r>
            <w:r>
              <w:rPr>
                <w:rFonts w:hint="eastAsia" w:ascii="宋体" w:hAnsi="宋体" w:eastAsia="宋体" w:cs="宋体"/>
                <w:strike w:val="0"/>
                <w:dstrike w:val="0"/>
                <w:color w:val="auto"/>
                <w:kern w:val="0"/>
                <w:sz w:val="24"/>
                <w:szCs w:val="24"/>
                <w:highlight w:val="none"/>
                <w:lang w:val="en-US" w:eastAsia="zh-CN" w:bidi="ar-SA"/>
              </w:rPr>
              <w:t>，未提供相关内容的不得分。本项最高5分。</w:t>
            </w:r>
          </w:p>
        </w:tc>
        <w:tc>
          <w:tcPr>
            <w:tcW w:w="722" w:type="dxa"/>
            <w:tcBorders>
              <w:tl2br w:val="nil"/>
              <w:tr2bl w:val="nil"/>
            </w:tcBorders>
            <w:noWrap w:val="0"/>
            <w:vAlign w:val="center"/>
          </w:tcPr>
          <w:p w14:paraId="5EAE77CF">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5E92A041">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140E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77EB402E">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continue"/>
            <w:tcBorders>
              <w:tl2br w:val="nil"/>
              <w:tr2bl w:val="nil"/>
            </w:tcBorders>
            <w:noWrap w:val="0"/>
            <w:vAlign w:val="center"/>
          </w:tcPr>
          <w:p w14:paraId="41AA4D42">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p>
        </w:tc>
        <w:tc>
          <w:tcPr>
            <w:tcW w:w="5700" w:type="dxa"/>
            <w:tcBorders>
              <w:tl2br w:val="nil"/>
              <w:tr2bl w:val="nil"/>
            </w:tcBorders>
            <w:noWrap w:val="0"/>
            <w:vAlign w:val="center"/>
          </w:tcPr>
          <w:p w14:paraId="35F8BD15">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根据投标单位提供的</w:t>
            </w:r>
            <w:r>
              <w:rPr>
                <w:rFonts w:hint="eastAsia" w:ascii="宋体" w:hAnsi="宋体" w:eastAsia="宋体" w:cs="宋体"/>
                <w:color w:val="auto"/>
                <w:kern w:val="2"/>
                <w:sz w:val="24"/>
                <w:szCs w:val="24"/>
                <w:highlight w:val="none"/>
                <w:lang w:val="zh-CN" w:bidi="ar-SA"/>
              </w:rPr>
              <w:t>航空交通</w:t>
            </w:r>
            <w:r>
              <w:rPr>
                <w:rFonts w:hint="eastAsia" w:ascii="宋体" w:hAnsi="宋体" w:eastAsia="宋体" w:cs="宋体"/>
                <w:color w:val="auto"/>
                <w:kern w:val="2"/>
                <w:sz w:val="24"/>
                <w:szCs w:val="24"/>
                <w:highlight w:val="none"/>
                <w:lang w:val="zh-CN" w:eastAsia="zh-CN" w:bidi="ar-SA"/>
              </w:rPr>
              <w:t>方案（包括航班时间、直飞、经停、机型（大航空公司还是廉价航空）等）进行评议：方案</w:t>
            </w:r>
            <w:r>
              <w:rPr>
                <w:rFonts w:hint="eastAsia" w:ascii="宋体" w:hAnsi="宋体" w:eastAsia="宋体" w:cs="宋体"/>
                <w:color w:val="auto"/>
                <w:kern w:val="2"/>
                <w:sz w:val="24"/>
                <w:szCs w:val="24"/>
                <w:highlight w:val="none"/>
                <w:lang w:val="zh-CN" w:bidi="ar-SA"/>
              </w:rPr>
              <w:t>完整，</w:t>
            </w:r>
            <w:r>
              <w:rPr>
                <w:rFonts w:hint="eastAsia" w:ascii="宋体" w:hAnsi="宋体" w:eastAsia="宋体" w:cs="宋体"/>
                <w:color w:val="auto"/>
                <w:kern w:val="2"/>
                <w:sz w:val="24"/>
                <w:szCs w:val="24"/>
                <w:highlight w:val="none"/>
                <w:lang w:val="zh-CN" w:eastAsia="zh-CN" w:bidi="ar-SA"/>
              </w:rPr>
              <w:t>时间安排合理</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zh-CN" w:eastAsia="zh-CN" w:bidi="ar-SA"/>
              </w:rPr>
              <w:t>知名大航空公司</w:t>
            </w:r>
            <w:r>
              <w:rPr>
                <w:rFonts w:hint="eastAsia" w:ascii="宋体" w:hAnsi="宋体" w:eastAsia="宋体" w:cs="宋体"/>
                <w:color w:val="auto"/>
                <w:kern w:val="2"/>
                <w:sz w:val="24"/>
                <w:szCs w:val="24"/>
                <w:highlight w:val="none"/>
                <w:lang w:val="zh-CN" w:bidi="ar-SA"/>
              </w:rPr>
              <w:t>的得</w:t>
            </w:r>
            <w:r>
              <w:rPr>
                <w:rFonts w:hint="eastAsia" w:ascii="宋体" w:hAnsi="宋体" w:eastAsia="宋体" w:cs="宋体"/>
                <w:color w:val="auto"/>
                <w:kern w:val="2"/>
                <w:sz w:val="24"/>
                <w:szCs w:val="24"/>
                <w:highlight w:val="none"/>
                <w:lang w:val="zh-CN" w:eastAsia="zh-CN" w:bidi="ar-SA"/>
              </w:rPr>
              <w:t>5</w:t>
            </w:r>
            <w:r>
              <w:rPr>
                <w:rFonts w:hint="eastAsia" w:ascii="宋体" w:hAnsi="宋体" w:eastAsia="宋体" w:cs="宋体"/>
                <w:color w:val="auto"/>
                <w:kern w:val="2"/>
                <w:sz w:val="24"/>
                <w:szCs w:val="24"/>
                <w:highlight w:val="none"/>
                <w:lang w:val="zh-CN" w:bidi="ar-SA"/>
              </w:rPr>
              <w:t>分；</w:t>
            </w:r>
            <w:r>
              <w:rPr>
                <w:rFonts w:hint="eastAsia" w:ascii="宋体" w:hAnsi="宋体" w:eastAsia="宋体" w:cs="宋体"/>
                <w:color w:val="auto"/>
                <w:kern w:val="2"/>
                <w:sz w:val="24"/>
                <w:szCs w:val="24"/>
                <w:highlight w:val="none"/>
                <w:lang w:val="zh-CN" w:eastAsia="zh-CN" w:bidi="ar-SA"/>
              </w:rPr>
              <w:t>方案</w:t>
            </w:r>
            <w:r>
              <w:rPr>
                <w:rFonts w:hint="eastAsia" w:ascii="宋体" w:hAnsi="宋体" w:eastAsia="宋体" w:cs="宋体"/>
                <w:color w:val="auto"/>
                <w:kern w:val="2"/>
                <w:sz w:val="24"/>
                <w:szCs w:val="24"/>
                <w:highlight w:val="none"/>
                <w:lang w:val="zh-CN" w:bidi="ar-SA"/>
              </w:rPr>
              <w:t>基本完整、</w:t>
            </w:r>
            <w:r>
              <w:rPr>
                <w:rFonts w:hint="eastAsia" w:ascii="宋体" w:hAnsi="宋体" w:eastAsia="宋体" w:cs="宋体"/>
                <w:color w:val="auto"/>
                <w:kern w:val="2"/>
                <w:sz w:val="24"/>
                <w:szCs w:val="24"/>
                <w:highlight w:val="none"/>
                <w:lang w:val="zh-CN" w:eastAsia="zh-CN" w:bidi="ar-SA"/>
              </w:rPr>
              <w:t>时间安排略有不合理</w:t>
            </w:r>
            <w:r>
              <w:rPr>
                <w:rFonts w:hint="eastAsia" w:ascii="宋体" w:hAnsi="宋体" w:eastAsia="宋体" w:cs="宋体"/>
                <w:color w:val="auto"/>
                <w:kern w:val="2"/>
                <w:sz w:val="24"/>
                <w:szCs w:val="24"/>
                <w:highlight w:val="none"/>
                <w:lang w:val="zh-CN" w:bidi="ar-SA"/>
              </w:rPr>
              <w:t>，标准</w:t>
            </w:r>
            <w:r>
              <w:rPr>
                <w:rFonts w:hint="eastAsia" w:ascii="宋体" w:hAnsi="宋体" w:eastAsia="宋体" w:cs="宋体"/>
                <w:color w:val="auto"/>
                <w:kern w:val="2"/>
                <w:sz w:val="24"/>
                <w:szCs w:val="24"/>
                <w:highlight w:val="none"/>
                <w:lang w:val="zh-CN" w:eastAsia="zh-CN" w:bidi="ar-SA"/>
              </w:rPr>
              <w:t>基本满足采购需求</w:t>
            </w:r>
            <w:r>
              <w:rPr>
                <w:rFonts w:hint="eastAsia" w:ascii="宋体" w:hAnsi="宋体" w:eastAsia="宋体" w:cs="宋体"/>
                <w:color w:val="auto"/>
                <w:kern w:val="2"/>
                <w:sz w:val="24"/>
                <w:szCs w:val="24"/>
                <w:highlight w:val="none"/>
                <w:lang w:val="zh-CN" w:bidi="ar-SA"/>
              </w:rPr>
              <w:t>的得</w:t>
            </w:r>
            <w:r>
              <w:rPr>
                <w:rFonts w:hint="eastAsia" w:ascii="宋体" w:hAnsi="宋体" w:eastAsia="宋体" w:cs="宋体"/>
                <w:color w:val="auto"/>
                <w:kern w:val="2"/>
                <w:sz w:val="24"/>
                <w:szCs w:val="24"/>
                <w:highlight w:val="none"/>
                <w:lang w:val="zh-CN" w:eastAsia="zh-CN" w:bidi="ar-SA"/>
              </w:rPr>
              <w:t>3</w:t>
            </w:r>
            <w:r>
              <w:rPr>
                <w:rFonts w:hint="eastAsia" w:ascii="宋体" w:hAnsi="宋体" w:eastAsia="宋体" w:cs="宋体"/>
                <w:color w:val="auto"/>
                <w:kern w:val="2"/>
                <w:sz w:val="24"/>
                <w:szCs w:val="24"/>
                <w:highlight w:val="none"/>
                <w:lang w:val="zh-CN" w:bidi="ar-SA"/>
              </w:rPr>
              <w:t>分；</w:t>
            </w:r>
            <w:r>
              <w:rPr>
                <w:rFonts w:hint="eastAsia" w:ascii="宋体" w:hAnsi="宋体" w:eastAsia="宋体" w:cs="宋体"/>
                <w:color w:val="auto"/>
                <w:kern w:val="2"/>
                <w:sz w:val="24"/>
                <w:szCs w:val="24"/>
                <w:highlight w:val="none"/>
                <w:lang w:val="zh-CN" w:eastAsia="zh-CN" w:bidi="ar-SA"/>
              </w:rPr>
              <w:t>方案</w:t>
            </w:r>
            <w:r>
              <w:rPr>
                <w:rFonts w:hint="eastAsia" w:ascii="宋体" w:hAnsi="宋体" w:eastAsia="宋体" w:cs="宋体"/>
                <w:color w:val="auto"/>
                <w:kern w:val="2"/>
                <w:sz w:val="24"/>
                <w:szCs w:val="24"/>
                <w:highlight w:val="none"/>
                <w:lang w:val="zh-CN" w:bidi="ar-SA"/>
              </w:rPr>
              <w:t>不</w:t>
            </w:r>
            <w:r>
              <w:rPr>
                <w:rFonts w:hint="eastAsia" w:ascii="宋体" w:hAnsi="宋体" w:eastAsia="宋体" w:cs="宋体"/>
                <w:color w:val="auto"/>
                <w:kern w:val="2"/>
                <w:sz w:val="24"/>
                <w:szCs w:val="24"/>
                <w:highlight w:val="none"/>
                <w:lang w:val="zh-CN" w:eastAsia="zh-CN" w:bidi="ar-SA"/>
              </w:rPr>
              <w:t>完整</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zh-CN" w:eastAsia="zh-CN" w:bidi="ar-SA"/>
              </w:rPr>
              <w:t>时间安排不合理、或者为廉价航空、红眼航班之类</w:t>
            </w:r>
            <w:r>
              <w:rPr>
                <w:rFonts w:hint="eastAsia" w:ascii="宋体" w:hAnsi="宋体" w:eastAsia="宋体" w:cs="宋体"/>
                <w:color w:val="auto"/>
                <w:kern w:val="2"/>
                <w:sz w:val="24"/>
                <w:szCs w:val="24"/>
                <w:highlight w:val="none"/>
                <w:lang w:val="zh-CN" w:bidi="ar-SA"/>
              </w:rPr>
              <w:t>的得</w:t>
            </w:r>
            <w:r>
              <w:rPr>
                <w:rFonts w:hint="eastAsia" w:ascii="宋体" w:hAnsi="宋体" w:eastAsia="宋体" w:cs="宋体"/>
                <w:color w:val="auto"/>
                <w:kern w:val="2"/>
                <w:sz w:val="24"/>
                <w:szCs w:val="24"/>
                <w:highlight w:val="none"/>
                <w:lang w:val="zh-CN" w:eastAsia="zh-CN" w:bidi="ar-SA"/>
              </w:rPr>
              <w:t>1</w:t>
            </w:r>
            <w:r>
              <w:rPr>
                <w:rFonts w:hint="eastAsia" w:ascii="宋体" w:hAnsi="宋体" w:eastAsia="宋体" w:cs="宋体"/>
                <w:color w:val="auto"/>
                <w:kern w:val="2"/>
                <w:sz w:val="24"/>
                <w:szCs w:val="24"/>
                <w:highlight w:val="none"/>
                <w:lang w:val="zh-CN" w:bidi="ar-SA"/>
              </w:rPr>
              <w:t>分，</w:t>
            </w:r>
            <w:r>
              <w:rPr>
                <w:rFonts w:hint="eastAsia" w:ascii="宋体" w:hAnsi="宋体" w:eastAsia="宋体" w:cs="宋体"/>
                <w:color w:val="auto"/>
                <w:kern w:val="2"/>
                <w:sz w:val="24"/>
                <w:szCs w:val="24"/>
                <w:highlight w:val="none"/>
                <w:lang w:val="zh-CN" w:eastAsia="zh-CN" w:bidi="ar-SA"/>
              </w:rPr>
              <w:t>未提供相关内容的不得分。本项最高5分。</w:t>
            </w:r>
          </w:p>
        </w:tc>
        <w:tc>
          <w:tcPr>
            <w:tcW w:w="722" w:type="dxa"/>
            <w:tcBorders>
              <w:tl2br w:val="nil"/>
              <w:tr2bl w:val="nil"/>
            </w:tcBorders>
            <w:noWrap w:val="0"/>
            <w:vAlign w:val="center"/>
          </w:tcPr>
          <w:p w14:paraId="7B60DA87">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6A2FEA9A">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15F69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3F7EEBB8">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restart"/>
            <w:tcBorders>
              <w:tl2br w:val="nil"/>
              <w:tr2bl w:val="nil"/>
            </w:tcBorders>
            <w:noWrap w:val="0"/>
            <w:vAlign w:val="center"/>
          </w:tcPr>
          <w:p w14:paraId="5D4F2960">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zh-CN" w:bidi="ar-SA"/>
              </w:rPr>
              <w:t>、应急预案（</w:t>
            </w: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zh-CN" w:bidi="ar-SA"/>
              </w:rPr>
              <w:t>分）</w:t>
            </w:r>
          </w:p>
        </w:tc>
        <w:tc>
          <w:tcPr>
            <w:tcW w:w="5700" w:type="dxa"/>
            <w:tcBorders>
              <w:tl2br w:val="nil"/>
              <w:tr2bl w:val="nil"/>
            </w:tcBorders>
            <w:noWrap w:val="0"/>
            <w:vAlign w:val="center"/>
          </w:tcPr>
          <w:p w14:paraId="4AF3B4D1">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bidi="ar-SA"/>
              </w:rPr>
              <w:t>根据</w:t>
            </w:r>
            <w:r>
              <w:rPr>
                <w:rFonts w:hint="eastAsia" w:ascii="宋体" w:hAnsi="宋体" w:eastAsia="宋体" w:cs="宋体"/>
                <w:color w:val="auto"/>
                <w:kern w:val="2"/>
                <w:sz w:val="24"/>
                <w:szCs w:val="24"/>
                <w:highlight w:val="none"/>
                <w:lang w:val="en-US" w:eastAsia="zh-CN" w:bidi="ar-SA"/>
              </w:rPr>
              <w:t>投标单位</w:t>
            </w:r>
            <w:r>
              <w:rPr>
                <w:rFonts w:hint="eastAsia" w:ascii="宋体" w:hAnsi="宋体" w:eastAsia="宋体" w:cs="宋体"/>
                <w:color w:val="auto"/>
                <w:kern w:val="2"/>
                <w:sz w:val="24"/>
                <w:szCs w:val="24"/>
                <w:highlight w:val="none"/>
                <w:lang w:val="zh-CN" w:bidi="ar-SA"/>
              </w:rPr>
              <w:t>针对</w:t>
            </w:r>
            <w:r>
              <w:rPr>
                <w:rFonts w:hint="eastAsia" w:ascii="宋体" w:hAnsi="宋体" w:eastAsia="宋体" w:cs="宋体"/>
                <w:color w:val="auto"/>
                <w:kern w:val="2"/>
                <w:sz w:val="24"/>
                <w:szCs w:val="24"/>
                <w:highlight w:val="none"/>
                <w:lang w:val="en-US" w:eastAsia="zh-CN" w:bidi="ar-SA"/>
              </w:rPr>
              <w:t>健康休养行程</w:t>
            </w:r>
            <w:r>
              <w:rPr>
                <w:rFonts w:hint="eastAsia" w:ascii="宋体" w:hAnsi="宋体" w:eastAsia="宋体" w:cs="宋体"/>
                <w:color w:val="auto"/>
                <w:kern w:val="2"/>
                <w:sz w:val="24"/>
                <w:szCs w:val="24"/>
                <w:highlight w:val="none"/>
                <w:lang w:val="zh-CN" w:bidi="ar-SA"/>
              </w:rPr>
              <w:t>中</w:t>
            </w:r>
            <w:r>
              <w:rPr>
                <w:rFonts w:hint="eastAsia" w:ascii="宋体" w:hAnsi="宋体" w:eastAsia="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zh-CN" w:bidi="ar-SA"/>
              </w:rPr>
              <w:t>应急预案</w:t>
            </w:r>
            <w:r>
              <w:rPr>
                <w:rFonts w:hint="eastAsia" w:ascii="宋体" w:hAnsi="宋体" w:eastAsia="宋体" w:cs="宋体"/>
                <w:color w:val="auto"/>
                <w:kern w:val="2"/>
                <w:sz w:val="24"/>
                <w:szCs w:val="24"/>
                <w:highlight w:val="none"/>
                <w:lang w:val="en-US" w:eastAsia="zh-CN" w:bidi="ar-SA"/>
              </w:rPr>
              <w:t>的制定安排、应急准备、响应实施措施是否有效及是否符合现实情况</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6105A662">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095F726C">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6BE6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5E2C6F00">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continue"/>
            <w:tcBorders>
              <w:tl2br w:val="nil"/>
              <w:tr2bl w:val="nil"/>
            </w:tcBorders>
            <w:noWrap w:val="0"/>
            <w:vAlign w:val="center"/>
          </w:tcPr>
          <w:p w14:paraId="3A44DCEA">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p>
        </w:tc>
        <w:tc>
          <w:tcPr>
            <w:tcW w:w="5700" w:type="dxa"/>
            <w:tcBorders>
              <w:tl2br w:val="nil"/>
              <w:tr2bl w:val="nil"/>
            </w:tcBorders>
            <w:noWrap w:val="0"/>
            <w:vAlign w:val="center"/>
          </w:tcPr>
          <w:p w14:paraId="548736B8">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bidi="ar-SA"/>
              </w:rPr>
              <w:t>根据</w:t>
            </w:r>
            <w:r>
              <w:rPr>
                <w:rFonts w:hint="eastAsia" w:ascii="宋体" w:hAnsi="宋体" w:eastAsia="宋体" w:cs="宋体"/>
                <w:color w:val="auto"/>
                <w:kern w:val="2"/>
                <w:sz w:val="24"/>
                <w:szCs w:val="24"/>
                <w:highlight w:val="none"/>
                <w:lang w:val="en-US" w:eastAsia="zh-CN" w:bidi="ar-SA"/>
              </w:rPr>
              <w:t>投标单位</w:t>
            </w:r>
            <w:r>
              <w:rPr>
                <w:rFonts w:hint="eastAsia" w:ascii="宋体" w:hAnsi="宋体" w:eastAsia="宋体" w:cs="宋体"/>
                <w:color w:val="auto"/>
                <w:kern w:val="2"/>
                <w:sz w:val="24"/>
                <w:szCs w:val="24"/>
                <w:highlight w:val="none"/>
                <w:lang w:val="zh-CN" w:bidi="ar-SA"/>
              </w:rPr>
              <w:t>针对</w:t>
            </w:r>
            <w:r>
              <w:rPr>
                <w:rFonts w:hint="eastAsia" w:ascii="宋体" w:hAnsi="宋体" w:eastAsia="宋体" w:cs="宋体"/>
                <w:color w:val="auto"/>
                <w:kern w:val="2"/>
                <w:sz w:val="24"/>
                <w:szCs w:val="24"/>
                <w:highlight w:val="none"/>
                <w:lang w:val="en-US" w:eastAsia="zh-CN" w:bidi="ar-SA"/>
              </w:rPr>
              <w:t>健康休养行程</w:t>
            </w:r>
            <w:r>
              <w:rPr>
                <w:rFonts w:hint="eastAsia" w:ascii="宋体" w:hAnsi="宋体" w:eastAsia="宋体" w:cs="宋体"/>
                <w:color w:val="auto"/>
                <w:kern w:val="2"/>
                <w:sz w:val="24"/>
                <w:szCs w:val="24"/>
                <w:highlight w:val="none"/>
                <w:lang w:val="zh-CN" w:bidi="ar-SA"/>
              </w:rPr>
              <w:t>中应急预案的情况，包括</w:t>
            </w:r>
            <w:r>
              <w:rPr>
                <w:rFonts w:hint="eastAsia" w:ascii="宋体" w:hAnsi="宋体" w:eastAsia="宋体" w:cs="宋体"/>
                <w:color w:val="auto"/>
                <w:kern w:val="2"/>
                <w:sz w:val="24"/>
                <w:szCs w:val="24"/>
                <w:highlight w:val="none"/>
                <w:lang w:val="en-US" w:eastAsia="zh-CN" w:bidi="ar-SA"/>
              </w:rPr>
              <w:t>应急对策方案、突发状况处理、应急预判内容、后续改进措施等情况</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17624E41">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3109BE2B">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05FE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5C47CA9F">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restart"/>
            <w:tcBorders>
              <w:tl2br w:val="nil"/>
              <w:tr2bl w:val="nil"/>
            </w:tcBorders>
            <w:noWrap w:val="0"/>
            <w:vAlign w:val="center"/>
          </w:tcPr>
          <w:p w14:paraId="271E883D">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zh-CN" w:bidi="ar-SA"/>
              </w:rPr>
              <w:t>服务体系及承诺（</w:t>
            </w:r>
            <w:r>
              <w:rPr>
                <w:rFonts w:hint="eastAsia" w:ascii="宋体" w:hAnsi="宋体" w:eastAsia="宋体" w:cs="宋体"/>
                <w:color w:val="auto"/>
                <w:kern w:val="2"/>
                <w:sz w:val="24"/>
                <w:szCs w:val="24"/>
                <w:highlight w:val="none"/>
                <w:lang w:val="en-US" w:eastAsia="zh-CN" w:bidi="ar-SA"/>
              </w:rPr>
              <w:t>15</w:t>
            </w:r>
            <w:r>
              <w:rPr>
                <w:rFonts w:hint="eastAsia" w:ascii="宋体" w:hAnsi="宋体" w:eastAsia="宋体" w:cs="宋体"/>
                <w:color w:val="auto"/>
                <w:kern w:val="2"/>
                <w:sz w:val="24"/>
                <w:szCs w:val="24"/>
                <w:highlight w:val="none"/>
                <w:lang w:val="zh-CN" w:bidi="ar-SA"/>
              </w:rPr>
              <w:t>分）</w:t>
            </w:r>
          </w:p>
        </w:tc>
        <w:tc>
          <w:tcPr>
            <w:tcW w:w="5700" w:type="dxa"/>
            <w:tcBorders>
              <w:tl2br w:val="nil"/>
              <w:tr2bl w:val="nil"/>
            </w:tcBorders>
            <w:noWrap w:val="0"/>
            <w:vAlign w:val="center"/>
          </w:tcPr>
          <w:p w14:paraId="3B27F90C">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bidi="ar-SA"/>
              </w:rPr>
              <w:t>根据</w:t>
            </w:r>
            <w:r>
              <w:rPr>
                <w:rFonts w:hint="eastAsia" w:ascii="宋体" w:hAnsi="宋体" w:eastAsia="宋体" w:cs="宋体"/>
                <w:color w:val="auto"/>
                <w:kern w:val="2"/>
                <w:sz w:val="24"/>
                <w:szCs w:val="24"/>
                <w:highlight w:val="none"/>
                <w:lang w:val="en-US" w:eastAsia="zh-CN" w:bidi="ar-SA"/>
              </w:rPr>
              <w:t>投标单位</w:t>
            </w:r>
            <w:r>
              <w:rPr>
                <w:rFonts w:hint="eastAsia" w:ascii="宋体" w:hAnsi="宋体" w:eastAsia="宋体" w:cs="宋体"/>
                <w:color w:val="auto"/>
                <w:kern w:val="2"/>
                <w:sz w:val="24"/>
                <w:szCs w:val="24"/>
                <w:highlight w:val="none"/>
                <w:lang w:val="zh-CN" w:bidi="ar-SA"/>
              </w:rPr>
              <w:t>针对本项目的服务</w:t>
            </w:r>
            <w:r>
              <w:rPr>
                <w:rFonts w:hint="eastAsia" w:ascii="宋体" w:hAnsi="宋体" w:eastAsia="宋体" w:cs="宋体"/>
                <w:color w:val="auto"/>
                <w:kern w:val="2"/>
                <w:sz w:val="24"/>
                <w:szCs w:val="24"/>
                <w:highlight w:val="none"/>
                <w:lang w:val="en-US" w:eastAsia="zh-CN" w:bidi="ar-SA"/>
              </w:rPr>
              <w:t>质量</w:t>
            </w:r>
            <w:r>
              <w:rPr>
                <w:rFonts w:hint="eastAsia" w:ascii="宋体" w:hAnsi="宋体" w:eastAsia="宋体" w:cs="宋体"/>
                <w:color w:val="auto"/>
                <w:kern w:val="2"/>
                <w:sz w:val="24"/>
                <w:szCs w:val="24"/>
                <w:highlight w:val="none"/>
                <w:lang w:val="zh-CN" w:bidi="ar-SA"/>
              </w:rPr>
              <w:t>保障承诺</w:t>
            </w:r>
            <w:r>
              <w:rPr>
                <w:rFonts w:hint="eastAsia" w:ascii="宋体" w:hAnsi="宋体" w:eastAsia="宋体" w:cs="宋体"/>
                <w:color w:val="auto"/>
                <w:kern w:val="2"/>
                <w:sz w:val="24"/>
                <w:szCs w:val="24"/>
                <w:highlight w:val="none"/>
                <w:lang w:val="en-US" w:eastAsia="zh-CN" w:bidi="ar-SA"/>
              </w:rPr>
              <w:t>及质量保障制度体系</w:t>
            </w:r>
            <w:r>
              <w:rPr>
                <w:rFonts w:hint="eastAsia" w:ascii="宋体" w:hAnsi="宋体" w:eastAsia="宋体" w:cs="宋体"/>
                <w:color w:val="auto"/>
                <w:kern w:val="2"/>
                <w:sz w:val="24"/>
                <w:szCs w:val="24"/>
                <w:highlight w:val="none"/>
                <w:lang w:val="zh-CN" w:bidi="ar-SA"/>
              </w:rPr>
              <w:t>的合理性、全面性、</w:t>
            </w:r>
            <w:r>
              <w:rPr>
                <w:rFonts w:hint="eastAsia" w:ascii="宋体" w:hAnsi="宋体" w:eastAsia="宋体" w:cs="宋体"/>
                <w:color w:val="auto"/>
                <w:kern w:val="2"/>
                <w:sz w:val="24"/>
                <w:szCs w:val="24"/>
                <w:highlight w:val="none"/>
                <w:lang w:val="en-US" w:eastAsia="zh-CN" w:bidi="ar-SA"/>
              </w:rPr>
              <w:t>可行性及是否符合实际等情况进行评议，</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52074C73">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4A38E4C8">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40F7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74CE82CF">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continue"/>
            <w:tcBorders>
              <w:tl2br w:val="nil"/>
              <w:tr2bl w:val="nil"/>
            </w:tcBorders>
            <w:noWrap w:val="0"/>
            <w:vAlign w:val="center"/>
          </w:tcPr>
          <w:p w14:paraId="29EB4080">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p>
        </w:tc>
        <w:tc>
          <w:tcPr>
            <w:tcW w:w="5700" w:type="dxa"/>
            <w:tcBorders>
              <w:tl2br w:val="nil"/>
              <w:tr2bl w:val="nil"/>
            </w:tcBorders>
            <w:noWrap w:val="0"/>
            <w:vAlign w:val="center"/>
          </w:tcPr>
          <w:p w14:paraId="357E9CFE">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bidi="ar-SA"/>
              </w:rPr>
              <w:t>根据</w:t>
            </w:r>
            <w:r>
              <w:rPr>
                <w:rFonts w:hint="eastAsia" w:ascii="宋体" w:hAnsi="宋体" w:eastAsia="宋体" w:cs="宋体"/>
                <w:color w:val="auto"/>
                <w:kern w:val="2"/>
                <w:sz w:val="24"/>
                <w:szCs w:val="24"/>
                <w:highlight w:val="none"/>
                <w:lang w:val="en-US" w:eastAsia="zh-CN" w:bidi="ar-SA"/>
              </w:rPr>
              <w:t>投标单位</w:t>
            </w:r>
            <w:r>
              <w:rPr>
                <w:rFonts w:hint="eastAsia" w:ascii="宋体" w:hAnsi="宋体" w:eastAsia="宋体" w:cs="宋体"/>
                <w:color w:val="auto"/>
                <w:kern w:val="2"/>
                <w:sz w:val="24"/>
                <w:szCs w:val="24"/>
                <w:highlight w:val="none"/>
                <w:lang w:val="zh-CN" w:bidi="ar-SA"/>
              </w:rPr>
              <w:t>针对本项目的</w:t>
            </w:r>
            <w:r>
              <w:rPr>
                <w:rFonts w:hint="eastAsia" w:ascii="宋体" w:hAnsi="宋体" w:eastAsia="宋体" w:cs="宋体"/>
                <w:color w:val="auto"/>
                <w:kern w:val="2"/>
                <w:sz w:val="24"/>
                <w:szCs w:val="24"/>
                <w:highlight w:val="none"/>
                <w:lang w:val="zh-CN" w:eastAsia="zh-CN" w:bidi="ar-SA"/>
              </w:rPr>
              <w:t>安全保障体系</w:t>
            </w:r>
            <w:r>
              <w:rPr>
                <w:rFonts w:hint="eastAsia" w:ascii="宋体" w:hAnsi="宋体" w:eastAsia="宋体" w:cs="宋体"/>
                <w:color w:val="auto"/>
                <w:kern w:val="2"/>
                <w:sz w:val="24"/>
                <w:szCs w:val="24"/>
                <w:highlight w:val="none"/>
                <w:lang w:val="en-US" w:eastAsia="zh-CN" w:bidi="ar-SA"/>
              </w:rPr>
              <w:t>和</w:t>
            </w:r>
            <w:r>
              <w:rPr>
                <w:rFonts w:hint="eastAsia" w:ascii="宋体" w:hAnsi="宋体" w:eastAsia="宋体" w:cs="宋体"/>
                <w:color w:val="auto"/>
                <w:kern w:val="2"/>
                <w:sz w:val="24"/>
                <w:szCs w:val="24"/>
                <w:highlight w:val="none"/>
                <w:lang w:val="zh-CN" w:bidi="ar-SA"/>
              </w:rPr>
              <w:t>其它服务承诺的</w:t>
            </w:r>
            <w:r>
              <w:rPr>
                <w:rFonts w:hint="eastAsia" w:ascii="宋体" w:hAnsi="宋体" w:eastAsia="宋体" w:cs="宋体"/>
                <w:color w:val="auto"/>
                <w:kern w:val="2"/>
                <w:sz w:val="24"/>
                <w:szCs w:val="24"/>
                <w:highlight w:val="none"/>
                <w:lang w:val="en-US" w:eastAsia="zh-CN" w:bidi="ar-SA"/>
              </w:rPr>
              <w:t>可行性、便捷性及是否符合实际等情况进行评议，</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2942AF1C">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31662F2D">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3B2B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2CC179CA">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continue"/>
            <w:tcBorders>
              <w:tl2br w:val="nil"/>
              <w:tr2bl w:val="nil"/>
            </w:tcBorders>
            <w:noWrap w:val="0"/>
            <w:vAlign w:val="center"/>
          </w:tcPr>
          <w:p w14:paraId="7B23AB61">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p>
        </w:tc>
        <w:tc>
          <w:tcPr>
            <w:tcW w:w="5700" w:type="dxa"/>
            <w:tcBorders>
              <w:tl2br w:val="nil"/>
              <w:tr2bl w:val="nil"/>
            </w:tcBorders>
            <w:noWrap w:val="0"/>
            <w:vAlign w:val="center"/>
          </w:tcPr>
          <w:p w14:paraId="46EC4403">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单位须设置服务质量监督部门，提供投诉受理场所，配备服务质量监督岗位人员。接到投诉在24小时内联系本企业当事人员并核实情况，经核实确属本企业相关当事人员责任的，应按照相关规定予以处理，于7个工作日内将处理结果告知投诉人。根据投标单位的承诺情况是否全面、合理进行评议，</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77B8BDA9">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30D5E98A">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5E85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6DCBCBC6">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restart"/>
            <w:tcBorders>
              <w:tl2br w:val="nil"/>
              <w:tr2bl w:val="nil"/>
            </w:tcBorders>
            <w:noWrap w:val="0"/>
            <w:vAlign w:val="center"/>
          </w:tcPr>
          <w:p w14:paraId="65AF012C">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9、履约能力（9分）</w:t>
            </w:r>
          </w:p>
        </w:tc>
        <w:tc>
          <w:tcPr>
            <w:tcW w:w="5700" w:type="dxa"/>
            <w:tcBorders>
              <w:tl2br w:val="nil"/>
              <w:tr2bl w:val="nil"/>
            </w:tcBorders>
            <w:noWrap w:val="0"/>
            <w:vAlign w:val="center"/>
          </w:tcPr>
          <w:p w14:paraId="396A4EAB">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bidi="ar-SA"/>
              </w:rPr>
              <w:t>根据</w:t>
            </w:r>
            <w:r>
              <w:rPr>
                <w:rFonts w:hint="eastAsia" w:ascii="宋体" w:hAnsi="宋体" w:eastAsia="宋体" w:cs="宋体"/>
                <w:color w:val="auto"/>
                <w:kern w:val="2"/>
                <w:sz w:val="24"/>
                <w:szCs w:val="24"/>
                <w:highlight w:val="none"/>
                <w:lang w:val="en-US" w:eastAsia="zh-CN" w:bidi="ar-SA"/>
              </w:rPr>
              <w:t>投标单位</w:t>
            </w:r>
            <w:r>
              <w:rPr>
                <w:rFonts w:hint="eastAsia" w:ascii="宋体" w:hAnsi="宋体" w:eastAsia="宋体" w:cs="宋体"/>
                <w:color w:val="auto"/>
                <w:kern w:val="2"/>
                <w:sz w:val="24"/>
                <w:szCs w:val="24"/>
                <w:highlight w:val="none"/>
                <w:lang w:bidi="ar-SA"/>
              </w:rPr>
              <w:t>提供的服务的便捷性情况进行评议（</w:t>
            </w:r>
            <w:r>
              <w:rPr>
                <w:rFonts w:hint="eastAsia" w:ascii="宋体" w:hAnsi="宋体" w:eastAsia="宋体" w:cs="宋体"/>
                <w:color w:val="auto"/>
                <w:kern w:val="2"/>
                <w:sz w:val="24"/>
                <w:szCs w:val="24"/>
                <w:highlight w:val="none"/>
                <w:lang w:eastAsia="zh-CN" w:bidi="ar-SA"/>
              </w:rPr>
              <w:t>包括服务响应时间、</w:t>
            </w:r>
            <w:r>
              <w:rPr>
                <w:rFonts w:hint="eastAsia" w:ascii="宋体" w:hAnsi="宋体" w:eastAsia="宋体" w:cs="宋体"/>
                <w:color w:val="auto"/>
                <w:kern w:val="2"/>
                <w:sz w:val="24"/>
                <w:szCs w:val="24"/>
                <w:highlight w:val="none"/>
                <w:lang w:val="en-US" w:eastAsia="zh-CN" w:bidi="ar-SA"/>
              </w:rPr>
              <w:t>便捷性说明</w:t>
            </w:r>
            <w:r>
              <w:rPr>
                <w:rFonts w:hint="eastAsia" w:ascii="宋体" w:hAnsi="宋体" w:eastAsia="宋体" w:cs="宋体"/>
                <w:color w:val="auto"/>
                <w:kern w:val="2"/>
                <w:sz w:val="24"/>
                <w:szCs w:val="24"/>
                <w:highlight w:val="none"/>
                <w:lang w:bidi="ar-SA"/>
              </w:rPr>
              <w:t>等</w:t>
            </w:r>
            <w:r>
              <w:rPr>
                <w:rFonts w:hint="eastAsia" w:ascii="宋体" w:hAnsi="宋体" w:eastAsia="宋体" w:cs="宋体"/>
                <w:color w:val="auto"/>
                <w:kern w:val="2"/>
                <w:sz w:val="24"/>
                <w:szCs w:val="24"/>
                <w:highlight w:val="none"/>
                <w:lang w:val="en-US" w:eastAsia="zh-CN" w:bidi="ar-SA"/>
              </w:rPr>
              <w:t>情况</w:t>
            </w:r>
            <w:r>
              <w:rPr>
                <w:rFonts w:hint="eastAsia" w:ascii="宋体" w:hAnsi="宋体" w:eastAsia="宋体" w:cs="宋体"/>
                <w:color w:val="auto"/>
                <w:kern w:val="2"/>
                <w:sz w:val="24"/>
                <w:szCs w:val="24"/>
                <w:highlight w:val="none"/>
                <w:lang w:bidi="ar-SA"/>
              </w:rPr>
              <w:t>）</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0E98420D">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1B1D2994">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024F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44F06519">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val="en-US" w:eastAsia="zh-CN" w:bidi="ar-SA"/>
              </w:rPr>
            </w:pPr>
          </w:p>
        </w:tc>
        <w:tc>
          <w:tcPr>
            <w:tcW w:w="1160" w:type="dxa"/>
            <w:vMerge w:val="continue"/>
            <w:tcBorders>
              <w:tl2br w:val="nil"/>
              <w:tr2bl w:val="nil"/>
            </w:tcBorders>
            <w:noWrap w:val="0"/>
            <w:vAlign w:val="center"/>
          </w:tcPr>
          <w:p w14:paraId="7BFE8E98">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p>
        </w:tc>
        <w:tc>
          <w:tcPr>
            <w:tcW w:w="5700" w:type="dxa"/>
            <w:tcBorders>
              <w:tl2br w:val="nil"/>
              <w:tr2bl w:val="nil"/>
            </w:tcBorders>
            <w:noWrap w:val="0"/>
            <w:vAlign w:val="center"/>
          </w:tcPr>
          <w:p w14:paraId="2A0DF865">
            <w:pPr>
              <w:keepNext w:val="0"/>
              <w:keepLines w:val="0"/>
              <w:pageBreakBefore w:val="0"/>
              <w:widowControl w:val="0"/>
              <w:numPr>
                <w:ilvl w:val="0"/>
                <w:numId w:val="9"/>
              </w:numPr>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根据投标单位社会信誉状况和项目组织的保障性进行评议，</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4分，方案完整、但不够具体或合理性稍有欠缺、基本满足项目需求的得2分，方案不完整、或有明显的不合理之处、难以满足项目需求的得1分，未提供相关内容的不得分。本项最高4分。</w:t>
            </w:r>
          </w:p>
        </w:tc>
        <w:tc>
          <w:tcPr>
            <w:tcW w:w="722" w:type="dxa"/>
            <w:tcBorders>
              <w:tl2br w:val="nil"/>
              <w:tr2bl w:val="nil"/>
            </w:tcBorders>
            <w:noWrap w:val="0"/>
            <w:vAlign w:val="center"/>
          </w:tcPr>
          <w:p w14:paraId="2C2A4C97">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696" w:type="dxa"/>
            <w:tcBorders>
              <w:tl2br w:val="nil"/>
              <w:tr2bl w:val="nil"/>
            </w:tcBorders>
            <w:noWrap w:val="0"/>
            <w:vAlign w:val="center"/>
          </w:tcPr>
          <w:p w14:paraId="45EA0AB3">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7C56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5F986B63">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val="en-US" w:eastAsia="zh-CN" w:bidi="ar-SA"/>
              </w:rPr>
            </w:pPr>
          </w:p>
        </w:tc>
        <w:tc>
          <w:tcPr>
            <w:tcW w:w="1160" w:type="dxa"/>
            <w:tcBorders>
              <w:tl2br w:val="nil"/>
              <w:tr2bl w:val="nil"/>
            </w:tcBorders>
            <w:noWrap w:val="0"/>
            <w:vAlign w:val="center"/>
          </w:tcPr>
          <w:p w14:paraId="38F7DAC0">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10、日常投诉处理方案（5分）</w:t>
            </w:r>
          </w:p>
        </w:tc>
        <w:tc>
          <w:tcPr>
            <w:tcW w:w="5700" w:type="dxa"/>
            <w:tcBorders>
              <w:tl2br w:val="nil"/>
              <w:tr2bl w:val="nil"/>
            </w:tcBorders>
            <w:noWrap w:val="0"/>
            <w:vAlign w:val="center"/>
          </w:tcPr>
          <w:p w14:paraId="0C244C4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单位提供的现场服务投诉、处理、承诺方案进行评议：方案中服务响应迅速、处理方案及承诺科学、合理，服务便捷程度高的得5分；方案中服务响应速较快、处理方案及承诺比较完善，服务较便捷的得3分；方案中服务响应较慢，处理方案及承诺不科学、不合理，服务不便的得1分，未提供相关内容的不得分。本项最高5分。</w:t>
            </w:r>
          </w:p>
        </w:tc>
        <w:tc>
          <w:tcPr>
            <w:tcW w:w="722" w:type="dxa"/>
            <w:tcBorders>
              <w:tl2br w:val="nil"/>
              <w:tr2bl w:val="nil"/>
            </w:tcBorders>
            <w:noWrap w:val="0"/>
            <w:vAlign w:val="center"/>
          </w:tcPr>
          <w:p w14:paraId="0F9F4E0E">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1D311959">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7E80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13F4D18A">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tcBorders>
              <w:tl2br w:val="nil"/>
              <w:tr2bl w:val="nil"/>
            </w:tcBorders>
            <w:noWrap w:val="0"/>
            <w:vAlign w:val="center"/>
          </w:tcPr>
          <w:p w14:paraId="25DAD708">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11</w:t>
            </w:r>
            <w:r>
              <w:rPr>
                <w:rFonts w:hint="eastAsia" w:ascii="宋体" w:hAnsi="宋体" w:eastAsia="宋体" w:cs="宋体"/>
                <w:color w:val="auto"/>
                <w:kern w:val="2"/>
                <w:sz w:val="24"/>
                <w:szCs w:val="24"/>
                <w:highlight w:val="none"/>
                <w:lang w:val="zh-CN" w:bidi="ar-SA"/>
              </w:rPr>
              <w:t>、业绩</w:t>
            </w:r>
          </w:p>
          <w:p w14:paraId="77EBD513">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bidi="ar-SA"/>
              </w:rPr>
              <w:t>分）</w:t>
            </w:r>
          </w:p>
        </w:tc>
        <w:tc>
          <w:tcPr>
            <w:tcW w:w="5700" w:type="dxa"/>
            <w:tcBorders>
              <w:tl2br w:val="nil"/>
              <w:tr2bl w:val="nil"/>
            </w:tcBorders>
            <w:noWrap w:val="0"/>
            <w:vAlign w:val="top"/>
          </w:tcPr>
          <w:p w14:paraId="6118CC04">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投标单位自2022年1月1日至今承接过同类健康休养项目的，每提供2份合同得0.5分，本项最高得1分。</w:t>
            </w:r>
          </w:p>
          <w:p w14:paraId="4DC6BE60">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注：以合同签订时间为准，投标文件中须提供合同复印件加盖公章。未提供不得分。</w:t>
            </w:r>
          </w:p>
        </w:tc>
        <w:tc>
          <w:tcPr>
            <w:tcW w:w="722" w:type="dxa"/>
            <w:tcBorders>
              <w:tl2br w:val="nil"/>
              <w:tr2bl w:val="nil"/>
            </w:tcBorders>
            <w:noWrap w:val="0"/>
            <w:vAlign w:val="center"/>
          </w:tcPr>
          <w:p w14:paraId="348FD0E2">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696" w:type="dxa"/>
            <w:tcBorders>
              <w:tl2br w:val="nil"/>
              <w:tr2bl w:val="nil"/>
            </w:tcBorders>
            <w:noWrap w:val="0"/>
            <w:vAlign w:val="center"/>
          </w:tcPr>
          <w:p w14:paraId="4AEAB701">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客观评审</w:t>
            </w:r>
          </w:p>
        </w:tc>
      </w:tr>
      <w:tr w14:paraId="055E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tcBorders>
              <w:tl2br w:val="nil"/>
              <w:tr2bl w:val="nil"/>
            </w:tcBorders>
            <w:noWrap w:val="0"/>
            <w:vAlign w:val="center"/>
          </w:tcPr>
          <w:p w14:paraId="5435A674">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bCs/>
                <w:color w:val="auto"/>
                <w:kern w:val="2"/>
                <w:sz w:val="24"/>
                <w:szCs w:val="24"/>
                <w:highlight w:val="none"/>
                <w:lang w:bidi="ar-SA"/>
              </w:rPr>
            </w:pPr>
            <w:r>
              <w:rPr>
                <w:rFonts w:hint="eastAsia" w:ascii="宋体" w:hAnsi="宋体" w:eastAsia="宋体" w:cs="宋体"/>
                <w:bCs/>
                <w:color w:val="auto"/>
                <w:kern w:val="2"/>
                <w:sz w:val="24"/>
                <w:szCs w:val="24"/>
                <w:highlight w:val="none"/>
                <w:lang w:bidi="ar-SA"/>
              </w:rPr>
              <w:t>价格分</w:t>
            </w:r>
          </w:p>
          <w:p w14:paraId="045A40BA">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bCs/>
                <w:color w:val="auto"/>
                <w:kern w:val="2"/>
                <w:sz w:val="24"/>
                <w:szCs w:val="24"/>
                <w:highlight w:val="none"/>
                <w:lang w:bidi="ar-SA"/>
              </w:rPr>
            </w:pPr>
            <w:r>
              <w:rPr>
                <w:rFonts w:hint="eastAsia" w:ascii="宋体" w:hAnsi="宋体" w:eastAsia="宋体" w:cs="宋体"/>
                <w:bCs/>
                <w:color w:val="auto"/>
                <w:kern w:val="2"/>
                <w:sz w:val="24"/>
                <w:szCs w:val="24"/>
                <w:highlight w:val="none"/>
                <w:lang w:val="en-US" w:eastAsia="zh-CN" w:bidi="ar-SA"/>
              </w:rPr>
              <w:t>10</w:t>
            </w:r>
            <w:r>
              <w:rPr>
                <w:rFonts w:hint="eastAsia" w:ascii="宋体" w:hAnsi="宋体" w:eastAsia="宋体" w:cs="宋体"/>
                <w:bCs/>
                <w:color w:val="auto"/>
                <w:kern w:val="2"/>
                <w:sz w:val="24"/>
                <w:szCs w:val="24"/>
                <w:highlight w:val="none"/>
                <w:lang w:bidi="ar-SA"/>
              </w:rPr>
              <w:t>分</w:t>
            </w:r>
          </w:p>
        </w:tc>
        <w:tc>
          <w:tcPr>
            <w:tcW w:w="6860" w:type="dxa"/>
            <w:gridSpan w:val="2"/>
            <w:tcBorders>
              <w:tl2br w:val="nil"/>
              <w:tr2bl w:val="nil"/>
            </w:tcBorders>
            <w:noWrap w:val="0"/>
            <w:vAlign w:val="center"/>
          </w:tcPr>
          <w:p w14:paraId="4F28CF54">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bidi="ar-SA"/>
              </w:rPr>
              <w:t>参与评审的价格=投标报价</w:t>
            </w:r>
            <w:r>
              <w:rPr>
                <w:rFonts w:hint="eastAsia" w:ascii="宋体" w:hAnsi="宋体" w:eastAsia="宋体" w:cs="宋体"/>
                <w:bCs/>
                <w:kern w:val="0"/>
                <w:sz w:val="24"/>
                <w:szCs w:val="24"/>
                <w:highlight w:val="none"/>
                <w:lang w:eastAsia="zh-CN" w:bidi="ar-SA"/>
              </w:rPr>
              <w:t>（</w:t>
            </w:r>
            <w:r>
              <w:rPr>
                <w:rFonts w:hint="eastAsia" w:ascii="宋体" w:hAnsi="宋体" w:eastAsia="宋体" w:cs="宋体"/>
                <w:bCs/>
                <w:kern w:val="0"/>
                <w:sz w:val="24"/>
                <w:szCs w:val="24"/>
                <w:highlight w:val="none"/>
                <w:lang w:val="en-US" w:eastAsia="zh-CN" w:bidi="ar-SA"/>
              </w:rPr>
              <w:t>综合单价投标报价</w:t>
            </w:r>
            <w:r>
              <w:rPr>
                <w:rFonts w:hint="eastAsia" w:ascii="宋体" w:hAnsi="宋体" w:eastAsia="宋体" w:cs="宋体"/>
                <w:bCs/>
                <w:kern w:val="0"/>
                <w:sz w:val="24"/>
                <w:szCs w:val="24"/>
                <w:highlight w:val="none"/>
                <w:lang w:eastAsia="zh-CN" w:bidi="ar-SA"/>
              </w:rPr>
              <w:t>）</w:t>
            </w:r>
          </w:p>
          <w:p w14:paraId="2F1501CD">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Cs/>
                <w:kern w:val="0"/>
                <w:sz w:val="24"/>
                <w:szCs w:val="24"/>
                <w:lang w:bidi="ar-SA"/>
              </w:rPr>
            </w:pPr>
            <w:r>
              <w:rPr>
                <w:rFonts w:hint="eastAsia" w:ascii="宋体" w:hAnsi="宋体" w:eastAsia="宋体" w:cs="宋体"/>
                <w:bCs/>
                <w:kern w:val="0"/>
                <w:sz w:val="24"/>
                <w:szCs w:val="24"/>
                <w:lang w:bidi="ar-SA"/>
              </w:rPr>
              <w:t>满足采购要求的有效投标且参与评审的价格最低的参与评审的价格为评标基准价，得</w:t>
            </w:r>
            <w:r>
              <w:rPr>
                <w:rFonts w:hint="eastAsia" w:ascii="宋体" w:hAnsi="宋体" w:eastAsia="宋体" w:cs="宋体"/>
                <w:bCs/>
                <w:kern w:val="0"/>
                <w:sz w:val="24"/>
                <w:szCs w:val="24"/>
                <w:lang w:val="en-US" w:eastAsia="zh-CN" w:bidi="ar-SA"/>
              </w:rPr>
              <w:t>10</w:t>
            </w:r>
            <w:r>
              <w:rPr>
                <w:rFonts w:hint="eastAsia" w:ascii="宋体" w:hAnsi="宋体" w:eastAsia="宋体" w:cs="宋体"/>
                <w:bCs/>
                <w:kern w:val="0"/>
                <w:sz w:val="24"/>
                <w:szCs w:val="24"/>
                <w:lang w:bidi="ar-SA"/>
              </w:rPr>
              <w:t>分。</w:t>
            </w:r>
          </w:p>
          <w:p w14:paraId="0AF0F67B">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Cs/>
                <w:kern w:val="0"/>
                <w:sz w:val="24"/>
                <w:szCs w:val="24"/>
                <w:lang w:bidi="ar-SA"/>
              </w:rPr>
            </w:pPr>
            <w:r>
              <w:rPr>
                <w:rFonts w:hint="eastAsia" w:ascii="宋体" w:hAnsi="宋体" w:eastAsia="宋体" w:cs="宋体"/>
                <w:bCs/>
                <w:kern w:val="0"/>
                <w:sz w:val="24"/>
                <w:szCs w:val="24"/>
                <w:lang w:bidi="ar-SA"/>
              </w:rPr>
              <w:t>其他投标报价得分计算公式如下：投标报价得分=（评标基准价/参与评审的价格）×</w:t>
            </w:r>
            <w:r>
              <w:rPr>
                <w:rFonts w:hint="eastAsia" w:ascii="宋体" w:hAnsi="宋体" w:eastAsia="宋体" w:cs="宋体"/>
                <w:bCs/>
                <w:kern w:val="0"/>
                <w:sz w:val="24"/>
                <w:szCs w:val="24"/>
                <w:lang w:val="en-US" w:eastAsia="zh-CN" w:bidi="ar-SA"/>
              </w:rPr>
              <w:t>10</w:t>
            </w:r>
            <w:r>
              <w:rPr>
                <w:rFonts w:hint="eastAsia" w:ascii="宋体" w:hAnsi="宋体" w:eastAsia="宋体" w:cs="宋体"/>
                <w:bCs/>
                <w:kern w:val="0"/>
                <w:sz w:val="24"/>
                <w:szCs w:val="24"/>
                <w:lang w:bidi="ar-SA"/>
              </w:rPr>
              <w:t>%×100。</w:t>
            </w:r>
          </w:p>
          <w:p w14:paraId="186C713E">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bidi="ar-SA"/>
              </w:rPr>
              <w:t>注：投标报价是指磋商结束后，磋商小组要求所有实质性响应的</w:t>
            </w:r>
            <w:r>
              <w:rPr>
                <w:rFonts w:hint="eastAsia" w:ascii="宋体" w:hAnsi="宋体" w:eastAsia="宋体" w:cs="宋体"/>
                <w:bCs/>
                <w:kern w:val="0"/>
                <w:sz w:val="24"/>
                <w:szCs w:val="24"/>
                <w:lang w:eastAsia="zh-CN" w:bidi="ar-SA"/>
              </w:rPr>
              <w:t>投标单位</w:t>
            </w:r>
            <w:r>
              <w:rPr>
                <w:rFonts w:hint="eastAsia" w:ascii="宋体" w:hAnsi="宋体" w:eastAsia="宋体" w:cs="宋体"/>
                <w:bCs/>
                <w:kern w:val="0"/>
                <w:sz w:val="24"/>
                <w:szCs w:val="24"/>
                <w:lang w:bidi="ar-SA"/>
              </w:rPr>
              <w:t>在规定时间内提交的最后报价。</w:t>
            </w:r>
          </w:p>
        </w:tc>
        <w:tc>
          <w:tcPr>
            <w:tcW w:w="722" w:type="dxa"/>
            <w:tcBorders>
              <w:tl2br w:val="nil"/>
              <w:tr2bl w:val="nil"/>
            </w:tcBorders>
            <w:noWrap w:val="0"/>
            <w:vAlign w:val="center"/>
          </w:tcPr>
          <w:p w14:paraId="436D5278">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696" w:type="dxa"/>
            <w:tcBorders>
              <w:tl2br w:val="nil"/>
              <w:tr2bl w:val="nil"/>
            </w:tcBorders>
            <w:noWrap w:val="0"/>
            <w:vAlign w:val="center"/>
          </w:tcPr>
          <w:p w14:paraId="4587778F">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客观评审</w:t>
            </w:r>
          </w:p>
        </w:tc>
      </w:tr>
      <w:tr w14:paraId="11AD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3" w:type="dxa"/>
            <w:gridSpan w:val="3"/>
            <w:tcBorders>
              <w:tl2br w:val="nil"/>
              <w:tr2bl w:val="nil"/>
            </w:tcBorders>
            <w:noWrap w:val="0"/>
            <w:vAlign w:val="center"/>
          </w:tcPr>
          <w:p w14:paraId="0B488738">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bidi="ar-SA"/>
              </w:rPr>
            </w:pPr>
            <w:r>
              <w:rPr>
                <w:rFonts w:hint="eastAsia" w:ascii="宋体" w:hAnsi="宋体" w:eastAsia="宋体" w:cs="宋体"/>
                <w:bCs/>
                <w:color w:val="auto"/>
                <w:kern w:val="2"/>
                <w:sz w:val="24"/>
                <w:szCs w:val="24"/>
                <w:highlight w:val="none"/>
                <w:lang w:bidi="ar-SA"/>
              </w:rPr>
              <w:t>总分</w:t>
            </w:r>
          </w:p>
        </w:tc>
        <w:tc>
          <w:tcPr>
            <w:tcW w:w="722" w:type="dxa"/>
            <w:tcBorders>
              <w:tl2br w:val="nil"/>
              <w:tr2bl w:val="nil"/>
            </w:tcBorders>
            <w:noWrap w:val="0"/>
            <w:vAlign w:val="center"/>
          </w:tcPr>
          <w:p w14:paraId="1A6A4056">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p>
        </w:tc>
        <w:tc>
          <w:tcPr>
            <w:tcW w:w="696" w:type="dxa"/>
            <w:tcBorders>
              <w:tl2br w:val="nil"/>
              <w:tr2bl w:val="nil"/>
            </w:tcBorders>
            <w:noWrap w:val="0"/>
            <w:vAlign w:val="center"/>
          </w:tcPr>
          <w:p w14:paraId="5C4BDF29">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p>
        </w:tc>
      </w:tr>
    </w:tbl>
    <w:p w14:paraId="3F733A53">
      <w:pPr>
        <w:keepNext w:val="0"/>
        <w:keepLines w:val="0"/>
        <w:pageBreakBefore w:val="0"/>
        <w:widowControl w:val="0"/>
        <w:kinsoku/>
        <w:wordWrap/>
        <w:overflowPunct/>
        <w:topLinePunct w:val="0"/>
        <w:bidi w:val="0"/>
        <w:adjustRightInd/>
        <w:snapToGrid/>
        <w:spacing w:line="240" w:lineRule="auto"/>
        <w:contextualSpacing/>
        <w:jc w:val="left"/>
        <w:textAlignment w:val="auto"/>
        <w:rPr>
          <w:rFonts w:hint="eastAsia"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w:t>
      </w:r>
      <w:r>
        <w:rPr>
          <w:rFonts w:hint="eastAsia" w:cs="Arial" w:asciiTheme="minorEastAsia" w:hAnsiTheme="minorEastAsia" w:eastAsiaTheme="minorEastAsia"/>
          <w:b/>
          <w:color w:val="auto"/>
          <w:kern w:val="0"/>
          <w:sz w:val="24"/>
          <w:highlight w:val="none"/>
          <w:lang w:val="en-US" w:eastAsia="zh-CN"/>
        </w:rPr>
        <w:t>1、</w:t>
      </w:r>
      <w:r>
        <w:rPr>
          <w:rFonts w:hint="eastAsia" w:cs="Arial" w:asciiTheme="minorEastAsia" w:hAnsiTheme="minorEastAsia" w:eastAsiaTheme="minorEastAsia"/>
          <w:b/>
          <w:color w:val="auto"/>
          <w:kern w:val="0"/>
          <w:sz w:val="24"/>
          <w:highlight w:val="none"/>
        </w:rPr>
        <w:t>供应商编制响应文件时，建议按此目录（序号和内容）提供评审标准相应的商务技术资料。</w:t>
      </w:r>
      <w:r>
        <w:rPr>
          <w:rFonts w:hint="eastAsia" w:cs="Arial" w:asciiTheme="minorEastAsia" w:hAnsiTheme="minorEastAsia" w:eastAsiaTheme="minorEastAsia"/>
          <w:b/>
          <w:color w:val="auto"/>
          <w:kern w:val="0"/>
          <w:sz w:val="24"/>
          <w:highlight w:val="none"/>
          <w:lang w:val="en-US" w:eastAsia="zh-CN"/>
        </w:rPr>
        <w:t>2</w:t>
      </w:r>
      <w:r>
        <w:rPr>
          <w:rFonts w:hint="eastAsia" w:cs="Arial" w:asciiTheme="minorEastAsia" w:hAnsiTheme="minorEastAsia" w:eastAsiaTheme="minorEastAsia"/>
          <w:b/>
          <w:color w:val="auto"/>
          <w:kern w:val="0"/>
          <w:sz w:val="24"/>
          <w:highlight w:val="none"/>
        </w:rPr>
        <w:t>、小数点后保留</w:t>
      </w:r>
      <w:r>
        <w:rPr>
          <w:rFonts w:hint="eastAsia" w:cs="Arial" w:asciiTheme="minorEastAsia" w:hAnsiTheme="minorEastAsia" w:eastAsiaTheme="minorEastAsia"/>
          <w:b/>
          <w:color w:val="auto"/>
          <w:kern w:val="0"/>
          <w:sz w:val="24"/>
          <w:highlight w:val="none"/>
          <w:lang w:val="en-US" w:eastAsia="zh-CN"/>
        </w:rPr>
        <w:t>一</w:t>
      </w:r>
      <w:r>
        <w:rPr>
          <w:rFonts w:hint="eastAsia" w:cs="Arial" w:asciiTheme="minorEastAsia" w:hAnsiTheme="minorEastAsia" w:eastAsiaTheme="minorEastAsia"/>
          <w:b/>
          <w:color w:val="auto"/>
          <w:kern w:val="0"/>
          <w:sz w:val="24"/>
          <w:highlight w:val="none"/>
        </w:rPr>
        <w:t>位数。</w:t>
      </w:r>
      <w:r>
        <w:rPr>
          <w:rFonts w:hint="eastAsia" w:cs="Arial" w:asciiTheme="minorEastAsia" w:hAnsiTheme="minorEastAsia" w:eastAsiaTheme="minorEastAsia"/>
          <w:b/>
          <w:color w:val="auto"/>
          <w:kern w:val="0"/>
          <w:sz w:val="24"/>
          <w:highlight w:val="none"/>
          <w:lang w:val="en-US" w:eastAsia="zh-CN"/>
        </w:rPr>
        <w:t>3</w:t>
      </w:r>
      <w:r>
        <w:rPr>
          <w:rFonts w:hint="eastAsia" w:cs="Arial" w:asciiTheme="minorEastAsia" w:hAnsiTheme="minorEastAsia" w:eastAsiaTheme="minorEastAsia"/>
          <w:b/>
          <w:color w:val="auto"/>
          <w:kern w:val="0"/>
          <w:sz w:val="24"/>
          <w:highlight w:val="none"/>
        </w:rPr>
        <w:t>、各磋商小组成员自行按以上参考分值评分。</w:t>
      </w:r>
      <w:r>
        <w:rPr>
          <w:rFonts w:hint="eastAsia" w:cs="Arial" w:asciiTheme="minorEastAsia" w:hAnsiTheme="minorEastAsia" w:eastAsiaTheme="minorEastAsia"/>
          <w:b/>
          <w:color w:val="auto"/>
          <w:kern w:val="0"/>
          <w:sz w:val="24"/>
          <w:highlight w:val="none"/>
          <w:lang w:val="en-US" w:eastAsia="zh-CN"/>
        </w:rPr>
        <w:t>4</w:t>
      </w:r>
      <w:r>
        <w:rPr>
          <w:rFonts w:hint="eastAsia" w:cs="Arial" w:asciiTheme="minorEastAsia" w:hAnsiTheme="minorEastAsia" w:eastAsiaTheme="minorEastAsia"/>
          <w:b/>
          <w:color w:val="auto"/>
          <w:kern w:val="0"/>
          <w:sz w:val="24"/>
          <w:highlight w:val="none"/>
        </w:rPr>
        <w:t>、重大事件由磋商小组集体讨论，应当按照少数服从多数的原则作出结论。</w:t>
      </w:r>
    </w:p>
    <w:p w14:paraId="4D75E692">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3DFCEB9A">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41CFF84D">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1F54022E">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7D60F2C1">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6AAA1D8D">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4C01C83A">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5140FE9A">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3820E3C4">
      <w:pPr>
        <w:keepNext w:val="0"/>
        <w:keepLines w:val="0"/>
        <w:pageBreakBefore w:val="0"/>
        <w:kinsoku/>
        <w:wordWrap/>
        <w:overflowPunct/>
        <w:topLinePunct w:val="0"/>
        <w:autoSpaceDE/>
        <w:autoSpaceDN/>
        <w:bidi w:val="0"/>
        <w:adjustRightInd/>
        <w:spacing w:line="348" w:lineRule="auto"/>
        <w:textAlignment w:val="auto"/>
        <w:outlineLvl w:val="9"/>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2699A1C9">
      <w:pPr>
        <w:keepNext w:val="0"/>
        <w:keepLines w:val="0"/>
        <w:pageBreakBefore w:val="0"/>
        <w:kinsoku/>
        <w:wordWrap/>
        <w:overflowPunct/>
        <w:topLinePunct w:val="0"/>
        <w:autoSpaceDE/>
        <w:autoSpaceDN/>
        <w:bidi w:val="0"/>
        <w:adjustRightInd/>
        <w:spacing w:line="348" w:lineRule="auto"/>
        <w:textAlignment w:val="auto"/>
        <w:outlineLvl w:val="9"/>
        <w:rPr>
          <w:rFonts w:cs="Arial" w:asciiTheme="minorEastAsia" w:hAnsiTheme="minorEastAsia" w:eastAsiaTheme="minorEastAsia"/>
          <w:color w:val="auto"/>
          <w:kern w:val="0"/>
          <w:sz w:val="24"/>
          <w:highlight w:val="none"/>
        </w:rPr>
      </w:pPr>
    </w:p>
    <w:p w14:paraId="2A4F2724">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6442983C">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60C9B9CC">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14:paraId="611E4A4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36E6696">
      <w:pPr>
        <w:keepNext w:val="0"/>
        <w:keepLines w:val="0"/>
        <w:pageBreakBefore w:val="0"/>
        <w:kinsoku/>
        <w:wordWrap/>
        <w:overflowPunct/>
        <w:topLinePunct w:val="0"/>
        <w:autoSpaceDE/>
        <w:autoSpaceDN/>
        <w:bidi w:val="0"/>
        <w:snapToGrid w:val="0"/>
        <w:spacing w:line="348" w:lineRule="auto"/>
        <w:textAlignment w:val="auto"/>
        <w:outlineLvl w:val="9"/>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6B66EA26">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73A8FF5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2.1</w:t>
      </w:r>
      <w:r>
        <w:rPr>
          <w:rFonts w:hint="eastAsia" w:asciiTheme="minorEastAsia" w:hAnsiTheme="minorEastAsia" w:eastAsiaTheme="minorEastAsia"/>
          <w:color w:val="auto"/>
          <w:highlight w:val="none"/>
        </w:rPr>
        <w:t>参加采购活动前三年内，与供应商存在劳动关系，或者担任过供应商的董事、监事，或者是供应商的控股股东或实际控制人；</w:t>
      </w:r>
    </w:p>
    <w:p w14:paraId="26ED5C16">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2.2</w:t>
      </w:r>
      <w:r>
        <w:rPr>
          <w:rFonts w:hint="eastAsia" w:asciiTheme="minorEastAsia" w:hAnsiTheme="minorEastAsia" w:eastAsiaTheme="minorEastAsia"/>
          <w:color w:val="auto"/>
          <w:highlight w:val="none"/>
        </w:rPr>
        <w:t>与供应商的法定代表人或者负责人有夫妻、直系血亲、三代以内旁系血亲或者近姻亲关系；</w:t>
      </w:r>
    </w:p>
    <w:p w14:paraId="0D7E26E1">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2.3</w:t>
      </w:r>
      <w:r>
        <w:rPr>
          <w:rFonts w:hint="eastAsia" w:asciiTheme="minorEastAsia" w:hAnsiTheme="minorEastAsia" w:eastAsiaTheme="minorEastAsia"/>
          <w:color w:val="auto"/>
          <w:highlight w:val="none"/>
        </w:rPr>
        <w:t>与供应商有其他可能影响政府采购活动公平、公正进行的关系。</w:t>
      </w:r>
    </w:p>
    <w:p w14:paraId="5EC6953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2.4</w:t>
      </w:r>
      <w:r>
        <w:rPr>
          <w:rFonts w:hint="eastAsia" w:asciiTheme="minorEastAsia" w:hAnsiTheme="minorEastAsia" w:eastAsiaTheme="minorEastAsia"/>
          <w:color w:val="auto"/>
          <w:highlight w:val="none"/>
        </w:rPr>
        <w:t>参与过采购项目进口产品论证。</w:t>
      </w:r>
    </w:p>
    <w:p w14:paraId="633A7C58">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2.5</w:t>
      </w:r>
      <w:r>
        <w:rPr>
          <w:rFonts w:hint="eastAsia" w:asciiTheme="minorEastAsia" w:hAnsiTheme="minorEastAsia" w:eastAsiaTheme="minorEastAsia"/>
          <w:color w:val="auto"/>
          <w:highlight w:val="none"/>
        </w:rPr>
        <w:t>通过随机抽到本单位的评审专家，采购人已经指定了采购人代表，该评审专家应当回避，采购人自行选定相应专业领域评审专家情形除外。</w:t>
      </w:r>
    </w:p>
    <w:p w14:paraId="2BD40EF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2.6</w:t>
      </w:r>
      <w:r>
        <w:rPr>
          <w:rFonts w:hint="eastAsia" w:asciiTheme="minorEastAsia" w:hAnsiTheme="minorEastAsia" w:eastAsiaTheme="minorEastAsia"/>
          <w:color w:val="auto"/>
          <w:highlight w:val="none"/>
        </w:rPr>
        <w:t>法律、法规、规章规定应当回避以及其他可能影响公正评审的</w:t>
      </w:r>
      <w:r>
        <w:rPr>
          <w:rFonts w:hint="eastAsia" w:asciiTheme="minorEastAsia" w:hAnsiTheme="minorEastAsia" w:eastAsiaTheme="minorEastAsia"/>
          <w:color w:val="auto"/>
          <w:highlight w:val="none"/>
          <w:lang w:val="en-US" w:eastAsia="zh-CN"/>
        </w:rPr>
        <w:t>。</w:t>
      </w:r>
    </w:p>
    <w:p w14:paraId="7F0DCF2F">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cs="仿宋_GB2312" w:asciiTheme="minorEastAsia" w:hAnsiTheme="minorEastAsia" w:eastAsiaTheme="minorEastAsia"/>
          <w:b/>
          <w:color w:val="auto"/>
          <w:sz w:val="32"/>
          <w:highlight w:val="none"/>
        </w:rPr>
      </w:pPr>
    </w:p>
    <w:p w14:paraId="3060AAAB">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cs="仿宋_GB2312" w:asciiTheme="minorEastAsia" w:hAnsiTheme="minorEastAsia" w:eastAsiaTheme="minorEastAsia"/>
          <w:b/>
          <w:color w:val="auto"/>
          <w:sz w:val="32"/>
          <w:highlight w:val="none"/>
        </w:rPr>
      </w:pPr>
    </w:p>
    <w:p w14:paraId="15D7D8F6">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cs="仿宋_GB2312" w:asciiTheme="minorEastAsia" w:hAnsiTheme="minorEastAsia" w:eastAsiaTheme="minorEastAsia"/>
          <w:b/>
          <w:color w:val="auto"/>
          <w:sz w:val="32"/>
          <w:highlight w:val="none"/>
        </w:rPr>
      </w:pPr>
    </w:p>
    <w:p w14:paraId="059438B9">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cs="仿宋_GB2312" w:asciiTheme="minorEastAsia" w:hAnsiTheme="minorEastAsia" w:eastAsiaTheme="minorEastAsia"/>
          <w:b/>
          <w:color w:val="auto"/>
          <w:sz w:val="32"/>
          <w:highlight w:val="none"/>
        </w:rPr>
      </w:pPr>
    </w:p>
    <w:p w14:paraId="482B221D">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3A3B04EC">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41CD97BE">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0614267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05B5B7F0">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73E19A94">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2DB303E0">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6EEEA741">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544A841B">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4AD70246">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14:paraId="2B17E466">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31B5360E">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54F3784E">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444FE4BF">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2C2AAAD3">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48A352F4">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51357FFA">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2165A6D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099A7F49">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71096127">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2274C333">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highlight w:val="none"/>
        </w:rPr>
      </w:pPr>
    </w:p>
    <w:p w14:paraId="38516986">
      <w:pPr>
        <w:pStyle w:val="394"/>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7DC2E70C">
      <w:pPr>
        <w:pStyle w:val="394"/>
        <w:keepNext w:val="0"/>
        <w:keepLines w:val="0"/>
        <w:pageBreakBefore w:val="0"/>
        <w:kinsoku/>
        <w:wordWrap/>
        <w:overflowPunct/>
        <w:topLinePunct w:val="0"/>
        <w:autoSpaceDE/>
        <w:autoSpaceDN/>
        <w:bidi w:val="0"/>
        <w:spacing w:before="0" w:line="348" w:lineRule="auto"/>
        <w:ind w:firstLine="472" w:firstLineChars="196"/>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21E0CD43">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highlight w:val="none"/>
        </w:rPr>
      </w:pPr>
    </w:p>
    <w:p w14:paraId="5A340765">
      <w:pPr>
        <w:pStyle w:val="394"/>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hint="eastAsia" w:cs="仿宋_GB2312" w:asciiTheme="minorEastAsia" w:hAnsiTheme="minorEastAsia" w:eastAsiaTheme="minorEastAsia"/>
          <w:b/>
          <w:color w:val="auto"/>
          <w:sz w:val="32"/>
          <w:highlight w:val="none"/>
        </w:rPr>
      </w:pPr>
    </w:p>
    <w:p w14:paraId="152615A0">
      <w:pPr>
        <w:pStyle w:val="394"/>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hint="eastAsia" w:cs="仿宋_GB2312" w:asciiTheme="minorEastAsia" w:hAnsiTheme="minorEastAsia" w:eastAsiaTheme="minorEastAsia"/>
          <w:b/>
          <w:color w:val="auto"/>
          <w:sz w:val="32"/>
          <w:highlight w:val="none"/>
        </w:rPr>
      </w:pPr>
    </w:p>
    <w:p w14:paraId="49FC7CB3">
      <w:pPr>
        <w:pStyle w:val="394"/>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hint="eastAsia" w:cs="仿宋_GB2312" w:asciiTheme="minorEastAsia" w:hAnsiTheme="minorEastAsia" w:eastAsiaTheme="minorEastAsia"/>
          <w:b/>
          <w:color w:val="auto"/>
          <w:sz w:val="32"/>
          <w:highlight w:val="none"/>
        </w:rPr>
      </w:pPr>
    </w:p>
    <w:p w14:paraId="7C606957">
      <w:pPr>
        <w:pStyle w:val="394"/>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67C7E678">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1CDF43AB">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535CFFD">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4E822350">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7D7D9887">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2.1磋商文件中报价一览表（</w:t>
      </w:r>
      <w:r>
        <w:rPr>
          <w:rFonts w:hint="eastAsia" w:asciiTheme="minorEastAsia" w:hAnsiTheme="minorEastAsia" w:eastAsiaTheme="minorEastAsia"/>
          <w:color w:val="auto"/>
          <w:sz w:val="24"/>
          <w:highlight w:val="none"/>
          <w:lang w:val="en-US" w:eastAsia="zh-CN"/>
        </w:rPr>
        <w:t>初次报价</w:t>
      </w:r>
      <w:r>
        <w:rPr>
          <w:rFonts w:hint="eastAsia" w:asciiTheme="minorEastAsia" w:hAnsiTheme="minorEastAsia" w:eastAsiaTheme="minorEastAsia"/>
          <w:color w:val="auto"/>
          <w:sz w:val="24"/>
          <w:highlight w:val="none"/>
        </w:rPr>
        <w:t>）内容与磋商文件中相应内容不一致的，以报价一览表（初次报价）为准；</w:t>
      </w:r>
    </w:p>
    <w:p w14:paraId="00FCE55E">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2.2大写金额和小写金额不一致的，以大写金额为准</w:t>
      </w:r>
      <w:r>
        <w:rPr>
          <w:rFonts w:hint="eastAsia" w:asciiTheme="minorEastAsia" w:hAnsiTheme="minorEastAsia" w:eastAsiaTheme="minorEastAsia"/>
          <w:color w:val="auto"/>
          <w:sz w:val="24"/>
          <w:highlight w:val="none"/>
          <w:lang w:eastAsia="zh-CN"/>
        </w:rPr>
        <w:t>；</w:t>
      </w:r>
    </w:p>
    <w:p w14:paraId="38D6854A">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r>
        <w:rPr>
          <w:rFonts w:hint="eastAsia" w:asciiTheme="minorEastAsia" w:hAnsiTheme="minorEastAsia" w:eastAsiaTheme="minorEastAsia"/>
          <w:color w:val="auto"/>
          <w:sz w:val="24"/>
          <w:highlight w:val="none"/>
          <w:lang w:eastAsia="zh-CN"/>
        </w:rPr>
        <w:t>；</w:t>
      </w:r>
    </w:p>
    <w:p w14:paraId="6A21D77F">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2.4总价金额与按单价汇总金额不一致的，以单价金额计算结果为准</w:t>
      </w:r>
      <w:r>
        <w:rPr>
          <w:rFonts w:hint="eastAsia" w:asciiTheme="minorEastAsia" w:hAnsiTheme="minorEastAsia" w:eastAsiaTheme="minorEastAsia"/>
          <w:color w:val="auto"/>
          <w:sz w:val="24"/>
          <w:highlight w:val="none"/>
          <w:lang w:eastAsia="zh-CN"/>
        </w:rPr>
        <w:t>；</w:t>
      </w:r>
    </w:p>
    <w:p w14:paraId="4C109DD4">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2.5同时出现两种以上不一致的，按照前款规定的顺序修正</w:t>
      </w:r>
      <w:r>
        <w:rPr>
          <w:rFonts w:hint="eastAsia" w:asciiTheme="minorEastAsia" w:hAnsiTheme="minorEastAsia" w:eastAsiaTheme="minorEastAsia"/>
          <w:color w:val="auto"/>
          <w:sz w:val="24"/>
          <w:highlight w:val="none"/>
          <w:lang w:eastAsia="zh-CN"/>
        </w:rPr>
        <w:t>；</w:t>
      </w:r>
    </w:p>
    <w:p w14:paraId="7601166E">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4F14C18B">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2.7</w:t>
      </w:r>
      <w:r>
        <w:rPr>
          <w:rFonts w:hint="eastAsia" w:asciiTheme="minorEastAsia" w:hAnsiTheme="minorEastAsia" w:eastAsiaTheme="minorEastAsia"/>
          <w:color w:val="auto"/>
          <w:sz w:val="24"/>
          <w:highlight w:val="none"/>
        </w:rPr>
        <w:t>政采云平台填报的报价一览表中的价格与上传的报价文件中报价一览表（初次报价）的报价不一致的，以上传的报价文件为准。</w:t>
      </w:r>
    </w:p>
    <w:p w14:paraId="5331C70A">
      <w:pPr>
        <w:keepNext w:val="0"/>
        <w:keepLines w:val="0"/>
        <w:pageBreakBefore w:val="0"/>
        <w:kinsoku/>
        <w:wordWrap/>
        <w:overflowPunct/>
        <w:topLinePunct w:val="0"/>
        <w:autoSpaceDE/>
        <w:autoSpaceDN/>
        <w:bidi w:val="0"/>
        <w:spacing w:line="348" w:lineRule="auto"/>
        <w:textAlignment w:val="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lang w:eastAsia="zh-CN"/>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75FF171F">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09A7657D">
      <w:pPr>
        <w:pStyle w:val="24"/>
        <w:keepNext w:val="0"/>
        <w:keepLines w:val="0"/>
        <w:pageBreakBefore w:val="0"/>
        <w:kinsoku/>
        <w:wordWrap/>
        <w:overflowPunct/>
        <w:topLinePunct w:val="0"/>
        <w:autoSpaceDE/>
        <w:autoSpaceDN/>
        <w:bidi w:val="0"/>
        <w:spacing w:line="348" w:lineRule="auto"/>
        <w:ind w:firstLine="600" w:firstLineChars="250"/>
        <w:textAlignment w:val="auto"/>
        <w:outlineLvl w:val="9"/>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7112341A">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53A69B65">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3.2为采购项目提供整体设计、规范编制或者项目管理、监理、检测等服务的供应商再参加该采购项目的其他采购活动的；</w:t>
      </w:r>
    </w:p>
    <w:p w14:paraId="20BD910A">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37C4C3CE">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7E9F162F">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7F9240F2">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37DABE3E">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11D7529F">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090FED6A">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1A905340">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213048D3">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56399690">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6E7F898D">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3.13所提交的《最后报价一览表》中出现不是唯一的、有选择性的报价的</w:t>
      </w:r>
      <w:r>
        <w:rPr>
          <w:rFonts w:hint="eastAsia" w:asciiTheme="minorEastAsia" w:hAnsiTheme="minorEastAsia" w:eastAsiaTheme="minorEastAsia"/>
          <w:color w:val="auto"/>
          <w:sz w:val="24"/>
          <w:highlight w:val="none"/>
          <w:lang w:eastAsia="zh-CN"/>
        </w:rPr>
        <w:t>；</w:t>
      </w:r>
    </w:p>
    <w:p w14:paraId="31F726B1">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3.14最后报价高于本项目采购预算或者最高限价的</w:t>
      </w:r>
      <w:r>
        <w:rPr>
          <w:rFonts w:hint="eastAsia" w:asciiTheme="minorEastAsia" w:hAnsiTheme="minorEastAsia" w:eastAsiaTheme="minorEastAsia"/>
          <w:color w:val="auto"/>
          <w:sz w:val="24"/>
          <w:highlight w:val="none"/>
          <w:lang w:eastAsia="zh-CN"/>
        </w:rPr>
        <w:t>；</w:t>
      </w:r>
    </w:p>
    <w:p w14:paraId="207CF27B">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r>
        <w:rPr>
          <w:rFonts w:hint="eastAsia" w:asciiTheme="minorEastAsia" w:hAnsiTheme="minorEastAsia" w:eastAsiaTheme="minorEastAsia"/>
          <w:color w:val="auto"/>
          <w:sz w:val="24"/>
          <w:highlight w:val="none"/>
          <w:lang w:eastAsia="zh-CN"/>
        </w:rPr>
        <w:t>；</w:t>
      </w:r>
    </w:p>
    <w:p w14:paraId="148AE363">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70F4D8A0">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52700B24">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6EDED5C6">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00F29BCD">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0A2C3DAD">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3FCFD2F0">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1040ABDE">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113DF7D7">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205D7D6F">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47FDC040">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14:paraId="78E5979B">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w:t>
      </w:r>
      <w:r>
        <w:rPr>
          <w:rFonts w:hint="eastAsia" w:asciiTheme="minorEastAsia" w:hAnsiTheme="minorEastAsia" w:eastAsiaTheme="minorEastAsia"/>
          <w:color w:val="auto"/>
          <w:highlight w:val="none"/>
          <w:lang w:eastAsia="zh-CN"/>
        </w:rPr>
        <w:t>响应文件</w:t>
      </w:r>
      <w:r>
        <w:rPr>
          <w:rFonts w:hint="eastAsia" w:asciiTheme="minorEastAsia" w:hAnsiTheme="minorEastAsia" w:eastAsiaTheme="minorEastAsia"/>
          <w:color w:val="auto"/>
          <w:highlight w:val="none"/>
        </w:rPr>
        <w:t>或者响应文件；</w:t>
      </w:r>
    </w:p>
    <w:p w14:paraId="176C49BB">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w:t>
      </w:r>
      <w:r>
        <w:rPr>
          <w:rFonts w:hint="eastAsia" w:asciiTheme="minorEastAsia" w:hAnsiTheme="minorEastAsia" w:eastAsiaTheme="minorEastAsia"/>
          <w:color w:val="auto"/>
          <w:highlight w:val="none"/>
          <w:lang w:eastAsia="zh-CN"/>
        </w:rPr>
        <w:t>响应文件</w:t>
      </w:r>
      <w:r>
        <w:rPr>
          <w:rFonts w:hint="eastAsia" w:asciiTheme="minorEastAsia" w:hAnsiTheme="minorEastAsia" w:eastAsiaTheme="minorEastAsia"/>
          <w:color w:val="auto"/>
          <w:highlight w:val="none"/>
        </w:rPr>
        <w:t>或者响应文件的实质性内容；</w:t>
      </w:r>
    </w:p>
    <w:p w14:paraId="6BC74168">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60B34011">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1379A101">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7D386823">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p>
    <w:p w14:paraId="4242C3D7">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522F7F82">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19F289DF">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17EF1F58">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07F11AA7">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7E9A023B">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3.20供应商仅提交备份响应文件，没有在电子交易平台传输提交响应文件的，响应无效；</w:t>
      </w:r>
    </w:p>
    <w:p w14:paraId="3584B8F9">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3.21</w:t>
      </w:r>
      <w:r>
        <w:rPr>
          <w:rFonts w:hint="eastAsia" w:cs="Times New Roman" w:asciiTheme="minorEastAsia" w:hAnsiTheme="minorEastAsia" w:eastAsiaTheme="minorEastAsia"/>
          <w:color w:val="auto"/>
          <w:sz w:val="24"/>
          <w:highlight w:val="none"/>
        </w:rPr>
        <w:t>参与同一个标项的供应商存在下列情形之一且无法合理解释的，其投标文件无效：</w:t>
      </w:r>
    </w:p>
    <w:p w14:paraId="6BE2C068">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1）不同供应商的电子投标文件上传计算机的网卡MAC地址或硬盘序列号等硬件信息相同的；</w:t>
      </w:r>
    </w:p>
    <w:p w14:paraId="30B9E2C5">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 xml:space="preserve">2）上传的电子投标文件若出现使用本项目其他投标供应商的数字证书加密的，或者加盖本项目其他投标供应商的电子印章的；    </w:t>
      </w:r>
    </w:p>
    <w:p w14:paraId="63107EB2">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3）不同供应商的投标文件的内容存在3处（含）以上错误一致的；</w:t>
      </w:r>
    </w:p>
    <w:p w14:paraId="14CA4427">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4）不同供应商联系人为同一人或不同联系人的联系电话一致的。</w:t>
      </w:r>
    </w:p>
    <w:p w14:paraId="04F402A9">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法律、法规、规章（适用本</w:t>
      </w:r>
      <w:r>
        <w:rPr>
          <w:rFonts w:hint="eastAsia" w:asciiTheme="minorEastAsia" w:hAnsiTheme="minorEastAsia" w:eastAsiaTheme="minorEastAsia"/>
          <w:color w:val="auto"/>
          <w:sz w:val="24"/>
          <w:highlight w:val="none"/>
          <w:lang w:val="en-US" w:eastAsia="zh-CN"/>
        </w:rPr>
        <w:t>级</w:t>
      </w:r>
      <w:r>
        <w:rPr>
          <w:rFonts w:hint="eastAsia" w:asciiTheme="minorEastAsia" w:hAnsiTheme="minorEastAsia" w:eastAsiaTheme="minorEastAsia"/>
          <w:color w:val="auto"/>
          <w:sz w:val="24"/>
          <w:highlight w:val="none"/>
        </w:rPr>
        <w:t>的）及省级以上规范性文件（适用本</w:t>
      </w:r>
      <w:r>
        <w:rPr>
          <w:rFonts w:hint="eastAsia" w:asciiTheme="minorEastAsia" w:hAnsiTheme="minorEastAsia" w:eastAsiaTheme="minorEastAsia"/>
          <w:color w:val="auto"/>
          <w:sz w:val="24"/>
          <w:highlight w:val="none"/>
          <w:lang w:val="en-US" w:eastAsia="zh-CN"/>
        </w:rPr>
        <w:t>级</w:t>
      </w:r>
      <w:r>
        <w:rPr>
          <w:rFonts w:hint="eastAsia" w:asciiTheme="minorEastAsia" w:hAnsiTheme="minorEastAsia" w:eastAsiaTheme="minorEastAsia"/>
          <w:color w:val="auto"/>
          <w:sz w:val="24"/>
          <w:highlight w:val="none"/>
        </w:rPr>
        <w:t>的）规定的其他无效情形。</w:t>
      </w:r>
    </w:p>
    <w:p w14:paraId="254299D7">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2B3913E8">
      <w:pPr>
        <w:keepNext w:val="0"/>
        <w:keepLines w:val="0"/>
        <w:pageBreakBefore w:val="0"/>
        <w:kinsoku/>
        <w:wordWrap/>
        <w:overflowPunct/>
        <w:topLinePunct w:val="0"/>
        <w:autoSpaceDE/>
        <w:autoSpaceDN/>
        <w:bidi w:val="0"/>
        <w:spacing w:line="348" w:lineRule="auto"/>
        <w:ind w:firstLine="407" w:firstLineChars="194"/>
        <w:textAlignment w:val="auto"/>
        <w:outlineLvl w:val="9"/>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14:paraId="5DB4DFCC">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23A9F601">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78C59869">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3CA538C4">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41E87B2B">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14:paraId="20F7AD8F">
      <w:pPr>
        <w:keepNext w:val="0"/>
        <w:keepLines w:val="0"/>
        <w:pageBreakBefore w:val="0"/>
        <w:kinsoku/>
        <w:wordWrap/>
        <w:overflowPunct/>
        <w:topLinePunct w:val="0"/>
        <w:autoSpaceDE/>
        <w:autoSpaceDN/>
        <w:bidi w:val="0"/>
        <w:spacing w:line="348" w:lineRule="auto"/>
        <w:textAlignment w:val="auto"/>
        <w:outlineLvl w:val="9"/>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14:paraId="133B2EAF">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cs="仿宋_GB2312" w:asciiTheme="minorEastAsia" w:hAnsiTheme="minorEastAsia" w:eastAsiaTheme="minorEastAsia"/>
          <w:b/>
          <w:color w:val="auto"/>
          <w:sz w:val="32"/>
          <w:highlight w:val="none"/>
        </w:rPr>
      </w:pPr>
    </w:p>
    <w:p w14:paraId="7A823D43">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01588897">
      <w:pPr>
        <w:keepNext w:val="0"/>
        <w:keepLines w:val="0"/>
        <w:pageBreakBefore w:val="0"/>
        <w:widowControl/>
        <w:kinsoku/>
        <w:wordWrap/>
        <w:overflowPunct/>
        <w:topLinePunct w:val="0"/>
        <w:autoSpaceDE/>
        <w:autoSpaceDN/>
        <w:bidi w:val="0"/>
        <w:spacing w:line="348" w:lineRule="auto"/>
        <w:ind w:firstLine="482" w:firstLineChars="200"/>
        <w:textAlignment w:val="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14:paraId="640FE689">
      <w:pPr>
        <w:keepNext w:val="0"/>
        <w:keepLines w:val="0"/>
        <w:pageBreakBefore w:val="0"/>
        <w:widowControl/>
        <w:kinsoku/>
        <w:wordWrap/>
        <w:overflowPunct/>
        <w:topLinePunct w:val="0"/>
        <w:autoSpaceDE/>
        <w:autoSpaceDN/>
        <w:bidi w:val="0"/>
        <w:spacing w:line="348" w:lineRule="auto"/>
        <w:ind w:firstLine="482" w:firstLineChars="200"/>
        <w:textAlignment w:val="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14:paraId="79D00030">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bookmarkEnd w:id="84"/>
    <w:p w14:paraId="3DAF96F1">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outlineLvl w:val="0"/>
        <w:rPr>
          <w:rFonts w:hint="eastAsia" w:ascii="宋体" w:hAnsi="宋体" w:cs="宋体"/>
          <w:color w:val="auto"/>
          <w:sz w:val="24"/>
          <w:highlight w:val="none"/>
        </w:rPr>
      </w:pPr>
      <w:bookmarkStart w:id="85" w:name="_Toc7080"/>
      <w:bookmarkStart w:id="86" w:name="_Toc17912"/>
      <w:bookmarkStart w:id="87" w:name="_Toc15899"/>
      <w:bookmarkStart w:id="88" w:name="第五部分"/>
      <w:bookmarkStart w:id="89" w:name="_Toc86217003"/>
      <w:r>
        <w:rPr>
          <w:rFonts w:hint="eastAsia" w:ascii="宋体" w:hAnsi="宋体" w:eastAsia="宋体" w:cs="仿宋_GB2312"/>
          <w:b/>
          <w:color w:val="auto"/>
          <w:sz w:val="36"/>
          <w:szCs w:val="36"/>
          <w:highlight w:val="none"/>
        </w:rPr>
        <w:t>第六部分  拟签订的合同文本</w:t>
      </w:r>
      <w:bookmarkEnd w:id="85"/>
      <w:bookmarkEnd w:id="86"/>
      <w:bookmarkEnd w:id="87"/>
    </w:p>
    <w:p w14:paraId="1F081661">
      <w:pPr>
        <w:spacing w:line="360" w:lineRule="auto"/>
        <w:rPr>
          <w:rFonts w:ascii="宋体" w:hAnsi="宋体" w:eastAsia="宋体" w:cs="Times New Roman"/>
          <w:color w:val="auto"/>
          <w:sz w:val="24"/>
          <w:highlight w:val="none"/>
        </w:rPr>
      </w:pPr>
    </w:p>
    <w:p w14:paraId="437F8094">
      <w:pPr>
        <w:spacing w:line="360" w:lineRule="auto"/>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合同编号：</w:t>
      </w:r>
      <w:r>
        <w:rPr>
          <w:rFonts w:hint="eastAsia" w:ascii="宋体" w:hAnsi="宋体" w:eastAsia="宋体" w:cs="Times New Roman"/>
          <w:color w:val="auto"/>
          <w:sz w:val="24"/>
          <w:highlight w:val="none"/>
          <w:u w:val="single"/>
        </w:rPr>
        <w:t xml:space="preserve">           </w:t>
      </w:r>
    </w:p>
    <w:p w14:paraId="586EBB65">
      <w:pPr>
        <w:spacing w:line="360" w:lineRule="auto"/>
        <w:rPr>
          <w:rFonts w:ascii="宋体" w:hAnsi="宋体" w:eastAsia="宋体" w:cs="Times New Roman"/>
          <w:color w:val="auto"/>
          <w:sz w:val="24"/>
          <w:highlight w:val="none"/>
          <w:u w:val="single"/>
        </w:rPr>
      </w:pPr>
    </w:p>
    <w:p w14:paraId="49E196D6">
      <w:pPr>
        <w:autoSpaceDE w:val="0"/>
        <w:autoSpaceDN w:val="0"/>
        <w:snapToGrid w:val="0"/>
        <w:spacing w:after="120" w:line="360" w:lineRule="auto"/>
        <w:ind w:left="420" w:firstLine="2465" w:firstLineChars="682"/>
        <w:jc w:val="left"/>
        <w:rPr>
          <w:rFonts w:ascii="宋体" w:hAnsi="宋体" w:eastAsia="宋体" w:cs="仿宋_GB2312"/>
          <w:b/>
          <w:color w:val="auto"/>
          <w:sz w:val="36"/>
          <w:szCs w:val="36"/>
          <w:highlight w:val="none"/>
        </w:rPr>
      </w:pPr>
      <w:r>
        <w:rPr>
          <w:rFonts w:hint="eastAsia" w:ascii="宋体" w:hAnsi="宋体" w:eastAsia="宋体" w:cs="仿宋_GB2312"/>
          <w:b/>
          <w:color w:val="auto"/>
          <w:sz w:val="36"/>
          <w:szCs w:val="36"/>
          <w:highlight w:val="none"/>
        </w:rPr>
        <w:t>政府采购合同书</w:t>
      </w:r>
    </w:p>
    <w:p w14:paraId="16A9381E">
      <w:pPr>
        <w:autoSpaceDE w:val="0"/>
        <w:autoSpaceDN w:val="0"/>
        <w:snapToGrid w:val="0"/>
        <w:spacing w:after="120" w:line="360" w:lineRule="auto"/>
        <w:ind w:left="420" w:leftChars="200" w:firstLine="480" w:firstLineChars="200"/>
        <w:rPr>
          <w:rFonts w:ascii="宋体" w:hAnsi="宋体" w:eastAsia="宋体" w:cs="Times New Roman"/>
          <w:color w:val="auto"/>
          <w:sz w:val="24"/>
          <w:highlight w:val="none"/>
        </w:rPr>
      </w:pPr>
    </w:p>
    <w:p w14:paraId="510FB8AF">
      <w:pPr>
        <w:autoSpaceDE w:val="0"/>
        <w:autoSpaceDN w:val="0"/>
        <w:snapToGrid w:val="0"/>
        <w:spacing w:after="120" w:line="360" w:lineRule="auto"/>
        <w:ind w:left="420" w:leftChars="200" w:firstLine="480" w:firstLineChars="200"/>
        <w:rPr>
          <w:rFonts w:ascii="宋体" w:hAnsi="宋体" w:eastAsia="宋体" w:cs="Times New Roman"/>
          <w:color w:val="auto"/>
          <w:sz w:val="24"/>
          <w:highlight w:val="none"/>
        </w:rPr>
      </w:pPr>
    </w:p>
    <w:p w14:paraId="7ADFF0E2">
      <w:pPr>
        <w:spacing w:before="120" w:line="360" w:lineRule="auto"/>
        <w:rPr>
          <w:rFonts w:ascii="宋体" w:hAnsi="宋体" w:eastAsia="宋体" w:cs="Times New Roman"/>
          <w:color w:val="auto"/>
          <w:sz w:val="24"/>
          <w:highlight w:val="none"/>
        </w:rPr>
      </w:pPr>
    </w:p>
    <w:p w14:paraId="36ED7082">
      <w:pPr>
        <w:spacing w:before="120" w:line="360" w:lineRule="auto"/>
        <w:ind w:left="96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项目名称：</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eastAsia="zh-CN"/>
        </w:rPr>
        <w:t>宁波市海曙区石碶街道社区卫生服务中心职工疗休养项目</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14:paraId="25A21685">
      <w:pPr>
        <w:adjustRightInd/>
        <w:spacing w:before="120" w:line="360" w:lineRule="auto"/>
        <w:rPr>
          <w:rFonts w:ascii="宋体" w:hAnsi="宋体" w:eastAsia="宋体" w:cs="Times New Roman"/>
          <w:color w:val="auto"/>
          <w:sz w:val="24"/>
          <w:highlight w:val="none"/>
        </w:rPr>
      </w:pPr>
    </w:p>
    <w:p w14:paraId="53B40689">
      <w:pPr>
        <w:spacing w:before="120" w:line="360" w:lineRule="auto"/>
        <w:ind w:left="960"/>
        <w:rPr>
          <w:rFonts w:hint="default" w:ascii="宋体" w:hAnsi="宋体" w:eastAsia="宋体" w:cs="Times New Roman"/>
          <w:color w:val="auto"/>
          <w:sz w:val="24"/>
          <w:highlight w:val="none"/>
          <w:u w:val="single"/>
          <w:lang w:val="en-US" w:eastAsia="zh-CN"/>
        </w:rPr>
      </w:pPr>
      <w:r>
        <w:rPr>
          <w:rFonts w:hint="eastAsia" w:ascii="宋体" w:hAnsi="宋体" w:eastAsia="宋体" w:cs="Times New Roman"/>
          <w:color w:val="auto"/>
          <w:sz w:val="24"/>
          <w:highlight w:val="none"/>
        </w:rPr>
        <w:t>甲方：</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u w:val="single"/>
          <w:lang w:eastAsia="zh-CN"/>
        </w:rPr>
        <w:t>宁波市海曙区石碶街道社区卫生服务中心</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p>
    <w:p w14:paraId="75884AB4">
      <w:pPr>
        <w:spacing w:before="120" w:line="360" w:lineRule="auto"/>
        <w:rPr>
          <w:rFonts w:ascii="宋体" w:hAnsi="宋体" w:eastAsia="宋体" w:cs="Times New Roman"/>
          <w:color w:val="auto"/>
          <w:sz w:val="24"/>
          <w:highlight w:val="none"/>
        </w:rPr>
      </w:pPr>
    </w:p>
    <w:p w14:paraId="5EC81F4F">
      <w:pPr>
        <w:spacing w:before="120" w:line="360" w:lineRule="auto"/>
        <w:ind w:left="96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乙方：</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14:paraId="5F36A63C">
      <w:pPr>
        <w:spacing w:before="120" w:line="360" w:lineRule="auto"/>
        <w:rPr>
          <w:rFonts w:ascii="宋体" w:hAnsi="宋体" w:eastAsia="宋体" w:cs="Times New Roman"/>
          <w:color w:val="auto"/>
          <w:sz w:val="24"/>
          <w:highlight w:val="none"/>
        </w:rPr>
      </w:pPr>
    </w:p>
    <w:p w14:paraId="6013F3A6">
      <w:pPr>
        <w:spacing w:before="120" w:line="360" w:lineRule="auto"/>
        <w:ind w:firstLine="960" w:firstLineChars="40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签订地：</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14:paraId="450F0AF9">
      <w:pPr>
        <w:spacing w:before="120" w:line="360" w:lineRule="auto"/>
        <w:rPr>
          <w:rFonts w:ascii="宋体" w:hAnsi="宋体" w:eastAsia="宋体" w:cs="Times New Roman"/>
          <w:color w:val="auto"/>
          <w:sz w:val="24"/>
          <w:highlight w:val="none"/>
        </w:rPr>
      </w:pPr>
    </w:p>
    <w:p w14:paraId="21D0D780">
      <w:pPr>
        <w:spacing w:before="120" w:line="360" w:lineRule="auto"/>
        <w:ind w:firstLine="960" w:firstLineChars="40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签订日期：</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年</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日</w:t>
      </w:r>
    </w:p>
    <w:p w14:paraId="0C9A4FFC">
      <w:pPr>
        <w:widowControl/>
        <w:adjustRightInd/>
        <w:jc w:val="left"/>
        <w:rPr>
          <w:rFonts w:ascii="宋体" w:hAnsi="宋体" w:eastAsia="宋体" w:cs="仿宋_GB2312"/>
          <w:b/>
          <w:color w:val="auto"/>
          <w:sz w:val="24"/>
          <w:highlight w:val="none"/>
        </w:rPr>
      </w:pPr>
      <w:r>
        <w:rPr>
          <w:rFonts w:hint="eastAsia" w:ascii="宋体" w:hAnsi="宋体" w:eastAsia="宋体" w:cs="仿宋_GB2312"/>
          <w:b/>
          <w:color w:val="auto"/>
          <w:sz w:val="24"/>
          <w:highlight w:val="none"/>
        </w:rPr>
        <w:br w:type="page"/>
      </w:r>
    </w:p>
    <w:p w14:paraId="05C9611D">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年</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月</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以</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竞争性磋商</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对</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项目进行了采购。经</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磋商小组</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评定，</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成交</w:t>
      </w:r>
      <w:r>
        <w:rPr>
          <w:rFonts w:ascii="宋体" w:hAnsi="宋体" w:eastAsia="宋体" w:cs="Times New Roman"/>
          <w:color w:val="auto"/>
          <w:sz w:val="24"/>
          <w:highlight w:val="none"/>
          <w:u w:val="single"/>
        </w:rPr>
        <w:t xml:space="preserve">供应商名称） </w:t>
      </w:r>
      <w:r>
        <w:rPr>
          <w:rFonts w:hint="eastAsia" w:ascii="宋体" w:hAnsi="宋体" w:eastAsia="宋体" w:cs="Times New Roman"/>
          <w:color w:val="auto"/>
          <w:sz w:val="24"/>
          <w:highlight w:val="none"/>
        </w:rPr>
        <w:t>为该项目</w:t>
      </w:r>
      <w:r>
        <w:rPr>
          <w:rFonts w:hint="eastAsia" w:ascii="宋体" w:hAnsi="宋体" w:eastAsia="宋体" w:cs="宋体"/>
          <w:color w:val="auto"/>
          <w:sz w:val="24"/>
          <w:highlight w:val="none"/>
        </w:rPr>
        <w:t>中标或者成交供应商</w:t>
      </w:r>
      <w:r>
        <w:rPr>
          <w:rFonts w:hint="eastAsia" w:ascii="宋体" w:hAnsi="宋体" w:eastAsia="宋体" w:cs="Times New Roman"/>
          <w:color w:val="auto"/>
          <w:sz w:val="24"/>
          <w:highlight w:val="none"/>
        </w:rPr>
        <w:t>。现于</w:t>
      </w:r>
      <w:r>
        <w:rPr>
          <w:rFonts w:hint="eastAsia" w:ascii="宋体" w:hAnsi="宋体" w:eastAsia="宋体" w:cs="宋体"/>
          <w:color w:val="auto"/>
          <w:sz w:val="24"/>
          <w:highlight w:val="none"/>
        </w:rPr>
        <w:t>成交通知书</w:t>
      </w:r>
      <w:r>
        <w:rPr>
          <w:rFonts w:hint="eastAsia" w:ascii="宋体" w:hAnsi="宋体" w:eastAsia="宋体" w:cs="Times New Roman"/>
          <w:color w:val="auto"/>
          <w:sz w:val="24"/>
          <w:highlight w:val="none"/>
        </w:rPr>
        <w:t>发出之日起30日内，按照采购文件确定的事项签订本合同。</w:t>
      </w:r>
    </w:p>
    <w:p w14:paraId="5FBAB7D0">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根据《中华人民共和国民法典》《中华人民共和国政府采购法》等相关法律法规之规定，按照平等、自愿、公平和诚实信用的原则，经</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lang w:val="zh-CN"/>
        </w:rPr>
        <w:t>(以下简称：甲方)和</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成交</w:t>
      </w:r>
      <w:r>
        <w:rPr>
          <w:rFonts w:ascii="宋体" w:hAnsi="宋体" w:eastAsia="宋体" w:cs="Times New Roman"/>
          <w:color w:val="auto"/>
          <w:sz w:val="24"/>
          <w:highlight w:val="none"/>
          <w:u w:val="single"/>
        </w:rPr>
        <w:t xml:space="preserve">标供应商名称）   </w:t>
      </w:r>
      <w:r>
        <w:rPr>
          <w:rFonts w:ascii="宋体" w:hAnsi="宋体" w:eastAsia="宋体" w:cs="Times New Roman"/>
          <w:color w:val="auto"/>
          <w:sz w:val="24"/>
          <w:highlight w:val="none"/>
          <w:lang w:val="zh-CN"/>
        </w:rPr>
        <w:t>(以下简称：乙方)协商一致，约定以下合同</w:t>
      </w:r>
      <w:r>
        <w:rPr>
          <w:rFonts w:hint="eastAsia" w:ascii="宋体" w:hAnsi="宋体" w:eastAsia="宋体" w:cs="Times New Roman"/>
          <w:color w:val="auto"/>
          <w:sz w:val="24"/>
          <w:highlight w:val="none"/>
        </w:rPr>
        <w:t>条款，以兹共同遵守、全面履行。</w:t>
      </w:r>
    </w:p>
    <w:p w14:paraId="3544A7BD">
      <w:pPr>
        <w:spacing w:line="560" w:lineRule="exact"/>
        <w:ind w:firstLine="482" w:firstLineChars="200"/>
        <w:rPr>
          <w:rFonts w:ascii="宋体" w:hAnsi="宋体" w:eastAsia="宋体" w:cs="Times New Roman"/>
          <w:color w:val="auto"/>
          <w:sz w:val="24"/>
          <w:highlight w:val="none"/>
        </w:rPr>
      </w:pPr>
      <w:bookmarkStart w:id="90" w:name="_Toc28855"/>
      <w:bookmarkStart w:id="91" w:name="_Toc22967"/>
      <w:bookmarkStart w:id="92" w:name="_Toc19273"/>
      <w:bookmarkStart w:id="93" w:name="_Toc15367"/>
      <w:bookmarkStart w:id="94" w:name="_Toc20421"/>
      <w:r>
        <w:rPr>
          <w:rFonts w:ascii="宋体" w:hAnsi="宋体" w:eastAsia="宋体" w:cs="Times New Roman"/>
          <w:b/>
          <w:color w:val="auto"/>
          <w:sz w:val="24"/>
          <w:highlight w:val="none"/>
        </w:rPr>
        <w:t xml:space="preserve">1.1 </w:t>
      </w:r>
      <w:r>
        <w:rPr>
          <w:rFonts w:hint="eastAsia" w:ascii="宋体" w:hAnsi="宋体" w:eastAsia="宋体" w:cs="Times New Roman"/>
          <w:b/>
          <w:color w:val="auto"/>
          <w:sz w:val="24"/>
          <w:highlight w:val="none"/>
        </w:rPr>
        <w:t>合同组成部分</w:t>
      </w:r>
      <w:bookmarkEnd w:id="90"/>
      <w:bookmarkEnd w:id="91"/>
      <w:bookmarkEnd w:id="92"/>
      <w:bookmarkEnd w:id="93"/>
      <w:bookmarkEnd w:id="94"/>
    </w:p>
    <w:p w14:paraId="7A16669D">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1CE96CD">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1.1.1 </w:t>
      </w:r>
      <w:r>
        <w:rPr>
          <w:rFonts w:hint="eastAsia" w:ascii="宋体" w:hAnsi="宋体" w:eastAsia="宋体" w:cs="Times New Roman"/>
          <w:color w:val="auto"/>
          <w:sz w:val="24"/>
          <w:highlight w:val="none"/>
        </w:rPr>
        <w:t>本合同及其补充合同、变更协议；</w:t>
      </w:r>
    </w:p>
    <w:p w14:paraId="297C3909">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1.1.2 </w:t>
      </w:r>
      <w:r>
        <w:rPr>
          <w:rFonts w:hint="eastAsia" w:ascii="宋体" w:hAnsi="宋体" w:eastAsia="宋体" w:cs="Times New Roman"/>
          <w:color w:val="auto"/>
          <w:sz w:val="24"/>
          <w:highlight w:val="none"/>
        </w:rPr>
        <w:t>成交通知书；</w:t>
      </w:r>
    </w:p>
    <w:p w14:paraId="7B66D057">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1.1.3 </w:t>
      </w:r>
      <w:r>
        <w:rPr>
          <w:rFonts w:hint="eastAsia" w:ascii="宋体" w:hAnsi="宋体" w:eastAsia="宋体" w:cs="Times New Roman"/>
          <w:color w:val="auto"/>
          <w:sz w:val="24"/>
          <w:highlight w:val="none"/>
        </w:rPr>
        <w:t>响应文件（含澄清或者说明文件）；</w:t>
      </w:r>
    </w:p>
    <w:p w14:paraId="54D58111">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1.1.4 </w:t>
      </w:r>
      <w:r>
        <w:rPr>
          <w:rFonts w:hint="eastAsia" w:ascii="宋体" w:hAnsi="宋体" w:eastAsia="宋体" w:cs="Times New Roman"/>
          <w:color w:val="auto"/>
          <w:sz w:val="24"/>
          <w:highlight w:val="none"/>
        </w:rPr>
        <w:t>采购文件（含澄清或者修改文件）；</w:t>
      </w:r>
    </w:p>
    <w:p w14:paraId="1EE16B41">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1.1.5 </w:t>
      </w:r>
      <w:r>
        <w:rPr>
          <w:rFonts w:hint="eastAsia" w:ascii="宋体" w:hAnsi="宋体" w:eastAsia="宋体" w:cs="Times New Roman"/>
          <w:color w:val="auto"/>
          <w:sz w:val="24"/>
          <w:highlight w:val="none"/>
        </w:rPr>
        <w:t>其他相关采购文件。</w:t>
      </w:r>
    </w:p>
    <w:p w14:paraId="228513E5">
      <w:pPr>
        <w:spacing w:line="560" w:lineRule="exact"/>
        <w:ind w:firstLine="482" w:firstLineChars="200"/>
        <w:rPr>
          <w:rFonts w:ascii="宋体" w:hAnsi="宋体" w:eastAsia="宋体" w:cs="Times New Roman"/>
          <w:b/>
          <w:color w:val="auto"/>
          <w:sz w:val="24"/>
          <w:highlight w:val="none"/>
        </w:rPr>
      </w:pPr>
      <w:bookmarkStart w:id="95" w:name="_Toc2918"/>
      <w:bookmarkStart w:id="96" w:name="_Toc6773"/>
      <w:bookmarkStart w:id="97" w:name="_Toc22185"/>
      <w:bookmarkStart w:id="98" w:name="_Toc6311"/>
      <w:bookmarkStart w:id="99" w:name="_Toc18585"/>
      <w:r>
        <w:rPr>
          <w:rFonts w:ascii="宋体" w:hAnsi="宋体" w:eastAsia="宋体" w:cs="Times New Roman"/>
          <w:b/>
          <w:color w:val="auto"/>
          <w:sz w:val="24"/>
          <w:highlight w:val="none"/>
        </w:rPr>
        <w:t xml:space="preserve">1.2 </w:t>
      </w:r>
      <w:r>
        <w:rPr>
          <w:rFonts w:hint="eastAsia" w:ascii="宋体" w:hAnsi="宋体" w:eastAsia="宋体" w:cs="Times New Roman"/>
          <w:b/>
          <w:color w:val="auto"/>
          <w:sz w:val="24"/>
          <w:highlight w:val="none"/>
        </w:rPr>
        <w:t>标的</w:t>
      </w:r>
      <w:bookmarkEnd w:id="95"/>
      <w:bookmarkEnd w:id="96"/>
      <w:bookmarkEnd w:id="97"/>
      <w:bookmarkEnd w:id="98"/>
      <w:bookmarkEnd w:id="99"/>
    </w:p>
    <w:p w14:paraId="4F40AAF2">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1.2.1 </w:t>
      </w:r>
      <w:r>
        <w:rPr>
          <w:rFonts w:hint="eastAsia" w:ascii="宋体" w:hAnsi="宋体" w:eastAsia="宋体" w:cs="Times New Roman"/>
          <w:color w:val="auto"/>
          <w:sz w:val="24"/>
          <w:highlight w:val="none"/>
        </w:rPr>
        <w:t>服务内容</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08AEC2D9">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1.2.2 </w:t>
      </w:r>
      <w:r>
        <w:rPr>
          <w:rFonts w:hint="eastAsia" w:ascii="宋体" w:hAnsi="宋体" w:eastAsia="宋体" w:cs="Times New Roman"/>
          <w:color w:val="auto"/>
          <w:sz w:val="24"/>
          <w:highlight w:val="none"/>
        </w:rPr>
        <w:t>服务标准</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5BB95238">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1.2.3 </w:t>
      </w:r>
      <w:r>
        <w:rPr>
          <w:rFonts w:hint="eastAsia" w:ascii="宋体" w:hAnsi="宋体" w:eastAsia="宋体" w:cs="Times New Roman"/>
          <w:color w:val="auto"/>
          <w:sz w:val="24"/>
          <w:highlight w:val="none"/>
        </w:rPr>
        <w:t>技术保障：</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w:t>
      </w:r>
    </w:p>
    <w:p w14:paraId="300A8B32">
      <w:pPr>
        <w:spacing w:line="560" w:lineRule="exact"/>
        <w:ind w:firstLine="480" w:firstLineChars="200"/>
        <w:jc w:val="left"/>
        <w:rPr>
          <w:rFonts w:ascii="宋体" w:hAnsi="宋体" w:eastAsia="宋体" w:cs="Times New Roman"/>
          <w:color w:val="auto"/>
          <w:sz w:val="24"/>
          <w:highlight w:val="none"/>
        </w:rPr>
      </w:pPr>
      <w:r>
        <w:rPr>
          <w:rFonts w:hint="eastAsia" w:ascii="宋体" w:hAnsi="宋体" w:eastAsia="宋体" w:cs="Times New Roman"/>
          <w:color w:val="auto"/>
          <w:sz w:val="24"/>
          <w:highlight w:val="none"/>
        </w:rPr>
        <w:t>1.2.4 服务人员组成：</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50A86079">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1.2.5合同</w:t>
      </w:r>
      <w:r>
        <w:rPr>
          <w:rFonts w:hint="eastAsia" w:ascii="宋体" w:hAnsi="宋体" w:eastAsia="宋体" w:cs="宋体"/>
          <w:color w:val="auto"/>
          <w:kern w:val="0"/>
          <w:sz w:val="24"/>
          <w:highlight w:val="none"/>
          <w:u w:val="single"/>
        </w:rPr>
        <w:t xml:space="preserve"> 否 </w:t>
      </w:r>
      <w:r>
        <w:rPr>
          <w:rFonts w:hint="eastAsia" w:ascii="宋体" w:hAnsi="宋体" w:eastAsia="宋体" w:cs="宋体"/>
          <w:color w:val="auto"/>
          <w:kern w:val="0"/>
          <w:sz w:val="24"/>
          <w:highlight w:val="none"/>
        </w:rPr>
        <w:t>（是</w:t>
      </w:r>
      <w:r>
        <w:rPr>
          <w:rFonts w:hint="eastAsia" w:ascii="仿宋" w:hAnsi="仿宋" w:eastAsia="仿宋" w:cs="仿宋"/>
          <w:color w:val="auto"/>
          <w:kern w:val="0"/>
          <w:sz w:val="24"/>
          <w:highlight w:val="none"/>
        </w:rPr>
        <w:t>/</w:t>
      </w:r>
      <w:r>
        <w:rPr>
          <w:rFonts w:hint="eastAsia" w:ascii="宋体" w:hAnsi="宋体" w:eastAsia="宋体" w:cs="宋体"/>
          <w:color w:val="auto"/>
          <w:kern w:val="0"/>
          <w:sz w:val="24"/>
          <w:highlight w:val="none"/>
        </w:rPr>
        <w:t>否）涉及货物。若涉及货物的的，则：</w:t>
      </w:r>
    </w:p>
    <w:p w14:paraId="093748F1">
      <w:pPr>
        <w:spacing w:line="560" w:lineRule="exact"/>
        <w:ind w:firstLine="480" w:firstLineChars="200"/>
        <w:rPr>
          <w:rFonts w:ascii="宋体" w:hAnsi="宋体" w:eastAsia="宋体" w:cs="宋体"/>
          <w:color w:val="auto"/>
          <w:sz w:val="24"/>
          <w:highlight w:val="none"/>
          <w:u w:val="single"/>
        </w:rPr>
      </w:pPr>
      <w:bookmarkStart w:id="100" w:name="_Toc13918"/>
      <w:bookmarkStart w:id="101" w:name="_Toc4929"/>
      <w:bookmarkStart w:id="102" w:name="_Toc1386"/>
      <w:bookmarkStart w:id="103" w:name="_Toc21124"/>
      <w:bookmarkStart w:id="104" w:name="_Toc5635"/>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CF621EF">
      <w:pPr>
        <w:spacing w:line="56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FE5C666">
      <w:pPr>
        <w:spacing w:line="56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DBAB8D9">
      <w:pPr>
        <w:spacing w:line="560" w:lineRule="exact"/>
        <w:ind w:firstLine="482" w:firstLineChars="200"/>
        <w:rPr>
          <w:rFonts w:ascii="宋体" w:hAnsi="宋体" w:eastAsia="宋体" w:cs="Times New Roman"/>
          <w:b/>
          <w:color w:val="auto"/>
          <w:sz w:val="24"/>
          <w:highlight w:val="none"/>
        </w:rPr>
      </w:pPr>
      <w:r>
        <w:rPr>
          <w:rFonts w:ascii="宋体" w:hAnsi="宋体" w:eastAsia="宋体" w:cs="Times New Roman"/>
          <w:b/>
          <w:color w:val="auto"/>
          <w:sz w:val="24"/>
          <w:highlight w:val="none"/>
        </w:rPr>
        <w:t>1.3 价款</w:t>
      </w:r>
      <w:bookmarkEnd w:id="100"/>
      <w:bookmarkEnd w:id="101"/>
      <w:bookmarkEnd w:id="102"/>
      <w:bookmarkEnd w:id="103"/>
      <w:bookmarkEnd w:id="104"/>
    </w:p>
    <w:p w14:paraId="3AB27C13">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1.3.1 </w:t>
      </w:r>
      <w:r>
        <w:rPr>
          <w:rFonts w:hint="eastAsia" w:ascii="宋体" w:hAnsi="宋体" w:eastAsia="宋体" w:cs="宋体"/>
          <w:color w:val="auto"/>
          <w:sz w:val="24"/>
          <w:highlight w:val="none"/>
        </w:rPr>
        <w:t>条款规定的计价方式计价。</w:t>
      </w:r>
    </w:p>
    <w:p w14:paraId="55C0CC50">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1.3.1总价合同，</w:t>
      </w:r>
      <w:r>
        <w:rPr>
          <w:rFonts w:ascii="宋体" w:hAnsi="宋体" w:eastAsia="宋体" w:cs="Times New Roman"/>
          <w:color w:val="auto"/>
          <w:sz w:val="24"/>
          <w:highlight w:val="none"/>
        </w:rPr>
        <w:t>本合同总价</w:t>
      </w:r>
      <w:r>
        <w:rPr>
          <w:rFonts w:hint="eastAsia" w:ascii="宋体" w:hAnsi="宋体" w:eastAsia="宋体" w:cs="Times New Roman"/>
          <w:color w:val="auto"/>
          <w:sz w:val="24"/>
          <w:highlight w:val="none"/>
        </w:rPr>
        <w:t>（含税）</w:t>
      </w:r>
      <w:r>
        <w:rPr>
          <w:rFonts w:ascii="宋体" w:hAnsi="宋体" w:eastAsia="宋体" w:cs="Times New Roman"/>
          <w:color w:val="auto"/>
          <w:sz w:val="24"/>
          <w:highlight w:val="none"/>
        </w:rPr>
        <w:t>为</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元</w:t>
      </w:r>
      <w:r>
        <w:rPr>
          <w:rFonts w:hint="eastAsia" w:ascii="宋体" w:hAnsi="宋体" w:eastAsia="宋体" w:cs="Times New Roman"/>
          <w:color w:val="auto"/>
          <w:sz w:val="24"/>
          <w:highlight w:val="none"/>
        </w:rPr>
        <w:t>（大写：</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元人民币）</w:t>
      </w:r>
      <w:r>
        <w:rPr>
          <w:rFonts w:ascii="宋体" w:hAnsi="宋体" w:eastAsia="宋体" w:cs="Times New Roman"/>
          <w:color w:val="auto"/>
          <w:sz w:val="24"/>
          <w:highlight w:val="none"/>
        </w:rPr>
        <w:t>。</w:t>
      </w:r>
    </w:p>
    <w:p w14:paraId="0D2637F0">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分项价格：</w:t>
      </w:r>
    </w:p>
    <w:tbl>
      <w:tblPr>
        <w:tblStyle w:val="6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3EE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50A515">
            <w:pPr>
              <w:adjustRightInd/>
              <w:spacing w:line="560" w:lineRule="exact"/>
              <w:jc w:val="center"/>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序号</w:t>
            </w:r>
          </w:p>
        </w:tc>
        <w:tc>
          <w:tcPr>
            <w:tcW w:w="3402" w:type="dxa"/>
            <w:vAlign w:val="center"/>
          </w:tcPr>
          <w:p w14:paraId="0DC35170">
            <w:pPr>
              <w:adjustRightInd/>
              <w:spacing w:line="560" w:lineRule="exact"/>
              <w:ind w:firstLine="200"/>
              <w:jc w:val="center"/>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分项名称</w:t>
            </w:r>
          </w:p>
        </w:tc>
        <w:tc>
          <w:tcPr>
            <w:tcW w:w="2552" w:type="dxa"/>
            <w:vAlign w:val="center"/>
          </w:tcPr>
          <w:p w14:paraId="6B6E90E5">
            <w:pPr>
              <w:adjustRightInd/>
              <w:spacing w:line="560" w:lineRule="exact"/>
              <w:jc w:val="center"/>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分项价格</w:t>
            </w:r>
          </w:p>
        </w:tc>
      </w:tr>
      <w:tr w14:paraId="6377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827C968">
            <w:pPr>
              <w:adjustRightInd/>
              <w:spacing w:line="560" w:lineRule="exact"/>
              <w:ind w:firstLine="200"/>
              <w:jc w:val="center"/>
              <w:rPr>
                <w:rFonts w:ascii="宋体" w:hAnsi="宋体" w:eastAsia="宋体" w:cs="Times New Roman"/>
                <w:color w:val="auto"/>
                <w:kern w:val="0"/>
                <w:sz w:val="24"/>
                <w:highlight w:val="none"/>
              </w:rPr>
            </w:pPr>
          </w:p>
        </w:tc>
        <w:tc>
          <w:tcPr>
            <w:tcW w:w="3402" w:type="dxa"/>
            <w:vAlign w:val="center"/>
          </w:tcPr>
          <w:p w14:paraId="022F72CB">
            <w:pPr>
              <w:adjustRightInd/>
              <w:spacing w:line="560" w:lineRule="exact"/>
              <w:ind w:firstLine="200"/>
              <w:jc w:val="center"/>
              <w:rPr>
                <w:rFonts w:ascii="宋体" w:hAnsi="宋体" w:eastAsia="宋体" w:cs="Times New Roman"/>
                <w:color w:val="auto"/>
                <w:kern w:val="0"/>
                <w:sz w:val="24"/>
                <w:highlight w:val="none"/>
              </w:rPr>
            </w:pPr>
          </w:p>
        </w:tc>
        <w:tc>
          <w:tcPr>
            <w:tcW w:w="2552" w:type="dxa"/>
            <w:vAlign w:val="center"/>
          </w:tcPr>
          <w:p w14:paraId="6A186729">
            <w:pPr>
              <w:adjustRightInd/>
              <w:spacing w:line="560" w:lineRule="exact"/>
              <w:ind w:firstLine="200"/>
              <w:jc w:val="center"/>
              <w:rPr>
                <w:rFonts w:ascii="宋体" w:hAnsi="宋体" w:eastAsia="宋体" w:cs="Times New Roman"/>
                <w:color w:val="auto"/>
                <w:kern w:val="0"/>
                <w:sz w:val="24"/>
                <w:highlight w:val="none"/>
              </w:rPr>
            </w:pPr>
          </w:p>
        </w:tc>
      </w:tr>
      <w:tr w14:paraId="7AC3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09C8971">
            <w:pPr>
              <w:adjustRightInd/>
              <w:spacing w:line="560" w:lineRule="exact"/>
              <w:ind w:firstLine="200"/>
              <w:jc w:val="center"/>
              <w:rPr>
                <w:rFonts w:ascii="宋体" w:hAnsi="宋体" w:eastAsia="宋体" w:cs="Times New Roman"/>
                <w:color w:val="auto"/>
                <w:kern w:val="0"/>
                <w:sz w:val="24"/>
                <w:highlight w:val="none"/>
              </w:rPr>
            </w:pPr>
          </w:p>
        </w:tc>
        <w:tc>
          <w:tcPr>
            <w:tcW w:w="3402" w:type="dxa"/>
            <w:vAlign w:val="center"/>
          </w:tcPr>
          <w:p w14:paraId="6A356202">
            <w:pPr>
              <w:adjustRightInd/>
              <w:spacing w:line="560" w:lineRule="exact"/>
              <w:ind w:firstLine="200"/>
              <w:jc w:val="center"/>
              <w:rPr>
                <w:rFonts w:ascii="宋体" w:hAnsi="宋体" w:eastAsia="宋体" w:cs="Times New Roman"/>
                <w:color w:val="auto"/>
                <w:kern w:val="0"/>
                <w:sz w:val="24"/>
                <w:highlight w:val="none"/>
              </w:rPr>
            </w:pPr>
          </w:p>
        </w:tc>
        <w:tc>
          <w:tcPr>
            <w:tcW w:w="2552" w:type="dxa"/>
            <w:vAlign w:val="center"/>
          </w:tcPr>
          <w:p w14:paraId="5A7A9959">
            <w:pPr>
              <w:adjustRightInd/>
              <w:spacing w:line="560" w:lineRule="exact"/>
              <w:ind w:firstLine="200"/>
              <w:jc w:val="center"/>
              <w:rPr>
                <w:rFonts w:ascii="宋体" w:hAnsi="宋体" w:eastAsia="宋体" w:cs="Times New Roman"/>
                <w:color w:val="auto"/>
                <w:kern w:val="0"/>
                <w:sz w:val="24"/>
                <w:highlight w:val="none"/>
              </w:rPr>
            </w:pPr>
          </w:p>
        </w:tc>
      </w:tr>
      <w:tr w14:paraId="4074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72B0AA4">
            <w:pPr>
              <w:adjustRightInd/>
              <w:spacing w:line="560" w:lineRule="exact"/>
              <w:ind w:firstLine="200"/>
              <w:jc w:val="center"/>
              <w:rPr>
                <w:rFonts w:ascii="宋体" w:hAnsi="宋体" w:eastAsia="宋体" w:cs="Times New Roman"/>
                <w:color w:val="auto"/>
                <w:kern w:val="0"/>
                <w:sz w:val="24"/>
                <w:highlight w:val="none"/>
              </w:rPr>
            </w:pPr>
          </w:p>
        </w:tc>
        <w:tc>
          <w:tcPr>
            <w:tcW w:w="3402" w:type="dxa"/>
            <w:vAlign w:val="center"/>
          </w:tcPr>
          <w:p w14:paraId="74AA8C48">
            <w:pPr>
              <w:adjustRightInd/>
              <w:spacing w:line="560" w:lineRule="exact"/>
              <w:ind w:firstLine="200"/>
              <w:jc w:val="center"/>
              <w:rPr>
                <w:rFonts w:ascii="宋体" w:hAnsi="宋体" w:eastAsia="宋体" w:cs="Times New Roman"/>
                <w:color w:val="auto"/>
                <w:kern w:val="0"/>
                <w:sz w:val="24"/>
                <w:highlight w:val="none"/>
              </w:rPr>
            </w:pPr>
          </w:p>
        </w:tc>
        <w:tc>
          <w:tcPr>
            <w:tcW w:w="2552" w:type="dxa"/>
            <w:vAlign w:val="center"/>
          </w:tcPr>
          <w:p w14:paraId="70D1E276">
            <w:pPr>
              <w:adjustRightInd/>
              <w:spacing w:line="560" w:lineRule="exact"/>
              <w:ind w:firstLine="200"/>
              <w:jc w:val="center"/>
              <w:rPr>
                <w:rFonts w:ascii="宋体" w:hAnsi="宋体" w:eastAsia="宋体" w:cs="Times New Roman"/>
                <w:color w:val="auto"/>
                <w:kern w:val="0"/>
                <w:sz w:val="24"/>
                <w:highlight w:val="none"/>
              </w:rPr>
            </w:pPr>
          </w:p>
        </w:tc>
      </w:tr>
      <w:tr w14:paraId="703F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A710271">
            <w:pPr>
              <w:adjustRightInd/>
              <w:spacing w:line="560" w:lineRule="exact"/>
              <w:ind w:firstLine="200"/>
              <w:jc w:val="center"/>
              <w:rPr>
                <w:rFonts w:ascii="宋体" w:hAnsi="宋体" w:eastAsia="宋体" w:cs="Times New Roman"/>
                <w:color w:val="auto"/>
                <w:kern w:val="0"/>
                <w:sz w:val="24"/>
                <w:highlight w:val="none"/>
              </w:rPr>
            </w:pPr>
          </w:p>
        </w:tc>
        <w:tc>
          <w:tcPr>
            <w:tcW w:w="3402" w:type="dxa"/>
            <w:vAlign w:val="center"/>
          </w:tcPr>
          <w:p w14:paraId="3581639F">
            <w:pPr>
              <w:adjustRightInd/>
              <w:spacing w:line="560" w:lineRule="exact"/>
              <w:ind w:firstLine="200"/>
              <w:jc w:val="center"/>
              <w:rPr>
                <w:rFonts w:ascii="宋体" w:hAnsi="宋体" w:eastAsia="宋体" w:cs="Times New Roman"/>
                <w:color w:val="auto"/>
                <w:kern w:val="0"/>
                <w:sz w:val="24"/>
                <w:highlight w:val="none"/>
              </w:rPr>
            </w:pPr>
          </w:p>
        </w:tc>
        <w:tc>
          <w:tcPr>
            <w:tcW w:w="2552" w:type="dxa"/>
            <w:vAlign w:val="center"/>
          </w:tcPr>
          <w:p w14:paraId="02ED6FCD">
            <w:pPr>
              <w:adjustRightInd/>
              <w:spacing w:line="560" w:lineRule="exact"/>
              <w:ind w:firstLine="200"/>
              <w:jc w:val="center"/>
              <w:rPr>
                <w:rFonts w:ascii="宋体" w:hAnsi="宋体" w:eastAsia="宋体" w:cs="Times New Roman"/>
                <w:color w:val="auto"/>
                <w:kern w:val="0"/>
                <w:sz w:val="24"/>
                <w:highlight w:val="none"/>
              </w:rPr>
            </w:pPr>
          </w:p>
        </w:tc>
      </w:tr>
      <w:tr w14:paraId="75825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3802CC8">
            <w:pPr>
              <w:adjustRightInd/>
              <w:spacing w:line="560" w:lineRule="exact"/>
              <w:ind w:firstLine="200"/>
              <w:jc w:val="center"/>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总价</w:t>
            </w:r>
          </w:p>
        </w:tc>
        <w:tc>
          <w:tcPr>
            <w:tcW w:w="2552" w:type="dxa"/>
            <w:vAlign w:val="center"/>
          </w:tcPr>
          <w:p w14:paraId="7195FEF8">
            <w:pPr>
              <w:adjustRightInd/>
              <w:spacing w:line="560" w:lineRule="exact"/>
              <w:ind w:firstLine="200"/>
              <w:jc w:val="center"/>
              <w:rPr>
                <w:rFonts w:ascii="宋体" w:hAnsi="宋体" w:eastAsia="宋体" w:cs="Times New Roman"/>
                <w:color w:val="auto"/>
                <w:kern w:val="0"/>
                <w:sz w:val="24"/>
                <w:highlight w:val="none"/>
              </w:rPr>
            </w:pPr>
          </w:p>
        </w:tc>
      </w:tr>
    </w:tbl>
    <w:p w14:paraId="2A574A3E">
      <w:pPr>
        <w:spacing w:line="560" w:lineRule="exact"/>
        <w:ind w:firstLine="480" w:firstLineChars="200"/>
        <w:rPr>
          <w:rFonts w:ascii="宋体" w:hAnsi="宋体" w:eastAsia="宋体" w:cs="Times New Roman"/>
          <w:bCs/>
          <w:color w:val="auto"/>
          <w:sz w:val="24"/>
          <w:highlight w:val="none"/>
        </w:rPr>
      </w:pPr>
      <w:bookmarkStart w:id="105" w:name="_Toc30158"/>
      <w:bookmarkStart w:id="106" w:name="_Toc3654"/>
      <w:bookmarkStart w:id="107" w:name="_Toc30506"/>
      <w:bookmarkStart w:id="108" w:name="_Toc26916"/>
      <w:bookmarkStart w:id="109" w:name="_Toc14993"/>
      <w:r>
        <w:rPr>
          <w:rFonts w:hint="eastAsia" w:ascii="宋体" w:hAnsi="宋体" w:eastAsia="宋体" w:cs="Times New Roman"/>
          <w:bCs/>
          <w:color w:val="auto"/>
          <w:sz w:val="24"/>
          <w:highlight w:val="none"/>
        </w:rPr>
        <w:t>1.3.2单价合同，本合同单价（含税）标准为：</w:t>
      </w:r>
      <w:r>
        <w:rPr>
          <w:rFonts w:hint="eastAsia" w:ascii="宋体" w:hAnsi="宋体" w:eastAsia="宋体" w:cs="Times New Roman"/>
          <w:bCs/>
          <w:color w:val="auto"/>
          <w:sz w:val="24"/>
          <w:highlight w:val="none"/>
          <w:u w:val="single"/>
        </w:rPr>
        <w:t xml:space="preserve">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服务工作量的计量方式为：</w:t>
      </w:r>
      <w:r>
        <w:rPr>
          <w:rFonts w:hint="eastAsia" w:ascii="宋体" w:hAnsi="宋体" w:eastAsia="宋体" w:cs="Times New Roman"/>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Times New Roman"/>
          <w:bCs/>
          <w:color w:val="auto"/>
          <w:sz w:val="24"/>
          <w:highlight w:val="none"/>
          <w:u w:val="single"/>
        </w:rPr>
        <w:t xml:space="preserve">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单价合同，在合同履行期间内，根据实际完成的工作量据实结算，但结算总价上限不得超过预算金额或者双方确定的金额￥</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元</w:t>
      </w:r>
      <w:r>
        <w:rPr>
          <w:rFonts w:hint="eastAsia" w:ascii="宋体" w:hAnsi="宋体" w:eastAsia="宋体" w:cs="Times New Roman"/>
          <w:color w:val="auto"/>
          <w:sz w:val="24"/>
          <w:highlight w:val="none"/>
        </w:rPr>
        <w:t>（大写：</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元人民币）。</w:t>
      </w:r>
    </w:p>
    <w:p w14:paraId="13CF82FE">
      <w:pPr>
        <w:spacing w:line="560" w:lineRule="exact"/>
        <w:ind w:firstLine="480" w:firstLineChars="200"/>
        <w:rPr>
          <w:rFonts w:ascii="仿宋_GB2312" w:hAnsi="仿宋" w:eastAsia="仿宋_GB2312" w:cs="Times New Roman"/>
          <w:b/>
          <w:bCs/>
          <w:color w:val="auto"/>
          <w:sz w:val="32"/>
          <w:szCs w:val="32"/>
          <w:highlight w:val="none"/>
        </w:rPr>
      </w:pPr>
      <w:r>
        <w:rPr>
          <w:rFonts w:hint="eastAsia" w:ascii="宋体" w:hAnsi="宋体" w:eastAsia="宋体" w:cs="宋体"/>
          <w:color w:val="auto"/>
          <w:sz w:val="24"/>
          <w:szCs w:val="32"/>
          <w:highlight w:val="none"/>
        </w:rPr>
        <w:t>1.3.3其他计价方式：</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w:t>
      </w:r>
    </w:p>
    <w:bookmarkEnd w:id="105"/>
    <w:bookmarkEnd w:id="106"/>
    <w:bookmarkEnd w:id="107"/>
    <w:bookmarkEnd w:id="108"/>
    <w:bookmarkEnd w:id="109"/>
    <w:p w14:paraId="0C49F8C3">
      <w:pPr>
        <w:spacing w:line="560" w:lineRule="exact"/>
        <w:ind w:firstLine="482" w:firstLineChars="200"/>
        <w:rPr>
          <w:rFonts w:ascii="宋体" w:hAnsi="宋体" w:eastAsia="宋体" w:cs="宋体"/>
          <w:b/>
          <w:color w:val="auto"/>
          <w:kern w:val="0"/>
          <w:sz w:val="24"/>
          <w:highlight w:val="none"/>
        </w:rPr>
      </w:pPr>
      <w:bookmarkStart w:id="110" w:name="_Toc10340"/>
      <w:bookmarkStart w:id="111" w:name="_Toc22618"/>
      <w:bookmarkStart w:id="112" w:name="_Toc1814"/>
      <w:bookmarkStart w:id="113" w:name="_Toc3625"/>
      <w:bookmarkStart w:id="114" w:name="_Toc31421"/>
      <w:bookmarkStart w:id="115" w:name="_Toc11108"/>
      <w:bookmarkStart w:id="116" w:name="_Toc4760"/>
      <w:bookmarkStart w:id="117" w:name="_Toc8772"/>
      <w:r>
        <w:rPr>
          <w:rFonts w:hint="eastAsia" w:ascii="宋体" w:hAnsi="宋体" w:eastAsia="宋体" w:cs="宋体"/>
          <w:b/>
          <w:color w:val="auto"/>
          <w:kern w:val="0"/>
          <w:sz w:val="24"/>
          <w:highlight w:val="none"/>
        </w:rPr>
        <w:t>1.4履约保证金</w:t>
      </w:r>
    </w:p>
    <w:p w14:paraId="7B11C7E1">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乙方</w:t>
      </w:r>
      <w:r>
        <w:rPr>
          <w:rFonts w:hint="eastAsia" w:ascii="宋体" w:hAnsi="宋体" w:eastAsia="宋体" w:cs="宋体"/>
          <w:color w:val="auto"/>
          <w:kern w:val="0"/>
          <w:sz w:val="24"/>
          <w:highlight w:val="none"/>
          <w:u w:val="single"/>
        </w:rPr>
        <w:t xml:space="preserve"> 否 </w:t>
      </w:r>
      <w:r>
        <w:rPr>
          <w:rFonts w:hint="eastAsia" w:ascii="宋体" w:hAnsi="宋体" w:eastAsia="宋体" w:cs="宋体"/>
          <w:color w:val="auto"/>
          <w:kern w:val="0"/>
          <w:sz w:val="24"/>
          <w:highlight w:val="none"/>
        </w:rPr>
        <w:t>（是</w:t>
      </w:r>
      <w:r>
        <w:rPr>
          <w:rFonts w:hint="eastAsia" w:ascii="仿宋" w:hAnsi="仿宋" w:eastAsia="仿宋" w:cs="仿宋"/>
          <w:color w:val="auto"/>
          <w:kern w:val="0"/>
          <w:sz w:val="24"/>
          <w:highlight w:val="none"/>
        </w:rPr>
        <w:t>/</w:t>
      </w:r>
      <w:r>
        <w:rPr>
          <w:rFonts w:hint="eastAsia" w:ascii="宋体" w:hAnsi="宋体" w:eastAsia="宋体" w:cs="宋体"/>
          <w:color w:val="auto"/>
          <w:kern w:val="0"/>
          <w:sz w:val="24"/>
          <w:highlight w:val="none"/>
        </w:rPr>
        <w:t>否）需要支付履约保证金。若需要支付履约保证金的，则：</w:t>
      </w:r>
    </w:p>
    <w:p w14:paraId="09202397">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0C006E3">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F98097B">
      <w:pPr>
        <w:spacing w:line="560" w:lineRule="exact"/>
        <w:ind w:firstLine="480" w:firstLineChars="200"/>
        <w:rPr>
          <w:rFonts w:ascii="仿宋_GB2312" w:hAnsi="仿宋" w:eastAsia="仿宋_GB2312" w:cs="Times New Roman"/>
          <w:b/>
          <w:bCs/>
          <w:color w:val="auto"/>
          <w:sz w:val="32"/>
          <w:szCs w:val="32"/>
          <w:highlight w:val="none"/>
        </w:rPr>
      </w:pPr>
      <w:r>
        <w:rPr>
          <w:rFonts w:hint="eastAsia" w:ascii="宋体" w:hAnsi="宋体" w:eastAsia="宋体" w:cs="宋体"/>
          <w:color w:val="auto"/>
          <w:kern w:val="0"/>
          <w:sz w:val="24"/>
          <w:highlight w:val="none"/>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61C2EE3">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28B48DBB">
      <w:pPr>
        <w:spacing w:line="560" w:lineRule="exact"/>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1.5</w:t>
      </w:r>
      <w:bookmarkEnd w:id="110"/>
      <w:bookmarkEnd w:id="111"/>
      <w:bookmarkEnd w:id="112"/>
      <w:r>
        <w:rPr>
          <w:rFonts w:hint="eastAsia" w:ascii="宋体" w:hAnsi="宋体" w:eastAsia="宋体" w:cs="宋体"/>
          <w:b/>
          <w:color w:val="auto"/>
          <w:sz w:val="24"/>
          <w:highlight w:val="none"/>
        </w:rPr>
        <w:t>预付款</w:t>
      </w:r>
    </w:p>
    <w:p w14:paraId="0E1F07B6">
      <w:pPr>
        <w:widowControl/>
        <w:adjustRightInd/>
        <w:spacing w:line="360" w:lineRule="auto"/>
        <w:ind w:firstLine="48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甲方</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（是</w:t>
      </w:r>
      <w:r>
        <w:rPr>
          <w:rFonts w:hint="eastAsia" w:ascii="仿宋" w:hAnsi="仿宋" w:eastAsia="仿宋" w:cs="仿宋"/>
          <w:color w:val="auto"/>
          <w:kern w:val="0"/>
          <w:sz w:val="24"/>
          <w:highlight w:val="none"/>
        </w:rPr>
        <w:t>/</w:t>
      </w:r>
      <w:r>
        <w:rPr>
          <w:rFonts w:hint="eastAsia" w:ascii="宋体" w:hAnsi="宋体" w:eastAsia="宋体" w:cs="宋体"/>
          <w:color w:val="auto"/>
          <w:kern w:val="0"/>
          <w:sz w:val="24"/>
          <w:highlight w:val="none"/>
        </w:rPr>
        <w:t>否）需要支付预付款。若需要支付预付款的，则：</w:t>
      </w:r>
    </w:p>
    <w:p w14:paraId="3AA8012F">
      <w:pPr>
        <w:widowControl/>
        <w:adjustRightInd/>
        <w:spacing w:line="360" w:lineRule="auto"/>
        <w:ind w:firstLine="48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33DF2C1">
      <w:pPr>
        <w:widowControl/>
        <w:adjustRightInd/>
        <w:spacing w:line="360" w:lineRule="auto"/>
        <w:ind w:firstLine="48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1.5.2预付款的扣回方式详见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kern w:val="0"/>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89AAB5E">
      <w:pPr>
        <w:widowControl/>
        <w:adjustRightInd/>
        <w:spacing w:line="360" w:lineRule="auto"/>
        <w:ind w:firstLine="480"/>
        <w:jc w:val="left"/>
        <w:rPr>
          <w:rFonts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1.5.3预付款的担保措施详见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kern w:val="0"/>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1DE460D">
      <w:pPr>
        <w:widowControl/>
        <w:adjustRightInd/>
        <w:spacing w:line="360" w:lineRule="auto"/>
        <w:ind w:firstLine="480"/>
        <w:jc w:val="left"/>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1.6资金支付</w:t>
      </w:r>
    </w:p>
    <w:p w14:paraId="67782CCB">
      <w:pPr>
        <w:widowControl/>
        <w:adjustRightInd/>
        <w:spacing w:line="360" w:lineRule="auto"/>
        <w:ind w:firstLine="48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14:paraId="587DA10A">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E8F0D99">
      <w:pPr>
        <w:widowControl/>
        <w:adjustRightInd/>
        <w:spacing w:line="360" w:lineRule="auto"/>
        <w:ind w:firstLine="480"/>
        <w:jc w:val="left"/>
        <w:rPr>
          <w:rFonts w:ascii="宋体" w:hAnsi="宋体" w:eastAsia="宋体" w:cs="Times New Roman"/>
          <w:b/>
          <w:color w:val="auto"/>
          <w:sz w:val="24"/>
          <w:highlight w:val="non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7</w:t>
      </w:r>
      <w:r>
        <w:rPr>
          <w:rFonts w:ascii="宋体" w:hAnsi="宋体" w:eastAsia="宋体" w:cs="Times New Roman"/>
          <w:b/>
          <w:color w:val="auto"/>
          <w:sz w:val="24"/>
          <w:highlight w:val="none"/>
        </w:rPr>
        <w:t xml:space="preserve"> 履行期限</w:t>
      </w:r>
      <w:r>
        <w:rPr>
          <w:rFonts w:hint="eastAsia" w:ascii="宋体" w:hAnsi="宋体" w:eastAsia="宋体" w:cs="Times New Roman"/>
          <w:b/>
          <w:color w:val="auto"/>
          <w:sz w:val="24"/>
          <w:highlight w:val="none"/>
        </w:rPr>
        <w:t>、地点和方式</w:t>
      </w:r>
      <w:bookmarkEnd w:id="113"/>
      <w:bookmarkEnd w:id="114"/>
      <w:bookmarkEnd w:id="115"/>
      <w:bookmarkEnd w:id="116"/>
      <w:bookmarkEnd w:id="117"/>
    </w:p>
    <w:p w14:paraId="30ED6354">
      <w:pPr>
        <w:widowControl/>
        <w:adjustRightInd/>
        <w:spacing w:line="360" w:lineRule="auto"/>
        <w:ind w:firstLine="480"/>
        <w:jc w:val="left"/>
        <w:rPr>
          <w:rFonts w:ascii="宋体" w:hAnsi="宋体" w:eastAsia="宋体" w:cs="Times New Roman"/>
          <w:color w:val="auto"/>
          <w:sz w:val="24"/>
          <w:highlight w:val="none"/>
          <w:u w:val="singl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.1 </w:t>
      </w:r>
      <w:r>
        <w:rPr>
          <w:rFonts w:hint="eastAsia" w:ascii="宋体" w:hAnsi="宋体" w:eastAsia="宋体" w:cs="Times New Roman"/>
          <w:color w:val="auto"/>
          <w:sz w:val="24"/>
          <w:highlight w:val="none"/>
        </w:rPr>
        <w:t>服务交付（实施）的时间（期限）</w:t>
      </w:r>
      <w:r>
        <w:rPr>
          <w:rFonts w:ascii="宋体" w:hAnsi="宋体" w:eastAsia="宋体" w:cs="Times New Roman"/>
          <w:color w:val="auto"/>
          <w:sz w:val="24"/>
          <w:highlight w:val="none"/>
        </w:rPr>
        <w:t>：</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4D337DD5">
      <w:pPr>
        <w:widowControl/>
        <w:adjustRightInd/>
        <w:spacing w:line="360" w:lineRule="auto"/>
        <w:ind w:firstLine="480"/>
        <w:jc w:val="left"/>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.2 </w:t>
      </w:r>
      <w:r>
        <w:rPr>
          <w:rFonts w:hint="eastAsia" w:ascii="宋体" w:hAnsi="宋体" w:eastAsia="宋体" w:cs="Times New Roman"/>
          <w:color w:val="auto"/>
          <w:sz w:val="24"/>
          <w:highlight w:val="none"/>
        </w:rPr>
        <w:t>服</w:t>
      </w:r>
      <w:r>
        <w:rPr>
          <w:rFonts w:hint="eastAsia" w:ascii="宋体" w:hAnsi="宋体" w:eastAsia="宋体" w:cs="宋体"/>
          <w:color w:val="auto"/>
          <w:sz w:val="24"/>
          <w:highlight w:val="none"/>
        </w:rPr>
        <w:t>务交付（实施）的地点（地域范围）：</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007BD732">
      <w:pPr>
        <w:widowControl/>
        <w:adjustRightInd/>
        <w:spacing w:line="360" w:lineRule="auto"/>
        <w:ind w:firstLine="480"/>
        <w:jc w:val="left"/>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.3 </w:t>
      </w:r>
      <w:r>
        <w:rPr>
          <w:rFonts w:hint="eastAsia" w:ascii="宋体" w:hAnsi="宋体" w:eastAsia="宋体" w:cs="Times New Roman"/>
          <w:color w:val="auto"/>
          <w:sz w:val="24"/>
          <w:highlight w:val="none"/>
        </w:rPr>
        <w:t>服务交付（实施）的方式：</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1F0FFA86">
      <w:pPr>
        <w:widowControl/>
        <w:adjustRightInd/>
        <w:spacing w:line="360" w:lineRule="auto"/>
        <w:ind w:firstLine="480"/>
        <w:jc w:val="left"/>
        <w:rPr>
          <w:rFonts w:ascii="宋体" w:hAnsi="宋体" w:eastAsia="宋体" w:cs="Times New Roman"/>
          <w:bCs/>
          <w:color w:val="auto"/>
          <w:sz w:val="24"/>
          <w:highlight w:val="none"/>
        </w:rPr>
      </w:pPr>
      <w:bookmarkStart w:id="118" w:name="_Toc8586"/>
      <w:bookmarkStart w:id="119" w:name="_Toc24662"/>
      <w:bookmarkStart w:id="120" w:name="_Toc3079"/>
      <w:bookmarkStart w:id="121" w:name="_Toc2375"/>
      <w:bookmarkStart w:id="122" w:name="_Toc5698"/>
      <w:r>
        <w:rPr>
          <w:rFonts w:hint="eastAsia" w:ascii="宋体" w:hAnsi="宋体" w:eastAsia="宋体" w:cs="Times New Roman"/>
          <w:bCs/>
          <w:color w:val="auto"/>
          <w:sz w:val="24"/>
          <w:highlight w:val="none"/>
        </w:rPr>
        <w:t>1.7.4若服务</w:t>
      </w:r>
      <w:r>
        <w:rPr>
          <w:rFonts w:hint="eastAsia" w:ascii="Times New Roman" w:hAnsi="Times New Roman" w:eastAsia="宋体" w:cs="Times New Roman"/>
          <w:bCs/>
          <w:color w:val="auto"/>
          <w:sz w:val="24"/>
          <w:highlight w:val="none"/>
        </w:rPr>
        <w:t>涉及货物的，则货物的：</w:t>
      </w:r>
    </w:p>
    <w:p w14:paraId="24FCBC82">
      <w:pPr>
        <w:widowControl/>
        <w:adjustRightInd/>
        <w:spacing w:line="360" w:lineRule="auto"/>
        <w:ind w:firstLine="480"/>
        <w:jc w:val="left"/>
        <w:rPr>
          <w:rFonts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8CE44BB">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07CC742">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D1A59B0">
      <w:pPr>
        <w:widowControl/>
        <w:adjustRightInd/>
        <w:spacing w:line="360" w:lineRule="auto"/>
        <w:ind w:firstLine="480"/>
        <w:jc w:val="left"/>
        <w:rPr>
          <w:rFonts w:ascii="宋体" w:hAnsi="宋体" w:eastAsia="宋体" w:cs="Times New Roman"/>
          <w:color w:val="auto"/>
          <w:sz w:val="24"/>
          <w:highlight w:val="none"/>
          <w:u w:val="singl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8违约责任</w:t>
      </w:r>
      <w:bookmarkEnd w:id="118"/>
      <w:bookmarkEnd w:id="119"/>
      <w:bookmarkEnd w:id="120"/>
      <w:bookmarkEnd w:id="121"/>
      <w:bookmarkEnd w:id="122"/>
    </w:p>
    <w:p w14:paraId="4B57638F">
      <w:pPr>
        <w:widowControl/>
        <w:adjustRightInd/>
        <w:spacing w:line="360" w:lineRule="auto"/>
        <w:ind w:firstLine="480"/>
        <w:jc w:val="left"/>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.1 除不可抗力外，如果乙方没有按照本合同约定的期限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地点和方式</w:t>
      </w:r>
      <w:r>
        <w:rPr>
          <w:rFonts w:hint="eastAsia" w:ascii="宋体" w:hAnsi="宋体" w:eastAsia="宋体" w:cs="Times New Roman"/>
          <w:color w:val="auto"/>
          <w:sz w:val="24"/>
          <w:highlight w:val="none"/>
        </w:rPr>
        <w:t>交付服务成果或者实施服务</w:t>
      </w:r>
      <w:r>
        <w:rPr>
          <w:rFonts w:ascii="宋体" w:hAnsi="宋体" w:eastAsia="宋体" w:cs="Times New Roman"/>
          <w:color w:val="auto"/>
          <w:sz w:val="24"/>
          <w:highlight w:val="none"/>
        </w:rPr>
        <w:t>，那么甲方可要求乙方支付违约金</w:t>
      </w:r>
      <w:r>
        <w:rPr>
          <w:rFonts w:hint="eastAsia" w:ascii="宋体" w:hAnsi="宋体" w:eastAsia="宋体" w:cs="Times New Roman"/>
          <w:color w:val="auto"/>
          <w:sz w:val="24"/>
          <w:highlight w:val="none"/>
        </w:rPr>
        <w:t>，迟延履行</w:t>
      </w:r>
      <w:r>
        <w:rPr>
          <w:rFonts w:ascii="宋体" w:hAnsi="宋体" w:eastAsia="宋体" w:cs="Times New Roman"/>
          <w:color w:val="auto"/>
          <w:sz w:val="24"/>
          <w:highlight w:val="none"/>
        </w:rPr>
        <w:t>违约金按每迟延</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一日的应提供而未</w:t>
      </w:r>
      <w:r>
        <w:rPr>
          <w:rFonts w:hint="eastAsia" w:ascii="宋体" w:hAnsi="宋体" w:eastAsia="宋体" w:cs="Times New Roman"/>
          <w:color w:val="auto"/>
          <w:sz w:val="24"/>
          <w:highlight w:val="none"/>
        </w:rPr>
        <w:t>提供</w:t>
      </w:r>
      <w:r>
        <w:rPr>
          <w:rFonts w:ascii="宋体" w:hAnsi="宋体" w:eastAsia="宋体" w:cs="Times New Roman"/>
          <w:color w:val="auto"/>
          <w:sz w:val="24"/>
          <w:highlight w:val="none"/>
        </w:rPr>
        <w:t>服务价格的</w:t>
      </w:r>
      <w:r>
        <w:rPr>
          <w:rFonts w:hint="eastAsia" w:ascii="宋体" w:hAnsi="宋体" w:eastAsia="宋体" w:cs="Times New Roman"/>
          <w:color w:val="auto"/>
          <w:sz w:val="24"/>
          <w:highlight w:val="none"/>
          <w:u w:val="single"/>
        </w:rPr>
        <w:t>0.05</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%计算</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最高限额为</w:t>
      </w:r>
      <w:r>
        <w:rPr>
          <w:rFonts w:hint="eastAsia" w:ascii="宋体" w:hAnsi="宋体" w:eastAsia="宋体" w:cs="Times New Roman"/>
          <w:color w:val="auto"/>
          <w:sz w:val="24"/>
          <w:highlight w:val="none"/>
        </w:rPr>
        <w:t>本</w:t>
      </w:r>
      <w:r>
        <w:rPr>
          <w:rFonts w:ascii="宋体" w:hAnsi="宋体" w:eastAsia="宋体" w:cs="Times New Roman"/>
          <w:color w:val="auto"/>
          <w:sz w:val="24"/>
          <w:highlight w:val="none"/>
        </w:rPr>
        <w:t>合同总价的</w:t>
      </w:r>
      <w:r>
        <w:rPr>
          <w:rFonts w:ascii="宋体" w:hAnsi="宋体" w:eastAsia="宋体" w:cs="Times New Roman"/>
          <w:color w:val="auto"/>
          <w:sz w:val="24"/>
          <w:highlight w:val="none"/>
          <w:u w:val="single"/>
        </w:rPr>
        <w:t xml:space="preserve">  20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迟延</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的违约金计算数额达到前述最高限额之日起</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甲方有权在要求乙方支付违约金的同时</w:t>
      </w:r>
      <w:r>
        <w:rPr>
          <w:rFonts w:hint="eastAsia" w:ascii="宋体" w:hAnsi="宋体" w:eastAsia="宋体" w:cs="Times New Roman"/>
          <w:color w:val="auto"/>
          <w:sz w:val="24"/>
          <w:highlight w:val="none"/>
        </w:rPr>
        <w:t>，书面通知乙方</w:t>
      </w:r>
      <w:r>
        <w:rPr>
          <w:rFonts w:ascii="宋体" w:hAnsi="宋体" w:eastAsia="宋体" w:cs="Times New Roman"/>
          <w:color w:val="auto"/>
          <w:sz w:val="24"/>
          <w:highlight w:val="none"/>
        </w:rPr>
        <w:t>解除本合同</w:t>
      </w:r>
      <w:r>
        <w:rPr>
          <w:rFonts w:hint="eastAsia" w:ascii="宋体" w:hAnsi="宋体" w:eastAsia="宋体" w:cs="Times New Roman"/>
          <w:color w:val="auto"/>
          <w:sz w:val="24"/>
          <w:highlight w:val="none"/>
        </w:rPr>
        <w:t>；</w:t>
      </w:r>
    </w:p>
    <w:p w14:paraId="28B6A2BF">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highlight w:val="none"/>
          <w:u w:val="single"/>
        </w:rPr>
        <w:t xml:space="preserve">  0.05 （可根据情况修改）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%；迟延交付货物的违约金计算数额达到前述最高限额之日起，甲方有权在要求乙方支付违约金的同时，书面通知乙方解除本合同；</w:t>
      </w:r>
    </w:p>
    <w:p w14:paraId="67582EC5">
      <w:pPr>
        <w:widowControl/>
        <w:adjustRightInd/>
        <w:spacing w:line="360" w:lineRule="auto"/>
        <w:ind w:firstLine="480"/>
        <w:jc w:val="left"/>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3</w:t>
      </w:r>
      <w:r>
        <w:rPr>
          <w:rFonts w:hint="eastAsia" w:ascii="宋体" w:hAnsi="宋体" w:eastAsia="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eastAsia="宋体" w:cs="Times New Roman"/>
          <w:color w:val="auto"/>
          <w:sz w:val="24"/>
          <w:highlight w:val="none"/>
        </w:rPr>
        <w:t>；</w:t>
      </w:r>
    </w:p>
    <w:p w14:paraId="1AA14CB0">
      <w:pPr>
        <w:widowControl/>
        <w:adjustRightInd/>
        <w:spacing w:line="360" w:lineRule="auto"/>
        <w:ind w:firstLine="480"/>
        <w:jc w:val="left"/>
        <w:rPr>
          <w:rFonts w:ascii="宋体" w:hAnsi="宋体" w:eastAsia="宋体" w:cs="宋体"/>
          <w:color w:val="auto"/>
          <w:sz w:val="24"/>
          <w:highlight w:val="none"/>
        </w:rPr>
      </w:pPr>
      <w:bookmarkStart w:id="123" w:name="_Toc9497"/>
      <w:bookmarkStart w:id="124" w:name="_Toc30329"/>
      <w:bookmarkStart w:id="125" w:name="_Toc18683"/>
      <w:bookmarkStart w:id="126" w:name="_Toc26807"/>
      <w:bookmarkStart w:id="127" w:name="_Toc32454"/>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82A9844">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5E0D24D">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A3FF563">
      <w:pPr>
        <w:widowControl/>
        <w:adjustRightInd/>
        <w:spacing w:line="360" w:lineRule="auto"/>
        <w:ind w:firstLine="480"/>
        <w:jc w:val="left"/>
        <w:rPr>
          <w:rFonts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123"/>
    <w:bookmarkEnd w:id="124"/>
    <w:bookmarkEnd w:id="125"/>
    <w:bookmarkEnd w:id="126"/>
    <w:bookmarkEnd w:id="127"/>
    <w:p w14:paraId="7B8B7198">
      <w:pPr>
        <w:widowControl/>
        <w:adjustRightInd/>
        <w:spacing w:line="360" w:lineRule="auto"/>
        <w:ind w:firstLine="48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1.9合同争议的解决</w:t>
      </w:r>
    </w:p>
    <w:p w14:paraId="07063197">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1.9.2 </w:t>
      </w:r>
      <w:r>
        <w:rPr>
          <w:rFonts w:hint="eastAsia" w:ascii="宋体" w:hAnsi="宋体" w:eastAsia="宋体" w:cs="宋体"/>
          <w:color w:val="auto"/>
          <w:sz w:val="24"/>
          <w:highlight w:val="none"/>
        </w:rPr>
        <w:t>条款规定的方式解决：</w:t>
      </w:r>
    </w:p>
    <w:p w14:paraId="5005B024">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03B3F27E">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300AC7F0">
      <w:pPr>
        <w:widowControl/>
        <w:adjustRightInd/>
        <w:spacing w:line="360" w:lineRule="auto"/>
        <w:ind w:firstLine="480"/>
        <w:jc w:val="left"/>
        <w:rPr>
          <w:rFonts w:ascii="宋体" w:hAnsi="宋体" w:eastAsia="宋体" w:cs="宋体"/>
          <w:b/>
          <w:color w:val="auto"/>
          <w:sz w:val="24"/>
          <w:highlight w:val="none"/>
        </w:rPr>
      </w:pPr>
      <w:r>
        <w:rPr>
          <w:rFonts w:hint="eastAsia" w:ascii="宋体" w:hAnsi="宋体" w:eastAsia="宋体" w:cs="宋体"/>
          <w:b/>
          <w:color w:val="auto"/>
          <w:sz w:val="24"/>
          <w:highlight w:val="none"/>
        </w:rPr>
        <w:t>2.0 合同生效</w:t>
      </w:r>
    </w:p>
    <w:p w14:paraId="5EC4447C">
      <w:pPr>
        <w:widowControl/>
        <w:adjustRightInd/>
        <w:spacing w:line="360" w:lineRule="auto"/>
        <w:ind w:firstLine="480"/>
        <w:jc w:val="left"/>
        <w:rPr>
          <w:rFonts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786923F2">
      <w:pPr>
        <w:autoSpaceDE w:val="0"/>
        <w:autoSpaceDN w:val="0"/>
        <w:spacing w:line="560" w:lineRule="exact"/>
        <w:rPr>
          <w:rFonts w:ascii="宋体" w:hAnsi="宋体" w:eastAsia="宋体" w:cs="Times New Roman"/>
          <w:color w:val="auto"/>
          <w:sz w:val="24"/>
          <w:highlight w:val="none"/>
          <w:lang w:val="zh-CN"/>
        </w:rPr>
      </w:pPr>
    </w:p>
    <w:p w14:paraId="59E1A92E">
      <w:pPr>
        <w:autoSpaceDE w:val="0"/>
        <w:autoSpaceDN w:val="0"/>
        <w:spacing w:line="560" w:lineRule="exact"/>
        <w:rPr>
          <w:rFonts w:ascii="宋体" w:hAnsi="宋体" w:eastAsia="宋体" w:cs="Times New Roman"/>
          <w:b/>
          <w:color w:val="auto"/>
          <w:sz w:val="24"/>
          <w:highlight w:val="none"/>
          <w:lang w:val="zh-CN"/>
        </w:rPr>
      </w:pPr>
    </w:p>
    <w:p w14:paraId="25B81234">
      <w:pPr>
        <w:autoSpaceDE w:val="0"/>
        <w:autoSpaceDN w:val="0"/>
        <w:spacing w:line="560" w:lineRule="exact"/>
        <w:rPr>
          <w:rFonts w:hint="eastAsia" w:ascii="宋体" w:hAnsi="宋体" w:eastAsia="宋体" w:cs="Times New Roman"/>
          <w:b/>
          <w:color w:val="auto"/>
          <w:sz w:val="24"/>
          <w:highlight w:val="none"/>
          <w:lang w:val="zh-CN"/>
        </w:rPr>
      </w:pPr>
    </w:p>
    <w:p w14:paraId="576C2F1B">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b/>
          <w:color w:val="auto"/>
          <w:sz w:val="24"/>
          <w:highlight w:val="none"/>
          <w:lang w:val="zh-CN"/>
        </w:rPr>
        <w:t>甲方</w:t>
      </w:r>
      <w:r>
        <w:rPr>
          <w:rFonts w:hint="eastAsia" w:ascii="宋体" w:hAnsi="宋体" w:eastAsia="宋体" w:cs="Times New Roman"/>
          <w:color w:val="auto"/>
          <w:sz w:val="24"/>
          <w:highlight w:val="none"/>
          <w:lang w:val="zh-CN"/>
        </w:rPr>
        <w:t>：</w:t>
      </w:r>
      <w:r>
        <w:rPr>
          <w:rFonts w:ascii="宋体" w:hAnsi="宋体" w:eastAsia="宋体" w:cs="Times New Roman"/>
          <w:color w:val="auto"/>
          <w:sz w:val="24"/>
          <w:highlight w:val="none"/>
          <w:lang w:val="zh-CN"/>
        </w:rPr>
        <w:t xml:space="preserve">                             </w:t>
      </w:r>
      <w:r>
        <w:rPr>
          <w:rFonts w:ascii="宋体" w:hAnsi="宋体" w:eastAsia="宋体" w:cs="Times New Roman"/>
          <w:b/>
          <w:color w:val="auto"/>
          <w:sz w:val="24"/>
          <w:highlight w:val="none"/>
          <w:lang w:val="zh-CN"/>
        </w:rPr>
        <w:t xml:space="preserve">      乙方</w:t>
      </w:r>
      <w:r>
        <w:rPr>
          <w:rFonts w:hint="eastAsia" w:ascii="宋体" w:hAnsi="宋体" w:eastAsia="宋体" w:cs="Times New Roman"/>
          <w:color w:val="auto"/>
          <w:sz w:val="24"/>
          <w:highlight w:val="none"/>
          <w:lang w:val="zh-CN"/>
        </w:rPr>
        <w:t>：</w:t>
      </w:r>
    </w:p>
    <w:p w14:paraId="4D4D8ACA">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统一社会信用代码或身份证号码：</w:t>
      </w:r>
    </w:p>
    <w:p w14:paraId="76D78E9E">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住所：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住所：</w:t>
      </w:r>
    </w:p>
    <w:p w14:paraId="754DC246">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法定代表人或</w:t>
      </w:r>
    </w:p>
    <w:p w14:paraId="5FB1F92F">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授权代表（签字）：</w:t>
      </w:r>
      <w:r>
        <w:rPr>
          <w:rFonts w:ascii="宋体" w:hAnsi="宋体" w:eastAsia="宋体" w:cs="Times New Roman"/>
          <w:color w:val="auto"/>
          <w:sz w:val="24"/>
          <w:highlight w:val="none"/>
          <w:lang w:val="zh-CN"/>
        </w:rPr>
        <w:t xml:space="preserve">                       授权代表（签字）: </w:t>
      </w:r>
    </w:p>
    <w:p w14:paraId="16D985E6">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联系人：</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联系人：</w:t>
      </w:r>
    </w:p>
    <w:p w14:paraId="5B59F1CC">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约定送达地址：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约定送达地址：</w:t>
      </w:r>
    </w:p>
    <w:p w14:paraId="5DC6D443">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邮政编码：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邮政编码：</w:t>
      </w:r>
    </w:p>
    <w:p w14:paraId="03199E22">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电话</w:t>
      </w:r>
      <w:r>
        <w:rPr>
          <w:rFonts w:ascii="宋体" w:hAnsi="宋体" w:eastAsia="宋体" w:cs="Times New Roman"/>
          <w:color w:val="auto"/>
          <w:sz w:val="24"/>
          <w:highlight w:val="none"/>
          <w:lang w:val="zh-CN"/>
        </w:rPr>
        <w:t xml:space="preserve">:                                    电话: </w:t>
      </w:r>
    </w:p>
    <w:p w14:paraId="0DD304E2">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传真</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传真</w:t>
      </w:r>
      <w:r>
        <w:rPr>
          <w:rFonts w:ascii="宋体" w:hAnsi="宋体" w:eastAsia="宋体" w:cs="Times New Roman"/>
          <w:color w:val="auto"/>
          <w:sz w:val="24"/>
          <w:highlight w:val="none"/>
          <w:lang w:val="zh-CN"/>
        </w:rPr>
        <w:t>:</w:t>
      </w:r>
    </w:p>
    <w:p w14:paraId="16C6E3A2">
      <w:pPr>
        <w:autoSpaceDE w:val="0"/>
        <w:autoSpaceDN w:val="0"/>
        <w:spacing w:line="560" w:lineRule="exact"/>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电子邮箱：</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电子邮箱：</w:t>
      </w:r>
    </w:p>
    <w:p w14:paraId="52115815">
      <w:pPr>
        <w:autoSpaceDE w:val="0"/>
        <w:autoSpaceDN w:val="0"/>
        <w:spacing w:line="560" w:lineRule="exact"/>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开户银行：</w:t>
      </w:r>
      <w:r>
        <w:rPr>
          <w:rFonts w:ascii="宋体" w:hAnsi="宋体" w:eastAsia="宋体" w:cs="Times New Roman"/>
          <w:color w:val="auto"/>
          <w:sz w:val="24"/>
          <w:highlight w:val="none"/>
        </w:rPr>
        <w:t xml:space="preserve">                               开户银行： </w:t>
      </w:r>
    </w:p>
    <w:p w14:paraId="6A9CD899">
      <w:pPr>
        <w:autoSpaceDE w:val="0"/>
        <w:autoSpaceDN w:val="0"/>
        <w:spacing w:line="560" w:lineRule="exact"/>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开户名称：</w:t>
      </w:r>
      <w:r>
        <w:rPr>
          <w:rFonts w:ascii="宋体" w:hAnsi="宋体" w:eastAsia="宋体" w:cs="Times New Roman"/>
          <w:color w:val="auto"/>
          <w:sz w:val="24"/>
          <w:highlight w:val="none"/>
        </w:rPr>
        <w:t xml:space="preserve">                               开户名称： </w:t>
      </w:r>
    </w:p>
    <w:p w14:paraId="4D58027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开户账号：</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rPr>
        <w:t>开户账号：</w:t>
      </w:r>
    </w:p>
    <w:p w14:paraId="2269340C">
      <w:pP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br w:type="page"/>
      </w:r>
    </w:p>
    <w:p w14:paraId="03CAB6A4">
      <w:pPr>
        <w:autoSpaceDE w:val="0"/>
        <w:autoSpaceDN w:val="0"/>
        <w:snapToGrid w:val="0"/>
        <w:spacing w:after="120" w:line="560" w:lineRule="exact"/>
        <w:ind w:left="420" w:leftChars="200" w:firstLine="482" w:firstLineChars="200"/>
        <w:jc w:val="center"/>
        <w:rPr>
          <w:rFonts w:ascii="宋体" w:hAnsi="宋体" w:eastAsia="宋体" w:cs="Times New Roman"/>
          <w:b/>
          <w:color w:val="auto"/>
          <w:sz w:val="24"/>
          <w:highlight w:val="none"/>
        </w:rPr>
      </w:pPr>
      <w:bookmarkStart w:id="128" w:name="_Toc22072"/>
      <w:r>
        <w:rPr>
          <w:rFonts w:hint="eastAsia" w:ascii="宋体" w:hAnsi="宋体" w:eastAsia="宋体" w:cs="Times New Roman"/>
          <w:b/>
          <w:color w:val="auto"/>
          <w:sz w:val="24"/>
          <w:highlight w:val="none"/>
        </w:rPr>
        <w:t>第二部分</w:t>
      </w:r>
      <w:r>
        <w:rPr>
          <w:rFonts w:ascii="宋体" w:hAnsi="宋体" w:eastAsia="宋体" w:cs="Times New Roman"/>
          <w:b/>
          <w:color w:val="auto"/>
          <w:sz w:val="24"/>
          <w:highlight w:val="none"/>
        </w:rPr>
        <w:t xml:space="preserve"> </w:t>
      </w:r>
      <w:r>
        <w:rPr>
          <w:rFonts w:hint="eastAsia" w:ascii="宋体" w:hAnsi="宋体" w:eastAsia="宋体" w:cs="Times New Roman"/>
          <w:b/>
          <w:color w:val="auto"/>
          <w:sz w:val="24"/>
          <w:highlight w:val="none"/>
        </w:rPr>
        <w:t>合同一般条款</w:t>
      </w:r>
      <w:bookmarkEnd w:id="128"/>
    </w:p>
    <w:p w14:paraId="79953948">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29" w:name="_Toc14021"/>
      <w:bookmarkStart w:id="130" w:name="_Toc5228"/>
      <w:bookmarkStart w:id="131" w:name="_Toc31297"/>
      <w:bookmarkStart w:id="132" w:name="_Toc19680"/>
      <w:bookmarkStart w:id="133" w:name="_Toc25079"/>
      <w:r>
        <w:rPr>
          <w:rFonts w:ascii="宋体" w:hAnsi="宋体" w:eastAsia="宋体" w:cs="Times New Roman"/>
          <w:b/>
          <w:color w:val="auto"/>
          <w:sz w:val="24"/>
          <w:highlight w:val="none"/>
        </w:rPr>
        <w:t>2.1 定义</w:t>
      </w:r>
      <w:bookmarkEnd w:id="129"/>
      <w:bookmarkEnd w:id="130"/>
      <w:bookmarkEnd w:id="131"/>
      <w:bookmarkEnd w:id="132"/>
      <w:bookmarkEnd w:id="133"/>
    </w:p>
    <w:p w14:paraId="0E8E681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本合同中的下列</w:t>
      </w:r>
      <w:r>
        <w:rPr>
          <w:rFonts w:hint="eastAsia" w:ascii="宋体" w:hAnsi="宋体" w:eastAsia="宋体" w:cs="Times New Roman"/>
          <w:color w:val="auto"/>
          <w:sz w:val="24"/>
          <w:highlight w:val="none"/>
        </w:rPr>
        <w:t>词</w:t>
      </w:r>
      <w:r>
        <w:rPr>
          <w:rFonts w:ascii="宋体" w:hAnsi="宋体" w:eastAsia="宋体" w:cs="Times New Roman"/>
          <w:color w:val="auto"/>
          <w:sz w:val="24"/>
          <w:highlight w:val="none"/>
        </w:rPr>
        <w:t>语应</w:t>
      </w:r>
      <w:r>
        <w:rPr>
          <w:rFonts w:hint="eastAsia" w:ascii="宋体" w:hAnsi="宋体" w:eastAsia="宋体" w:cs="Times New Roman"/>
          <w:color w:val="auto"/>
          <w:sz w:val="24"/>
          <w:highlight w:val="none"/>
        </w:rPr>
        <w:t>按以下内容进行</w:t>
      </w:r>
      <w:r>
        <w:rPr>
          <w:rFonts w:ascii="宋体" w:hAnsi="宋体" w:eastAsia="宋体" w:cs="Times New Roman"/>
          <w:color w:val="auto"/>
          <w:sz w:val="24"/>
          <w:highlight w:val="none"/>
        </w:rPr>
        <w:t>解释：</w:t>
      </w:r>
    </w:p>
    <w:p w14:paraId="21B50592">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2.1.1 “合同”系指采购人和</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供应商签订的载明双方当事人所达成的协议，并包括所有的附件、附录和构成合同的其他文件。</w:t>
      </w:r>
    </w:p>
    <w:p w14:paraId="5638EE3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2.1.2 “合同价”系指根据合同约定，</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供应商在完全履行合同义务后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采购人应支付给</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供应商的价格。</w:t>
      </w:r>
    </w:p>
    <w:p w14:paraId="1FC5169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2.1.3 “</w:t>
      </w: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”系指</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根据合同约定应向采购人</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w:t>
      </w:r>
      <w:r>
        <w:rPr>
          <w:rFonts w:hint="eastAsia" w:ascii="宋体" w:hAnsi="宋体" w:eastAsia="宋体" w:cs="Times New Roman"/>
          <w:color w:val="auto"/>
          <w:sz w:val="24"/>
          <w:highlight w:val="none"/>
        </w:rPr>
        <w:t>除货物和工程以外的其他政府采购对象，包括采购人自身需要的服务和向社会公众提供的公共服务。</w:t>
      </w:r>
    </w:p>
    <w:p w14:paraId="168432F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2.1.4 “</w:t>
      </w:r>
      <w:r>
        <w:rPr>
          <w:rFonts w:hint="eastAsia" w:ascii="宋体" w:hAnsi="宋体" w:eastAsia="宋体" w:cs="Times New Roman"/>
          <w:color w:val="auto"/>
          <w:sz w:val="24"/>
          <w:highlight w:val="none"/>
        </w:rPr>
        <w:t>甲方</w:t>
      </w:r>
      <w:r>
        <w:rPr>
          <w:rFonts w:ascii="宋体" w:hAnsi="宋体" w:eastAsia="宋体" w:cs="Times New Roman"/>
          <w:color w:val="auto"/>
          <w:sz w:val="24"/>
          <w:highlight w:val="none"/>
        </w:rPr>
        <w:t>”系指与</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签署合同的采购人</w:t>
      </w:r>
      <w:r>
        <w:rPr>
          <w:rFonts w:hint="eastAsia" w:ascii="宋体" w:hAnsi="宋体" w:eastAsia="宋体" w:cs="Times New Roman"/>
          <w:color w:val="auto"/>
          <w:sz w:val="24"/>
          <w:highlight w:val="none"/>
        </w:rPr>
        <w:t>；采购人委托采购代理机构代表其与乙方签订合同的，采购人的授权委托书作为合同附件。</w:t>
      </w:r>
    </w:p>
    <w:p w14:paraId="5A016ADC">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2.1.5 “乙方”系指根据合同约定提供服务的</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w:t>
      </w:r>
      <w:r>
        <w:rPr>
          <w:rFonts w:hint="eastAsia" w:ascii="宋体" w:hAnsi="宋体" w:eastAsia="宋体" w:cs="Times New Roman"/>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3C3237F">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2.1.6 “现场”系指合同约定提供服务的地点。</w:t>
      </w:r>
    </w:p>
    <w:p w14:paraId="1A1E73AF">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34" w:name="_Toc19539"/>
      <w:bookmarkStart w:id="135" w:name="_Toc23289"/>
      <w:bookmarkStart w:id="136" w:name="_Toc16752"/>
      <w:bookmarkStart w:id="137" w:name="_Toc3769"/>
      <w:bookmarkStart w:id="138" w:name="_Toc31402"/>
      <w:r>
        <w:rPr>
          <w:rFonts w:ascii="宋体" w:hAnsi="宋体" w:eastAsia="宋体" w:cs="Times New Roman"/>
          <w:b/>
          <w:color w:val="auto"/>
          <w:sz w:val="24"/>
          <w:highlight w:val="none"/>
        </w:rPr>
        <w:t>2.2 技术规范</w:t>
      </w:r>
      <w:bookmarkEnd w:id="134"/>
      <w:bookmarkEnd w:id="135"/>
      <w:bookmarkEnd w:id="136"/>
      <w:bookmarkEnd w:id="137"/>
      <w:bookmarkEnd w:id="138"/>
    </w:p>
    <w:p w14:paraId="03D24FA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如果采购文件中没有技术规范的相应说明，那么应以国家有关部门最新颁布的相应标准</w:t>
      </w:r>
      <w:r>
        <w:rPr>
          <w:rFonts w:hint="eastAsia" w:ascii="宋体" w:hAnsi="宋体" w:eastAsia="宋体" w:cs="Times New Roman"/>
          <w:color w:val="auto"/>
          <w:sz w:val="24"/>
          <w:highlight w:val="none"/>
        </w:rPr>
        <w:t>和</w:t>
      </w:r>
      <w:r>
        <w:rPr>
          <w:rFonts w:ascii="宋体" w:hAnsi="宋体" w:eastAsia="宋体" w:cs="Times New Roman"/>
          <w:color w:val="auto"/>
          <w:sz w:val="24"/>
          <w:highlight w:val="none"/>
        </w:rPr>
        <w:t>规范为准。</w:t>
      </w:r>
    </w:p>
    <w:p w14:paraId="29119563">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39" w:name="_Toc13673"/>
      <w:bookmarkStart w:id="140" w:name="_Toc27945"/>
      <w:bookmarkStart w:id="141" w:name="_Toc12412"/>
      <w:bookmarkStart w:id="142" w:name="_Toc4133"/>
      <w:bookmarkStart w:id="143" w:name="_Toc9161"/>
      <w:r>
        <w:rPr>
          <w:rFonts w:ascii="宋体" w:hAnsi="宋体" w:eastAsia="宋体" w:cs="Times New Roman"/>
          <w:b/>
          <w:color w:val="auto"/>
          <w:sz w:val="24"/>
          <w:highlight w:val="none"/>
        </w:rPr>
        <w:t>2.3 知识产权</w:t>
      </w:r>
      <w:bookmarkEnd w:id="139"/>
      <w:bookmarkEnd w:id="140"/>
      <w:bookmarkEnd w:id="141"/>
      <w:bookmarkEnd w:id="142"/>
      <w:bookmarkEnd w:id="143"/>
    </w:p>
    <w:p w14:paraId="1D466144">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2.3.1 </w:t>
      </w:r>
      <w:r>
        <w:rPr>
          <w:rFonts w:hint="eastAsia" w:ascii="宋体" w:hAnsi="宋体" w:eastAsia="宋体" w:cs="Times New Roman"/>
          <w:color w:val="auto"/>
          <w:sz w:val="24"/>
          <w:highlight w:val="none"/>
        </w:rPr>
        <w:t>乙</w:t>
      </w:r>
      <w:r>
        <w:rPr>
          <w:rFonts w:ascii="宋体" w:hAnsi="宋体" w:eastAsia="宋体" w:cs="Times New Roman"/>
          <w:color w:val="auto"/>
          <w:sz w:val="24"/>
          <w:highlight w:val="none"/>
        </w:rPr>
        <w:t>方应保证</w:t>
      </w:r>
      <w:r>
        <w:rPr>
          <w:rFonts w:hint="eastAsia" w:ascii="宋体" w:hAnsi="宋体" w:eastAsia="宋体" w:cs="Times New Roman"/>
          <w:color w:val="auto"/>
          <w:sz w:val="24"/>
          <w:highlight w:val="none"/>
        </w:rPr>
        <w:t>其提供的服务</w:t>
      </w:r>
      <w:r>
        <w:rPr>
          <w:rFonts w:ascii="宋体" w:hAnsi="宋体" w:eastAsia="宋体" w:cs="Times New Roman"/>
          <w:color w:val="auto"/>
          <w:sz w:val="24"/>
          <w:highlight w:val="none"/>
        </w:rPr>
        <w:t>不受任何第三方提出的侵犯其著作权、商标权、专利权等知识产权方面的起诉</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如果任何第三方提出侵权</w:t>
      </w:r>
      <w:r>
        <w:rPr>
          <w:rFonts w:hint="eastAsia" w:ascii="宋体" w:hAnsi="宋体" w:eastAsia="宋体" w:cs="Times New Roman"/>
          <w:color w:val="auto"/>
          <w:sz w:val="24"/>
          <w:highlight w:val="none"/>
        </w:rPr>
        <w:t>指控</w:t>
      </w:r>
      <w:r>
        <w:rPr>
          <w:rFonts w:ascii="宋体" w:hAnsi="宋体" w:eastAsia="宋体" w:cs="Times New Roman"/>
          <w:color w:val="auto"/>
          <w:sz w:val="24"/>
          <w:highlight w:val="none"/>
        </w:rPr>
        <w:t>，那么乙方须与该第三方交涉并承担由此发生的一切责任、费用和赔偿</w:t>
      </w:r>
      <w:r>
        <w:rPr>
          <w:rFonts w:hint="eastAsia" w:ascii="宋体" w:hAnsi="宋体" w:eastAsia="宋体" w:cs="Times New Roman"/>
          <w:color w:val="auto"/>
          <w:sz w:val="24"/>
          <w:highlight w:val="none"/>
        </w:rPr>
        <w:t>，乙方还应及时澄清相关信息，使甲方声誉免受损害，甲方保留追责的权利。</w:t>
      </w:r>
    </w:p>
    <w:p w14:paraId="212B9B2F">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2.3.2 </w:t>
      </w:r>
      <w:r>
        <w:rPr>
          <w:rFonts w:hint="eastAsia" w:ascii="宋体" w:hAnsi="宋体" w:eastAsia="宋体" w:cs="Times New Roman"/>
          <w:color w:val="auto"/>
          <w:sz w:val="24"/>
          <w:highlight w:val="none"/>
        </w:rPr>
        <w:t>合同涉及技术成果的归属和收益的分成办法的，</w:t>
      </w: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410C4BAF">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p>
    <w:p w14:paraId="738D8191">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r>
        <w:rPr>
          <w:rFonts w:ascii="宋体" w:hAnsi="宋体" w:eastAsia="宋体" w:cs="Times New Roman"/>
          <w:b/>
          <w:color w:val="auto"/>
          <w:sz w:val="24"/>
          <w:highlight w:val="none"/>
        </w:rPr>
        <w:t xml:space="preserve">2.4 </w:t>
      </w:r>
      <w:r>
        <w:rPr>
          <w:rFonts w:hint="eastAsia" w:ascii="宋体" w:hAnsi="宋体" w:eastAsia="宋体" w:cs="Times New Roman"/>
          <w:b/>
          <w:color w:val="auto"/>
          <w:sz w:val="24"/>
          <w:highlight w:val="none"/>
        </w:rPr>
        <w:t>履约检查和问题反馈</w:t>
      </w:r>
    </w:p>
    <w:p w14:paraId="73BDB54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2.4.1甲方</w:t>
      </w:r>
      <w:r>
        <w:rPr>
          <w:rFonts w:hint="eastAsia" w:ascii="宋体" w:hAnsi="宋体" w:eastAsia="宋体" w:cs="Times New Roman"/>
          <w:color w:val="auto"/>
          <w:sz w:val="24"/>
          <w:highlight w:val="none"/>
        </w:rPr>
        <w:t>有权</w:t>
      </w:r>
      <w:r>
        <w:rPr>
          <w:rFonts w:ascii="宋体" w:hAnsi="宋体" w:eastAsia="宋体" w:cs="Times New Roman"/>
          <w:color w:val="auto"/>
          <w:sz w:val="24"/>
          <w:highlight w:val="none"/>
        </w:rPr>
        <w:t>在其认为必要时</w:t>
      </w:r>
      <w:r>
        <w:rPr>
          <w:rFonts w:hint="eastAsia" w:ascii="宋体" w:hAnsi="宋体" w:eastAsia="宋体" w:cs="Times New Roman"/>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94ED558">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2.4.2 </w:t>
      </w:r>
      <w:r>
        <w:rPr>
          <w:rFonts w:hint="eastAsia" w:ascii="宋体" w:hAnsi="宋体" w:eastAsia="宋体" w:cs="Times New Roman"/>
          <w:color w:val="auto"/>
          <w:sz w:val="24"/>
          <w:highlight w:val="none"/>
        </w:rPr>
        <w:t>合同履行期间，甲方有权将履行过程中出现的问题反馈给乙方，双方当事人应以书面形式约定需要完善和改进的内容。</w:t>
      </w:r>
    </w:p>
    <w:p w14:paraId="183FCF70">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44" w:name="_Toc31233"/>
      <w:bookmarkStart w:id="145" w:name="_Toc15447"/>
      <w:bookmarkStart w:id="146" w:name="_Toc32670"/>
      <w:bookmarkStart w:id="147" w:name="_Toc22011"/>
      <w:bookmarkStart w:id="148" w:name="_Toc26555"/>
      <w:r>
        <w:rPr>
          <w:rFonts w:ascii="宋体" w:hAnsi="宋体" w:eastAsia="宋体" w:cs="Times New Roman"/>
          <w:b/>
          <w:color w:val="auto"/>
          <w:sz w:val="24"/>
          <w:highlight w:val="none"/>
        </w:rPr>
        <w:t>2.5 结算方式和付款条件</w:t>
      </w:r>
      <w:bookmarkEnd w:id="144"/>
      <w:bookmarkEnd w:id="145"/>
      <w:bookmarkEnd w:id="146"/>
      <w:bookmarkEnd w:id="147"/>
      <w:bookmarkEnd w:id="148"/>
    </w:p>
    <w:p w14:paraId="7FCCF04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42AB29FD">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49" w:name="_Toc13154"/>
      <w:bookmarkStart w:id="150" w:name="_Toc16163"/>
      <w:bookmarkStart w:id="151" w:name="_Toc30507"/>
      <w:bookmarkStart w:id="152" w:name="_Toc18990"/>
      <w:bookmarkStart w:id="153" w:name="_Toc13467"/>
      <w:r>
        <w:rPr>
          <w:rFonts w:ascii="宋体" w:hAnsi="宋体" w:eastAsia="宋体" w:cs="Times New Roman"/>
          <w:b/>
          <w:color w:val="auto"/>
          <w:sz w:val="24"/>
          <w:highlight w:val="none"/>
        </w:rPr>
        <w:t>2.6 技术资料和保密义务</w:t>
      </w:r>
      <w:bookmarkEnd w:id="149"/>
      <w:bookmarkEnd w:id="150"/>
      <w:bookmarkEnd w:id="151"/>
      <w:bookmarkEnd w:id="152"/>
      <w:bookmarkEnd w:id="153"/>
    </w:p>
    <w:p w14:paraId="126130D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2.6.1 乙方有权依据合同约定和项目需要，向甲方了解有关情况，调阅有关资料等，甲方应予积极配合；</w:t>
      </w:r>
    </w:p>
    <w:p w14:paraId="770F2DE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2.6.2 </w:t>
      </w:r>
      <w:r>
        <w:rPr>
          <w:rFonts w:hint="eastAsia" w:ascii="宋体" w:hAnsi="宋体" w:eastAsia="宋体" w:cs="Times New Roman"/>
          <w:color w:val="auto"/>
          <w:sz w:val="24"/>
          <w:highlight w:val="none"/>
        </w:rPr>
        <w:t>乙方有义务妥善保管和保护由甲方提供的前款信息和资料等；</w:t>
      </w:r>
    </w:p>
    <w:p w14:paraId="75A1A16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2.6.3 </w:t>
      </w:r>
      <w:r>
        <w:rPr>
          <w:rFonts w:hint="eastAsia" w:ascii="宋体" w:hAnsi="宋体" w:eastAsia="宋体" w:cs="Times New Roman"/>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s="Times New Roman"/>
          <w:color w:val="auto"/>
          <w:sz w:val="24"/>
          <w:highlight w:val="none"/>
        </w:rPr>
        <w:t>技术情报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技术资料</w:t>
      </w:r>
      <w:r>
        <w:rPr>
          <w:rFonts w:hint="eastAsia" w:ascii="宋体" w:hAnsi="宋体" w:eastAsia="宋体" w:cs="Times New Roman"/>
          <w:color w:val="auto"/>
          <w:sz w:val="24"/>
          <w:highlight w:val="none"/>
        </w:rPr>
        <w:t>、商业秘密和商业信息等，并采取一切合理和必要措施和方式防止任何第三方接触到对方当事人的上述保密信息和资料。</w:t>
      </w:r>
    </w:p>
    <w:p w14:paraId="3602C9BC">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54" w:name="_Toc19069"/>
      <w:r>
        <w:rPr>
          <w:rFonts w:ascii="宋体" w:hAnsi="宋体" w:eastAsia="宋体" w:cs="Times New Roman"/>
          <w:b/>
          <w:color w:val="auto"/>
          <w:sz w:val="24"/>
          <w:highlight w:val="none"/>
        </w:rPr>
        <w:t xml:space="preserve">2.7 </w:t>
      </w:r>
      <w:r>
        <w:rPr>
          <w:rFonts w:hint="eastAsia" w:ascii="宋体" w:hAnsi="宋体" w:eastAsia="宋体" w:cs="Times New Roman"/>
          <w:b/>
          <w:color w:val="auto"/>
          <w:sz w:val="24"/>
          <w:highlight w:val="none"/>
        </w:rPr>
        <w:t>质量保证</w:t>
      </w:r>
      <w:bookmarkEnd w:id="154"/>
    </w:p>
    <w:p w14:paraId="19DB1D9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2.7.1 </w:t>
      </w:r>
      <w:r>
        <w:rPr>
          <w:rFonts w:hint="eastAsia" w:ascii="宋体" w:hAnsi="宋体" w:eastAsia="宋体" w:cs="Times New Roman"/>
          <w:color w:val="auto"/>
          <w:sz w:val="24"/>
          <w:highlight w:val="none"/>
        </w:rPr>
        <w:t>乙方应建立和完善履行合同的内部质量保证体系，并提供相关内部规章制度给甲方，以便甲方进行监督检查；</w:t>
      </w:r>
    </w:p>
    <w:p w14:paraId="30DF017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2.7.2 </w:t>
      </w:r>
      <w:r>
        <w:rPr>
          <w:rFonts w:hint="eastAsia" w:ascii="宋体" w:hAnsi="宋体" w:eastAsia="宋体" w:cs="Times New Roman"/>
          <w:color w:val="auto"/>
          <w:sz w:val="24"/>
          <w:highlight w:val="none"/>
        </w:rPr>
        <w:t>乙方应保证履行合同的人员数量和素质、软件和硬件设备的配置、场地、环境和设施等满足全面履行合同的要求，并应接受甲方的监督检查。</w:t>
      </w:r>
    </w:p>
    <w:p w14:paraId="25A016E3">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55" w:name="_Toc22267"/>
      <w:r>
        <w:rPr>
          <w:rFonts w:ascii="宋体" w:hAnsi="宋体" w:eastAsia="宋体" w:cs="Times New Roman"/>
          <w:b/>
          <w:color w:val="auto"/>
          <w:sz w:val="24"/>
          <w:highlight w:val="none"/>
        </w:rPr>
        <w:t xml:space="preserve">2.8 </w:t>
      </w:r>
      <w:r>
        <w:rPr>
          <w:rFonts w:hint="eastAsia" w:ascii="宋体" w:hAnsi="宋体" w:eastAsia="宋体" w:cs="Times New Roman"/>
          <w:b/>
          <w:color w:val="auto"/>
          <w:sz w:val="24"/>
          <w:highlight w:val="none"/>
        </w:rPr>
        <w:t>延迟履行</w:t>
      </w:r>
      <w:bookmarkEnd w:id="155"/>
    </w:p>
    <w:p w14:paraId="6834C2B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甲乙双方签订合同后，乙方应按照合同约定履行合同义务，除不可抗力外，乙方不得延迟履行。</w:t>
      </w:r>
      <w:r>
        <w:rPr>
          <w:rFonts w:ascii="宋体" w:hAnsi="宋体" w:eastAsia="宋体" w:cs="Times New Roman"/>
          <w:color w:val="auto"/>
          <w:sz w:val="24"/>
          <w:highlight w:val="none"/>
        </w:rPr>
        <w:t>在合同履行过程中，如果</w:t>
      </w:r>
      <w:r>
        <w:rPr>
          <w:rFonts w:hint="eastAsia" w:ascii="宋体" w:hAnsi="宋体" w:eastAsia="宋体" w:cs="Times New Roman"/>
          <w:color w:val="auto"/>
          <w:sz w:val="24"/>
          <w:highlight w:val="none"/>
        </w:rPr>
        <w:t>因不可抗力，</w:t>
      </w:r>
      <w:r>
        <w:rPr>
          <w:rFonts w:ascii="宋体" w:hAnsi="宋体" w:eastAsia="宋体" w:cs="Times New Roman"/>
          <w:color w:val="auto"/>
          <w:sz w:val="24"/>
          <w:highlight w:val="none"/>
        </w:rPr>
        <w:t>乙方遇到不能按时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的情况，应及时以书面形式将不能按时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的理由、预期延误时间通知甲方</w:t>
      </w:r>
      <w:r>
        <w:rPr>
          <w:rFonts w:hint="eastAsia" w:ascii="宋体" w:hAnsi="宋体" w:eastAsia="宋体" w:cs="Times New Roman"/>
          <w:color w:val="auto"/>
          <w:sz w:val="24"/>
          <w:highlight w:val="none"/>
        </w:rPr>
        <w:t>；甲</w:t>
      </w:r>
      <w:r>
        <w:rPr>
          <w:rFonts w:ascii="宋体" w:hAnsi="宋体" w:eastAsia="宋体" w:cs="Times New Roman"/>
          <w:color w:val="auto"/>
          <w:sz w:val="24"/>
          <w:highlight w:val="none"/>
        </w:rPr>
        <w:t>方收到乙方通知后，认为其理由正当的，可以书面形式酌情同意乙方可以延长</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的具体时间。</w:t>
      </w:r>
    </w:p>
    <w:p w14:paraId="2746FBD2">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56" w:name="_Toc10611"/>
      <w:r>
        <w:rPr>
          <w:rFonts w:ascii="宋体" w:hAnsi="宋体" w:eastAsia="宋体" w:cs="Times New Roman"/>
          <w:b/>
          <w:color w:val="auto"/>
          <w:sz w:val="24"/>
          <w:highlight w:val="none"/>
        </w:rPr>
        <w:t xml:space="preserve">2.9 </w:t>
      </w:r>
      <w:r>
        <w:rPr>
          <w:rFonts w:hint="eastAsia" w:ascii="宋体" w:hAnsi="宋体" w:eastAsia="宋体" w:cs="Times New Roman"/>
          <w:b/>
          <w:color w:val="auto"/>
          <w:sz w:val="24"/>
          <w:highlight w:val="none"/>
        </w:rPr>
        <w:t>合同变更</w:t>
      </w:r>
      <w:bookmarkEnd w:id="156"/>
    </w:p>
    <w:p w14:paraId="0420BC9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0999404">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57" w:name="_Toc21830"/>
      <w:bookmarkStart w:id="158" w:name="_Toc23368"/>
      <w:bookmarkStart w:id="159" w:name="_Toc42"/>
      <w:bookmarkStart w:id="160" w:name="_Toc26689"/>
      <w:bookmarkStart w:id="161" w:name="_Toc10663"/>
      <w:r>
        <w:rPr>
          <w:rFonts w:ascii="宋体" w:hAnsi="宋体" w:eastAsia="宋体" w:cs="Times New Roman"/>
          <w:b/>
          <w:color w:val="auto"/>
          <w:sz w:val="24"/>
          <w:highlight w:val="none"/>
        </w:rPr>
        <w:t>2.10 合同转让和分包</w:t>
      </w:r>
      <w:bookmarkEnd w:id="157"/>
      <w:bookmarkEnd w:id="158"/>
      <w:bookmarkEnd w:id="159"/>
      <w:bookmarkEnd w:id="160"/>
      <w:bookmarkEnd w:id="161"/>
    </w:p>
    <w:p w14:paraId="3463208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合同的权利义务依法不</w:t>
      </w:r>
      <w:r>
        <w:rPr>
          <w:rFonts w:hint="eastAsia" w:ascii="宋体" w:hAnsi="宋体" w:eastAsia="宋体" w:cs="Times New Roman"/>
          <w:color w:val="auto"/>
          <w:sz w:val="24"/>
          <w:highlight w:val="none"/>
        </w:rPr>
        <w:t>得</w:t>
      </w:r>
      <w:r>
        <w:rPr>
          <w:rFonts w:ascii="宋体" w:hAnsi="宋体" w:eastAsia="宋体" w:cs="Times New Roman"/>
          <w:color w:val="auto"/>
          <w:sz w:val="24"/>
          <w:highlight w:val="none"/>
        </w:rPr>
        <w:t>转让</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但经甲方</w:t>
      </w:r>
      <w:r>
        <w:rPr>
          <w:rFonts w:hint="eastAsia" w:ascii="宋体" w:hAnsi="宋体" w:eastAsia="宋体" w:cs="Times New Roman"/>
          <w:color w:val="auto"/>
          <w:sz w:val="24"/>
          <w:highlight w:val="none"/>
        </w:rPr>
        <w:t>同意，乙方可以依法采取分包方式履行合同，即：依法可以</w:t>
      </w:r>
      <w:r>
        <w:rPr>
          <w:rFonts w:ascii="宋体" w:hAnsi="宋体" w:eastAsia="宋体" w:cs="Times New Roman"/>
          <w:color w:val="auto"/>
          <w:sz w:val="24"/>
          <w:highlight w:val="none"/>
        </w:rPr>
        <w:t>将合同项下的部分非主体、非关键性工作分包给他人完成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接受分包的人应当具备相应的资格条件，并不得再次分包</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且乙方应就分包项目向甲方负责</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并</w:t>
      </w:r>
      <w:r>
        <w:rPr>
          <w:rFonts w:hint="eastAsia" w:ascii="宋体" w:hAnsi="宋体" w:eastAsia="宋体" w:cs="Times New Roman"/>
          <w:color w:val="auto"/>
          <w:sz w:val="24"/>
          <w:highlight w:val="none"/>
        </w:rPr>
        <w:t>与分包供应商就分包项目向甲方承担连带责任。</w:t>
      </w:r>
    </w:p>
    <w:p w14:paraId="1B832F18">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62" w:name="_Toc25571"/>
      <w:bookmarkStart w:id="163" w:name="_Toc32494"/>
      <w:bookmarkStart w:id="164" w:name="_Toc26633"/>
      <w:bookmarkStart w:id="165" w:name="_Toc4720"/>
      <w:bookmarkStart w:id="166" w:name="_Toc14371"/>
      <w:r>
        <w:rPr>
          <w:rFonts w:ascii="宋体" w:hAnsi="宋体" w:eastAsia="宋体" w:cs="Times New Roman"/>
          <w:b/>
          <w:color w:val="auto"/>
          <w:sz w:val="24"/>
          <w:highlight w:val="none"/>
        </w:rPr>
        <w:t>2.11 不可抗力</w:t>
      </w:r>
      <w:bookmarkEnd w:id="162"/>
      <w:bookmarkEnd w:id="163"/>
      <w:bookmarkEnd w:id="164"/>
      <w:bookmarkEnd w:id="165"/>
      <w:bookmarkEnd w:id="166"/>
    </w:p>
    <w:p w14:paraId="29674E32">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eastAsia="宋体" w:cs="Times New Roman"/>
          <w:color w:val="auto"/>
          <w:sz w:val="24"/>
          <w:highlight w:val="none"/>
        </w:rPr>
        <w:t>；</w:t>
      </w:r>
    </w:p>
    <w:p w14:paraId="72E8BC9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2.11.2 </w:t>
      </w:r>
      <w:r>
        <w:rPr>
          <w:rFonts w:hint="eastAsia" w:ascii="宋体" w:hAnsi="宋体" w:eastAsia="宋体" w:cs="Times New Roman"/>
          <w:color w:val="auto"/>
          <w:sz w:val="24"/>
          <w:highlight w:val="none"/>
        </w:rPr>
        <w:t>因不可抗力致使不能实现合同目的的，当事人可以解除合同；</w:t>
      </w:r>
    </w:p>
    <w:p w14:paraId="5F03C2C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2.11.3 </w:t>
      </w:r>
      <w:r>
        <w:rPr>
          <w:rFonts w:hint="eastAsia" w:ascii="宋体" w:hAnsi="宋体" w:eastAsia="宋体" w:cs="Times New Roman"/>
          <w:color w:val="auto"/>
          <w:sz w:val="24"/>
          <w:highlight w:val="none"/>
        </w:rPr>
        <w:t>因</w:t>
      </w:r>
      <w:r>
        <w:rPr>
          <w:rFonts w:ascii="宋体" w:hAnsi="宋体" w:eastAsia="宋体" w:cs="Times New Roman"/>
          <w:color w:val="auto"/>
          <w:sz w:val="24"/>
          <w:highlight w:val="none"/>
        </w:rPr>
        <w:t>不可抗力致使合同有变更必要的，双方当事人应在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约定时间内以书面形式变更合同</w:t>
      </w:r>
      <w:r>
        <w:rPr>
          <w:rFonts w:hint="eastAsia" w:ascii="宋体" w:hAnsi="宋体" w:eastAsia="宋体" w:cs="Times New Roman"/>
          <w:color w:val="auto"/>
          <w:sz w:val="24"/>
          <w:highlight w:val="none"/>
        </w:rPr>
        <w:t>；</w:t>
      </w:r>
    </w:p>
    <w:p w14:paraId="68BE8B42">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2.11.4受</w:t>
      </w:r>
      <w:r>
        <w:rPr>
          <w:rFonts w:hint="eastAsia" w:ascii="宋体" w:hAnsi="宋体" w:eastAsia="宋体" w:cs="Times New Roman"/>
          <w:color w:val="auto"/>
          <w:sz w:val="24"/>
          <w:highlight w:val="none"/>
        </w:rPr>
        <w:t>不可抗力</w:t>
      </w:r>
      <w:r>
        <w:rPr>
          <w:rFonts w:ascii="宋体" w:hAnsi="宋体" w:eastAsia="宋体" w:cs="Times New Roman"/>
          <w:color w:val="auto"/>
          <w:sz w:val="24"/>
          <w:highlight w:val="none"/>
        </w:rPr>
        <w:t>影响的一方在不可抗力发生后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约定时间内以书面形式通知</w:t>
      </w:r>
      <w:r>
        <w:rPr>
          <w:rFonts w:hint="eastAsia" w:ascii="宋体" w:hAnsi="宋体" w:eastAsia="宋体" w:cs="Times New Roman"/>
          <w:color w:val="auto"/>
          <w:sz w:val="24"/>
          <w:highlight w:val="none"/>
        </w:rPr>
        <w:t>对</w:t>
      </w:r>
      <w:r>
        <w:rPr>
          <w:rFonts w:ascii="宋体" w:hAnsi="宋体" w:eastAsia="宋体" w:cs="Times New Roman"/>
          <w:color w:val="auto"/>
          <w:sz w:val="24"/>
          <w:highlight w:val="none"/>
        </w:rPr>
        <w:t>方当事人，并在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约定时间内，将有关部门出具的证明文件送达</w:t>
      </w:r>
      <w:r>
        <w:rPr>
          <w:rFonts w:hint="eastAsia" w:ascii="宋体" w:hAnsi="宋体" w:eastAsia="宋体" w:cs="Times New Roman"/>
          <w:color w:val="auto"/>
          <w:sz w:val="24"/>
          <w:highlight w:val="none"/>
        </w:rPr>
        <w:t>对方当事人</w:t>
      </w:r>
      <w:r>
        <w:rPr>
          <w:rFonts w:ascii="宋体" w:hAnsi="宋体" w:eastAsia="宋体" w:cs="Times New Roman"/>
          <w:color w:val="auto"/>
          <w:sz w:val="24"/>
          <w:highlight w:val="none"/>
        </w:rPr>
        <w:t>。</w:t>
      </w:r>
    </w:p>
    <w:p w14:paraId="50DA2461">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67" w:name="_Toc23854"/>
      <w:bookmarkStart w:id="168" w:name="_Toc24465"/>
      <w:bookmarkStart w:id="169" w:name="_Toc25783"/>
      <w:bookmarkStart w:id="170" w:name="_Toc14115"/>
      <w:bookmarkStart w:id="171" w:name="_Toc3638"/>
      <w:r>
        <w:rPr>
          <w:rFonts w:ascii="宋体" w:hAnsi="宋体" w:eastAsia="宋体" w:cs="Times New Roman"/>
          <w:b/>
          <w:color w:val="auto"/>
          <w:sz w:val="24"/>
          <w:highlight w:val="none"/>
        </w:rPr>
        <w:t>2.12 税费</w:t>
      </w:r>
      <w:bookmarkEnd w:id="167"/>
      <w:bookmarkEnd w:id="168"/>
      <w:bookmarkEnd w:id="169"/>
      <w:bookmarkEnd w:id="170"/>
      <w:bookmarkEnd w:id="171"/>
    </w:p>
    <w:p w14:paraId="3DCBAA7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与合同有关的一切税费</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均按照中华人民共和国法律的相关规定缴纳。</w:t>
      </w:r>
    </w:p>
    <w:p w14:paraId="7D4A52E9">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72" w:name="_Toc26883"/>
      <w:bookmarkStart w:id="173" w:name="_Toc25525"/>
      <w:bookmarkStart w:id="174" w:name="_Toc7315"/>
      <w:bookmarkStart w:id="175" w:name="_Toc14814"/>
      <w:bookmarkStart w:id="176" w:name="_Toc30105"/>
      <w:r>
        <w:rPr>
          <w:rFonts w:ascii="宋体" w:hAnsi="宋体" w:eastAsia="宋体" w:cs="Times New Roman"/>
          <w:b/>
          <w:color w:val="auto"/>
          <w:sz w:val="24"/>
          <w:highlight w:val="none"/>
        </w:rPr>
        <w:t>2.13 乙方破产</w:t>
      </w:r>
      <w:bookmarkEnd w:id="172"/>
      <w:bookmarkEnd w:id="173"/>
      <w:bookmarkEnd w:id="174"/>
      <w:bookmarkEnd w:id="175"/>
      <w:bookmarkEnd w:id="176"/>
    </w:p>
    <w:p w14:paraId="7460EE9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如果乙方破产导致合同无法履行时，甲方可以书面形式通知乙方终止合同且不给予乙方任何补偿和赔偿</w:t>
      </w:r>
      <w:r>
        <w:rPr>
          <w:rFonts w:hint="eastAsia" w:ascii="宋体" w:hAnsi="宋体" w:eastAsia="宋体" w:cs="Times New Roman"/>
          <w:color w:val="auto"/>
          <w:sz w:val="24"/>
          <w:highlight w:val="none"/>
        </w:rPr>
        <w:t>，但合同的</w:t>
      </w:r>
      <w:r>
        <w:rPr>
          <w:rFonts w:ascii="宋体" w:hAnsi="宋体" w:eastAsia="宋体" w:cs="Times New Roman"/>
          <w:color w:val="auto"/>
          <w:sz w:val="24"/>
          <w:highlight w:val="none"/>
        </w:rPr>
        <w:t>终止不损害或不影响甲方已经采取或将要采取的任何要求乙方支付违约金</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赔偿损失等的行动或补救措施的权利</w:t>
      </w:r>
      <w:r>
        <w:rPr>
          <w:rFonts w:hint="eastAsia" w:ascii="宋体" w:hAnsi="宋体" w:eastAsia="宋体" w:cs="Times New Roman"/>
          <w:color w:val="auto"/>
          <w:sz w:val="24"/>
          <w:highlight w:val="none"/>
        </w:rPr>
        <w:t>。</w:t>
      </w:r>
    </w:p>
    <w:p w14:paraId="7786DFC9">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77" w:name="_Toc2016"/>
      <w:bookmarkStart w:id="178" w:name="_Toc23323"/>
      <w:bookmarkStart w:id="179" w:name="_Toc1123"/>
      <w:r>
        <w:rPr>
          <w:rFonts w:ascii="宋体" w:hAnsi="宋体" w:eastAsia="宋体" w:cs="Times New Roman"/>
          <w:b/>
          <w:color w:val="auto"/>
          <w:sz w:val="24"/>
          <w:highlight w:val="none"/>
        </w:rPr>
        <w:t>2.14 合同中止、终止</w:t>
      </w:r>
      <w:bookmarkEnd w:id="177"/>
      <w:bookmarkEnd w:id="178"/>
      <w:bookmarkEnd w:id="179"/>
    </w:p>
    <w:p w14:paraId="7B9E2E5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2.14.1 </w:t>
      </w:r>
      <w:r>
        <w:rPr>
          <w:rFonts w:hint="eastAsia" w:ascii="宋体" w:hAnsi="宋体" w:eastAsia="宋体" w:cs="Times New Roman"/>
          <w:color w:val="auto"/>
          <w:sz w:val="24"/>
          <w:highlight w:val="none"/>
        </w:rPr>
        <w:t>双方当事人不得擅自中止或者终止合同；</w:t>
      </w:r>
    </w:p>
    <w:p w14:paraId="08C516A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7F4246C">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80" w:name="_Toc1969"/>
      <w:bookmarkStart w:id="181" w:name="_Toc17363"/>
      <w:bookmarkStart w:id="182" w:name="_Toc14525"/>
      <w:r>
        <w:rPr>
          <w:rFonts w:ascii="宋体" w:hAnsi="宋体" w:eastAsia="宋体" w:cs="Times New Roman"/>
          <w:b/>
          <w:color w:val="auto"/>
          <w:sz w:val="24"/>
          <w:highlight w:val="none"/>
        </w:rPr>
        <w:t>2.15 检验和验收</w:t>
      </w:r>
      <w:bookmarkEnd w:id="180"/>
      <w:bookmarkEnd w:id="181"/>
      <w:bookmarkEnd w:id="182"/>
    </w:p>
    <w:p w14:paraId="4ADB7BA5">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2.15.1 </w:t>
      </w:r>
      <w:r>
        <w:rPr>
          <w:rFonts w:hint="eastAsia" w:ascii="宋体" w:hAnsi="宋体" w:eastAsia="宋体" w:cs="Times New Roman"/>
          <w:color w:val="auto"/>
          <w:sz w:val="24"/>
          <w:highlight w:val="none"/>
        </w:rPr>
        <w:t>乙方按照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定期提交服务报告</w:t>
      </w:r>
      <w:r>
        <w:rPr>
          <w:rFonts w:hint="eastAsia" w:ascii="宋体" w:hAnsi="宋体" w:eastAsia="宋体" w:cs="Times New Roman"/>
          <w:color w:val="auto"/>
          <w:sz w:val="24"/>
          <w:highlight w:val="none"/>
        </w:rPr>
        <w:t>，甲方按照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的约定进行定期验收</w:t>
      </w:r>
      <w:r>
        <w:rPr>
          <w:rFonts w:hint="eastAsia" w:ascii="宋体" w:hAnsi="宋体" w:eastAsia="宋体" w:cs="Times New Roman"/>
          <w:color w:val="auto"/>
          <w:sz w:val="24"/>
          <w:highlight w:val="none"/>
        </w:rPr>
        <w:t>；</w:t>
      </w:r>
    </w:p>
    <w:p w14:paraId="6EDFEE4B">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2.15.2 </w:t>
      </w:r>
      <w:r>
        <w:rPr>
          <w:rFonts w:hint="eastAsia" w:ascii="宋体" w:hAnsi="宋体" w:eastAsia="宋体" w:cs="Times New Roman"/>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D5255FB">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2.15.3 </w:t>
      </w:r>
      <w:r>
        <w:rPr>
          <w:rFonts w:hint="eastAsia" w:ascii="宋体" w:hAnsi="宋体" w:eastAsia="宋体" w:cs="Times New Roman"/>
          <w:color w:val="auto"/>
          <w:sz w:val="24"/>
          <w:highlight w:val="none"/>
        </w:rPr>
        <w:t>检验和验收标准、程序等具体内容以及前述验收书的效力详见</w:t>
      </w:r>
      <w:r>
        <w:rPr>
          <w:rFonts w:ascii="宋体" w:hAnsi="宋体" w:eastAsia="宋体" w:cs="Times New Roman"/>
          <w:b/>
          <w:i/>
          <w:color w:val="auto"/>
          <w:sz w:val="24"/>
          <w:highlight w:val="none"/>
          <w:u w:val="single"/>
        </w:rPr>
        <w:t>合同专用条款</w:t>
      </w:r>
      <w:r>
        <w:rPr>
          <w:rFonts w:hint="eastAsia" w:ascii="宋体" w:hAnsi="宋体" w:eastAsia="宋体" w:cs="Times New Roman"/>
          <w:i/>
          <w:color w:val="auto"/>
          <w:sz w:val="24"/>
          <w:highlight w:val="none"/>
        </w:rPr>
        <w:t>。</w:t>
      </w:r>
    </w:p>
    <w:p w14:paraId="7BB0647B">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83" w:name="_Toc25198"/>
      <w:bookmarkStart w:id="184" w:name="_Toc2308"/>
      <w:bookmarkStart w:id="185" w:name="_Toc9808"/>
      <w:bookmarkStart w:id="186" w:name="_Toc12666"/>
      <w:bookmarkStart w:id="187" w:name="_Toc31892"/>
      <w:r>
        <w:rPr>
          <w:rFonts w:ascii="宋体" w:hAnsi="宋体" w:eastAsia="宋体" w:cs="Times New Roman"/>
          <w:b/>
          <w:color w:val="auto"/>
          <w:sz w:val="24"/>
          <w:highlight w:val="none"/>
        </w:rPr>
        <w:t>2.16 通知和送达</w:t>
      </w:r>
      <w:bookmarkEnd w:id="183"/>
      <w:bookmarkEnd w:id="184"/>
      <w:bookmarkEnd w:id="185"/>
      <w:bookmarkEnd w:id="186"/>
      <w:bookmarkEnd w:id="187"/>
    </w:p>
    <w:p w14:paraId="7DFC314C">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bookmarkStart w:id="188" w:name="_Toc18401"/>
      <w:bookmarkStart w:id="189" w:name="_Toc27674"/>
      <w:r>
        <w:rPr>
          <w:rFonts w:ascii="宋体" w:hAnsi="宋体" w:eastAsia="宋体" w:cs="Times New Roman"/>
          <w:color w:val="auto"/>
          <w:sz w:val="24"/>
          <w:highlight w:val="none"/>
        </w:rPr>
        <w:t>2.17.1</w:t>
      </w:r>
      <w:r>
        <w:rPr>
          <w:rFonts w:hint="eastAsia" w:ascii="宋体" w:hAnsi="宋体" w:eastAsia="宋体" w:cs="Times New Roman"/>
          <w:color w:val="auto"/>
          <w:sz w:val="24"/>
          <w:highlight w:val="none"/>
        </w:rPr>
        <w:t>任何一方因履行合同而以合同第一部分尾部所列明的传真或电子邮件</w:t>
      </w:r>
      <w:r>
        <w:rPr>
          <w:rFonts w:ascii="宋体" w:hAnsi="宋体" w:eastAsia="宋体" w:cs="Times New Roman"/>
          <w:color w:val="auto"/>
          <w:sz w:val="24"/>
          <w:highlight w:val="non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发出的所有通知、文件、材料，均视为已向对方当事人送达；任何一方变更上述送达方式或者地址的，应于</w:t>
      </w:r>
      <w:r>
        <w:rPr>
          <w:rFonts w:ascii="宋体" w:hAnsi="宋体" w:eastAsia="宋体" w:cs="Times New Roman"/>
          <w:color w:val="auto"/>
          <w:sz w:val="24"/>
          <w:highlight w:val="none"/>
          <w:u w:val="single"/>
        </w:rPr>
        <w:t>3</w:t>
      </w:r>
      <w:r>
        <w:rPr>
          <w:rFonts w:hint="eastAsia" w:ascii="宋体" w:hAnsi="宋体" w:eastAsia="宋体" w:cs="Times New Roman"/>
          <w:color w:val="auto"/>
          <w:sz w:val="24"/>
          <w:highlight w:val="none"/>
        </w:rPr>
        <w:t>个工作日内书面通知对方当事人，在对方当事人收到有关变更通知之前，变更前的约定送达方式或者地址仍视为有效。</w:t>
      </w:r>
    </w:p>
    <w:p w14:paraId="1F735BE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cs="Times New Roman"/>
          <w:color w:val="auto"/>
          <w:sz w:val="24"/>
          <w:highlight w:val="none"/>
        </w:rPr>
        <w:t>的，邮件挂号寄出或者交邮之日之次日视为送达。</w:t>
      </w:r>
      <w:bookmarkEnd w:id="188"/>
      <w:bookmarkEnd w:id="189"/>
    </w:p>
    <w:p w14:paraId="5006C6DD">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90" w:name="_Toc27644"/>
      <w:bookmarkStart w:id="191" w:name="_Toc12254"/>
      <w:bookmarkStart w:id="192" w:name="_Toc20808"/>
      <w:bookmarkStart w:id="193" w:name="_Toc28906"/>
      <w:bookmarkStart w:id="194" w:name="_Toc5063"/>
      <w:r>
        <w:rPr>
          <w:rFonts w:ascii="宋体" w:hAnsi="宋体" w:eastAsia="宋体" w:cs="Times New Roman"/>
          <w:b/>
          <w:color w:val="auto"/>
          <w:sz w:val="24"/>
          <w:highlight w:val="none"/>
        </w:rPr>
        <w:t xml:space="preserve">2.17 </w:t>
      </w:r>
      <w:r>
        <w:rPr>
          <w:rFonts w:hint="eastAsia" w:ascii="宋体" w:hAnsi="宋体" w:eastAsia="宋体" w:cs="Times New Roman"/>
          <w:b/>
          <w:color w:val="auto"/>
          <w:sz w:val="24"/>
          <w:highlight w:val="none"/>
        </w:rPr>
        <w:t>合同使用的文字和</w:t>
      </w:r>
      <w:r>
        <w:rPr>
          <w:rFonts w:ascii="宋体" w:hAnsi="宋体" w:eastAsia="宋体" w:cs="Times New Roman"/>
          <w:b/>
          <w:color w:val="auto"/>
          <w:sz w:val="24"/>
          <w:highlight w:val="none"/>
        </w:rPr>
        <w:t>适用的法律</w:t>
      </w:r>
      <w:bookmarkEnd w:id="190"/>
      <w:bookmarkEnd w:id="191"/>
      <w:bookmarkEnd w:id="192"/>
      <w:bookmarkEnd w:id="193"/>
      <w:bookmarkEnd w:id="194"/>
    </w:p>
    <w:p w14:paraId="20465305">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2.17.1 合同使用汉语书就</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变更和解释</w:t>
      </w:r>
      <w:r>
        <w:rPr>
          <w:rFonts w:hint="eastAsia" w:ascii="宋体" w:hAnsi="宋体" w:eastAsia="宋体" w:cs="Times New Roman"/>
          <w:color w:val="auto"/>
          <w:sz w:val="24"/>
          <w:highlight w:val="none"/>
        </w:rPr>
        <w:t>；</w:t>
      </w:r>
    </w:p>
    <w:p w14:paraId="26EDFB14">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2.17.2 </w:t>
      </w:r>
      <w:r>
        <w:rPr>
          <w:rFonts w:hint="eastAsia" w:ascii="宋体" w:hAnsi="宋体" w:eastAsia="宋体" w:cs="Times New Roman"/>
          <w:color w:val="auto"/>
          <w:sz w:val="24"/>
          <w:highlight w:val="none"/>
        </w:rPr>
        <w:t>合同适用</w:t>
      </w:r>
      <w:r>
        <w:rPr>
          <w:rFonts w:ascii="宋体" w:hAnsi="宋体" w:eastAsia="宋体" w:cs="Times New Roman"/>
          <w:color w:val="auto"/>
          <w:sz w:val="24"/>
          <w:highlight w:val="none"/>
        </w:rPr>
        <w:t>中华人民共和国法律。</w:t>
      </w:r>
    </w:p>
    <w:p w14:paraId="2E7A186B">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宋体"/>
          <w:b/>
          <w:color w:val="auto"/>
          <w:sz w:val="24"/>
          <w:highlight w:val="none"/>
        </w:rPr>
      </w:pPr>
      <w:r>
        <w:rPr>
          <w:rFonts w:hint="eastAsia" w:ascii="宋体" w:hAnsi="宋体" w:eastAsia="宋体" w:cs="宋体"/>
          <w:b/>
          <w:color w:val="auto"/>
          <w:sz w:val="24"/>
          <w:highlight w:val="none"/>
        </w:rPr>
        <w:t>2.18 计量单位</w:t>
      </w:r>
    </w:p>
    <w:p w14:paraId="3D97F41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5E9DB20A">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r>
        <w:rPr>
          <w:rFonts w:ascii="宋体" w:hAnsi="宋体" w:eastAsia="宋体" w:cs="Times New Roman"/>
          <w:b/>
          <w:color w:val="auto"/>
          <w:sz w:val="24"/>
          <w:highlight w:val="none"/>
        </w:rPr>
        <w:t>2.</w:t>
      </w:r>
      <w:r>
        <w:rPr>
          <w:rFonts w:hint="eastAsia" w:ascii="宋体" w:hAnsi="宋体" w:eastAsia="宋体" w:cs="Times New Roman"/>
          <w:b/>
          <w:color w:val="auto"/>
          <w:sz w:val="24"/>
          <w:highlight w:val="none"/>
        </w:rPr>
        <w:t>19</w:t>
      </w:r>
      <w:r>
        <w:rPr>
          <w:rFonts w:ascii="宋体" w:hAnsi="宋体" w:eastAsia="宋体" w:cs="Times New Roman"/>
          <w:b/>
          <w:color w:val="auto"/>
          <w:sz w:val="24"/>
          <w:highlight w:val="none"/>
        </w:rPr>
        <w:t>合同份数</w:t>
      </w:r>
    </w:p>
    <w:p w14:paraId="18600F4C">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合同份数按</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规定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每份均具有同等法律效力</w:t>
      </w:r>
      <w:r>
        <w:rPr>
          <w:rFonts w:hint="eastAsia" w:ascii="宋体" w:hAnsi="宋体" w:eastAsia="宋体" w:cs="Times New Roman"/>
          <w:color w:val="auto"/>
          <w:sz w:val="24"/>
          <w:highlight w:val="none"/>
        </w:rPr>
        <w:t>。</w:t>
      </w:r>
    </w:p>
    <w:p w14:paraId="4B164F2F">
      <w:pPr>
        <w:spacing w:line="360" w:lineRule="auto"/>
        <w:jc w:val="center"/>
        <w:rPr>
          <w:rFonts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195" w:name="_Toc26030"/>
      <w:r>
        <w:rPr>
          <w:rFonts w:hint="eastAsia" w:ascii="宋体" w:hAnsi="宋体" w:eastAsia="宋体" w:cs="宋体"/>
          <w:b/>
          <w:color w:val="auto"/>
          <w:sz w:val="24"/>
          <w:highlight w:val="none"/>
        </w:rPr>
        <w:t>第三部分  合同专用条款</w:t>
      </w:r>
      <w:bookmarkEnd w:id="195"/>
    </w:p>
    <w:p w14:paraId="017C6ED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90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20"/>
      </w:tblGrid>
      <w:tr w14:paraId="0CB35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54251E50">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8120" w:type="dxa"/>
            <w:vAlign w:val="center"/>
          </w:tcPr>
          <w:p w14:paraId="5178ED16">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09E48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450210CA">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8120" w:type="dxa"/>
            <w:vAlign w:val="center"/>
          </w:tcPr>
          <w:p w14:paraId="22A13389">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5EFFF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472469E7">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p>
        </w:tc>
        <w:tc>
          <w:tcPr>
            <w:tcW w:w="8120" w:type="dxa"/>
            <w:shd w:val="clear" w:color="auto" w:fill="auto"/>
            <w:vAlign w:val="center"/>
          </w:tcPr>
          <w:p w14:paraId="3167B745">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w:t>
            </w:r>
          </w:p>
        </w:tc>
      </w:tr>
      <w:tr w14:paraId="68FAD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127E93A">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p>
        </w:tc>
        <w:tc>
          <w:tcPr>
            <w:tcW w:w="8120" w:type="dxa"/>
            <w:shd w:val="clear" w:color="auto" w:fill="auto"/>
            <w:vAlign w:val="center"/>
          </w:tcPr>
          <w:p w14:paraId="754146B2">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合同生效以及具备实施条件后7个工作日内，且乙方已向甲方提交银行、保险公司等金融机构出具的预付款保函的，甲方向乙方支付合同金额的40%作为预付款。</w:t>
            </w:r>
          </w:p>
        </w:tc>
      </w:tr>
      <w:tr w14:paraId="74DE5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7F9413AA">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w:t>
            </w:r>
          </w:p>
        </w:tc>
        <w:tc>
          <w:tcPr>
            <w:tcW w:w="8120" w:type="dxa"/>
            <w:shd w:val="clear" w:color="auto" w:fill="auto"/>
            <w:vAlign w:val="center"/>
          </w:tcPr>
          <w:p w14:paraId="15BE8CDA">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5BAF8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1CEEB317">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w:t>
            </w:r>
          </w:p>
        </w:tc>
        <w:tc>
          <w:tcPr>
            <w:tcW w:w="8120" w:type="dxa"/>
            <w:shd w:val="clear" w:color="auto" w:fill="auto"/>
            <w:vAlign w:val="center"/>
          </w:tcPr>
          <w:p w14:paraId="04C6ED17">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26924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99D6DAA">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w:t>
            </w:r>
          </w:p>
        </w:tc>
        <w:tc>
          <w:tcPr>
            <w:tcW w:w="8120" w:type="dxa"/>
            <w:shd w:val="clear" w:color="auto" w:fill="auto"/>
            <w:vAlign w:val="center"/>
          </w:tcPr>
          <w:p w14:paraId="29F63FC9">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①合同生效以及具备实施条件后7个工作日内，且乙方已向甲方提交银行、保险公司等金融机构出具的预付款保函的，甲方向乙方支付合同金额的40%作为预付款；</w:t>
            </w:r>
          </w:p>
          <w:p w14:paraId="42A76A32">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根据每次健康休养活动结束以后，负责承接此次健康休养活动的旅行社需提供以下凭据按实结算（先从预付款中扣除相应金额，待预付款支付完后再另行按实支付）：健康休养服务单项合同；正规发票（发票内容需是健康休养费）；加盖公章的费用明细，包括交通费、住宿费、餐费、保险费以及其它相关活动费用，具体行程安排。</w:t>
            </w:r>
          </w:p>
          <w:p w14:paraId="5E85B2F9">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p w14:paraId="113FF4D6">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①在签订合同时，乙方明确表示无需预付款或者主动要求降低预付款比例的，须提供书面承诺给甲方，可降低预付款比例（预付款保函同步调整）。</w:t>
            </w:r>
          </w:p>
          <w:p w14:paraId="188540B4">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②联合体投标的预付款、服务费均由甲方支付给联合体牵头人，联合体成员与联合体牵头人的付款方式以双方约定的为准，与甲方无涉。</w:t>
            </w:r>
          </w:p>
        </w:tc>
      </w:tr>
      <w:tr w14:paraId="4E332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5CA6BF9C">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p>
        </w:tc>
        <w:tc>
          <w:tcPr>
            <w:tcW w:w="8120" w:type="dxa"/>
            <w:vAlign w:val="center"/>
          </w:tcPr>
          <w:p w14:paraId="0F70A0A5">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w:t>
            </w:r>
          </w:p>
        </w:tc>
      </w:tr>
      <w:tr w14:paraId="6F001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6E90655B">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p>
        </w:tc>
        <w:tc>
          <w:tcPr>
            <w:tcW w:w="8120" w:type="dxa"/>
            <w:vAlign w:val="center"/>
          </w:tcPr>
          <w:p w14:paraId="3B922CB3">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宁波市海曙区石碶街道社区卫生服务中心</w:t>
            </w:r>
          </w:p>
        </w:tc>
      </w:tr>
      <w:tr w14:paraId="6D0A5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C17847F">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p>
        </w:tc>
        <w:tc>
          <w:tcPr>
            <w:tcW w:w="8120" w:type="dxa"/>
            <w:vAlign w:val="center"/>
          </w:tcPr>
          <w:p w14:paraId="1FA4B9EE">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p>
        </w:tc>
      </w:tr>
      <w:tr w14:paraId="59371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769E801">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1.7.4.1</w:t>
            </w:r>
          </w:p>
        </w:tc>
        <w:tc>
          <w:tcPr>
            <w:tcW w:w="8120" w:type="dxa"/>
            <w:vAlign w:val="center"/>
          </w:tcPr>
          <w:p w14:paraId="67F37662">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35342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147C8D7D">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1.7.4.2</w:t>
            </w:r>
          </w:p>
        </w:tc>
        <w:tc>
          <w:tcPr>
            <w:tcW w:w="8120" w:type="dxa"/>
            <w:vAlign w:val="center"/>
          </w:tcPr>
          <w:p w14:paraId="54F8AA7B">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7554F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7F843A2A">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1.7.4.3</w:t>
            </w:r>
          </w:p>
        </w:tc>
        <w:tc>
          <w:tcPr>
            <w:tcW w:w="8120" w:type="dxa"/>
            <w:vAlign w:val="center"/>
          </w:tcPr>
          <w:p w14:paraId="23C64430">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08F99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1F839834">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w:t>
            </w:r>
          </w:p>
        </w:tc>
        <w:tc>
          <w:tcPr>
            <w:tcW w:w="8120" w:type="dxa"/>
            <w:vAlign w:val="center"/>
          </w:tcPr>
          <w:p w14:paraId="5DFDB220">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10487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4A914E68">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8120" w:type="dxa"/>
            <w:vAlign w:val="center"/>
          </w:tcPr>
          <w:p w14:paraId="4F243C2B">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6F69B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309C8CA9">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w:t>
            </w:r>
          </w:p>
        </w:tc>
        <w:tc>
          <w:tcPr>
            <w:tcW w:w="8120" w:type="dxa"/>
            <w:vAlign w:val="center"/>
          </w:tcPr>
          <w:p w14:paraId="743DEFDA">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宁波市海曙区</w:t>
            </w:r>
          </w:p>
        </w:tc>
      </w:tr>
      <w:tr w14:paraId="62FF6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0D7EBC0">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8120" w:type="dxa"/>
            <w:vAlign w:val="center"/>
          </w:tcPr>
          <w:p w14:paraId="379A2904">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归甲方所有</w:t>
            </w:r>
          </w:p>
        </w:tc>
      </w:tr>
      <w:tr w14:paraId="63D34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3D440763">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8120" w:type="dxa"/>
            <w:vAlign w:val="center"/>
          </w:tcPr>
          <w:p w14:paraId="40295538">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5D2B8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548C5865">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w:t>
            </w:r>
          </w:p>
        </w:tc>
        <w:tc>
          <w:tcPr>
            <w:tcW w:w="8120" w:type="dxa"/>
            <w:vAlign w:val="center"/>
          </w:tcPr>
          <w:p w14:paraId="5DBD103C">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不可抗力时间发生后7天。</w:t>
            </w:r>
          </w:p>
        </w:tc>
      </w:tr>
      <w:tr w14:paraId="762E0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621FA6BD">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2.11.4</w:t>
            </w:r>
          </w:p>
        </w:tc>
        <w:tc>
          <w:tcPr>
            <w:tcW w:w="8120" w:type="dxa"/>
          </w:tcPr>
          <w:p w14:paraId="613099C6">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不可抗力时间发生后7天。</w:t>
            </w:r>
          </w:p>
        </w:tc>
      </w:tr>
      <w:tr w14:paraId="68958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E1477AC">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w:t>
            </w:r>
          </w:p>
        </w:tc>
        <w:tc>
          <w:tcPr>
            <w:tcW w:w="8120" w:type="dxa"/>
            <w:vAlign w:val="center"/>
          </w:tcPr>
          <w:p w14:paraId="2FD7B027">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0753A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A5C390F">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2.15.3</w:t>
            </w:r>
          </w:p>
        </w:tc>
        <w:tc>
          <w:tcPr>
            <w:tcW w:w="8120" w:type="dxa"/>
            <w:vAlign w:val="center"/>
          </w:tcPr>
          <w:p w14:paraId="74A57122">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按照磋商文件和乙方提供的响应文件及乙方和甲方签订的政府采购合同为标准进行验收。</w:t>
            </w:r>
          </w:p>
        </w:tc>
      </w:tr>
      <w:tr w14:paraId="3B4C2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19B8C328">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2.19</w:t>
            </w:r>
          </w:p>
        </w:tc>
        <w:tc>
          <w:tcPr>
            <w:tcW w:w="8120" w:type="dxa"/>
          </w:tcPr>
          <w:p w14:paraId="745CE65C">
            <w:pPr>
              <w:keepNext w:val="0"/>
              <w:keepLines w:val="0"/>
              <w:pageBreakBefore w:val="0"/>
              <w:widowControl w:val="0"/>
              <w:kinsoku/>
              <w:wordWrap/>
              <w:overflowPunct/>
              <w:topLinePunct w:val="0"/>
              <w:autoSpaceDE/>
              <w:autoSpaceDN/>
              <w:bidi w:val="0"/>
              <w:adjustRightInd w:val="0"/>
              <w:snapToGri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   份，甲方执   份，乙方执   份。每份均具有同等法律效力。</w:t>
            </w:r>
          </w:p>
        </w:tc>
      </w:tr>
    </w:tbl>
    <w:p w14:paraId="25CC231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pPr>
      <w:bookmarkStart w:id="196" w:name="_Toc10577"/>
      <w:bookmarkStart w:id="197" w:name="_Toc20617"/>
    </w:p>
    <w:p w14:paraId="721F74D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cs="仿宋_GB2312" w:asciiTheme="minorEastAsia" w:hAnsiTheme="minorEastAsia" w:eastAsiaTheme="minorEastAsia"/>
          <w:b/>
          <w:color w:val="auto"/>
          <w:sz w:val="36"/>
          <w:szCs w:val="20"/>
          <w:highlight w:val="none"/>
        </w:rPr>
      </w:pPr>
      <w:bookmarkStart w:id="198" w:name="_Toc14638"/>
      <w:r>
        <w:rPr>
          <w:rFonts w:hint="eastAsia" w:cs="仿宋_GB2312" w:asciiTheme="minorEastAsia" w:hAnsiTheme="minorEastAsia" w:eastAsiaTheme="minorEastAsia"/>
          <w:b/>
          <w:color w:val="auto"/>
          <w:sz w:val="36"/>
          <w:szCs w:val="20"/>
          <w:highlight w:val="none"/>
        </w:rPr>
        <w:t>第七部分</w:t>
      </w:r>
      <w:bookmarkEnd w:id="88"/>
      <w:r>
        <w:rPr>
          <w:rFonts w:hint="eastAsia" w:cs="仿宋_GB2312" w:asciiTheme="minorEastAsia" w:hAnsiTheme="minorEastAsia" w:eastAsiaTheme="minorEastAsia"/>
          <w:b/>
          <w:color w:val="auto"/>
          <w:sz w:val="36"/>
          <w:szCs w:val="20"/>
          <w:highlight w:val="none"/>
        </w:rPr>
        <w:t xml:space="preserve">  </w:t>
      </w:r>
      <w:bookmarkEnd w:id="89"/>
      <w:r>
        <w:rPr>
          <w:rFonts w:hint="eastAsia" w:cs="仿宋_GB2312" w:asciiTheme="minorEastAsia" w:hAnsiTheme="minorEastAsia" w:eastAsiaTheme="minorEastAsia"/>
          <w:b/>
          <w:color w:val="auto"/>
          <w:sz w:val="36"/>
          <w:szCs w:val="20"/>
          <w:highlight w:val="none"/>
        </w:rPr>
        <w:t>应提交的有关格式范例</w:t>
      </w:r>
      <w:bookmarkEnd w:id="196"/>
      <w:bookmarkEnd w:id="197"/>
      <w:bookmarkEnd w:id="198"/>
    </w:p>
    <w:p w14:paraId="3F26B1B7">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33B929F5">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52ABD06C">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30FCAD34">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4B8EF785">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3D890250">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10D84687">
      <w:pPr>
        <w:kinsoku/>
        <w:wordWrap/>
        <w:overflowPunct/>
        <w:topLinePunct w:val="0"/>
        <w:bidi w:val="0"/>
        <w:snapToGrid w:val="0"/>
        <w:spacing w:line="360" w:lineRule="auto"/>
        <w:ind w:left="479" w:leftChars="228"/>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55606A10">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048E0572">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（6）针对本项目《第四部分  采购需求》和“第五部分  评审方法及评审标准  评审方法前附表”中的条款拟定完整方案，格式自拟；</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48C2596">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063C742">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21E59AA7">
      <w:pPr>
        <w:kinsoku/>
        <w:wordWrap/>
        <w:overflowPunct/>
        <w:topLinePunct w:val="0"/>
        <w:bidi w:val="0"/>
        <w:spacing w:line="360" w:lineRule="auto"/>
        <w:ind w:firstLine="480"/>
        <w:jc w:val="center"/>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36735832">
      <w:pPr>
        <w:tabs>
          <w:tab w:val="left" w:pos="0"/>
        </w:tabs>
        <w:kinsoku/>
        <w:wordWrap/>
        <w:overflowPunct/>
        <w:topLinePunct w:val="0"/>
        <w:autoSpaceDE w:val="0"/>
        <w:autoSpaceDN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en-US" w:eastAsia="zh-CN"/>
        </w:rPr>
        <w:t>10</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10065C77">
      <w:pPr>
        <w:tabs>
          <w:tab w:val="left" w:pos="0"/>
        </w:tabs>
        <w:kinsoku/>
        <w:wordWrap/>
        <w:overflowPunct/>
        <w:topLinePunct w:val="0"/>
        <w:autoSpaceDE w:val="0"/>
        <w:autoSpaceDN w:val="0"/>
        <w:bidi w:val="0"/>
        <w:spacing w:line="360" w:lineRule="auto"/>
        <w:ind w:firstLine="480" w:firstLineChars="200"/>
        <w:outlineLvl w:val="9"/>
        <w:rPr>
          <w:rFonts w:hint="eastAsia" w:cs="仿宋_GB2312" w:asciiTheme="minorEastAsia" w:hAnsiTheme="minorEastAsia" w:eastAsiaTheme="minorEastAsia"/>
          <w:b w:val="0"/>
          <w:bCs w:val="0"/>
          <w:color w:val="auto"/>
          <w:sz w:val="24"/>
          <w:highlight w:val="none"/>
        </w:rPr>
      </w:pPr>
      <w:r>
        <w:rPr>
          <w:rFonts w:hint="eastAsia" w:cs="仿宋_GB2312" w:asciiTheme="minorEastAsia" w:hAnsiTheme="minorEastAsia" w:eastAsiaTheme="minorEastAsia"/>
          <w:b w:val="0"/>
          <w:bCs w:val="0"/>
          <w:color w:val="auto"/>
          <w:sz w:val="24"/>
          <w:highlight w:val="none"/>
        </w:rPr>
        <w:t>（</w:t>
      </w:r>
      <w:r>
        <w:rPr>
          <w:rFonts w:hint="eastAsia" w:cs="仿宋_GB2312" w:asciiTheme="minorEastAsia" w:hAnsiTheme="minorEastAsia" w:eastAsiaTheme="minorEastAsia"/>
          <w:b w:val="0"/>
          <w:bCs w:val="0"/>
          <w:color w:val="auto"/>
          <w:sz w:val="24"/>
          <w:highlight w:val="none"/>
          <w:lang w:val="en-US" w:eastAsia="zh-CN"/>
        </w:rPr>
        <w:t>11</w:t>
      </w:r>
      <w:r>
        <w:rPr>
          <w:rFonts w:hint="eastAsia" w:cs="仿宋_GB2312" w:asciiTheme="minorEastAsia" w:hAnsiTheme="minorEastAsia" w:eastAsiaTheme="minorEastAsia"/>
          <w:b w:val="0"/>
          <w:bCs w:val="0"/>
          <w:color w:val="auto"/>
          <w:sz w:val="24"/>
          <w:highlight w:val="none"/>
        </w:rPr>
        <w:t>）报价文件</w:t>
      </w:r>
      <w:r>
        <w:rPr>
          <w:rFonts w:hint="eastAsia" w:cs="仿宋_GB2312" w:asciiTheme="minorEastAsia" w:hAnsiTheme="minorEastAsia" w:eastAsiaTheme="minorEastAsia"/>
          <w:b w:val="0"/>
          <w:bCs w:val="0"/>
          <w:color w:val="auto"/>
          <w:kern w:val="0"/>
          <w:sz w:val="24"/>
          <w:highlight w:val="none"/>
          <w:lang w:val="zh-CN"/>
        </w:rPr>
        <w:t>…………………………………………………………………</w:t>
      </w:r>
      <w:r>
        <w:rPr>
          <w:rFonts w:hint="eastAsia" w:cs="仿宋_GB2312" w:asciiTheme="minorEastAsia" w:hAnsiTheme="minorEastAsia" w:eastAsiaTheme="minorEastAsia"/>
          <w:b w:val="0"/>
          <w:bCs w:val="0"/>
          <w:color w:val="auto"/>
          <w:kern w:val="0"/>
          <w:sz w:val="24"/>
          <w:highlight w:val="none"/>
        </w:rPr>
        <w:t>（页码）</w:t>
      </w:r>
    </w:p>
    <w:p w14:paraId="1C4CD09A">
      <w:pPr>
        <w:kinsoku/>
        <w:wordWrap/>
        <w:overflowPunct/>
        <w:topLinePunct w:val="0"/>
        <w:bidi w:val="0"/>
        <w:spacing w:line="360" w:lineRule="auto"/>
        <w:outlineLvl w:val="9"/>
        <w:rPr>
          <w:rFonts w:hint="eastAsia" w:cs="仿宋_GB2312" w:asciiTheme="minorEastAsia" w:hAnsiTheme="minorEastAsia" w:eastAsiaTheme="minorEastAsia"/>
          <w:b/>
          <w:bCs/>
          <w:color w:val="auto"/>
          <w:sz w:val="24"/>
          <w:highlight w:val="none"/>
        </w:rPr>
      </w:pPr>
    </w:p>
    <w:p w14:paraId="5934CC47">
      <w:pPr>
        <w:kinsoku/>
        <w:wordWrap/>
        <w:overflowPunct/>
        <w:topLinePunct w:val="0"/>
        <w:bidi w:val="0"/>
        <w:spacing w:line="360" w:lineRule="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30026D0E">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41ECD0B0">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1724067D">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14:paraId="519725B0">
      <w:pPr>
        <w:pStyle w:val="106"/>
        <w:numPr>
          <w:ilvl w:val="0"/>
          <w:numId w:val="12"/>
        </w:numPr>
        <w:kinsoku/>
        <w:wordWrap/>
        <w:overflowPunct/>
        <w:topLinePunct w:val="0"/>
        <w:bidi w:val="0"/>
        <w:snapToGrid w:val="0"/>
        <w:ind w:firstLineChars="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220F4D33">
      <w:pPr>
        <w:numPr>
          <w:ilvl w:val="0"/>
          <w:numId w:val="12"/>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782BFB92">
      <w:pPr>
        <w:numPr>
          <w:ilvl w:val="0"/>
          <w:numId w:val="12"/>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66ED8642">
      <w:pPr>
        <w:numPr>
          <w:ilvl w:val="0"/>
          <w:numId w:val="12"/>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387D8ADB">
      <w:pPr>
        <w:numPr>
          <w:ilvl w:val="0"/>
          <w:numId w:val="12"/>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23FEA841">
      <w:pPr>
        <w:numPr>
          <w:ilvl w:val="0"/>
          <w:numId w:val="12"/>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33D80108">
      <w:pPr>
        <w:numPr>
          <w:ilvl w:val="0"/>
          <w:numId w:val="12"/>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425CBC55">
      <w:pPr>
        <w:kinsoku/>
        <w:wordWrap/>
        <w:overflowPunct/>
        <w:topLinePunct w:val="0"/>
        <w:bidi w:val="0"/>
        <w:snapToGrid w:val="0"/>
        <w:spacing w:line="360" w:lineRule="auto"/>
        <w:ind w:left="210" w:leftChars="100"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.1在收到成交通知书后，在成交通知书规定的期限内与你方签订合同； </w:t>
      </w:r>
    </w:p>
    <w:p w14:paraId="23759FC7">
      <w:pPr>
        <w:kinsoku/>
        <w:wordWrap/>
        <w:overflowPunct/>
        <w:topLinePunct w:val="0"/>
        <w:bidi w:val="0"/>
        <w:snapToGrid w:val="0"/>
        <w:spacing w:line="360" w:lineRule="auto"/>
        <w:ind w:left="210" w:leftChars="100"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.2在签订合同时不向你方提出附加条件； </w:t>
      </w:r>
    </w:p>
    <w:p w14:paraId="3E7AB174">
      <w:pPr>
        <w:kinsoku/>
        <w:wordWrap/>
        <w:overflowPunct/>
        <w:topLinePunct w:val="0"/>
        <w:bidi w:val="0"/>
        <w:snapToGrid w:val="0"/>
        <w:spacing w:line="360" w:lineRule="auto"/>
        <w:ind w:left="210" w:leftChars="100"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.3按照磋商文件要求提交履约保证金</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如有</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 xml:space="preserve">； </w:t>
      </w:r>
    </w:p>
    <w:p w14:paraId="3C447D15">
      <w:pPr>
        <w:kinsoku/>
        <w:wordWrap/>
        <w:overflowPunct/>
        <w:topLinePunct w:val="0"/>
        <w:bidi w:val="0"/>
        <w:snapToGrid w:val="0"/>
        <w:spacing w:line="360" w:lineRule="auto"/>
        <w:ind w:left="210" w:leftChars="100" w:firstLine="480" w:firstLineChars="200"/>
        <w:outlineLvl w:val="9"/>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.4在合同约定的期限内完成合同规定的全部义务。 </w:t>
      </w:r>
    </w:p>
    <w:p w14:paraId="3EBE96D2">
      <w:pPr>
        <w:kinsoku/>
        <w:wordWrap/>
        <w:overflowPunct/>
        <w:topLinePunct w:val="0"/>
        <w:bidi w:val="0"/>
        <w:snapToGrid w:val="0"/>
        <w:spacing w:line="360" w:lineRule="auto"/>
        <w:ind w:left="210" w:leftChars="100" w:firstLine="480" w:firstLineChars="200"/>
        <w:outlineLvl w:val="9"/>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7.5按照磋商文件的规定，在成交后向采购代理机构一次性支付招标代理服务费。</w:t>
      </w:r>
    </w:p>
    <w:p w14:paraId="222624C9">
      <w:pPr>
        <w:numPr>
          <w:ilvl w:val="0"/>
          <w:numId w:val="12"/>
        </w:numPr>
        <w:kinsoku/>
        <w:wordWrap/>
        <w:overflowPunct/>
        <w:topLinePunct w:val="0"/>
        <w:bidi w:val="0"/>
        <w:adjustRightInd/>
        <w:spacing w:line="360" w:lineRule="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128FAC31">
      <w:pPr>
        <w:kinsoku/>
        <w:wordWrap/>
        <w:overflowPunct/>
        <w:topLinePunct w:val="0"/>
        <w:autoSpaceDE w:val="0"/>
        <w:autoSpaceDN w:val="0"/>
        <w:bidi w:val="0"/>
        <w:spacing w:line="360" w:lineRule="auto"/>
        <w:ind w:firstLine="3960" w:firstLineChars="1650"/>
        <w:outlineLvl w:val="9"/>
        <w:rPr>
          <w:rFonts w:cs="仿宋_GB2312" w:asciiTheme="minorEastAsia" w:hAnsiTheme="minorEastAsia" w:eastAsiaTheme="minorEastAsia"/>
          <w:color w:val="auto"/>
          <w:kern w:val="0"/>
          <w:sz w:val="24"/>
          <w:highlight w:val="none"/>
          <w:lang w:val="zh-CN"/>
        </w:rPr>
      </w:pPr>
    </w:p>
    <w:p w14:paraId="65F31150">
      <w:pPr>
        <w:kinsoku/>
        <w:wordWrap/>
        <w:overflowPunct/>
        <w:topLinePunct w:val="0"/>
        <w:bidi w:val="0"/>
        <w:spacing w:line="360" w:lineRule="auto"/>
        <w:ind w:firstLine="3600" w:firstLineChars="15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513CE662">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63465719">
      <w:pPr>
        <w:kinsoku/>
        <w:wordWrap/>
        <w:overflowPunct/>
        <w:topLinePunct w:val="0"/>
        <w:bidi w:val="0"/>
        <w:spacing w:line="360" w:lineRule="auto"/>
        <w:ind w:right="42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7858391A">
      <w:pPr>
        <w:kinsoku/>
        <w:wordWrap/>
        <w:overflowPunct/>
        <w:topLinePunct w:val="0"/>
        <w:autoSpaceDE w:val="0"/>
        <w:autoSpaceDN w:val="0"/>
        <w:bidi w:val="0"/>
        <w:spacing w:line="360" w:lineRule="auto"/>
        <w:outlineLvl w:val="9"/>
        <w:rPr>
          <w:rFonts w:cs="仿宋_GB2312" w:asciiTheme="minorEastAsia" w:hAnsiTheme="minorEastAsia" w:eastAsiaTheme="minorEastAsia"/>
          <w:color w:val="auto"/>
          <w:kern w:val="0"/>
          <w:sz w:val="24"/>
          <w:highlight w:val="none"/>
        </w:rPr>
      </w:pPr>
    </w:p>
    <w:p w14:paraId="724448C0">
      <w:pPr>
        <w:pStyle w:val="116"/>
        <w:keepNext w:val="0"/>
        <w:pageBreakBefore w:val="0"/>
        <w:tabs>
          <w:tab w:val="clear" w:pos="720"/>
        </w:tabs>
        <w:kinsoku/>
        <w:wordWrap/>
        <w:overflowPunct/>
        <w:topLinePunct w:val="0"/>
        <w:bidi w:val="0"/>
        <w:jc w:val="both"/>
        <w:outlineLvl w:val="9"/>
        <w:rPr>
          <w:rFonts w:cs="仿宋_GB2312" w:asciiTheme="minorEastAsia" w:hAnsiTheme="minorEastAsia" w:eastAsiaTheme="minorEastAsia"/>
          <w:color w:val="auto"/>
          <w:sz w:val="24"/>
          <w:szCs w:val="24"/>
          <w:highlight w:val="none"/>
        </w:rPr>
      </w:pPr>
    </w:p>
    <w:p w14:paraId="5BEEA561">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1F3A63A7">
      <w:pPr>
        <w:kinsoku/>
        <w:wordWrap/>
        <w:overflowPunct/>
        <w:topLinePunct w:val="0"/>
        <w:bidi w:val="0"/>
        <w:spacing w:line="360" w:lineRule="auto"/>
        <w:outlineLvl w:val="9"/>
        <w:rPr>
          <w:rFonts w:cs="仿宋_GB2312" w:asciiTheme="minorEastAsia" w:hAnsiTheme="minorEastAsia" w:eastAsiaTheme="minorEastAsia"/>
          <w:color w:val="auto"/>
          <w:sz w:val="18"/>
          <w:szCs w:val="18"/>
          <w:highlight w:val="none"/>
        </w:rPr>
      </w:pPr>
    </w:p>
    <w:p w14:paraId="535E0A8F">
      <w:pPr>
        <w:kinsoku/>
        <w:wordWrap/>
        <w:overflowPunct/>
        <w:topLinePunct w:val="0"/>
        <w:bidi w:val="0"/>
        <w:spacing w:line="360" w:lineRule="auto"/>
        <w:outlineLvl w:val="9"/>
        <w:rPr>
          <w:rFonts w:cs="仿宋_GB2312" w:asciiTheme="minorEastAsia" w:hAnsiTheme="minorEastAsia" w:eastAsiaTheme="minorEastAsia"/>
          <w:color w:val="auto"/>
          <w:sz w:val="18"/>
          <w:szCs w:val="18"/>
          <w:highlight w:val="none"/>
        </w:rPr>
      </w:pPr>
    </w:p>
    <w:p w14:paraId="52F29C63">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6A1F2105">
      <w:pPr>
        <w:widowControl/>
        <w:tabs>
          <w:tab w:val="left" w:pos="1200"/>
        </w:tabs>
        <w:kinsoku/>
        <w:wordWrap/>
        <w:overflowPunct/>
        <w:topLinePunct w:val="0"/>
        <w:bidi w:val="0"/>
        <w:adjustRightInd/>
        <w:ind w:left="840"/>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6E96FCE3">
      <w:pPr>
        <w:pStyle w:val="106"/>
        <w:widowControl/>
        <w:tabs>
          <w:tab w:val="left" w:pos="1200"/>
          <w:tab w:val="left" w:pos="1560"/>
        </w:tabs>
        <w:kinsoku/>
        <w:wordWrap/>
        <w:overflowPunct/>
        <w:topLinePunct w:val="0"/>
        <w:bidi w:val="0"/>
        <w:adjustRightInd/>
        <w:ind w:left="1560" w:firstLine="0" w:firstLineChars="0"/>
        <w:jc w:val="left"/>
        <w:outlineLvl w:val="9"/>
        <w:rPr>
          <w:rFonts w:cs="仿宋_GB2312" w:asciiTheme="minorEastAsia" w:hAnsiTheme="minorEastAsia" w:eastAsiaTheme="minorEastAsia"/>
          <w:b/>
          <w:color w:val="auto"/>
          <w:sz w:val="30"/>
          <w:szCs w:val="30"/>
          <w:highlight w:val="none"/>
        </w:rPr>
      </w:pPr>
    </w:p>
    <w:p w14:paraId="4ECF625E">
      <w:pPr>
        <w:kinsoku/>
        <w:wordWrap/>
        <w:overflowPunct/>
        <w:topLinePunct w:val="0"/>
        <w:bidi w:val="0"/>
        <w:snapToGrid w:val="0"/>
        <w:spacing w:line="360" w:lineRule="auto"/>
        <w:ind w:right="480"/>
        <w:jc w:val="center"/>
        <w:outlineLvl w:val="9"/>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530C95E6">
      <w:pPr>
        <w:kinsoku/>
        <w:wordWrap/>
        <w:overflowPunct/>
        <w:topLinePunct w:val="0"/>
        <w:bidi w:val="0"/>
        <w:snapToGrid w:val="0"/>
        <w:spacing w:line="360" w:lineRule="auto"/>
        <w:outlineLvl w:val="9"/>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宋体" w:asciiTheme="minorEastAsia" w:hAnsiTheme="minorEastAsia" w:eastAsiaTheme="minorEastAsia"/>
          <w:color w:val="auto"/>
          <w:sz w:val="24"/>
          <w:highlight w:val="none"/>
        </w:rPr>
        <w:t>：</w:t>
      </w:r>
    </w:p>
    <w:p w14:paraId="3F1B666E">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w:t>
      </w:r>
      <w:r>
        <w:rPr>
          <w:rFonts w:hint="eastAsia" w:cs="宋体" w:asciiTheme="minorEastAsia" w:hAnsiTheme="minorEastAsia" w:eastAsiaTheme="minorEastAsia"/>
          <w:color w:val="auto"/>
          <w:sz w:val="24"/>
          <w:highlight w:val="none"/>
        </w:rPr>
        <w:t>政府采购活动，郑重承诺：</w:t>
      </w:r>
    </w:p>
    <w:p w14:paraId="4F22F8C5">
      <w:pPr>
        <w:kinsoku/>
        <w:wordWrap/>
        <w:overflowPunct/>
        <w:topLinePunct w:val="0"/>
        <w:bidi w:val="0"/>
        <w:snapToGrid w:val="0"/>
        <w:spacing w:line="360" w:lineRule="auto"/>
        <w:ind w:firstLine="360" w:firstLineChars="15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7DDC71EF">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44C1F80B">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52571AFC">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701D5298">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1DCD327A">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0456DD7E">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79069431">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（二）未被信用中国（www.creditchina.gov.cn)、中国政府采购网（www.ccgp.gov.cn）列入失信被执行人、重大税收违法案件当事人名单(重大税收违法失信主体)、政府采购严重违法失信行为记录名单。</w:t>
      </w:r>
    </w:p>
    <w:p w14:paraId="3C6C6EFF">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0DDD37A2">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74773C11">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77135079">
      <w:pPr>
        <w:kinsoku/>
        <w:wordWrap/>
        <w:overflowPunct/>
        <w:topLinePunct w:val="0"/>
        <w:bidi w:val="0"/>
        <w:snapToGrid w:val="0"/>
        <w:spacing w:line="360" w:lineRule="auto"/>
        <w:ind w:firstLine="5520" w:firstLineChars="2300"/>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668CF575">
      <w:pPr>
        <w:kinsoku/>
        <w:wordWrap/>
        <w:overflowPunct/>
        <w:topLinePunct w:val="0"/>
        <w:bidi w:val="0"/>
        <w:snapToGrid w:val="0"/>
        <w:spacing w:line="360" w:lineRule="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00D23827">
      <w:pPr>
        <w:kinsoku/>
        <w:wordWrap/>
        <w:overflowPunct/>
        <w:topLinePunct w:val="0"/>
        <w:bidi w:val="0"/>
        <w:snapToGrid w:val="0"/>
        <w:spacing w:line="360" w:lineRule="auto"/>
        <w:ind w:right="480"/>
        <w:jc w:val="center"/>
        <w:outlineLvl w:val="9"/>
        <w:rPr>
          <w:rFonts w:cs="仿宋_GB2312" w:asciiTheme="minorEastAsia" w:hAnsiTheme="minorEastAsia" w:eastAsiaTheme="minorEastAsia"/>
          <w:b/>
          <w:color w:val="auto"/>
          <w:kern w:val="0"/>
          <w:sz w:val="32"/>
          <w:szCs w:val="32"/>
          <w:highlight w:val="none"/>
        </w:rPr>
      </w:pPr>
    </w:p>
    <w:p w14:paraId="64BB4D4F">
      <w:pPr>
        <w:widowControl/>
        <w:kinsoku/>
        <w:wordWrap/>
        <w:overflowPunct/>
        <w:topLinePunct w:val="0"/>
        <w:bidi w:val="0"/>
        <w:adjustRightInd/>
        <w:jc w:val="left"/>
        <w:outlineLvl w:val="9"/>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018F5522">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12810578">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0B3A388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【项目编号：（采购编号）】响应</w:t>
      </w:r>
      <w:r>
        <w:rPr>
          <w:rFonts w:hint="eastAsia" w:cs="宋体" w:asciiTheme="minorEastAsia" w:hAnsiTheme="minorEastAsia" w:eastAsiaTheme="minorEastAsia"/>
          <w:color w:val="auto"/>
          <w:kern w:val="0"/>
          <w:sz w:val="24"/>
          <w:highlight w:val="none"/>
          <w:lang w:val="zh-CN"/>
        </w:rPr>
        <w:t xml:space="preserve">。 </w:t>
      </w:r>
    </w:p>
    <w:p w14:paraId="4150C68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712D9B46">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75AD326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5C1220B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27426A3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436ED97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1BC86618">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52CC9EF2">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99"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99"/>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200"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200"/>
      <w:r>
        <w:rPr>
          <w:rFonts w:hint="eastAsia" w:cs="宋体" w:asciiTheme="minorEastAsia" w:hAnsiTheme="minorEastAsia" w:eastAsiaTheme="minorEastAsia"/>
          <w:b/>
          <w:color w:val="auto"/>
          <w:kern w:val="0"/>
          <w:sz w:val="24"/>
          <w:highlight w:val="none"/>
          <w:lang w:val="zh-CN"/>
        </w:rPr>
        <w:t>）</w:t>
      </w:r>
    </w:p>
    <w:p w14:paraId="6131C667">
      <w:pPr>
        <w:keepNext w:val="0"/>
        <w:keepLines w:val="0"/>
        <w:pageBreakBefore w:val="0"/>
        <w:kinsoku/>
        <w:wordWrap/>
        <w:overflowPunct/>
        <w:topLinePunct w:val="0"/>
        <w:autoSpaceDE/>
        <w:autoSpaceDN/>
        <w:bidi w:val="0"/>
        <w:adjustRightInd w:val="0"/>
        <w:spacing w:line="288" w:lineRule="auto"/>
        <w:ind w:firstLine="480" w:firstLineChars="200"/>
        <w:textAlignment w:val="auto"/>
        <w:outlineLvl w:val="9"/>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201"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201"/>
    </w:p>
    <w:p w14:paraId="4F54073A">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4131B7E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6CCC5BF4">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0227336B">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5B79A1C9">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308EDCBE">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F666C12">
      <w:pPr>
        <w:keepNext w:val="0"/>
        <w:keepLines w:val="0"/>
        <w:pageBreakBefore w:val="0"/>
        <w:kinsoku/>
        <w:wordWrap/>
        <w:overflowPunct/>
        <w:topLinePunct w:val="0"/>
        <w:autoSpaceDE/>
        <w:autoSpaceDN/>
        <w:bidi w:val="0"/>
        <w:adjustRightInd w:val="0"/>
        <w:snapToGrid w:val="0"/>
        <w:spacing w:line="288" w:lineRule="auto"/>
        <w:ind w:firstLine="5040" w:firstLineChars="2100"/>
        <w:jc w:val="left"/>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191F43FD">
      <w:pPr>
        <w:keepNext w:val="0"/>
        <w:keepLines w:val="0"/>
        <w:pageBreakBefore w:val="0"/>
        <w:kinsoku/>
        <w:wordWrap/>
        <w:overflowPunct/>
        <w:topLinePunct w:val="0"/>
        <w:autoSpaceDE/>
        <w:autoSpaceDN/>
        <w:bidi w:val="0"/>
        <w:adjustRightInd w:val="0"/>
        <w:snapToGrid w:val="0"/>
        <w:spacing w:line="288" w:lineRule="auto"/>
        <w:ind w:firstLine="5760" w:firstLineChars="2400"/>
        <w:jc w:val="right"/>
        <w:textAlignment w:val="auto"/>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06FFAB7">
      <w:pPr>
        <w:keepNext w:val="0"/>
        <w:keepLines w:val="0"/>
        <w:pageBreakBefore w:val="0"/>
        <w:kinsoku/>
        <w:wordWrap/>
        <w:overflowPunct/>
        <w:topLinePunct w:val="0"/>
        <w:autoSpaceDE/>
        <w:autoSpaceDN/>
        <w:bidi w:val="0"/>
        <w:adjustRightInd w:val="0"/>
        <w:snapToGrid w:val="0"/>
        <w:spacing w:line="288" w:lineRule="auto"/>
        <w:jc w:val="right"/>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78276BA8">
      <w:pPr>
        <w:keepNext w:val="0"/>
        <w:keepLines w:val="0"/>
        <w:pageBreakBefore w:val="0"/>
        <w:kinsoku/>
        <w:wordWrap/>
        <w:overflowPunct/>
        <w:topLinePunct w:val="0"/>
        <w:autoSpaceDE/>
        <w:autoSpaceDN/>
        <w:bidi w:val="0"/>
        <w:adjustRightInd w:val="0"/>
        <w:spacing w:line="288" w:lineRule="auto"/>
        <w:ind w:right="420"/>
        <w:textAlignment w:val="auto"/>
        <w:outlineLvl w:val="9"/>
        <w:rPr>
          <w:rFonts w:cs="仿宋_GB2312" w:asciiTheme="minorEastAsia" w:hAnsiTheme="minorEastAsia" w:eastAsiaTheme="minorEastAsia"/>
          <w:b/>
          <w:color w:val="auto"/>
          <w:sz w:val="32"/>
          <w:szCs w:val="32"/>
          <w:highlight w:val="none"/>
        </w:rPr>
      </w:pPr>
      <w:r>
        <w:rPr>
          <w:rFonts w:hint="eastAsia" w:cs="宋体" w:asciiTheme="minorEastAsia" w:hAnsiTheme="minorEastAsia" w:eastAsiaTheme="minorEastAsia"/>
          <w:color w:val="auto"/>
          <w:sz w:val="24"/>
          <w:highlight w:val="none"/>
        </w:rPr>
        <w:t>注：按本格式和要求提供。</w:t>
      </w:r>
    </w:p>
    <w:p w14:paraId="3A23771F">
      <w:pPr>
        <w:widowControl/>
        <w:kinsoku/>
        <w:wordWrap/>
        <w:overflowPunct/>
        <w:topLinePunct w:val="0"/>
        <w:bidi w:val="0"/>
        <w:adjustRightInd/>
        <w:jc w:val="left"/>
        <w:outlineLvl w:val="9"/>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490BD6C4">
      <w:pPr>
        <w:kinsoku/>
        <w:wordWrap/>
        <w:overflowPunct/>
        <w:topLinePunct w:val="0"/>
        <w:bidi w:val="0"/>
        <w:snapToGrid w:val="0"/>
        <w:spacing w:line="360" w:lineRule="auto"/>
        <w:ind w:right="480"/>
        <w:jc w:val="center"/>
        <w:outlineLvl w:val="9"/>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0353AA26">
      <w:pPr>
        <w:kinsoku/>
        <w:wordWrap/>
        <w:overflowPunct/>
        <w:topLinePunct w:val="0"/>
        <w:bidi w:val="0"/>
        <w:spacing w:line="360" w:lineRule="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309AB564">
      <w:pPr>
        <w:kinsoku/>
        <w:wordWrap/>
        <w:overflowPunct/>
        <w:topLinePunct w:val="0"/>
        <w:bidi w:val="0"/>
        <w:snapToGrid w:val="0"/>
        <w:spacing w:before="50" w:after="50" w:line="360" w:lineRule="auto"/>
        <w:ind w:firstLine="472" w:firstLineChars="196"/>
        <w:jc w:val="left"/>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28332633">
      <w:pPr>
        <w:widowControl/>
        <w:kinsoku/>
        <w:wordWrap/>
        <w:overflowPunct/>
        <w:topLinePunct w:val="0"/>
        <w:bidi w:val="0"/>
        <w:spacing w:line="360" w:lineRule="auto"/>
        <w:ind w:firstLine="480"/>
        <w:jc w:val="left"/>
        <w:outlineLvl w:val="9"/>
        <w:rPr>
          <w:rFonts w:cs="宋体" w:asciiTheme="minorEastAsia" w:hAnsiTheme="minorEastAsia" w:eastAsiaTheme="minorEastAsia"/>
          <w:color w:val="auto"/>
          <w:sz w:val="24"/>
          <w:highlight w:val="none"/>
        </w:rPr>
      </w:pPr>
    </w:p>
    <w:p w14:paraId="12571B3E">
      <w:pPr>
        <w:widowControl/>
        <w:kinsoku/>
        <w:wordWrap/>
        <w:overflowPunct/>
        <w:topLinePunct w:val="0"/>
        <w:bidi w:val="0"/>
        <w:spacing w:line="360" w:lineRule="auto"/>
        <w:ind w:firstLine="472" w:firstLineChars="196"/>
        <w:jc w:val="left"/>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6620CF80">
      <w:pPr>
        <w:kinsoku/>
        <w:wordWrap/>
        <w:overflowPunct/>
        <w:topLinePunct w:val="0"/>
        <w:bidi w:val="0"/>
        <w:snapToGrid w:val="0"/>
        <w:spacing w:before="50" w:after="50" w:line="360" w:lineRule="auto"/>
        <w:jc w:val="center"/>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3C69531F">
      <w:pPr>
        <w:kinsoku/>
        <w:wordWrap/>
        <w:overflowPunct/>
        <w:topLinePunct w:val="0"/>
        <w:bidi w:val="0"/>
        <w:spacing w:line="360" w:lineRule="auto"/>
        <w:ind w:firstLine="482"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52D79844">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p>
    <w:p w14:paraId="1F9BDA28">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p>
    <w:p w14:paraId="1BBD780C">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2406F158">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2CC61F97">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p>
    <w:p w14:paraId="13A1E01A">
      <w:pPr>
        <w:kinsoku/>
        <w:wordWrap/>
        <w:overflowPunct/>
        <w:topLinePunct w:val="0"/>
        <w:bidi w:val="0"/>
        <w:snapToGrid w:val="0"/>
        <w:spacing w:line="360" w:lineRule="auto"/>
        <w:ind w:firstLine="5880" w:firstLineChars="245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0D004637">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5FB16775">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p>
    <w:p w14:paraId="78BE6F9E">
      <w:pPr>
        <w:kinsoku/>
        <w:wordWrap/>
        <w:overflowPunct/>
        <w:topLinePunct w:val="0"/>
        <w:bidi w:val="0"/>
        <w:snapToGrid w:val="0"/>
        <w:spacing w:line="360" w:lineRule="auto"/>
        <w:ind w:right="480"/>
        <w:jc w:val="center"/>
        <w:outlineLvl w:val="9"/>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pgNumType w:fmt="decimal" w:start="1"/>
          <w:cols w:space="720" w:num="1"/>
          <w:titlePg/>
          <w:docGrid w:linePitch="312" w:charSpace="0"/>
        </w:sectPr>
      </w:pPr>
    </w:p>
    <w:p w14:paraId="63C4E4C9">
      <w:pPr>
        <w:widowControl/>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0EA7076D">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7771B90D">
      <w:pPr>
        <w:kinsoku/>
        <w:wordWrap/>
        <w:overflowPunct/>
        <w:topLinePunct w:val="0"/>
        <w:bidi w:val="0"/>
        <w:snapToGrid w:val="0"/>
        <w:spacing w:line="360" w:lineRule="auto"/>
        <w:ind w:firstLine="576"/>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45555AEC">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64931D74">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4502284A">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5EE7ED81">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32C65368">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p>
    <w:p w14:paraId="36C919AE">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E303505">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2AACFAEA">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6E1B6EDE">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0CD188B7">
      <w:pPr>
        <w:kinsoku/>
        <w:wordWrap/>
        <w:overflowPunct/>
        <w:topLinePunct w:val="0"/>
        <w:bidi w:val="0"/>
        <w:snapToGrid w:val="0"/>
        <w:spacing w:line="360" w:lineRule="auto"/>
        <w:ind w:firstLine="576"/>
        <w:outlineLvl w:val="9"/>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07D3754F">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244F3489">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3352F0A5">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1FBF249E">
      <w:pPr>
        <w:kinsoku/>
        <w:wordWrap/>
        <w:overflowPunct/>
        <w:topLinePunct w:val="0"/>
        <w:bidi w:val="0"/>
        <w:snapToGrid w:val="0"/>
        <w:spacing w:line="360" w:lineRule="auto"/>
        <w:ind w:firstLine="5040" w:firstLineChars="2100"/>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1D2886BC">
      <w:pPr>
        <w:kinsoku/>
        <w:wordWrap/>
        <w:overflowPunct/>
        <w:topLinePunct w:val="0"/>
        <w:bidi w:val="0"/>
        <w:snapToGrid w:val="0"/>
        <w:spacing w:line="360" w:lineRule="auto"/>
        <w:ind w:firstLine="5040" w:firstLineChars="2100"/>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90C18B2">
      <w:pPr>
        <w:kinsoku/>
        <w:wordWrap/>
        <w:overflowPunct/>
        <w:topLinePunct w:val="0"/>
        <w:bidi w:val="0"/>
        <w:snapToGrid w:val="0"/>
        <w:spacing w:line="360" w:lineRule="auto"/>
        <w:ind w:firstLine="5760" w:firstLineChars="2400"/>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9C4E5F7">
      <w:pPr>
        <w:kinsoku/>
        <w:wordWrap/>
        <w:overflowPunct/>
        <w:topLinePunct w:val="0"/>
        <w:bidi w:val="0"/>
        <w:snapToGrid w:val="0"/>
        <w:spacing w:line="360" w:lineRule="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2C8C3BCC">
      <w:pPr>
        <w:widowControl/>
        <w:kinsoku/>
        <w:wordWrap/>
        <w:overflowPunct/>
        <w:topLinePunct w:val="0"/>
        <w:bidi w:val="0"/>
        <w:adjustRightInd/>
        <w:jc w:val="left"/>
        <w:outlineLvl w:val="9"/>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299704F7">
      <w:pPr>
        <w:kinsoku/>
        <w:wordWrap/>
        <w:overflowPunct/>
        <w:topLinePunct w:val="0"/>
        <w:autoSpaceDE w:val="0"/>
        <w:autoSpaceDN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3E49D36D">
      <w:pPr>
        <w:pStyle w:val="620"/>
        <w:kinsoku/>
        <w:wordWrap/>
        <w:overflowPunct/>
        <w:topLinePunct w:val="0"/>
        <w:bidi w:val="0"/>
        <w:spacing w:line="360" w:lineRule="auto"/>
        <w:outlineLvl w:val="9"/>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7ACB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57565318">
            <w:pPr>
              <w:pStyle w:val="620"/>
              <w:kinsoku/>
              <w:wordWrap/>
              <w:overflowPunct/>
              <w:topLinePunct w:val="0"/>
              <w:bidi w:val="0"/>
              <w:spacing w:line="360" w:lineRule="auto"/>
              <w:outlineLvl w:val="9"/>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32A45C92">
            <w:pPr>
              <w:pStyle w:val="620"/>
              <w:kinsoku/>
              <w:wordWrap/>
              <w:overflowPunct/>
              <w:topLinePunct w:val="0"/>
              <w:bidi w:val="0"/>
              <w:spacing w:line="360" w:lineRule="auto"/>
              <w:outlineLvl w:val="9"/>
              <w:rPr>
                <w:rFonts w:asciiTheme="minorEastAsia" w:hAnsiTheme="minorEastAsia" w:eastAsiaTheme="minorEastAsia"/>
                <w:bCs/>
                <w:color w:val="auto"/>
                <w:sz w:val="24"/>
                <w:highlight w:val="none"/>
              </w:rPr>
            </w:pPr>
          </w:p>
        </w:tc>
      </w:tr>
    </w:tbl>
    <w:p w14:paraId="10565FDD">
      <w:pPr>
        <w:kinsoku/>
        <w:wordWrap/>
        <w:overflowPunct/>
        <w:topLinePunct w:val="0"/>
        <w:bidi w:val="0"/>
        <w:snapToGrid w:val="0"/>
        <w:spacing w:line="360" w:lineRule="auto"/>
        <w:ind w:firstLine="576"/>
        <w:jc w:val="right"/>
        <w:outlineLvl w:val="9"/>
        <w:rPr>
          <w:rFonts w:cs="仿宋_GB2312" w:asciiTheme="minorEastAsia" w:hAnsiTheme="minorEastAsia" w:eastAsiaTheme="minorEastAsia"/>
          <w:color w:val="auto"/>
          <w:kern w:val="0"/>
          <w:sz w:val="24"/>
          <w:highlight w:val="none"/>
          <w:lang w:val="zh-CN"/>
        </w:rPr>
      </w:pPr>
    </w:p>
    <w:p w14:paraId="11C9B888">
      <w:pPr>
        <w:kinsoku/>
        <w:wordWrap/>
        <w:overflowPunct/>
        <w:topLinePunct w:val="0"/>
        <w:bidi w:val="0"/>
        <w:snapToGrid w:val="0"/>
        <w:spacing w:line="360" w:lineRule="auto"/>
        <w:ind w:firstLine="576"/>
        <w:jc w:val="center"/>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201AB1FA">
      <w:pPr>
        <w:kinsoku/>
        <w:wordWrap/>
        <w:overflowPunct/>
        <w:topLinePunct w:val="0"/>
        <w:bidi w:val="0"/>
        <w:spacing w:line="360" w:lineRule="auto"/>
        <w:jc w:val="center"/>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3DCC82CC">
      <w:pPr>
        <w:kinsoku/>
        <w:wordWrap/>
        <w:overflowPunct/>
        <w:topLinePunct w:val="0"/>
        <w:bidi w:val="0"/>
        <w:snapToGrid w:val="0"/>
        <w:spacing w:line="360" w:lineRule="auto"/>
        <w:ind w:firstLine="576"/>
        <w:jc w:val="center"/>
        <w:outlineLvl w:val="9"/>
        <w:rPr>
          <w:rFonts w:cs="仿宋_GB2312" w:asciiTheme="minorEastAsia" w:hAnsiTheme="minorEastAsia" w:eastAsiaTheme="minorEastAsia"/>
          <w:color w:val="auto"/>
          <w:sz w:val="28"/>
          <w:szCs w:val="28"/>
          <w:highlight w:val="none"/>
        </w:rPr>
      </w:pPr>
    </w:p>
    <w:p w14:paraId="36B006B2">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18FD302">
      <w:pPr>
        <w:kinsoku/>
        <w:wordWrap/>
        <w:overflowPunct/>
        <w:topLinePunct w:val="0"/>
        <w:bidi w:val="0"/>
        <w:snapToGrid w:val="0"/>
        <w:spacing w:line="360" w:lineRule="auto"/>
        <w:ind w:firstLine="3534" w:firstLineChars="1100"/>
        <w:outlineLvl w:val="9"/>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29988716">
      <w:pPr>
        <w:keepNext w:val="0"/>
        <w:keepLines w:val="0"/>
        <w:pageBreakBefore w:val="0"/>
        <w:widowControl/>
        <w:kinsoku/>
        <w:wordWrap/>
        <w:overflowPunct/>
        <w:topLinePunct w:val="0"/>
        <w:autoSpaceDE/>
        <w:autoSpaceDN/>
        <w:bidi w:val="0"/>
        <w:adjustRightInd w:val="0"/>
        <w:spacing w:line="312" w:lineRule="auto"/>
        <w:ind w:firstLine="120" w:firstLineChars="5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007FD05C">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（项目名称）【项目编号：（采购编号）】</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4C51C7B4">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43B77DDE">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2C4395CF">
      <w:pPr>
        <w:keepNext w:val="0"/>
        <w:keepLines w:val="0"/>
        <w:pageBreakBefore w:val="0"/>
        <w:tabs>
          <w:tab w:val="left" w:pos="432"/>
        </w:tabs>
        <w:kinsoku/>
        <w:wordWrap/>
        <w:overflowPunct/>
        <w:topLinePunct w:val="0"/>
        <w:autoSpaceDE/>
        <w:autoSpaceDN/>
        <w:bidi w:val="0"/>
        <w:adjustRightInd w:val="0"/>
        <w:spacing w:line="312" w:lineRule="auto"/>
        <w:ind w:left="664" w:leftChars="316" w:firstLine="228" w:firstLineChars="95"/>
        <w:textAlignment w:val="auto"/>
        <w:outlineLvl w:val="9"/>
        <w:rPr>
          <w:rFonts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szCs w:val="24"/>
          <w:highlight w:val="none"/>
        </w:rPr>
        <w:t>……</w:t>
      </w:r>
      <w:r>
        <w:rPr>
          <w:rFonts w:hint="eastAsia" w:asciiTheme="minorEastAsia" w:hAnsiTheme="minorEastAsia" w:eastAsiaTheme="minorEastAsia"/>
          <w:color w:val="auto"/>
          <w:highlight w:val="none"/>
          <w:lang w:val="zh-CN"/>
        </w:rPr>
        <w:t xml:space="preserve"> </w:t>
      </w:r>
    </w:p>
    <w:p w14:paraId="2E11C9E9">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3BD178C0">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22451157">
      <w:pPr>
        <w:keepNext w:val="0"/>
        <w:keepLines w:val="0"/>
        <w:pageBreakBefore w:val="0"/>
        <w:kinsoku/>
        <w:wordWrap/>
        <w:overflowPunct/>
        <w:topLinePunct w:val="0"/>
        <w:autoSpaceDE/>
        <w:autoSpaceDN/>
        <w:bidi w:val="0"/>
        <w:adjustRightInd w:val="0"/>
        <w:spacing w:line="312" w:lineRule="auto"/>
        <w:ind w:firstLine="480" w:firstLineChars="200"/>
        <w:textAlignment w:val="auto"/>
        <w:outlineLvl w:val="9"/>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7F251F2B">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33D425B5">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10A836B1">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2ACB8687">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7152E85">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47F57008">
      <w:pPr>
        <w:keepNext w:val="0"/>
        <w:keepLines w:val="0"/>
        <w:pageBreakBefore w:val="0"/>
        <w:kinsoku/>
        <w:wordWrap/>
        <w:overflowPunct/>
        <w:topLinePunct w:val="0"/>
        <w:autoSpaceDE/>
        <w:autoSpaceDN/>
        <w:bidi w:val="0"/>
        <w:adjustRightInd w:val="0"/>
        <w:snapToGrid w:val="0"/>
        <w:spacing w:line="312" w:lineRule="auto"/>
        <w:ind w:left="573" w:leftChars="273"/>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498CC361">
      <w:pPr>
        <w:keepNext w:val="0"/>
        <w:keepLines w:val="0"/>
        <w:pageBreakBefore w:val="0"/>
        <w:kinsoku/>
        <w:wordWrap/>
        <w:overflowPunct/>
        <w:topLinePunct w:val="0"/>
        <w:autoSpaceDE/>
        <w:autoSpaceDN/>
        <w:bidi w:val="0"/>
        <w:adjustRightInd w:val="0"/>
        <w:snapToGrid w:val="0"/>
        <w:spacing w:line="312" w:lineRule="auto"/>
        <w:ind w:left="573" w:leftChars="273"/>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37419662">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70C6BB5">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1FF313C9">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414C49A5">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5D4A26DD">
      <w:pPr>
        <w:keepNext w:val="0"/>
        <w:keepLines w:val="0"/>
        <w:pageBreakBefore w:val="0"/>
        <w:kinsoku/>
        <w:wordWrap/>
        <w:overflowPunct/>
        <w:topLinePunct w:val="0"/>
        <w:autoSpaceDE/>
        <w:autoSpaceDN/>
        <w:bidi w:val="0"/>
        <w:adjustRightInd w:val="0"/>
        <w:snapToGrid w:val="0"/>
        <w:spacing w:line="312" w:lineRule="auto"/>
        <w:ind w:left="5758" w:leftChars="342" w:hanging="5040" w:hangingChars="2100"/>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190E4906">
      <w:pPr>
        <w:keepNext w:val="0"/>
        <w:keepLines w:val="0"/>
        <w:pageBreakBefore w:val="0"/>
        <w:kinsoku/>
        <w:wordWrap/>
        <w:overflowPunct/>
        <w:topLinePunct w:val="0"/>
        <w:autoSpaceDE/>
        <w:autoSpaceDN/>
        <w:bidi w:val="0"/>
        <w:adjustRightInd w:val="0"/>
        <w:snapToGrid w:val="0"/>
        <w:spacing w:line="312" w:lineRule="auto"/>
        <w:jc w:val="right"/>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076C3B3F">
      <w:pPr>
        <w:keepNext w:val="0"/>
        <w:keepLines w:val="0"/>
        <w:pageBreakBefore w:val="0"/>
        <w:kinsoku/>
        <w:wordWrap/>
        <w:overflowPunct/>
        <w:topLinePunct w:val="0"/>
        <w:autoSpaceDE/>
        <w:autoSpaceDN/>
        <w:bidi w:val="0"/>
        <w:adjustRightInd w:val="0"/>
        <w:snapToGrid w:val="0"/>
        <w:spacing w:line="312" w:lineRule="auto"/>
        <w:ind w:firstLine="5760" w:firstLineChars="2400"/>
        <w:textAlignment w:val="auto"/>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65ED2C5E">
      <w:pPr>
        <w:keepNext w:val="0"/>
        <w:keepLines w:val="0"/>
        <w:pageBreakBefore w:val="0"/>
        <w:kinsoku/>
        <w:wordWrap/>
        <w:overflowPunct/>
        <w:topLinePunct w:val="0"/>
        <w:autoSpaceDE/>
        <w:autoSpaceDN/>
        <w:bidi w:val="0"/>
        <w:adjustRightInd w:val="0"/>
        <w:spacing w:line="312" w:lineRule="auto"/>
        <w:jc w:val="center"/>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45B0F16E">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23ACEF64">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7128222B">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416B9F31">
      <w:pPr>
        <w:kinsoku/>
        <w:wordWrap/>
        <w:overflowPunct/>
        <w:topLinePunct w:val="0"/>
        <w:bidi w:val="0"/>
        <w:spacing w:line="360" w:lineRule="auto"/>
        <w:jc w:val="center"/>
        <w:outlineLvl w:val="9"/>
        <w:rPr>
          <w:rFonts w:cs="仿宋_GB2312" w:asciiTheme="minorEastAsia" w:hAnsiTheme="minorEastAsia" w:eastAsiaTheme="minorEastAsia"/>
          <w:b/>
          <w:color w:val="auto"/>
          <w:sz w:val="30"/>
          <w:szCs w:val="30"/>
          <w:highlight w:val="none"/>
        </w:rPr>
      </w:pPr>
    </w:p>
    <w:p w14:paraId="4FD75476">
      <w:pPr>
        <w:kinsoku/>
        <w:wordWrap/>
        <w:overflowPunct/>
        <w:topLinePunct w:val="0"/>
        <w:bidi w:val="0"/>
        <w:snapToGrid w:val="0"/>
        <w:spacing w:line="360" w:lineRule="auto"/>
        <w:ind w:firstLine="5160" w:firstLineChars="215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6883DAF0">
      <w:pPr>
        <w:kinsoku/>
        <w:wordWrap/>
        <w:overflowPunct/>
        <w:topLinePunct w:val="0"/>
        <w:bidi w:val="0"/>
        <w:snapToGrid w:val="0"/>
        <w:spacing w:line="360" w:lineRule="auto"/>
        <w:ind w:firstLine="5160" w:firstLineChars="215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5A0D8CFF">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rPr>
      </w:pPr>
    </w:p>
    <w:p w14:paraId="1822382D">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rPr>
      </w:pPr>
    </w:p>
    <w:p w14:paraId="00873F6D">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六</w:t>
      </w:r>
      <w:r>
        <w:rPr>
          <w:rFonts w:hint="eastAsia" w:cs="仿宋_GB2312" w:asciiTheme="minorEastAsia" w:hAnsiTheme="minorEastAsia" w:eastAsiaTheme="minorEastAsia"/>
          <w:b/>
          <w:bCs/>
          <w:color w:val="auto"/>
          <w:sz w:val="32"/>
          <w:szCs w:val="32"/>
          <w:highlight w:val="none"/>
        </w:rPr>
        <w:t>、针对本项目《第四部分  采购需求》和“第五部分  评审方法及评审标准  评审方法前附表”中的条款拟定完整方案，格式自拟；</w:t>
      </w:r>
    </w:p>
    <w:p w14:paraId="64E23E9C">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rPr>
      </w:pPr>
    </w:p>
    <w:p w14:paraId="358F6053">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lang w:val="en-US" w:eastAsia="zh-CN"/>
        </w:rPr>
      </w:pPr>
    </w:p>
    <w:p w14:paraId="429A8B02">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七、</w:t>
      </w:r>
      <w:r>
        <w:rPr>
          <w:rFonts w:hint="eastAsia" w:cs="仿宋_GB2312" w:asciiTheme="minorEastAsia" w:hAnsiTheme="minorEastAsia" w:eastAsiaTheme="minorEastAsia"/>
          <w:b/>
          <w:bCs/>
          <w:color w:val="auto"/>
          <w:sz w:val="32"/>
          <w:szCs w:val="32"/>
          <w:highlight w:val="none"/>
        </w:rPr>
        <w:t>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1D1BA693">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2F3733B4">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23626621">
      <w:pPr>
        <w:kinsoku/>
        <w:wordWrap/>
        <w:overflowPunct/>
        <w:topLinePunct w:val="0"/>
        <w:autoSpaceDE w:val="0"/>
        <w:autoSpaceDN w:val="0"/>
        <w:bidi w:val="0"/>
        <w:spacing w:line="360" w:lineRule="auto"/>
        <w:ind w:firstLine="4560" w:firstLineChars="19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CE88FB6">
      <w:pPr>
        <w:kinsoku/>
        <w:wordWrap/>
        <w:overflowPunct/>
        <w:topLinePunct w:val="0"/>
        <w:bidi w:val="0"/>
        <w:spacing w:line="360" w:lineRule="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F244900">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p>
    <w:p w14:paraId="3FA3E76B">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p>
    <w:p w14:paraId="4CBB3D07">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39E2095C">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64D89282">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p>
    <w:p w14:paraId="69DE3359">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0A2A5425">
      <w:pPr>
        <w:kinsoku/>
        <w:wordWrap/>
        <w:overflowPunct/>
        <w:topLinePunct w:val="0"/>
        <w:autoSpaceDE w:val="0"/>
        <w:autoSpaceDN w:val="0"/>
        <w:bidi w:val="0"/>
        <w:spacing w:line="360" w:lineRule="auto"/>
        <w:ind w:firstLine="4560" w:firstLineChars="19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AAAEA4D">
      <w:pPr>
        <w:kinsoku/>
        <w:wordWrap/>
        <w:overflowPunct/>
        <w:topLinePunct w:val="0"/>
        <w:bidi w:val="0"/>
        <w:spacing w:line="360" w:lineRule="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1D37085">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p>
    <w:p w14:paraId="22C28178">
      <w:pPr>
        <w:kinsoku/>
        <w:wordWrap/>
        <w:overflowPunct/>
        <w:topLinePunct w:val="0"/>
        <w:bidi w:val="0"/>
        <w:spacing w:line="360" w:lineRule="auto"/>
        <w:jc w:val="center"/>
        <w:outlineLvl w:val="9"/>
        <w:rPr>
          <w:rFonts w:cs="仿宋_GB2312" w:asciiTheme="minorEastAsia" w:hAnsiTheme="minorEastAsia" w:eastAsiaTheme="minorEastAsia"/>
          <w:color w:val="auto"/>
          <w:kern w:val="0"/>
          <w:sz w:val="24"/>
          <w:highlight w:val="none"/>
        </w:rPr>
      </w:pPr>
    </w:p>
    <w:p w14:paraId="0E7F55A8">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九</w:t>
      </w:r>
      <w:r>
        <w:rPr>
          <w:rFonts w:hint="eastAsia" w:cs="仿宋_GB2312" w:asciiTheme="minorEastAsia" w:hAnsiTheme="minorEastAsia" w:eastAsiaTheme="minorEastAsia"/>
          <w:b/>
          <w:bCs/>
          <w:color w:val="auto"/>
          <w:sz w:val="32"/>
          <w:szCs w:val="32"/>
          <w:highlight w:val="none"/>
        </w:rPr>
        <w:t>、认为需求的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45B751CB">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13F1417">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5047C8FE">
      <w:pPr>
        <w:kinsoku/>
        <w:wordWrap/>
        <w:overflowPunct/>
        <w:topLinePunct w:val="0"/>
        <w:autoSpaceDE w:val="0"/>
        <w:autoSpaceDN w:val="0"/>
        <w:bidi w:val="0"/>
        <w:spacing w:line="360" w:lineRule="auto"/>
        <w:ind w:firstLine="4560" w:firstLineChars="19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BD005FF">
      <w:pPr>
        <w:kinsoku/>
        <w:wordWrap/>
        <w:overflowPunct/>
        <w:topLinePunct w:val="0"/>
        <w:bidi w:val="0"/>
        <w:spacing w:line="360" w:lineRule="auto"/>
        <w:jc w:val="left"/>
        <w:outlineLvl w:val="9"/>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8B3BBD9">
      <w:pPr>
        <w:widowControl/>
        <w:kinsoku/>
        <w:wordWrap/>
        <w:overflowPunct/>
        <w:topLinePunct w:val="0"/>
        <w:bidi w:val="0"/>
        <w:adjustRightInd/>
        <w:jc w:val="left"/>
        <w:outlineLvl w:val="9"/>
        <w:rPr>
          <w:rFonts w:cs="仿宋_GB2312" w:asciiTheme="minorEastAsia" w:hAnsiTheme="minorEastAsia" w:eastAsiaTheme="minorEastAsia"/>
          <w:b/>
          <w:bCs/>
          <w:color w:val="auto"/>
          <w:sz w:val="30"/>
          <w:szCs w:val="30"/>
          <w:highlight w:val="none"/>
        </w:rPr>
      </w:pPr>
    </w:p>
    <w:p w14:paraId="66C3B443">
      <w:pPr>
        <w:tabs>
          <w:tab w:val="left" w:pos="0"/>
        </w:tabs>
        <w:kinsoku/>
        <w:wordWrap/>
        <w:overflowPunct/>
        <w:topLinePunct w:val="0"/>
        <w:autoSpaceDE w:val="0"/>
        <w:autoSpaceDN w:val="0"/>
        <w:bidi w:val="0"/>
        <w:spacing w:line="360" w:lineRule="auto"/>
        <w:jc w:val="center"/>
        <w:outlineLvl w:val="9"/>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5897429F">
      <w:pPr>
        <w:kinsoku/>
        <w:wordWrap/>
        <w:overflowPunct/>
        <w:topLinePunct w:val="0"/>
        <w:autoSpaceDE w:val="0"/>
        <w:autoSpaceDN w:val="0"/>
        <w:bidi w:val="0"/>
        <w:spacing w:line="360" w:lineRule="auto"/>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2A83CA45">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72A0055C">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366A4F6E">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58BB1716">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503D7A5C">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106D91C4">
      <w:pPr>
        <w:kinsoku/>
        <w:wordWrap/>
        <w:overflowPunct/>
        <w:topLinePunct w:val="0"/>
        <w:autoSpaceDE w:val="0"/>
        <w:autoSpaceDN w:val="0"/>
        <w:bidi w:val="0"/>
        <w:spacing w:line="360" w:lineRule="auto"/>
        <w:ind w:left="481" w:leftChars="229"/>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564690F0">
      <w:pPr>
        <w:kinsoku/>
        <w:wordWrap/>
        <w:overflowPunct/>
        <w:topLinePunct w:val="0"/>
        <w:autoSpaceDE w:val="0"/>
        <w:autoSpaceDN w:val="0"/>
        <w:bidi w:val="0"/>
        <w:spacing w:line="360" w:lineRule="auto"/>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06453C85">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0D3A1CFC">
      <w:pPr>
        <w:kinsoku/>
        <w:wordWrap/>
        <w:overflowPunct/>
        <w:topLinePunct w:val="0"/>
        <w:autoSpaceDE w:val="0"/>
        <w:autoSpaceDN w:val="0"/>
        <w:bidi w:val="0"/>
        <w:spacing w:line="360" w:lineRule="auto"/>
        <w:ind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6CD2EC8F">
      <w:pPr>
        <w:kinsoku/>
        <w:wordWrap/>
        <w:overflowPunct/>
        <w:topLinePunct w:val="0"/>
        <w:autoSpaceDE w:val="0"/>
        <w:autoSpaceDN w:val="0"/>
        <w:bidi w:val="0"/>
        <w:spacing w:line="360" w:lineRule="auto"/>
        <w:ind w:left="2"/>
        <w:jc w:val="left"/>
        <w:outlineLvl w:val="9"/>
        <w:rPr>
          <w:rFonts w:cs="仿宋_GB2312" w:asciiTheme="minorEastAsia" w:hAnsiTheme="minorEastAsia" w:eastAsiaTheme="minorEastAsia"/>
          <w:color w:val="auto"/>
          <w:kern w:val="0"/>
          <w:sz w:val="24"/>
          <w:highlight w:val="none"/>
          <w:lang w:val="zh-CN"/>
        </w:rPr>
      </w:pPr>
    </w:p>
    <w:p w14:paraId="08237987">
      <w:pPr>
        <w:kinsoku/>
        <w:wordWrap/>
        <w:overflowPunct/>
        <w:topLinePunct w:val="0"/>
        <w:autoSpaceDE w:val="0"/>
        <w:autoSpaceDN w:val="0"/>
        <w:bidi w:val="0"/>
        <w:spacing w:line="360" w:lineRule="auto"/>
        <w:ind w:left="2"/>
        <w:jc w:val="left"/>
        <w:outlineLvl w:val="9"/>
        <w:rPr>
          <w:rFonts w:cs="仿宋_GB2312" w:asciiTheme="minorEastAsia" w:hAnsiTheme="minorEastAsia" w:eastAsiaTheme="minorEastAsia"/>
          <w:color w:val="auto"/>
          <w:kern w:val="0"/>
          <w:sz w:val="24"/>
          <w:highlight w:val="none"/>
          <w:lang w:val="zh-CN"/>
        </w:rPr>
      </w:pPr>
    </w:p>
    <w:p w14:paraId="79749B33">
      <w:pPr>
        <w:kinsoku/>
        <w:wordWrap/>
        <w:overflowPunct/>
        <w:topLinePunct w:val="0"/>
        <w:autoSpaceDE w:val="0"/>
        <w:autoSpaceDN w:val="0"/>
        <w:bidi w:val="0"/>
        <w:spacing w:line="360" w:lineRule="auto"/>
        <w:ind w:left="2"/>
        <w:jc w:val="left"/>
        <w:outlineLvl w:val="9"/>
        <w:rPr>
          <w:rFonts w:cs="仿宋_GB2312" w:asciiTheme="minorEastAsia" w:hAnsiTheme="minorEastAsia" w:eastAsiaTheme="minorEastAsia"/>
          <w:color w:val="auto"/>
          <w:kern w:val="0"/>
          <w:sz w:val="24"/>
          <w:highlight w:val="none"/>
          <w:lang w:val="zh-CN"/>
        </w:rPr>
      </w:pPr>
    </w:p>
    <w:p w14:paraId="61FDBD72">
      <w:pPr>
        <w:kinsoku/>
        <w:wordWrap/>
        <w:overflowPunct/>
        <w:topLinePunct w:val="0"/>
        <w:autoSpaceDE w:val="0"/>
        <w:autoSpaceDN w:val="0"/>
        <w:bidi w:val="0"/>
        <w:spacing w:line="360" w:lineRule="auto"/>
        <w:ind w:left="2" w:leftChars="1" w:right="1120" w:firstLine="4560" w:firstLineChars="19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66BE09AF">
      <w:pPr>
        <w:kinsoku/>
        <w:wordWrap/>
        <w:overflowPunct/>
        <w:topLinePunct w:val="0"/>
        <w:bidi w:val="0"/>
        <w:spacing w:line="360" w:lineRule="auto"/>
        <w:ind w:left="4620" w:leftChars="2200"/>
        <w:outlineLvl w:val="9"/>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37510894">
      <w:pPr>
        <w:kinsoku/>
        <w:wordWrap/>
        <w:overflowPunct/>
        <w:topLinePunct w:val="0"/>
        <w:bidi w:val="0"/>
        <w:spacing w:line="360" w:lineRule="auto"/>
        <w:jc w:val="center"/>
        <w:outlineLvl w:val="9"/>
        <w:rPr>
          <w:rFonts w:cs="仿宋_GB2312" w:asciiTheme="minorEastAsia" w:hAnsiTheme="minorEastAsia" w:eastAsiaTheme="minorEastAsia"/>
          <w:b/>
          <w:color w:val="auto"/>
          <w:sz w:val="36"/>
          <w:szCs w:val="36"/>
          <w:highlight w:val="none"/>
        </w:rPr>
      </w:pPr>
    </w:p>
    <w:p w14:paraId="35010783">
      <w:pPr>
        <w:kinsoku/>
        <w:wordWrap/>
        <w:overflowPunct/>
        <w:topLinePunct w:val="0"/>
        <w:bidi w:val="0"/>
        <w:outlineLvl w:val="9"/>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2A878172">
      <w:pPr>
        <w:tabs>
          <w:tab w:val="left" w:pos="0"/>
        </w:tabs>
        <w:kinsoku/>
        <w:wordWrap/>
        <w:overflowPunct/>
        <w:topLinePunct w:val="0"/>
        <w:autoSpaceDE w:val="0"/>
        <w:autoSpaceDN w:val="0"/>
        <w:bidi w:val="0"/>
        <w:spacing w:line="360" w:lineRule="auto"/>
        <w:jc w:val="center"/>
        <w:outlineLvl w:val="9"/>
        <w:rPr>
          <w:rFonts w:hint="default" w:cs="仿宋_GB2312" w:asciiTheme="minorEastAsia" w:hAnsiTheme="minorEastAsia" w:eastAsiaTheme="minorEastAsia"/>
          <w:b/>
          <w:bCs/>
          <w:color w:val="auto"/>
          <w:sz w:val="30"/>
          <w:szCs w:val="30"/>
          <w:highlight w:val="none"/>
          <w:lang w:val="en-US" w:eastAsia="zh-CN"/>
        </w:rPr>
      </w:pPr>
      <w:r>
        <w:rPr>
          <w:rFonts w:hint="eastAsia" w:cs="仿宋_GB2312" w:asciiTheme="minorEastAsia" w:hAnsiTheme="minorEastAsia" w:eastAsiaTheme="minorEastAsia"/>
          <w:b/>
          <w:bCs/>
          <w:color w:val="auto"/>
          <w:sz w:val="30"/>
          <w:szCs w:val="30"/>
          <w:highlight w:val="none"/>
          <w:lang w:val="en-US" w:eastAsia="zh-CN"/>
        </w:rPr>
        <w:t>十一、报价一览表（初次报价）</w:t>
      </w:r>
    </w:p>
    <w:tbl>
      <w:tblPr>
        <w:tblStyle w:val="61"/>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2554"/>
        <w:gridCol w:w="1718"/>
        <w:gridCol w:w="3382"/>
      </w:tblGrid>
      <w:tr w14:paraId="68A98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07" w:type="dxa"/>
            <w:vAlign w:val="center"/>
          </w:tcPr>
          <w:p w14:paraId="03B63230">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2554" w:type="dxa"/>
            <w:vAlign w:val="center"/>
          </w:tcPr>
          <w:p w14:paraId="3A0EA24E">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采购内容</w:t>
            </w:r>
          </w:p>
        </w:tc>
        <w:tc>
          <w:tcPr>
            <w:tcW w:w="1718" w:type="dxa"/>
            <w:vAlign w:val="center"/>
          </w:tcPr>
          <w:p w14:paraId="3B14C18C">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数量</w:t>
            </w:r>
          </w:p>
        </w:tc>
        <w:tc>
          <w:tcPr>
            <w:tcW w:w="3382" w:type="dxa"/>
            <w:vAlign w:val="center"/>
          </w:tcPr>
          <w:p w14:paraId="58AB1D36">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合同履</w:t>
            </w:r>
            <w:r>
              <w:rPr>
                <w:rFonts w:hint="eastAsia" w:ascii="宋体" w:hAnsi="宋体" w:cs="宋体"/>
                <w:color w:val="auto"/>
                <w:kern w:val="0"/>
                <w:sz w:val="24"/>
                <w:highlight w:val="none"/>
                <w:lang w:val="en-US" w:eastAsia="zh-CN"/>
              </w:rPr>
              <w:t>约</w:t>
            </w:r>
            <w:r>
              <w:rPr>
                <w:rFonts w:hint="eastAsia" w:ascii="宋体" w:hAnsi="宋体" w:eastAsia="宋体" w:cs="宋体"/>
                <w:color w:val="auto"/>
                <w:kern w:val="0"/>
                <w:sz w:val="24"/>
                <w:highlight w:val="none"/>
              </w:rPr>
              <w:t>期限</w:t>
            </w:r>
          </w:p>
        </w:tc>
      </w:tr>
      <w:tr w14:paraId="5194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607" w:type="dxa"/>
            <w:vAlign w:val="center"/>
          </w:tcPr>
          <w:p w14:paraId="3301DB39">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554" w:type="dxa"/>
            <w:vAlign w:val="center"/>
          </w:tcPr>
          <w:p w14:paraId="705187AE">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职工疗休养</w:t>
            </w:r>
          </w:p>
        </w:tc>
        <w:tc>
          <w:tcPr>
            <w:tcW w:w="1718" w:type="dxa"/>
            <w:vAlign w:val="center"/>
          </w:tcPr>
          <w:p w14:paraId="459478BB">
            <w:pPr>
              <w:snapToGrid w:val="0"/>
              <w:spacing w:before="50" w:after="50" w:line="360" w:lineRule="auto"/>
              <w:jc w:val="center"/>
              <w:textAlignment w:val="baseline"/>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1项</w:t>
            </w:r>
          </w:p>
        </w:tc>
        <w:tc>
          <w:tcPr>
            <w:tcW w:w="3382" w:type="dxa"/>
            <w:vAlign w:val="center"/>
          </w:tcPr>
          <w:p w14:paraId="63EB7103">
            <w:pPr>
              <w:snapToGrid w:val="0"/>
              <w:spacing w:before="50" w:after="50" w:line="360" w:lineRule="auto"/>
              <w:ind w:left="420"/>
              <w:jc w:val="center"/>
              <w:textAlignment w:val="baseline"/>
              <w:rPr>
                <w:rFonts w:ascii="宋体" w:hAnsi="宋体" w:eastAsia="宋体" w:cs="宋体"/>
                <w:color w:val="auto"/>
                <w:kern w:val="0"/>
                <w:sz w:val="24"/>
                <w:highlight w:val="none"/>
              </w:rPr>
            </w:pPr>
          </w:p>
        </w:tc>
      </w:tr>
      <w:tr w14:paraId="6649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161" w:type="dxa"/>
            <w:gridSpan w:val="2"/>
            <w:vAlign w:val="center"/>
          </w:tcPr>
          <w:p w14:paraId="01CE3B58">
            <w:pPr>
              <w:snapToGrid w:val="0"/>
              <w:spacing w:before="50" w:after="50" w:line="360" w:lineRule="auto"/>
              <w:ind w:left="420"/>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综合单价投标报价（元/人）</w:t>
            </w:r>
          </w:p>
        </w:tc>
        <w:tc>
          <w:tcPr>
            <w:tcW w:w="5100" w:type="dxa"/>
            <w:gridSpan w:val="2"/>
            <w:vAlign w:val="center"/>
          </w:tcPr>
          <w:p w14:paraId="46E51A77">
            <w:pPr>
              <w:snapToGrid w:val="0"/>
              <w:spacing w:before="50" w:after="50" w:line="360" w:lineRule="auto"/>
              <w:ind w:left="420"/>
              <w:jc w:val="center"/>
              <w:textAlignment w:val="baseline"/>
              <w:rPr>
                <w:rFonts w:ascii="宋体" w:hAnsi="宋体" w:eastAsia="宋体" w:cs="宋体"/>
                <w:color w:val="auto"/>
                <w:kern w:val="0"/>
                <w:sz w:val="24"/>
                <w:highlight w:val="none"/>
              </w:rPr>
            </w:pPr>
          </w:p>
        </w:tc>
      </w:tr>
      <w:tr w14:paraId="3DD7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607" w:type="dxa"/>
            <w:vAlign w:val="center"/>
          </w:tcPr>
          <w:p w14:paraId="5B765826">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投标声明</w:t>
            </w:r>
          </w:p>
        </w:tc>
        <w:tc>
          <w:tcPr>
            <w:tcW w:w="7654" w:type="dxa"/>
            <w:gridSpan w:val="3"/>
            <w:vAlign w:val="center"/>
          </w:tcPr>
          <w:p w14:paraId="3A7AE2AB">
            <w:pPr>
              <w:snapToGrid w:val="0"/>
              <w:spacing w:before="50" w:after="50" w:line="360" w:lineRule="auto"/>
              <w:ind w:left="420"/>
              <w:jc w:val="center"/>
              <w:textAlignment w:val="baseline"/>
              <w:rPr>
                <w:rFonts w:ascii="宋体" w:hAnsi="宋体" w:eastAsia="宋体" w:cs="宋体"/>
                <w:color w:val="auto"/>
                <w:kern w:val="0"/>
                <w:sz w:val="24"/>
                <w:highlight w:val="none"/>
              </w:rPr>
            </w:pPr>
          </w:p>
        </w:tc>
      </w:tr>
    </w:tbl>
    <w:p w14:paraId="793419B3">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4105660C">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eastAsia="zh-CN"/>
        </w:rPr>
        <w:t>2、有关本项目实施所涉及的一切费用均计入报价。</w:t>
      </w:r>
      <w:r>
        <w:rPr>
          <w:rFonts w:hint="eastAsia" w:cs="宋体" w:asciiTheme="minorEastAsia" w:hAnsiTheme="minorEastAsia" w:eastAsiaTheme="minorEastAsia"/>
          <w:b/>
          <w:bCs/>
          <w:color w:val="auto"/>
          <w:kern w:val="0"/>
          <w:sz w:val="24"/>
          <w:highlight w:val="none"/>
          <w:lang w:val="zh-CN"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cs="宋体" w:asciiTheme="minorEastAsia" w:hAnsiTheme="minorEastAsia" w:eastAsiaTheme="minorEastAsia"/>
          <w:b/>
          <w:color w:val="auto"/>
          <w:sz w:val="24"/>
          <w:highlight w:val="none"/>
        </w:rPr>
        <w:t>。</w:t>
      </w:r>
    </w:p>
    <w:p w14:paraId="12589EFA">
      <w:pPr>
        <w:snapToGrid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eastAsia="zh-CN"/>
        </w:rPr>
      </w:pPr>
      <w:r>
        <w:rPr>
          <w:rFonts w:hint="eastAsia" w:cs="宋体" w:asciiTheme="minorEastAsia" w:hAnsiTheme="minorEastAsia" w:eastAsiaTheme="minorEastAsia"/>
          <w:color w:val="auto"/>
          <w:kern w:val="0"/>
          <w:sz w:val="24"/>
          <w:highlight w:val="none"/>
          <w:lang w:val="zh-CN" w:eastAsia="zh-CN"/>
        </w:rPr>
        <w:t>3、特别提示：采购代理机构将对项目名称和项目编号，成交供应商名称、地址和成交金额，主要成交标的名称、服务范围、服务要求、服务时间、服务标准等予以公示。</w:t>
      </w:r>
    </w:p>
    <w:p w14:paraId="1F85E77A">
      <w:pPr>
        <w:snapToGrid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eastAsia="zh-CN"/>
        </w:rPr>
      </w:pPr>
      <w:r>
        <w:rPr>
          <w:rFonts w:hint="eastAsia" w:cs="宋体" w:asciiTheme="minorEastAsia" w:hAnsiTheme="minorEastAsia" w:eastAsiaTheme="minorEastAsia"/>
          <w:color w:val="auto"/>
          <w:kern w:val="0"/>
          <w:sz w:val="24"/>
          <w:highlight w:val="none"/>
          <w:lang w:val="zh-CN" w:eastAsia="zh-CN"/>
        </w:rPr>
        <w:t>4、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8FCFC03">
      <w:pPr>
        <w:kinsoku/>
        <w:wordWrap/>
        <w:overflowPunct/>
        <w:topLinePunct w:val="0"/>
        <w:bidi w:val="0"/>
        <w:snapToGrid w:val="0"/>
        <w:spacing w:before="50" w:after="50" w:line="360" w:lineRule="auto"/>
        <w:ind w:left="420" w:right="-817" w:rightChars="-389"/>
        <w:textAlignment w:val="baseline"/>
        <w:outlineLvl w:val="9"/>
        <w:rPr>
          <w:rFonts w:hint="eastAsia" w:ascii="宋体" w:hAnsi="宋体" w:eastAsia="宋体" w:cs="宋体"/>
          <w:color w:val="auto"/>
          <w:kern w:val="0"/>
          <w:sz w:val="24"/>
          <w:szCs w:val="24"/>
          <w:highlight w:val="none"/>
        </w:rPr>
      </w:pPr>
    </w:p>
    <w:p w14:paraId="249D3CAF">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 xml:space="preserve">        供应商名称(电子签名)：</w:t>
      </w:r>
    </w:p>
    <w:p w14:paraId="42BFAF25">
      <w:pPr>
        <w:kinsoku/>
        <w:wordWrap/>
        <w:overflowPunct/>
        <w:topLinePunct w:val="0"/>
        <w:bidi w:val="0"/>
        <w:snapToGrid w:val="0"/>
        <w:spacing w:line="360" w:lineRule="auto"/>
        <w:outlineLvl w:val="9"/>
        <w:rPr>
          <w:rFonts w:hint="eastAsia" w:ascii="宋体" w:hAnsi="宋体" w:eastAsia="宋体" w:cs="宋体"/>
          <w:color w:val="auto"/>
          <w:kern w:val="0"/>
          <w:sz w:val="24"/>
          <w:szCs w:val="24"/>
          <w:highlight w:val="none"/>
        </w:rPr>
      </w:pPr>
      <w:r>
        <w:rPr>
          <w:rFonts w:hint="eastAsia" w:cs="仿宋_GB2312" w:asciiTheme="minorEastAsia" w:hAnsiTheme="minorEastAsia" w:eastAsiaTheme="minorEastAsia"/>
          <w:color w:val="auto"/>
          <w:kern w:val="0"/>
          <w:sz w:val="24"/>
          <w:highlight w:val="none"/>
          <w:lang w:val="zh-CN"/>
        </w:rPr>
        <w:t xml:space="preserve">                                                 日期：  年  月   日</w:t>
      </w:r>
    </w:p>
    <w:p w14:paraId="04CC092B">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36"/>
          <w:highlight w:val="none"/>
        </w:rPr>
      </w:pPr>
    </w:p>
    <w:p w14:paraId="4E70DA85">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36"/>
          <w:highlight w:val="none"/>
        </w:rPr>
      </w:pPr>
    </w:p>
    <w:p w14:paraId="35DD5931">
      <w:pPr>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6FDAF0A9">
      <w:pPr>
        <w:widowControl/>
        <w:kinsoku/>
        <w:wordWrap/>
        <w:overflowPunct/>
        <w:topLinePunct w:val="0"/>
        <w:bidi w:val="0"/>
        <w:adjustRightInd/>
        <w:jc w:val="center"/>
        <w:outlineLvl w:val="9"/>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lang w:val="en-US" w:eastAsia="zh-CN"/>
        </w:rPr>
        <w:t>十二、</w:t>
      </w:r>
      <w:r>
        <w:rPr>
          <w:rFonts w:hint="eastAsia" w:asciiTheme="minorEastAsia" w:hAnsiTheme="minorEastAsia" w:eastAsiaTheme="minorEastAsia"/>
          <w:b/>
          <w:color w:val="auto"/>
          <w:sz w:val="32"/>
          <w:szCs w:val="32"/>
          <w:highlight w:val="none"/>
        </w:rPr>
        <w:t>中小企业声明函</w:t>
      </w:r>
      <w:bookmarkStart w:id="202" w:name="_Toc465665161"/>
      <w:r>
        <w:rPr>
          <w:rFonts w:hint="eastAsia" w:asciiTheme="minorEastAsia" w:hAnsiTheme="minorEastAsia" w:eastAsiaTheme="minorEastAsia"/>
          <w:b/>
          <w:color w:val="auto"/>
          <w:sz w:val="32"/>
          <w:szCs w:val="32"/>
          <w:highlight w:val="none"/>
        </w:rPr>
        <w:t>（如果有）</w:t>
      </w:r>
    </w:p>
    <w:p w14:paraId="33B7BD91">
      <w:pPr>
        <w:widowControl/>
        <w:kinsoku/>
        <w:wordWrap/>
        <w:overflowPunct/>
        <w:topLinePunct w:val="0"/>
        <w:bidi w:val="0"/>
        <w:spacing w:line="360" w:lineRule="auto"/>
        <w:ind w:firstLine="120" w:firstLineChars="50"/>
        <w:jc w:val="left"/>
        <w:outlineLvl w:val="9"/>
        <w:rPr>
          <w:rFonts w:cs="宋体" w:asciiTheme="minorEastAsia" w:hAnsiTheme="minorEastAsia" w:eastAsiaTheme="minorEastAsia"/>
          <w:b/>
          <w:color w:val="auto"/>
          <w:sz w:val="24"/>
          <w:highlight w:val="none"/>
        </w:rPr>
      </w:pPr>
    </w:p>
    <w:p w14:paraId="18AF5E86">
      <w:pPr>
        <w:widowControl/>
        <w:kinsoku/>
        <w:wordWrap/>
        <w:overflowPunct/>
        <w:topLinePunct w:val="0"/>
        <w:bidi w:val="0"/>
        <w:spacing w:line="360" w:lineRule="auto"/>
        <w:ind w:firstLine="120" w:firstLineChars="50"/>
        <w:jc w:val="left"/>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6C86B1CA">
      <w:pPr>
        <w:widowControl/>
        <w:kinsoku/>
        <w:wordWrap/>
        <w:overflowPunct/>
        <w:topLinePunct w:val="0"/>
        <w:bidi w:val="0"/>
        <w:adjustRightInd/>
        <w:jc w:val="center"/>
        <w:outlineLvl w:val="9"/>
        <w:rPr>
          <w:rFonts w:cs="仿宋_GB2312" w:asciiTheme="minorEastAsia" w:hAnsiTheme="minorEastAsia" w:eastAsiaTheme="minorEastAsia"/>
          <w:color w:val="auto"/>
          <w:sz w:val="24"/>
          <w:highlight w:val="none"/>
        </w:rPr>
      </w:pPr>
    </w:p>
    <w:p w14:paraId="3EFCCAE7">
      <w:pPr>
        <w:widowControl/>
        <w:kinsoku/>
        <w:wordWrap/>
        <w:overflowPunct/>
        <w:topLinePunct w:val="0"/>
        <w:bidi w:val="0"/>
        <w:adjustRightInd/>
        <w:jc w:val="center"/>
        <w:outlineLvl w:val="9"/>
        <w:rPr>
          <w:rFonts w:hint="eastAsia" w:cs="Times New Roman" w:asciiTheme="minorEastAsia" w:hAnsiTheme="minorEastAsia" w:eastAsiaTheme="minorEastAsia"/>
          <w:b/>
          <w:color w:val="auto"/>
          <w:sz w:val="32"/>
          <w:szCs w:val="32"/>
          <w:highlight w:val="none"/>
          <w:lang w:eastAsia="zh-CN"/>
        </w:rPr>
      </w:pPr>
      <w:r>
        <w:rPr>
          <w:rFonts w:hint="eastAsia" w:cs="Times New Roman" w:asciiTheme="minorEastAsia" w:hAnsiTheme="minorEastAsia" w:eastAsiaTheme="minorEastAsia"/>
          <w:b/>
          <w:color w:val="auto"/>
          <w:sz w:val="32"/>
          <w:szCs w:val="32"/>
          <w:highlight w:val="none"/>
          <w:lang w:val="en-US" w:eastAsia="zh-CN"/>
        </w:rPr>
        <w:t>十三</w:t>
      </w:r>
      <w:r>
        <w:rPr>
          <w:rFonts w:hint="eastAsia" w:cs="Times New Roman" w:asciiTheme="minorEastAsia" w:hAnsiTheme="minorEastAsia" w:eastAsiaTheme="minorEastAsia"/>
          <w:b/>
          <w:color w:val="auto"/>
          <w:sz w:val="32"/>
          <w:szCs w:val="32"/>
          <w:highlight w:val="none"/>
        </w:rPr>
        <w:t>、报价情况说明(如供应商报价低于项目预算 50%的，应当提交本文档，详细阐述不影响产品质量或者诚信履约的具体原因）</w:t>
      </w:r>
      <w:r>
        <w:rPr>
          <w:rFonts w:hint="eastAsia" w:cs="Times New Roman" w:asciiTheme="minorEastAsia" w:hAnsiTheme="minorEastAsia" w:eastAsiaTheme="minorEastAsia"/>
          <w:b/>
          <w:color w:val="auto"/>
          <w:sz w:val="32"/>
          <w:szCs w:val="32"/>
          <w:highlight w:val="none"/>
          <w:lang w:eastAsia="zh-CN"/>
        </w:rPr>
        <w:t>。</w:t>
      </w:r>
    </w:p>
    <w:bookmarkEnd w:id="202"/>
    <w:p w14:paraId="1343D8C1">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74B20508">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181C63E0">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6012ED47">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0BF7BDF4">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728BB648">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259706F1">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1B7CA596">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40185A1D">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695744F6">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5C0AABAD">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7807D466">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4C9BF51B">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3A9F6B7E">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0833A2AE">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41CE2800">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24C1F8F5">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55A02D73">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353FB272">
      <w:pPr>
        <w:kinsoku/>
        <w:wordWrap/>
        <w:overflowPunct/>
        <w:topLinePunct w:val="0"/>
        <w:bidi w:val="0"/>
        <w:spacing w:line="360" w:lineRule="auto"/>
        <w:jc w:val="left"/>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08838E53">
      <w:pPr>
        <w:kinsoku/>
        <w:wordWrap/>
        <w:overflowPunct/>
        <w:topLinePunct w:val="0"/>
        <w:bidi w:val="0"/>
        <w:spacing w:line="360" w:lineRule="auto"/>
        <w:jc w:val="center"/>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5AEB78DA">
      <w:pPr>
        <w:kinsoku/>
        <w:wordWrap/>
        <w:overflowPunct/>
        <w:topLinePunct w:val="0"/>
        <w:bidi w:val="0"/>
        <w:snapToGrid w:val="0"/>
        <w:spacing w:before="240" w:beforeLines="100"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411A40E5">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7B972B37">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4B1160E1">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15EA5645">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2C4AA3F3">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280F4809">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0C18BEE1">
      <w:pPr>
        <w:kinsoku/>
        <w:wordWrap/>
        <w:overflowPunct/>
        <w:topLinePunct w:val="0"/>
        <w:bidi w:val="0"/>
        <w:snapToGrid w:val="0"/>
        <w:spacing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6442840A">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304A63BB">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039F51B5">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3D4487E7">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33156278">
      <w:pPr>
        <w:kinsoku/>
        <w:wordWrap/>
        <w:overflowPunct/>
        <w:topLinePunct w:val="0"/>
        <w:bidi w:val="0"/>
        <w:snapToGrid w:val="0"/>
        <w:spacing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3D504733">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2912D0D3">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155A7522">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0AB872D6">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135BD3A1">
      <w:pPr>
        <w:kinsoku/>
        <w:wordWrap/>
        <w:overflowPunct/>
        <w:topLinePunct w:val="0"/>
        <w:bidi w:val="0"/>
        <w:snapToGrid w:val="0"/>
        <w:spacing w:line="360" w:lineRule="auto"/>
        <w:outlineLvl w:val="9"/>
        <w:rPr>
          <w:rFonts w:hint="eastAsia" w:cs="仿宋_GB2312" w:asciiTheme="minorEastAsia" w:hAnsiTheme="minorEastAsia" w:eastAsiaTheme="minorEastAsia"/>
          <w:color w:val="auto"/>
          <w:sz w:val="24"/>
          <w:highlight w:val="none"/>
          <w:u w:val="dotted"/>
          <w:lang w:val="en-US" w:eastAsia="zh-CN"/>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dotted"/>
          <w:lang w:val="en-US" w:eastAsia="zh-CN"/>
        </w:rPr>
        <w:t xml:space="preserve"> </w:t>
      </w:r>
    </w:p>
    <w:p w14:paraId="31B0D761">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 xml:space="preserve">质疑事项2：                                         </w:t>
      </w:r>
    </w:p>
    <w:p w14:paraId="71261DB9">
      <w:pPr>
        <w:kinsoku/>
        <w:wordWrap/>
        <w:overflowPunct/>
        <w:topLinePunct w:val="0"/>
        <w:bidi w:val="0"/>
        <w:snapToGrid w:val="0"/>
        <w:spacing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26DA3664">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5D4A1B1D">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2D6C7AF4">
      <w:pPr>
        <w:kinsoku/>
        <w:wordWrap/>
        <w:overflowPunct/>
        <w:topLinePunct w:val="0"/>
        <w:bidi w:val="0"/>
        <w:spacing w:line="360" w:lineRule="auto"/>
        <w:outlineLvl w:val="9"/>
        <w:rPr>
          <w:rFonts w:hint="eastAsia" w:cs="仿宋_GB2312" w:asciiTheme="minorEastAsia" w:hAnsiTheme="minorEastAsia" w:eastAsiaTheme="minorEastAsia"/>
          <w:color w:val="auto"/>
          <w:sz w:val="24"/>
          <w:highlight w:val="none"/>
        </w:rPr>
      </w:pPr>
    </w:p>
    <w:p w14:paraId="2FDF52AF">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2337FAD9">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3003770A">
      <w:pPr>
        <w:kinsoku/>
        <w:wordWrap/>
        <w:overflowPunct/>
        <w:topLinePunct w:val="0"/>
        <w:bidi w:val="0"/>
        <w:spacing w:line="360" w:lineRule="auto"/>
        <w:outlineLvl w:val="9"/>
        <w:rPr>
          <w:rFonts w:hint="eastAsia" w:cs="仿宋_GB2312" w:asciiTheme="minorEastAsia" w:hAnsiTheme="minorEastAsia" w:eastAsiaTheme="minorEastAsia"/>
          <w:b/>
          <w:color w:val="auto"/>
          <w:sz w:val="24"/>
          <w:highlight w:val="none"/>
        </w:rPr>
      </w:pPr>
    </w:p>
    <w:p w14:paraId="4B1A5F71">
      <w:pPr>
        <w:kinsoku/>
        <w:wordWrap/>
        <w:overflowPunct/>
        <w:topLinePunct w:val="0"/>
        <w:bidi w:val="0"/>
        <w:spacing w:line="360" w:lineRule="auto"/>
        <w:outlineLvl w:val="9"/>
        <w:rPr>
          <w:rFonts w:hint="eastAsia" w:cs="仿宋_GB2312" w:asciiTheme="minorEastAsia" w:hAnsiTheme="minorEastAsia" w:eastAsiaTheme="minorEastAsia"/>
          <w:b/>
          <w:color w:val="auto"/>
          <w:sz w:val="24"/>
          <w:highlight w:val="none"/>
        </w:rPr>
      </w:pPr>
    </w:p>
    <w:p w14:paraId="711F7950">
      <w:pPr>
        <w:kinsoku/>
        <w:wordWrap/>
        <w:overflowPunct/>
        <w:topLinePunct w:val="0"/>
        <w:bidi w:val="0"/>
        <w:spacing w:line="360" w:lineRule="auto"/>
        <w:outlineLvl w:val="9"/>
        <w:rPr>
          <w:rFonts w:hint="eastAsia" w:cs="仿宋_GB2312" w:asciiTheme="minorEastAsia" w:hAnsiTheme="minorEastAsia" w:eastAsiaTheme="minorEastAsia"/>
          <w:b/>
          <w:color w:val="auto"/>
          <w:sz w:val="24"/>
          <w:highlight w:val="none"/>
        </w:rPr>
      </w:pPr>
    </w:p>
    <w:p w14:paraId="029A73D9">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6B2F39B9">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145784EA">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13ED6628">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5B3EC138">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31BA68EB">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72EE2974">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6A7F3733">
      <w:pPr>
        <w:widowControl/>
        <w:kinsoku/>
        <w:wordWrap/>
        <w:overflowPunct/>
        <w:topLinePunct w:val="0"/>
        <w:bidi w:val="0"/>
        <w:spacing w:line="360" w:lineRule="auto"/>
        <w:ind w:firstLine="600" w:firstLineChars="200"/>
        <w:jc w:val="left"/>
        <w:outlineLvl w:val="9"/>
        <w:rPr>
          <w:rFonts w:cs="仿宋_GB2312" w:asciiTheme="minorEastAsia" w:hAnsiTheme="minorEastAsia" w:eastAsiaTheme="minorEastAsia"/>
          <w:color w:val="auto"/>
          <w:sz w:val="30"/>
          <w:szCs w:val="30"/>
          <w:highlight w:val="none"/>
        </w:rPr>
      </w:pPr>
    </w:p>
    <w:p w14:paraId="1BF15347">
      <w:pPr>
        <w:kinsoku/>
        <w:wordWrap/>
        <w:overflowPunct/>
        <w:topLinePunct w:val="0"/>
        <w:bidi w:val="0"/>
        <w:spacing w:line="360" w:lineRule="auto"/>
        <w:jc w:val="left"/>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50FCA8B5">
      <w:pPr>
        <w:kinsoku/>
        <w:wordWrap/>
        <w:overflowPunct/>
        <w:topLinePunct w:val="0"/>
        <w:bidi w:val="0"/>
        <w:spacing w:line="360" w:lineRule="auto"/>
        <w:jc w:val="center"/>
        <w:outlineLvl w:val="9"/>
        <w:rPr>
          <w:rFonts w:cs="仿宋_GB2312" w:asciiTheme="minorEastAsia" w:hAnsiTheme="minorEastAsia" w:eastAsiaTheme="minorEastAsia"/>
          <w:b/>
          <w:color w:val="auto"/>
          <w:sz w:val="24"/>
          <w:highlight w:val="none"/>
        </w:rPr>
      </w:pPr>
    </w:p>
    <w:p w14:paraId="4686EB2A">
      <w:pPr>
        <w:kinsoku/>
        <w:wordWrap/>
        <w:overflowPunct/>
        <w:topLinePunct w:val="0"/>
        <w:bidi w:val="0"/>
        <w:spacing w:line="360" w:lineRule="auto"/>
        <w:jc w:val="center"/>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6D580463">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5E037CA6">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165EEC83">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80A4517">
      <w:pPr>
        <w:tabs>
          <w:tab w:val="left" w:pos="6510"/>
        </w:tabs>
        <w:kinsoku/>
        <w:wordWrap/>
        <w:overflowPunct/>
        <w:topLinePunct w:val="0"/>
        <w:bidi w:val="0"/>
        <w:spacing w:line="360" w:lineRule="auto"/>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485A9434">
      <w:pPr>
        <w:tabs>
          <w:tab w:val="left" w:pos="6510"/>
        </w:tabs>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378BF8B9">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7BA14D1E">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4847BB04">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BCF9689">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7BB1E71">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9C728E6">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3C0A3AEF">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1F390FDB">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94C2165">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DEB7432">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C5E7883">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2F2CB7D9">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25140CC3">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655239CE">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29DF1BF">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10C424E8">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18ECB383">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6DD41299">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76705DCD">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72A896B3">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BA2CE8B">
      <w:pPr>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采购人/代理机构于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54A05B70">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283BDC76">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357CF683">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15822EDB">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14AB01EF">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6BC53225">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0F5442E3">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26CCF47A">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0878FFEC">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16FC3851">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5C3F138">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3B46CC71">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6AD3DCE6">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6DE02C5C">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p>
    <w:p w14:paraId="3672032E">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p>
    <w:p w14:paraId="22120347">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6639D720">
      <w:pPr>
        <w:widowControl/>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31D09F5C">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7531670F">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2259CBCB">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3B341174">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572B77EE">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07E0A798">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0B8B1571">
      <w:pPr>
        <w:kinsoku/>
        <w:wordWrap/>
        <w:overflowPunct/>
        <w:topLinePunct w:val="0"/>
        <w:bidi w:val="0"/>
        <w:outlineLvl w:val="9"/>
        <w:rPr>
          <w:rFonts w:cs="仿宋_GB2312" w:asciiTheme="minorEastAsia" w:hAnsiTheme="minorEastAsia" w:eastAsiaTheme="minorEastAsia"/>
          <w:b/>
          <w:color w:val="auto"/>
          <w:sz w:val="24"/>
          <w:highlight w:val="none"/>
        </w:rPr>
      </w:pPr>
    </w:p>
    <w:p w14:paraId="63101251">
      <w:pPr>
        <w:widowControl/>
        <w:kinsoku/>
        <w:wordWrap/>
        <w:overflowPunct/>
        <w:topLinePunct w:val="0"/>
        <w:bidi w:val="0"/>
        <w:adjustRightInd/>
        <w:jc w:val="left"/>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667D1B5A">
      <w:pPr>
        <w:kinsoku/>
        <w:wordWrap/>
        <w:overflowPunct/>
        <w:topLinePunct w:val="0"/>
        <w:bidi w:val="0"/>
        <w:spacing w:line="360" w:lineRule="auto"/>
        <w:jc w:val="left"/>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7FA06DC9">
      <w:pPr>
        <w:kinsoku/>
        <w:wordWrap/>
        <w:overflowPunct/>
        <w:topLinePunct w:val="0"/>
        <w:bidi w:val="0"/>
        <w:spacing w:line="360" w:lineRule="auto"/>
        <w:outlineLvl w:val="9"/>
        <w:rPr>
          <w:rFonts w:asciiTheme="minorEastAsia" w:hAnsiTheme="minorEastAsia" w:eastAsiaTheme="minorEastAsia"/>
          <w:b/>
          <w:color w:val="auto"/>
          <w:spacing w:val="6"/>
          <w:sz w:val="32"/>
          <w:szCs w:val="32"/>
          <w:highlight w:val="none"/>
        </w:rPr>
      </w:pPr>
    </w:p>
    <w:p w14:paraId="737190D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asciiTheme="minorEastAsia" w:hAnsiTheme="minorEastAsia" w:eastAsiaTheme="minorEastAsia"/>
          <w:b/>
          <w:color w:val="auto"/>
          <w:spacing w:val="6"/>
          <w:sz w:val="32"/>
          <w:szCs w:val="32"/>
          <w:highlight w:val="none"/>
        </w:rPr>
      </w:pPr>
      <w:bookmarkStart w:id="203" w:name="_Toc4005"/>
      <w:r>
        <w:rPr>
          <w:rFonts w:hint="eastAsia" w:asciiTheme="minorEastAsia" w:hAnsiTheme="minorEastAsia" w:eastAsiaTheme="minorEastAsia"/>
          <w:b/>
          <w:color w:val="auto"/>
          <w:spacing w:val="6"/>
          <w:sz w:val="32"/>
          <w:szCs w:val="32"/>
          <w:highlight w:val="none"/>
        </w:rPr>
        <w:t>残疾人福利性单位声明函</w:t>
      </w:r>
      <w:bookmarkEnd w:id="203"/>
    </w:p>
    <w:p w14:paraId="52C3F3D8">
      <w:pPr>
        <w:kinsoku/>
        <w:wordWrap/>
        <w:overflowPunct/>
        <w:topLinePunct w:val="0"/>
        <w:bidi w:val="0"/>
        <w:spacing w:line="360" w:lineRule="auto"/>
        <w:outlineLvl w:val="9"/>
        <w:rPr>
          <w:rFonts w:asciiTheme="minorEastAsia" w:hAnsiTheme="minorEastAsia" w:eastAsiaTheme="minorEastAsia"/>
          <w:b/>
          <w:color w:val="auto"/>
          <w:spacing w:val="6"/>
          <w:sz w:val="30"/>
          <w:szCs w:val="30"/>
          <w:highlight w:val="none"/>
        </w:rPr>
      </w:pPr>
    </w:p>
    <w:p w14:paraId="408A4986">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385E39B0">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7996A053">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56FD449F">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0D40A312">
      <w:pPr>
        <w:tabs>
          <w:tab w:val="left" w:pos="4860"/>
        </w:tabs>
        <w:kinsoku/>
        <w:wordWrap/>
        <w:overflowPunct/>
        <w:topLinePunct w:val="0"/>
        <w:bidi w:val="0"/>
        <w:spacing w:line="360" w:lineRule="auto"/>
        <w:ind w:right="1560" w:firstLine="480" w:firstLineChars="200"/>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4E9FED32">
      <w:pPr>
        <w:tabs>
          <w:tab w:val="left" w:pos="4860"/>
        </w:tabs>
        <w:kinsoku/>
        <w:wordWrap/>
        <w:overflowPunct/>
        <w:topLinePunct w:val="0"/>
        <w:bidi w:val="0"/>
        <w:spacing w:line="360" w:lineRule="auto"/>
        <w:ind w:right="1560" w:firstLine="480" w:firstLineChars="200"/>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1A41AE9B">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5C0CD248">
      <w:pPr>
        <w:widowControl/>
        <w:kinsoku/>
        <w:wordWrap/>
        <w:overflowPunct/>
        <w:topLinePunct w:val="0"/>
        <w:bidi w:val="0"/>
        <w:adjustRightInd/>
        <w:jc w:val="left"/>
        <w:outlineLvl w:val="9"/>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2398B1A2">
      <w:pPr>
        <w:kinsoku/>
        <w:wordWrap/>
        <w:overflowPunct/>
        <w:topLinePunct w:val="0"/>
        <w:autoSpaceDE w:val="0"/>
        <w:autoSpaceDN w:val="0"/>
        <w:bidi w:val="0"/>
        <w:jc w:val="left"/>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58B1E6F4">
      <w:pPr>
        <w:kinsoku/>
        <w:wordWrap/>
        <w:overflowPunct/>
        <w:topLinePunct w:val="0"/>
        <w:bidi w:val="0"/>
        <w:spacing w:line="360" w:lineRule="auto"/>
        <w:jc w:val="left"/>
        <w:outlineLvl w:val="9"/>
        <w:rPr>
          <w:rFonts w:cs="仿宋_GB2312" w:asciiTheme="minorEastAsia" w:hAnsiTheme="minorEastAsia" w:eastAsiaTheme="minorEastAsia"/>
          <w:b/>
          <w:color w:val="auto"/>
          <w:sz w:val="24"/>
          <w:highlight w:val="none"/>
        </w:rPr>
      </w:pPr>
    </w:p>
    <w:p w14:paraId="477C24FF">
      <w:pPr>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asciiTheme="minorEastAsia" w:hAnsiTheme="minorEastAsia" w:eastAsiaTheme="minorEastAsia"/>
          <w:b/>
          <w:bCs/>
          <w:color w:val="auto"/>
          <w:sz w:val="32"/>
          <w:szCs w:val="32"/>
          <w:highlight w:val="none"/>
        </w:rPr>
      </w:pPr>
      <w:bookmarkStart w:id="204" w:name="_Toc6811"/>
      <w:r>
        <w:rPr>
          <w:rFonts w:hint="eastAsia" w:asciiTheme="minorEastAsia" w:hAnsiTheme="minorEastAsia" w:eastAsiaTheme="minorEastAsia"/>
          <w:b/>
          <w:bCs/>
          <w:color w:val="auto"/>
          <w:sz w:val="32"/>
          <w:szCs w:val="32"/>
          <w:highlight w:val="none"/>
        </w:rPr>
        <w:t>业务专用章使用说明函</w:t>
      </w:r>
      <w:bookmarkEnd w:id="204"/>
    </w:p>
    <w:p w14:paraId="53690A63">
      <w:pPr>
        <w:kinsoku/>
        <w:wordWrap/>
        <w:overflowPunct/>
        <w:topLinePunct w:val="0"/>
        <w:autoSpaceDE w:val="0"/>
        <w:autoSpaceDN w:val="0"/>
        <w:bidi w:val="0"/>
        <w:jc w:val="center"/>
        <w:outlineLvl w:val="9"/>
        <w:rPr>
          <w:rFonts w:asciiTheme="minorEastAsia" w:hAnsiTheme="minorEastAsia" w:eastAsiaTheme="minorEastAsia"/>
          <w:b/>
          <w:bCs/>
          <w:color w:val="auto"/>
          <w:sz w:val="32"/>
          <w:szCs w:val="32"/>
          <w:highlight w:val="none"/>
        </w:rPr>
      </w:pPr>
    </w:p>
    <w:p w14:paraId="214526E1">
      <w:pPr>
        <w:kinsoku/>
        <w:wordWrap/>
        <w:overflowPunct/>
        <w:topLinePunct w:val="0"/>
        <w:bidi w:val="0"/>
        <w:spacing w:line="360" w:lineRule="auto"/>
        <w:outlineLvl w:val="9"/>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50A6A66D">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502B5194">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246EC1A7">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0A44C719">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2E3DFDE4">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607599D3">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73A37DCC">
      <w:pPr>
        <w:kinsoku/>
        <w:wordWrap/>
        <w:overflowPunct/>
        <w:topLinePunct w:val="0"/>
        <w:bidi w:val="0"/>
        <w:spacing w:line="360" w:lineRule="auto"/>
        <w:ind w:right="482" w:firstLine="4080" w:firstLineChars="17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0FEE45E6">
      <w:pPr>
        <w:kinsoku/>
        <w:wordWrap/>
        <w:overflowPunct/>
        <w:topLinePunct w:val="0"/>
        <w:bidi w:val="0"/>
        <w:spacing w:line="360" w:lineRule="auto"/>
        <w:ind w:right="482" w:firstLine="4080" w:firstLineChars="17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79B2B5BB">
      <w:pPr>
        <w:kinsoku/>
        <w:wordWrap/>
        <w:overflowPunct/>
        <w:topLinePunct w:val="0"/>
        <w:bidi w:val="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74B6D610">
      <w:pPr>
        <w:kinsoku/>
        <w:wordWrap/>
        <w:overflowPunct/>
        <w:topLinePunct w:val="0"/>
        <w:bidi w:val="0"/>
        <w:spacing w:line="360" w:lineRule="auto"/>
        <w:outlineLvl w:val="9"/>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7936"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285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6912"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295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22EF7372">
      <w:pPr>
        <w:widowControl/>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rPr>
      </w:pPr>
    </w:p>
    <w:p w14:paraId="480435C5">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24"/>
          <w:highlight w:val="none"/>
        </w:rPr>
      </w:pPr>
    </w:p>
    <w:p w14:paraId="4FFD664F">
      <w:pPr>
        <w:widowControl/>
        <w:kinsoku/>
        <w:wordWrap/>
        <w:overflowPunct/>
        <w:topLinePunct w:val="0"/>
        <w:bidi w:val="0"/>
        <w:adjustRightInd/>
        <w:jc w:val="left"/>
        <w:outlineLvl w:val="9"/>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423BAC39">
      <w:pPr>
        <w:kinsoku/>
        <w:wordWrap/>
        <w:overflowPunct/>
        <w:topLinePunct w:val="0"/>
        <w:autoSpaceDE w:val="0"/>
        <w:autoSpaceDN w:val="0"/>
        <w:bidi w:val="0"/>
        <w:jc w:val="left"/>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0686B4CA">
      <w:pPr>
        <w:keepNext w:val="0"/>
        <w:keepLines w:val="0"/>
        <w:pageBreakBefore w:val="0"/>
        <w:widowControl w:val="0"/>
        <w:kinsoku/>
        <w:wordWrap/>
        <w:overflowPunct/>
        <w:topLinePunct w:val="0"/>
        <w:autoSpaceDE/>
        <w:autoSpaceDN/>
        <w:bidi w:val="0"/>
        <w:adjustRightInd/>
        <w:snapToGrid/>
        <w:spacing w:line="276" w:lineRule="auto"/>
        <w:jc w:val="center"/>
        <w:textAlignment w:val="auto"/>
        <w:outlineLvl w:val="9"/>
        <w:rPr>
          <w:rFonts w:cs="宋体" w:asciiTheme="minorEastAsia" w:hAnsiTheme="minorEastAsia" w:eastAsiaTheme="minorEastAsia"/>
          <w:b/>
          <w:color w:val="auto"/>
          <w:sz w:val="32"/>
          <w:szCs w:val="32"/>
          <w:highlight w:val="none"/>
        </w:rPr>
      </w:pPr>
      <w:bookmarkStart w:id="205" w:name="_Toc22103"/>
      <w:r>
        <w:rPr>
          <w:rFonts w:hint="eastAsia" w:cs="仿宋_GB2312" w:asciiTheme="minorEastAsia" w:hAnsiTheme="minorEastAsia" w:eastAsiaTheme="minorEastAsia"/>
          <w:b/>
          <w:color w:val="auto"/>
          <w:sz w:val="36"/>
          <w:szCs w:val="36"/>
          <w:highlight w:val="none"/>
        </w:rPr>
        <w:t>中小企业声明函（服务）</w:t>
      </w:r>
      <w:bookmarkEnd w:id="205"/>
    </w:p>
    <w:p w14:paraId="04233E61">
      <w:pPr>
        <w:keepNext w:val="0"/>
        <w:keepLines w:val="0"/>
        <w:pageBreakBefore w:val="0"/>
        <w:widowControl w:val="0"/>
        <w:kinsoku/>
        <w:wordWrap/>
        <w:overflowPunct/>
        <w:topLinePunct w:val="0"/>
        <w:autoSpaceDE/>
        <w:autoSpaceDN/>
        <w:bidi w:val="0"/>
        <w:adjustRightInd w:val="0"/>
        <w:snapToGrid/>
        <w:spacing w:line="276" w:lineRule="auto"/>
        <w:ind w:right="0" w:firstLine="360" w:firstLineChars="15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244B2D3">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u w:val="single"/>
          <w:lang w:eastAsia="zh-CN"/>
        </w:rPr>
        <w:t>职工疗休养</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u w:val="single"/>
          <w:lang w:val="en-US" w:eastAsia="zh-CN"/>
        </w:rPr>
        <w:t>租赁和商务服务业</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u w:val="single"/>
          <w:lang w:eastAsia="zh-CN"/>
        </w:rPr>
        <w:t>。</w:t>
      </w:r>
    </w:p>
    <w:p w14:paraId="16A98E9C">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247E6883">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06D4908D">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27E5C1D4">
      <w:pPr>
        <w:keepNext w:val="0"/>
        <w:keepLines w:val="0"/>
        <w:pageBreakBefore w:val="0"/>
        <w:widowControl w:val="0"/>
        <w:kinsoku/>
        <w:wordWrap/>
        <w:overflowPunct/>
        <w:topLinePunct w:val="0"/>
        <w:autoSpaceDE/>
        <w:autoSpaceDN/>
        <w:bidi w:val="0"/>
        <w:adjustRightInd w:val="0"/>
        <w:snapToGrid/>
        <w:spacing w:line="276" w:lineRule="auto"/>
        <w:ind w:right="0"/>
        <w:jc w:val="righ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4C6D5689">
      <w:pPr>
        <w:keepNext w:val="0"/>
        <w:keepLines w:val="0"/>
        <w:pageBreakBefore w:val="0"/>
        <w:widowControl w:val="0"/>
        <w:kinsoku/>
        <w:wordWrap/>
        <w:overflowPunct/>
        <w:topLinePunct w:val="0"/>
        <w:autoSpaceDE/>
        <w:autoSpaceDN/>
        <w:bidi w:val="0"/>
        <w:adjustRightInd w:val="0"/>
        <w:snapToGrid/>
        <w:spacing w:line="276" w:lineRule="auto"/>
        <w:ind w:right="0" w:firstLine="4680" w:firstLineChars="195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510EB8A1">
      <w:pPr>
        <w:keepNext w:val="0"/>
        <w:keepLines w:val="0"/>
        <w:pageBreakBefore w:val="0"/>
        <w:widowControl w:val="0"/>
        <w:kinsoku/>
        <w:wordWrap/>
        <w:overflowPunct/>
        <w:topLinePunct w:val="0"/>
        <w:autoSpaceDE/>
        <w:autoSpaceDN/>
        <w:bidi w:val="0"/>
        <w:adjustRightInd w:val="0"/>
        <w:snapToGrid/>
        <w:spacing w:line="276" w:lineRule="auto"/>
        <w:ind w:right="0" w:firstLine="310" w:firstLineChars="147"/>
        <w:jc w:val="left"/>
        <w:textAlignment w:val="auto"/>
        <w:outlineLvl w:val="9"/>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75A35ED4">
      <w:pPr>
        <w:keepNext w:val="0"/>
        <w:keepLines w:val="0"/>
        <w:pageBreakBefore w:val="0"/>
        <w:widowControl w:val="0"/>
        <w:kinsoku/>
        <w:wordWrap/>
        <w:overflowPunct/>
        <w:topLinePunct w:val="0"/>
        <w:autoSpaceDE/>
        <w:autoSpaceDN/>
        <w:bidi w:val="0"/>
        <w:adjustRightInd w:val="0"/>
        <w:snapToGrid/>
        <w:spacing w:line="276" w:lineRule="auto"/>
        <w:ind w:right="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w:t>
      </w:r>
    </w:p>
    <w:p w14:paraId="119FEB0F">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931DA79">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8A5834E">
      <w:pPr>
        <w:keepNext w:val="0"/>
        <w:keepLines w:val="0"/>
        <w:pageBreakBefore w:val="0"/>
        <w:widowControl w:val="0"/>
        <w:kinsoku/>
        <w:wordWrap/>
        <w:overflowPunct/>
        <w:topLinePunct w:val="0"/>
        <w:autoSpaceDE/>
        <w:autoSpaceDN/>
        <w:bidi w:val="0"/>
        <w:adjustRightInd w:val="0"/>
        <w:snapToGrid/>
        <w:spacing w:line="276" w:lineRule="auto"/>
        <w:ind w:right="0" w:firstLine="482" w:firstLineChars="200"/>
        <w:textAlignment w:val="auto"/>
        <w:outlineLvl w:val="9"/>
        <w:rPr>
          <w:rFonts w:hint="eastAsia" w:cs="宋体" w:asciiTheme="minorEastAsia" w:hAnsiTheme="minorEastAsia" w:eastAsiaTheme="minorEastAsia"/>
          <w:b/>
          <w:bCs/>
          <w:color w:val="auto"/>
          <w:sz w:val="24"/>
          <w:highlight w:val="none"/>
          <w:lang w:val="en-US" w:eastAsia="zh-CN"/>
        </w:rPr>
      </w:pPr>
      <w:r>
        <w:rPr>
          <w:rFonts w:hint="eastAsia" w:cs="宋体" w:asciiTheme="minorEastAsia" w:hAnsiTheme="minorEastAsia" w:eastAsiaTheme="minorEastAsia"/>
          <w:b/>
          <w:bCs/>
          <w:color w:val="auto"/>
          <w:sz w:val="24"/>
          <w:highlight w:val="none"/>
          <w:lang w:val="en-US" w:eastAsia="zh-CN"/>
        </w:rPr>
        <w:t>3、本项目对应的中小企业划分标准所属行业：</w:t>
      </w:r>
      <w:r>
        <w:rPr>
          <w:rFonts w:hint="eastAsia" w:cs="宋体" w:asciiTheme="minorEastAsia" w:hAnsiTheme="minorEastAsia" w:eastAsiaTheme="minorEastAsia"/>
          <w:b/>
          <w:bCs/>
          <w:color w:val="auto"/>
          <w:sz w:val="24"/>
          <w:highlight w:val="none"/>
          <w:u w:val="single"/>
          <w:lang w:val="en-US" w:eastAsia="zh-CN"/>
        </w:rPr>
        <w:t>租赁和商务服务业</w:t>
      </w:r>
      <w:r>
        <w:rPr>
          <w:rFonts w:hint="eastAsia" w:cs="宋体" w:asciiTheme="minorEastAsia" w:hAnsiTheme="minorEastAsia" w:eastAsiaTheme="minorEastAsia"/>
          <w:b/>
          <w:bCs/>
          <w:color w:val="auto"/>
          <w:sz w:val="24"/>
          <w:highlight w:val="none"/>
          <w:lang w:val="en-US" w:eastAsia="zh-CN"/>
        </w:rPr>
        <w:t>。 划分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5D896FB">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p>
    <w:sectPr>
      <w:headerReference r:id="rId9" w:type="first"/>
      <w:footerReference r:id="rId11" w:type="first"/>
      <w:headerReference r:id="rId8" w:type="default"/>
      <w:footerReference r:id="rId10" w:type="default"/>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FD179">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FA696">
                          <w:pPr>
                            <w:pStyle w:val="3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0BFA696">
                    <w:pPr>
                      <w:pStyle w:val="3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5E6C8">
    <w:pPr>
      <w:pStyle w:val="39"/>
      <w:framePr w:wrap="around" w:vAnchor="text" w:hAnchor="margin" w:xAlign="right" w:y="1"/>
      <w:rPr>
        <w:rStyle w:val="65"/>
      </w:rPr>
    </w:pPr>
    <w:r>
      <w:fldChar w:fldCharType="begin"/>
    </w:r>
    <w:r>
      <w:rPr>
        <w:rStyle w:val="65"/>
      </w:rPr>
      <w:instrText xml:space="preserve">PAGE  </w:instrText>
    </w:r>
    <w:r>
      <w:fldChar w:fldCharType="end"/>
    </w:r>
  </w:p>
  <w:p w14:paraId="559D3276">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52D92">
    <w:pPr>
      <w:pStyle w:val="39"/>
      <w:jc w:val="both"/>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0A500">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7E0A500">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599FF">
    <w:pPr>
      <w:pStyle w:val="39"/>
      <w:jc w:val="center"/>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10C96">
                          <w:pPr>
                            <w:pStyle w:val="3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8010C96">
                    <w:pPr>
                      <w:pStyle w:val="3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A38B6">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E37C4">
                          <w:pPr>
                            <w:pStyle w:val="3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DAE37C4">
                    <w:pPr>
                      <w:pStyle w:val="3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8D31E">
    <w:pPr>
      <w:pStyle w:val="58"/>
      <w:ind w:firstLine="180" w:firstLineChars="100"/>
      <w:jc w:val="both"/>
      <w:rPr>
        <w:rFonts w:ascii="仿宋_GB2312" w:eastAsia="仿宋_GB2312"/>
        <w:b w:val="0"/>
        <w:i w:val="0"/>
        <w:iCs/>
        <w:sz w:val="18"/>
        <w:u w:val="single"/>
      </w:rPr>
    </w:pPr>
    <w:r>
      <w:rPr>
        <w:rFonts w:hint="eastAsia" w:eastAsia="仿宋_GB2312"/>
        <w:b w:val="0"/>
        <w:i/>
        <w:sz w:val="18"/>
        <w:u w:val="single"/>
      </w:rPr>
      <w:t xml:space="preserve">                                                               </w:t>
    </w:r>
    <w:r>
      <w:rPr>
        <w:rFonts w:hint="eastAsia" w:eastAsia="仿宋_GB2312"/>
        <w:b w:val="0"/>
        <w:i/>
        <w:sz w:val="18"/>
        <w:u w:val="single"/>
        <w:lang w:val="en-US" w:eastAsia="zh-CN"/>
      </w:rPr>
      <w:t xml:space="preserve">                           </w:t>
    </w:r>
    <w:r>
      <w:rPr>
        <w:rFonts w:hint="eastAsia" w:eastAsia="仿宋_GB2312"/>
        <w:b w:val="0"/>
        <w:i/>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638B1">
    <w:pPr>
      <w:pStyle w:val="40"/>
      <w:jc w:val="right"/>
      <w:rPr>
        <w:rFonts w:eastAsia="仿宋_GB2312"/>
        <w:i w:val="0"/>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AA7B6">
    <w:pPr>
      <w:pStyle w:val="40"/>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82FD7">
    <w:pPr>
      <w:pStyle w:val="40"/>
      <w:jc w:val="right"/>
      <w:rPr>
        <w:rFonts w:eastAsia="仿宋_GB2312"/>
        <w:i w:val="0"/>
        <w:i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73C15"/>
    <w:multiLevelType w:val="singleLevel"/>
    <w:tmpl w:val="CDE73C15"/>
    <w:lvl w:ilvl="0" w:tentative="0">
      <w:start w:val="2"/>
      <w:numFmt w:val="decimal"/>
      <w:suff w:val="nothing"/>
      <w:lvlText w:val="（%1）"/>
      <w:lvlJc w:val="left"/>
    </w:lvl>
  </w:abstractNum>
  <w:abstractNum w:abstractNumId="1">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5">
    <w:nsid w:val="291E11A5"/>
    <w:multiLevelType w:val="multilevel"/>
    <w:tmpl w:val="291E11A5"/>
    <w:lvl w:ilvl="0" w:tentative="0">
      <w:start w:val="1"/>
      <w:numFmt w:val="decimalEnclosedCircle"/>
      <w:lvlText w:val="%1"/>
      <w:lvlJc w:val="left"/>
      <w:pPr>
        <w:ind w:left="836" w:hanging="360"/>
      </w:pPr>
      <w:rPr>
        <w:rFonts w:hint="default" w:ascii="宋体" w:eastAsia="宋体"/>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8"/>
  </w:num>
  <w:num w:numId="6">
    <w:abstractNumId w:val="10"/>
  </w:num>
  <w:num w:numId="7">
    <w:abstractNumId w:val="11"/>
  </w:num>
  <w:num w:numId="8">
    <w:abstractNumId w:val="5"/>
  </w:num>
  <w:num w:numId="9">
    <w:abstractNumId w:val="0"/>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YzA0NmE3ZTNlMTg0OWRkNmQ3YTZkNjJhZjljOD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4B2C"/>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2C27"/>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0E6"/>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4FF6"/>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649"/>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87D31"/>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2EF2"/>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1019E7"/>
    <w:rsid w:val="01315B3F"/>
    <w:rsid w:val="01562493"/>
    <w:rsid w:val="019875E7"/>
    <w:rsid w:val="01AE34CB"/>
    <w:rsid w:val="020442FF"/>
    <w:rsid w:val="021B4A12"/>
    <w:rsid w:val="02906F11"/>
    <w:rsid w:val="02A2012C"/>
    <w:rsid w:val="02A93F9A"/>
    <w:rsid w:val="02DA0C0E"/>
    <w:rsid w:val="02E903CF"/>
    <w:rsid w:val="03BE7AAE"/>
    <w:rsid w:val="03DD35E4"/>
    <w:rsid w:val="043363B4"/>
    <w:rsid w:val="04700F0E"/>
    <w:rsid w:val="04BB593F"/>
    <w:rsid w:val="04C9670A"/>
    <w:rsid w:val="05121AC6"/>
    <w:rsid w:val="053973EC"/>
    <w:rsid w:val="05685F23"/>
    <w:rsid w:val="059E5597"/>
    <w:rsid w:val="06421BBF"/>
    <w:rsid w:val="065A6178"/>
    <w:rsid w:val="06CD24E2"/>
    <w:rsid w:val="06DE29E2"/>
    <w:rsid w:val="07202ED2"/>
    <w:rsid w:val="075562B7"/>
    <w:rsid w:val="07A160E9"/>
    <w:rsid w:val="07B43916"/>
    <w:rsid w:val="07F6164B"/>
    <w:rsid w:val="07F95EB8"/>
    <w:rsid w:val="083C6147"/>
    <w:rsid w:val="087A1B7A"/>
    <w:rsid w:val="08AC7B38"/>
    <w:rsid w:val="08FA7CD2"/>
    <w:rsid w:val="092764D3"/>
    <w:rsid w:val="09420839"/>
    <w:rsid w:val="09697C41"/>
    <w:rsid w:val="096B2097"/>
    <w:rsid w:val="09A45050"/>
    <w:rsid w:val="0A212EA3"/>
    <w:rsid w:val="0A5B7E63"/>
    <w:rsid w:val="0A7315F2"/>
    <w:rsid w:val="0B193F99"/>
    <w:rsid w:val="0BAB6B6A"/>
    <w:rsid w:val="0BB71BC4"/>
    <w:rsid w:val="0BF95B27"/>
    <w:rsid w:val="0BFB5CEE"/>
    <w:rsid w:val="0C364685"/>
    <w:rsid w:val="0C87121B"/>
    <w:rsid w:val="0D074EB0"/>
    <w:rsid w:val="0D79191F"/>
    <w:rsid w:val="0D811F6B"/>
    <w:rsid w:val="0D8D29CB"/>
    <w:rsid w:val="0DCD4CF4"/>
    <w:rsid w:val="0DD24C68"/>
    <w:rsid w:val="0DF702FE"/>
    <w:rsid w:val="0E3F698B"/>
    <w:rsid w:val="0E8E4FC6"/>
    <w:rsid w:val="0EBEE2E9"/>
    <w:rsid w:val="0EEC4E8D"/>
    <w:rsid w:val="0F21508F"/>
    <w:rsid w:val="0F4A5C7C"/>
    <w:rsid w:val="0F816ACD"/>
    <w:rsid w:val="0FB94501"/>
    <w:rsid w:val="0FEF171B"/>
    <w:rsid w:val="101254E9"/>
    <w:rsid w:val="10150C4B"/>
    <w:rsid w:val="10596B94"/>
    <w:rsid w:val="105E23FD"/>
    <w:rsid w:val="10B047CF"/>
    <w:rsid w:val="10D500D4"/>
    <w:rsid w:val="10EA76BB"/>
    <w:rsid w:val="10F81694"/>
    <w:rsid w:val="10FC16EA"/>
    <w:rsid w:val="10FE773C"/>
    <w:rsid w:val="11765524"/>
    <w:rsid w:val="118963A1"/>
    <w:rsid w:val="11AA3420"/>
    <w:rsid w:val="11B342EF"/>
    <w:rsid w:val="1231374A"/>
    <w:rsid w:val="127723A9"/>
    <w:rsid w:val="12B25421"/>
    <w:rsid w:val="12B75C04"/>
    <w:rsid w:val="12DA3211"/>
    <w:rsid w:val="12DB4D5D"/>
    <w:rsid w:val="12F079C2"/>
    <w:rsid w:val="13043059"/>
    <w:rsid w:val="13072A44"/>
    <w:rsid w:val="134A6C68"/>
    <w:rsid w:val="13CF0310"/>
    <w:rsid w:val="142D3CA5"/>
    <w:rsid w:val="145044FA"/>
    <w:rsid w:val="148263CE"/>
    <w:rsid w:val="14E07884"/>
    <w:rsid w:val="1513181F"/>
    <w:rsid w:val="155D7127"/>
    <w:rsid w:val="15AE4CA6"/>
    <w:rsid w:val="15AF737B"/>
    <w:rsid w:val="15CE4CE1"/>
    <w:rsid w:val="15D46CBD"/>
    <w:rsid w:val="15E456A3"/>
    <w:rsid w:val="15F31839"/>
    <w:rsid w:val="16226F3F"/>
    <w:rsid w:val="162C099A"/>
    <w:rsid w:val="162E0AC3"/>
    <w:rsid w:val="169E79F7"/>
    <w:rsid w:val="172053E4"/>
    <w:rsid w:val="1720665E"/>
    <w:rsid w:val="172B3F95"/>
    <w:rsid w:val="17563B22"/>
    <w:rsid w:val="175C32AB"/>
    <w:rsid w:val="175F510B"/>
    <w:rsid w:val="17944956"/>
    <w:rsid w:val="17966920"/>
    <w:rsid w:val="179901BE"/>
    <w:rsid w:val="17F81389"/>
    <w:rsid w:val="18116E91"/>
    <w:rsid w:val="183415C3"/>
    <w:rsid w:val="184A3267"/>
    <w:rsid w:val="186742B0"/>
    <w:rsid w:val="187327BD"/>
    <w:rsid w:val="18950986"/>
    <w:rsid w:val="18C047EA"/>
    <w:rsid w:val="18DE232D"/>
    <w:rsid w:val="18F55160"/>
    <w:rsid w:val="190A17F9"/>
    <w:rsid w:val="193C7053"/>
    <w:rsid w:val="195A572B"/>
    <w:rsid w:val="19EA1203"/>
    <w:rsid w:val="19F31E08"/>
    <w:rsid w:val="1A45145E"/>
    <w:rsid w:val="1A4D6EE9"/>
    <w:rsid w:val="1A5F124B"/>
    <w:rsid w:val="1A6A1731"/>
    <w:rsid w:val="1ABD1C31"/>
    <w:rsid w:val="1ABE520F"/>
    <w:rsid w:val="1ADB2FB1"/>
    <w:rsid w:val="1AE65E82"/>
    <w:rsid w:val="1B2A271F"/>
    <w:rsid w:val="1B5C578B"/>
    <w:rsid w:val="1B632FBD"/>
    <w:rsid w:val="1B890139"/>
    <w:rsid w:val="1BB92BDD"/>
    <w:rsid w:val="1BF7E9F4"/>
    <w:rsid w:val="1C0941C4"/>
    <w:rsid w:val="1C095F13"/>
    <w:rsid w:val="1C5D2A12"/>
    <w:rsid w:val="1CAE2016"/>
    <w:rsid w:val="1CBA4E5F"/>
    <w:rsid w:val="1CD87093"/>
    <w:rsid w:val="1D266CE1"/>
    <w:rsid w:val="1D3963AF"/>
    <w:rsid w:val="1D6F3537"/>
    <w:rsid w:val="1D81597C"/>
    <w:rsid w:val="1DA07C95"/>
    <w:rsid w:val="1DB1736F"/>
    <w:rsid w:val="1E0C77DB"/>
    <w:rsid w:val="1E431C42"/>
    <w:rsid w:val="1E714A66"/>
    <w:rsid w:val="1F023736"/>
    <w:rsid w:val="1F282554"/>
    <w:rsid w:val="1F2F113C"/>
    <w:rsid w:val="1F415AF5"/>
    <w:rsid w:val="1F615A66"/>
    <w:rsid w:val="1F7D3F22"/>
    <w:rsid w:val="1FE868A9"/>
    <w:rsid w:val="1FE92D2C"/>
    <w:rsid w:val="1FFF4413"/>
    <w:rsid w:val="2025001E"/>
    <w:rsid w:val="203647FC"/>
    <w:rsid w:val="20992DB4"/>
    <w:rsid w:val="209B0A83"/>
    <w:rsid w:val="20AA7075"/>
    <w:rsid w:val="20AB2DB8"/>
    <w:rsid w:val="20CA47A1"/>
    <w:rsid w:val="211E26D6"/>
    <w:rsid w:val="21283D08"/>
    <w:rsid w:val="21295BFA"/>
    <w:rsid w:val="22064FE9"/>
    <w:rsid w:val="220D77DF"/>
    <w:rsid w:val="221A1EFC"/>
    <w:rsid w:val="223B07F0"/>
    <w:rsid w:val="22827207"/>
    <w:rsid w:val="22A75E85"/>
    <w:rsid w:val="231D47B8"/>
    <w:rsid w:val="237750EB"/>
    <w:rsid w:val="23BF868D"/>
    <w:rsid w:val="23C44815"/>
    <w:rsid w:val="23F61EA0"/>
    <w:rsid w:val="246F4781"/>
    <w:rsid w:val="2482206E"/>
    <w:rsid w:val="248F0CA5"/>
    <w:rsid w:val="24A24B56"/>
    <w:rsid w:val="24CD10A6"/>
    <w:rsid w:val="24FB4D0D"/>
    <w:rsid w:val="24FF3D57"/>
    <w:rsid w:val="25076767"/>
    <w:rsid w:val="251D65D7"/>
    <w:rsid w:val="25244FD1"/>
    <w:rsid w:val="25396025"/>
    <w:rsid w:val="25817A4C"/>
    <w:rsid w:val="25B440B3"/>
    <w:rsid w:val="25C32FD6"/>
    <w:rsid w:val="25D02FFD"/>
    <w:rsid w:val="25E8434B"/>
    <w:rsid w:val="26185E78"/>
    <w:rsid w:val="26395046"/>
    <w:rsid w:val="26906587"/>
    <w:rsid w:val="26AD333E"/>
    <w:rsid w:val="26DF6985"/>
    <w:rsid w:val="26F001E4"/>
    <w:rsid w:val="270A7CE4"/>
    <w:rsid w:val="271434DB"/>
    <w:rsid w:val="27213D9A"/>
    <w:rsid w:val="275B723E"/>
    <w:rsid w:val="278808C4"/>
    <w:rsid w:val="27AB76E3"/>
    <w:rsid w:val="280E366B"/>
    <w:rsid w:val="286345FC"/>
    <w:rsid w:val="288EBF98"/>
    <w:rsid w:val="28E3364C"/>
    <w:rsid w:val="29000A4D"/>
    <w:rsid w:val="290C4C94"/>
    <w:rsid w:val="292024ED"/>
    <w:rsid w:val="29455AB0"/>
    <w:rsid w:val="294B3E68"/>
    <w:rsid w:val="295334CD"/>
    <w:rsid w:val="29850C10"/>
    <w:rsid w:val="29A0237D"/>
    <w:rsid w:val="29DD0DB7"/>
    <w:rsid w:val="2A3E0BD6"/>
    <w:rsid w:val="2A573FBA"/>
    <w:rsid w:val="2A911B44"/>
    <w:rsid w:val="2AA1365A"/>
    <w:rsid w:val="2AFE4C0F"/>
    <w:rsid w:val="2B0379D1"/>
    <w:rsid w:val="2B79356C"/>
    <w:rsid w:val="2B8C029D"/>
    <w:rsid w:val="2BC43604"/>
    <w:rsid w:val="2BF57C61"/>
    <w:rsid w:val="2C5B55EB"/>
    <w:rsid w:val="2C5F157F"/>
    <w:rsid w:val="2C8D7E9A"/>
    <w:rsid w:val="2C9B6CEB"/>
    <w:rsid w:val="2CAC233C"/>
    <w:rsid w:val="2CDE2BAA"/>
    <w:rsid w:val="2CE73722"/>
    <w:rsid w:val="2CF9D34E"/>
    <w:rsid w:val="2D056F7F"/>
    <w:rsid w:val="2D5F4233"/>
    <w:rsid w:val="2D656721"/>
    <w:rsid w:val="2DCA0C7A"/>
    <w:rsid w:val="2DD15014"/>
    <w:rsid w:val="2DDD275B"/>
    <w:rsid w:val="2DE2142E"/>
    <w:rsid w:val="2E336271"/>
    <w:rsid w:val="2E395694"/>
    <w:rsid w:val="2E7C6BFF"/>
    <w:rsid w:val="2EF647EF"/>
    <w:rsid w:val="2EFA0894"/>
    <w:rsid w:val="2F406DDF"/>
    <w:rsid w:val="2F463807"/>
    <w:rsid w:val="2F6173BC"/>
    <w:rsid w:val="2F650C5A"/>
    <w:rsid w:val="2F66FA25"/>
    <w:rsid w:val="2F6F3951"/>
    <w:rsid w:val="2F7470EF"/>
    <w:rsid w:val="2FD25781"/>
    <w:rsid w:val="2FE5320F"/>
    <w:rsid w:val="2FFB642F"/>
    <w:rsid w:val="301B2D20"/>
    <w:rsid w:val="30401C15"/>
    <w:rsid w:val="305C34E6"/>
    <w:rsid w:val="306E7B96"/>
    <w:rsid w:val="30D003B7"/>
    <w:rsid w:val="30EF096B"/>
    <w:rsid w:val="31127EEF"/>
    <w:rsid w:val="313004B2"/>
    <w:rsid w:val="31307046"/>
    <w:rsid w:val="313C0812"/>
    <w:rsid w:val="316A07AA"/>
    <w:rsid w:val="31822438"/>
    <w:rsid w:val="319C6071"/>
    <w:rsid w:val="31D41A4F"/>
    <w:rsid w:val="32416CC4"/>
    <w:rsid w:val="326F3B9E"/>
    <w:rsid w:val="32C062B9"/>
    <w:rsid w:val="32DB72BE"/>
    <w:rsid w:val="32DF7ECE"/>
    <w:rsid w:val="32F01183"/>
    <w:rsid w:val="332B6516"/>
    <w:rsid w:val="332D7DBF"/>
    <w:rsid w:val="334D2131"/>
    <w:rsid w:val="3352084C"/>
    <w:rsid w:val="33732D77"/>
    <w:rsid w:val="339C380E"/>
    <w:rsid w:val="33D7693B"/>
    <w:rsid w:val="33F20F2A"/>
    <w:rsid w:val="33F86541"/>
    <w:rsid w:val="33FA7EF1"/>
    <w:rsid w:val="342E63AB"/>
    <w:rsid w:val="34354CED"/>
    <w:rsid w:val="345D260B"/>
    <w:rsid w:val="346A286F"/>
    <w:rsid w:val="348E480F"/>
    <w:rsid w:val="34CD63A1"/>
    <w:rsid w:val="34D3508B"/>
    <w:rsid w:val="35213875"/>
    <w:rsid w:val="35635C3C"/>
    <w:rsid w:val="358C39DC"/>
    <w:rsid w:val="36317AE8"/>
    <w:rsid w:val="365302AE"/>
    <w:rsid w:val="36CD1F52"/>
    <w:rsid w:val="37357492"/>
    <w:rsid w:val="37AA5B80"/>
    <w:rsid w:val="37CD1A92"/>
    <w:rsid w:val="37D01583"/>
    <w:rsid w:val="37E172EC"/>
    <w:rsid w:val="37F142D2"/>
    <w:rsid w:val="37FEFB52"/>
    <w:rsid w:val="37FF4D68"/>
    <w:rsid w:val="38593326"/>
    <w:rsid w:val="38AB7897"/>
    <w:rsid w:val="38FE14BD"/>
    <w:rsid w:val="39302EC1"/>
    <w:rsid w:val="397DEB6F"/>
    <w:rsid w:val="39A13F14"/>
    <w:rsid w:val="39B079DC"/>
    <w:rsid w:val="39B90E2D"/>
    <w:rsid w:val="39F07CBA"/>
    <w:rsid w:val="3A1C460B"/>
    <w:rsid w:val="3A325A3D"/>
    <w:rsid w:val="3A39340F"/>
    <w:rsid w:val="3A3E3EF7"/>
    <w:rsid w:val="3AEF7CD7"/>
    <w:rsid w:val="3B084083"/>
    <w:rsid w:val="3B9D5CA4"/>
    <w:rsid w:val="3BB10A37"/>
    <w:rsid w:val="3BC84D65"/>
    <w:rsid w:val="3BF33A92"/>
    <w:rsid w:val="3C1137F1"/>
    <w:rsid w:val="3C1852A6"/>
    <w:rsid w:val="3C215F09"/>
    <w:rsid w:val="3C574020"/>
    <w:rsid w:val="3C5F759A"/>
    <w:rsid w:val="3C7D7AB1"/>
    <w:rsid w:val="3CCFA9A1"/>
    <w:rsid w:val="3CD45671"/>
    <w:rsid w:val="3D1D4598"/>
    <w:rsid w:val="3D314871"/>
    <w:rsid w:val="3D5C78D4"/>
    <w:rsid w:val="3D5F07EF"/>
    <w:rsid w:val="3D755C30"/>
    <w:rsid w:val="3D8C1AA8"/>
    <w:rsid w:val="3D915310"/>
    <w:rsid w:val="3D940C39"/>
    <w:rsid w:val="3DE03BA2"/>
    <w:rsid w:val="3E3A367D"/>
    <w:rsid w:val="3E3FC395"/>
    <w:rsid w:val="3E5A77B3"/>
    <w:rsid w:val="3E7FABE3"/>
    <w:rsid w:val="3EA9209D"/>
    <w:rsid w:val="3EB61AEE"/>
    <w:rsid w:val="3EBC460F"/>
    <w:rsid w:val="3EBE14D9"/>
    <w:rsid w:val="3EC84D62"/>
    <w:rsid w:val="3EDB4C0D"/>
    <w:rsid w:val="3F0A7FA0"/>
    <w:rsid w:val="3F2952AB"/>
    <w:rsid w:val="3F3D6064"/>
    <w:rsid w:val="3FB6706E"/>
    <w:rsid w:val="3FE32CCC"/>
    <w:rsid w:val="3FE7A0C0"/>
    <w:rsid w:val="3FEE25A6"/>
    <w:rsid w:val="3FFE270A"/>
    <w:rsid w:val="3FFF72A6"/>
    <w:rsid w:val="3FFFA266"/>
    <w:rsid w:val="404F3A05"/>
    <w:rsid w:val="40F710EE"/>
    <w:rsid w:val="41061B71"/>
    <w:rsid w:val="41141041"/>
    <w:rsid w:val="411A46E0"/>
    <w:rsid w:val="412F2E4F"/>
    <w:rsid w:val="41797C42"/>
    <w:rsid w:val="41F30347"/>
    <w:rsid w:val="4279294B"/>
    <w:rsid w:val="42823A7B"/>
    <w:rsid w:val="42865E45"/>
    <w:rsid w:val="42E1381E"/>
    <w:rsid w:val="42EF6D61"/>
    <w:rsid w:val="43122A4F"/>
    <w:rsid w:val="432033BE"/>
    <w:rsid w:val="432F711B"/>
    <w:rsid w:val="43452E25"/>
    <w:rsid w:val="439310F4"/>
    <w:rsid w:val="43994F1E"/>
    <w:rsid w:val="43FB717C"/>
    <w:rsid w:val="44587256"/>
    <w:rsid w:val="445A6331"/>
    <w:rsid w:val="44A00117"/>
    <w:rsid w:val="44B5B703"/>
    <w:rsid w:val="44E73A68"/>
    <w:rsid w:val="451E447A"/>
    <w:rsid w:val="45345B76"/>
    <w:rsid w:val="45374B53"/>
    <w:rsid w:val="453E3FCF"/>
    <w:rsid w:val="454644FA"/>
    <w:rsid w:val="45790B64"/>
    <w:rsid w:val="45CD3049"/>
    <w:rsid w:val="462064F9"/>
    <w:rsid w:val="462C7B1B"/>
    <w:rsid w:val="467D544F"/>
    <w:rsid w:val="46933EA7"/>
    <w:rsid w:val="46D61469"/>
    <w:rsid w:val="46EA4AC6"/>
    <w:rsid w:val="47085672"/>
    <w:rsid w:val="47307808"/>
    <w:rsid w:val="474C39E8"/>
    <w:rsid w:val="47980B30"/>
    <w:rsid w:val="47B2035D"/>
    <w:rsid w:val="47BF7429"/>
    <w:rsid w:val="47F646ED"/>
    <w:rsid w:val="486071E0"/>
    <w:rsid w:val="486F747C"/>
    <w:rsid w:val="48AA188E"/>
    <w:rsid w:val="499F3CC8"/>
    <w:rsid w:val="49A86F80"/>
    <w:rsid w:val="49E04067"/>
    <w:rsid w:val="49FE1F7F"/>
    <w:rsid w:val="4A342CEB"/>
    <w:rsid w:val="4A53656D"/>
    <w:rsid w:val="4A851D59"/>
    <w:rsid w:val="4ABE3916"/>
    <w:rsid w:val="4AD8457E"/>
    <w:rsid w:val="4AE0041E"/>
    <w:rsid w:val="4B5005B9"/>
    <w:rsid w:val="4B9A1834"/>
    <w:rsid w:val="4BDF0935"/>
    <w:rsid w:val="4BFFCFD2"/>
    <w:rsid w:val="4C5F726F"/>
    <w:rsid w:val="4C7042D7"/>
    <w:rsid w:val="4C9824F8"/>
    <w:rsid w:val="4CD464F2"/>
    <w:rsid w:val="4CDB43D3"/>
    <w:rsid w:val="4D32390E"/>
    <w:rsid w:val="4D341EAC"/>
    <w:rsid w:val="4D4F6F11"/>
    <w:rsid w:val="4D861CF6"/>
    <w:rsid w:val="4DBC3795"/>
    <w:rsid w:val="4DC25072"/>
    <w:rsid w:val="4DCF0A3A"/>
    <w:rsid w:val="4DD40083"/>
    <w:rsid w:val="4DDF4B6B"/>
    <w:rsid w:val="4DDF9B4E"/>
    <w:rsid w:val="4DF538F4"/>
    <w:rsid w:val="4E0830BF"/>
    <w:rsid w:val="4E0B07C7"/>
    <w:rsid w:val="4E124A57"/>
    <w:rsid w:val="4E385373"/>
    <w:rsid w:val="4E471200"/>
    <w:rsid w:val="4E485577"/>
    <w:rsid w:val="4E8011B5"/>
    <w:rsid w:val="4EDD764A"/>
    <w:rsid w:val="4EDE12CD"/>
    <w:rsid w:val="4EF41696"/>
    <w:rsid w:val="4F7505EE"/>
    <w:rsid w:val="4F912F4E"/>
    <w:rsid w:val="4FA42CE3"/>
    <w:rsid w:val="4FBC0F82"/>
    <w:rsid w:val="4FBEF94F"/>
    <w:rsid w:val="4FD858A9"/>
    <w:rsid w:val="4FD95B8A"/>
    <w:rsid w:val="501527AD"/>
    <w:rsid w:val="50366683"/>
    <w:rsid w:val="50792360"/>
    <w:rsid w:val="5084520A"/>
    <w:rsid w:val="50DB373D"/>
    <w:rsid w:val="50E84DEF"/>
    <w:rsid w:val="50EF9FF4"/>
    <w:rsid w:val="513C6AB1"/>
    <w:rsid w:val="51A0432A"/>
    <w:rsid w:val="51B7683E"/>
    <w:rsid w:val="51E1640E"/>
    <w:rsid w:val="51FD1443"/>
    <w:rsid w:val="52075A95"/>
    <w:rsid w:val="52567130"/>
    <w:rsid w:val="527140E5"/>
    <w:rsid w:val="52830639"/>
    <w:rsid w:val="5292508F"/>
    <w:rsid w:val="529C6C5D"/>
    <w:rsid w:val="52A96B6F"/>
    <w:rsid w:val="53093EB6"/>
    <w:rsid w:val="53257D08"/>
    <w:rsid w:val="53379A82"/>
    <w:rsid w:val="53FB567D"/>
    <w:rsid w:val="545608D6"/>
    <w:rsid w:val="54A43422"/>
    <w:rsid w:val="54BC6CBF"/>
    <w:rsid w:val="54FB77E7"/>
    <w:rsid w:val="550764A4"/>
    <w:rsid w:val="551926E0"/>
    <w:rsid w:val="555962BC"/>
    <w:rsid w:val="555A3FDA"/>
    <w:rsid w:val="556B20D1"/>
    <w:rsid w:val="556E3DFC"/>
    <w:rsid w:val="55741347"/>
    <w:rsid w:val="55C23E61"/>
    <w:rsid w:val="56050C4F"/>
    <w:rsid w:val="561279B9"/>
    <w:rsid w:val="56381A29"/>
    <w:rsid w:val="56404B0F"/>
    <w:rsid w:val="56515F3B"/>
    <w:rsid w:val="568850AA"/>
    <w:rsid w:val="56CE500E"/>
    <w:rsid w:val="572B71CA"/>
    <w:rsid w:val="576D5FC2"/>
    <w:rsid w:val="57994EA7"/>
    <w:rsid w:val="57AB0EDB"/>
    <w:rsid w:val="57FFBE17"/>
    <w:rsid w:val="58112E7E"/>
    <w:rsid w:val="58136BF6"/>
    <w:rsid w:val="5834677C"/>
    <w:rsid w:val="584D395F"/>
    <w:rsid w:val="58532F19"/>
    <w:rsid w:val="5878789F"/>
    <w:rsid w:val="58913FBE"/>
    <w:rsid w:val="589324AE"/>
    <w:rsid w:val="58A65CBC"/>
    <w:rsid w:val="58AE4F0C"/>
    <w:rsid w:val="58B10C04"/>
    <w:rsid w:val="58C561C6"/>
    <w:rsid w:val="58DF2725"/>
    <w:rsid w:val="58EF6274"/>
    <w:rsid w:val="594E3F8A"/>
    <w:rsid w:val="596F60AE"/>
    <w:rsid w:val="596F7512"/>
    <w:rsid w:val="59771406"/>
    <w:rsid w:val="59A3044D"/>
    <w:rsid w:val="59C70173"/>
    <w:rsid w:val="59ED3759"/>
    <w:rsid w:val="59FF59AA"/>
    <w:rsid w:val="5A242A5B"/>
    <w:rsid w:val="5A2A7C7B"/>
    <w:rsid w:val="5A5777AC"/>
    <w:rsid w:val="5A8E07B6"/>
    <w:rsid w:val="5A971D60"/>
    <w:rsid w:val="5A9801EF"/>
    <w:rsid w:val="5A9A283D"/>
    <w:rsid w:val="5B1F3B03"/>
    <w:rsid w:val="5B2561D9"/>
    <w:rsid w:val="5B37C3FC"/>
    <w:rsid w:val="5BDF8757"/>
    <w:rsid w:val="5C1D5966"/>
    <w:rsid w:val="5C277114"/>
    <w:rsid w:val="5C480E38"/>
    <w:rsid w:val="5C5D0D87"/>
    <w:rsid w:val="5C734107"/>
    <w:rsid w:val="5C80234E"/>
    <w:rsid w:val="5C9E3955"/>
    <w:rsid w:val="5CF241B7"/>
    <w:rsid w:val="5D1A6C78"/>
    <w:rsid w:val="5D265A46"/>
    <w:rsid w:val="5D5A0E23"/>
    <w:rsid w:val="5D782662"/>
    <w:rsid w:val="5DBB288C"/>
    <w:rsid w:val="5DC76A50"/>
    <w:rsid w:val="5DE74EB3"/>
    <w:rsid w:val="5DF43025"/>
    <w:rsid w:val="5E223851"/>
    <w:rsid w:val="5E261785"/>
    <w:rsid w:val="5E88ACBF"/>
    <w:rsid w:val="5E8C32A6"/>
    <w:rsid w:val="5E9FA9BC"/>
    <w:rsid w:val="5EB033F0"/>
    <w:rsid w:val="5EC46F3A"/>
    <w:rsid w:val="5EC901D4"/>
    <w:rsid w:val="5F1119B5"/>
    <w:rsid w:val="5F278B41"/>
    <w:rsid w:val="5F557AF4"/>
    <w:rsid w:val="5F696C88"/>
    <w:rsid w:val="5F6F71D4"/>
    <w:rsid w:val="5F7BDC7C"/>
    <w:rsid w:val="5FA0782B"/>
    <w:rsid w:val="5FA5B999"/>
    <w:rsid w:val="5FC1077B"/>
    <w:rsid w:val="5FCC5339"/>
    <w:rsid w:val="5FE70807"/>
    <w:rsid w:val="5FFFF965"/>
    <w:rsid w:val="600B28A8"/>
    <w:rsid w:val="602B2CBA"/>
    <w:rsid w:val="609603C4"/>
    <w:rsid w:val="60AF76D8"/>
    <w:rsid w:val="60DA29A7"/>
    <w:rsid w:val="60E53485"/>
    <w:rsid w:val="60F129EA"/>
    <w:rsid w:val="61021EFD"/>
    <w:rsid w:val="61054A27"/>
    <w:rsid w:val="61165A1B"/>
    <w:rsid w:val="611D2366"/>
    <w:rsid w:val="611D3341"/>
    <w:rsid w:val="613B5E30"/>
    <w:rsid w:val="61476A20"/>
    <w:rsid w:val="61530196"/>
    <w:rsid w:val="61DE54D1"/>
    <w:rsid w:val="621C0CE0"/>
    <w:rsid w:val="622E49C1"/>
    <w:rsid w:val="62751110"/>
    <w:rsid w:val="62885958"/>
    <w:rsid w:val="62B47227"/>
    <w:rsid w:val="62BC1CA7"/>
    <w:rsid w:val="62FB0EBE"/>
    <w:rsid w:val="62FD472A"/>
    <w:rsid w:val="633A597E"/>
    <w:rsid w:val="634F4437"/>
    <w:rsid w:val="636D2B86"/>
    <w:rsid w:val="638D44DD"/>
    <w:rsid w:val="63A27AA6"/>
    <w:rsid w:val="63B41479"/>
    <w:rsid w:val="63D948AB"/>
    <w:rsid w:val="63FA70AF"/>
    <w:rsid w:val="64552344"/>
    <w:rsid w:val="64835103"/>
    <w:rsid w:val="64A33735"/>
    <w:rsid w:val="64C25130"/>
    <w:rsid w:val="64C30063"/>
    <w:rsid w:val="64CE2EAA"/>
    <w:rsid w:val="64F14763"/>
    <w:rsid w:val="64FE3092"/>
    <w:rsid w:val="653D2B4E"/>
    <w:rsid w:val="65485A9D"/>
    <w:rsid w:val="6562740E"/>
    <w:rsid w:val="657B5DDA"/>
    <w:rsid w:val="65A25A5D"/>
    <w:rsid w:val="65AE4402"/>
    <w:rsid w:val="662E75B1"/>
    <w:rsid w:val="66342C2E"/>
    <w:rsid w:val="663C1A0D"/>
    <w:rsid w:val="663E784C"/>
    <w:rsid w:val="665062F1"/>
    <w:rsid w:val="667434B9"/>
    <w:rsid w:val="66B772E6"/>
    <w:rsid w:val="66BB6700"/>
    <w:rsid w:val="66EB728A"/>
    <w:rsid w:val="67191D4F"/>
    <w:rsid w:val="672B6D3E"/>
    <w:rsid w:val="67303B1F"/>
    <w:rsid w:val="679B2764"/>
    <w:rsid w:val="67AE67E1"/>
    <w:rsid w:val="67B92D49"/>
    <w:rsid w:val="67E91721"/>
    <w:rsid w:val="67ED061C"/>
    <w:rsid w:val="67EE31DB"/>
    <w:rsid w:val="683A55DA"/>
    <w:rsid w:val="685867EC"/>
    <w:rsid w:val="687C724F"/>
    <w:rsid w:val="688F35D0"/>
    <w:rsid w:val="689B90EF"/>
    <w:rsid w:val="68F914A1"/>
    <w:rsid w:val="69042C7E"/>
    <w:rsid w:val="690F4154"/>
    <w:rsid w:val="69253093"/>
    <w:rsid w:val="69382960"/>
    <w:rsid w:val="698931BC"/>
    <w:rsid w:val="69902692"/>
    <w:rsid w:val="69A51678"/>
    <w:rsid w:val="69D06911"/>
    <w:rsid w:val="69DF48FD"/>
    <w:rsid w:val="69E16B8D"/>
    <w:rsid w:val="69E5356E"/>
    <w:rsid w:val="69E76DAD"/>
    <w:rsid w:val="6A0953F7"/>
    <w:rsid w:val="6A701C86"/>
    <w:rsid w:val="6ABA73A5"/>
    <w:rsid w:val="6AC82383"/>
    <w:rsid w:val="6AE12A31"/>
    <w:rsid w:val="6B916358"/>
    <w:rsid w:val="6BE14F17"/>
    <w:rsid w:val="6BE80770"/>
    <w:rsid w:val="6BF75626"/>
    <w:rsid w:val="6BFFEEE7"/>
    <w:rsid w:val="6C0F0C37"/>
    <w:rsid w:val="6C132AF4"/>
    <w:rsid w:val="6C1D408F"/>
    <w:rsid w:val="6C7D4F12"/>
    <w:rsid w:val="6CAF3DCA"/>
    <w:rsid w:val="6CDA5BDB"/>
    <w:rsid w:val="6D21195D"/>
    <w:rsid w:val="6D7F2FAA"/>
    <w:rsid w:val="6D991245"/>
    <w:rsid w:val="6DAD1516"/>
    <w:rsid w:val="6DB1683D"/>
    <w:rsid w:val="6DEF963F"/>
    <w:rsid w:val="6E2E1D6B"/>
    <w:rsid w:val="6E379D78"/>
    <w:rsid w:val="6E733541"/>
    <w:rsid w:val="6E8E12EF"/>
    <w:rsid w:val="6EFF087D"/>
    <w:rsid w:val="6F11092C"/>
    <w:rsid w:val="6F1643E5"/>
    <w:rsid w:val="6F7E29B8"/>
    <w:rsid w:val="6FBFA61A"/>
    <w:rsid w:val="6FD77D53"/>
    <w:rsid w:val="6FEF143A"/>
    <w:rsid w:val="6FFB0839"/>
    <w:rsid w:val="703A6FBE"/>
    <w:rsid w:val="7063257B"/>
    <w:rsid w:val="708C3CA2"/>
    <w:rsid w:val="709A7D23"/>
    <w:rsid w:val="70A6184B"/>
    <w:rsid w:val="70C251BD"/>
    <w:rsid w:val="70CE5958"/>
    <w:rsid w:val="70D72A5F"/>
    <w:rsid w:val="70E01F73"/>
    <w:rsid w:val="70F03B20"/>
    <w:rsid w:val="70FB962C"/>
    <w:rsid w:val="71247B80"/>
    <w:rsid w:val="71463740"/>
    <w:rsid w:val="71834994"/>
    <w:rsid w:val="71D43752"/>
    <w:rsid w:val="71F47640"/>
    <w:rsid w:val="72141A90"/>
    <w:rsid w:val="72181581"/>
    <w:rsid w:val="725620A9"/>
    <w:rsid w:val="726A1BC4"/>
    <w:rsid w:val="72C15774"/>
    <w:rsid w:val="72D36E98"/>
    <w:rsid w:val="733932C8"/>
    <w:rsid w:val="73AA2AB8"/>
    <w:rsid w:val="73B0371A"/>
    <w:rsid w:val="73C70A87"/>
    <w:rsid w:val="73CB617F"/>
    <w:rsid w:val="73CFF2ED"/>
    <w:rsid w:val="73DD6243"/>
    <w:rsid w:val="73EC0D4F"/>
    <w:rsid w:val="73F858BF"/>
    <w:rsid w:val="7410198C"/>
    <w:rsid w:val="745F570D"/>
    <w:rsid w:val="74855837"/>
    <w:rsid w:val="74977AC6"/>
    <w:rsid w:val="749C4185"/>
    <w:rsid w:val="74AF129E"/>
    <w:rsid w:val="74B35591"/>
    <w:rsid w:val="74E97204"/>
    <w:rsid w:val="74F45B7B"/>
    <w:rsid w:val="753F5076"/>
    <w:rsid w:val="75954C96"/>
    <w:rsid w:val="759873CC"/>
    <w:rsid w:val="75D37077"/>
    <w:rsid w:val="75D471F0"/>
    <w:rsid w:val="75DA2C18"/>
    <w:rsid w:val="760D4A6F"/>
    <w:rsid w:val="766E5C13"/>
    <w:rsid w:val="767410B7"/>
    <w:rsid w:val="76BBD710"/>
    <w:rsid w:val="76BE19BF"/>
    <w:rsid w:val="76CBF9FF"/>
    <w:rsid w:val="76D46422"/>
    <w:rsid w:val="76F61956"/>
    <w:rsid w:val="77100A78"/>
    <w:rsid w:val="775319EF"/>
    <w:rsid w:val="776112D4"/>
    <w:rsid w:val="77742412"/>
    <w:rsid w:val="77B77146"/>
    <w:rsid w:val="77CF7C33"/>
    <w:rsid w:val="77D53A70"/>
    <w:rsid w:val="77FC74C2"/>
    <w:rsid w:val="77FE34A4"/>
    <w:rsid w:val="77FFCAFC"/>
    <w:rsid w:val="783A4ECE"/>
    <w:rsid w:val="786E6255"/>
    <w:rsid w:val="789B0816"/>
    <w:rsid w:val="78E8332F"/>
    <w:rsid w:val="790F1C77"/>
    <w:rsid w:val="79146F8F"/>
    <w:rsid w:val="792220CA"/>
    <w:rsid w:val="792D0A67"/>
    <w:rsid w:val="79577B13"/>
    <w:rsid w:val="79953E26"/>
    <w:rsid w:val="79AFE27C"/>
    <w:rsid w:val="79DF6DA1"/>
    <w:rsid w:val="79ED634F"/>
    <w:rsid w:val="7A081EDB"/>
    <w:rsid w:val="7A5213A8"/>
    <w:rsid w:val="7A67303B"/>
    <w:rsid w:val="7A9E78D8"/>
    <w:rsid w:val="7AAB1D04"/>
    <w:rsid w:val="7AB21E46"/>
    <w:rsid w:val="7ABA4368"/>
    <w:rsid w:val="7AF69C07"/>
    <w:rsid w:val="7AFFB8EB"/>
    <w:rsid w:val="7B0459B3"/>
    <w:rsid w:val="7B085CF0"/>
    <w:rsid w:val="7B231F95"/>
    <w:rsid w:val="7B257FFD"/>
    <w:rsid w:val="7B2E771F"/>
    <w:rsid w:val="7B3E45F7"/>
    <w:rsid w:val="7B7E2F26"/>
    <w:rsid w:val="7B8B28AC"/>
    <w:rsid w:val="7B936568"/>
    <w:rsid w:val="7BB9DBF7"/>
    <w:rsid w:val="7BBBABB7"/>
    <w:rsid w:val="7BBD3191"/>
    <w:rsid w:val="7BC41E31"/>
    <w:rsid w:val="7BFF9D7F"/>
    <w:rsid w:val="7C2B1DA5"/>
    <w:rsid w:val="7C43676F"/>
    <w:rsid w:val="7C6D00EC"/>
    <w:rsid w:val="7C7F15D0"/>
    <w:rsid w:val="7CBE0F77"/>
    <w:rsid w:val="7CBFC5EA"/>
    <w:rsid w:val="7CC5F182"/>
    <w:rsid w:val="7CE32317"/>
    <w:rsid w:val="7CF406A5"/>
    <w:rsid w:val="7CFBEDB0"/>
    <w:rsid w:val="7CFEA16B"/>
    <w:rsid w:val="7D482C94"/>
    <w:rsid w:val="7D90224D"/>
    <w:rsid w:val="7DC94C43"/>
    <w:rsid w:val="7DD86068"/>
    <w:rsid w:val="7DF4317E"/>
    <w:rsid w:val="7DF4AA5C"/>
    <w:rsid w:val="7DFACA40"/>
    <w:rsid w:val="7E0B727F"/>
    <w:rsid w:val="7E1F6C1A"/>
    <w:rsid w:val="7E37BB45"/>
    <w:rsid w:val="7E5F5EB7"/>
    <w:rsid w:val="7E64308B"/>
    <w:rsid w:val="7E6F1416"/>
    <w:rsid w:val="7E8730DA"/>
    <w:rsid w:val="7E9C52E7"/>
    <w:rsid w:val="7EBF90BB"/>
    <w:rsid w:val="7ECFB494"/>
    <w:rsid w:val="7EDF96F2"/>
    <w:rsid w:val="7EE73069"/>
    <w:rsid w:val="7EEC795B"/>
    <w:rsid w:val="7EEE529E"/>
    <w:rsid w:val="7F0245F4"/>
    <w:rsid w:val="7F054C3B"/>
    <w:rsid w:val="7F086BF6"/>
    <w:rsid w:val="7F484B27"/>
    <w:rsid w:val="7F6BCA8D"/>
    <w:rsid w:val="7F7AEF58"/>
    <w:rsid w:val="7F9D3433"/>
    <w:rsid w:val="7F9FC288"/>
    <w:rsid w:val="7FA2692E"/>
    <w:rsid w:val="7FAC3308"/>
    <w:rsid w:val="7FB76B20"/>
    <w:rsid w:val="7FBCA558"/>
    <w:rsid w:val="7FBCBE64"/>
    <w:rsid w:val="7FBF4970"/>
    <w:rsid w:val="7FBFCD46"/>
    <w:rsid w:val="7FC00B62"/>
    <w:rsid w:val="7FCDDB4A"/>
    <w:rsid w:val="7FD4D609"/>
    <w:rsid w:val="7FD7531A"/>
    <w:rsid w:val="7FE2AA40"/>
    <w:rsid w:val="7FECF7CE"/>
    <w:rsid w:val="7FF013FF"/>
    <w:rsid w:val="7FF841FE"/>
    <w:rsid w:val="7FFBDD73"/>
    <w:rsid w:val="7FFEA8C9"/>
    <w:rsid w:val="7FFEC312"/>
    <w:rsid w:val="7FFF6119"/>
    <w:rsid w:val="8B6DCAD1"/>
    <w:rsid w:val="8FFF94B2"/>
    <w:rsid w:val="96B7DBE6"/>
    <w:rsid w:val="97F27A5C"/>
    <w:rsid w:val="9E7CB9AA"/>
    <w:rsid w:val="9FED18C7"/>
    <w:rsid w:val="A3FC9254"/>
    <w:rsid w:val="A99ED6F0"/>
    <w:rsid w:val="A9FEFC2B"/>
    <w:rsid w:val="ADD699BF"/>
    <w:rsid w:val="ADFB8823"/>
    <w:rsid w:val="AE76A018"/>
    <w:rsid w:val="B1D9F780"/>
    <w:rsid w:val="B3FF8A92"/>
    <w:rsid w:val="B77BCA59"/>
    <w:rsid w:val="B7B69260"/>
    <w:rsid w:val="B7FE24A1"/>
    <w:rsid w:val="BDC7A038"/>
    <w:rsid w:val="BEE7F1E1"/>
    <w:rsid w:val="BF36D967"/>
    <w:rsid w:val="BF5F2F81"/>
    <w:rsid w:val="BF7D8F78"/>
    <w:rsid w:val="BF93CA14"/>
    <w:rsid w:val="BFC16A43"/>
    <w:rsid w:val="C3FD1C73"/>
    <w:rsid w:val="C5DB291B"/>
    <w:rsid w:val="C75F7826"/>
    <w:rsid w:val="CAAF01FA"/>
    <w:rsid w:val="CB7D6BA5"/>
    <w:rsid w:val="D3B7E217"/>
    <w:rsid w:val="D73F7588"/>
    <w:rsid w:val="D77AE00F"/>
    <w:rsid w:val="D7AFB060"/>
    <w:rsid w:val="D7DED12E"/>
    <w:rsid w:val="D7FCF11C"/>
    <w:rsid w:val="D7FFBE57"/>
    <w:rsid w:val="DBCF32B4"/>
    <w:rsid w:val="DBFFBE7F"/>
    <w:rsid w:val="DCBF35C7"/>
    <w:rsid w:val="DDABF3D6"/>
    <w:rsid w:val="DDEFF01B"/>
    <w:rsid w:val="DE9FA418"/>
    <w:rsid w:val="DF5EA179"/>
    <w:rsid w:val="DF7D799D"/>
    <w:rsid w:val="DFB7C50E"/>
    <w:rsid w:val="DFEF6029"/>
    <w:rsid w:val="DFFFFB4E"/>
    <w:rsid w:val="E3755D8B"/>
    <w:rsid w:val="E569BEF1"/>
    <w:rsid w:val="E8C688B1"/>
    <w:rsid w:val="EBEEFCE7"/>
    <w:rsid w:val="EEFFFB9E"/>
    <w:rsid w:val="EF57DEBC"/>
    <w:rsid w:val="EF73E5E1"/>
    <w:rsid w:val="EF7F4AD0"/>
    <w:rsid w:val="EFE5580D"/>
    <w:rsid w:val="EFF5923C"/>
    <w:rsid w:val="EFF7A0E2"/>
    <w:rsid w:val="EFFDF6BC"/>
    <w:rsid w:val="F0EC4013"/>
    <w:rsid w:val="F0EF0E48"/>
    <w:rsid w:val="F2DE1A1C"/>
    <w:rsid w:val="F2F360C5"/>
    <w:rsid w:val="F374C314"/>
    <w:rsid w:val="F3FF3FA7"/>
    <w:rsid w:val="F47CFFB6"/>
    <w:rsid w:val="F5B8C027"/>
    <w:rsid w:val="F5CBAAAF"/>
    <w:rsid w:val="F5DFF6EE"/>
    <w:rsid w:val="F5FB33B1"/>
    <w:rsid w:val="F5FF1F81"/>
    <w:rsid w:val="F63F5C8F"/>
    <w:rsid w:val="F67B3E52"/>
    <w:rsid w:val="F6BB200A"/>
    <w:rsid w:val="F6EC49EB"/>
    <w:rsid w:val="F6EFAE26"/>
    <w:rsid w:val="F73A84FC"/>
    <w:rsid w:val="F7EAC304"/>
    <w:rsid w:val="F7EDA387"/>
    <w:rsid w:val="F8C71716"/>
    <w:rsid w:val="F8E12771"/>
    <w:rsid w:val="FAEC64ED"/>
    <w:rsid w:val="FAFFC84D"/>
    <w:rsid w:val="FB2D6A8B"/>
    <w:rsid w:val="FB5EC1B9"/>
    <w:rsid w:val="FBE7D0D6"/>
    <w:rsid w:val="FBFBFF37"/>
    <w:rsid w:val="FBFFC3FA"/>
    <w:rsid w:val="FD5F553C"/>
    <w:rsid w:val="FD7EC351"/>
    <w:rsid w:val="FDBD8180"/>
    <w:rsid w:val="FDEA071F"/>
    <w:rsid w:val="FDF5DD60"/>
    <w:rsid w:val="FDFC03B7"/>
    <w:rsid w:val="FDFD0122"/>
    <w:rsid w:val="FDFF271C"/>
    <w:rsid w:val="FE96F136"/>
    <w:rsid w:val="FEAFA6D5"/>
    <w:rsid w:val="FEDF8F89"/>
    <w:rsid w:val="FEFD78D2"/>
    <w:rsid w:val="FEFF68FB"/>
    <w:rsid w:val="FF2D2235"/>
    <w:rsid w:val="FF53E8A1"/>
    <w:rsid w:val="FF6F64A7"/>
    <w:rsid w:val="FFA93059"/>
    <w:rsid w:val="FFBB2C39"/>
    <w:rsid w:val="FFBD66C2"/>
    <w:rsid w:val="FFC6A872"/>
    <w:rsid w:val="FFCE2C28"/>
    <w:rsid w:val="FFD8662E"/>
    <w:rsid w:val="FFEB5A97"/>
    <w:rsid w:val="FFF6F32D"/>
    <w:rsid w:val="FFF780D1"/>
    <w:rsid w:val="FFFB00D1"/>
    <w:rsid w:val="FFFF7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12"/>
    <w:qFormat/>
    <w:uiPriority w:val="0"/>
    <w:pPr>
      <w:autoSpaceDE w:val="0"/>
      <w:autoSpaceDN w:val="0"/>
      <w:spacing w:line="360" w:lineRule="auto"/>
    </w:pPr>
    <w:rPr>
      <w:rFonts w:ascii="宋体"/>
      <w:sz w:val="24"/>
      <w:szCs w:val="21"/>
      <w:lang w:val="zh-CN"/>
    </w:rPr>
  </w:style>
  <w:style w:type="paragraph" w:styleId="3">
    <w:name w:val="Body Text First Indent"/>
    <w:basedOn w:val="2"/>
    <w:next w:val="1"/>
    <w:link w:val="545"/>
    <w:qFormat/>
    <w:uiPriority w:val="0"/>
    <w:pPr>
      <w:ind w:firstLine="420"/>
    </w:pPr>
    <w:rPr>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4"/>
    <w:qFormat/>
    <w:uiPriority w:val="99"/>
    <w:pPr>
      <w:jc w:val="left"/>
    </w:pPr>
  </w:style>
  <w:style w:type="paragraph" w:styleId="22">
    <w:name w:val="Salutation"/>
    <w:basedOn w:val="1"/>
    <w:next w:val="1"/>
    <w:link w:val="482"/>
    <w:qFormat/>
    <w:uiPriority w:val="0"/>
    <w:rPr>
      <w:rFonts w:ascii="仿宋_GB2312" w:eastAsia="仿宋_GB2312"/>
      <w:sz w:val="28"/>
      <w:szCs w:val="20"/>
    </w:rPr>
  </w:style>
  <w:style w:type="paragraph" w:styleId="23">
    <w:name w:val="Body Text 3"/>
    <w:basedOn w:val="1"/>
    <w:link w:val="581"/>
    <w:qFormat/>
    <w:uiPriority w:val="0"/>
    <w:pPr>
      <w:jc w:val="center"/>
    </w:pPr>
    <w:rPr>
      <w:szCs w:val="20"/>
    </w:rPr>
  </w:style>
  <w:style w:type="paragraph" w:styleId="24">
    <w:name w:val="Body Text Indent"/>
    <w:basedOn w:val="1"/>
    <w:next w:val="17"/>
    <w:link w:val="47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9"/>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8"/>
    <w:qFormat/>
    <w:uiPriority w:val="0"/>
    <w:pPr>
      <w:ind w:left="100" w:leftChars="2500"/>
    </w:pPr>
    <w:rPr>
      <w:rFonts w:ascii="宋体"/>
      <w:sz w:val="24"/>
      <w:szCs w:val="21"/>
      <w:lang w:val="zh-CN"/>
    </w:rPr>
  </w:style>
  <w:style w:type="paragraph" w:styleId="36">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7">
    <w:name w:val="endnote text"/>
    <w:basedOn w:val="1"/>
    <w:qFormat/>
    <w:uiPriority w:val="0"/>
    <w:pPr>
      <w:snapToGrid w:val="0"/>
      <w:jc w:val="left"/>
    </w:pPr>
    <w:rPr>
      <w:rFonts w:ascii="Times New Roman" w:hAnsi="Times New Roman" w:eastAsia="宋体" w:cs="Times New Roman"/>
    </w:rPr>
  </w:style>
  <w:style w:type="paragraph" w:styleId="38">
    <w:name w:val="Balloon Text"/>
    <w:basedOn w:val="1"/>
    <w:link w:val="615"/>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7"/>
    <w:link w:val="473"/>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semiHidden/>
    <w:qFormat/>
    <w:uiPriority w:val="0"/>
    <w:rPr>
      <w:b/>
      <w:bCs/>
    </w:rPr>
  </w:style>
  <w:style w:type="paragraph" w:styleId="60">
    <w:name w:val="Body Text First Indent 2"/>
    <w:basedOn w:val="24"/>
    <w:next w:val="1"/>
    <w:link w:val="502"/>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32"/>
    <w:next w:val="1"/>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7"/>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7"/>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5"/>
    <w:qFormat/>
    <w:uiPriority w:val="0"/>
    <w:pPr>
      <w:snapToGrid w:val="0"/>
      <w:spacing w:line="360" w:lineRule="auto"/>
    </w:pPr>
    <w:rPr>
      <w:rFonts w:ascii="宋体"/>
      <w:b/>
      <w:sz w:val="24"/>
      <w:szCs w:val="20"/>
    </w:rPr>
  </w:style>
  <w:style w:type="paragraph" w:customStyle="1" w:styleId="23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6"/>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6"/>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6"/>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7"/>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20"/>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8"/>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8"/>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4"/>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4"/>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1"/>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3"/>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11"/>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49"/>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4"/>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10"/>
    <w:qFormat/>
    <w:uiPriority w:val="0"/>
    <w:rPr>
      <w:b/>
      <w:bCs/>
      <w:kern w:val="2"/>
      <w:sz w:val="24"/>
      <w:szCs w:val="24"/>
    </w:rPr>
  </w:style>
  <w:style w:type="character" w:customStyle="1" w:styleId="482">
    <w:name w:val="称呼 Char"/>
    <w:link w:val="22"/>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6"/>
    <w:qFormat/>
    <w:uiPriority w:val="0"/>
    <w:rPr>
      <w:rFonts w:ascii="Arial" w:hAnsi="Arial" w:eastAsia="隶书"/>
      <w:b/>
      <w:bCs/>
      <w:kern w:val="28"/>
      <w:sz w:val="44"/>
      <w:szCs w:val="32"/>
      <w:lang w:val="en-US" w:eastAsia="zh-CN" w:bidi="ar-SA"/>
    </w:rPr>
  </w:style>
  <w:style w:type="character" w:customStyle="1" w:styleId="489">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60"/>
    <w:qFormat/>
    <w:uiPriority w:val="0"/>
    <w:rPr>
      <w:rFonts w:ascii="宋体" w:hAnsi="宋体"/>
      <w:kern w:val="2"/>
      <w:sz w:val="21"/>
      <w:szCs w:val="24"/>
    </w:rPr>
  </w:style>
  <w:style w:type="character" w:customStyle="1" w:styleId="503">
    <w:name w:val="正文文本缩进 2 Char"/>
    <w:link w:val="36"/>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4"/>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2"/>
    <w:qFormat/>
    <w:uiPriority w:val="0"/>
    <w:rPr>
      <w:rFonts w:ascii="Arial" w:hAnsi="Arial" w:eastAsia="黑体"/>
      <w:kern w:val="2"/>
      <w:sz w:val="21"/>
      <w:szCs w:val="21"/>
    </w:rPr>
  </w:style>
  <w:style w:type="character" w:customStyle="1" w:styleId="520">
    <w:name w:val="md"/>
    <w:basedOn w:val="63"/>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3"/>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6"/>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3"/>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4"/>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29"/>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8"/>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3"/>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3"/>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2"/>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3"/>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5"/>
    <w:qFormat/>
    <w:uiPriority w:val="0"/>
    <w:rPr>
      <w:rFonts w:ascii="宋体"/>
      <w:kern w:val="2"/>
      <w:sz w:val="24"/>
      <w:szCs w:val="21"/>
      <w:lang w:val="zh-CN"/>
    </w:rPr>
  </w:style>
  <w:style w:type="character" w:customStyle="1" w:styleId="599">
    <w:name w:val="标题 4 Char"/>
    <w:link w:val="7"/>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9"/>
    <w:qFormat/>
    <w:uiPriority w:val="0"/>
    <w:rPr>
      <w:rFonts w:ascii="Arial" w:hAnsi="Arial" w:eastAsia="黑体"/>
      <w:b/>
      <w:bCs/>
      <w:kern w:val="2"/>
      <w:sz w:val="24"/>
      <w:szCs w:val="24"/>
    </w:rPr>
  </w:style>
  <w:style w:type="character" w:customStyle="1" w:styleId="613">
    <w:name w:val="正文缩进 Char2"/>
    <w:link w:val="17"/>
    <w:qFormat/>
    <w:uiPriority w:val="0"/>
    <w:rPr>
      <w:rFonts w:ascii="宋体" w:eastAsia="宋体"/>
      <w:snapToGrid w:val="0"/>
      <w:color w:val="000000"/>
      <w:kern w:val="28"/>
      <w:sz w:val="28"/>
      <w:lang w:val="en-US" w:eastAsia="zh-CN" w:bidi="ar-SA"/>
    </w:rPr>
  </w:style>
  <w:style w:type="character" w:customStyle="1" w:styleId="614">
    <w:name w:val="批注文字 Char1"/>
    <w:link w:val="21"/>
    <w:qFormat/>
    <w:uiPriority w:val="99"/>
    <w:rPr>
      <w:kern w:val="2"/>
      <w:sz w:val="21"/>
      <w:szCs w:val="24"/>
    </w:rPr>
  </w:style>
  <w:style w:type="character" w:customStyle="1" w:styleId="615">
    <w:name w:val="批注框文本 Char"/>
    <w:link w:val="38"/>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WPSOffice手动目录 1"/>
    <w:qFormat/>
    <w:uiPriority w:val="0"/>
    <w:pPr>
      <w:ind w:leftChars="0"/>
    </w:pPr>
    <w:rPr>
      <w:rFonts w:ascii="Times New Roman" w:hAnsi="Times New Roman" w:eastAsia="宋体" w:cs="Times New Roman"/>
      <w:sz w:val="20"/>
      <w:szCs w:val="20"/>
    </w:rPr>
  </w:style>
  <w:style w:type="character" w:customStyle="1" w:styleId="633">
    <w:name w:val="font51"/>
    <w:basedOn w:val="63"/>
    <w:qFormat/>
    <w:uiPriority w:val="0"/>
    <w:rPr>
      <w:rFonts w:hint="eastAsia" w:ascii="微软雅黑 Light" w:hAnsi="微软雅黑 Light" w:eastAsia="微软雅黑 Light" w:cs="微软雅黑 Light"/>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11504</Words>
  <Characters>12432</Characters>
  <Lines>379</Lines>
  <Paragraphs>106</Paragraphs>
  <TotalTime>23</TotalTime>
  <ScaleCrop>false</ScaleCrop>
  <LinksUpToDate>false</LinksUpToDate>
  <CharactersWithSpaces>12646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2015-05-02T01:52:00Z</dcterms:created>
  <dc:creator>jnkun</dc:creator>
  <cp:lastModifiedBy>朱同学。</cp:lastModifiedBy>
  <cp:lastPrinted>2024-01-07T11:10:00Z</cp:lastPrinted>
  <dcterms:modified xsi:type="dcterms:W3CDTF">2025-06-26T10:01:35Z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DE939BE769C34F2C97F43A17F01FBEED_13</vt:lpwstr>
  </property>
  <property fmtid="{D5CDD505-2E9C-101B-9397-08002B2CF9AE}" pid="4" name="KSOTemplateDocerSaveRecord">
    <vt:lpwstr>eyJoZGlkIjoiNWIxNGZkZjkzOTIyNmE1MjI4NDc3OTliMjU4YmYwYzQiLCJ1c2VySWQiOiIyNjc3NzMxNzIifQ==</vt:lpwstr>
  </property>
</Properties>
</file>